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2E02" w14:textId="297B09D2" w:rsidR="000E7145" w:rsidRPr="007C7959" w:rsidRDefault="00D9314B" w:rsidP="6DF0B74F">
      <w:pPr>
        <w:pStyle w:val="Heading1"/>
        <w:jc w:val="center"/>
        <w:rPr>
          <w:sz w:val="36"/>
          <w:szCs w:val="36"/>
        </w:rPr>
      </w:pPr>
      <w:r>
        <w:rPr>
          <w:sz w:val="36"/>
          <w:szCs w:val="36"/>
        </w:rPr>
        <w:t>Independent</w:t>
      </w:r>
      <w:r w:rsidR="000E7145" w:rsidRPr="007C7959">
        <w:rPr>
          <w:sz w:val="36"/>
          <w:szCs w:val="36"/>
        </w:rPr>
        <w:t xml:space="preserve"> Evaluation of UNCTAD’s E-commerce and Digital Economy (ECDE) Programme</w:t>
      </w:r>
      <w:r w:rsidR="51316DC6" w:rsidRPr="007C7959">
        <w:rPr>
          <w:sz w:val="36"/>
          <w:szCs w:val="36"/>
        </w:rPr>
        <w:t xml:space="preserve"> </w:t>
      </w:r>
    </w:p>
    <w:p w14:paraId="7E6213AC" w14:textId="2C0A0BD0" w:rsidR="000E7145" w:rsidRPr="007C7959" w:rsidRDefault="51316DC6" w:rsidP="6DF0B74F">
      <w:pPr>
        <w:pStyle w:val="Heading1"/>
        <w:jc w:val="center"/>
        <w:rPr>
          <w:sz w:val="36"/>
          <w:szCs w:val="36"/>
        </w:rPr>
      </w:pPr>
      <w:r w:rsidRPr="007C7959">
        <w:rPr>
          <w:sz w:val="36"/>
          <w:szCs w:val="36"/>
        </w:rPr>
        <w:t>May 2025</w:t>
      </w:r>
    </w:p>
    <w:p w14:paraId="13999E8E" w14:textId="77777777" w:rsidR="000E7145" w:rsidRPr="007C7959" w:rsidRDefault="000E7145" w:rsidP="000E7145">
      <w:pPr>
        <w:pStyle w:val="Heading2"/>
      </w:pPr>
      <w:r w:rsidRPr="007C7959">
        <w:t>DFAT Management Response to Partner-led Independent Evaluation</w:t>
      </w:r>
    </w:p>
    <w:p w14:paraId="21DE8823" w14:textId="0019F931" w:rsidR="009E30E0" w:rsidRPr="007C7959" w:rsidRDefault="009E30E0" w:rsidP="000E7145">
      <w:r w:rsidRPr="007C7959">
        <w:t xml:space="preserve">The E-commerce and Digital Economy (ECDE) Programme </w:t>
      </w:r>
      <w:r w:rsidR="002C32F0" w:rsidRPr="007C7959">
        <w:t xml:space="preserve">is a UN Trade and Development (UNCTAD) </w:t>
      </w:r>
      <w:r w:rsidR="001800A6" w:rsidRPr="007C7959">
        <w:t xml:space="preserve">multi-donor trust fund established </w:t>
      </w:r>
      <w:r w:rsidR="008D4D26" w:rsidRPr="007C7959">
        <w:t xml:space="preserve">in </w:t>
      </w:r>
      <w:r w:rsidR="00AD5704" w:rsidRPr="007C7959">
        <w:t xml:space="preserve">2019 </w:t>
      </w:r>
      <w:r w:rsidR="001800A6" w:rsidRPr="007C7959">
        <w:t xml:space="preserve">to </w:t>
      </w:r>
      <w:r w:rsidRPr="007C7959">
        <w:t>provide policymakers and other key stakeholders, notably women digital entrepreneurs, with the knowledge, capacities, and dialogue avenues to take development-led actions towards an inclusive and sustainable digital future for all. Through the Programme, UNCTAD works with government officials and development partners, representatives of civil society and the private sector, to strengthen the readiness of developing countries to harness the opportunities and address the risks presented by digitalisation and the rise of e-commerce and digital trade.</w:t>
      </w:r>
    </w:p>
    <w:p w14:paraId="52EF9F8B" w14:textId="647DD107" w:rsidR="006A7FD6" w:rsidRPr="007C7959" w:rsidRDefault="006A7FD6" w:rsidP="006A7FD6">
      <w:r w:rsidRPr="007C7959">
        <w:t xml:space="preserve">The overall objective of the Programme is to enhance inclusive and sustainable development gains from e-commerce and the digital economy in developing countries, particularly Least Developed Countries (LDCs). </w:t>
      </w:r>
      <w:r w:rsidR="00764651" w:rsidRPr="007C7959">
        <w:t xml:space="preserve">It </w:t>
      </w:r>
      <w:r w:rsidRPr="007C7959">
        <w:t>reflects UNCTAD’s three pillars of work</w:t>
      </w:r>
      <w:r w:rsidR="00764651" w:rsidRPr="007C7959">
        <w:t>,</w:t>
      </w:r>
      <w:r w:rsidRPr="007C7959">
        <w:t xml:space="preserve"> research and analysis, consensus-building, and technical cooperation</w:t>
      </w:r>
      <w:r w:rsidR="00764651" w:rsidRPr="007C7959">
        <w:t>,</w:t>
      </w:r>
      <w:r w:rsidRPr="007C7959">
        <w:t xml:space="preserve"> </w:t>
      </w:r>
      <w:r w:rsidR="00764651" w:rsidRPr="007C7959">
        <w:t xml:space="preserve">their </w:t>
      </w:r>
      <w:r w:rsidRPr="007C7959">
        <w:t xml:space="preserve">synergies. </w:t>
      </w:r>
      <w:r w:rsidR="00063B9A" w:rsidRPr="007C7959">
        <w:t xml:space="preserve">The </w:t>
      </w:r>
      <w:r w:rsidR="007C463B" w:rsidRPr="007C7959">
        <w:t>Programme</w:t>
      </w:r>
      <w:r w:rsidR="00063B9A" w:rsidRPr="007C7959">
        <w:t xml:space="preserve"> also establishes </w:t>
      </w:r>
      <w:r w:rsidRPr="007C7959">
        <w:t xml:space="preserve">multistakeholder partnerships </w:t>
      </w:r>
      <w:r w:rsidR="00063B9A" w:rsidRPr="007C7959">
        <w:t>that help enhance</w:t>
      </w:r>
      <w:r w:rsidRPr="007C7959">
        <w:t xml:space="preserve"> coordination and collaboration among actors engaged in e-commerce and the digital economy.</w:t>
      </w:r>
    </w:p>
    <w:p w14:paraId="332024BF" w14:textId="7E41A512" w:rsidR="008D4D26" w:rsidRPr="007C7959" w:rsidRDefault="008D4D26" w:rsidP="008D4D26">
      <w:r w:rsidRPr="007C7959">
        <w:t xml:space="preserve">Australia’s </w:t>
      </w:r>
      <w:r w:rsidR="00B41A33" w:rsidRPr="007C7959">
        <w:t>$</w:t>
      </w:r>
      <w:r w:rsidRPr="007C7959">
        <w:t xml:space="preserve">3 million (2023-2026) contribution to the </w:t>
      </w:r>
      <w:r w:rsidR="007C463B" w:rsidRPr="007C7959">
        <w:t>Programme</w:t>
      </w:r>
      <w:r w:rsidRPr="007C7959">
        <w:t xml:space="preserve"> focusses on strengthening the readiness of developing countries in South</w:t>
      </w:r>
      <w:r w:rsidR="006F5637" w:rsidRPr="007C7959">
        <w:t xml:space="preserve"> and South</w:t>
      </w:r>
      <w:r w:rsidRPr="007C7959">
        <w:t xml:space="preserve">east Asia </w:t>
      </w:r>
      <w:r w:rsidR="007C7959" w:rsidRPr="007C7959">
        <w:t xml:space="preserve">and the Pacific </w:t>
      </w:r>
      <w:r w:rsidRPr="007C7959">
        <w:t>to benefit from digitisation in four main ways</w:t>
      </w:r>
      <w:r w:rsidR="00ED2DD3" w:rsidRPr="007C7959">
        <w:t xml:space="preserve">: 1) </w:t>
      </w:r>
      <w:r w:rsidRPr="007C7959">
        <w:t xml:space="preserve">providing better evidence on what policy changes are needed at the national, regional, and international level to generate more inclusive and sustainable outcomes in the data-driven digital economy; </w:t>
      </w:r>
      <w:r w:rsidR="00EE0D42" w:rsidRPr="007C7959">
        <w:t>2)</w:t>
      </w:r>
      <w:r w:rsidRPr="007C7959">
        <w:t xml:space="preserve"> offering tailored assistance to developing countries to build their capacities to engage in and benefit from e-commerce and the digital economy (eTrade Readiness Assessments, E-commerce Strategies, E-commerce and Law Reform, Measuring the Digital Economy); </w:t>
      </w:r>
      <w:r w:rsidR="00EE0D42" w:rsidRPr="007C7959">
        <w:t>3)</w:t>
      </w:r>
      <w:r w:rsidRPr="007C7959">
        <w:t xml:space="preserve"> empowering women digital entrepreneurs in developing countries to become more visible as role models and therefore better </w:t>
      </w:r>
      <w:r w:rsidR="001811D3" w:rsidRPr="007C7959">
        <w:t xml:space="preserve">able to </w:t>
      </w:r>
      <w:r w:rsidRPr="007C7959">
        <w:t xml:space="preserve">foster change in the business enabling environment (eTrade for Women); and </w:t>
      </w:r>
      <w:r w:rsidR="001811D3" w:rsidRPr="007C7959">
        <w:t>4)</w:t>
      </w:r>
      <w:r w:rsidRPr="007C7959">
        <w:t xml:space="preserve"> paving the way for more collaborative efforts and effective partnerships to make better use of scarce resources in the area of digital trade for development (eTrade for all, eWeeks, Intergovernmental Group of Experts).</w:t>
      </w:r>
    </w:p>
    <w:p w14:paraId="32D4FC0C" w14:textId="48F171E7" w:rsidR="00A42E0B" w:rsidRPr="007C7959" w:rsidRDefault="006A7FD6" w:rsidP="008D4D26">
      <w:r w:rsidRPr="007C7959">
        <w:t xml:space="preserve">In 2022, Nordic Consulting Group A/S carried out a mid-cycle </w:t>
      </w:r>
      <w:r w:rsidR="00967759" w:rsidRPr="007C7959">
        <w:t xml:space="preserve">independent </w:t>
      </w:r>
      <w:r w:rsidRPr="007C7959">
        <w:t xml:space="preserve">evaluation covering the </w:t>
      </w:r>
      <w:r w:rsidR="009C5178" w:rsidRPr="007C7959">
        <w:t xml:space="preserve">ECDE </w:t>
      </w:r>
      <w:r w:rsidRPr="007C7959">
        <w:t>Programme’s work from 2019-21</w:t>
      </w:r>
      <w:r w:rsidR="001811D3" w:rsidRPr="007C7959">
        <w:t xml:space="preserve">. This </w:t>
      </w:r>
      <w:r w:rsidR="00A0329B" w:rsidRPr="007C7959">
        <w:t>further independent</w:t>
      </w:r>
      <w:r w:rsidR="001256E0" w:rsidRPr="007C7959">
        <w:t xml:space="preserve"> evaluation, </w:t>
      </w:r>
      <w:r w:rsidR="00A0329B" w:rsidRPr="007C7959">
        <w:t xml:space="preserve">also by </w:t>
      </w:r>
      <w:r w:rsidR="001256E0" w:rsidRPr="007C7959">
        <w:t>Nordic Consulting Group A/S,</w:t>
      </w:r>
      <w:r w:rsidR="002A0631" w:rsidRPr="007C7959">
        <w:t xml:space="preserve"> </w:t>
      </w:r>
      <w:r w:rsidRPr="007C7959">
        <w:t xml:space="preserve">covers the </w:t>
      </w:r>
      <w:r w:rsidRPr="007C7959">
        <w:rPr>
          <w:rFonts w:eastAsiaTheme="majorEastAsia"/>
        </w:rPr>
        <w:t xml:space="preserve">period 2022-2024. </w:t>
      </w:r>
      <w:r w:rsidR="00A0329B" w:rsidRPr="007C7959">
        <w:rPr>
          <w:rFonts w:eastAsiaTheme="majorEastAsia"/>
        </w:rPr>
        <w:t xml:space="preserve">It </w:t>
      </w:r>
      <w:r w:rsidR="00A42E0B" w:rsidRPr="007C7959">
        <w:rPr>
          <w:rFonts w:eastAsiaTheme="majorEastAsia"/>
        </w:rPr>
        <w:t>was carried</w:t>
      </w:r>
      <w:r w:rsidR="00967759" w:rsidRPr="007C7959">
        <w:rPr>
          <w:rFonts w:eastAsiaTheme="majorEastAsia"/>
        </w:rPr>
        <w:t xml:space="preserve"> out in consultation with the Programme’s core donors, including Australia, to i) </w:t>
      </w:r>
      <w:r w:rsidR="00967759" w:rsidRPr="007C7959">
        <w:t xml:space="preserve">provide an independent assessment of progress towards the achievement of the Programme’s development objective; ii) provide an assessment of the degree of implementation of the recommendations from the previous Programme </w:t>
      </w:r>
      <w:r w:rsidR="00967759" w:rsidRPr="007C7959">
        <w:lastRenderedPageBreak/>
        <w:t>evaluation (</w:t>
      </w:r>
      <w:bookmarkStart w:id="0" w:name="_Hlk197959529"/>
      <w:r w:rsidR="00967759" w:rsidRPr="007C7959">
        <w:t>2019-21</w:t>
      </w:r>
      <w:bookmarkEnd w:id="0"/>
      <w:r w:rsidR="00967759" w:rsidRPr="007C7959">
        <w:t xml:space="preserve">); and iii) provide strategic recommendations and highlight good practices. The evaluation will also serve as an evidence base for the Programme in the planned 2026 evaluation of UNCTAD’s Division on Technology and Logistics. </w:t>
      </w:r>
    </w:p>
    <w:p w14:paraId="00D30559" w14:textId="3AB7D8AA" w:rsidR="006A7FD6" w:rsidRPr="007C7959" w:rsidRDefault="00967759" w:rsidP="008D4D26">
      <w:r w:rsidRPr="007C7959">
        <w:t xml:space="preserve">The evaluation’s approach and methodology included i) </w:t>
      </w:r>
      <w:r w:rsidR="00203E93" w:rsidRPr="007C7959">
        <w:t>a</w:t>
      </w:r>
      <w:r w:rsidRPr="007C7959">
        <w:t xml:space="preserve"> review of relevant UNCTAD and </w:t>
      </w:r>
      <w:r w:rsidR="00853C08" w:rsidRPr="007C7959">
        <w:t xml:space="preserve">ECDE </w:t>
      </w:r>
      <w:r w:rsidRPr="007C7959">
        <w:t xml:space="preserve">Programme documentation; ii) </w:t>
      </w:r>
      <w:r w:rsidR="00203E93" w:rsidRPr="007C7959">
        <w:t>c</w:t>
      </w:r>
      <w:r w:rsidRPr="007C7959">
        <w:t xml:space="preserve">onsultations with a total of </w:t>
      </w:r>
      <w:r w:rsidR="00CD3442" w:rsidRPr="007C7959">
        <w:t xml:space="preserve">67 </w:t>
      </w:r>
      <w:r w:rsidRPr="007C7959">
        <w:t>key stakeholders (</w:t>
      </w:r>
      <w:r w:rsidR="00C61499" w:rsidRPr="007C7959">
        <w:t xml:space="preserve">35 </w:t>
      </w:r>
      <w:r w:rsidRPr="007C7959">
        <w:t xml:space="preserve">women and </w:t>
      </w:r>
      <w:r w:rsidR="00C61499" w:rsidRPr="007C7959">
        <w:t xml:space="preserve">32 </w:t>
      </w:r>
      <w:r w:rsidRPr="007C7959">
        <w:t xml:space="preserve">men); iii) </w:t>
      </w:r>
      <w:r w:rsidR="00203E93" w:rsidRPr="007C7959">
        <w:t>f</w:t>
      </w:r>
      <w:r w:rsidRPr="007C7959">
        <w:t>ield observations gathered during a 10-day field mission to Cote d’Ivoire and Senegal in January 2025; and iv) an online survey, linked to the Programme’s intergovernmental work. A similar survey was implemented in the previous evaluation</w:t>
      </w:r>
      <w:r w:rsidR="00A42E0B" w:rsidRPr="007C7959">
        <w:t xml:space="preserve">, allowing </w:t>
      </w:r>
      <w:r w:rsidRPr="007C7959">
        <w:t>for a comparison over time.</w:t>
      </w:r>
    </w:p>
    <w:p w14:paraId="48D333A2" w14:textId="63E38780" w:rsidR="00135583" w:rsidRPr="007C7959" w:rsidRDefault="00967759" w:rsidP="008D4D26">
      <w:r w:rsidRPr="007C7959">
        <w:t xml:space="preserve">The evaluation found </w:t>
      </w:r>
    </w:p>
    <w:p w14:paraId="6BA9C629" w14:textId="5C345BD1" w:rsidR="00135583" w:rsidRPr="007C7959" w:rsidRDefault="00621169" w:rsidP="00135583">
      <w:pPr>
        <w:pStyle w:val="ListParagraph"/>
        <w:numPr>
          <w:ilvl w:val="0"/>
          <w:numId w:val="2"/>
        </w:numPr>
      </w:pPr>
      <w:r w:rsidRPr="007C7959">
        <w:t xml:space="preserve">the Programme </w:t>
      </w:r>
      <w:r w:rsidR="00203E93" w:rsidRPr="007C7959">
        <w:t xml:space="preserve">is </w:t>
      </w:r>
      <w:r w:rsidR="00A568F9" w:rsidRPr="007C7959">
        <w:t xml:space="preserve">highly </w:t>
      </w:r>
      <w:r w:rsidR="00967759" w:rsidRPr="007C7959">
        <w:rPr>
          <w:b/>
          <w:bCs/>
        </w:rPr>
        <w:t>relevant</w:t>
      </w:r>
      <w:r w:rsidR="00967759" w:rsidRPr="007C7959">
        <w:t xml:space="preserve">, and well aligned with the UN’s strategic guiding documents where digital transformation is highlighted as a key pillar for development; </w:t>
      </w:r>
    </w:p>
    <w:p w14:paraId="232E53D8" w14:textId="1C1589E4" w:rsidR="00135583" w:rsidRPr="007C7959" w:rsidRDefault="00621169" w:rsidP="00135583">
      <w:pPr>
        <w:pStyle w:val="ListParagraph"/>
        <w:numPr>
          <w:ilvl w:val="0"/>
          <w:numId w:val="2"/>
        </w:numPr>
      </w:pPr>
      <w:r w:rsidRPr="007C7959">
        <w:t>the Programme’s</w:t>
      </w:r>
      <w:r w:rsidR="00967759" w:rsidRPr="007C7959">
        <w:t xml:space="preserve"> </w:t>
      </w:r>
      <w:r w:rsidR="00967759" w:rsidRPr="007C7959">
        <w:rPr>
          <w:b/>
          <w:bCs/>
        </w:rPr>
        <w:t>research and analysis</w:t>
      </w:r>
      <w:r w:rsidR="00967759" w:rsidRPr="007C7959">
        <w:t xml:space="preserve"> is well regarded and sought after, with strong indications that </w:t>
      </w:r>
      <w:r w:rsidR="00135583" w:rsidRPr="007C7959">
        <w:t xml:space="preserve">its </w:t>
      </w:r>
      <w:r w:rsidR="00967759" w:rsidRPr="007C7959">
        <w:t xml:space="preserve">publications are widely downloaded and several of the Digital Economy Reports (DERs) are being applied in policy development; </w:t>
      </w:r>
    </w:p>
    <w:p w14:paraId="31A5F1A5" w14:textId="3B0D7A93" w:rsidR="00135583" w:rsidRPr="007C7959" w:rsidRDefault="00621169" w:rsidP="00135583">
      <w:pPr>
        <w:pStyle w:val="ListParagraph"/>
        <w:numPr>
          <w:ilvl w:val="0"/>
          <w:numId w:val="2"/>
        </w:numPr>
      </w:pPr>
      <w:r w:rsidRPr="007C7959">
        <w:t>the Programme’s</w:t>
      </w:r>
      <w:r w:rsidR="00967759" w:rsidRPr="007C7959">
        <w:rPr>
          <w:b/>
          <w:bCs/>
        </w:rPr>
        <w:t xml:space="preserve"> intergovernmental work </w:t>
      </w:r>
      <w:r w:rsidR="00967759" w:rsidRPr="007C7959">
        <w:t>on e-commerce and the digital economy for development is a</w:t>
      </w:r>
      <w:r w:rsidR="0013243D" w:rsidRPr="007C7959">
        <w:t xml:space="preserve"> relevant and </w:t>
      </w:r>
      <w:r w:rsidR="00967759" w:rsidRPr="007C7959">
        <w:t xml:space="preserve">essential part of UNCTAD’s work, with stakeholders rating the </w:t>
      </w:r>
      <w:r w:rsidR="00BC51B5" w:rsidRPr="007C7959">
        <w:t xml:space="preserve">UNCTAD Secretariat’s </w:t>
      </w:r>
      <w:r w:rsidR="00A20937" w:rsidRPr="007C7959">
        <w:t>organisation</w:t>
      </w:r>
      <w:r w:rsidR="00967759" w:rsidRPr="007C7959">
        <w:t xml:space="preserve"> of </w:t>
      </w:r>
      <w:r w:rsidR="00DB1787" w:rsidRPr="007C7959">
        <w:t>its</w:t>
      </w:r>
      <w:r w:rsidR="00967759" w:rsidRPr="007C7959">
        <w:t xml:space="preserve"> </w:t>
      </w:r>
      <w:r w:rsidR="00BC51B5" w:rsidRPr="007C7959">
        <w:t xml:space="preserve">Intergovernmental Group of Experts (IGE) Meetings </w:t>
      </w:r>
      <w:r w:rsidR="001E6132" w:rsidRPr="007C7959">
        <w:t>highly</w:t>
      </w:r>
      <w:r w:rsidR="007A76F5" w:rsidRPr="007C7959">
        <w:t xml:space="preserve">. </w:t>
      </w:r>
      <w:r w:rsidR="002A500C" w:rsidRPr="007C7959">
        <w:t>M</w:t>
      </w:r>
      <w:r w:rsidR="00203E93" w:rsidRPr="007C7959">
        <w:t xml:space="preserve">ember States </w:t>
      </w:r>
      <w:r w:rsidR="002A500C" w:rsidRPr="007C7959">
        <w:t>have used</w:t>
      </w:r>
      <w:r w:rsidR="00203E93" w:rsidRPr="007C7959">
        <w:t xml:space="preserve"> their engagement in </w:t>
      </w:r>
      <w:r w:rsidR="000613EC" w:rsidRPr="007C7959">
        <w:t>IGE</w:t>
      </w:r>
      <w:r w:rsidR="003A55A7" w:rsidRPr="007C7959">
        <w:t xml:space="preserve"> Meeting</w:t>
      </w:r>
      <w:r w:rsidR="00203E93" w:rsidRPr="007C7959">
        <w:t>s</w:t>
      </w:r>
      <w:r w:rsidR="00973C44" w:rsidRPr="007C7959">
        <w:t xml:space="preserve"> to enhance their national policy environment</w:t>
      </w:r>
      <w:r w:rsidR="0044614B" w:rsidRPr="007C7959">
        <w:t>s</w:t>
      </w:r>
      <w:r w:rsidR="00973C44" w:rsidRPr="007C7959">
        <w:t xml:space="preserve"> on data</w:t>
      </w:r>
      <w:r w:rsidR="00203E93" w:rsidRPr="007C7959">
        <w:t>, particular</w:t>
      </w:r>
      <w:r w:rsidR="00973C44" w:rsidRPr="007C7959">
        <w:t>ly</w:t>
      </w:r>
      <w:r w:rsidR="00203E93" w:rsidRPr="007C7959">
        <w:t xml:space="preserve"> </w:t>
      </w:r>
      <w:r w:rsidR="00454561" w:rsidRPr="007C7959">
        <w:t>the</w:t>
      </w:r>
      <w:r w:rsidR="00203E93" w:rsidRPr="007C7959">
        <w:t xml:space="preserve"> </w:t>
      </w:r>
      <w:r w:rsidR="004B649E" w:rsidRPr="007C7959">
        <w:t xml:space="preserve">2023 </w:t>
      </w:r>
      <w:r w:rsidR="00203E93" w:rsidRPr="007C7959">
        <w:t>I</w:t>
      </w:r>
      <w:r w:rsidR="003A55A7" w:rsidRPr="007C7959">
        <w:t>GE</w:t>
      </w:r>
      <w:r w:rsidR="000613EC" w:rsidRPr="007C7959">
        <w:t xml:space="preserve"> </w:t>
      </w:r>
      <w:r w:rsidR="004B649E" w:rsidRPr="007C7959">
        <w:t>session</w:t>
      </w:r>
      <w:r w:rsidR="00203E93" w:rsidRPr="007C7959">
        <w:t xml:space="preserve"> </w:t>
      </w:r>
      <w:r w:rsidR="006F5637" w:rsidRPr="007C7959">
        <w:t xml:space="preserve">which </w:t>
      </w:r>
      <w:r w:rsidR="00203E93" w:rsidRPr="007C7959">
        <w:t>focussed on data flows</w:t>
      </w:r>
      <w:r w:rsidR="00022707" w:rsidRPr="007C7959">
        <w:t xml:space="preserve">. </w:t>
      </w:r>
      <w:r w:rsidR="00973C44" w:rsidRPr="007C7959">
        <w:t xml:space="preserve"> </w:t>
      </w:r>
    </w:p>
    <w:p w14:paraId="5EB61D97" w14:textId="7666AEC6" w:rsidR="00135583" w:rsidRPr="007C7959" w:rsidRDefault="003A5079" w:rsidP="00135583">
      <w:pPr>
        <w:pStyle w:val="ListParagraph"/>
        <w:numPr>
          <w:ilvl w:val="0"/>
          <w:numId w:val="2"/>
        </w:numPr>
      </w:pPr>
      <w:r w:rsidRPr="007C7959">
        <w:t>the Programme’s</w:t>
      </w:r>
      <w:r w:rsidR="00203E93" w:rsidRPr="007C7959">
        <w:t xml:space="preserve"> </w:t>
      </w:r>
      <w:r w:rsidR="00203E93" w:rsidRPr="007C7959">
        <w:rPr>
          <w:b/>
          <w:bCs/>
        </w:rPr>
        <w:t xml:space="preserve">technical cooperation and capacity building </w:t>
      </w:r>
      <w:r w:rsidR="00203E93" w:rsidRPr="007C7959">
        <w:t>continues to be highly relevant</w:t>
      </w:r>
      <w:r w:rsidR="00203E93" w:rsidRPr="007C7959">
        <w:rPr>
          <w:b/>
          <w:bCs/>
        </w:rPr>
        <w:t xml:space="preserve"> </w:t>
      </w:r>
      <w:r w:rsidR="00203E93" w:rsidRPr="007C7959">
        <w:rPr>
          <w:rFonts w:eastAsiaTheme="majorEastAsia"/>
        </w:rPr>
        <w:t xml:space="preserve">and in high demand (eTrade Readiness Assessments, eTrade Reform Tracker, eTrade for Women Masterclasses); </w:t>
      </w:r>
    </w:p>
    <w:p w14:paraId="78E43AF8" w14:textId="67BA2755" w:rsidR="00135583" w:rsidRPr="007C7959" w:rsidRDefault="003A5079" w:rsidP="00135583">
      <w:pPr>
        <w:pStyle w:val="ListParagraph"/>
        <w:numPr>
          <w:ilvl w:val="0"/>
          <w:numId w:val="2"/>
        </w:numPr>
      </w:pPr>
      <w:r w:rsidRPr="007C7959">
        <w:rPr>
          <w:rFonts w:eastAsiaTheme="majorEastAsia"/>
        </w:rPr>
        <w:t>the Programme’s</w:t>
      </w:r>
      <w:r w:rsidR="00203E93" w:rsidRPr="007C7959">
        <w:rPr>
          <w:rFonts w:eastAsiaTheme="majorEastAsia"/>
        </w:rPr>
        <w:t xml:space="preserve"> </w:t>
      </w:r>
      <w:r w:rsidR="00203E93" w:rsidRPr="007C7959">
        <w:rPr>
          <w:b/>
          <w:bCs/>
        </w:rPr>
        <w:t>M&amp;E framework</w:t>
      </w:r>
      <w:r w:rsidR="00203E93" w:rsidRPr="007C7959">
        <w:t xml:space="preserve"> </w:t>
      </w:r>
      <w:r w:rsidR="00820272" w:rsidRPr="007C7959">
        <w:t>is</w:t>
      </w:r>
      <w:r w:rsidR="00203E93" w:rsidRPr="007C7959">
        <w:t xml:space="preserve"> a best practice example within UNCTAD, with improvements made to increase emphasis on analysis and qualitative indicators at </w:t>
      </w:r>
      <w:r w:rsidR="00135583" w:rsidRPr="007C7959">
        <w:t xml:space="preserve">the </w:t>
      </w:r>
      <w:r w:rsidR="00203E93" w:rsidRPr="007C7959">
        <w:t>outcome level. The Programme continues to be highly reliant on extra-budgetary resources, with an overall budget that has decreased while demand for services has increased</w:t>
      </w:r>
      <w:r w:rsidR="00A10076" w:rsidRPr="007C7959">
        <w:t xml:space="preserve">, putting </w:t>
      </w:r>
      <w:r w:rsidR="00DB71A5" w:rsidRPr="007C7959">
        <w:t>staff under severe pressure</w:t>
      </w:r>
      <w:r w:rsidR="00135583" w:rsidRPr="007C7959">
        <w:t xml:space="preserve">; </w:t>
      </w:r>
    </w:p>
    <w:p w14:paraId="550ED60A" w14:textId="0A1935AC" w:rsidR="00135583" w:rsidRPr="007C7959" w:rsidRDefault="00135583" w:rsidP="00135583">
      <w:pPr>
        <w:pStyle w:val="ListParagraph"/>
        <w:numPr>
          <w:ilvl w:val="0"/>
          <w:numId w:val="2"/>
        </w:numPr>
      </w:pPr>
      <w:r w:rsidRPr="007C7959">
        <w:rPr>
          <w:b/>
          <w:bCs/>
        </w:rPr>
        <w:t>coherence</w:t>
      </w:r>
      <w:r w:rsidRPr="007C7959">
        <w:t xml:space="preserve"> and </w:t>
      </w:r>
      <w:r w:rsidRPr="007C7959">
        <w:rPr>
          <w:b/>
          <w:bCs/>
        </w:rPr>
        <w:t>synergies</w:t>
      </w:r>
      <w:r w:rsidRPr="007C7959">
        <w:t xml:space="preserve"> across the three pillars of the Programme have been significantly enhanced over the last three years, with some good examples of collaboration between the Programme and the UN’s Resident Coordinator Offices; </w:t>
      </w:r>
    </w:p>
    <w:p w14:paraId="196AA224" w14:textId="0356A46C" w:rsidR="000E7145" w:rsidRPr="007C7959" w:rsidRDefault="00135583" w:rsidP="000E7145">
      <w:pPr>
        <w:pStyle w:val="ListParagraph"/>
        <w:numPr>
          <w:ilvl w:val="0"/>
          <w:numId w:val="2"/>
        </w:numPr>
      </w:pPr>
      <w:r w:rsidRPr="007C7959">
        <w:t xml:space="preserve">mainstreaming of </w:t>
      </w:r>
      <w:r w:rsidRPr="007C7959">
        <w:rPr>
          <w:b/>
          <w:bCs/>
        </w:rPr>
        <w:t>gender</w:t>
      </w:r>
      <w:r w:rsidRPr="007C7959">
        <w:t xml:space="preserve"> and other </w:t>
      </w:r>
      <w:r w:rsidRPr="007C7959">
        <w:rPr>
          <w:b/>
          <w:bCs/>
        </w:rPr>
        <w:t>cross-cutting issues</w:t>
      </w:r>
      <w:r w:rsidRPr="007C7959">
        <w:t xml:space="preserve"> has strengthened over the reporting period, and the Work Plan for 2024-2027 strongly reflects </w:t>
      </w:r>
      <w:r w:rsidRPr="007C7959">
        <w:rPr>
          <w:b/>
          <w:bCs/>
        </w:rPr>
        <w:t>gender equality, human rights, disability, and environmental considerations</w:t>
      </w:r>
      <w:r w:rsidRPr="007C7959">
        <w:t>.</w:t>
      </w:r>
      <w:r w:rsidR="000E7145" w:rsidRPr="007C7959">
        <w:rPr>
          <w:highlight w:val="yellow"/>
        </w:rPr>
        <w:br w:type="page"/>
      </w:r>
    </w:p>
    <w:p w14:paraId="2ADB0A89" w14:textId="042CAD8D" w:rsidR="000E7145" w:rsidRPr="007C7959" w:rsidRDefault="000E7145" w:rsidP="000E7145">
      <w:pPr>
        <w:pStyle w:val="Heading2"/>
      </w:pPr>
      <w:r w:rsidRPr="007C7959">
        <w:lastRenderedPageBreak/>
        <w:t xml:space="preserve">DFAT’s response to the Independent Evaluation </w:t>
      </w:r>
    </w:p>
    <w:p w14:paraId="302FF0E1" w14:textId="057C6795" w:rsidR="000E7145" w:rsidRPr="007C7959" w:rsidRDefault="000E7145" w:rsidP="000E7145">
      <w:r w:rsidRPr="007C7959">
        <w:t xml:space="preserve">DFAT accepts the </w:t>
      </w:r>
      <w:r w:rsidR="00FE5A8F" w:rsidRPr="007C7959">
        <w:t>e</w:t>
      </w:r>
      <w:r w:rsidRPr="007C7959">
        <w:t xml:space="preserve">valuation’s findings and agrees or partially agrees with each of its </w:t>
      </w:r>
      <w:r w:rsidR="00ED5D51" w:rsidRPr="007C7959">
        <w:t>four</w:t>
      </w:r>
      <w:r w:rsidRPr="007C7959">
        <w:t xml:space="preserve"> </w:t>
      </w:r>
      <w:r w:rsidR="00875CD7" w:rsidRPr="007C7959">
        <w:t xml:space="preserve">strategic </w:t>
      </w:r>
      <w:r w:rsidRPr="007C7959">
        <w:t xml:space="preserve">recommendations. </w:t>
      </w:r>
    </w:p>
    <w:p w14:paraId="3A38A9AD" w14:textId="4D6103AB" w:rsidR="000E7145" w:rsidRPr="007C7959" w:rsidRDefault="000E7145" w:rsidP="00962FA7">
      <w:r w:rsidRPr="007C7959">
        <w:t xml:space="preserve">DFAT welcomes the </w:t>
      </w:r>
      <w:r w:rsidR="007A0EC9" w:rsidRPr="007C7959">
        <w:t>e</w:t>
      </w:r>
      <w:r w:rsidRPr="007C7959">
        <w:t xml:space="preserve">valuation’s findings </w:t>
      </w:r>
      <w:r w:rsidR="006B5D6C" w:rsidRPr="007C7959">
        <w:t>of</w:t>
      </w:r>
      <w:r w:rsidRPr="007C7959">
        <w:t xml:space="preserve"> the </w:t>
      </w:r>
      <w:r w:rsidR="00E73618" w:rsidRPr="007C7959">
        <w:t xml:space="preserve">Programme’s </w:t>
      </w:r>
      <w:r w:rsidR="00962FA7" w:rsidRPr="007C7959">
        <w:t>continued relevance to the needs and priorities of developing countries</w:t>
      </w:r>
      <w:r w:rsidR="00DD18B2" w:rsidRPr="007C7959">
        <w:t xml:space="preserve">. DFAT also notes </w:t>
      </w:r>
      <w:r w:rsidR="00962FA7" w:rsidRPr="007C7959">
        <w:t xml:space="preserve">the high level of satisfaction of beneficiaries and other stakeholders with the support provided </w:t>
      </w:r>
      <w:r w:rsidR="009E3B00" w:rsidRPr="007C7959">
        <w:t>through multi</w:t>
      </w:r>
      <w:r w:rsidR="00B6470D" w:rsidRPr="007C7959">
        <w:t xml:space="preserve">stakeholder engagement and collaborative exchange, </w:t>
      </w:r>
      <w:r w:rsidR="00962FA7" w:rsidRPr="007C7959">
        <w:t>and the quality of outputs delivered.</w:t>
      </w:r>
      <w:r w:rsidRPr="007C7959">
        <w:t xml:space="preserve"> </w:t>
      </w:r>
    </w:p>
    <w:p w14:paraId="2AD225B2" w14:textId="688567A5" w:rsidR="000E7145" w:rsidRPr="007C7959" w:rsidRDefault="000E7145" w:rsidP="000E7145">
      <w:r w:rsidRPr="007C7959">
        <w:t xml:space="preserve">DFAT notes </w:t>
      </w:r>
      <w:r w:rsidR="00DD18B2" w:rsidRPr="007C7959">
        <w:t xml:space="preserve">with appreciation </w:t>
      </w:r>
      <w:r w:rsidRPr="007C7959">
        <w:t>the finding that</w:t>
      </w:r>
      <w:r w:rsidR="00665770" w:rsidRPr="007C7959">
        <w:t xml:space="preserve"> progress has been made since the last evaluation, with </w:t>
      </w:r>
      <w:r w:rsidR="007C2EE0" w:rsidRPr="007C7959">
        <w:t xml:space="preserve">proven concepts identified in </w:t>
      </w:r>
      <w:r w:rsidR="00DD18B2" w:rsidRPr="007C7959">
        <w:t xml:space="preserve">the </w:t>
      </w:r>
      <w:r w:rsidR="000870D4" w:rsidRPr="007C7959">
        <w:t>previous evaluation</w:t>
      </w:r>
      <w:r w:rsidR="007C2EE0" w:rsidRPr="007C7959">
        <w:t xml:space="preserve"> being </w:t>
      </w:r>
      <w:r w:rsidR="00D32637" w:rsidRPr="007C7959">
        <w:t>consolidated during this reporting period</w:t>
      </w:r>
      <w:r w:rsidR="00DD18B2" w:rsidRPr="007C7959">
        <w:t>. We e</w:t>
      </w:r>
      <w:r w:rsidR="003E3A93" w:rsidRPr="007C7959">
        <w:t>ncourage</w:t>
      </w:r>
      <w:r w:rsidRPr="007C7959">
        <w:t xml:space="preserve"> the </w:t>
      </w:r>
      <w:r w:rsidR="003D3117" w:rsidRPr="007C7959">
        <w:t>Programme</w:t>
      </w:r>
      <w:r w:rsidRPr="007C7959">
        <w:t xml:space="preserve"> </w:t>
      </w:r>
      <w:r w:rsidR="00883EA6" w:rsidRPr="007C7959">
        <w:t xml:space="preserve">to </w:t>
      </w:r>
      <w:r w:rsidRPr="007C7959">
        <w:t>continue t</w:t>
      </w:r>
      <w:r w:rsidR="003F11CB" w:rsidRPr="007C7959">
        <w:t>o</w:t>
      </w:r>
      <w:r w:rsidRPr="007C7959">
        <w:t xml:space="preserve"> make progress o</w:t>
      </w:r>
      <w:r w:rsidR="003E3A93" w:rsidRPr="007C7959">
        <w:t xml:space="preserve">n </w:t>
      </w:r>
      <w:r w:rsidR="00CE6DA2" w:rsidRPr="007C7959">
        <w:t>the activities</w:t>
      </w:r>
      <w:r w:rsidR="00606F8D" w:rsidRPr="007C7959">
        <w:t xml:space="preserve"> that </w:t>
      </w:r>
      <w:r w:rsidR="00CE6DA2" w:rsidRPr="007C7959">
        <w:t>are</w:t>
      </w:r>
      <w:r w:rsidR="00606F8D" w:rsidRPr="007C7959">
        <w:t xml:space="preserve"> well valued </w:t>
      </w:r>
      <w:r w:rsidR="00902754" w:rsidRPr="007C7959">
        <w:t xml:space="preserve">and offer beneficiaries </w:t>
      </w:r>
      <w:r w:rsidR="00923504" w:rsidRPr="007C7959">
        <w:t>maximum benefit</w:t>
      </w:r>
      <w:r w:rsidR="00DD18B2" w:rsidRPr="007C7959">
        <w:t xml:space="preserve">, such as </w:t>
      </w:r>
      <w:r w:rsidR="00606F8D" w:rsidRPr="007C7959">
        <w:t xml:space="preserve">eTrade Readiness Assessments, </w:t>
      </w:r>
      <w:r w:rsidR="00923504" w:rsidRPr="007C7959">
        <w:t xml:space="preserve">the </w:t>
      </w:r>
      <w:r w:rsidR="002D0F80" w:rsidRPr="007C7959">
        <w:t>eTrade Reform Tracker and the eTrade for Women Masterclasses.</w:t>
      </w:r>
      <w:r w:rsidRPr="007C7959">
        <w:t xml:space="preserve"> We also look forward to working with the </w:t>
      </w:r>
      <w:r w:rsidR="003F11CB" w:rsidRPr="007C7959">
        <w:t xml:space="preserve">Programme </w:t>
      </w:r>
      <w:r w:rsidR="00DD18B2" w:rsidRPr="007C7959">
        <w:t>t</w:t>
      </w:r>
      <w:r w:rsidRPr="007C7959">
        <w:t>o</w:t>
      </w:r>
      <w:r w:rsidR="002D0F80" w:rsidRPr="007C7959">
        <w:t xml:space="preserve"> </w:t>
      </w:r>
      <w:r w:rsidR="003F2CFF" w:rsidRPr="007C7959">
        <w:t xml:space="preserve">expand the awareness and understanding of its work. </w:t>
      </w:r>
    </w:p>
    <w:p w14:paraId="5AFCDAF4" w14:textId="3AAA0A63" w:rsidR="000E7145" w:rsidRPr="007C7959" w:rsidRDefault="000E7145" w:rsidP="000E7145">
      <w:r w:rsidRPr="007C7959">
        <w:t xml:space="preserve">DFAT is an active participant in the </w:t>
      </w:r>
      <w:r w:rsidR="00E77840" w:rsidRPr="007C7959">
        <w:t xml:space="preserve">UNCTAD </w:t>
      </w:r>
      <w:r w:rsidR="00F8787F" w:rsidRPr="007C7959">
        <w:t>Core Donor Advisory Board</w:t>
      </w:r>
      <w:r w:rsidRPr="007C7959">
        <w:t xml:space="preserve"> and was </w:t>
      </w:r>
      <w:r w:rsidR="00E77840" w:rsidRPr="007C7959">
        <w:t xml:space="preserve">actively </w:t>
      </w:r>
      <w:r w:rsidRPr="007C7959">
        <w:t xml:space="preserve">involved in the </w:t>
      </w:r>
      <w:r w:rsidR="007A0EC9" w:rsidRPr="007C7959">
        <w:t>e</w:t>
      </w:r>
      <w:r w:rsidRPr="007C7959">
        <w:t xml:space="preserve">valuation of the </w:t>
      </w:r>
      <w:r w:rsidR="00F12C31" w:rsidRPr="007C7959">
        <w:t>P</w:t>
      </w:r>
      <w:r w:rsidRPr="007C7959">
        <w:t>rogram</w:t>
      </w:r>
      <w:r w:rsidR="00E77840" w:rsidRPr="007C7959">
        <w:t>me</w:t>
      </w:r>
      <w:r w:rsidRPr="007C7959">
        <w:t xml:space="preserve">.  </w:t>
      </w:r>
    </w:p>
    <w:tbl>
      <w:tblPr>
        <w:tblStyle w:val="TableGrid"/>
        <w:tblW w:w="14953" w:type="dxa"/>
        <w:tblLayout w:type="fixed"/>
        <w:tblLook w:val="04A0" w:firstRow="1" w:lastRow="0" w:firstColumn="1" w:lastColumn="0" w:noHBand="0" w:noVBand="1"/>
      </w:tblPr>
      <w:tblGrid>
        <w:gridCol w:w="3354"/>
        <w:gridCol w:w="1304"/>
        <w:gridCol w:w="2693"/>
        <w:gridCol w:w="1304"/>
        <w:gridCol w:w="2693"/>
        <w:gridCol w:w="2166"/>
        <w:gridCol w:w="1439"/>
      </w:tblGrid>
      <w:tr w:rsidR="0045235B" w:rsidRPr="007C7959" w14:paraId="4BC308FF" w14:textId="77777777" w:rsidTr="00393CAC">
        <w:trPr>
          <w:tblHeader/>
        </w:trPr>
        <w:tc>
          <w:tcPr>
            <w:tcW w:w="3354" w:type="dxa"/>
            <w:shd w:val="clear" w:color="auto" w:fill="BFBFBF" w:themeFill="background1" w:themeFillShade="BF"/>
          </w:tcPr>
          <w:p w14:paraId="3168B2CF" w14:textId="68AABFE1" w:rsidR="00C842CB" w:rsidRPr="007C7959" w:rsidRDefault="00C842CB"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Strategic Recommendation</w:t>
            </w:r>
          </w:p>
        </w:tc>
        <w:tc>
          <w:tcPr>
            <w:tcW w:w="1304" w:type="dxa"/>
            <w:shd w:val="clear" w:color="auto" w:fill="BFBFBF" w:themeFill="background1" w:themeFillShade="BF"/>
          </w:tcPr>
          <w:p w14:paraId="18F82AB1" w14:textId="1E80590B" w:rsidR="007F6B61" w:rsidRPr="007C7959" w:rsidRDefault="00C842CB"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 xml:space="preserve">UNCTAD </w:t>
            </w:r>
          </w:p>
          <w:p w14:paraId="613A7BDD" w14:textId="3CE4CB65" w:rsidR="00C842CB" w:rsidRPr="007C7959" w:rsidRDefault="007F6B61"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R</w:t>
            </w:r>
            <w:r w:rsidR="00C842CB" w:rsidRPr="007C7959">
              <w:rPr>
                <w:rFonts w:asciiTheme="minorHAnsi" w:hAnsiTheme="minorHAnsi" w:cstheme="minorHAnsi"/>
                <w:b/>
                <w:bCs/>
                <w:sz w:val="22"/>
                <w:szCs w:val="22"/>
              </w:rPr>
              <w:t xml:space="preserve">esponse </w:t>
            </w:r>
          </w:p>
        </w:tc>
        <w:tc>
          <w:tcPr>
            <w:tcW w:w="2693" w:type="dxa"/>
            <w:shd w:val="clear" w:color="auto" w:fill="BFBFBF" w:themeFill="background1" w:themeFillShade="BF"/>
          </w:tcPr>
          <w:p w14:paraId="6F1D5EA3" w14:textId="66671E74" w:rsidR="00C842CB" w:rsidRPr="007C7959" w:rsidRDefault="007F6B61"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UNCTAD Explanation</w:t>
            </w:r>
          </w:p>
        </w:tc>
        <w:tc>
          <w:tcPr>
            <w:tcW w:w="1304" w:type="dxa"/>
            <w:shd w:val="clear" w:color="auto" w:fill="BFBFBF" w:themeFill="background1" w:themeFillShade="BF"/>
          </w:tcPr>
          <w:p w14:paraId="4D8EFFFA" w14:textId="0B3B9769" w:rsidR="00C842CB" w:rsidRPr="007C7959" w:rsidRDefault="00C842CB"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DFAT Response</w:t>
            </w:r>
          </w:p>
        </w:tc>
        <w:tc>
          <w:tcPr>
            <w:tcW w:w="2693" w:type="dxa"/>
            <w:shd w:val="clear" w:color="auto" w:fill="BFBFBF" w:themeFill="background1" w:themeFillShade="BF"/>
          </w:tcPr>
          <w:p w14:paraId="1BAEBE6E" w14:textId="305BB7B6" w:rsidR="00C842CB" w:rsidRPr="007C7959" w:rsidRDefault="00C842CB"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DFAT Explanation</w:t>
            </w:r>
          </w:p>
        </w:tc>
        <w:tc>
          <w:tcPr>
            <w:tcW w:w="2166" w:type="dxa"/>
            <w:shd w:val="clear" w:color="auto" w:fill="BFBFBF" w:themeFill="background1" w:themeFillShade="BF"/>
          </w:tcPr>
          <w:p w14:paraId="1149BD10" w14:textId="3EEA0DB4" w:rsidR="00C842CB" w:rsidRPr="007C7959" w:rsidRDefault="00C842CB"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Action Plan</w:t>
            </w:r>
            <w:r w:rsidR="00E133C0" w:rsidRPr="007C7959">
              <w:rPr>
                <w:rFonts w:asciiTheme="minorHAnsi" w:hAnsiTheme="minorHAnsi" w:cstheme="minorHAnsi"/>
                <w:b/>
                <w:bCs/>
                <w:sz w:val="22"/>
                <w:szCs w:val="22"/>
              </w:rPr>
              <w:t xml:space="preserve"> / implementing party</w:t>
            </w:r>
          </w:p>
        </w:tc>
        <w:tc>
          <w:tcPr>
            <w:tcW w:w="1439" w:type="dxa"/>
            <w:shd w:val="clear" w:color="auto" w:fill="BFBFBF" w:themeFill="background1" w:themeFillShade="BF"/>
          </w:tcPr>
          <w:p w14:paraId="19CC4014" w14:textId="32859E50" w:rsidR="00C842CB" w:rsidRPr="007C7959" w:rsidRDefault="00C842CB"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Timeframe</w:t>
            </w:r>
            <w:r w:rsidR="00E133C0" w:rsidRPr="007C7959">
              <w:rPr>
                <w:rFonts w:asciiTheme="minorHAnsi" w:hAnsiTheme="minorHAnsi" w:cstheme="minorHAnsi"/>
                <w:b/>
                <w:bCs/>
                <w:sz w:val="22"/>
                <w:szCs w:val="22"/>
              </w:rPr>
              <w:t xml:space="preserve"> / resources</w:t>
            </w:r>
          </w:p>
        </w:tc>
      </w:tr>
      <w:tr w:rsidR="0045235B" w:rsidRPr="007C7959" w14:paraId="72620A50" w14:textId="77777777" w:rsidTr="00FE5A8F">
        <w:tc>
          <w:tcPr>
            <w:tcW w:w="3354" w:type="dxa"/>
          </w:tcPr>
          <w:p w14:paraId="0393ED99" w14:textId="4BED01B9" w:rsidR="00C842CB" w:rsidRPr="007C7959" w:rsidRDefault="00C842CB" w:rsidP="001C42BB">
            <w:pPr>
              <w:rPr>
                <w:rFonts w:ascii="Aptos" w:hAnsi="Aptos" w:cs="Times New Roman"/>
                <w:sz w:val="18"/>
                <w:szCs w:val="18"/>
              </w:rPr>
            </w:pPr>
            <w:r w:rsidRPr="007C7959">
              <w:rPr>
                <w:rFonts w:ascii="Aptos" w:hAnsi="Aptos" w:cs="Times New Roman"/>
                <w:b/>
                <w:bCs/>
                <w:sz w:val="28"/>
                <w:szCs w:val="28"/>
                <w:u w:val="single"/>
              </w:rPr>
              <w:t>SR1</w:t>
            </w:r>
            <w:r w:rsidRPr="007C7959">
              <w:rPr>
                <w:rFonts w:ascii="Aptos" w:hAnsi="Aptos" w:cs="Times New Roman"/>
              </w:rPr>
              <w:t xml:space="preserve"> </w:t>
            </w:r>
            <w:r w:rsidRPr="007C7959">
              <w:rPr>
                <w:rFonts w:ascii="Aptos" w:hAnsi="Aptos" w:cs="Times New Roman"/>
                <w:sz w:val="18"/>
                <w:szCs w:val="18"/>
              </w:rPr>
              <w:t xml:space="preserve">(to the UNCTAD Secretary-General):  </w:t>
            </w:r>
          </w:p>
          <w:p w14:paraId="7D856AD0" w14:textId="77777777" w:rsidR="00C842CB" w:rsidRPr="007C7959" w:rsidRDefault="00C842CB" w:rsidP="001C42BB">
            <w:pPr>
              <w:rPr>
                <w:b/>
                <w:bCs/>
                <w:u w:val="single"/>
              </w:rPr>
            </w:pPr>
          </w:p>
          <w:p w14:paraId="36661A34" w14:textId="500762FA" w:rsidR="00C842CB" w:rsidRPr="007C7959" w:rsidRDefault="00D743B1" w:rsidP="001C42BB">
            <w:r w:rsidRPr="007C7959">
              <w:rPr>
                <w:b/>
                <w:bCs/>
                <w:u w:val="single"/>
              </w:rPr>
              <w:t xml:space="preserve">1a </w:t>
            </w:r>
            <w:r w:rsidR="00C842CB" w:rsidRPr="007C7959">
              <w:rPr>
                <w:b/>
                <w:bCs/>
                <w:u w:val="single"/>
              </w:rPr>
              <w:t>Funding</w:t>
            </w:r>
            <w:r w:rsidR="00C842CB" w:rsidRPr="007C7959">
              <w:t xml:space="preserve">: </w:t>
            </w:r>
          </w:p>
          <w:p w14:paraId="5D0EA680" w14:textId="3901F65D" w:rsidR="00C842CB" w:rsidRPr="007C7959" w:rsidRDefault="00C842CB" w:rsidP="001C42BB">
            <w:r w:rsidRPr="007C7959">
              <w:t xml:space="preserve">Based on a strong and growing demand from member States for good quality research and data products/services, enhanced relevance of digitalisation to UNCTAD, and the positive assessment of the ECDE Programme in the evaluation, it is recommended to </w:t>
            </w:r>
            <w:r w:rsidRPr="007C7959">
              <w:rPr>
                <w:b/>
                <w:bCs/>
              </w:rPr>
              <w:t>increase the amount</w:t>
            </w:r>
            <w:r w:rsidRPr="007C7959">
              <w:t xml:space="preserve"> </w:t>
            </w:r>
            <w:r w:rsidRPr="007C7959">
              <w:rPr>
                <w:b/>
                <w:bCs/>
              </w:rPr>
              <w:t xml:space="preserve">of regular budget funds allocated to the Programme, </w:t>
            </w:r>
            <w:r w:rsidRPr="007C7959">
              <w:t xml:space="preserve">in alignment with the expected </w:t>
            </w:r>
            <w:r w:rsidRPr="007C7959">
              <w:lastRenderedPageBreak/>
              <w:t xml:space="preserve">Outcome of the next UNCTAD Ministerial Conference (UNCTAD 16, October 2025). </w:t>
            </w:r>
          </w:p>
          <w:p w14:paraId="035DA495" w14:textId="77777777" w:rsidR="00C842CB" w:rsidRPr="007C7959" w:rsidRDefault="00C842CB" w:rsidP="001C42BB"/>
          <w:p w14:paraId="143CEE4A" w14:textId="3E42D8F6" w:rsidR="00C842CB" w:rsidRPr="007C7959" w:rsidRDefault="00C842CB" w:rsidP="003F62FF"/>
        </w:tc>
        <w:tc>
          <w:tcPr>
            <w:tcW w:w="1304" w:type="dxa"/>
            <w:shd w:val="clear" w:color="auto" w:fill="FFC000"/>
          </w:tcPr>
          <w:p w14:paraId="6CC37588" w14:textId="40EC0E01" w:rsidR="00C842CB" w:rsidRPr="007C7959" w:rsidRDefault="00281751" w:rsidP="001C42BB">
            <w:r w:rsidRPr="007C7959">
              <w:lastRenderedPageBreak/>
              <w:t>Partially accepted</w:t>
            </w:r>
          </w:p>
        </w:tc>
        <w:tc>
          <w:tcPr>
            <w:tcW w:w="2693" w:type="dxa"/>
          </w:tcPr>
          <w:p w14:paraId="716DB611" w14:textId="05AC1525" w:rsidR="00D872A0" w:rsidRPr="007C7959" w:rsidRDefault="00D872A0" w:rsidP="00D872A0">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UNCTAD welcomes acknowledgement in the report that, despite the ongoing financial constraints facing the UN </w:t>
            </w:r>
          </w:p>
          <w:p w14:paraId="484CA78F" w14:textId="4F219969" w:rsidR="00C842CB" w:rsidRPr="007C7959" w:rsidRDefault="00D872A0" w:rsidP="0064464D">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Secretariat, two </w:t>
            </w:r>
            <w:r w:rsidR="0064464D" w:rsidRPr="007C7959">
              <w:rPr>
                <w:rFonts w:asciiTheme="minorHAnsi" w:hAnsiTheme="minorHAnsi" w:cstheme="minorHAnsi"/>
                <w:sz w:val="22"/>
                <w:szCs w:val="22"/>
              </w:rPr>
              <w:t>a</w:t>
            </w:r>
            <w:r w:rsidRPr="007C7959">
              <w:rPr>
                <w:rFonts w:asciiTheme="minorHAnsi" w:hAnsiTheme="minorHAnsi" w:cstheme="minorHAnsi"/>
                <w:sz w:val="22"/>
                <w:szCs w:val="22"/>
              </w:rPr>
              <w:t>dditional regular budget posts were allocated to the ECDE Programme in 2022, together with resources from the Regular Programme of Technical Cooperation (RPTC). These developments reflect the UNCTAD Secretary-</w:t>
            </w:r>
            <w:r w:rsidRPr="007C7959">
              <w:rPr>
                <w:rFonts w:asciiTheme="minorHAnsi" w:hAnsiTheme="minorHAnsi" w:cstheme="minorHAnsi"/>
                <w:sz w:val="22"/>
                <w:szCs w:val="22"/>
              </w:rPr>
              <w:lastRenderedPageBreak/>
              <w:t xml:space="preserve">General’s commitment to supporting the Programme’s critical work. This </w:t>
            </w:r>
            <w:r w:rsidR="00CA6B0C" w:rsidRPr="007C7959">
              <w:rPr>
                <w:rFonts w:asciiTheme="minorHAnsi" w:hAnsiTheme="minorHAnsi" w:cstheme="minorHAnsi"/>
                <w:sz w:val="22"/>
                <w:szCs w:val="22"/>
              </w:rPr>
              <w:t>r</w:t>
            </w:r>
            <w:r w:rsidRPr="007C7959">
              <w:rPr>
                <w:rFonts w:asciiTheme="minorHAnsi" w:hAnsiTheme="minorHAnsi" w:cstheme="minorHAnsi"/>
                <w:sz w:val="22"/>
                <w:szCs w:val="22"/>
              </w:rPr>
              <w:t>ecommendation can only be partially accepted, however, since as of 2026, a planned Secretariat-wide staff reduction of 20 per cent (equivalent to 77 posts for UNCTAD) will be proposed under the UN Secretary-General’s broader initiative. In any event, the UNCTAD Secretary-General will continue to support mobili</w:t>
            </w:r>
            <w:r w:rsidR="008E1EFE" w:rsidRPr="007C7959">
              <w:rPr>
                <w:rFonts w:asciiTheme="minorHAnsi" w:hAnsiTheme="minorHAnsi" w:cstheme="minorHAnsi"/>
                <w:sz w:val="22"/>
                <w:szCs w:val="22"/>
              </w:rPr>
              <w:t>s</w:t>
            </w:r>
            <w:r w:rsidRPr="007C7959">
              <w:rPr>
                <w:rFonts w:asciiTheme="minorHAnsi" w:hAnsiTheme="minorHAnsi" w:cstheme="minorHAnsi"/>
                <w:sz w:val="22"/>
                <w:szCs w:val="22"/>
              </w:rPr>
              <w:t>ation of additional resources in alignment with the expected Outcome of UNCTAD 16.</w:t>
            </w:r>
          </w:p>
          <w:p w14:paraId="28799191" w14:textId="1C690609" w:rsidR="00A62A87" w:rsidRPr="007C7959" w:rsidRDefault="00A62A87" w:rsidP="0064464D">
            <w:pPr>
              <w:pStyle w:val="Default"/>
              <w:rPr>
                <w:rFonts w:asciiTheme="minorHAnsi" w:hAnsiTheme="minorHAnsi" w:cstheme="minorHAnsi"/>
                <w:sz w:val="22"/>
                <w:szCs w:val="22"/>
                <w:highlight w:val="yellow"/>
              </w:rPr>
            </w:pPr>
          </w:p>
        </w:tc>
        <w:tc>
          <w:tcPr>
            <w:tcW w:w="1304" w:type="dxa"/>
            <w:shd w:val="clear" w:color="auto" w:fill="FFC000"/>
          </w:tcPr>
          <w:p w14:paraId="79DA6833" w14:textId="38144A34" w:rsidR="00C842CB" w:rsidRPr="007C7959" w:rsidRDefault="00CE0785" w:rsidP="001C42BB">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lastRenderedPageBreak/>
              <w:t xml:space="preserve">Partially </w:t>
            </w:r>
            <w:r w:rsidR="00A60FCA" w:rsidRPr="007C7959">
              <w:rPr>
                <w:rFonts w:asciiTheme="minorHAnsi" w:hAnsiTheme="minorHAnsi" w:cstheme="minorHAnsi"/>
                <w:sz w:val="22"/>
                <w:szCs w:val="22"/>
              </w:rPr>
              <w:t>agree</w:t>
            </w:r>
          </w:p>
        </w:tc>
        <w:tc>
          <w:tcPr>
            <w:tcW w:w="2693" w:type="dxa"/>
          </w:tcPr>
          <w:p w14:paraId="64E1E1A7" w14:textId="30CDBBDB" w:rsidR="00C842CB" w:rsidRPr="007C7959" w:rsidRDefault="001A4622" w:rsidP="001C42BB">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 xml:space="preserve">Noting the success of the Programme </w:t>
            </w:r>
            <w:r w:rsidR="00DA3949" w:rsidRPr="007C7959">
              <w:rPr>
                <w:rFonts w:asciiTheme="minorHAnsi" w:hAnsiTheme="minorHAnsi" w:cstheme="minorBidi"/>
                <w:sz w:val="22"/>
                <w:szCs w:val="22"/>
              </w:rPr>
              <w:t xml:space="preserve">in comparison to other areas of UNCTAD, </w:t>
            </w:r>
            <w:r w:rsidR="007845FF" w:rsidRPr="007C7959">
              <w:rPr>
                <w:rFonts w:asciiTheme="minorHAnsi" w:hAnsiTheme="minorHAnsi" w:cstheme="minorBidi"/>
                <w:sz w:val="22"/>
                <w:szCs w:val="22"/>
              </w:rPr>
              <w:t>and</w:t>
            </w:r>
            <w:r w:rsidR="00AE0431" w:rsidRPr="007C7959">
              <w:rPr>
                <w:rFonts w:asciiTheme="minorHAnsi" w:hAnsiTheme="minorHAnsi" w:cstheme="minorBidi"/>
                <w:sz w:val="22"/>
                <w:szCs w:val="22"/>
              </w:rPr>
              <w:t xml:space="preserve"> </w:t>
            </w:r>
            <w:r w:rsidR="007845FF" w:rsidRPr="007C7959">
              <w:rPr>
                <w:rFonts w:asciiTheme="minorHAnsi" w:hAnsiTheme="minorHAnsi" w:cstheme="minorBidi"/>
                <w:sz w:val="22"/>
                <w:szCs w:val="22"/>
              </w:rPr>
              <w:t>the call by</w:t>
            </w:r>
            <w:r w:rsidR="00AE0431" w:rsidRPr="007C7959">
              <w:rPr>
                <w:rFonts w:asciiTheme="minorHAnsi" w:hAnsiTheme="minorHAnsi" w:cstheme="minorBidi"/>
                <w:sz w:val="22"/>
                <w:szCs w:val="22"/>
              </w:rPr>
              <w:t xml:space="preserve"> the UNCTAD 16 </w:t>
            </w:r>
            <w:r w:rsidR="000A41AF" w:rsidRPr="007C7959">
              <w:rPr>
                <w:rFonts w:asciiTheme="minorHAnsi" w:hAnsiTheme="minorHAnsi" w:cstheme="minorBidi"/>
                <w:sz w:val="22"/>
                <w:szCs w:val="22"/>
              </w:rPr>
              <w:t xml:space="preserve">‘Geneva Consensus’ </w:t>
            </w:r>
            <w:r w:rsidR="009C424A" w:rsidRPr="007C7959">
              <w:rPr>
                <w:rFonts w:asciiTheme="minorHAnsi" w:hAnsiTheme="minorHAnsi" w:cstheme="minorBidi"/>
                <w:sz w:val="22"/>
                <w:szCs w:val="22"/>
              </w:rPr>
              <w:t xml:space="preserve">‘…to </w:t>
            </w:r>
            <w:r w:rsidR="009C424A" w:rsidRPr="007C7959">
              <w:rPr>
                <w:rFonts w:asciiTheme="minorHAnsi" w:hAnsiTheme="minorHAnsi" w:cstheme="minorBidi"/>
                <w:b/>
                <w:bCs/>
                <w:i/>
                <w:iCs/>
                <w:sz w:val="22"/>
                <w:szCs w:val="22"/>
              </w:rPr>
              <w:t>enhance</w:t>
            </w:r>
            <w:r w:rsidR="009C424A" w:rsidRPr="007C7959">
              <w:rPr>
                <w:rFonts w:asciiTheme="minorHAnsi" w:hAnsiTheme="minorHAnsi" w:cstheme="minorBidi"/>
                <w:sz w:val="22"/>
                <w:szCs w:val="22"/>
              </w:rPr>
              <w:t xml:space="preserve"> support to develop countries’ capacity for electronic commerce, support the development of an enabling environment for digital infrastructure, skills and frameworks necessary to harness the digital economy and </w:t>
            </w:r>
            <w:r w:rsidR="009C424A" w:rsidRPr="007C7959">
              <w:rPr>
                <w:rFonts w:asciiTheme="minorHAnsi" w:hAnsiTheme="minorHAnsi" w:cstheme="minorBidi"/>
                <w:sz w:val="22"/>
                <w:szCs w:val="22"/>
              </w:rPr>
              <w:lastRenderedPageBreak/>
              <w:t>digital trade, and assist countries in building circular approaches to the digital economy.’, D</w:t>
            </w:r>
            <w:r w:rsidR="00DA3949" w:rsidRPr="007C7959">
              <w:rPr>
                <w:rFonts w:asciiTheme="minorHAnsi" w:hAnsiTheme="minorHAnsi" w:cstheme="minorBidi"/>
                <w:sz w:val="22"/>
                <w:szCs w:val="22"/>
              </w:rPr>
              <w:t xml:space="preserve">FAT supports </w:t>
            </w:r>
            <w:r w:rsidR="005D5C9B" w:rsidRPr="007C7959">
              <w:rPr>
                <w:rFonts w:asciiTheme="minorHAnsi" w:hAnsiTheme="minorHAnsi" w:cstheme="minorBidi"/>
                <w:sz w:val="22"/>
                <w:szCs w:val="22"/>
              </w:rPr>
              <w:t xml:space="preserve">a boost in regular budget funding for the Programme. However, </w:t>
            </w:r>
            <w:r w:rsidR="00602156" w:rsidRPr="007C7959">
              <w:rPr>
                <w:rFonts w:asciiTheme="minorHAnsi" w:hAnsiTheme="minorHAnsi" w:cstheme="minorBidi"/>
                <w:sz w:val="22"/>
                <w:szCs w:val="22"/>
              </w:rPr>
              <w:t xml:space="preserve">DFAT </w:t>
            </w:r>
            <w:r w:rsidR="005D5C9B" w:rsidRPr="007C7959">
              <w:rPr>
                <w:rFonts w:asciiTheme="minorHAnsi" w:hAnsiTheme="minorHAnsi" w:cstheme="minorBidi"/>
                <w:sz w:val="22"/>
                <w:szCs w:val="22"/>
              </w:rPr>
              <w:t xml:space="preserve">understands that </w:t>
            </w:r>
            <w:r w:rsidR="007413D6" w:rsidRPr="007C7959">
              <w:rPr>
                <w:rFonts w:asciiTheme="minorHAnsi" w:hAnsiTheme="minorHAnsi" w:cstheme="minorBidi"/>
                <w:sz w:val="22"/>
                <w:szCs w:val="22"/>
              </w:rPr>
              <w:t>this will</w:t>
            </w:r>
            <w:r w:rsidR="005D5C9B" w:rsidRPr="007C7959">
              <w:rPr>
                <w:rFonts w:asciiTheme="minorHAnsi" w:hAnsiTheme="minorHAnsi" w:cstheme="minorBidi"/>
                <w:sz w:val="22"/>
                <w:szCs w:val="22"/>
              </w:rPr>
              <w:t xml:space="preserve"> form part of UNCTAD</w:t>
            </w:r>
            <w:r w:rsidR="007413D6" w:rsidRPr="007C7959">
              <w:rPr>
                <w:rFonts w:asciiTheme="minorHAnsi" w:hAnsiTheme="minorHAnsi" w:cstheme="minorBidi"/>
                <w:sz w:val="22"/>
                <w:szCs w:val="22"/>
              </w:rPr>
              <w:t xml:space="preserve">’s broader regular budget considerations and negotiations. </w:t>
            </w:r>
          </w:p>
        </w:tc>
        <w:tc>
          <w:tcPr>
            <w:tcW w:w="2166" w:type="dxa"/>
          </w:tcPr>
          <w:p w14:paraId="3695E4F8" w14:textId="4FDCFAAF" w:rsidR="00C842CB" w:rsidRPr="007C7959" w:rsidRDefault="00BC003A"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lastRenderedPageBreak/>
              <w:t>UNCTAD</w:t>
            </w:r>
            <w:r w:rsidR="004E6D25" w:rsidRPr="007C7959">
              <w:rPr>
                <w:rFonts w:asciiTheme="minorHAnsi" w:hAnsiTheme="minorHAnsi" w:cstheme="minorHAnsi"/>
                <w:b/>
                <w:bCs/>
                <w:sz w:val="22"/>
                <w:szCs w:val="22"/>
              </w:rPr>
              <w:t xml:space="preserve"> actions</w:t>
            </w:r>
            <w:r w:rsidRPr="007C7959">
              <w:rPr>
                <w:rFonts w:asciiTheme="minorHAnsi" w:hAnsiTheme="minorHAnsi" w:cstheme="minorHAnsi"/>
                <w:b/>
                <w:bCs/>
                <w:sz w:val="22"/>
                <w:szCs w:val="22"/>
              </w:rPr>
              <w:t xml:space="preserve">: </w:t>
            </w:r>
          </w:p>
          <w:p w14:paraId="0F0301FB" w14:textId="4B71B89F" w:rsidR="00BC003A" w:rsidRPr="007C7959" w:rsidRDefault="00BC003A" w:rsidP="001C42BB">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UNCTAD Secretary-General will continue to support mobili</w:t>
            </w:r>
            <w:r w:rsidR="00547683" w:rsidRPr="007C7959">
              <w:rPr>
                <w:rFonts w:asciiTheme="minorHAnsi" w:hAnsiTheme="minorHAnsi" w:cstheme="minorHAnsi"/>
                <w:sz w:val="22"/>
                <w:szCs w:val="22"/>
              </w:rPr>
              <w:t>s</w:t>
            </w:r>
            <w:r w:rsidRPr="007C7959">
              <w:rPr>
                <w:rFonts w:asciiTheme="minorHAnsi" w:hAnsiTheme="minorHAnsi" w:cstheme="minorHAnsi"/>
                <w:sz w:val="22"/>
                <w:szCs w:val="22"/>
              </w:rPr>
              <w:t>ation of additional resources in alignment with the expected Outcome of UNCTAD 16.</w:t>
            </w:r>
          </w:p>
        </w:tc>
        <w:tc>
          <w:tcPr>
            <w:tcW w:w="1439" w:type="dxa"/>
          </w:tcPr>
          <w:p w14:paraId="498AA672" w14:textId="1C05309E" w:rsidR="00BE7B13" w:rsidRPr="007C7959" w:rsidRDefault="00BE7B13" w:rsidP="00BE7B13">
            <w:pPr>
              <w:pStyle w:val="Default"/>
              <w:rPr>
                <w:rFonts w:asciiTheme="minorHAnsi" w:hAnsiTheme="minorHAnsi" w:cstheme="minorHAnsi"/>
                <w:sz w:val="22"/>
                <w:szCs w:val="22"/>
              </w:rPr>
            </w:pPr>
            <w:r w:rsidRPr="007C7959">
              <w:rPr>
                <w:rFonts w:asciiTheme="minorHAnsi" w:hAnsiTheme="minorHAnsi" w:cstheme="minorHAnsi"/>
                <w:b/>
                <w:bCs/>
                <w:sz w:val="22"/>
                <w:szCs w:val="22"/>
              </w:rPr>
              <w:t>UNCTAD suggest:</w:t>
            </w:r>
            <w:r w:rsidRPr="007C7959">
              <w:rPr>
                <w:rFonts w:asciiTheme="minorHAnsi" w:hAnsiTheme="minorHAnsi" w:cstheme="minorHAnsi"/>
                <w:sz w:val="22"/>
                <w:szCs w:val="22"/>
              </w:rPr>
              <w:t xml:space="preserve"> Following UNCTAD 16 Ministerial and next appropriate </w:t>
            </w:r>
          </w:p>
          <w:p w14:paraId="489AB6C2" w14:textId="2F2E69AA" w:rsidR="00C842CB" w:rsidRPr="007C7959" w:rsidRDefault="00BE7B13" w:rsidP="00BE7B13">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programme budget cycle</w:t>
            </w:r>
            <w:r w:rsidR="00B1104F" w:rsidRPr="007C7959">
              <w:rPr>
                <w:rFonts w:asciiTheme="minorHAnsi" w:hAnsiTheme="minorHAnsi" w:cstheme="minorHAnsi"/>
                <w:sz w:val="22"/>
                <w:szCs w:val="22"/>
              </w:rPr>
              <w:t>. Requires resourc</w:t>
            </w:r>
            <w:r w:rsidR="00547683" w:rsidRPr="007C7959">
              <w:rPr>
                <w:rFonts w:asciiTheme="minorHAnsi" w:hAnsiTheme="minorHAnsi" w:cstheme="minorHAnsi"/>
                <w:sz w:val="22"/>
                <w:szCs w:val="22"/>
              </w:rPr>
              <w:t xml:space="preserve">es. </w:t>
            </w:r>
          </w:p>
        </w:tc>
      </w:tr>
      <w:tr w:rsidR="00D872A0" w:rsidRPr="007C7959" w14:paraId="276D5BDC" w14:textId="77777777" w:rsidTr="000870D4">
        <w:tc>
          <w:tcPr>
            <w:tcW w:w="3354" w:type="dxa"/>
          </w:tcPr>
          <w:p w14:paraId="3514607A" w14:textId="522395C3" w:rsidR="00BE7B13" w:rsidRPr="007C7959" w:rsidRDefault="00BE7B13" w:rsidP="003F62FF">
            <w:pPr>
              <w:rPr>
                <w:rFonts w:ascii="Aptos" w:hAnsi="Aptos" w:cs="Times New Roman"/>
                <w:sz w:val="18"/>
                <w:szCs w:val="18"/>
              </w:rPr>
            </w:pPr>
            <w:r w:rsidRPr="007C7959">
              <w:rPr>
                <w:rFonts w:ascii="Aptos" w:hAnsi="Aptos" w:cs="Times New Roman"/>
                <w:b/>
                <w:bCs/>
                <w:sz w:val="28"/>
                <w:szCs w:val="28"/>
                <w:u w:val="single"/>
              </w:rPr>
              <w:t>SR1</w:t>
            </w:r>
            <w:r w:rsidRPr="007C7959">
              <w:rPr>
                <w:rFonts w:ascii="Aptos" w:hAnsi="Aptos" w:cs="Times New Roman"/>
              </w:rPr>
              <w:t xml:space="preserve"> </w:t>
            </w:r>
            <w:r w:rsidRPr="007C7959">
              <w:rPr>
                <w:rFonts w:ascii="Aptos" w:hAnsi="Aptos" w:cs="Times New Roman"/>
                <w:sz w:val="18"/>
                <w:szCs w:val="18"/>
              </w:rPr>
              <w:t xml:space="preserve">(to the UNCTAD Secretary-General):  </w:t>
            </w:r>
          </w:p>
          <w:p w14:paraId="21C6F715" w14:textId="77777777" w:rsidR="00BE7B13" w:rsidRPr="007C7959" w:rsidRDefault="00BE7B13" w:rsidP="003F62FF">
            <w:pPr>
              <w:rPr>
                <w:b/>
                <w:bCs/>
                <w:u w:val="single"/>
              </w:rPr>
            </w:pPr>
          </w:p>
          <w:p w14:paraId="27450926" w14:textId="5711A43C" w:rsidR="00C842CB" w:rsidRPr="007C7959" w:rsidRDefault="00D743B1" w:rsidP="003F62FF">
            <w:r w:rsidRPr="007C7959">
              <w:rPr>
                <w:b/>
                <w:bCs/>
                <w:u w:val="single"/>
              </w:rPr>
              <w:t xml:space="preserve">1b </w:t>
            </w:r>
            <w:r w:rsidR="00C842CB" w:rsidRPr="007C7959">
              <w:rPr>
                <w:b/>
                <w:bCs/>
                <w:u w:val="single"/>
              </w:rPr>
              <w:t>Communication/</w:t>
            </w:r>
            <w:r w:rsidRPr="007C7959">
              <w:rPr>
                <w:b/>
                <w:bCs/>
                <w:u w:val="single"/>
              </w:rPr>
              <w:t xml:space="preserve"> </w:t>
            </w:r>
            <w:r w:rsidR="00C842CB" w:rsidRPr="007C7959">
              <w:rPr>
                <w:b/>
                <w:bCs/>
                <w:u w:val="single"/>
              </w:rPr>
              <w:t>dissemination of produced research products and data</w:t>
            </w:r>
            <w:r w:rsidR="00C842CB" w:rsidRPr="007C7959">
              <w:rPr>
                <w:b/>
                <w:bCs/>
              </w:rPr>
              <w:t>:</w:t>
            </w:r>
            <w:r w:rsidR="00C842CB" w:rsidRPr="007C7959">
              <w:t xml:space="preserve"> </w:t>
            </w:r>
          </w:p>
          <w:p w14:paraId="0CA30B18" w14:textId="2D26149E" w:rsidR="00C842CB" w:rsidRPr="007C7959" w:rsidRDefault="00C842CB" w:rsidP="001C42BB">
            <w:r w:rsidRPr="007C7959">
              <w:lastRenderedPageBreak/>
              <w:t xml:space="preserve">In addition to one comprehensive </w:t>
            </w:r>
            <w:r w:rsidR="00B5102A" w:rsidRPr="007C7959">
              <w:rPr>
                <w:rFonts w:cstheme="minorHAnsi"/>
              </w:rPr>
              <w:t>Digital Economy Report (</w:t>
            </w:r>
            <w:r w:rsidRPr="007C7959">
              <w:t>DER</w:t>
            </w:r>
            <w:r w:rsidR="00B5102A" w:rsidRPr="007C7959">
              <w:t>)</w:t>
            </w:r>
            <w:r w:rsidRPr="007C7959">
              <w:t xml:space="preserve"> every 2-3 years, it is recommended to focus more efforts (in-between the DERs) </w:t>
            </w:r>
            <w:r w:rsidR="00A545AF" w:rsidRPr="007C7959">
              <w:t>on “breaking</w:t>
            </w:r>
            <w:r w:rsidR="008A3F0E" w:rsidRPr="007C7959">
              <w:t xml:space="preserve"> </w:t>
            </w:r>
            <w:r w:rsidRPr="007C7959">
              <w:t>down” key messages of the DER according to specific stakeholder groups/ audience/</w:t>
            </w:r>
            <w:r w:rsidR="00A545AF" w:rsidRPr="007C7959">
              <w:t xml:space="preserve"> </w:t>
            </w:r>
            <w:r w:rsidRPr="007C7959">
              <w:t>topics/regions (e.g. through preparation of different policy briefs etc.). There was strong demand for this, and potential utility could be high. It is recommended also to identify more ways and channels to pro-actively communicate about the publi</w:t>
            </w:r>
            <w:r w:rsidR="001716AD" w:rsidRPr="007C7959">
              <w:t>cation</w:t>
            </w:r>
            <w:r w:rsidRPr="007C7959">
              <w:t xml:space="preserve"> of key reports, data etc. It is noted that the Programme is increasingly disseminating materials (e.g. the DER, the Year in Review report) to UNRCOs (by UNDCO via their policy bulletin), which is seen as a good step forward in this area. Still, not all UNRCOs are aware of the report and its content</w:t>
            </w:r>
            <w:r w:rsidR="002B55D3" w:rsidRPr="007C7959">
              <w:t>s</w:t>
            </w:r>
            <w:r w:rsidRPr="007C7959">
              <w:t>, and it is recommended to further enhance what is distributed and how.</w:t>
            </w:r>
          </w:p>
        </w:tc>
        <w:tc>
          <w:tcPr>
            <w:tcW w:w="1304" w:type="dxa"/>
            <w:shd w:val="clear" w:color="auto" w:fill="92D050"/>
          </w:tcPr>
          <w:p w14:paraId="65ED5BAD" w14:textId="02F7B93F" w:rsidR="00C842CB" w:rsidRPr="007C7959" w:rsidRDefault="00B6536F" w:rsidP="001C42BB">
            <w:pPr>
              <w:rPr>
                <w:highlight w:val="yellow"/>
              </w:rPr>
            </w:pPr>
            <w:r w:rsidRPr="007C7959">
              <w:lastRenderedPageBreak/>
              <w:t>Accepted</w:t>
            </w:r>
          </w:p>
        </w:tc>
        <w:tc>
          <w:tcPr>
            <w:tcW w:w="2693" w:type="dxa"/>
          </w:tcPr>
          <w:p w14:paraId="0E1AD42C" w14:textId="77777777"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In line with this recommendation, UNCTAD has significantly </w:t>
            </w:r>
          </w:p>
          <w:p w14:paraId="5C053178" w14:textId="26A38CD0"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expanded efforts to break down and tailor the key findings of the </w:t>
            </w:r>
            <w:r w:rsidR="00DC2D7E" w:rsidRPr="007C7959">
              <w:rPr>
                <w:rFonts w:asciiTheme="minorHAnsi" w:hAnsiTheme="minorHAnsi" w:cstheme="minorHAnsi"/>
                <w:sz w:val="22"/>
                <w:szCs w:val="22"/>
              </w:rPr>
              <w:t>DER</w:t>
            </w:r>
            <w:r w:rsidR="00E038ED" w:rsidRPr="007C7959">
              <w:rPr>
                <w:rFonts w:asciiTheme="minorHAnsi" w:hAnsiTheme="minorHAnsi" w:cstheme="minorHAnsi"/>
                <w:sz w:val="22"/>
                <w:szCs w:val="22"/>
              </w:rPr>
              <w:t>s</w:t>
            </w:r>
            <w:r w:rsidR="005D0714" w:rsidRPr="007C7959">
              <w:rPr>
                <w:rFonts w:asciiTheme="minorHAnsi" w:hAnsiTheme="minorHAnsi" w:cstheme="minorHAnsi"/>
                <w:sz w:val="22"/>
                <w:szCs w:val="22"/>
              </w:rPr>
              <w:t xml:space="preserve"> </w:t>
            </w:r>
            <w:r w:rsidRPr="007C7959">
              <w:rPr>
                <w:rFonts w:asciiTheme="minorHAnsi" w:hAnsiTheme="minorHAnsi" w:cstheme="minorHAnsi"/>
                <w:sz w:val="22"/>
                <w:szCs w:val="22"/>
              </w:rPr>
              <w:t xml:space="preserve">for different audiences. To </w:t>
            </w:r>
          </w:p>
          <w:p w14:paraId="311A5BC0" w14:textId="10A8CE82"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lastRenderedPageBreak/>
              <w:t xml:space="preserve">support targeted uptake, a policy brief on environmentally sustainable e-commerce was developed, drawing on Chapter 5 of the DER 2024. This is complemented by a broader communication strategy that deploys multiple accessible </w:t>
            </w:r>
          </w:p>
          <w:p w14:paraId="0E8EAA9A" w14:textId="087D105C"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formats, design visuals, infographics, short videos, and storytelling elements from workshops and events, to ensure </w:t>
            </w:r>
          </w:p>
          <w:p w14:paraId="5C7C994E" w14:textId="1D74066D"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complex insights are presented in engaging, audience</w:t>
            </w:r>
            <w:r w:rsidR="006177D3" w:rsidRPr="007C7959">
              <w:rPr>
                <w:rFonts w:asciiTheme="minorHAnsi" w:hAnsiTheme="minorHAnsi" w:cstheme="minorHAnsi"/>
                <w:sz w:val="22"/>
                <w:szCs w:val="22"/>
              </w:rPr>
              <w:t>-</w:t>
            </w:r>
            <w:r w:rsidRPr="007C7959">
              <w:rPr>
                <w:rFonts w:asciiTheme="minorHAnsi" w:hAnsiTheme="minorHAnsi" w:cstheme="minorHAnsi"/>
                <w:sz w:val="22"/>
                <w:szCs w:val="22"/>
              </w:rPr>
              <w:t>friendly ways. Regular social media engagement, cross-collaboration with UN agencies, and active community management further amplify messages and extend reach.</w:t>
            </w:r>
          </w:p>
          <w:p w14:paraId="777A4A05" w14:textId="3B840609"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Building on successful practices from other initiatives, such as communication </w:t>
            </w:r>
            <w:r w:rsidRPr="007C7959">
              <w:rPr>
                <w:rFonts w:asciiTheme="minorHAnsi" w:hAnsiTheme="minorHAnsi" w:cstheme="minorHAnsi"/>
                <w:sz w:val="22"/>
                <w:szCs w:val="22"/>
              </w:rPr>
              <w:lastRenderedPageBreak/>
              <w:t xml:space="preserve">snapshots for the Black Sea Initiative and short video explainers for Global Trade Updates, </w:t>
            </w:r>
            <w:r w:rsidR="006F5637" w:rsidRPr="007C7959">
              <w:rPr>
                <w:rFonts w:asciiTheme="minorHAnsi" w:hAnsiTheme="minorHAnsi" w:cstheme="minorHAnsi"/>
                <w:sz w:val="22"/>
                <w:szCs w:val="22"/>
              </w:rPr>
              <w:t>Communications and External Relations team (</w:t>
            </w:r>
            <w:r w:rsidRPr="007C7959">
              <w:rPr>
                <w:rFonts w:asciiTheme="minorHAnsi" w:hAnsiTheme="minorHAnsi" w:cstheme="minorHAnsi"/>
                <w:sz w:val="22"/>
                <w:szCs w:val="22"/>
              </w:rPr>
              <w:t>CER</w:t>
            </w:r>
            <w:r w:rsidR="006F5637" w:rsidRPr="007C7959">
              <w:rPr>
                <w:rFonts w:asciiTheme="minorHAnsi" w:hAnsiTheme="minorHAnsi" w:cstheme="minorHAnsi"/>
                <w:sz w:val="22"/>
                <w:szCs w:val="22"/>
              </w:rPr>
              <w:t>)</w:t>
            </w:r>
            <w:r w:rsidRPr="007C7959">
              <w:rPr>
                <w:rFonts w:asciiTheme="minorHAnsi" w:hAnsiTheme="minorHAnsi" w:cstheme="minorHAnsi"/>
                <w:sz w:val="22"/>
                <w:szCs w:val="22"/>
              </w:rPr>
              <w:t xml:space="preserve"> and </w:t>
            </w:r>
            <w:r w:rsidR="00791B72" w:rsidRPr="007C7959">
              <w:rPr>
                <w:rFonts w:asciiTheme="minorHAnsi" w:hAnsiTheme="minorHAnsi" w:cstheme="minorHAnsi"/>
                <w:sz w:val="22"/>
                <w:szCs w:val="22"/>
              </w:rPr>
              <w:t>the Programme</w:t>
            </w:r>
            <w:r w:rsidRPr="007C7959">
              <w:rPr>
                <w:rFonts w:asciiTheme="minorHAnsi" w:hAnsiTheme="minorHAnsi" w:cstheme="minorHAnsi"/>
                <w:sz w:val="22"/>
                <w:szCs w:val="22"/>
              </w:rPr>
              <w:t xml:space="preserve"> will work jointly to develop regional and thematic DER </w:t>
            </w:r>
          </w:p>
          <w:p w14:paraId="70878B8A" w14:textId="75A2577F"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snapshots. These will distil key messages into formats that are practical and relevant for diverse stakeholders, including </w:t>
            </w:r>
          </w:p>
          <w:p w14:paraId="1B0128FE" w14:textId="5163BEAA"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policymakers, </w:t>
            </w:r>
            <w:r w:rsidR="007E2A4E" w:rsidRPr="007C7959">
              <w:rPr>
                <w:rFonts w:asciiTheme="minorHAnsi" w:hAnsiTheme="minorHAnsi" w:cstheme="minorHAnsi"/>
                <w:sz w:val="22"/>
                <w:szCs w:val="22"/>
              </w:rPr>
              <w:t>p</w:t>
            </w:r>
            <w:r w:rsidRPr="007C7959">
              <w:rPr>
                <w:rFonts w:asciiTheme="minorHAnsi" w:hAnsiTheme="minorHAnsi" w:cstheme="minorHAnsi"/>
                <w:sz w:val="22"/>
                <w:szCs w:val="22"/>
              </w:rPr>
              <w:t xml:space="preserve">ractitioners, and </w:t>
            </w:r>
            <w:r w:rsidR="002654C6" w:rsidRPr="007C7959">
              <w:rPr>
                <w:rFonts w:asciiTheme="minorHAnsi" w:hAnsiTheme="minorHAnsi" w:cstheme="minorHAnsi"/>
                <w:sz w:val="22"/>
                <w:szCs w:val="22"/>
              </w:rPr>
              <w:t>U</w:t>
            </w:r>
            <w:r w:rsidRPr="007C7959">
              <w:rPr>
                <w:rFonts w:asciiTheme="minorHAnsi" w:hAnsiTheme="minorHAnsi" w:cstheme="minorHAnsi"/>
                <w:sz w:val="22"/>
                <w:szCs w:val="22"/>
              </w:rPr>
              <w:t xml:space="preserve">NRCOs. </w:t>
            </w:r>
          </w:p>
          <w:p w14:paraId="168E557E" w14:textId="341ADE4F"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CER will also collaborate with the </w:t>
            </w:r>
            <w:r w:rsidR="00791B72" w:rsidRPr="007C7959">
              <w:rPr>
                <w:rFonts w:asciiTheme="minorHAnsi" w:hAnsiTheme="minorHAnsi" w:cstheme="minorHAnsi"/>
                <w:sz w:val="22"/>
                <w:szCs w:val="22"/>
              </w:rPr>
              <w:t>Programme</w:t>
            </w:r>
            <w:r w:rsidRPr="007C7959">
              <w:rPr>
                <w:rFonts w:asciiTheme="minorHAnsi" w:hAnsiTheme="minorHAnsi" w:cstheme="minorHAnsi"/>
                <w:sz w:val="22"/>
                <w:szCs w:val="22"/>
              </w:rPr>
              <w:t xml:space="preserve"> team to explore novel </w:t>
            </w:r>
          </w:p>
          <w:p w14:paraId="6D72859B" w14:textId="77777777"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communication approaches, building on recent innovations </w:t>
            </w:r>
          </w:p>
          <w:p w14:paraId="00AAA44B" w14:textId="68662486"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in presenting UNCTAD products. Dynamic methods incorporating interactive elements and highly visual summaries, </w:t>
            </w:r>
            <w:r w:rsidRPr="007C7959">
              <w:rPr>
                <w:rFonts w:asciiTheme="minorHAnsi" w:hAnsiTheme="minorHAnsi" w:cstheme="minorHAnsi"/>
                <w:sz w:val="22"/>
                <w:szCs w:val="22"/>
              </w:rPr>
              <w:lastRenderedPageBreak/>
              <w:t xml:space="preserve">as demonstrated in the 2025 Technology and </w:t>
            </w:r>
          </w:p>
          <w:p w14:paraId="5BDA5247" w14:textId="21FD1BE6" w:rsidR="007B153B" w:rsidRPr="007C7959" w:rsidRDefault="006F1A04" w:rsidP="007B153B">
            <w:pPr>
              <w:pStyle w:val="Default"/>
              <w:rPr>
                <w:rFonts w:asciiTheme="minorHAnsi" w:hAnsiTheme="minorHAnsi" w:cstheme="minorHAnsi"/>
                <w:sz w:val="22"/>
                <w:szCs w:val="22"/>
              </w:rPr>
            </w:pPr>
            <w:r w:rsidRPr="007C7959">
              <w:rPr>
                <w:rFonts w:asciiTheme="minorHAnsi" w:hAnsiTheme="minorHAnsi" w:cstheme="minorHAnsi"/>
                <w:sz w:val="22"/>
                <w:szCs w:val="22"/>
              </w:rPr>
              <w:t>Innovation Report Page</w:t>
            </w:r>
            <w:r w:rsidR="007B153B" w:rsidRPr="007C7959">
              <w:rPr>
                <w:rFonts w:asciiTheme="minorHAnsi" w:hAnsiTheme="minorHAnsi" w:cstheme="minorHAnsi"/>
                <w:sz w:val="22"/>
                <w:szCs w:val="22"/>
              </w:rPr>
              <w:t xml:space="preserve"> have proven effective in presenting complex findings in digestible and engaging formats. These </w:t>
            </w:r>
          </w:p>
          <w:p w14:paraId="61935707" w14:textId="77777777"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approaches have contributed to measurable impact, </w:t>
            </w:r>
          </w:p>
          <w:p w14:paraId="4FBFD589" w14:textId="2DD49AE9"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including a 31 per</w:t>
            </w:r>
            <w:r w:rsidR="000A5842" w:rsidRPr="007C7959">
              <w:rPr>
                <w:rFonts w:asciiTheme="minorHAnsi" w:hAnsiTheme="minorHAnsi" w:cstheme="minorHAnsi"/>
                <w:sz w:val="22"/>
                <w:szCs w:val="22"/>
              </w:rPr>
              <w:t xml:space="preserve"> </w:t>
            </w:r>
            <w:r w:rsidRPr="007C7959">
              <w:rPr>
                <w:rFonts w:asciiTheme="minorHAnsi" w:hAnsiTheme="minorHAnsi" w:cstheme="minorHAnsi"/>
                <w:sz w:val="22"/>
                <w:szCs w:val="22"/>
              </w:rPr>
              <w:t>cent increase in meeting page views between 2023 and 2024 and over 580,000 downloads across</w:t>
            </w:r>
          </w:p>
          <w:p w14:paraId="0D6FC875" w14:textId="77777777"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UNCTAD publication pages.</w:t>
            </w:r>
          </w:p>
          <w:p w14:paraId="3D19C8D5" w14:textId="75934EB5"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CER will continue to build on these efforts to make UNCTAD research more accessible and relevant to policymakers and </w:t>
            </w:r>
          </w:p>
          <w:p w14:paraId="213A5877" w14:textId="77777777"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other stakeholders. Potential measures include tailored </w:t>
            </w:r>
          </w:p>
          <w:p w14:paraId="353A5587" w14:textId="3742DEE9"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regional snapshots, briefing sessions, policy dialogues, and closer collaboration with </w:t>
            </w:r>
            <w:r w:rsidRPr="007C7959">
              <w:rPr>
                <w:rFonts w:asciiTheme="minorHAnsi" w:hAnsiTheme="minorHAnsi" w:cstheme="minorHAnsi"/>
                <w:sz w:val="22"/>
                <w:szCs w:val="22"/>
              </w:rPr>
              <w:lastRenderedPageBreak/>
              <w:t xml:space="preserve">UNRCOs to meet their specific needs. </w:t>
            </w:r>
          </w:p>
          <w:p w14:paraId="2611CCC4" w14:textId="1FA8D969"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Finally, the launch of Insights, UNCTAD’s new streamlined newsletter, provides a single, personali</w:t>
            </w:r>
            <w:r w:rsidR="00A914A6" w:rsidRPr="007C7959">
              <w:rPr>
                <w:rFonts w:asciiTheme="minorHAnsi" w:hAnsiTheme="minorHAnsi" w:cstheme="minorHAnsi"/>
                <w:sz w:val="22"/>
                <w:szCs w:val="22"/>
              </w:rPr>
              <w:t>s</w:t>
            </w:r>
            <w:r w:rsidRPr="007C7959">
              <w:rPr>
                <w:rFonts w:asciiTheme="minorHAnsi" w:hAnsiTheme="minorHAnsi" w:cstheme="minorHAnsi"/>
                <w:sz w:val="22"/>
                <w:szCs w:val="22"/>
              </w:rPr>
              <w:t xml:space="preserve">ed channel to </w:t>
            </w:r>
          </w:p>
          <w:p w14:paraId="77794F4C" w14:textId="26768CEE"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disseminate trusted data and key messages from the DER and other </w:t>
            </w:r>
            <w:r w:rsidR="006F4C4B" w:rsidRPr="007C7959">
              <w:rPr>
                <w:rFonts w:asciiTheme="minorHAnsi" w:hAnsiTheme="minorHAnsi" w:cstheme="minorHAnsi"/>
                <w:sz w:val="22"/>
                <w:szCs w:val="22"/>
              </w:rPr>
              <w:t>f</w:t>
            </w:r>
            <w:r w:rsidRPr="007C7959">
              <w:rPr>
                <w:rFonts w:asciiTheme="minorHAnsi" w:hAnsiTheme="minorHAnsi" w:cstheme="minorHAnsi"/>
                <w:sz w:val="22"/>
                <w:szCs w:val="22"/>
              </w:rPr>
              <w:t>lagship publications. In tandem, the planned roll</w:t>
            </w:r>
            <w:r w:rsidR="006F4C4B" w:rsidRPr="007C7959">
              <w:rPr>
                <w:rFonts w:asciiTheme="minorHAnsi" w:hAnsiTheme="minorHAnsi" w:cstheme="minorHAnsi"/>
                <w:sz w:val="22"/>
                <w:szCs w:val="22"/>
              </w:rPr>
              <w:t>-</w:t>
            </w:r>
            <w:r w:rsidRPr="007C7959">
              <w:rPr>
                <w:rFonts w:asciiTheme="minorHAnsi" w:hAnsiTheme="minorHAnsi" w:cstheme="minorHAnsi"/>
                <w:sz w:val="22"/>
                <w:szCs w:val="22"/>
              </w:rPr>
              <w:t xml:space="preserve">out of a centralised Customer Relation Management system </w:t>
            </w:r>
          </w:p>
          <w:p w14:paraId="03E40EA6" w14:textId="77777777"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will enable more tailored engagement, audience </w:t>
            </w:r>
          </w:p>
          <w:p w14:paraId="5F12A97B" w14:textId="770B1644"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segmentation, and customi</w:t>
            </w:r>
            <w:r w:rsidR="009B45A3" w:rsidRPr="007C7959">
              <w:rPr>
                <w:rFonts w:asciiTheme="minorHAnsi" w:hAnsiTheme="minorHAnsi" w:cstheme="minorHAnsi"/>
                <w:sz w:val="22"/>
                <w:szCs w:val="22"/>
              </w:rPr>
              <w:t>s</w:t>
            </w:r>
            <w:r w:rsidRPr="007C7959">
              <w:rPr>
                <w:rFonts w:asciiTheme="minorHAnsi" w:hAnsiTheme="minorHAnsi" w:cstheme="minorHAnsi"/>
                <w:sz w:val="22"/>
                <w:szCs w:val="22"/>
              </w:rPr>
              <w:t xml:space="preserve">ed delivery of outputs to priority </w:t>
            </w:r>
          </w:p>
          <w:p w14:paraId="69FCAFD8" w14:textId="77777777"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stakeholders.</w:t>
            </w:r>
          </w:p>
          <w:p w14:paraId="08D58BB3" w14:textId="30BA0D31" w:rsidR="007B153B" w:rsidRPr="007C7959" w:rsidRDefault="007B153B" w:rsidP="007B153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Together, these initiatives will ensure that DER messages are regularly broken down, proactively </w:t>
            </w:r>
            <w:r w:rsidR="00DA2B54" w:rsidRPr="007C7959">
              <w:rPr>
                <w:rFonts w:asciiTheme="minorHAnsi" w:hAnsiTheme="minorHAnsi" w:cstheme="minorHAnsi"/>
                <w:sz w:val="22"/>
                <w:szCs w:val="22"/>
              </w:rPr>
              <w:t>c</w:t>
            </w:r>
            <w:r w:rsidRPr="007C7959">
              <w:rPr>
                <w:rFonts w:asciiTheme="minorHAnsi" w:hAnsiTheme="minorHAnsi" w:cstheme="minorHAnsi"/>
                <w:sz w:val="22"/>
                <w:szCs w:val="22"/>
              </w:rPr>
              <w:t xml:space="preserve">ommunicated, and </w:t>
            </w:r>
          </w:p>
          <w:p w14:paraId="17755C8A" w14:textId="77777777" w:rsidR="00C842CB" w:rsidRPr="007C7959" w:rsidRDefault="007B153B" w:rsidP="00DA2B54">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adapted to the needs of specific audiences, while reinforcing UNCTAD’s </w:t>
            </w:r>
            <w:r w:rsidRPr="007C7959">
              <w:rPr>
                <w:rFonts w:asciiTheme="minorHAnsi" w:hAnsiTheme="minorHAnsi" w:cstheme="minorHAnsi"/>
                <w:sz w:val="22"/>
                <w:szCs w:val="22"/>
              </w:rPr>
              <w:lastRenderedPageBreak/>
              <w:t>visibility and impact between full DER cycles.</w:t>
            </w:r>
          </w:p>
          <w:p w14:paraId="36D7659D" w14:textId="41A473B0" w:rsidR="00A914A6" w:rsidRPr="007C7959" w:rsidRDefault="00A914A6" w:rsidP="00DA2B54">
            <w:pPr>
              <w:pStyle w:val="Default"/>
              <w:rPr>
                <w:rFonts w:asciiTheme="minorHAnsi" w:hAnsiTheme="minorHAnsi" w:cstheme="minorHAnsi"/>
                <w:sz w:val="22"/>
                <w:szCs w:val="22"/>
                <w:highlight w:val="yellow"/>
              </w:rPr>
            </w:pPr>
          </w:p>
        </w:tc>
        <w:tc>
          <w:tcPr>
            <w:tcW w:w="1304" w:type="dxa"/>
            <w:shd w:val="clear" w:color="auto" w:fill="FFC000"/>
          </w:tcPr>
          <w:p w14:paraId="5DE2F262" w14:textId="0C5773B7" w:rsidR="00C842CB" w:rsidRPr="007C7959" w:rsidRDefault="00F9226B" w:rsidP="001C42BB">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lastRenderedPageBreak/>
              <w:t>Partially a</w:t>
            </w:r>
            <w:r w:rsidR="00FA2650" w:rsidRPr="007C7959">
              <w:rPr>
                <w:rFonts w:asciiTheme="minorHAnsi" w:hAnsiTheme="minorHAnsi" w:cstheme="minorHAnsi"/>
                <w:sz w:val="22"/>
                <w:szCs w:val="22"/>
              </w:rPr>
              <w:t>gree</w:t>
            </w:r>
          </w:p>
        </w:tc>
        <w:tc>
          <w:tcPr>
            <w:tcW w:w="2693" w:type="dxa"/>
          </w:tcPr>
          <w:p w14:paraId="66798113" w14:textId="0A4648DB" w:rsidR="00C842CB" w:rsidRPr="007C7959" w:rsidRDefault="008C43F6" w:rsidP="001C42BB">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 xml:space="preserve">DFAT </w:t>
            </w:r>
            <w:r w:rsidR="00B56A24" w:rsidRPr="007C7959">
              <w:rPr>
                <w:rFonts w:asciiTheme="minorHAnsi" w:hAnsiTheme="minorHAnsi" w:cstheme="minorBidi"/>
                <w:sz w:val="22"/>
                <w:szCs w:val="22"/>
              </w:rPr>
              <w:t xml:space="preserve">welcomes further dissemination and communication of the Programme’s excellent research products and data, and stands ready to assist the Programme in </w:t>
            </w:r>
            <w:r w:rsidR="00B56A24" w:rsidRPr="007C7959">
              <w:rPr>
                <w:rFonts w:asciiTheme="minorHAnsi" w:hAnsiTheme="minorHAnsi" w:cstheme="minorBidi"/>
                <w:sz w:val="22"/>
                <w:szCs w:val="22"/>
              </w:rPr>
              <w:lastRenderedPageBreak/>
              <w:t xml:space="preserve">these efforts. </w:t>
            </w:r>
            <w:r w:rsidR="00670635" w:rsidRPr="007C7959">
              <w:rPr>
                <w:rFonts w:asciiTheme="minorHAnsi" w:hAnsiTheme="minorHAnsi" w:cstheme="minorBidi"/>
                <w:sz w:val="22"/>
                <w:szCs w:val="22"/>
              </w:rPr>
              <w:t xml:space="preserve">It also welcomes the Programme’s efforts to </w:t>
            </w:r>
            <w:r w:rsidR="001600EE" w:rsidRPr="007C7959">
              <w:rPr>
                <w:rFonts w:asciiTheme="minorHAnsi" w:hAnsiTheme="minorHAnsi" w:cstheme="minorBidi"/>
                <w:sz w:val="22"/>
                <w:szCs w:val="22"/>
              </w:rPr>
              <w:t xml:space="preserve">communicate the </w:t>
            </w:r>
            <w:r w:rsidR="00B23210" w:rsidRPr="007C7959">
              <w:rPr>
                <w:rFonts w:asciiTheme="minorHAnsi" w:hAnsiTheme="minorHAnsi" w:cstheme="minorBidi"/>
                <w:sz w:val="22"/>
                <w:szCs w:val="22"/>
              </w:rPr>
              <w:t xml:space="preserve">DER’s </w:t>
            </w:r>
            <w:r w:rsidR="001600EE" w:rsidRPr="007C7959">
              <w:rPr>
                <w:rFonts w:asciiTheme="minorHAnsi" w:hAnsiTheme="minorHAnsi" w:cstheme="minorBidi"/>
                <w:sz w:val="22"/>
                <w:szCs w:val="22"/>
              </w:rPr>
              <w:t>key messages to its stakeholders</w:t>
            </w:r>
            <w:r w:rsidR="00082CE3" w:rsidRPr="007C7959">
              <w:rPr>
                <w:rFonts w:asciiTheme="minorHAnsi" w:hAnsiTheme="minorHAnsi" w:cstheme="minorBidi"/>
                <w:sz w:val="22"/>
                <w:szCs w:val="22"/>
              </w:rPr>
              <w:t xml:space="preserve"> and make them more accessible</w:t>
            </w:r>
            <w:r w:rsidR="00024BF0" w:rsidRPr="007C7959">
              <w:rPr>
                <w:rFonts w:asciiTheme="minorHAnsi" w:hAnsiTheme="minorHAnsi" w:cstheme="minorBidi"/>
                <w:sz w:val="22"/>
                <w:szCs w:val="22"/>
              </w:rPr>
              <w:t xml:space="preserve">. </w:t>
            </w:r>
            <w:r w:rsidR="00FC18DD" w:rsidRPr="007C7959">
              <w:rPr>
                <w:rFonts w:asciiTheme="minorHAnsi" w:hAnsiTheme="minorHAnsi" w:cstheme="minorBidi"/>
                <w:sz w:val="22"/>
                <w:szCs w:val="22"/>
              </w:rPr>
              <w:t>However, DFAT notes the pressure on ODA resources and urges UNCTAD to undertake this</w:t>
            </w:r>
            <w:r w:rsidR="000E2A2D" w:rsidRPr="007C7959">
              <w:rPr>
                <w:rFonts w:asciiTheme="minorHAnsi" w:hAnsiTheme="minorHAnsi" w:cstheme="minorBidi"/>
                <w:sz w:val="22"/>
                <w:szCs w:val="22"/>
              </w:rPr>
              <w:t xml:space="preserve"> work</w:t>
            </w:r>
            <w:r w:rsidR="00FC18DD" w:rsidRPr="007C7959">
              <w:rPr>
                <w:rFonts w:asciiTheme="minorHAnsi" w:hAnsiTheme="minorHAnsi" w:cstheme="minorBidi"/>
                <w:sz w:val="22"/>
                <w:szCs w:val="22"/>
              </w:rPr>
              <w:t xml:space="preserve"> within existing resources</w:t>
            </w:r>
            <w:r w:rsidR="00DC2D7E" w:rsidRPr="007C7959">
              <w:rPr>
                <w:rFonts w:asciiTheme="minorHAnsi" w:hAnsiTheme="minorHAnsi" w:cstheme="minorBidi"/>
                <w:sz w:val="22"/>
                <w:szCs w:val="22"/>
              </w:rPr>
              <w:t>.</w:t>
            </w:r>
          </w:p>
        </w:tc>
        <w:tc>
          <w:tcPr>
            <w:tcW w:w="2166" w:type="dxa"/>
          </w:tcPr>
          <w:p w14:paraId="6917202E" w14:textId="16222092" w:rsidR="00C842CB" w:rsidRPr="007C7959" w:rsidRDefault="0045235B"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lastRenderedPageBreak/>
              <w:t xml:space="preserve">UNCTAD </w:t>
            </w:r>
            <w:r w:rsidR="0008634C" w:rsidRPr="007C7959">
              <w:rPr>
                <w:rFonts w:asciiTheme="minorHAnsi" w:hAnsiTheme="minorHAnsi" w:cstheme="minorHAnsi"/>
                <w:b/>
                <w:bCs/>
                <w:sz w:val="22"/>
                <w:szCs w:val="22"/>
              </w:rPr>
              <w:t>actions</w:t>
            </w:r>
            <w:r w:rsidRPr="007C7959">
              <w:rPr>
                <w:rFonts w:asciiTheme="minorHAnsi" w:hAnsiTheme="minorHAnsi" w:cstheme="minorHAnsi"/>
                <w:b/>
                <w:bCs/>
                <w:sz w:val="22"/>
                <w:szCs w:val="22"/>
              </w:rPr>
              <w:t>:</w:t>
            </w:r>
          </w:p>
          <w:p w14:paraId="7BED65D0" w14:textId="77777777" w:rsidR="00C33D99" w:rsidRPr="007C7959" w:rsidRDefault="00826F97" w:rsidP="0045235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UNCTAD Secretary-General/ ECDE Programme management. </w:t>
            </w:r>
          </w:p>
          <w:p w14:paraId="73A1678D" w14:textId="77777777" w:rsidR="00C33D99" w:rsidRPr="007C7959" w:rsidRDefault="00C33D99" w:rsidP="0045235B">
            <w:pPr>
              <w:pStyle w:val="Default"/>
              <w:rPr>
                <w:rFonts w:asciiTheme="minorHAnsi" w:hAnsiTheme="minorHAnsi" w:cstheme="minorHAnsi"/>
                <w:sz w:val="22"/>
                <w:szCs w:val="22"/>
              </w:rPr>
            </w:pPr>
          </w:p>
          <w:p w14:paraId="76D77D63" w14:textId="6E250AC1" w:rsidR="0045235B" w:rsidRPr="007C7959" w:rsidRDefault="0045235B" w:rsidP="0045235B">
            <w:pPr>
              <w:pStyle w:val="Default"/>
              <w:rPr>
                <w:rFonts w:asciiTheme="minorHAnsi" w:hAnsiTheme="minorHAnsi" w:cstheme="minorHAnsi"/>
                <w:b/>
                <w:bCs/>
                <w:sz w:val="22"/>
                <w:szCs w:val="22"/>
              </w:rPr>
            </w:pPr>
            <w:r w:rsidRPr="007C7959">
              <w:rPr>
                <w:rFonts w:asciiTheme="minorHAnsi" w:hAnsiTheme="minorHAnsi" w:cstheme="minorHAnsi"/>
                <w:sz w:val="22"/>
                <w:szCs w:val="22"/>
              </w:rPr>
              <w:lastRenderedPageBreak/>
              <w:t xml:space="preserve">Building on successful practices from other initiatives, such as communication snapshots for the Black Sea Initiative and short video explainers for Global Trade Updates, </w:t>
            </w:r>
            <w:r w:rsidRPr="007C7959">
              <w:rPr>
                <w:rFonts w:asciiTheme="minorHAnsi" w:hAnsiTheme="minorHAnsi" w:cstheme="minorHAnsi"/>
                <w:b/>
                <w:bCs/>
                <w:sz w:val="22"/>
                <w:szCs w:val="22"/>
              </w:rPr>
              <w:t xml:space="preserve">CER and </w:t>
            </w:r>
            <w:r w:rsidR="005467A3" w:rsidRPr="007C7959">
              <w:rPr>
                <w:rFonts w:asciiTheme="minorHAnsi" w:hAnsiTheme="minorHAnsi" w:cstheme="minorHAnsi"/>
                <w:b/>
                <w:bCs/>
                <w:sz w:val="22"/>
                <w:szCs w:val="22"/>
              </w:rPr>
              <w:t>the Programme</w:t>
            </w:r>
            <w:r w:rsidRPr="007C7959">
              <w:rPr>
                <w:rFonts w:asciiTheme="minorHAnsi" w:hAnsiTheme="minorHAnsi" w:cstheme="minorHAnsi"/>
                <w:b/>
                <w:bCs/>
                <w:sz w:val="22"/>
                <w:szCs w:val="22"/>
              </w:rPr>
              <w:t xml:space="preserve"> will work jointly to develop regional and thematic DER </w:t>
            </w:r>
          </w:p>
          <w:p w14:paraId="43F24443" w14:textId="77777777" w:rsidR="0045235B" w:rsidRPr="007C7959" w:rsidRDefault="0045235B" w:rsidP="0045235B">
            <w:pPr>
              <w:pStyle w:val="Default"/>
              <w:rPr>
                <w:rFonts w:asciiTheme="minorHAnsi" w:hAnsiTheme="minorHAnsi" w:cstheme="minorHAnsi"/>
                <w:sz w:val="22"/>
                <w:szCs w:val="22"/>
              </w:rPr>
            </w:pPr>
            <w:r w:rsidRPr="007C7959">
              <w:rPr>
                <w:rFonts w:asciiTheme="minorHAnsi" w:hAnsiTheme="minorHAnsi" w:cstheme="minorHAnsi"/>
                <w:b/>
                <w:bCs/>
                <w:sz w:val="22"/>
                <w:szCs w:val="22"/>
              </w:rPr>
              <w:t>snapshots</w:t>
            </w:r>
            <w:r w:rsidRPr="007C7959">
              <w:rPr>
                <w:rFonts w:asciiTheme="minorHAnsi" w:hAnsiTheme="minorHAnsi" w:cstheme="minorHAnsi"/>
                <w:sz w:val="22"/>
                <w:szCs w:val="22"/>
              </w:rPr>
              <w:t xml:space="preserve">. These will distil key messages into formats that are practical and relevant for diverse stakeholders, including </w:t>
            </w:r>
          </w:p>
          <w:p w14:paraId="40319D93" w14:textId="77777777" w:rsidR="0045235B" w:rsidRPr="007C7959" w:rsidRDefault="0045235B" w:rsidP="0045235B">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policymakers, practitioners, and UNRCOs. </w:t>
            </w:r>
          </w:p>
          <w:p w14:paraId="3661B9A4" w14:textId="77777777" w:rsidR="0045235B" w:rsidRPr="007C7959" w:rsidRDefault="0045235B" w:rsidP="0045235B">
            <w:pPr>
              <w:pStyle w:val="Default"/>
              <w:rPr>
                <w:rFonts w:asciiTheme="minorHAnsi" w:hAnsiTheme="minorHAnsi" w:cstheme="minorHAnsi"/>
                <w:sz w:val="22"/>
                <w:szCs w:val="22"/>
              </w:rPr>
            </w:pPr>
          </w:p>
          <w:p w14:paraId="4A76E512" w14:textId="74210825" w:rsidR="0045235B" w:rsidRPr="007C7959" w:rsidRDefault="0045235B" w:rsidP="0045235B">
            <w:pPr>
              <w:pStyle w:val="Default"/>
              <w:rPr>
                <w:rFonts w:asciiTheme="minorHAnsi" w:hAnsiTheme="minorHAnsi" w:cstheme="minorHAnsi"/>
                <w:b/>
                <w:bCs/>
                <w:sz w:val="22"/>
                <w:szCs w:val="22"/>
              </w:rPr>
            </w:pPr>
            <w:r w:rsidRPr="007C7959">
              <w:rPr>
                <w:rFonts w:asciiTheme="minorHAnsi" w:hAnsiTheme="minorHAnsi" w:cstheme="minorHAnsi"/>
                <w:sz w:val="22"/>
                <w:szCs w:val="22"/>
              </w:rPr>
              <w:t xml:space="preserve">CER will also </w:t>
            </w:r>
            <w:r w:rsidRPr="007C7959">
              <w:rPr>
                <w:rFonts w:asciiTheme="minorHAnsi" w:hAnsiTheme="minorHAnsi" w:cstheme="minorHAnsi"/>
                <w:b/>
                <w:bCs/>
                <w:sz w:val="22"/>
                <w:szCs w:val="22"/>
              </w:rPr>
              <w:t xml:space="preserve">collaborate with the </w:t>
            </w:r>
            <w:r w:rsidR="00791B72" w:rsidRPr="007C7959">
              <w:rPr>
                <w:rFonts w:asciiTheme="minorHAnsi" w:hAnsiTheme="minorHAnsi" w:cstheme="minorHAnsi"/>
                <w:b/>
                <w:bCs/>
                <w:sz w:val="22"/>
                <w:szCs w:val="22"/>
              </w:rPr>
              <w:t>Programme</w:t>
            </w:r>
            <w:r w:rsidRPr="007C7959">
              <w:rPr>
                <w:rFonts w:asciiTheme="minorHAnsi" w:hAnsiTheme="minorHAnsi" w:cstheme="minorHAnsi"/>
                <w:b/>
                <w:bCs/>
                <w:sz w:val="22"/>
                <w:szCs w:val="22"/>
              </w:rPr>
              <w:t xml:space="preserve"> </w:t>
            </w:r>
            <w:r w:rsidRPr="007C7959">
              <w:rPr>
                <w:rFonts w:asciiTheme="minorHAnsi" w:hAnsiTheme="minorHAnsi" w:cstheme="minorHAnsi"/>
                <w:b/>
                <w:bCs/>
                <w:sz w:val="22"/>
                <w:szCs w:val="22"/>
              </w:rPr>
              <w:lastRenderedPageBreak/>
              <w:t xml:space="preserve">team to explore novel </w:t>
            </w:r>
          </w:p>
          <w:p w14:paraId="4E3EC71E" w14:textId="77777777" w:rsidR="0045235B" w:rsidRPr="007C7959" w:rsidRDefault="0045235B" w:rsidP="0045235B">
            <w:pPr>
              <w:pStyle w:val="Default"/>
              <w:rPr>
                <w:rFonts w:asciiTheme="minorHAnsi" w:hAnsiTheme="minorHAnsi" w:cstheme="minorHAnsi"/>
                <w:sz w:val="22"/>
                <w:szCs w:val="22"/>
              </w:rPr>
            </w:pPr>
            <w:r w:rsidRPr="007C7959">
              <w:rPr>
                <w:rFonts w:asciiTheme="minorHAnsi" w:hAnsiTheme="minorHAnsi" w:cstheme="minorHAnsi"/>
                <w:b/>
                <w:bCs/>
                <w:sz w:val="22"/>
                <w:szCs w:val="22"/>
              </w:rPr>
              <w:t>communication approaches</w:t>
            </w:r>
            <w:r w:rsidRPr="007C7959">
              <w:rPr>
                <w:rFonts w:asciiTheme="minorHAnsi" w:hAnsiTheme="minorHAnsi" w:cstheme="minorHAnsi"/>
                <w:sz w:val="22"/>
                <w:szCs w:val="22"/>
              </w:rPr>
              <w:t xml:space="preserve">, building on recent innovations </w:t>
            </w:r>
          </w:p>
          <w:p w14:paraId="0A853F3F" w14:textId="77777777" w:rsidR="0045235B" w:rsidRPr="007C7959" w:rsidRDefault="0045235B" w:rsidP="0045235B">
            <w:pPr>
              <w:pStyle w:val="Default"/>
              <w:rPr>
                <w:rFonts w:asciiTheme="minorHAnsi" w:hAnsiTheme="minorHAnsi" w:cstheme="minorHAnsi"/>
                <w:sz w:val="22"/>
                <w:szCs w:val="22"/>
              </w:rPr>
            </w:pPr>
            <w:r w:rsidRPr="007C7959">
              <w:rPr>
                <w:rFonts w:asciiTheme="minorHAnsi" w:hAnsiTheme="minorHAnsi" w:cstheme="minorHAnsi"/>
                <w:sz w:val="22"/>
                <w:szCs w:val="22"/>
              </w:rPr>
              <w:t>in presenting UNCTAD products.</w:t>
            </w:r>
          </w:p>
          <w:p w14:paraId="59B9C1BE" w14:textId="77777777" w:rsidR="00013EA0" w:rsidRPr="007C7959" w:rsidRDefault="00013EA0" w:rsidP="0045235B">
            <w:pPr>
              <w:pStyle w:val="Default"/>
              <w:rPr>
                <w:rFonts w:asciiTheme="minorHAnsi" w:hAnsiTheme="minorHAnsi" w:cstheme="minorHAnsi"/>
                <w:sz w:val="22"/>
                <w:szCs w:val="22"/>
              </w:rPr>
            </w:pPr>
          </w:p>
          <w:p w14:paraId="52D55491" w14:textId="010E64D3" w:rsidR="00013EA0" w:rsidRPr="007C7959" w:rsidRDefault="00013EA0" w:rsidP="00013EA0">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CER will continue to build on [current] efforts to make UNCTAD research more accessible and relevant to policymakers and </w:t>
            </w:r>
          </w:p>
          <w:p w14:paraId="5D1A119F" w14:textId="77777777" w:rsidR="00013EA0" w:rsidRPr="007C7959" w:rsidRDefault="00013EA0" w:rsidP="00013EA0">
            <w:pPr>
              <w:pStyle w:val="Default"/>
              <w:rPr>
                <w:rFonts w:asciiTheme="minorHAnsi" w:hAnsiTheme="minorHAnsi" w:cstheme="minorHAnsi"/>
                <w:b/>
                <w:bCs/>
                <w:sz w:val="22"/>
                <w:szCs w:val="22"/>
              </w:rPr>
            </w:pPr>
            <w:r w:rsidRPr="007C7959">
              <w:rPr>
                <w:rFonts w:asciiTheme="minorHAnsi" w:hAnsiTheme="minorHAnsi" w:cstheme="minorHAnsi"/>
                <w:sz w:val="22"/>
                <w:szCs w:val="22"/>
              </w:rPr>
              <w:t xml:space="preserve">other stakeholders. Potential measures include </w:t>
            </w:r>
            <w:r w:rsidRPr="007C7959">
              <w:rPr>
                <w:rFonts w:asciiTheme="minorHAnsi" w:hAnsiTheme="minorHAnsi" w:cstheme="minorHAnsi"/>
                <w:b/>
                <w:bCs/>
                <w:sz w:val="22"/>
                <w:szCs w:val="22"/>
              </w:rPr>
              <w:t xml:space="preserve">tailored </w:t>
            </w:r>
          </w:p>
          <w:p w14:paraId="4C22DD86" w14:textId="77777777" w:rsidR="00013EA0" w:rsidRPr="007C7959" w:rsidRDefault="00013EA0" w:rsidP="00013EA0">
            <w:pPr>
              <w:pStyle w:val="Default"/>
              <w:rPr>
                <w:rFonts w:asciiTheme="minorHAnsi" w:hAnsiTheme="minorHAnsi" w:cstheme="minorHAnsi"/>
                <w:sz w:val="22"/>
                <w:szCs w:val="22"/>
              </w:rPr>
            </w:pPr>
            <w:r w:rsidRPr="007C7959">
              <w:rPr>
                <w:rFonts w:asciiTheme="minorHAnsi" w:hAnsiTheme="minorHAnsi" w:cstheme="minorHAnsi"/>
                <w:b/>
                <w:bCs/>
                <w:sz w:val="22"/>
                <w:szCs w:val="22"/>
              </w:rPr>
              <w:t xml:space="preserve">regional snapshots, briefing sessions, policy dialogues, and closer collaboration with UNRCOs </w:t>
            </w:r>
            <w:r w:rsidRPr="007C7959">
              <w:rPr>
                <w:rFonts w:asciiTheme="minorHAnsi" w:hAnsiTheme="minorHAnsi" w:cstheme="minorHAnsi"/>
                <w:sz w:val="22"/>
                <w:szCs w:val="22"/>
              </w:rPr>
              <w:t xml:space="preserve">to meet their specific needs. </w:t>
            </w:r>
          </w:p>
          <w:p w14:paraId="73F815A6" w14:textId="77777777" w:rsidR="00013EA0" w:rsidRPr="007C7959" w:rsidRDefault="00013EA0" w:rsidP="0045235B">
            <w:pPr>
              <w:pStyle w:val="Default"/>
              <w:rPr>
                <w:rFonts w:asciiTheme="minorHAnsi" w:hAnsiTheme="minorHAnsi" w:cstheme="minorHAnsi"/>
                <w:b/>
                <w:bCs/>
                <w:sz w:val="22"/>
                <w:szCs w:val="22"/>
                <w:highlight w:val="yellow"/>
              </w:rPr>
            </w:pPr>
          </w:p>
          <w:p w14:paraId="2A7CE004" w14:textId="4E709668" w:rsidR="004451E8" w:rsidRPr="007C7959" w:rsidRDefault="004451E8" w:rsidP="004451E8">
            <w:pPr>
              <w:pStyle w:val="Default"/>
              <w:rPr>
                <w:rFonts w:asciiTheme="minorHAnsi" w:hAnsiTheme="minorHAnsi" w:cstheme="minorHAnsi"/>
                <w:b/>
                <w:bCs/>
                <w:sz w:val="22"/>
                <w:szCs w:val="22"/>
              </w:rPr>
            </w:pPr>
            <w:r w:rsidRPr="007C7959">
              <w:rPr>
                <w:rFonts w:asciiTheme="minorHAnsi" w:hAnsiTheme="minorHAnsi" w:cstheme="minorHAnsi"/>
                <w:sz w:val="22"/>
                <w:szCs w:val="22"/>
              </w:rPr>
              <w:t xml:space="preserve">The </w:t>
            </w:r>
            <w:r w:rsidRPr="007C7959">
              <w:rPr>
                <w:rFonts w:asciiTheme="minorHAnsi" w:hAnsiTheme="minorHAnsi" w:cstheme="minorHAnsi"/>
                <w:b/>
                <w:bCs/>
                <w:sz w:val="22"/>
                <w:szCs w:val="22"/>
              </w:rPr>
              <w:t xml:space="preserve">planned roll-out of a centralised </w:t>
            </w:r>
            <w:r w:rsidRPr="007C7959">
              <w:rPr>
                <w:rFonts w:asciiTheme="minorHAnsi" w:hAnsiTheme="minorHAnsi" w:cstheme="minorHAnsi"/>
                <w:b/>
                <w:bCs/>
                <w:sz w:val="22"/>
                <w:szCs w:val="22"/>
              </w:rPr>
              <w:lastRenderedPageBreak/>
              <w:t xml:space="preserve">Customer Relation Management system </w:t>
            </w:r>
          </w:p>
          <w:p w14:paraId="13AAB33A" w14:textId="77777777" w:rsidR="004451E8" w:rsidRPr="007C7959" w:rsidRDefault="004451E8" w:rsidP="004451E8">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will enable more tailored engagement, audience </w:t>
            </w:r>
          </w:p>
          <w:p w14:paraId="16AA6D46" w14:textId="44EF75BD" w:rsidR="004451E8" w:rsidRPr="007C7959" w:rsidRDefault="004451E8" w:rsidP="004451E8">
            <w:pPr>
              <w:pStyle w:val="Default"/>
              <w:rPr>
                <w:rFonts w:asciiTheme="minorHAnsi" w:hAnsiTheme="minorHAnsi" w:cstheme="minorHAnsi"/>
                <w:sz w:val="22"/>
                <w:szCs w:val="22"/>
              </w:rPr>
            </w:pPr>
            <w:r w:rsidRPr="007C7959">
              <w:rPr>
                <w:rFonts w:asciiTheme="minorHAnsi" w:hAnsiTheme="minorHAnsi" w:cstheme="minorHAnsi"/>
                <w:sz w:val="22"/>
                <w:szCs w:val="22"/>
              </w:rPr>
              <w:t>segmentation, and customi</w:t>
            </w:r>
            <w:r w:rsidR="009A6E63" w:rsidRPr="007C7959">
              <w:rPr>
                <w:rFonts w:asciiTheme="minorHAnsi" w:hAnsiTheme="minorHAnsi" w:cstheme="minorHAnsi"/>
                <w:sz w:val="22"/>
                <w:szCs w:val="22"/>
              </w:rPr>
              <w:t>s</w:t>
            </w:r>
            <w:r w:rsidRPr="007C7959">
              <w:rPr>
                <w:rFonts w:asciiTheme="minorHAnsi" w:hAnsiTheme="minorHAnsi" w:cstheme="minorHAnsi"/>
                <w:sz w:val="22"/>
                <w:szCs w:val="22"/>
              </w:rPr>
              <w:t xml:space="preserve">ed delivery of outputs to priority </w:t>
            </w:r>
          </w:p>
          <w:p w14:paraId="232EC88F" w14:textId="77777777" w:rsidR="004451E8" w:rsidRPr="007C7959" w:rsidRDefault="004451E8" w:rsidP="004451E8">
            <w:pPr>
              <w:pStyle w:val="Default"/>
              <w:rPr>
                <w:rFonts w:asciiTheme="minorHAnsi" w:hAnsiTheme="minorHAnsi" w:cstheme="minorHAnsi"/>
                <w:sz w:val="22"/>
                <w:szCs w:val="22"/>
              </w:rPr>
            </w:pPr>
            <w:r w:rsidRPr="007C7959">
              <w:rPr>
                <w:rFonts w:asciiTheme="minorHAnsi" w:hAnsiTheme="minorHAnsi" w:cstheme="minorHAnsi"/>
                <w:sz w:val="22"/>
                <w:szCs w:val="22"/>
              </w:rPr>
              <w:t>stakeholders.</w:t>
            </w:r>
          </w:p>
          <w:p w14:paraId="5E59B02F" w14:textId="5969B319" w:rsidR="004451E8" w:rsidRPr="007C7959" w:rsidRDefault="004451E8" w:rsidP="0045235B">
            <w:pPr>
              <w:pStyle w:val="Default"/>
              <w:rPr>
                <w:rFonts w:asciiTheme="minorHAnsi" w:hAnsiTheme="minorHAnsi" w:cstheme="minorHAnsi"/>
                <w:b/>
                <w:bCs/>
                <w:sz w:val="22"/>
                <w:szCs w:val="22"/>
                <w:highlight w:val="yellow"/>
              </w:rPr>
            </w:pPr>
          </w:p>
        </w:tc>
        <w:tc>
          <w:tcPr>
            <w:tcW w:w="1439" w:type="dxa"/>
          </w:tcPr>
          <w:p w14:paraId="15E14153" w14:textId="17E4705A" w:rsidR="00C842CB" w:rsidRPr="007C7959" w:rsidRDefault="0033312E" w:rsidP="001C42BB">
            <w:pPr>
              <w:pStyle w:val="Default"/>
              <w:rPr>
                <w:rFonts w:asciiTheme="minorHAnsi" w:hAnsiTheme="minorHAnsi" w:cstheme="minorHAnsi"/>
                <w:bCs/>
                <w:sz w:val="22"/>
                <w:szCs w:val="22"/>
              </w:rPr>
            </w:pPr>
            <w:r w:rsidRPr="007C7959">
              <w:rPr>
                <w:rFonts w:asciiTheme="minorHAnsi" w:hAnsiTheme="minorHAnsi" w:cstheme="minorHAnsi"/>
                <w:b/>
                <w:sz w:val="22"/>
                <w:szCs w:val="22"/>
              </w:rPr>
              <w:lastRenderedPageBreak/>
              <w:t xml:space="preserve">UNCTAD suggest: </w:t>
            </w:r>
            <w:r w:rsidRPr="007C7959">
              <w:rPr>
                <w:rFonts w:asciiTheme="minorHAnsi" w:hAnsiTheme="minorHAnsi" w:cstheme="minorHAnsi"/>
                <w:bCs/>
                <w:sz w:val="22"/>
                <w:szCs w:val="22"/>
              </w:rPr>
              <w:t>2025-2027</w:t>
            </w:r>
            <w:r w:rsidR="00EF1AFB" w:rsidRPr="007C7959">
              <w:rPr>
                <w:rFonts w:asciiTheme="minorHAnsi" w:hAnsiTheme="minorHAnsi" w:cstheme="minorHAnsi"/>
                <w:bCs/>
                <w:sz w:val="22"/>
                <w:szCs w:val="22"/>
              </w:rPr>
              <w:t>.</w:t>
            </w:r>
          </w:p>
          <w:p w14:paraId="31C8E5B3" w14:textId="43056374" w:rsidR="00EF1AFB" w:rsidRPr="007C7959" w:rsidRDefault="00EF1AFB" w:rsidP="001C42BB">
            <w:pPr>
              <w:pStyle w:val="Default"/>
              <w:rPr>
                <w:rFonts w:asciiTheme="minorHAnsi" w:hAnsiTheme="minorHAnsi" w:cstheme="minorHAnsi"/>
                <w:b/>
                <w:sz w:val="22"/>
                <w:szCs w:val="22"/>
                <w:highlight w:val="yellow"/>
              </w:rPr>
            </w:pPr>
            <w:r w:rsidRPr="007C7959">
              <w:rPr>
                <w:rFonts w:asciiTheme="minorHAnsi" w:hAnsiTheme="minorHAnsi" w:cstheme="minorHAnsi"/>
                <w:bCs/>
                <w:sz w:val="22"/>
                <w:szCs w:val="22"/>
              </w:rPr>
              <w:t xml:space="preserve">Requires resources. </w:t>
            </w:r>
          </w:p>
        </w:tc>
      </w:tr>
      <w:tr w:rsidR="0045235B" w:rsidRPr="007C7959" w14:paraId="750669F3" w14:textId="77777777" w:rsidTr="00393CAC">
        <w:tc>
          <w:tcPr>
            <w:tcW w:w="3354" w:type="dxa"/>
          </w:tcPr>
          <w:p w14:paraId="7224BA00" w14:textId="68774F32" w:rsidR="00C842CB" w:rsidRPr="007C7959" w:rsidRDefault="00C842CB" w:rsidP="001C42BB">
            <w:pPr>
              <w:rPr>
                <w:rFonts w:ascii="Aptos" w:hAnsi="Aptos" w:cs="Times New Roman"/>
                <w:b/>
                <w:bCs/>
              </w:rPr>
            </w:pPr>
            <w:r w:rsidRPr="007C7959">
              <w:rPr>
                <w:rFonts w:ascii="Aptos" w:hAnsi="Aptos" w:cs="Times New Roman"/>
                <w:b/>
                <w:bCs/>
                <w:sz w:val="28"/>
                <w:szCs w:val="28"/>
                <w:u w:val="single"/>
              </w:rPr>
              <w:lastRenderedPageBreak/>
              <w:t>SR 2</w:t>
            </w:r>
            <w:r w:rsidRPr="007C7959">
              <w:rPr>
                <w:rFonts w:ascii="Aptos" w:hAnsi="Aptos" w:cs="Times New Roman"/>
                <w:sz w:val="18"/>
                <w:szCs w:val="18"/>
              </w:rPr>
              <w:t xml:space="preserve"> (to ECDE Programme donors and ECDE Programme management): </w:t>
            </w:r>
          </w:p>
          <w:p w14:paraId="06008C36" w14:textId="77777777" w:rsidR="00C842CB" w:rsidRPr="007C7959" w:rsidRDefault="00C842CB" w:rsidP="001C42BB">
            <w:pPr>
              <w:contextualSpacing/>
              <w:rPr>
                <w:rFonts w:ascii="Aptos" w:hAnsi="Aptos" w:cs="Times New Roman"/>
                <w:b/>
                <w:bCs/>
                <w:u w:val="single"/>
              </w:rPr>
            </w:pPr>
          </w:p>
          <w:p w14:paraId="59875624" w14:textId="4766573F" w:rsidR="00C842CB" w:rsidRPr="007C7959" w:rsidRDefault="0016681F" w:rsidP="001C42BB">
            <w:r w:rsidRPr="007C7959">
              <w:rPr>
                <w:b/>
                <w:bCs/>
                <w:u w:val="single"/>
              </w:rPr>
              <w:t>2a t</w:t>
            </w:r>
            <w:r w:rsidR="00C842CB" w:rsidRPr="007C7959">
              <w:rPr>
                <w:b/>
                <w:bCs/>
                <w:u w:val="single"/>
              </w:rPr>
              <w:t>o Programme donors</w:t>
            </w:r>
            <w:r w:rsidR="00C842CB" w:rsidRPr="007C7959">
              <w:t xml:space="preserve">: </w:t>
            </w:r>
          </w:p>
          <w:p w14:paraId="672856EF" w14:textId="6E212C96" w:rsidR="00C842CB" w:rsidRPr="007C7959" w:rsidRDefault="00C842CB" w:rsidP="001C42BB">
            <w:r w:rsidRPr="007C7959">
              <w:t xml:space="preserve">Based on the overall positive assessment of the ECDE Programme in this evaluation, and the unique and high-quality products and services delivered within a tight budget, it is recommended that Programme donors </w:t>
            </w:r>
            <w:r w:rsidRPr="007C7959">
              <w:rPr>
                <w:b/>
                <w:bCs/>
              </w:rPr>
              <w:t xml:space="preserve">continue and, if possible, enhance their financial support </w:t>
            </w:r>
            <w:r w:rsidRPr="007C7959">
              <w:t xml:space="preserve">to the Programme in light of UNCTAD’s continued strengthened mandate. At the same time, donors are encouraged to allocate a larger share through the UN Regular Budget to the Programme to allow for more long-term planning, both in relation to Programme staff and activities. In cases where donor funding is allocated for specific Programme activities, it is recommended to consider </w:t>
            </w:r>
            <w:r w:rsidRPr="007C7959">
              <w:lastRenderedPageBreak/>
              <w:t xml:space="preserve">allocation of specific/additional resources </w:t>
            </w:r>
            <w:r w:rsidRPr="007C7959">
              <w:rPr>
                <w:b/>
                <w:bCs/>
              </w:rPr>
              <w:t>in support of follow-up activities</w:t>
            </w:r>
            <w:r w:rsidRPr="007C7959">
              <w:t xml:space="preserve">, to strengthen the applicability and uptake of newly developed capacities and skills (individually and institutionally) in the area of e-commerce and digital economy measurement, in support of implementation of recommendations (e.g. from eTrade Readiness Assessments) and sustainability aspects.  </w:t>
            </w:r>
          </w:p>
          <w:p w14:paraId="36329719" w14:textId="71DE2455" w:rsidR="00C842CB" w:rsidRPr="007C7959" w:rsidRDefault="00C842CB" w:rsidP="005D6E9E">
            <w:pPr>
              <w:rPr>
                <w:rFonts w:cstheme="minorHAnsi"/>
                <w:highlight w:val="yellow"/>
              </w:rPr>
            </w:pPr>
          </w:p>
        </w:tc>
        <w:tc>
          <w:tcPr>
            <w:tcW w:w="1304" w:type="dxa"/>
          </w:tcPr>
          <w:p w14:paraId="76EF76EC" w14:textId="1E72F3B0" w:rsidR="00C842CB" w:rsidRPr="007C7959" w:rsidRDefault="00C10CFE" w:rsidP="00FA2650">
            <w:pPr>
              <w:rPr>
                <w:highlight w:val="yellow"/>
              </w:rPr>
            </w:pPr>
            <w:r w:rsidRPr="007C7959">
              <w:lastRenderedPageBreak/>
              <w:t>N/A</w:t>
            </w:r>
          </w:p>
        </w:tc>
        <w:tc>
          <w:tcPr>
            <w:tcW w:w="2693" w:type="dxa"/>
          </w:tcPr>
          <w:p w14:paraId="0032BACD" w14:textId="127F4A82" w:rsidR="00C842CB" w:rsidRPr="007C7959" w:rsidRDefault="00FF5AD7" w:rsidP="001C42BB">
            <w:pPr>
              <w:pStyle w:val="Default"/>
              <w:rPr>
                <w:rFonts w:asciiTheme="minorHAnsi" w:hAnsiTheme="minorHAnsi" w:cstheme="minorHAnsi"/>
                <w:sz w:val="22"/>
                <w:szCs w:val="22"/>
              </w:rPr>
            </w:pPr>
            <w:r w:rsidRPr="007C7959">
              <w:rPr>
                <w:rFonts w:asciiTheme="minorHAnsi" w:hAnsiTheme="minorHAnsi" w:cstheme="minorHAnsi"/>
                <w:sz w:val="22"/>
                <w:szCs w:val="22"/>
              </w:rPr>
              <w:t>No comments from UNCTAD</w:t>
            </w:r>
          </w:p>
        </w:tc>
        <w:tc>
          <w:tcPr>
            <w:tcW w:w="1304" w:type="dxa"/>
            <w:shd w:val="clear" w:color="auto" w:fill="FFC000"/>
          </w:tcPr>
          <w:p w14:paraId="44D27287" w14:textId="6719E54B" w:rsidR="00C842CB" w:rsidRPr="007C7959" w:rsidRDefault="0016681F" w:rsidP="00724885">
            <w:pPr>
              <w:pStyle w:val="Default"/>
              <w:rPr>
                <w:rFonts w:asciiTheme="minorHAnsi" w:hAnsiTheme="minorHAnsi" w:cstheme="minorHAnsi"/>
                <w:sz w:val="22"/>
                <w:szCs w:val="22"/>
              </w:rPr>
            </w:pPr>
            <w:r w:rsidRPr="007C7959">
              <w:rPr>
                <w:rFonts w:asciiTheme="minorHAnsi" w:hAnsiTheme="minorHAnsi" w:cstheme="minorHAnsi"/>
                <w:sz w:val="22"/>
                <w:szCs w:val="22"/>
              </w:rPr>
              <w:t>Part</w:t>
            </w:r>
            <w:r w:rsidR="007C2A9E" w:rsidRPr="007C7959">
              <w:rPr>
                <w:rFonts w:asciiTheme="minorHAnsi" w:hAnsiTheme="minorHAnsi" w:cstheme="minorHAnsi"/>
                <w:sz w:val="22"/>
                <w:szCs w:val="22"/>
              </w:rPr>
              <w:t>ially</w:t>
            </w:r>
            <w:r w:rsidRPr="007C7959">
              <w:rPr>
                <w:rFonts w:asciiTheme="minorHAnsi" w:hAnsiTheme="minorHAnsi" w:cstheme="minorHAnsi"/>
                <w:sz w:val="22"/>
                <w:szCs w:val="22"/>
              </w:rPr>
              <w:t xml:space="preserve"> agrees</w:t>
            </w:r>
          </w:p>
          <w:p w14:paraId="659EBE5C" w14:textId="77BCAB8A" w:rsidR="00C842CB" w:rsidRPr="007C7959" w:rsidRDefault="00C842CB" w:rsidP="00724885">
            <w:pPr>
              <w:pStyle w:val="Default"/>
              <w:rPr>
                <w:rFonts w:asciiTheme="minorHAnsi" w:hAnsiTheme="minorHAnsi" w:cstheme="minorBidi"/>
                <w:sz w:val="22"/>
                <w:szCs w:val="22"/>
                <w:highlight w:val="yellow"/>
              </w:rPr>
            </w:pPr>
          </w:p>
        </w:tc>
        <w:tc>
          <w:tcPr>
            <w:tcW w:w="2693" w:type="dxa"/>
          </w:tcPr>
          <w:p w14:paraId="5582BAD3" w14:textId="307F46CC" w:rsidR="00C842CB" w:rsidRPr="007C7959" w:rsidRDefault="00412F74" w:rsidP="001C42BB">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Given the strong performance of the</w:t>
            </w:r>
            <w:r w:rsidR="00DE7CC7" w:rsidRPr="007C7959">
              <w:rPr>
                <w:rFonts w:asciiTheme="minorHAnsi" w:hAnsiTheme="minorHAnsi" w:cstheme="minorBidi"/>
                <w:sz w:val="22"/>
                <w:szCs w:val="22"/>
              </w:rPr>
              <w:t xml:space="preserve"> </w:t>
            </w:r>
            <w:r w:rsidRPr="007C7959">
              <w:rPr>
                <w:rFonts w:asciiTheme="minorHAnsi" w:hAnsiTheme="minorHAnsi" w:cstheme="minorBidi"/>
                <w:sz w:val="22"/>
                <w:szCs w:val="22"/>
              </w:rPr>
              <w:t xml:space="preserve">Programme to date, </w:t>
            </w:r>
            <w:r w:rsidR="00C842CB" w:rsidRPr="007C7959">
              <w:rPr>
                <w:rFonts w:asciiTheme="minorHAnsi" w:hAnsiTheme="minorHAnsi" w:cstheme="minorBidi"/>
                <w:sz w:val="22"/>
                <w:szCs w:val="22"/>
              </w:rPr>
              <w:t xml:space="preserve">DFAT </w:t>
            </w:r>
            <w:r w:rsidRPr="007C7959">
              <w:rPr>
                <w:rFonts w:asciiTheme="minorHAnsi" w:hAnsiTheme="minorHAnsi" w:cstheme="minorBidi"/>
                <w:sz w:val="22"/>
                <w:szCs w:val="22"/>
              </w:rPr>
              <w:t xml:space="preserve">aims </w:t>
            </w:r>
            <w:r w:rsidR="007C2A9E" w:rsidRPr="007C7959">
              <w:rPr>
                <w:rFonts w:asciiTheme="minorHAnsi" w:hAnsiTheme="minorHAnsi" w:cstheme="minorBidi"/>
                <w:sz w:val="22"/>
                <w:szCs w:val="22"/>
              </w:rPr>
              <w:t xml:space="preserve">to </w:t>
            </w:r>
            <w:r w:rsidR="008D4D2C" w:rsidRPr="007C7959">
              <w:rPr>
                <w:rFonts w:asciiTheme="minorHAnsi" w:hAnsiTheme="minorHAnsi" w:cstheme="minorBidi"/>
                <w:sz w:val="22"/>
                <w:szCs w:val="22"/>
              </w:rPr>
              <w:t>continue</w:t>
            </w:r>
            <w:r w:rsidR="001B42FE" w:rsidRPr="007C7959">
              <w:rPr>
                <w:rFonts w:asciiTheme="minorHAnsi" w:hAnsiTheme="minorHAnsi" w:cstheme="minorBidi"/>
                <w:sz w:val="22"/>
                <w:szCs w:val="22"/>
              </w:rPr>
              <w:t xml:space="preserve"> its support</w:t>
            </w:r>
            <w:r w:rsidRPr="007C7959">
              <w:rPr>
                <w:rFonts w:asciiTheme="minorHAnsi" w:hAnsiTheme="minorHAnsi" w:cstheme="minorBidi"/>
                <w:sz w:val="22"/>
                <w:szCs w:val="22"/>
              </w:rPr>
              <w:t>. However, Australia’s</w:t>
            </w:r>
            <w:r w:rsidR="00C842CB" w:rsidRPr="007C7959">
              <w:rPr>
                <w:rFonts w:asciiTheme="minorHAnsi" w:hAnsiTheme="minorHAnsi" w:cstheme="minorBidi"/>
                <w:sz w:val="22"/>
                <w:szCs w:val="22"/>
              </w:rPr>
              <w:t xml:space="preserve"> funding is dependent </w:t>
            </w:r>
            <w:r w:rsidR="00475A1A" w:rsidRPr="007C7959">
              <w:rPr>
                <w:rFonts w:asciiTheme="minorHAnsi" w:hAnsiTheme="minorHAnsi" w:cstheme="minorBidi"/>
                <w:sz w:val="22"/>
                <w:szCs w:val="22"/>
              </w:rPr>
              <w:t xml:space="preserve">on </w:t>
            </w:r>
            <w:r w:rsidRPr="007C7959">
              <w:rPr>
                <w:rFonts w:asciiTheme="minorHAnsi" w:hAnsiTheme="minorHAnsi" w:cstheme="minorBidi"/>
                <w:sz w:val="22"/>
                <w:szCs w:val="22"/>
              </w:rPr>
              <w:t>performance</w:t>
            </w:r>
            <w:r w:rsidR="00546096" w:rsidRPr="007C7959">
              <w:rPr>
                <w:rFonts w:asciiTheme="minorHAnsi" w:hAnsiTheme="minorHAnsi" w:cstheme="minorBidi"/>
                <w:sz w:val="22"/>
                <w:szCs w:val="22"/>
              </w:rPr>
              <w:t xml:space="preserve">, </w:t>
            </w:r>
            <w:r w:rsidR="00C842CB" w:rsidRPr="007C7959">
              <w:rPr>
                <w:rFonts w:asciiTheme="minorHAnsi" w:hAnsiTheme="minorHAnsi" w:cstheme="minorBidi"/>
                <w:sz w:val="22"/>
                <w:szCs w:val="22"/>
              </w:rPr>
              <w:t xml:space="preserve">available budget and </w:t>
            </w:r>
            <w:r w:rsidR="00546096" w:rsidRPr="007C7959">
              <w:rPr>
                <w:rFonts w:asciiTheme="minorHAnsi" w:hAnsiTheme="minorHAnsi" w:cstheme="minorBidi"/>
                <w:sz w:val="22"/>
                <w:szCs w:val="22"/>
              </w:rPr>
              <w:t xml:space="preserve">Australian Government </w:t>
            </w:r>
            <w:r w:rsidR="00C842CB" w:rsidRPr="007C7959">
              <w:rPr>
                <w:rFonts w:asciiTheme="minorHAnsi" w:hAnsiTheme="minorHAnsi" w:cstheme="minorBidi"/>
                <w:sz w:val="22"/>
                <w:szCs w:val="22"/>
              </w:rPr>
              <w:t>priorities.</w:t>
            </w:r>
            <w:r w:rsidR="008D4D2C" w:rsidRPr="007C7959">
              <w:rPr>
                <w:rFonts w:asciiTheme="minorHAnsi" w:hAnsiTheme="minorHAnsi" w:cstheme="minorBidi"/>
                <w:sz w:val="22"/>
                <w:szCs w:val="22"/>
              </w:rPr>
              <w:t xml:space="preserve"> </w:t>
            </w:r>
            <w:r w:rsidR="00C842CB" w:rsidRPr="007C7959">
              <w:rPr>
                <w:rFonts w:asciiTheme="minorHAnsi" w:hAnsiTheme="minorHAnsi" w:cstheme="minorBidi"/>
                <w:sz w:val="22"/>
                <w:szCs w:val="22"/>
              </w:rPr>
              <w:t xml:space="preserve"> </w:t>
            </w:r>
          </w:p>
          <w:p w14:paraId="5C599E79" w14:textId="76316C8E" w:rsidR="00C842CB" w:rsidRPr="007C7959" w:rsidRDefault="00C842CB" w:rsidP="001C42BB">
            <w:pPr>
              <w:pStyle w:val="Default"/>
              <w:rPr>
                <w:rFonts w:asciiTheme="minorHAnsi" w:hAnsiTheme="minorHAnsi" w:cstheme="minorHAnsi"/>
                <w:sz w:val="22"/>
                <w:szCs w:val="22"/>
                <w:highlight w:val="yellow"/>
              </w:rPr>
            </w:pPr>
          </w:p>
        </w:tc>
        <w:tc>
          <w:tcPr>
            <w:tcW w:w="2166" w:type="dxa"/>
          </w:tcPr>
          <w:p w14:paraId="3F05C4FC" w14:textId="77777777" w:rsidR="00C842CB" w:rsidRPr="007C7959" w:rsidRDefault="00805D05"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 xml:space="preserve">DFAT actions: </w:t>
            </w:r>
          </w:p>
          <w:p w14:paraId="34976C1B" w14:textId="3B397D6A" w:rsidR="00805D05" w:rsidRPr="007C7959" w:rsidRDefault="00805D05" w:rsidP="001C42BB">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 xml:space="preserve">DFAT to </w:t>
            </w:r>
            <w:r w:rsidR="00354E20" w:rsidRPr="007C7959">
              <w:rPr>
                <w:rFonts w:asciiTheme="minorHAnsi" w:hAnsiTheme="minorHAnsi" w:cstheme="minorHAnsi"/>
                <w:sz w:val="22"/>
                <w:szCs w:val="22"/>
              </w:rPr>
              <w:t xml:space="preserve">assess the performance of the </w:t>
            </w:r>
            <w:r w:rsidR="00475A1A" w:rsidRPr="007C7959">
              <w:rPr>
                <w:rFonts w:asciiTheme="minorHAnsi" w:hAnsiTheme="minorHAnsi" w:cstheme="minorHAnsi"/>
                <w:sz w:val="22"/>
                <w:szCs w:val="22"/>
              </w:rPr>
              <w:t>Programme</w:t>
            </w:r>
            <w:r w:rsidR="00354E20" w:rsidRPr="007C7959">
              <w:rPr>
                <w:rFonts w:asciiTheme="minorHAnsi" w:hAnsiTheme="minorHAnsi" w:cstheme="minorHAnsi"/>
                <w:sz w:val="22"/>
                <w:szCs w:val="22"/>
              </w:rPr>
              <w:t xml:space="preserve"> when its </w:t>
            </w:r>
            <w:r w:rsidR="002C6D9F" w:rsidRPr="007C7959">
              <w:rPr>
                <w:rFonts w:asciiTheme="minorHAnsi" w:hAnsiTheme="minorHAnsi" w:cstheme="minorHAnsi"/>
                <w:sz w:val="22"/>
                <w:szCs w:val="22"/>
              </w:rPr>
              <w:t>current funding cycle ends</w:t>
            </w:r>
            <w:r w:rsidR="00354E20" w:rsidRPr="007C7959">
              <w:rPr>
                <w:rFonts w:asciiTheme="minorHAnsi" w:hAnsiTheme="minorHAnsi" w:cstheme="minorHAnsi"/>
                <w:sz w:val="22"/>
                <w:szCs w:val="22"/>
              </w:rPr>
              <w:t xml:space="preserve"> and determine the </w:t>
            </w:r>
            <w:r w:rsidR="008638A3" w:rsidRPr="007C7959">
              <w:rPr>
                <w:rFonts w:asciiTheme="minorHAnsi" w:hAnsiTheme="minorHAnsi" w:cstheme="minorHAnsi"/>
                <w:sz w:val="22"/>
                <w:szCs w:val="22"/>
              </w:rPr>
              <w:t xml:space="preserve">demand, need, focus and </w:t>
            </w:r>
            <w:r w:rsidR="00354E20" w:rsidRPr="007C7959">
              <w:rPr>
                <w:rFonts w:asciiTheme="minorHAnsi" w:hAnsiTheme="minorHAnsi" w:cstheme="minorHAnsi"/>
                <w:sz w:val="22"/>
                <w:szCs w:val="22"/>
              </w:rPr>
              <w:t>level</w:t>
            </w:r>
            <w:r w:rsidR="008638A3" w:rsidRPr="007C7959">
              <w:rPr>
                <w:rFonts w:asciiTheme="minorHAnsi" w:hAnsiTheme="minorHAnsi" w:cstheme="minorHAnsi"/>
                <w:sz w:val="22"/>
                <w:szCs w:val="22"/>
              </w:rPr>
              <w:t xml:space="preserve"> of f</w:t>
            </w:r>
            <w:r w:rsidR="00354E20" w:rsidRPr="007C7959">
              <w:rPr>
                <w:rFonts w:asciiTheme="minorHAnsi" w:hAnsiTheme="minorHAnsi" w:cstheme="minorHAnsi"/>
                <w:sz w:val="22"/>
                <w:szCs w:val="22"/>
              </w:rPr>
              <w:t xml:space="preserve">unding </w:t>
            </w:r>
            <w:r w:rsidR="008638A3" w:rsidRPr="007C7959">
              <w:rPr>
                <w:rFonts w:asciiTheme="minorHAnsi" w:hAnsiTheme="minorHAnsi" w:cstheme="minorHAnsi"/>
                <w:sz w:val="22"/>
                <w:szCs w:val="22"/>
              </w:rPr>
              <w:t xml:space="preserve">at </w:t>
            </w:r>
            <w:r w:rsidR="00354E20" w:rsidRPr="007C7959">
              <w:rPr>
                <w:rFonts w:asciiTheme="minorHAnsi" w:hAnsiTheme="minorHAnsi" w:cstheme="minorHAnsi"/>
                <w:sz w:val="22"/>
                <w:szCs w:val="22"/>
              </w:rPr>
              <w:t xml:space="preserve">that time. </w:t>
            </w:r>
          </w:p>
        </w:tc>
        <w:tc>
          <w:tcPr>
            <w:tcW w:w="1439" w:type="dxa"/>
          </w:tcPr>
          <w:p w14:paraId="73B8955F" w14:textId="77777777" w:rsidR="002C6D9F" w:rsidRPr="007C7959" w:rsidRDefault="00CD2E45"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 xml:space="preserve">DFAT suggest: </w:t>
            </w:r>
          </w:p>
          <w:p w14:paraId="1DBCF4C2" w14:textId="37A45CA9" w:rsidR="00C842CB" w:rsidRPr="007C7959" w:rsidRDefault="00CD2E45" w:rsidP="001C42BB">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Nov 2026 – Nov 2029</w:t>
            </w:r>
          </w:p>
        </w:tc>
      </w:tr>
      <w:tr w:rsidR="00B60A16" w:rsidRPr="007C7959" w14:paraId="4E36279C" w14:textId="77777777" w:rsidTr="00393CAC">
        <w:tc>
          <w:tcPr>
            <w:tcW w:w="3354" w:type="dxa"/>
          </w:tcPr>
          <w:p w14:paraId="69B48194" w14:textId="77777777" w:rsidR="00CC7CFC" w:rsidRPr="007C7959" w:rsidRDefault="00CC7CFC" w:rsidP="00CC7CFC">
            <w:pPr>
              <w:rPr>
                <w:rFonts w:ascii="Aptos" w:hAnsi="Aptos" w:cs="Times New Roman"/>
                <w:b/>
                <w:bCs/>
              </w:rPr>
            </w:pPr>
            <w:r w:rsidRPr="007C7959">
              <w:rPr>
                <w:rFonts w:ascii="Aptos" w:hAnsi="Aptos" w:cs="Times New Roman"/>
                <w:b/>
                <w:bCs/>
                <w:sz w:val="28"/>
                <w:szCs w:val="28"/>
                <w:u w:val="single"/>
              </w:rPr>
              <w:t>SR 2</w:t>
            </w:r>
            <w:r w:rsidRPr="007C7959">
              <w:rPr>
                <w:rFonts w:ascii="Aptos" w:hAnsi="Aptos" w:cs="Times New Roman"/>
                <w:sz w:val="18"/>
                <w:szCs w:val="18"/>
              </w:rPr>
              <w:t xml:space="preserve"> (to ECDE Programme donors and ECDE Programme management): </w:t>
            </w:r>
          </w:p>
          <w:p w14:paraId="7973C8F4" w14:textId="77777777" w:rsidR="00CC7CFC" w:rsidRPr="007C7959" w:rsidRDefault="00CC7CFC" w:rsidP="00B60A16">
            <w:pPr>
              <w:rPr>
                <w:b/>
                <w:bCs/>
                <w:u w:val="single"/>
              </w:rPr>
            </w:pPr>
          </w:p>
          <w:p w14:paraId="125C3D8B" w14:textId="50102745" w:rsidR="00B60A16" w:rsidRPr="007C7959" w:rsidRDefault="0016681F" w:rsidP="00B60A16">
            <w:r w:rsidRPr="007C7959">
              <w:rPr>
                <w:b/>
                <w:bCs/>
                <w:u w:val="single"/>
              </w:rPr>
              <w:t>2b t</w:t>
            </w:r>
            <w:r w:rsidR="00B60A16" w:rsidRPr="007C7959">
              <w:rPr>
                <w:b/>
                <w:bCs/>
                <w:u w:val="single"/>
              </w:rPr>
              <w:t>o ECDE Programme management</w:t>
            </w:r>
            <w:r w:rsidR="00B60A16" w:rsidRPr="007C7959">
              <w:t xml:space="preserve">: </w:t>
            </w:r>
          </w:p>
          <w:p w14:paraId="5EC71469" w14:textId="77777777" w:rsidR="00B60A16" w:rsidRPr="007C7959" w:rsidRDefault="00B60A16" w:rsidP="001C42BB">
            <w:r w:rsidRPr="007C7959">
              <w:t xml:space="preserve">It is recommended that the ECDE Programme management </w:t>
            </w:r>
            <w:r w:rsidRPr="007C7959">
              <w:rPr>
                <w:b/>
                <w:bCs/>
              </w:rPr>
              <w:t>further map and explore opportunities for expanding the donor funding</w:t>
            </w:r>
            <w:r w:rsidRPr="007C7959">
              <w:t xml:space="preserve">, with a particular view to attracting new emerging and non-traditional donors (philanthropy funds, banks, corporations etc.) to further diversify and broaden its extra-budgetary funding base. It is noted that both </w:t>
            </w:r>
            <w:r w:rsidRPr="007C7959">
              <w:rPr>
                <w:b/>
                <w:bCs/>
              </w:rPr>
              <w:t xml:space="preserve">Saudi Arabia </w:t>
            </w:r>
            <w:r w:rsidRPr="007C7959">
              <w:lastRenderedPageBreak/>
              <w:t xml:space="preserve">and </w:t>
            </w:r>
            <w:r w:rsidRPr="007C7959">
              <w:rPr>
                <w:b/>
                <w:bCs/>
              </w:rPr>
              <w:t>China</w:t>
            </w:r>
            <w:r w:rsidRPr="007C7959">
              <w:t xml:space="preserve"> have shown interest in supporting the Programme. </w:t>
            </w:r>
          </w:p>
          <w:p w14:paraId="62A70B08" w14:textId="08BA285A" w:rsidR="00F56ADF" w:rsidRPr="007C7959" w:rsidRDefault="00F56ADF" w:rsidP="001C42BB"/>
        </w:tc>
        <w:tc>
          <w:tcPr>
            <w:tcW w:w="1304" w:type="dxa"/>
            <w:shd w:val="clear" w:color="auto" w:fill="92D050"/>
          </w:tcPr>
          <w:p w14:paraId="3D5F121D" w14:textId="57619B73" w:rsidR="00B60A16" w:rsidRPr="007C7959" w:rsidDel="00FA2650" w:rsidRDefault="0097060D" w:rsidP="00FA2650">
            <w:r w:rsidRPr="007C7959">
              <w:lastRenderedPageBreak/>
              <w:t>Accepted</w:t>
            </w:r>
          </w:p>
        </w:tc>
        <w:tc>
          <w:tcPr>
            <w:tcW w:w="2693" w:type="dxa"/>
          </w:tcPr>
          <w:p w14:paraId="141CA5CE" w14:textId="0502EF0F" w:rsidR="00790307" w:rsidRPr="007C7959" w:rsidRDefault="00790307" w:rsidP="00790307">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ECDE Programme management continues to pursue this. In May 2025, the Kingdom of Saudi Arabia committed USD1.4 million to support the Programme’s work on measuring e-commerce and the digital economy. A Junior Professional </w:t>
            </w:r>
          </w:p>
          <w:p w14:paraId="7B85D5A3" w14:textId="1DDC1B59" w:rsidR="00790307" w:rsidRPr="007C7959" w:rsidRDefault="00790307" w:rsidP="00790307">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Officer (JPO) sponsored by Finland will join the Programme team in 2025. Discussions are ongoing with Afreximbank and </w:t>
            </w:r>
          </w:p>
          <w:p w14:paraId="73F3E92F" w14:textId="77777777" w:rsidR="00B60A16" w:rsidRPr="007C7959" w:rsidRDefault="00790307" w:rsidP="00790307">
            <w:pPr>
              <w:pStyle w:val="Default"/>
              <w:rPr>
                <w:rFonts w:asciiTheme="minorHAnsi" w:hAnsiTheme="minorHAnsi" w:cstheme="minorHAnsi"/>
                <w:sz w:val="22"/>
                <w:szCs w:val="22"/>
              </w:rPr>
            </w:pPr>
            <w:r w:rsidRPr="007C7959">
              <w:rPr>
                <w:rFonts w:asciiTheme="minorHAnsi" w:hAnsiTheme="minorHAnsi" w:cstheme="minorHAnsi"/>
                <w:sz w:val="22"/>
                <w:szCs w:val="22"/>
              </w:rPr>
              <w:lastRenderedPageBreak/>
              <w:t>potential partnerships with philanthropic actors are being explored.</w:t>
            </w:r>
          </w:p>
          <w:p w14:paraId="0346C512" w14:textId="296C799C" w:rsidR="006F5637" w:rsidRPr="007C7959" w:rsidRDefault="006F5637" w:rsidP="00790307">
            <w:pPr>
              <w:pStyle w:val="Default"/>
              <w:rPr>
                <w:rFonts w:asciiTheme="minorHAnsi" w:hAnsiTheme="minorHAnsi" w:cstheme="minorHAnsi"/>
                <w:b/>
                <w:bCs/>
                <w:sz w:val="22"/>
                <w:szCs w:val="22"/>
              </w:rPr>
            </w:pPr>
          </w:p>
        </w:tc>
        <w:tc>
          <w:tcPr>
            <w:tcW w:w="1304" w:type="dxa"/>
            <w:shd w:val="clear" w:color="auto" w:fill="92D050"/>
          </w:tcPr>
          <w:p w14:paraId="4D02F18B" w14:textId="12090B7F" w:rsidR="00B60A16" w:rsidRPr="007C7959" w:rsidRDefault="00C85891" w:rsidP="00724885">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lastRenderedPageBreak/>
              <w:t>A</w:t>
            </w:r>
            <w:r w:rsidR="00DA0AD2" w:rsidRPr="007C7959">
              <w:rPr>
                <w:rFonts w:asciiTheme="minorHAnsi" w:hAnsiTheme="minorHAnsi" w:cstheme="minorHAnsi"/>
                <w:sz w:val="22"/>
                <w:szCs w:val="22"/>
              </w:rPr>
              <w:t>gree</w:t>
            </w:r>
          </w:p>
        </w:tc>
        <w:tc>
          <w:tcPr>
            <w:tcW w:w="2693" w:type="dxa"/>
          </w:tcPr>
          <w:p w14:paraId="04F94F92" w14:textId="095379FB" w:rsidR="00B60A16" w:rsidRPr="007C7959" w:rsidRDefault="00DA0AD2" w:rsidP="001C42BB">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DFAT agree</w:t>
            </w:r>
            <w:r w:rsidR="00C85891" w:rsidRPr="007C7959">
              <w:rPr>
                <w:rFonts w:asciiTheme="minorHAnsi" w:hAnsiTheme="minorHAnsi" w:cstheme="minorBidi"/>
                <w:sz w:val="22"/>
                <w:szCs w:val="22"/>
              </w:rPr>
              <w:t>s</w:t>
            </w:r>
            <w:r w:rsidRPr="007C7959">
              <w:rPr>
                <w:rFonts w:asciiTheme="minorHAnsi" w:hAnsiTheme="minorHAnsi" w:cstheme="minorBidi"/>
                <w:sz w:val="22"/>
                <w:szCs w:val="22"/>
              </w:rPr>
              <w:t xml:space="preserve"> </w:t>
            </w:r>
            <w:r w:rsidR="006B7B43" w:rsidRPr="007C7959">
              <w:rPr>
                <w:rFonts w:asciiTheme="minorHAnsi" w:hAnsiTheme="minorHAnsi"/>
                <w:sz w:val="22"/>
                <w:szCs w:val="22"/>
              </w:rPr>
              <w:t xml:space="preserve">UNCTAD should map and explore opportunities for expanding donor funding for the Programme. DFAT urges UNCTAD to do this in a way that preserves the </w:t>
            </w:r>
            <w:r w:rsidR="00B37C27" w:rsidRPr="007C7959">
              <w:rPr>
                <w:rFonts w:asciiTheme="minorHAnsi" w:hAnsiTheme="minorHAnsi"/>
                <w:sz w:val="22"/>
                <w:szCs w:val="22"/>
              </w:rPr>
              <w:t xml:space="preserve">Programme’s </w:t>
            </w:r>
            <w:r w:rsidR="00604A6A" w:rsidRPr="007C7959">
              <w:rPr>
                <w:rFonts w:asciiTheme="minorHAnsi" w:hAnsiTheme="minorHAnsi"/>
                <w:sz w:val="22"/>
                <w:szCs w:val="22"/>
              </w:rPr>
              <w:t xml:space="preserve">purpose, scope, and </w:t>
            </w:r>
            <w:r w:rsidR="00B37C27" w:rsidRPr="007C7959">
              <w:rPr>
                <w:rFonts w:asciiTheme="minorHAnsi" w:hAnsiTheme="minorHAnsi"/>
                <w:sz w:val="22"/>
                <w:szCs w:val="22"/>
              </w:rPr>
              <w:t xml:space="preserve">commitment to transparent, inclusive, and demand-driven assistance. </w:t>
            </w:r>
          </w:p>
        </w:tc>
        <w:tc>
          <w:tcPr>
            <w:tcW w:w="2166" w:type="dxa"/>
          </w:tcPr>
          <w:p w14:paraId="4AF4B3FE" w14:textId="450F3590" w:rsidR="00B60A16" w:rsidRPr="007C7959" w:rsidRDefault="0047005C" w:rsidP="001C42BB">
            <w:pPr>
              <w:pStyle w:val="Default"/>
              <w:rPr>
                <w:rFonts w:asciiTheme="minorHAnsi" w:hAnsiTheme="minorHAnsi" w:cstheme="minorHAnsi"/>
                <w:b/>
                <w:bCs/>
                <w:sz w:val="22"/>
                <w:szCs w:val="22"/>
              </w:rPr>
            </w:pPr>
            <w:r w:rsidRPr="007C7959">
              <w:rPr>
                <w:rFonts w:asciiTheme="minorHAnsi" w:hAnsiTheme="minorHAnsi" w:cstheme="minorHAnsi"/>
                <w:b/>
                <w:bCs/>
                <w:sz w:val="22"/>
                <w:szCs w:val="22"/>
              </w:rPr>
              <w:t>UNCTAD</w:t>
            </w:r>
            <w:r w:rsidR="004E6D25" w:rsidRPr="007C7959">
              <w:rPr>
                <w:rFonts w:asciiTheme="minorHAnsi" w:hAnsiTheme="minorHAnsi" w:cstheme="minorHAnsi"/>
                <w:b/>
                <w:bCs/>
                <w:sz w:val="22"/>
                <w:szCs w:val="22"/>
              </w:rPr>
              <w:t xml:space="preserve"> actions</w:t>
            </w:r>
            <w:r w:rsidRPr="007C7959">
              <w:rPr>
                <w:rFonts w:asciiTheme="minorHAnsi" w:hAnsiTheme="minorHAnsi" w:cstheme="minorHAnsi"/>
                <w:b/>
                <w:bCs/>
                <w:sz w:val="22"/>
                <w:szCs w:val="22"/>
              </w:rPr>
              <w:t>:</w:t>
            </w:r>
          </w:p>
          <w:p w14:paraId="14D82500" w14:textId="77777777" w:rsidR="0075609A" w:rsidRPr="007C7959" w:rsidRDefault="0075609A" w:rsidP="0047005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ECDE Programme Management. </w:t>
            </w:r>
          </w:p>
          <w:p w14:paraId="5E14C553" w14:textId="77777777" w:rsidR="0075609A" w:rsidRPr="007C7959" w:rsidRDefault="0075609A" w:rsidP="0047005C">
            <w:pPr>
              <w:pStyle w:val="Default"/>
              <w:rPr>
                <w:rFonts w:asciiTheme="minorHAnsi" w:hAnsiTheme="minorHAnsi" w:cstheme="minorHAnsi"/>
                <w:sz w:val="22"/>
                <w:szCs w:val="22"/>
              </w:rPr>
            </w:pPr>
          </w:p>
          <w:p w14:paraId="0010A542" w14:textId="4310297F" w:rsidR="0047005C" w:rsidRPr="007C7959" w:rsidRDefault="0047005C" w:rsidP="0047005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 Junior Professional </w:t>
            </w:r>
          </w:p>
          <w:p w14:paraId="19A09412" w14:textId="67FDB7A0" w:rsidR="0047005C" w:rsidRPr="007C7959" w:rsidRDefault="0047005C" w:rsidP="0047005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Officer </w:t>
            </w:r>
            <w:r w:rsidRPr="007C7959">
              <w:rPr>
                <w:rFonts w:asciiTheme="minorHAnsi" w:hAnsiTheme="minorHAnsi" w:cstheme="minorHAnsi"/>
                <w:b/>
                <w:bCs/>
                <w:sz w:val="22"/>
                <w:szCs w:val="22"/>
              </w:rPr>
              <w:t xml:space="preserve">(JPO) sponsored by </w:t>
            </w:r>
            <w:r w:rsidR="006F5637" w:rsidRPr="007C7959">
              <w:rPr>
                <w:rFonts w:asciiTheme="minorHAnsi" w:hAnsiTheme="minorHAnsi" w:cstheme="minorHAnsi"/>
                <w:b/>
                <w:bCs/>
                <w:sz w:val="22"/>
                <w:szCs w:val="22"/>
              </w:rPr>
              <w:t>Finland, joined</w:t>
            </w:r>
            <w:r w:rsidRPr="007C7959">
              <w:rPr>
                <w:rFonts w:asciiTheme="minorHAnsi" w:hAnsiTheme="minorHAnsi" w:cstheme="minorHAnsi"/>
                <w:b/>
                <w:bCs/>
                <w:sz w:val="22"/>
                <w:szCs w:val="22"/>
              </w:rPr>
              <w:t xml:space="preserve"> the Programme team in 2025</w:t>
            </w:r>
            <w:r w:rsidRPr="007C7959">
              <w:rPr>
                <w:rFonts w:asciiTheme="minorHAnsi" w:hAnsiTheme="minorHAnsi" w:cstheme="minorHAnsi"/>
                <w:sz w:val="22"/>
                <w:szCs w:val="22"/>
              </w:rPr>
              <w:t xml:space="preserve">. Discussions are ongoing with Afreximbank and </w:t>
            </w:r>
          </w:p>
          <w:p w14:paraId="6B6E57FF" w14:textId="405D27C5" w:rsidR="0047005C" w:rsidRPr="007C7959" w:rsidRDefault="0047005C" w:rsidP="0047005C">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 xml:space="preserve">potential partnerships with </w:t>
            </w:r>
            <w:r w:rsidRPr="007C7959">
              <w:rPr>
                <w:rFonts w:asciiTheme="minorHAnsi" w:hAnsiTheme="minorHAnsi" w:cstheme="minorHAnsi"/>
                <w:sz w:val="22"/>
                <w:szCs w:val="22"/>
              </w:rPr>
              <w:lastRenderedPageBreak/>
              <w:t>philanthropic actors are being explored.</w:t>
            </w:r>
          </w:p>
        </w:tc>
        <w:tc>
          <w:tcPr>
            <w:tcW w:w="1439" w:type="dxa"/>
          </w:tcPr>
          <w:p w14:paraId="48DC2BEF" w14:textId="77777777" w:rsidR="00B60A16" w:rsidRPr="007C7959" w:rsidRDefault="00455811" w:rsidP="001C42BB">
            <w:pPr>
              <w:pStyle w:val="Default"/>
              <w:rPr>
                <w:rFonts w:asciiTheme="minorHAnsi" w:hAnsiTheme="minorHAnsi" w:cstheme="minorHAnsi"/>
                <w:sz w:val="22"/>
                <w:szCs w:val="22"/>
              </w:rPr>
            </w:pPr>
            <w:r w:rsidRPr="007C7959">
              <w:rPr>
                <w:rFonts w:asciiTheme="minorHAnsi" w:hAnsiTheme="minorHAnsi" w:cstheme="minorHAnsi"/>
                <w:b/>
                <w:bCs/>
                <w:sz w:val="22"/>
                <w:szCs w:val="22"/>
              </w:rPr>
              <w:lastRenderedPageBreak/>
              <w:t>UNCTAD suggest:</w:t>
            </w:r>
            <w:r w:rsidRPr="007C7959">
              <w:rPr>
                <w:rFonts w:asciiTheme="minorHAnsi" w:hAnsiTheme="minorHAnsi" w:cstheme="minorHAnsi"/>
                <w:sz w:val="22"/>
                <w:szCs w:val="22"/>
              </w:rPr>
              <w:t xml:space="preserve"> 2025-2027</w:t>
            </w:r>
            <w:r w:rsidR="002F3CAD" w:rsidRPr="007C7959">
              <w:rPr>
                <w:rFonts w:asciiTheme="minorHAnsi" w:hAnsiTheme="minorHAnsi" w:cstheme="minorHAnsi"/>
                <w:sz w:val="22"/>
                <w:szCs w:val="22"/>
              </w:rPr>
              <w:t>.</w:t>
            </w:r>
          </w:p>
          <w:p w14:paraId="0332C82D" w14:textId="172A8AFB" w:rsidR="002F3CAD" w:rsidRPr="007C7959" w:rsidRDefault="002F3CAD" w:rsidP="001C42BB">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 xml:space="preserve">Requires resources. </w:t>
            </w:r>
          </w:p>
        </w:tc>
      </w:tr>
      <w:tr w:rsidR="00355D2D" w:rsidRPr="007C7959" w14:paraId="351E8592" w14:textId="77777777" w:rsidTr="00393CAC">
        <w:tc>
          <w:tcPr>
            <w:tcW w:w="3354" w:type="dxa"/>
          </w:tcPr>
          <w:p w14:paraId="2FA939D3" w14:textId="5D3918B5" w:rsidR="00355D2D" w:rsidRPr="007C7959" w:rsidRDefault="00355D2D" w:rsidP="00355D2D">
            <w:pPr>
              <w:rPr>
                <w:rFonts w:ascii="Aptos" w:hAnsi="Aptos" w:cs="Times New Roman"/>
                <w:sz w:val="18"/>
                <w:szCs w:val="18"/>
              </w:rPr>
            </w:pPr>
            <w:r w:rsidRPr="007C7959">
              <w:rPr>
                <w:rFonts w:ascii="Aptos" w:hAnsi="Aptos" w:cs="Times New Roman"/>
                <w:b/>
                <w:bCs/>
                <w:sz w:val="28"/>
                <w:szCs w:val="28"/>
                <w:u w:val="single"/>
              </w:rPr>
              <w:t>SR 3</w:t>
            </w:r>
            <w:r w:rsidRPr="007C7959">
              <w:rPr>
                <w:rFonts w:ascii="Aptos" w:hAnsi="Aptos" w:cs="Times New Roman"/>
                <w:sz w:val="18"/>
                <w:szCs w:val="18"/>
              </w:rPr>
              <w:t xml:space="preserve"> (to ECDE </w:t>
            </w:r>
            <w:r w:rsidR="0082530F" w:rsidRPr="007C7959">
              <w:rPr>
                <w:rFonts w:ascii="Aptos" w:hAnsi="Aptos" w:cs="Times New Roman"/>
                <w:sz w:val="18"/>
                <w:szCs w:val="18"/>
              </w:rPr>
              <w:t>P</w:t>
            </w:r>
            <w:r w:rsidRPr="007C7959">
              <w:rPr>
                <w:rFonts w:ascii="Aptos" w:hAnsi="Aptos" w:cs="Times New Roman"/>
                <w:sz w:val="18"/>
                <w:szCs w:val="18"/>
              </w:rPr>
              <w:t>rogramme management):</w:t>
            </w:r>
          </w:p>
          <w:p w14:paraId="0A1C1658" w14:textId="77777777" w:rsidR="00355D2D" w:rsidRPr="007C7959" w:rsidRDefault="00355D2D" w:rsidP="00355D2D">
            <w:pPr>
              <w:rPr>
                <w:rFonts w:ascii="Aptos" w:hAnsi="Aptos" w:cs="Times New Roman"/>
                <w:b/>
                <w:bCs/>
                <w:u w:val="single"/>
              </w:rPr>
            </w:pPr>
          </w:p>
          <w:p w14:paraId="524566DC" w14:textId="24F1678A" w:rsidR="00456F6C" w:rsidRPr="007C7959" w:rsidRDefault="00355D2D" w:rsidP="00A961CE">
            <w:pPr>
              <w:rPr>
                <w:rFonts w:ascii="Aptos" w:hAnsi="Aptos" w:cs="Times New Roman"/>
                <w:b/>
                <w:bCs/>
                <w:u w:val="single"/>
              </w:rPr>
            </w:pPr>
            <w:r w:rsidRPr="007C7959">
              <w:t>Overall, it is recommended to</w:t>
            </w:r>
            <w:r w:rsidRPr="007C7959">
              <w:rPr>
                <w:rFonts w:cs="Times New Roman"/>
                <w:b/>
                <w:bCs/>
              </w:rPr>
              <w:t xml:space="preserve"> continue focussing work within the existing overall Programme framework</w:t>
            </w:r>
            <w:r w:rsidRPr="007C7959">
              <w:t>, as the demand and relevance of products and support is high. In terms of follow-up activities, and given existing funding and resource constraints, it is recommended to</w:t>
            </w:r>
            <w:r w:rsidRPr="007C7959">
              <w:rPr>
                <w:rFonts w:cs="Times New Roman"/>
                <w:b/>
                <w:bCs/>
              </w:rPr>
              <w:t xml:space="preserve"> further prioritise and target Programme resources and efforts on those countries that demonstrate ownership and interest in supporting the implementation of recommendations and prioritised actions from developed eTrade Readiness Assessments and e-commerce strategies, including through own resources and capacities</w:t>
            </w:r>
            <w:r w:rsidRPr="007C7959">
              <w:rPr>
                <w:rFonts w:cs="Times New Roman"/>
              </w:rPr>
              <w:t>,</w:t>
            </w:r>
            <w:r w:rsidRPr="007C7959">
              <w:t xml:space="preserve"> to enhance the likelihood of </w:t>
            </w:r>
            <w:r w:rsidRPr="007C7959">
              <w:lastRenderedPageBreak/>
              <w:t>impact and sustainability to be achieved</w:t>
            </w:r>
            <w:r w:rsidRPr="007C7959">
              <w:rPr>
                <w:rFonts w:cs="Times New Roman"/>
                <w:b/>
                <w:bCs/>
              </w:rPr>
              <w:t>.</w:t>
            </w:r>
          </w:p>
        </w:tc>
        <w:tc>
          <w:tcPr>
            <w:tcW w:w="1304" w:type="dxa"/>
            <w:shd w:val="clear" w:color="auto" w:fill="FFC000"/>
          </w:tcPr>
          <w:p w14:paraId="4B87F8A3" w14:textId="1B4874AE" w:rsidR="00355D2D" w:rsidRPr="007C7959" w:rsidRDefault="0096523C" w:rsidP="00355D2D">
            <w:pPr>
              <w:rPr>
                <w:highlight w:val="yellow"/>
              </w:rPr>
            </w:pPr>
            <w:r w:rsidRPr="007C7959">
              <w:lastRenderedPageBreak/>
              <w:t>Partially accepted</w:t>
            </w:r>
          </w:p>
        </w:tc>
        <w:tc>
          <w:tcPr>
            <w:tcW w:w="2693" w:type="dxa"/>
          </w:tcPr>
          <w:p w14:paraId="0BA8DED0" w14:textId="61ED11B0" w:rsidR="00CF0394" w:rsidRPr="007C7959" w:rsidRDefault="00CF0394" w:rsidP="00CF0394">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ECDE Programme management accepts the </w:t>
            </w:r>
          </w:p>
          <w:p w14:paraId="75E49C27" w14:textId="1AD0E3AC" w:rsidR="00CF0394" w:rsidRPr="007C7959" w:rsidRDefault="00CF0394" w:rsidP="00CF0394">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recommendation to focus work on the existing Work Plan for the remainder of the Work Plan period (2023-27), and to </w:t>
            </w:r>
          </w:p>
          <w:p w14:paraId="74A6109C" w14:textId="77118955" w:rsidR="00CF0394" w:rsidRPr="007C7959" w:rsidRDefault="00CF0394" w:rsidP="00CF0394">
            <w:pPr>
              <w:pStyle w:val="Default"/>
              <w:rPr>
                <w:rFonts w:asciiTheme="minorHAnsi" w:hAnsiTheme="minorHAnsi" w:cstheme="minorHAnsi"/>
                <w:sz w:val="22"/>
                <w:szCs w:val="22"/>
              </w:rPr>
            </w:pPr>
            <w:r w:rsidRPr="007C7959">
              <w:rPr>
                <w:rFonts w:asciiTheme="minorHAnsi" w:hAnsiTheme="minorHAnsi" w:cstheme="minorHAnsi"/>
                <w:sz w:val="22"/>
                <w:szCs w:val="22"/>
              </w:rPr>
              <w:t>continue providing sustained support to countries with demonstrated commitment to and ownership of the process</w:t>
            </w:r>
          </w:p>
          <w:p w14:paraId="21D81FB8" w14:textId="1AABCFA7" w:rsidR="00CF0394" w:rsidRPr="007C7959" w:rsidRDefault="00CF0394" w:rsidP="00CF0394">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to implement eTrade Readiness Assessments and e-commerce strategies. At the same time, in accordance with </w:t>
            </w:r>
          </w:p>
          <w:p w14:paraId="36D15387" w14:textId="480A56DA" w:rsidR="00CF0394" w:rsidRPr="007C7959" w:rsidRDefault="00CF0394" w:rsidP="00CF0394">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the mandate granted by member States and in line with the principle of being demand-driven, the Programme remains </w:t>
            </w:r>
          </w:p>
          <w:p w14:paraId="623C0E38" w14:textId="2973D474" w:rsidR="00CF0394" w:rsidRPr="007C7959" w:rsidRDefault="00CF0394" w:rsidP="00CF0394">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committed to supporting all countries, and particularly those at risk </w:t>
            </w:r>
            <w:r w:rsidRPr="007C7959">
              <w:rPr>
                <w:rFonts w:asciiTheme="minorHAnsi" w:hAnsiTheme="minorHAnsi" w:cstheme="minorHAnsi"/>
                <w:sz w:val="22"/>
                <w:szCs w:val="22"/>
              </w:rPr>
              <w:lastRenderedPageBreak/>
              <w:t xml:space="preserve">of being left further behind as e-trade readiness divides </w:t>
            </w:r>
          </w:p>
          <w:p w14:paraId="40C53673" w14:textId="77777777" w:rsidR="00355D2D" w:rsidRPr="007C7959" w:rsidRDefault="00CF0394" w:rsidP="00CF0394">
            <w:pPr>
              <w:pStyle w:val="Default"/>
              <w:rPr>
                <w:rFonts w:asciiTheme="minorHAnsi" w:hAnsiTheme="minorHAnsi" w:cstheme="minorHAnsi"/>
                <w:sz w:val="22"/>
                <w:szCs w:val="22"/>
              </w:rPr>
            </w:pPr>
            <w:r w:rsidRPr="007C7959">
              <w:rPr>
                <w:rFonts w:asciiTheme="minorHAnsi" w:hAnsiTheme="minorHAnsi" w:cstheme="minorHAnsi"/>
                <w:sz w:val="22"/>
                <w:szCs w:val="22"/>
              </w:rPr>
              <w:t>continue to widen.</w:t>
            </w:r>
          </w:p>
          <w:p w14:paraId="3A5A6293" w14:textId="34FA5D53" w:rsidR="001D3C12" w:rsidRPr="007C7959" w:rsidRDefault="001D3C12" w:rsidP="00CF0394">
            <w:pPr>
              <w:pStyle w:val="Default"/>
              <w:rPr>
                <w:rFonts w:asciiTheme="minorHAnsi" w:hAnsiTheme="minorHAnsi" w:cstheme="minorHAnsi"/>
                <w:sz w:val="22"/>
                <w:szCs w:val="22"/>
              </w:rPr>
            </w:pPr>
          </w:p>
        </w:tc>
        <w:tc>
          <w:tcPr>
            <w:tcW w:w="1304" w:type="dxa"/>
            <w:shd w:val="clear" w:color="auto" w:fill="FFC000"/>
          </w:tcPr>
          <w:p w14:paraId="388487AE" w14:textId="618A8434" w:rsidR="00355D2D" w:rsidRPr="007C7959" w:rsidRDefault="00D34EDA" w:rsidP="004A4966">
            <w:pPr>
              <w:pStyle w:val="Default"/>
              <w:rPr>
                <w:rFonts w:asciiTheme="minorHAnsi" w:hAnsiTheme="minorHAnsi" w:cstheme="minorHAnsi"/>
                <w:sz w:val="22"/>
                <w:szCs w:val="22"/>
              </w:rPr>
            </w:pPr>
            <w:r w:rsidRPr="007C7959">
              <w:rPr>
                <w:rFonts w:asciiTheme="minorHAnsi" w:hAnsiTheme="minorHAnsi" w:cstheme="minorHAnsi"/>
                <w:sz w:val="22"/>
                <w:szCs w:val="22"/>
              </w:rPr>
              <w:lastRenderedPageBreak/>
              <w:t>Partially agree</w:t>
            </w:r>
          </w:p>
        </w:tc>
        <w:tc>
          <w:tcPr>
            <w:tcW w:w="2693" w:type="dxa"/>
          </w:tcPr>
          <w:p w14:paraId="4F55F5BA" w14:textId="6EFA95A1" w:rsidR="00355D2D" w:rsidRPr="007C7959" w:rsidRDefault="00355D2D" w:rsidP="00355D2D">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 xml:space="preserve">DFAT agrees </w:t>
            </w:r>
            <w:r w:rsidR="002F48FC" w:rsidRPr="007C7959">
              <w:rPr>
                <w:rFonts w:asciiTheme="minorHAnsi" w:hAnsiTheme="minorHAnsi" w:cstheme="minorBidi"/>
                <w:sz w:val="22"/>
                <w:szCs w:val="22"/>
              </w:rPr>
              <w:t>with UNCTAD’s response</w:t>
            </w:r>
            <w:r w:rsidR="005E014D" w:rsidRPr="007C7959">
              <w:rPr>
                <w:rFonts w:asciiTheme="minorHAnsi" w:hAnsiTheme="minorHAnsi" w:cstheme="minorBidi"/>
                <w:sz w:val="22"/>
                <w:szCs w:val="22"/>
              </w:rPr>
              <w:t xml:space="preserve"> t</w:t>
            </w:r>
            <w:r w:rsidR="000806DD" w:rsidRPr="007C7959">
              <w:rPr>
                <w:rFonts w:asciiTheme="minorHAnsi" w:hAnsiTheme="minorHAnsi" w:cstheme="minorBidi"/>
                <w:sz w:val="22"/>
                <w:szCs w:val="22"/>
              </w:rPr>
              <w:t>hat while it is important t</w:t>
            </w:r>
            <w:r w:rsidR="005E014D" w:rsidRPr="007C7959">
              <w:rPr>
                <w:rFonts w:asciiTheme="minorHAnsi" w:hAnsiTheme="minorHAnsi" w:cstheme="minorBidi"/>
                <w:sz w:val="22"/>
                <w:szCs w:val="22"/>
              </w:rPr>
              <w:t>o</w:t>
            </w:r>
            <w:r w:rsidR="002F48FC" w:rsidRPr="007C7959">
              <w:rPr>
                <w:rFonts w:asciiTheme="minorHAnsi" w:hAnsiTheme="minorHAnsi" w:cstheme="minorBidi"/>
                <w:sz w:val="22"/>
                <w:szCs w:val="22"/>
              </w:rPr>
              <w:t xml:space="preserve"> </w:t>
            </w:r>
            <w:r w:rsidR="005E014D" w:rsidRPr="007C7959">
              <w:rPr>
                <w:rFonts w:asciiTheme="minorHAnsi" w:hAnsiTheme="minorHAnsi" w:cstheme="minorBidi"/>
                <w:sz w:val="22"/>
                <w:szCs w:val="22"/>
              </w:rPr>
              <w:t xml:space="preserve">continue </w:t>
            </w:r>
            <w:r w:rsidR="002F48FC" w:rsidRPr="007C7959">
              <w:rPr>
                <w:rFonts w:asciiTheme="minorHAnsi" w:hAnsiTheme="minorHAnsi" w:cstheme="minorBidi"/>
                <w:sz w:val="22"/>
                <w:szCs w:val="22"/>
              </w:rPr>
              <w:t xml:space="preserve">to </w:t>
            </w:r>
            <w:r w:rsidR="005E014D" w:rsidRPr="007C7959">
              <w:rPr>
                <w:rFonts w:asciiTheme="minorHAnsi" w:hAnsiTheme="minorHAnsi" w:cstheme="minorBidi"/>
                <w:sz w:val="22"/>
                <w:szCs w:val="22"/>
              </w:rPr>
              <w:t>provide</w:t>
            </w:r>
            <w:r w:rsidR="00A77072" w:rsidRPr="007C7959">
              <w:rPr>
                <w:rFonts w:asciiTheme="minorHAnsi" w:hAnsiTheme="minorHAnsi" w:cstheme="minorBidi"/>
                <w:sz w:val="22"/>
                <w:szCs w:val="22"/>
              </w:rPr>
              <w:t xml:space="preserve"> support </w:t>
            </w:r>
            <w:r w:rsidR="005E014D" w:rsidRPr="007C7959">
              <w:rPr>
                <w:rFonts w:asciiTheme="minorHAnsi" w:hAnsiTheme="minorHAnsi" w:cstheme="minorBidi"/>
                <w:sz w:val="22"/>
                <w:szCs w:val="22"/>
              </w:rPr>
              <w:t>to</w:t>
            </w:r>
            <w:r w:rsidR="00030140" w:rsidRPr="007C7959">
              <w:rPr>
                <w:rFonts w:asciiTheme="minorHAnsi" w:hAnsiTheme="minorHAnsi" w:cstheme="minorBidi"/>
                <w:sz w:val="22"/>
                <w:szCs w:val="22"/>
              </w:rPr>
              <w:t xml:space="preserve"> countries </w:t>
            </w:r>
            <w:r w:rsidR="005E014D" w:rsidRPr="007C7959">
              <w:rPr>
                <w:rFonts w:asciiTheme="minorHAnsi" w:hAnsiTheme="minorHAnsi" w:cstheme="minorBidi"/>
                <w:sz w:val="22"/>
                <w:szCs w:val="22"/>
              </w:rPr>
              <w:t>that</w:t>
            </w:r>
            <w:r w:rsidR="00030140" w:rsidRPr="007C7959">
              <w:rPr>
                <w:rFonts w:asciiTheme="minorHAnsi" w:hAnsiTheme="minorHAnsi" w:cstheme="minorBidi"/>
                <w:sz w:val="22"/>
                <w:szCs w:val="22"/>
              </w:rPr>
              <w:t xml:space="preserve"> have demonstrated commitment to the Programme, it </w:t>
            </w:r>
            <w:r w:rsidR="00B948F7" w:rsidRPr="007C7959">
              <w:rPr>
                <w:rFonts w:asciiTheme="minorHAnsi" w:hAnsiTheme="minorHAnsi" w:cstheme="minorBidi"/>
                <w:sz w:val="22"/>
                <w:szCs w:val="22"/>
              </w:rPr>
              <w:t xml:space="preserve">is also </w:t>
            </w:r>
            <w:r w:rsidR="00030140" w:rsidRPr="007C7959">
              <w:rPr>
                <w:rFonts w:asciiTheme="minorHAnsi" w:hAnsiTheme="minorHAnsi" w:cstheme="minorBidi"/>
                <w:sz w:val="22"/>
                <w:szCs w:val="22"/>
              </w:rPr>
              <w:t xml:space="preserve">important that UNCTAD continues to offer its </w:t>
            </w:r>
            <w:r w:rsidR="00933176" w:rsidRPr="007C7959">
              <w:rPr>
                <w:rFonts w:asciiTheme="minorHAnsi" w:hAnsiTheme="minorHAnsi" w:cstheme="minorBidi"/>
                <w:sz w:val="22"/>
                <w:szCs w:val="22"/>
              </w:rPr>
              <w:t>services to</w:t>
            </w:r>
            <w:r w:rsidR="00467315" w:rsidRPr="007C7959">
              <w:rPr>
                <w:rFonts w:asciiTheme="minorHAnsi" w:hAnsiTheme="minorHAnsi" w:cstheme="minorBidi"/>
                <w:sz w:val="22"/>
                <w:szCs w:val="22"/>
              </w:rPr>
              <w:t xml:space="preserve"> </w:t>
            </w:r>
            <w:r w:rsidR="00C53ABB" w:rsidRPr="007C7959">
              <w:rPr>
                <w:rFonts w:asciiTheme="minorHAnsi" w:hAnsiTheme="minorHAnsi" w:cstheme="minorBidi"/>
                <w:sz w:val="22"/>
                <w:szCs w:val="22"/>
              </w:rPr>
              <w:t xml:space="preserve">eligible </w:t>
            </w:r>
            <w:r w:rsidR="00467315" w:rsidRPr="007C7959">
              <w:rPr>
                <w:rFonts w:asciiTheme="minorHAnsi" w:hAnsiTheme="minorHAnsi" w:cstheme="minorBidi"/>
                <w:sz w:val="22"/>
                <w:szCs w:val="22"/>
              </w:rPr>
              <w:t xml:space="preserve">countries </w:t>
            </w:r>
            <w:r w:rsidR="00B37C27" w:rsidRPr="007C7959">
              <w:rPr>
                <w:rFonts w:asciiTheme="minorHAnsi" w:hAnsiTheme="minorHAnsi" w:cstheme="minorBidi"/>
                <w:sz w:val="22"/>
                <w:szCs w:val="22"/>
              </w:rPr>
              <w:t xml:space="preserve">that </w:t>
            </w:r>
            <w:r w:rsidR="00C53ABB" w:rsidRPr="007C7959">
              <w:rPr>
                <w:rFonts w:asciiTheme="minorHAnsi" w:hAnsiTheme="minorHAnsi" w:cstheme="minorBidi"/>
                <w:sz w:val="22"/>
                <w:szCs w:val="22"/>
              </w:rPr>
              <w:t>seek assistance</w:t>
            </w:r>
            <w:r w:rsidR="00467315" w:rsidRPr="007C7959">
              <w:rPr>
                <w:rFonts w:asciiTheme="minorHAnsi" w:hAnsiTheme="minorHAnsi" w:cstheme="minorBidi"/>
                <w:sz w:val="22"/>
                <w:szCs w:val="22"/>
              </w:rPr>
              <w:t xml:space="preserve">. </w:t>
            </w:r>
          </w:p>
        </w:tc>
        <w:tc>
          <w:tcPr>
            <w:tcW w:w="2166" w:type="dxa"/>
          </w:tcPr>
          <w:p w14:paraId="6F43263B" w14:textId="77777777" w:rsidR="00355D2D" w:rsidRPr="007C7959" w:rsidRDefault="005A114E"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t xml:space="preserve">UNCTAD actions: </w:t>
            </w:r>
          </w:p>
          <w:p w14:paraId="2FC0C068" w14:textId="30A93786" w:rsidR="005A114E" w:rsidRPr="007C7959" w:rsidRDefault="005A114E" w:rsidP="00355D2D">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 xml:space="preserve">ECDE Programme </w:t>
            </w:r>
            <w:r w:rsidR="000C1F24" w:rsidRPr="007C7959">
              <w:rPr>
                <w:rFonts w:asciiTheme="minorHAnsi" w:hAnsiTheme="minorHAnsi" w:cstheme="minorHAnsi"/>
                <w:sz w:val="22"/>
                <w:szCs w:val="22"/>
              </w:rPr>
              <w:t>management</w:t>
            </w:r>
            <w:r w:rsidRPr="007C7959">
              <w:rPr>
                <w:rFonts w:asciiTheme="minorHAnsi" w:hAnsiTheme="minorHAnsi" w:cstheme="minorHAnsi"/>
                <w:sz w:val="22"/>
                <w:szCs w:val="22"/>
              </w:rPr>
              <w:t xml:space="preserve"> to continue</w:t>
            </w:r>
            <w:r w:rsidR="003F0D93" w:rsidRPr="007C7959">
              <w:rPr>
                <w:rFonts w:asciiTheme="minorHAnsi" w:hAnsiTheme="minorHAnsi" w:cstheme="minorHAnsi"/>
                <w:sz w:val="22"/>
                <w:szCs w:val="22"/>
              </w:rPr>
              <w:t xml:space="preserve"> focussing on the existing </w:t>
            </w:r>
            <w:r w:rsidR="003F0D93" w:rsidRPr="007C7959">
              <w:rPr>
                <w:rFonts w:asciiTheme="minorHAnsi" w:hAnsiTheme="minorHAnsi" w:cstheme="minorHAnsi"/>
                <w:b/>
                <w:bCs/>
                <w:sz w:val="22"/>
                <w:szCs w:val="22"/>
              </w:rPr>
              <w:t xml:space="preserve">Work Plan (2023-27), </w:t>
            </w:r>
            <w:r w:rsidR="00DC3993" w:rsidRPr="007C7959">
              <w:rPr>
                <w:rFonts w:asciiTheme="minorHAnsi" w:hAnsiTheme="minorHAnsi" w:cstheme="minorHAnsi"/>
                <w:sz w:val="22"/>
                <w:szCs w:val="22"/>
              </w:rPr>
              <w:t xml:space="preserve">and to offer to assist any country that demands their support. </w:t>
            </w:r>
          </w:p>
        </w:tc>
        <w:tc>
          <w:tcPr>
            <w:tcW w:w="1439" w:type="dxa"/>
          </w:tcPr>
          <w:p w14:paraId="10A21579" w14:textId="614C04A3" w:rsidR="00355D2D" w:rsidRPr="007C7959" w:rsidRDefault="00A23982" w:rsidP="00355D2D">
            <w:pPr>
              <w:pStyle w:val="Default"/>
              <w:rPr>
                <w:rFonts w:asciiTheme="minorHAnsi" w:hAnsiTheme="minorHAnsi" w:cstheme="minorHAnsi"/>
                <w:sz w:val="22"/>
                <w:szCs w:val="22"/>
                <w:highlight w:val="yellow"/>
              </w:rPr>
            </w:pPr>
            <w:r w:rsidRPr="007C7959">
              <w:rPr>
                <w:rFonts w:asciiTheme="minorHAnsi" w:hAnsiTheme="minorHAnsi" w:cstheme="minorHAnsi"/>
                <w:b/>
                <w:bCs/>
                <w:sz w:val="22"/>
                <w:szCs w:val="22"/>
              </w:rPr>
              <w:t>UNCTAD suggest:</w:t>
            </w:r>
            <w:r w:rsidRPr="007C7959">
              <w:rPr>
                <w:rFonts w:asciiTheme="minorHAnsi" w:hAnsiTheme="minorHAnsi" w:cstheme="minorHAnsi"/>
                <w:sz w:val="22"/>
                <w:szCs w:val="22"/>
              </w:rPr>
              <w:t xml:space="preserve"> 2025-2027</w:t>
            </w:r>
            <w:r w:rsidR="003F0D93" w:rsidRPr="007C7959">
              <w:rPr>
                <w:rFonts w:asciiTheme="minorHAnsi" w:hAnsiTheme="minorHAnsi" w:cstheme="minorHAnsi"/>
                <w:sz w:val="22"/>
                <w:szCs w:val="22"/>
              </w:rPr>
              <w:t xml:space="preserve">. Requires resources. </w:t>
            </w:r>
          </w:p>
        </w:tc>
      </w:tr>
      <w:tr w:rsidR="00393CAC" w:rsidRPr="007C7959" w14:paraId="14106A95" w14:textId="77777777" w:rsidTr="005076CB">
        <w:tc>
          <w:tcPr>
            <w:tcW w:w="3354" w:type="dxa"/>
          </w:tcPr>
          <w:p w14:paraId="1E57B921" w14:textId="28A68055" w:rsidR="00393CAC" w:rsidRPr="007C7959" w:rsidRDefault="00393CAC" w:rsidP="00393CAC">
            <w:pPr>
              <w:rPr>
                <w:rFonts w:ascii="Aptos" w:hAnsi="Aptos" w:cs="Times New Roman"/>
                <w:sz w:val="18"/>
                <w:szCs w:val="18"/>
              </w:rPr>
            </w:pPr>
            <w:r w:rsidRPr="007C7959">
              <w:rPr>
                <w:rFonts w:ascii="Aptos" w:hAnsi="Aptos" w:cs="Times New Roman"/>
                <w:b/>
                <w:bCs/>
                <w:sz w:val="28"/>
                <w:szCs w:val="28"/>
                <w:u w:val="single"/>
              </w:rPr>
              <w:t>SR 3</w:t>
            </w:r>
            <w:r w:rsidRPr="007C7959">
              <w:rPr>
                <w:rFonts w:ascii="Aptos" w:hAnsi="Aptos" w:cs="Times New Roman"/>
                <w:sz w:val="18"/>
                <w:szCs w:val="18"/>
              </w:rPr>
              <w:t xml:space="preserve"> (to ECDE </w:t>
            </w:r>
            <w:r w:rsidR="0082530F" w:rsidRPr="007C7959">
              <w:rPr>
                <w:rFonts w:ascii="Aptos" w:hAnsi="Aptos" w:cs="Times New Roman"/>
                <w:sz w:val="18"/>
                <w:szCs w:val="18"/>
              </w:rPr>
              <w:t>P</w:t>
            </w:r>
            <w:r w:rsidRPr="007C7959">
              <w:rPr>
                <w:rFonts w:ascii="Aptos" w:hAnsi="Aptos" w:cs="Times New Roman"/>
                <w:sz w:val="18"/>
                <w:szCs w:val="18"/>
              </w:rPr>
              <w:t>rogramme management):</w:t>
            </w:r>
          </w:p>
          <w:p w14:paraId="712A1BA3" w14:textId="77777777" w:rsidR="00393CAC" w:rsidRPr="007C7959" w:rsidRDefault="00393CAC" w:rsidP="00393CAC">
            <w:pPr>
              <w:rPr>
                <w:rFonts w:ascii="Aptos" w:hAnsi="Aptos" w:cs="Times New Roman"/>
                <w:sz w:val="18"/>
                <w:szCs w:val="18"/>
              </w:rPr>
            </w:pPr>
          </w:p>
          <w:p w14:paraId="325B8AA6" w14:textId="77777777" w:rsidR="00CC3461" w:rsidRPr="007C7959" w:rsidRDefault="00393CAC" w:rsidP="00393CAC">
            <w:pPr>
              <w:rPr>
                <w:rFonts w:ascii="Aptos" w:hAnsi="Aptos"/>
              </w:rPr>
            </w:pPr>
            <w:r w:rsidRPr="007C7959">
              <w:rPr>
                <w:rFonts w:ascii="Aptos" w:hAnsi="Aptos"/>
                <w:b/>
                <w:bCs/>
                <w:u w:val="single"/>
              </w:rPr>
              <w:t>3a eTrade Readiness Assessments/e-commerce strategies</w:t>
            </w:r>
            <w:r w:rsidRPr="007C7959">
              <w:rPr>
                <w:rFonts w:ascii="Aptos" w:hAnsi="Aptos"/>
              </w:rPr>
              <w:t xml:space="preserve">: </w:t>
            </w:r>
          </w:p>
          <w:p w14:paraId="25413355" w14:textId="77777777" w:rsidR="00CC3461" w:rsidRPr="007C7959" w:rsidRDefault="00393CAC" w:rsidP="00393CAC">
            <w:pPr>
              <w:rPr>
                <w:rFonts w:ascii="Aptos" w:hAnsi="Aptos"/>
              </w:rPr>
            </w:pPr>
            <w:r w:rsidRPr="007C7959">
              <w:rPr>
                <w:rFonts w:ascii="Aptos" w:hAnsi="Aptos"/>
              </w:rPr>
              <w:t xml:space="preserve">i) Continue and, if resources allow, </w:t>
            </w:r>
            <w:r w:rsidRPr="007C7959">
              <w:rPr>
                <w:rFonts w:ascii="Aptos" w:hAnsi="Aptos"/>
                <w:b/>
                <w:bCs/>
              </w:rPr>
              <w:t>further strengthen and prioritise the eTrade Reform Tracker initiative</w:t>
            </w:r>
            <w:r w:rsidRPr="007C7959">
              <w:rPr>
                <w:rFonts w:ascii="Aptos" w:hAnsi="Aptos"/>
              </w:rPr>
              <w:t xml:space="preserve"> as it is likely to become an important supplement to the implementation reviews which place stronger emphasis on measuring more qualitative achievements at the country-level. </w:t>
            </w:r>
          </w:p>
          <w:p w14:paraId="61735FBC" w14:textId="77777777" w:rsidR="005904D9" w:rsidRPr="007C7959" w:rsidRDefault="00393CAC" w:rsidP="00393CAC">
            <w:pPr>
              <w:rPr>
                <w:rFonts w:ascii="Aptos" w:hAnsi="Aptos"/>
              </w:rPr>
            </w:pPr>
            <w:r w:rsidRPr="007C7959">
              <w:rPr>
                <w:rFonts w:ascii="Aptos" w:hAnsi="Aptos"/>
              </w:rPr>
              <w:t xml:space="preserve">ii) Explore opportunities for </w:t>
            </w:r>
            <w:r w:rsidRPr="007C7959">
              <w:rPr>
                <w:rFonts w:ascii="Aptos" w:hAnsi="Aptos"/>
                <w:b/>
                <w:bCs/>
              </w:rPr>
              <w:t>expanding the focus in the assessments on</w:t>
            </w:r>
            <w:r w:rsidRPr="007C7959">
              <w:rPr>
                <w:rFonts w:ascii="Aptos" w:hAnsi="Aptos"/>
              </w:rPr>
              <w:t xml:space="preserve"> </w:t>
            </w:r>
            <w:r w:rsidRPr="007C7959">
              <w:rPr>
                <w:rFonts w:ascii="Aptos" w:hAnsi="Aptos"/>
                <w:b/>
                <w:bCs/>
              </w:rPr>
              <w:t>forward-looking perspectives</w:t>
            </w:r>
            <w:r w:rsidRPr="007C7959">
              <w:rPr>
                <w:rFonts w:ascii="Aptos" w:hAnsi="Aptos"/>
              </w:rPr>
              <w:t xml:space="preserve"> (e.g. in relation to cross-border trade, which is of key importance for most countries). </w:t>
            </w:r>
          </w:p>
          <w:p w14:paraId="1A54CD08" w14:textId="0AAA4A47" w:rsidR="00393CAC" w:rsidRPr="007C7959" w:rsidRDefault="00393CAC" w:rsidP="00393CAC">
            <w:pPr>
              <w:rPr>
                <w:rFonts w:ascii="Aptos" w:hAnsi="Aptos" w:cs="Times New Roman"/>
                <w:sz w:val="18"/>
                <w:szCs w:val="18"/>
              </w:rPr>
            </w:pPr>
            <w:r w:rsidRPr="007C7959">
              <w:rPr>
                <w:rFonts w:ascii="Aptos" w:hAnsi="Aptos"/>
              </w:rPr>
              <w:lastRenderedPageBreak/>
              <w:t xml:space="preserve">iii) Further explore opportunities for </w:t>
            </w:r>
            <w:r w:rsidRPr="007C7959">
              <w:rPr>
                <w:rFonts w:ascii="Aptos" w:hAnsi="Aptos"/>
                <w:b/>
                <w:bCs/>
              </w:rPr>
              <w:t>strengthening implementation support</w:t>
            </w:r>
            <w:r w:rsidRPr="007C7959">
              <w:rPr>
                <w:rFonts w:ascii="Aptos" w:hAnsi="Aptos"/>
              </w:rPr>
              <w:t xml:space="preserve"> for prioriti</w:t>
            </w:r>
            <w:r w:rsidR="005904D9" w:rsidRPr="007C7959">
              <w:rPr>
                <w:rFonts w:ascii="Aptos" w:hAnsi="Aptos"/>
              </w:rPr>
              <w:t>s</w:t>
            </w:r>
            <w:r w:rsidRPr="007C7959">
              <w:rPr>
                <w:rFonts w:ascii="Aptos" w:hAnsi="Aptos"/>
              </w:rPr>
              <w:t>ed recommendations within countries.</w:t>
            </w:r>
          </w:p>
          <w:p w14:paraId="7E7C4E52" w14:textId="77777777" w:rsidR="00393CAC" w:rsidRPr="007C7959" w:rsidRDefault="00393CAC" w:rsidP="007F2DBC">
            <w:pPr>
              <w:rPr>
                <w:rFonts w:ascii="Aptos" w:hAnsi="Aptos" w:cs="Times New Roman"/>
                <w:b/>
                <w:bCs/>
                <w:sz w:val="28"/>
                <w:szCs w:val="28"/>
                <w:u w:val="single"/>
              </w:rPr>
            </w:pPr>
          </w:p>
        </w:tc>
        <w:tc>
          <w:tcPr>
            <w:tcW w:w="1304" w:type="dxa"/>
            <w:shd w:val="clear" w:color="auto" w:fill="92D050"/>
          </w:tcPr>
          <w:p w14:paraId="01D5A384" w14:textId="15C652A6" w:rsidR="00393CAC" w:rsidRPr="007C7959" w:rsidRDefault="00BD5512" w:rsidP="00355D2D">
            <w:r w:rsidRPr="007C7959">
              <w:lastRenderedPageBreak/>
              <w:t>Accepted</w:t>
            </w:r>
          </w:p>
        </w:tc>
        <w:tc>
          <w:tcPr>
            <w:tcW w:w="2693" w:type="dxa"/>
          </w:tcPr>
          <w:p w14:paraId="7B55D706" w14:textId="75CAB0CD" w:rsidR="005904D9" w:rsidRPr="007C7959" w:rsidRDefault="005904D9" w:rsidP="005904D9">
            <w:pPr>
              <w:pStyle w:val="Default"/>
            </w:pPr>
            <w:r w:rsidRPr="007C7959">
              <w:rPr>
                <w:sz w:val="22"/>
                <w:szCs w:val="22"/>
              </w:rPr>
              <w:t>The implementation of this recommendation is underway. Licen</w:t>
            </w:r>
            <w:r w:rsidR="00780E01" w:rsidRPr="007C7959">
              <w:rPr>
                <w:sz w:val="22"/>
                <w:szCs w:val="22"/>
              </w:rPr>
              <w:t>c</w:t>
            </w:r>
            <w:r w:rsidRPr="007C7959">
              <w:rPr>
                <w:sz w:val="22"/>
                <w:szCs w:val="22"/>
              </w:rPr>
              <w:t>e agreements for the deployment of the eTrade Reform Tracker have already been signed with several countries, including Fiji, Peru, Samoa and Solomon Islands. Furthermore, the deployment of the Tracker for the ECOWAS E-Commerce Strategy is expected to begin in conjunction with the first face-to-face training, scheduled for 15 to 18 July</w:t>
            </w:r>
            <w:r w:rsidR="00780E01" w:rsidRPr="007C7959">
              <w:rPr>
                <w:sz w:val="22"/>
                <w:szCs w:val="22"/>
              </w:rPr>
              <w:t xml:space="preserve"> 2025</w:t>
            </w:r>
            <w:r w:rsidRPr="007C7959">
              <w:rPr>
                <w:sz w:val="22"/>
                <w:szCs w:val="22"/>
              </w:rPr>
              <w:t xml:space="preserve">. This training, supported by the ECOWAS Commission, will take place as part of a broader ECOWAS E-Commerce meeting. The event aims to raise awareness of the </w:t>
            </w:r>
            <w:r w:rsidRPr="007C7959">
              <w:rPr>
                <w:sz w:val="22"/>
                <w:szCs w:val="22"/>
              </w:rPr>
              <w:lastRenderedPageBreak/>
              <w:t xml:space="preserve">ECOWAS E-Commerce Strategy and its relevance for the private sector, particularly for women-led businesses. It will also serve to identify effective practices and strategies from member States and gather actionable recommendations to support the successful implementation of the Strategy. </w:t>
            </w:r>
          </w:p>
          <w:p w14:paraId="7BEEBF03" w14:textId="77777777" w:rsidR="00393CAC" w:rsidRPr="007C7959" w:rsidRDefault="00393CAC" w:rsidP="00CF0394">
            <w:pPr>
              <w:pStyle w:val="Default"/>
              <w:rPr>
                <w:rFonts w:asciiTheme="minorHAnsi" w:hAnsiTheme="minorHAnsi" w:cstheme="minorHAnsi"/>
                <w:sz w:val="22"/>
                <w:szCs w:val="22"/>
              </w:rPr>
            </w:pPr>
          </w:p>
        </w:tc>
        <w:tc>
          <w:tcPr>
            <w:tcW w:w="1304" w:type="dxa"/>
            <w:shd w:val="clear" w:color="auto" w:fill="92D050"/>
          </w:tcPr>
          <w:p w14:paraId="1122E1E9" w14:textId="76405600" w:rsidR="00393CAC" w:rsidRPr="007C7959" w:rsidRDefault="005076CB" w:rsidP="004A4966">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lastRenderedPageBreak/>
              <w:t>Agree</w:t>
            </w:r>
          </w:p>
        </w:tc>
        <w:tc>
          <w:tcPr>
            <w:tcW w:w="2693" w:type="dxa"/>
          </w:tcPr>
          <w:p w14:paraId="02416FF4" w14:textId="527399C1" w:rsidR="00393CAC" w:rsidRPr="007C7959" w:rsidRDefault="005076CB" w:rsidP="00355D2D">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 xml:space="preserve">Measurement of </w:t>
            </w:r>
            <w:r w:rsidR="008A3774" w:rsidRPr="007C7959">
              <w:rPr>
                <w:rFonts w:asciiTheme="minorHAnsi" w:hAnsiTheme="minorHAnsi" w:cstheme="minorBidi"/>
                <w:sz w:val="22"/>
                <w:szCs w:val="22"/>
              </w:rPr>
              <w:t xml:space="preserve">E-commerce Strategies is crucial in understanding their </w:t>
            </w:r>
            <w:r w:rsidR="00C53ABB" w:rsidRPr="007C7959">
              <w:rPr>
                <w:rFonts w:asciiTheme="minorHAnsi" w:hAnsiTheme="minorHAnsi" w:cstheme="minorBidi"/>
                <w:sz w:val="22"/>
                <w:szCs w:val="22"/>
              </w:rPr>
              <w:t>effectiveness, identifying</w:t>
            </w:r>
            <w:r w:rsidR="008A3774" w:rsidRPr="007C7959">
              <w:rPr>
                <w:rFonts w:asciiTheme="minorHAnsi" w:hAnsiTheme="minorHAnsi" w:cstheme="minorBidi"/>
                <w:sz w:val="22"/>
                <w:szCs w:val="22"/>
              </w:rPr>
              <w:t xml:space="preserve"> gaps</w:t>
            </w:r>
            <w:r w:rsidR="00E97C69" w:rsidRPr="007C7959">
              <w:rPr>
                <w:rFonts w:asciiTheme="minorHAnsi" w:hAnsiTheme="minorHAnsi" w:cstheme="minorBidi"/>
                <w:sz w:val="22"/>
                <w:szCs w:val="22"/>
              </w:rPr>
              <w:t>, formulating recommendations</w:t>
            </w:r>
            <w:r w:rsidR="00C53ABB" w:rsidRPr="007C7959">
              <w:rPr>
                <w:rFonts w:asciiTheme="minorHAnsi" w:hAnsiTheme="minorHAnsi" w:cstheme="minorBidi"/>
                <w:sz w:val="22"/>
                <w:szCs w:val="22"/>
              </w:rPr>
              <w:t xml:space="preserve">, and </w:t>
            </w:r>
            <w:r w:rsidR="00A05F08" w:rsidRPr="007C7959">
              <w:rPr>
                <w:rFonts w:asciiTheme="minorHAnsi" w:hAnsiTheme="minorHAnsi" w:cstheme="minorBidi"/>
                <w:sz w:val="22"/>
                <w:szCs w:val="22"/>
              </w:rPr>
              <w:t>maximis</w:t>
            </w:r>
            <w:r w:rsidR="00C53ABB" w:rsidRPr="007C7959">
              <w:rPr>
                <w:rFonts w:asciiTheme="minorHAnsi" w:hAnsiTheme="minorHAnsi" w:cstheme="minorBidi"/>
                <w:sz w:val="22"/>
                <w:szCs w:val="22"/>
              </w:rPr>
              <w:t>ing</w:t>
            </w:r>
            <w:r w:rsidR="00A05F08" w:rsidRPr="007C7959">
              <w:rPr>
                <w:rFonts w:asciiTheme="minorHAnsi" w:hAnsiTheme="minorHAnsi" w:cstheme="minorBidi"/>
                <w:sz w:val="22"/>
                <w:szCs w:val="22"/>
              </w:rPr>
              <w:t xml:space="preserve"> their impact. </w:t>
            </w:r>
          </w:p>
        </w:tc>
        <w:tc>
          <w:tcPr>
            <w:tcW w:w="2166" w:type="dxa"/>
          </w:tcPr>
          <w:p w14:paraId="529D621B" w14:textId="77777777" w:rsidR="00393CAC" w:rsidRPr="007C7959" w:rsidRDefault="001B4518"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t>UNCTAD actions:</w:t>
            </w:r>
          </w:p>
          <w:p w14:paraId="2370A1FC" w14:textId="7569AD43" w:rsidR="00A3748A" w:rsidRPr="007C7959" w:rsidRDefault="001B4518" w:rsidP="00355D2D">
            <w:pPr>
              <w:pStyle w:val="Default"/>
              <w:rPr>
                <w:sz w:val="22"/>
                <w:szCs w:val="22"/>
              </w:rPr>
            </w:pPr>
            <w:r w:rsidRPr="007C7959">
              <w:rPr>
                <w:sz w:val="22"/>
                <w:szCs w:val="22"/>
              </w:rPr>
              <w:t xml:space="preserve">Digital Economy Capacity Building Section </w:t>
            </w:r>
            <w:r w:rsidR="008C16CF" w:rsidRPr="007C7959">
              <w:rPr>
                <w:sz w:val="22"/>
                <w:szCs w:val="22"/>
              </w:rPr>
              <w:t xml:space="preserve">to continue work on implementing licence agreements for </w:t>
            </w:r>
            <w:r w:rsidR="008C16CF" w:rsidRPr="007C7959">
              <w:rPr>
                <w:b/>
                <w:bCs/>
                <w:sz w:val="22"/>
                <w:szCs w:val="22"/>
              </w:rPr>
              <w:t>deployment of the eTrade Reform</w:t>
            </w:r>
            <w:r w:rsidR="008C16CF" w:rsidRPr="007C7959">
              <w:rPr>
                <w:sz w:val="22"/>
                <w:szCs w:val="22"/>
              </w:rPr>
              <w:t xml:space="preserve"> Tracker</w:t>
            </w:r>
            <w:r w:rsidR="000C3853" w:rsidRPr="007C7959">
              <w:rPr>
                <w:sz w:val="22"/>
                <w:szCs w:val="22"/>
              </w:rPr>
              <w:t xml:space="preserve">, including for the ECOWAS E-commerce Strategy. </w:t>
            </w:r>
            <w:r w:rsidR="000C3853" w:rsidRPr="007C7959">
              <w:rPr>
                <w:b/>
                <w:bCs/>
                <w:sz w:val="22"/>
                <w:szCs w:val="22"/>
              </w:rPr>
              <w:t>Face-to-face training</w:t>
            </w:r>
            <w:r w:rsidR="008552D0" w:rsidRPr="007C7959">
              <w:rPr>
                <w:sz w:val="22"/>
                <w:szCs w:val="22"/>
              </w:rPr>
              <w:t xml:space="preserve"> </w:t>
            </w:r>
            <w:r w:rsidR="008552D0" w:rsidRPr="007C7959">
              <w:rPr>
                <w:b/>
                <w:bCs/>
                <w:sz w:val="22"/>
                <w:szCs w:val="22"/>
              </w:rPr>
              <w:t>delivery.</w:t>
            </w:r>
            <w:r w:rsidR="008552D0" w:rsidRPr="007C7959">
              <w:rPr>
                <w:sz w:val="22"/>
                <w:szCs w:val="22"/>
              </w:rPr>
              <w:t xml:space="preserve"> </w:t>
            </w:r>
          </w:p>
        </w:tc>
        <w:tc>
          <w:tcPr>
            <w:tcW w:w="1439" w:type="dxa"/>
          </w:tcPr>
          <w:p w14:paraId="6CFED4F7" w14:textId="77777777" w:rsidR="00393CAC" w:rsidRPr="007C7959" w:rsidRDefault="001B4518"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t>UNCTAD suggests:</w:t>
            </w:r>
          </w:p>
          <w:p w14:paraId="6617B3F1" w14:textId="1F14B7F3" w:rsidR="001B4518" w:rsidRPr="007C7959" w:rsidRDefault="001B4518" w:rsidP="00355D2D">
            <w:pPr>
              <w:pStyle w:val="Default"/>
              <w:rPr>
                <w:rFonts w:asciiTheme="minorHAnsi" w:hAnsiTheme="minorHAnsi" w:cstheme="minorHAnsi"/>
                <w:sz w:val="22"/>
                <w:szCs w:val="22"/>
              </w:rPr>
            </w:pPr>
            <w:r w:rsidRPr="007C7959">
              <w:rPr>
                <w:rFonts w:asciiTheme="minorHAnsi" w:hAnsiTheme="minorHAnsi" w:cstheme="minorHAnsi"/>
                <w:sz w:val="22"/>
                <w:szCs w:val="22"/>
              </w:rPr>
              <w:t>2025-27.</w:t>
            </w:r>
          </w:p>
          <w:p w14:paraId="3302F8D2" w14:textId="37AA65EB" w:rsidR="001B4518" w:rsidRPr="007C7959" w:rsidRDefault="001B4518" w:rsidP="00355D2D">
            <w:pPr>
              <w:pStyle w:val="Default"/>
              <w:rPr>
                <w:rFonts w:asciiTheme="minorHAnsi" w:hAnsiTheme="minorHAnsi" w:cstheme="minorHAnsi"/>
                <w:b/>
                <w:bCs/>
                <w:sz w:val="22"/>
                <w:szCs w:val="22"/>
              </w:rPr>
            </w:pPr>
            <w:r w:rsidRPr="007C7959">
              <w:rPr>
                <w:rFonts w:asciiTheme="minorHAnsi" w:hAnsiTheme="minorHAnsi" w:cstheme="minorHAnsi"/>
                <w:sz w:val="22"/>
                <w:szCs w:val="22"/>
              </w:rPr>
              <w:t>Requires resources.</w:t>
            </w:r>
            <w:r w:rsidRPr="007C7959">
              <w:rPr>
                <w:rFonts w:asciiTheme="minorHAnsi" w:hAnsiTheme="minorHAnsi" w:cstheme="minorHAnsi"/>
                <w:b/>
                <w:bCs/>
                <w:sz w:val="22"/>
                <w:szCs w:val="22"/>
              </w:rPr>
              <w:t xml:space="preserve"> </w:t>
            </w:r>
          </w:p>
        </w:tc>
      </w:tr>
      <w:tr w:rsidR="00456F6C" w:rsidRPr="007C7959" w14:paraId="71F66C43" w14:textId="77777777" w:rsidTr="00562CD2">
        <w:tc>
          <w:tcPr>
            <w:tcW w:w="3354" w:type="dxa"/>
          </w:tcPr>
          <w:p w14:paraId="357D3C6A" w14:textId="1354CC29" w:rsidR="007F2DBC" w:rsidRPr="007C7959" w:rsidRDefault="007F2DBC" w:rsidP="007F2DBC">
            <w:pPr>
              <w:rPr>
                <w:rFonts w:ascii="Aptos" w:hAnsi="Aptos" w:cs="Times New Roman"/>
                <w:sz w:val="18"/>
                <w:szCs w:val="18"/>
              </w:rPr>
            </w:pPr>
            <w:r w:rsidRPr="007C7959">
              <w:rPr>
                <w:rFonts w:ascii="Aptos" w:hAnsi="Aptos" w:cs="Times New Roman"/>
                <w:b/>
                <w:bCs/>
                <w:sz w:val="28"/>
                <w:szCs w:val="28"/>
                <w:u w:val="single"/>
              </w:rPr>
              <w:t>SR 3</w:t>
            </w:r>
            <w:r w:rsidRPr="007C7959">
              <w:rPr>
                <w:rFonts w:ascii="Aptos" w:hAnsi="Aptos" w:cs="Times New Roman"/>
                <w:sz w:val="18"/>
                <w:szCs w:val="18"/>
              </w:rPr>
              <w:t xml:space="preserve"> (to ECDE </w:t>
            </w:r>
            <w:r w:rsidR="0082530F" w:rsidRPr="007C7959">
              <w:rPr>
                <w:rFonts w:ascii="Aptos" w:hAnsi="Aptos" w:cs="Times New Roman"/>
                <w:sz w:val="18"/>
                <w:szCs w:val="18"/>
              </w:rPr>
              <w:t>P</w:t>
            </w:r>
            <w:r w:rsidRPr="007C7959">
              <w:rPr>
                <w:rFonts w:ascii="Aptos" w:hAnsi="Aptos" w:cs="Times New Roman"/>
                <w:sz w:val="18"/>
                <w:szCs w:val="18"/>
              </w:rPr>
              <w:t>rogramme management):</w:t>
            </w:r>
          </w:p>
          <w:p w14:paraId="31AE009B" w14:textId="77777777" w:rsidR="007F2DBC" w:rsidRPr="007C7959" w:rsidRDefault="007F2DBC" w:rsidP="00456F6C"/>
          <w:p w14:paraId="784088C0" w14:textId="77777777" w:rsidR="00CC3461" w:rsidRPr="007C7959" w:rsidRDefault="00393CAC" w:rsidP="00456F6C">
            <w:r w:rsidRPr="007C7959">
              <w:rPr>
                <w:b/>
                <w:bCs/>
                <w:u w:val="single"/>
              </w:rPr>
              <w:t xml:space="preserve">3b </w:t>
            </w:r>
            <w:r w:rsidR="00456F6C" w:rsidRPr="007C7959">
              <w:rPr>
                <w:b/>
                <w:bCs/>
                <w:u w:val="single"/>
              </w:rPr>
              <w:t>eTrade for all</w:t>
            </w:r>
            <w:r w:rsidR="00456F6C" w:rsidRPr="007C7959">
              <w:t xml:space="preserve">: </w:t>
            </w:r>
          </w:p>
          <w:p w14:paraId="537AEB6F" w14:textId="2DA6EF8C" w:rsidR="00CC3461" w:rsidRPr="007C7959" w:rsidRDefault="00456F6C" w:rsidP="00456F6C">
            <w:r w:rsidRPr="007C7959">
              <w:t>i) Explore further and facilitate</w:t>
            </w:r>
            <w:r w:rsidRPr="007C7959">
              <w:rPr>
                <w:b/>
                <w:bCs/>
              </w:rPr>
              <w:t xml:space="preserve"> new, alternative ways and opportunities for exchange among eTrade for all partners </w:t>
            </w:r>
            <w:r w:rsidRPr="007C7959">
              <w:t xml:space="preserve">to motivate an enhanced active engagement in addition to partners’ current contributions to the eTrade Readiness Assessments and e-commerce strategies development processes. </w:t>
            </w:r>
          </w:p>
          <w:p w14:paraId="005D86F0" w14:textId="07F75AA0" w:rsidR="00456F6C" w:rsidRPr="007C7959" w:rsidRDefault="00456F6C" w:rsidP="00456F6C">
            <w:pPr>
              <w:rPr>
                <w:rFonts w:ascii="Segoe UI" w:hAnsi="Segoe UI"/>
              </w:rPr>
            </w:pPr>
            <w:r w:rsidRPr="007C7959">
              <w:lastRenderedPageBreak/>
              <w:t xml:space="preserve">ii) It is also recommended to further explore the potential </w:t>
            </w:r>
            <w:r w:rsidRPr="007C7959">
              <w:rPr>
                <w:b/>
                <w:bCs/>
              </w:rPr>
              <w:t>to engage more with private sector strategic leadership,</w:t>
            </w:r>
            <w:r w:rsidRPr="007C7959">
              <w:t xml:space="preserve"> e.g. based on the model the </w:t>
            </w:r>
            <w:r w:rsidR="009F6CF7" w:rsidRPr="007C7959">
              <w:t>P</w:t>
            </w:r>
            <w:r w:rsidRPr="007C7959">
              <w:t>rogramme tried to implement with ICC.</w:t>
            </w:r>
          </w:p>
          <w:p w14:paraId="3491D28D" w14:textId="77777777" w:rsidR="00456F6C" w:rsidRPr="007C7959" w:rsidRDefault="00456F6C" w:rsidP="00393CAC">
            <w:pPr>
              <w:rPr>
                <w:rFonts w:ascii="Aptos" w:hAnsi="Aptos" w:cs="Times New Roman"/>
                <w:b/>
                <w:bCs/>
                <w:u w:val="single"/>
              </w:rPr>
            </w:pPr>
          </w:p>
        </w:tc>
        <w:tc>
          <w:tcPr>
            <w:tcW w:w="1304" w:type="dxa"/>
            <w:shd w:val="clear" w:color="auto" w:fill="92D050"/>
          </w:tcPr>
          <w:p w14:paraId="59473284" w14:textId="0343A0C5" w:rsidR="00456F6C" w:rsidRPr="007C7959" w:rsidRDefault="00303939" w:rsidP="00355D2D">
            <w:r w:rsidRPr="007C7959">
              <w:lastRenderedPageBreak/>
              <w:t>Accepted</w:t>
            </w:r>
          </w:p>
        </w:tc>
        <w:tc>
          <w:tcPr>
            <w:tcW w:w="2693" w:type="dxa"/>
          </w:tcPr>
          <w:p w14:paraId="46D5C547" w14:textId="49D5DF41" w:rsidR="00AF56C6" w:rsidRPr="007C7959" w:rsidRDefault="00AF56C6" w:rsidP="00AF56C6">
            <w:pPr>
              <w:pStyle w:val="Default"/>
              <w:rPr>
                <w:sz w:val="22"/>
                <w:szCs w:val="22"/>
              </w:rPr>
            </w:pPr>
            <w:r w:rsidRPr="007C7959">
              <w:rPr>
                <w:sz w:val="22"/>
                <w:szCs w:val="22"/>
              </w:rPr>
              <w:t xml:space="preserve">Building on the existing collaboration framework, the </w:t>
            </w:r>
            <w:r w:rsidR="009F6CF7" w:rsidRPr="007C7959">
              <w:rPr>
                <w:sz w:val="22"/>
                <w:szCs w:val="22"/>
              </w:rPr>
              <w:t>P</w:t>
            </w:r>
            <w:r w:rsidRPr="007C7959">
              <w:rPr>
                <w:sz w:val="22"/>
                <w:szCs w:val="22"/>
              </w:rPr>
              <w:t>rogramme will continue to explore and implement innovative and inclusive formats for synergies and knowledge exchange. Where feasible, in-person gatherings - like the Switzerland-based partners’ coordination breakfast</w:t>
            </w:r>
            <w:r w:rsidR="007D5FC1" w:rsidRPr="007C7959">
              <w:rPr>
                <w:sz w:val="22"/>
                <w:szCs w:val="22"/>
              </w:rPr>
              <w:t xml:space="preserve"> - </w:t>
            </w:r>
            <w:r w:rsidRPr="007C7959">
              <w:rPr>
                <w:sz w:val="22"/>
                <w:szCs w:val="22"/>
              </w:rPr>
              <w:t xml:space="preserve">will remain a priority, as they foster stronger engagement and trust among partners. In parallel, we will continue to </w:t>
            </w:r>
            <w:r w:rsidRPr="007C7959">
              <w:rPr>
                <w:sz w:val="22"/>
                <w:szCs w:val="22"/>
              </w:rPr>
              <w:lastRenderedPageBreak/>
              <w:t xml:space="preserve">collect tailored engagement plans for each partner, enhance opportunities for partners’ briefings to showcase their research and activities, and promote deeper collaboration with those who show continued commitment and interest. We will continue to amplify outreach efforts, including through the eTrade for </w:t>
            </w:r>
            <w:r w:rsidR="0064409C" w:rsidRPr="007C7959">
              <w:rPr>
                <w:sz w:val="22"/>
                <w:szCs w:val="22"/>
              </w:rPr>
              <w:t>A</w:t>
            </w:r>
            <w:r w:rsidRPr="007C7959">
              <w:rPr>
                <w:sz w:val="22"/>
                <w:szCs w:val="22"/>
              </w:rPr>
              <w:t xml:space="preserve">ll platform and newsletter. Efforts will also be made to identify and bring in new partners whose expertise and strategic vision can complement the existing network. At the same time, it is acknowledged that meaningful partnerships require active engagement and mutual commitment from all partners, and this principle will continue to guide future collaboration efforts. </w:t>
            </w:r>
          </w:p>
          <w:p w14:paraId="655A7074" w14:textId="77777777" w:rsidR="00456F6C" w:rsidRPr="007C7959" w:rsidRDefault="00AF56C6" w:rsidP="00AF56C6">
            <w:pPr>
              <w:pStyle w:val="Default"/>
              <w:rPr>
                <w:sz w:val="22"/>
                <w:szCs w:val="22"/>
              </w:rPr>
            </w:pPr>
            <w:r w:rsidRPr="007C7959">
              <w:rPr>
                <w:sz w:val="22"/>
                <w:szCs w:val="22"/>
              </w:rPr>
              <w:t xml:space="preserve">The </w:t>
            </w:r>
            <w:r w:rsidR="0064409C" w:rsidRPr="007C7959">
              <w:rPr>
                <w:sz w:val="22"/>
                <w:szCs w:val="22"/>
              </w:rPr>
              <w:t>P</w:t>
            </w:r>
            <w:r w:rsidRPr="007C7959">
              <w:rPr>
                <w:sz w:val="22"/>
                <w:szCs w:val="22"/>
              </w:rPr>
              <w:t>rogramme recogni</w:t>
            </w:r>
            <w:r w:rsidR="0064409C" w:rsidRPr="007C7959">
              <w:rPr>
                <w:sz w:val="22"/>
                <w:szCs w:val="22"/>
              </w:rPr>
              <w:t>s</w:t>
            </w:r>
            <w:r w:rsidRPr="007C7959">
              <w:rPr>
                <w:sz w:val="22"/>
                <w:szCs w:val="22"/>
              </w:rPr>
              <w:t xml:space="preserve">es the importance of engaging </w:t>
            </w:r>
            <w:r w:rsidRPr="007C7959">
              <w:rPr>
                <w:sz w:val="22"/>
                <w:szCs w:val="22"/>
              </w:rPr>
              <w:lastRenderedPageBreak/>
              <w:t>with the private sector in a more strategic and sustained manner. While previous attempts to establish a structured collaboration model did not materiali</w:t>
            </w:r>
            <w:r w:rsidR="0064409C" w:rsidRPr="007C7959">
              <w:rPr>
                <w:sz w:val="22"/>
                <w:szCs w:val="22"/>
              </w:rPr>
              <w:t>s</w:t>
            </w:r>
            <w:r w:rsidRPr="007C7959">
              <w:rPr>
                <w:sz w:val="22"/>
                <w:szCs w:val="22"/>
              </w:rPr>
              <w:t xml:space="preserve">e, the </w:t>
            </w:r>
            <w:r w:rsidR="0064409C" w:rsidRPr="007C7959">
              <w:rPr>
                <w:sz w:val="22"/>
                <w:szCs w:val="22"/>
              </w:rPr>
              <w:t>P</w:t>
            </w:r>
            <w:r w:rsidRPr="007C7959">
              <w:rPr>
                <w:sz w:val="22"/>
                <w:szCs w:val="22"/>
              </w:rPr>
              <w:t xml:space="preserve">rogramme remains open to pursuing similar avenues with like-minded private sector entities. </w:t>
            </w:r>
          </w:p>
          <w:p w14:paraId="1B69D87F" w14:textId="468D3E32" w:rsidR="0064409C" w:rsidRPr="007C7959" w:rsidRDefault="0064409C" w:rsidP="00AF56C6">
            <w:pPr>
              <w:pStyle w:val="Default"/>
              <w:rPr>
                <w:rFonts w:asciiTheme="minorHAnsi" w:hAnsiTheme="minorHAnsi" w:cstheme="minorHAnsi"/>
                <w:sz w:val="22"/>
                <w:szCs w:val="22"/>
              </w:rPr>
            </w:pPr>
          </w:p>
        </w:tc>
        <w:tc>
          <w:tcPr>
            <w:tcW w:w="1304" w:type="dxa"/>
            <w:shd w:val="clear" w:color="auto" w:fill="92D050"/>
          </w:tcPr>
          <w:p w14:paraId="46A33689" w14:textId="599988DB" w:rsidR="00456F6C" w:rsidRPr="007C7959" w:rsidRDefault="00562CD2" w:rsidP="004A4966">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lastRenderedPageBreak/>
              <w:t>Agree</w:t>
            </w:r>
          </w:p>
        </w:tc>
        <w:tc>
          <w:tcPr>
            <w:tcW w:w="2693" w:type="dxa"/>
          </w:tcPr>
          <w:p w14:paraId="7E6FFAA9" w14:textId="2BE2EC07" w:rsidR="00456F6C" w:rsidRPr="007C7959" w:rsidRDefault="00562CD2" w:rsidP="00355D2D">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 xml:space="preserve">DFAT agrees </w:t>
            </w:r>
            <w:r w:rsidR="007A2189" w:rsidRPr="007C7959">
              <w:rPr>
                <w:rFonts w:asciiTheme="minorHAnsi" w:hAnsiTheme="minorHAnsi" w:cstheme="minorBidi"/>
                <w:sz w:val="22"/>
                <w:szCs w:val="22"/>
              </w:rPr>
              <w:t xml:space="preserve">it is crucial for the Programme to explore all </w:t>
            </w:r>
            <w:r w:rsidR="00505AEE" w:rsidRPr="007C7959">
              <w:rPr>
                <w:rFonts w:asciiTheme="minorHAnsi" w:hAnsiTheme="minorHAnsi" w:cstheme="minorBidi"/>
                <w:sz w:val="22"/>
                <w:szCs w:val="22"/>
              </w:rPr>
              <w:t xml:space="preserve">opportunities </w:t>
            </w:r>
            <w:r w:rsidR="007A2189" w:rsidRPr="007C7959">
              <w:rPr>
                <w:rFonts w:asciiTheme="minorHAnsi" w:hAnsiTheme="minorHAnsi" w:cstheme="minorBidi"/>
                <w:sz w:val="22"/>
                <w:szCs w:val="22"/>
              </w:rPr>
              <w:t>for partners</w:t>
            </w:r>
            <w:r w:rsidR="00EB3DC4" w:rsidRPr="007C7959">
              <w:rPr>
                <w:rFonts w:asciiTheme="minorHAnsi" w:hAnsiTheme="minorHAnsi" w:cstheme="minorBidi"/>
                <w:sz w:val="22"/>
                <w:szCs w:val="22"/>
              </w:rPr>
              <w:t xml:space="preserve"> </w:t>
            </w:r>
            <w:r w:rsidR="007A2189" w:rsidRPr="007C7959">
              <w:rPr>
                <w:rFonts w:asciiTheme="minorHAnsi" w:hAnsiTheme="minorHAnsi" w:cstheme="minorBidi"/>
                <w:sz w:val="22"/>
                <w:szCs w:val="22"/>
              </w:rPr>
              <w:t>to collaborate</w:t>
            </w:r>
            <w:r w:rsidR="00505AEE" w:rsidRPr="007C7959">
              <w:rPr>
                <w:rFonts w:asciiTheme="minorHAnsi" w:hAnsiTheme="minorHAnsi" w:cstheme="minorBidi"/>
                <w:sz w:val="22"/>
                <w:szCs w:val="22"/>
              </w:rPr>
              <w:t xml:space="preserve">. It agrees UNCTAD should </w:t>
            </w:r>
            <w:r w:rsidR="00536720" w:rsidRPr="007C7959">
              <w:rPr>
                <w:rFonts w:asciiTheme="minorHAnsi" w:hAnsiTheme="minorHAnsi" w:cstheme="minorBidi"/>
                <w:sz w:val="22"/>
                <w:szCs w:val="22"/>
              </w:rPr>
              <w:t>pursue new partners, particularly from the private sector</w:t>
            </w:r>
            <w:r w:rsidR="007A3EAA" w:rsidRPr="007C7959">
              <w:rPr>
                <w:rFonts w:asciiTheme="minorHAnsi" w:hAnsiTheme="minorHAnsi" w:cstheme="minorBidi"/>
                <w:sz w:val="22"/>
                <w:szCs w:val="22"/>
              </w:rPr>
              <w:t xml:space="preserve">, to broaden the depth of knowledge and experience that partners bring to the Programme’s work. </w:t>
            </w:r>
          </w:p>
        </w:tc>
        <w:tc>
          <w:tcPr>
            <w:tcW w:w="2166" w:type="dxa"/>
          </w:tcPr>
          <w:p w14:paraId="03EDA8E4" w14:textId="77777777" w:rsidR="00456F6C" w:rsidRPr="007C7959" w:rsidRDefault="0064409C"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t xml:space="preserve">UNCTAD </w:t>
            </w:r>
            <w:r w:rsidR="00684AF8" w:rsidRPr="007C7959">
              <w:rPr>
                <w:rFonts w:asciiTheme="minorHAnsi" w:hAnsiTheme="minorHAnsi" w:cstheme="minorHAnsi"/>
                <w:b/>
                <w:bCs/>
                <w:sz w:val="22"/>
                <w:szCs w:val="22"/>
              </w:rPr>
              <w:t>actions:</w:t>
            </w:r>
          </w:p>
          <w:p w14:paraId="1D1BE353" w14:textId="0A917D42" w:rsidR="00684AF8" w:rsidRPr="007C7959" w:rsidRDefault="00684AF8" w:rsidP="00355D2D">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eTrade Initiatives Section </w:t>
            </w:r>
            <w:r w:rsidR="00DA6C2C" w:rsidRPr="007C7959">
              <w:rPr>
                <w:rFonts w:asciiTheme="minorHAnsi" w:hAnsiTheme="minorHAnsi" w:cstheme="minorHAnsi"/>
                <w:sz w:val="22"/>
                <w:szCs w:val="22"/>
              </w:rPr>
              <w:t xml:space="preserve">will explore </w:t>
            </w:r>
            <w:r w:rsidR="00DA6C2C" w:rsidRPr="007C7959">
              <w:rPr>
                <w:rFonts w:asciiTheme="minorHAnsi" w:hAnsiTheme="minorHAnsi" w:cstheme="minorHAnsi"/>
                <w:b/>
                <w:bCs/>
                <w:sz w:val="22"/>
                <w:szCs w:val="22"/>
              </w:rPr>
              <w:t>innovative &amp; inclusive formats</w:t>
            </w:r>
            <w:r w:rsidR="000A22D8" w:rsidRPr="007C7959">
              <w:rPr>
                <w:rFonts w:asciiTheme="minorHAnsi" w:hAnsiTheme="minorHAnsi" w:cstheme="minorHAnsi"/>
                <w:b/>
                <w:bCs/>
                <w:sz w:val="22"/>
                <w:szCs w:val="22"/>
              </w:rPr>
              <w:t xml:space="preserve"> for knowledge exchange</w:t>
            </w:r>
            <w:r w:rsidR="00DA6C2C" w:rsidRPr="007C7959">
              <w:rPr>
                <w:rFonts w:asciiTheme="minorHAnsi" w:hAnsiTheme="minorHAnsi" w:cstheme="minorHAnsi"/>
                <w:sz w:val="22"/>
                <w:szCs w:val="22"/>
              </w:rPr>
              <w:t xml:space="preserve">.  </w:t>
            </w:r>
            <w:r w:rsidR="007D5FC1" w:rsidRPr="007C7959">
              <w:rPr>
                <w:rFonts w:asciiTheme="minorHAnsi" w:hAnsiTheme="minorHAnsi" w:cstheme="minorHAnsi"/>
                <w:b/>
                <w:bCs/>
                <w:sz w:val="22"/>
                <w:szCs w:val="22"/>
              </w:rPr>
              <w:t>In-person gatherings</w:t>
            </w:r>
            <w:r w:rsidR="007D5FC1" w:rsidRPr="007C7959">
              <w:rPr>
                <w:rFonts w:asciiTheme="minorHAnsi" w:hAnsiTheme="minorHAnsi" w:cstheme="minorHAnsi"/>
                <w:sz w:val="22"/>
                <w:szCs w:val="22"/>
              </w:rPr>
              <w:t xml:space="preserve"> will remain a priority. </w:t>
            </w:r>
            <w:r w:rsidR="00FD7927" w:rsidRPr="007C7959">
              <w:rPr>
                <w:rFonts w:asciiTheme="minorHAnsi" w:hAnsiTheme="minorHAnsi" w:cstheme="minorHAnsi"/>
                <w:sz w:val="22"/>
                <w:szCs w:val="22"/>
              </w:rPr>
              <w:t xml:space="preserve">Collection of </w:t>
            </w:r>
            <w:r w:rsidR="00FD7927" w:rsidRPr="007C7959">
              <w:rPr>
                <w:rFonts w:asciiTheme="minorHAnsi" w:hAnsiTheme="minorHAnsi" w:cstheme="minorHAnsi"/>
                <w:b/>
                <w:bCs/>
                <w:sz w:val="22"/>
                <w:szCs w:val="22"/>
              </w:rPr>
              <w:t>tailored engagement plans</w:t>
            </w:r>
            <w:r w:rsidR="00FD7927" w:rsidRPr="007C7959">
              <w:rPr>
                <w:rFonts w:asciiTheme="minorHAnsi" w:hAnsiTheme="minorHAnsi" w:cstheme="minorHAnsi"/>
                <w:sz w:val="22"/>
                <w:szCs w:val="22"/>
              </w:rPr>
              <w:t xml:space="preserve"> for partners will continue</w:t>
            </w:r>
            <w:r w:rsidR="00125FC5" w:rsidRPr="007C7959">
              <w:rPr>
                <w:rFonts w:asciiTheme="minorHAnsi" w:hAnsiTheme="minorHAnsi" w:cstheme="minorHAnsi"/>
                <w:sz w:val="22"/>
                <w:szCs w:val="22"/>
              </w:rPr>
              <w:t xml:space="preserve">, and partners will have more opportunities </w:t>
            </w:r>
            <w:r w:rsidR="00125FC5" w:rsidRPr="007C7959">
              <w:rPr>
                <w:rFonts w:asciiTheme="minorHAnsi" w:hAnsiTheme="minorHAnsi" w:cstheme="minorHAnsi"/>
                <w:sz w:val="22"/>
                <w:szCs w:val="22"/>
              </w:rPr>
              <w:lastRenderedPageBreak/>
              <w:t xml:space="preserve">to </w:t>
            </w:r>
            <w:r w:rsidR="00125FC5" w:rsidRPr="007C7959">
              <w:rPr>
                <w:rFonts w:asciiTheme="minorHAnsi" w:hAnsiTheme="minorHAnsi" w:cstheme="minorHAnsi"/>
                <w:b/>
                <w:bCs/>
                <w:sz w:val="22"/>
                <w:szCs w:val="22"/>
              </w:rPr>
              <w:t>showcase</w:t>
            </w:r>
            <w:r w:rsidR="00125FC5" w:rsidRPr="007C7959">
              <w:rPr>
                <w:rFonts w:asciiTheme="minorHAnsi" w:hAnsiTheme="minorHAnsi" w:cstheme="minorHAnsi"/>
                <w:sz w:val="22"/>
                <w:szCs w:val="22"/>
              </w:rPr>
              <w:t xml:space="preserve"> their </w:t>
            </w:r>
            <w:r w:rsidR="00125FC5" w:rsidRPr="007C7959">
              <w:rPr>
                <w:rFonts w:asciiTheme="minorHAnsi" w:hAnsiTheme="minorHAnsi" w:cstheme="minorHAnsi"/>
                <w:b/>
                <w:bCs/>
                <w:sz w:val="22"/>
                <w:szCs w:val="22"/>
              </w:rPr>
              <w:t>research and activities</w:t>
            </w:r>
            <w:r w:rsidR="00125FC5" w:rsidRPr="007C7959">
              <w:rPr>
                <w:rFonts w:asciiTheme="minorHAnsi" w:hAnsiTheme="minorHAnsi" w:cstheme="minorHAnsi"/>
                <w:sz w:val="22"/>
                <w:szCs w:val="22"/>
              </w:rPr>
              <w:t xml:space="preserve">. </w:t>
            </w:r>
            <w:r w:rsidR="00DF026C" w:rsidRPr="007C7959">
              <w:rPr>
                <w:rFonts w:asciiTheme="minorHAnsi" w:hAnsiTheme="minorHAnsi" w:cstheme="minorHAnsi"/>
                <w:b/>
                <w:bCs/>
                <w:sz w:val="22"/>
                <w:szCs w:val="22"/>
              </w:rPr>
              <w:t>New partners</w:t>
            </w:r>
            <w:r w:rsidR="00DF026C" w:rsidRPr="007C7959">
              <w:rPr>
                <w:rFonts w:asciiTheme="minorHAnsi" w:hAnsiTheme="minorHAnsi" w:cstheme="minorHAnsi"/>
                <w:sz w:val="22"/>
                <w:szCs w:val="22"/>
              </w:rPr>
              <w:t xml:space="preserve"> will be </w:t>
            </w:r>
            <w:r w:rsidR="00DF026C" w:rsidRPr="007C7959">
              <w:rPr>
                <w:rFonts w:asciiTheme="minorHAnsi" w:hAnsiTheme="minorHAnsi" w:cstheme="minorHAnsi"/>
                <w:b/>
                <w:bCs/>
                <w:sz w:val="22"/>
                <w:szCs w:val="22"/>
              </w:rPr>
              <w:t>identified</w:t>
            </w:r>
            <w:r w:rsidR="00DF026C" w:rsidRPr="007C7959">
              <w:rPr>
                <w:rFonts w:asciiTheme="minorHAnsi" w:hAnsiTheme="minorHAnsi" w:cstheme="minorHAnsi"/>
                <w:sz w:val="22"/>
                <w:szCs w:val="22"/>
              </w:rPr>
              <w:t xml:space="preserve"> and </w:t>
            </w:r>
            <w:r w:rsidR="00DF026C" w:rsidRPr="007C7959">
              <w:rPr>
                <w:rFonts w:asciiTheme="minorHAnsi" w:hAnsiTheme="minorHAnsi" w:cstheme="minorHAnsi"/>
                <w:b/>
                <w:bCs/>
                <w:sz w:val="22"/>
                <w:szCs w:val="22"/>
              </w:rPr>
              <w:t>brought in</w:t>
            </w:r>
            <w:r w:rsidR="00913E78" w:rsidRPr="007C7959">
              <w:rPr>
                <w:rFonts w:asciiTheme="minorHAnsi" w:hAnsiTheme="minorHAnsi" w:cstheme="minorHAnsi"/>
                <w:sz w:val="22"/>
                <w:szCs w:val="22"/>
              </w:rPr>
              <w:t xml:space="preserve">, while </w:t>
            </w:r>
            <w:r w:rsidR="00913E78" w:rsidRPr="007C7959">
              <w:rPr>
                <w:rFonts w:asciiTheme="minorHAnsi" w:hAnsiTheme="minorHAnsi" w:cstheme="minorHAnsi"/>
                <w:b/>
                <w:bCs/>
                <w:sz w:val="22"/>
                <w:szCs w:val="22"/>
              </w:rPr>
              <w:t>existing partnerships</w:t>
            </w:r>
            <w:r w:rsidR="00913E78" w:rsidRPr="007C7959">
              <w:rPr>
                <w:rFonts w:asciiTheme="minorHAnsi" w:hAnsiTheme="minorHAnsi" w:cstheme="minorHAnsi"/>
                <w:sz w:val="22"/>
                <w:szCs w:val="22"/>
              </w:rPr>
              <w:t xml:space="preserve"> will be </w:t>
            </w:r>
            <w:r w:rsidR="00913E78" w:rsidRPr="007C7959">
              <w:rPr>
                <w:rFonts w:asciiTheme="minorHAnsi" w:hAnsiTheme="minorHAnsi" w:cstheme="minorHAnsi"/>
                <w:b/>
                <w:bCs/>
                <w:sz w:val="22"/>
                <w:szCs w:val="22"/>
              </w:rPr>
              <w:t>fostered</w:t>
            </w:r>
            <w:r w:rsidR="00913E78" w:rsidRPr="007C7959">
              <w:rPr>
                <w:rFonts w:asciiTheme="minorHAnsi" w:hAnsiTheme="minorHAnsi" w:cstheme="minorHAnsi"/>
                <w:sz w:val="22"/>
                <w:szCs w:val="22"/>
              </w:rPr>
              <w:t xml:space="preserve">. </w:t>
            </w:r>
            <w:r w:rsidR="003E2210" w:rsidRPr="007C7959">
              <w:rPr>
                <w:rFonts w:asciiTheme="minorHAnsi" w:hAnsiTheme="minorHAnsi" w:cstheme="minorHAnsi"/>
                <w:sz w:val="22"/>
                <w:szCs w:val="22"/>
              </w:rPr>
              <w:t xml:space="preserve">The </w:t>
            </w:r>
            <w:r w:rsidR="003E2210" w:rsidRPr="007C7959">
              <w:rPr>
                <w:rFonts w:asciiTheme="minorHAnsi" w:hAnsiTheme="minorHAnsi" w:cstheme="minorHAnsi"/>
                <w:b/>
                <w:bCs/>
                <w:sz w:val="22"/>
                <w:szCs w:val="22"/>
              </w:rPr>
              <w:t>private sector</w:t>
            </w:r>
            <w:r w:rsidR="003E2210" w:rsidRPr="007C7959">
              <w:rPr>
                <w:rFonts w:asciiTheme="minorHAnsi" w:hAnsiTheme="minorHAnsi" w:cstheme="minorHAnsi"/>
                <w:sz w:val="22"/>
                <w:szCs w:val="22"/>
              </w:rPr>
              <w:t xml:space="preserve"> will be more </w:t>
            </w:r>
            <w:r w:rsidR="00EC1975" w:rsidRPr="007C7959">
              <w:rPr>
                <w:rFonts w:asciiTheme="minorHAnsi" w:hAnsiTheme="minorHAnsi" w:cstheme="minorHAnsi"/>
                <w:b/>
                <w:bCs/>
                <w:sz w:val="22"/>
                <w:szCs w:val="22"/>
              </w:rPr>
              <w:t>strategically</w:t>
            </w:r>
            <w:r w:rsidR="003E2210" w:rsidRPr="007C7959">
              <w:rPr>
                <w:rFonts w:asciiTheme="minorHAnsi" w:hAnsiTheme="minorHAnsi" w:cstheme="minorHAnsi"/>
                <w:b/>
                <w:bCs/>
                <w:sz w:val="22"/>
                <w:szCs w:val="22"/>
              </w:rPr>
              <w:t xml:space="preserve"> engaged</w:t>
            </w:r>
            <w:r w:rsidR="003E2210" w:rsidRPr="007C7959">
              <w:rPr>
                <w:rFonts w:asciiTheme="minorHAnsi" w:hAnsiTheme="minorHAnsi" w:cstheme="minorHAnsi"/>
                <w:sz w:val="22"/>
                <w:szCs w:val="22"/>
              </w:rPr>
              <w:t xml:space="preserve">. </w:t>
            </w:r>
          </w:p>
          <w:p w14:paraId="28F01DE2" w14:textId="56986260" w:rsidR="00684AF8" w:rsidRPr="007C7959" w:rsidRDefault="00684AF8" w:rsidP="00355D2D">
            <w:pPr>
              <w:pStyle w:val="Default"/>
              <w:rPr>
                <w:rFonts w:asciiTheme="minorHAnsi" w:hAnsiTheme="minorHAnsi" w:cstheme="minorHAnsi"/>
                <w:b/>
                <w:bCs/>
                <w:sz w:val="22"/>
                <w:szCs w:val="22"/>
              </w:rPr>
            </w:pPr>
          </w:p>
        </w:tc>
        <w:tc>
          <w:tcPr>
            <w:tcW w:w="1439" w:type="dxa"/>
          </w:tcPr>
          <w:p w14:paraId="2FE05288" w14:textId="77777777" w:rsidR="00456F6C" w:rsidRPr="007C7959" w:rsidRDefault="00684AF8"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lastRenderedPageBreak/>
              <w:t xml:space="preserve">UNCTAD suggests: </w:t>
            </w:r>
          </w:p>
          <w:p w14:paraId="60946AAA" w14:textId="77777777" w:rsidR="00684AF8" w:rsidRPr="007C7959" w:rsidRDefault="00684AF8" w:rsidP="00355D2D">
            <w:pPr>
              <w:pStyle w:val="Default"/>
              <w:rPr>
                <w:rFonts w:asciiTheme="minorHAnsi" w:hAnsiTheme="minorHAnsi" w:cstheme="minorHAnsi"/>
                <w:sz w:val="22"/>
                <w:szCs w:val="22"/>
              </w:rPr>
            </w:pPr>
            <w:r w:rsidRPr="007C7959">
              <w:rPr>
                <w:rFonts w:asciiTheme="minorHAnsi" w:hAnsiTheme="minorHAnsi" w:cstheme="minorHAnsi"/>
                <w:sz w:val="22"/>
                <w:szCs w:val="22"/>
              </w:rPr>
              <w:t>2025-27.</w:t>
            </w:r>
          </w:p>
          <w:p w14:paraId="1EB71D94" w14:textId="15944E6B" w:rsidR="00684AF8" w:rsidRPr="007C7959" w:rsidRDefault="00684AF8" w:rsidP="00355D2D">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Requires resources. </w:t>
            </w:r>
          </w:p>
        </w:tc>
      </w:tr>
      <w:tr w:rsidR="00393CAC" w:rsidRPr="007C7959" w14:paraId="3B911EFF" w14:textId="77777777" w:rsidTr="006A7B1D">
        <w:tc>
          <w:tcPr>
            <w:tcW w:w="3354" w:type="dxa"/>
          </w:tcPr>
          <w:p w14:paraId="777471B7" w14:textId="3C868BE7" w:rsidR="00393CAC" w:rsidRPr="007C7959" w:rsidRDefault="00393CAC" w:rsidP="00393CAC">
            <w:pPr>
              <w:rPr>
                <w:rFonts w:ascii="Aptos" w:hAnsi="Aptos" w:cs="Times New Roman"/>
                <w:sz w:val="18"/>
                <w:szCs w:val="18"/>
              </w:rPr>
            </w:pPr>
            <w:r w:rsidRPr="007C7959">
              <w:rPr>
                <w:rFonts w:ascii="Aptos" w:hAnsi="Aptos" w:cs="Times New Roman"/>
                <w:b/>
                <w:bCs/>
                <w:sz w:val="28"/>
                <w:szCs w:val="28"/>
                <w:u w:val="single"/>
              </w:rPr>
              <w:lastRenderedPageBreak/>
              <w:t>SR 3</w:t>
            </w:r>
            <w:r w:rsidRPr="007C7959">
              <w:rPr>
                <w:rFonts w:ascii="Aptos" w:hAnsi="Aptos" w:cs="Times New Roman"/>
                <w:sz w:val="18"/>
                <w:szCs w:val="18"/>
              </w:rPr>
              <w:t xml:space="preserve"> (to ECDE </w:t>
            </w:r>
            <w:r w:rsidR="0082530F" w:rsidRPr="007C7959">
              <w:rPr>
                <w:rFonts w:ascii="Aptos" w:hAnsi="Aptos" w:cs="Times New Roman"/>
                <w:sz w:val="18"/>
                <w:szCs w:val="18"/>
              </w:rPr>
              <w:t>P</w:t>
            </w:r>
            <w:r w:rsidRPr="007C7959">
              <w:rPr>
                <w:rFonts w:ascii="Aptos" w:hAnsi="Aptos" w:cs="Times New Roman"/>
                <w:sz w:val="18"/>
                <w:szCs w:val="18"/>
              </w:rPr>
              <w:t>rogramme management):</w:t>
            </w:r>
          </w:p>
          <w:p w14:paraId="71021772" w14:textId="77777777" w:rsidR="00393CAC" w:rsidRPr="007C7959" w:rsidRDefault="00393CAC" w:rsidP="00393CAC">
            <w:pPr>
              <w:rPr>
                <w:b/>
                <w:bCs/>
                <w:u w:val="single"/>
              </w:rPr>
            </w:pPr>
          </w:p>
          <w:p w14:paraId="7226401A" w14:textId="77777777" w:rsidR="004C4C9F" w:rsidRPr="007C7959" w:rsidRDefault="00393CAC" w:rsidP="00393CAC">
            <w:r w:rsidRPr="007C7959">
              <w:rPr>
                <w:b/>
                <w:bCs/>
                <w:u w:val="single"/>
              </w:rPr>
              <w:t>3c Capacity building/technical cooperation</w:t>
            </w:r>
            <w:r w:rsidRPr="007C7959">
              <w:t xml:space="preserve">: </w:t>
            </w:r>
          </w:p>
          <w:p w14:paraId="0F66E4DE" w14:textId="77777777" w:rsidR="004C4C9F" w:rsidRPr="007C7959" w:rsidRDefault="00393CAC" w:rsidP="00393CAC">
            <w:r w:rsidRPr="007C7959">
              <w:t>i) Facilitate</w:t>
            </w:r>
            <w:r w:rsidRPr="007C7959">
              <w:rPr>
                <w:b/>
                <w:bCs/>
              </w:rPr>
              <w:t xml:space="preserve"> </w:t>
            </w:r>
            <w:r w:rsidRPr="007C7959">
              <w:t>more possibilities for those attending particular training sessions (e.g. on statistics) for</w:t>
            </w:r>
            <w:r w:rsidRPr="007C7959">
              <w:rPr>
                <w:b/>
                <w:bCs/>
              </w:rPr>
              <w:t xml:space="preserve"> sharing, as a group, experiences from applying new skills and knowledge </w:t>
            </w:r>
            <w:r w:rsidRPr="007C7959">
              <w:t xml:space="preserve">to further enhance the utility and uptake from these efforts and to support member States in applying new skills and capacities in implementation. </w:t>
            </w:r>
          </w:p>
          <w:p w14:paraId="3CC11060" w14:textId="77777777" w:rsidR="004C4C9F" w:rsidRPr="007C7959" w:rsidRDefault="00393CAC" w:rsidP="00393CAC">
            <w:r w:rsidRPr="007C7959">
              <w:t>ii) Promote</w:t>
            </w:r>
            <w:r w:rsidRPr="007C7959">
              <w:rPr>
                <w:b/>
                <w:bCs/>
              </w:rPr>
              <w:t xml:space="preserve"> </w:t>
            </w:r>
            <w:r w:rsidRPr="007C7959">
              <w:t xml:space="preserve">sharing of experience among participants in the </w:t>
            </w:r>
            <w:r w:rsidRPr="007C7959">
              <w:lastRenderedPageBreak/>
              <w:t>capacity building events through</w:t>
            </w:r>
            <w:r w:rsidRPr="007C7959">
              <w:rPr>
                <w:b/>
                <w:bCs/>
              </w:rPr>
              <w:t xml:space="preserve"> “exchange sharing platforms”</w:t>
            </w:r>
            <w:r w:rsidRPr="007C7959">
              <w:t>.</w:t>
            </w:r>
          </w:p>
          <w:p w14:paraId="39CC3674" w14:textId="0202F80B" w:rsidR="00393CAC" w:rsidRPr="007C7959" w:rsidRDefault="004C4C9F" w:rsidP="00393CAC">
            <w:r w:rsidRPr="007C7959">
              <w:t>i</w:t>
            </w:r>
            <w:r w:rsidR="00393CAC" w:rsidRPr="007C7959">
              <w:t>ii) In order to support implementation of statistic</w:t>
            </w:r>
            <w:r w:rsidR="00837828" w:rsidRPr="007C7959">
              <w:t>s</w:t>
            </w:r>
            <w:r w:rsidR="00393CAC" w:rsidRPr="007C7959">
              <w:t xml:space="preserve"> on digital trade, it is recommended to pilot compilation of such statistics in one LDC and ensure thorough dissemination of learnings</w:t>
            </w:r>
            <w:r w:rsidR="00837828" w:rsidRPr="007C7959">
              <w:t>,</w:t>
            </w:r>
            <w:r w:rsidR="00393CAC" w:rsidRPr="007C7959">
              <w:t xml:space="preserve"> since the member States are eager to learn from concrete learnings from implementation in practice.</w:t>
            </w:r>
          </w:p>
          <w:p w14:paraId="5DC0AEF6" w14:textId="77777777" w:rsidR="00393CAC" w:rsidRPr="007C7959" w:rsidRDefault="00393CAC" w:rsidP="007F2DBC">
            <w:pPr>
              <w:rPr>
                <w:rFonts w:ascii="Aptos" w:hAnsi="Aptos" w:cs="Times New Roman"/>
                <w:b/>
                <w:bCs/>
                <w:sz w:val="28"/>
                <w:szCs w:val="28"/>
                <w:u w:val="single"/>
              </w:rPr>
            </w:pPr>
          </w:p>
        </w:tc>
        <w:tc>
          <w:tcPr>
            <w:tcW w:w="1304" w:type="dxa"/>
            <w:shd w:val="clear" w:color="auto" w:fill="92D050"/>
          </w:tcPr>
          <w:p w14:paraId="4404FB11" w14:textId="23B3618B" w:rsidR="00393CAC" w:rsidRPr="007C7959" w:rsidRDefault="00C25588" w:rsidP="00355D2D">
            <w:r w:rsidRPr="007C7959">
              <w:lastRenderedPageBreak/>
              <w:t>Accepted</w:t>
            </w:r>
          </w:p>
        </w:tc>
        <w:tc>
          <w:tcPr>
            <w:tcW w:w="2693" w:type="dxa"/>
          </w:tcPr>
          <w:p w14:paraId="3EB15EA7" w14:textId="77777777" w:rsidR="00970390" w:rsidRPr="007C7959" w:rsidRDefault="00970390" w:rsidP="00970390">
            <w:pPr>
              <w:pStyle w:val="Default"/>
              <w:rPr>
                <w:sz w:val="22"/>
                <w:szCs w:val="22"/>
              </w:rPr>
            </w:pPr>
            <w:r w:rsidRPr="007C7959">
              <w:rPr>
                <w:sz w:val="22"/>
                <w:szCs w:val="22"/>
              </w:rPr>
              <w:t xml:space="preserve">The implementation of this recommendation is underway. It should be noted that the UNCTAD Working Group on Measuring E-commerce and the Digital Economy meets once a year to provide opportunities for member States to share experiences and lessons learned, including from trainings. </w:t>
            </w:r>
          </w:p>
          <w:p w14:paraId="3CCAA734" w14:textId="77777777" w:rsidR="00970390" w:rsidRPr="007C7959" w:rsidRDefault="00970390" w:rsidP="00970390">
            <w:pPr>
              <w:pStyle w:val="Default"/>
              <w:rPr>
                <w:sz w:val="22"/>
                <w:szCs w:val="22"/>
              </w:rPr>
            </w:pPr>
          </w:p>
          <w:p w14:paraId="74AD5BFD" w14:textId="77777777" w:rsidR="00393CAC" w:rsidRPr="007C7959" w:rsidRDefault="00970390" w:rsidP="00970390">
            <w:pPr>
              <w:pStyle w:val="Default"/>
              <w:rPr>
                <w:sz w:val="22"/>
                <w:szCs w:val="22"/>
              </w:rPr>
            </w:pPr>
            <w:r w:rsidRPr="007C7959">
              <w:rPr>
                <w:sz w:val="22"/>
                <w:szCs w:val="22"/>
              </w:rPr>
              <w:t xml:space="preserve">Moreover, discussions in the Task Group on Measuring the Value of E-commerce are </w:t>
            </w:r>
            <w:r w:rsidRPr="007C7959">
              <w:rPr>
                <w:sz w:val="22"/>
                <w:szCs w:val="22"/>
              </w:rPr>
              <w:lastRenderedPageBreak/>
              <w:t xml:space="preserve">documented in a dedicated online platform accessible for all participants. </w:t>
            </w:r>
          </w:p>
          <w:p w14:paraId="796F22B5" w14:textId="77777777" w:rsidR="00970390" w:rsidRPr="007C7959" w:rsidRDefault="00970390" w:rsidP="00970390">
            <w:pPr>
              <w:pStyle w:val="Default"/>
              <w:rPr>
                <w:sz w:val="22"/>
                <w:szCs w:val="22"/>
              </w:rPr>
            </w:pPr>
          </w:p>
          <w:p w14:paraId="203752A2" w14:textId="1144048C" w:rsidR="00970390" w:rsidRPr="007C7959" w:rsidRDefault="00970390" w:rsidP="00970390">
            <w:pPr>
              <w:pStyle w:val="Default"/>
              <w:rPr>
                <w:sz w:val="22"/>
                <w:szCs w:val="22"/>
              </w:rPr>
            </w:pPr>
            <w:r w:rsidRPr="007C7959">
              <w:rPr>
                <w:sz w:val="22"/>
                <w:szCs w:val="22"/>
              </w:rPr>
              <w:t xml:space="preserve">Experience-sharing is also facilitated through regional training efforts, such as have been held in the Pacific region and in Latin America, for example. </w:t>
            </w:r>
          </w:p>
          <w:p w14:paraId="2DFA11ED" w14:textId="77777777" w:rsidR="00970390" w:rsidRPr="007C7959" w:rsidRDefault="00970390" w:rsidP="00970390">
            <w:pPr>
              <w:pStyle w:val="Default"/>
              <w:rPr>
                <w:sz w:val="22"/>
                <w:szCs w:val="22"/>
              </w:rPr>
            </w:pPr>
          </w:p>
          <w:p w14:paraId="100A8FA6" w14:textId="77777777" w:rsidR="00970390" w:rsidRPr="007C7959" w:rsidRDefault="00970390" w:rsidP="00970390">
            <w:pPr>
              <w:pStyle w:val="Default"/>
              <w:rPr>
                <w:sz w:val="22"/>
                <w:szCs w:val="22"/>
              </w:rPr>
            </w:pPr>
            <w:r w:rsidRPr="007C7959">
              <w:rPr>
                <w:sz w:val="22"/>
                <w:szCs w:val="22"/>
              </w:rPr>
              <w:t xml:space="preserve">Statistics on digital trade will be a consideration in our partnerships with Saudi Arabia and Fiji. Supporting additional countries will need resourcing. </w:t>
            </w:r>
          </w:p>
          <w:p w14:paraId="0E20A401" w14:textId="37936E45" w:rsidR="00970390" w:rsidRPr="007C7959" w:rsidRDefault="00970390" w:rsidP="00970390">
            <w:pPr>
              <w:pStyle w:val="Default"/>
              <w:rPr>
                <w:rFonts w:asciiTheme="minorHAnsi" w:hAnsiTheme="minorHAnsi" w:cstheme="minorHAnsi"/>
                <w:sz w:val="22"/>
                <w:szCs w:val="22"/>
              </w:rPr>
            </w:pPr>
          </w:p>
        </w:tc>
        <w:tc>
          <w:tcPr>
            <w:tcW w:w="1304" w:type="dxa"/>
            <w:shd w:val="clear" w:color="auto" w:fill="92D050"/>
          </w:tcPr>
          <w:p w14:paraId="15407243" w14:textId="317545B5" w:rsidR="00393CAC" w:rsidRPr="007C7959" w:rsidRDefault="006A7B1D" w:rsidP="004A4966">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lastRenderedPageBreak/>
              <w:t>Agree</w:t>
            </w:r>
          </w:p>
        </w:tc>
        <w:tc>
          <w:tcPr>
            <w:tcW w:w="2693" w:type="dxa"/>
          </w:tcPr>
          <w:p w14:paraId="646C3B25" w14:textId="697F6B1D" w:rsidR="00393CAC" w:rsidRPr="007C7959" w:rsidRDefault="006A7B1D" w:rsidP="00355D2D">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 xml:space="preserve">DFAT </w:t>
            </w:r>
            <w:r w:rsidR="00CA2AEB" w:rsidRPr="007C7959">
              <w:rPr>
                <w:rFonts w:asciiTheme="minorHAnsi" w:hAnsiTheme="minorHAnsi" w:cstheme="minorBidi"/>
                <w:sz w:val="22"/>
                <w:szCs w:val="22"/>
              </w:rPr>
              <w:t xml:space="preserve">notes the </w:t>
            </w:r>
            <w:r w:rsidR="00133F39" w:rsidRPr="007C7959">
              <w:rPr>
                <w:rFonts w:asciiTheme="minorHAnsi" w:hAnsiTheme="minorHAnsi" w:cstheme="minorBidi"/>
                <w:sz w:val="22"/>
                <w:szCs w:val="22"/>
              </w:rPr>
              <w:t>activities</w:t>
            </w:r>
            <w:r w:rsidR="00CA2AEB" w:rsidRPr="007C7959">
              <w:rPr>
                <w:rFonts w:asciiTheme="minorHAnsi" w:hAnsiTheme="minorHAnsi" w:cstheme="minorBidi"/>
                <w:sz w:val="22"/>
                <w:szCs w:val="22"/>
              </w:rPr>
              <w:t xml:space="preserve"> already </w:t>
            </w:r>
            <w:r w:rsidR="00133F39" w:rsidRPr="007C7959">
              <w:rPr>
                <w:rFonts w:asciiTheme="minorHAnsi" w:hAnsiTheme="minorHAnsi" w:cstheme="minorBidi"/>
                <w:sz w:val="22"/>
                <w:szCs w:val="22"/>
              </w:rPr>
              <w:t>in place</w:t>
            </w:r>
            <w:r w:rsidR="00CA2AEB" w:rsidRPr="007C7959">
              <w:rPr>
                <w:rFonts w:asciiTheme="minorHAnsi" w:hAnsiTheme="minorHAnsi" w:cstheme="minorBidi"/>
                <w:sz w:val="22"/>
                <w:szCs w:val="22"/>
              </w:rPr>
              <w:t xml:space="preserve"> by the Programme measuring its work. </w:t>
            </w:r>
            <w:r w:rsidR="00910299" w:rsidRPr="007C7959">
              <w:rPr>
                <w:rFonts w:asciiTheme="minorHAnsi" w:hAnsiTheme="minorHAnsi" w:cstheme="minorBidi"/>
                <w:sz w:val="22"/>
                <w:szCs w:val="22"/>
              </w:rPr>
              <w:t>DFAT suggests the Programme communicate more actively with Members on th</w:t>
            </w:r>
            <w:r w:rsidR="00950C3A" w:rsidRPr="007C7959">
              <w:rPr>
                <w:rFonts w:asciiTheme="minorHAnsi" w:hAnsiTheme="minorHAnsi" w:cstheme="minorBidi"/>
                <w:sz w:val="22"/>
                <w:szCs w:val="22"/>
              </w:rPr>
              <w:t xml:space="preserve">ese activities </w:t>
            </w:r>
            <w:r w:rsidR="00910299" w:rsidRPr="007C7959">
              <w:rPr>
                <w:rFonts w:asciiTheme="minorHAnsi" w:hAnsiTheme="minorHAnsi" w:cstheme="minorBidi"/>
                <w:sz w:val="22"/>
                <w:szCs w:val="22"/>
              </w:rPr>
              <w:t xml:space="preserve">to ensure they are fully aware of </w:t>
            </w:r>
            <w:r w:rsidR="005E4224" w:rsidRPr="007C7959">
              <w:rPr>
                <w:rFonts w:asciiTheme="minorHAnsi" w:hAnsiTheme="minorHAnsi" w:cstheme="minorBidi"/>
                <w:sz w:val="22"/>
                <w:szCs w:val="22"/>
              </w:rPr>
              <w:t xml:space="preserve">the opportunities available to them to share their experiences and learn from other Members. </w:t>
            </w:r>
          </w:p>
        </w:tc>
        <w:tc>
          <w:tcPr>
            <w:tcW w:w="2166" w:type="dxa"/>
          </w:tcPr>
          <w:p w14:paraId="399F7016" w14:textId="77777777" w:rsidR="00393CAC" w:rsidRPr="007C7959" w:rsidRDefault="00970390"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t>UNCTAD actions:</w:t>
            </w:r>
          </w:p>
          <w:p w14:paraId="169EBF30" w14:textId="77777777" w:rsidR="00201F80" w:rsidRPr="007C7959" w:rsidRDefault="00201F80" w:rsidP="00355D2D">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Digital Economy Policy Research Section. </w:t>
            </w:r>
          </w:p>
          <w:p w14:paraId="1F601809" w14:textId="27F93EE2" w:rsidR="0036752E" w:rsidRPr="007C7959" w:rsidRDefault="0036752E" w:rsidP="00355D2D">
            <w:pPr>
              <w:pStyle w:val="Default"/>
              <w:rPr>
                <w:rFonts w:asciiTheme="minorHAnsi" w:hAnsiTheme="minorHAnsi" w:cstheme="minorHAnsi"/>
                <w:sz w:val="22"/>
                <w:szCs w:val="22"/>
              </w:rPr>
            </w:pPr>
            <w:r w:rsidRPr="007C7959">
              <w:rPr>
                <w:rFonts w:asciiTheme="minorHAnsi" w:hAnsiTheme="minorHAnsi" w:cstheme="minorHAnsi"/>
                <w:b/>
                <w:bCs/>
                <w:sz w:val="22"/>
                <w:szCs w:val="22"/>
              </w:rPr>
              <w:t>Annual meeting</w:t>
            </w:r>
            <w:r w:rsidRPr="007C7959">
              <w:rPr>
                <w:rFonts w:asciiTheme="minorHAnsi" w:hAnsiTheme="minorHAnsi" w:cstheme="minorHAnsi"/>
                <w:sz w:val="22"/>
                <w:szCs w:val="22"/>
              </w:rPr>
              <w:t xml:space="preserve"> of </w:t>
            </w:r>
            <w:r w:rsidRPr="007C7959">
              <w:rPr>
                <w:b/>
                <w:bCs/>
                <w:sz w:val="22"/>
                <w:szCs w:val="22"/>
              </w:rPr>
              <w:t>UNCTAD Working Group on Measuring E-commerce and the Digital Economy</w:t>
            </w:r>
            <w:r w:rsidRPr="007C7959">
              <w:rPr>
                <w:sz w:val="22"/>
                <w:szCs w:val="22"/>
              </w:rPr>
              <w:t xml:space="preserve">. </w:t>
            </w:r>
            <w:r w:rsidR="005B3BAC" w:rsidRPr="007C7959">
              <w:rPr>
                <w:sz w:val="22"/>
                <w:szCs w:val="22"/>
              </w:rPr>
              <w:t xml:space="preserve">Dedicated online platform for the </w:t>
            </w:r>
            <w:r w:rsidR="005B3BAC" w:rsidRPr="007C7959">
              <w:rPr>
                <w:b/>
                <w:bCs/>
                <w:sz w:val="22"/>
                <w:szCs w:val="22"/>
              </w:rPr>
              <w:t>Task Group on Measuring the Value of E-commerce</w:t>
            </w:r>
            <w:r w:rsidR="005B3BAC" w:rsidRPr="007C7959">
              <w:rPr>
                <w:sz w:val="22"/>
                <w:szCs w:val="22"/>
              </w:rPr>
              <w:t xml:space="preserve">. </w:t>
            </w:r>
            <w:r w:rsidR="00AE7C57" w:rsidRPr="007C7959">
              <w:rPr>
                <w:sz w:val="22"/>
                <w:szCs w:val="22"/>
              </w:rPr>
              <w:t xml:space="preserve">Experience sharing through </w:t>
            </w:r>
            <w:r w:rsidR="00AE7C57" w:rsidRPr="007C7959">
              <w:rPr>
                <w:b/>
                <w:bCs/>
                <w:sz w:val="22"/>
                <w:szCs w:val="22"/>
              </w:rPr>
              <w:t>regional training</w:t>
            </w:r>
            <w:r w:rsidR="00AE7C57" w:rsidRPr="007C7959">
              <w:rPr>
                <w:sz w:val="22"/>
                <w:szCs w:val="22"/>
              </w:rPr>
              <w:t xml:space="preserve">. </w:t>
            </w:r>
          </w:p>
          <w:p w14:paraId="5BA690A7" w14:textId="77777777" w:rsidR="00201F80" w:rsidRPr="007C7959" w:rsidRDefault="00201F80" w:rsidP="00355D2D">
            <w:pPr>
              <w:pStyle w:val="Default"/>
              <w:rPr>
                <w:rFonts w:asciiTheme="minorHAnsi" w:hAnsiTheme="minorHAnsi" w:cstheme="minorHAnsi"/>
                <w:sz w:val="22"/>
                <w:szCs w:val="22"/>
              </w:rPr>
            </w:pPr>
          </w:p>
          <w:p w14:paraId="2725ED3C" w14:textId="7B239B5E" w:rsidR="00201F80" w:rsidRPr="007C7959" w:rsidRDefault="00201F80" w:rsidP="00355D2D">
            <w:pPr>
              <w:pStyle w:val="Default"/>
              <w:rPr>
                <w:rFonts w:asciiTheme="minorHAnsi" w:hAnsiTheme="minorHAnsi" w:cstheme="minorHAnsi"/>
                <w:sz w:val="22"/>
                <w:szCs w:val="22"/>
                <w:highlight w:val="yellow"/>
              </w:rPr>
            </w:pPr>
          </w:p>
        </w:tc>
        <w:tc>
          <w:tcPr>
            <w:tcW w:w="1439" w:type="dxa"/>
          </w:tcPr>
          <w:p w14:paraId="1E60B5AF" w14:textId="77777777" w:rsidR="00393CAC" w:rsidRPr="007C7959" w:rsidRDefault="00970390"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lastRenderedPageBreak/>
              <w:t xml:space="preserve">UNCTAD suggests: </w:t>
            </w:r>
          </w:p>
          <w:p w14:paraId="08549A50" w14:textId="77777777" w:rsidR="00970390" w:rsidRPr="007C7959" w:rsidRDefault="00A573E3" w:rsidP="00355D2D">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After UNCTAD 16 (Oct 2025). </w:t>
            </w:r>
          </w:p>
          <w:p w14:paraId="750AD4C2" w14:textId="5AB6FC8F" w:rsidR="00A573E3" w:rsidRPr="007C7959" w:rsidRDefault="00A573E3" w:rsidP="00355D2D">
            <w:pPr>
              <w:pStyle w:val="Default"/>
              <w:rPr>
                <w:rFonts w:asciiTheme="minorHAnsi" w:hAnsiTheme="minorHAnsi" w:cstheme="minorHAnsi"/>
                <w:b/>
                <w:bCs/>
                <w:sz w:val="22"/>
                <w:szCs w:val="22"/>
              </w:rPr>
            </w:pPr>
            <w:r w:rsidRPr="007C7959">
              <w:rPr>
                <w:rFonts w:asciiTheme="minorHAnsi" w:hAnsiTheme="minorHAnsi" w:cstheme="minorHAnsi"/>
                <w:sz w:val="22"/>
                <w:szCs w:val="22"/>
              </w:rPr>
              <w:t>Requires resources.</w:t>
            </w:r>
            <w:r w:rsidRPr="007C7959">
              <w:rPr>
                <w:rFonts w:asciiTheme="minorHAnsi" w:hAnsiTheme="minorHAnsi" w:cstheme="minorHAnsi"/>
                <w:b/>
                <w:bCs/>
                <w:sz w:val="22"/>
                <w:szCs w:val="22"/>
              </w:rPr>
              <w:t xml:space="preserve"> </w:t>
            </w:r>
          </w:p>
        </w:tc>
      </w:tr>
      <w:tr w:rsidR="00393CAC" w:rsidRPr="007C7959" w14:paraId="7D103D58" w14:textId="77777777" w:rsidTr="00407E93">
        <w:tc>
          <w:tcPr>
            <w:tcW w:w="3354" w:type="dxa"/>
          </w:tcPr>
          <w:p w14:paraId="784A6766" w14:textId="176DF57A" w:rsidR="00393CAC" w:rsidRPr="007C7959" w:rsidRDefault="00393CAC" w:rsidP="00393CAC">
            <w:pPr>
              <w:rPr>
                <w:rFonts w:ascii="Aptos" w:hAnsi="Aptos" w:cs="Times New Roman"/>
                <w:sz w:val="18"/>
                <w:szCs w:val="18"/>
              </w:rPr>
            </w:pPr>
            <w:r w:rsidRPr="007C7959">
              <w:rPr>
                <w:rFonts w:ascii="Aptos" w:hAnsi="Aptos" w:cs="Times New Roman"/>
                <w:b/>
                <w:bCs/>
                <w:sz w:val="28"/>
                <w:szCs w:val="28"/>
                <w:u w:val="single"/>
              </w:rPr>
              <w:t>SR 3</w:t>
            </w:r>
            <w:r w:rsidRPr="007C7959">
              <w:rPr>
                <w:rFonts w:ascii="Aptos" w:hAnsi="Aptos" w:cs="Times New Roman"/>
                <w:sz w:val="18"/>
                <w:szCs w:val="18"/>
              </w:rPr>
              <w:t xml:space="preserve"> (to ECDE </w:t>
            </w:r>
            <w:r w:rsidR="0082530F" w:rsidRPr="007C7959">
              <w:rPr>
                <w:rFonts w:ascii="Aptos" w:hAnsi="Aptos" w:cs="Times New Roman"/>
                <w:sz w:val="18"/>
                <w:szCs w:val="18"/>
              </w:rPr>
              <w:t>P</w:t>
            </w:r>
            <w:r w:rsidRPr="007C7959">
              <w:rPr>
                <w:rFonts w:ascii="Aptos" w:hAnsi="Aptos" w:cs="Times New Roman"/>
                <w:sz w:val="18"/>
                <w:szCs w:val="18"/>
              </w:rPr>
              <w:t>rogramme management):</w:t>
            </w:r>
          </w:p>
          <w:p w14:paraId="3CDA17BD" w14:textId="77777777" w:rsidR="00393CAC" w:rsidRPr="007C7959" w:rsidRDefault="00393CAC" w:rsidP="00393CAC"/>
          <w:p w14:paraId="33AB0502" w14:textId="5489EBC2" w:rsidR="004C4C9F" w:rsidRPr="007C7959" w:rsidRDefault="00393CAC" w:rsidP="00393CAC">
            <w:r w:rsidRPr="007C7959">
              <w:rPr>
                <w:b/>
                <w:bCs/>
                <w:u w:val="single"/>
              </w:rPr>
              <w:t>3d Partnerships/collaboration</w:t>
            </w:r>
            <w:r w:rsidRPr="007C7959">
              <w:t>: i) Continue to</w:t>
            </w:r>
            <w:r w:rsidRPr="007C7959">
              <w:rPr>
                <w:b/>
                <w:bCs/>
              </w:rPr>
              <w:t xml:space="preserve"> focus on joint delivery of training packages</w:t>
            </w:r>
            <w:r w:rsidRPr="007C7959">
              <w:t xml:space="preserve"> (such as the ones organi</w:t>
            </w:r>
            <w:r w:rsidR="002B3C4F" w:rsidRPr="007C7959">
              <w:t>s</w:t>
            </w:r>
            <w:r w:rsidRPr="007C7959">
              <w:t xml:space="preserve">ed with OECD, IMF and WTO) as this adds value and additional perspectives to the training as well as a greater outreach. </w:t>
            </w:r>
          </w:p>
          <w:p w14:paraId="15CD77D8" w14:textId="2676B92F" w:rsidR="00393CAC" w:rsidRPr="007C7959" w:rsidRDefault="00393CAC" w:rsidP="00393CAC">
            <w:r w:rsidRPr="007C7959">
              <w:lastRenderedPageBreak/>
              <w:t>ii) Explore possibilities for</w:t>
            </w:r>
            <w:r w:rsidRPr="007C7959">
              <w:rPr>
                <w:b/>
                <w:bCs/>
              </w:rPr>
              <w:t xml:space="preserve"> working more strategically together with regional/national actors</w:t>
            </w:r>
            <w:r w:rsidRPr="007C7959">
              <w:t xml:space="preserve"> (such as the Regional Economic Commissions) and tap more into the competencies and connections of these actors to further pursue and follow-up on the various initiatives launched by the ECDE Programme, and to reduce unit costs. </w:t>
            </w:r>
          </w:p>
          <w:p w14:paraId="2AF8CEAB" w14:textId="77777777" w:rsidR="00393CAC" w:rsidRPr="007C7959" w:rsidRDefault="00393CAC" w:rsidP="00393CAC">
            <w:pPr>
              <w:rPr>
                <w:b/>
                <w:bCs/>
                <w:u w:val="single"/>
              </w:rPr>
            </w:pPr>
          </w:p>
        </w:tc>
        <w:tc>
          <w:tcPr>
            <w:tcW w:w="1304" w:type="dxa"/>
            <w:shd w:val="clear" w:color="auto" w:fill="92D050"/>
          </w:tcPr>
          <w:p w14:paraId="261D33DD" w14:textId="5793A1AB" w:rsidR="00393CAC" w:rsidRPr="007C7959" w:rsidRDefault="002B3C4F" w:rsidP="00355D2D">
            <w:r w:rsidRPr="007C7959">
              <w:lastRenderedPageBreak/>
              <w:t>Accepted</w:t>
            </w:r>
          </w:p>
        </w:tc>
        <w:tc>
          <w:tcPr>
            <w:tcW w:w="2693" w:type="dxa"/>
          </w:tcPr>
          <w:p w14:paraId="6CB7E76B" w14:textId="07C2EDD9" w:rsidR="002B3C4F" w:rsidRPr="007C7959" w:rsidRDefault="002B3C4F" w:rsidP="002B3C4F">
            <w:pPr>
              <w:pStyle w:val="Default"/>
            </w:pPr>
            <w:r w:rsidRPr="007C7959">
              <w:rPr>
                <w:sz w:val="22"/>
                <w:szCs w:val="22"/>
              </w:rPr>
              <w:t xml:space="preserve">The implementation of this recommendation is underway. The joint delivery of training is already applied in practice, for example in the Pacific region with UNESCAP, in Arab countries (with UNESCWA) and, most recently, in Latin America, where a training on measuring digital trade was </w:t>
            </w:r>
            <w:r w:rsidRPr="007C7959">
              <w:rPr>
                <w:sz w:val="22"/>
                <w:szCs w:val="22"/>
              </w:rPr>
              <w:lastRenderedPageBreak/>
              <w:t>co-organi</w:t>
            </w:r>
            <w:r w:rsidR="00407E93" w:rsidRPr="007C7959">
              <w:rPr>
                <w:sz w:val="22"/>
                <w:szCs w:val="22"/>
              </w:rPr>
              <w:t>s</w:t>
            </w:r>
            <w:r w:rsidRPr="007C7959">
              <w:rPr>
                <w:sz w:val="22"/>
                <w:szCs w:val="22"/>
              </w:rPr>
              <w:t xml:space="preserve">ed with WTO, OECD and UNECLAC in Chile. This practice will be continued wherever possible. </w:t>
            </w:r>
          </w:p>
          <w:p w14:paraId="495B7289" w14:textId="77777777" w:rsidR="00393CAC" w:rsidRPr="007C7959" w:rsidRDefault="00393CAC" w:rsidP="002B3C4F">
            <w:pPr>
              <w:pStyle w:val="Default"/>
              <w:rPr>
                <w:rFonts w:asciiTheme="minorHAnsi" w:hAnsiTheme="minorHAnsi" w:cstheme="minorHAnsi"/>
                <w:sz w:val="22"/>
                <w:szCs w:val="22"/>
              </w:rPr>
            </w:pPr>
          </w:p>
        </w:tc>
        <w:tc>
          <w:tcPr>
            <w:tcW w:w="1304" w:type="dxa"/>
            <w:shd w:val="clear" w:color="auto" w:fill="92D050"/>
          </w:tcPr>
          <w:p w14:paraId="5445D606" w14:textId="3CAE2403" w:rsidR="00393CAC" w:rsidRPr="007C7959" w:rsidRDefault="00811A48" w:rsidP="004A4966">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lastRenderedPageBreak/>
              <w:t>A</w:t>
            </w:r>
            <w:r w:rsidR="00407E93" w:rsidRPr="007C7959">
              <w:rPr>
                <w:rFonts w:asciiTheme="minorHAnsi" w:hAnsiTheme="minorHAnsi" w:cstheme="minorHAnsi"/>
                <w:sz w:val="22"/>
                <w:szCs w:val="22"/>
              </w:rPr>
              <w:t>gree</w:t>
            </w:r>
          </w:p>
        </w:tc>
        <w:tc>
          <w:tcPr>
            <w:tcW w:w="2693" w:type="dxa"/>
          </w:tcPr>
          <w:p w14:paraId="16307F5F" w14:textId="52727AEE" w:rsidR="00393CAC" w:rsidRPr="007C7959" w:rsidRDefault="00A95BCC" w:rsidP="00355D2D">
            <w:pPr>
              <w:pStyle w:val="Default"/>
              <w:rPr>
                <w:rFonts w:asciiTheme="minorHAnsi" w:hAnsiTheme="minorHAnsi" w:cstheme="minorBidi"/>
                <w:sz w:val="22"/>
                <w:szCs w:val="22"/>
                <w:highlight w:val="yellow"/>
              </w:rPr>
            </w:pPr>
            <w:r w:rsidRPr="007C7959">
              <w:rPr>
                <w:rFonts w:asciiTheme="minorHAnsi" w:hAnsiTheme="minorHAnsi" w:cstheme="minorBidi"/>
                <w:sz w:val="22"/>
                <w:szCs w:val="22"/>
              </w:rPr>
              <w:t xml:space="preserve">DFAT agrees the Programme </w:t>
            </w:r>
            <w:r w:rsidR="00EC3CEB" w:rsidRPr="007C7959">
              <w:rPr>
                <w:rFonts w:asciiTheme="minorHAnsi" w:hAnsiTheme="minorHAnsi" w:cstheme="minorBidi"/>
                <w:sz w:val="22"/>
                <w:szCs w:val="22"/>
              </w:rPr>
              <w:t xml:space="preserve">should explore every opportunity to collaborate </w:t>
            </w:r>
            <w:r w:rsidR="00A37724" w:rsidRPr="007C7959">
              <w:rPr>
                <w:rFonts w:asciiTheme="minorHAnsi" w:hAnsiTheme="minorHAnsi" w:cstheme="minorBidi"/>
                <w:sz w:val="22"/>
                <w:szCs w:val="22"/>
              </w:rPr>
              <w:t xml:space="preserve">more strategically </w:t>
            </w:r>
            <w:r w:rsidR="005D411C" w:rsidRPr="007C7959">
              <w:rPr>
                <w:rFonts w:asciiTheme="minorHAnsi" w:hAnsiTheme="minorHAnsi" w:cstheme="minorBidi"/>
                <w:sz w:val="22"/>
                <w:szCs w:val="22"/>
              </w:rPr>
              <w:t>with partners</w:t>
            </w:r>
            <w:r w:rsidR="00EC3CEB" w:rsidRPr="007C7959">
              <w:rPr>
                <w:rFonts w:asciiTheme="minorHAnsi" w:hAnsiTheme="minorHAnsi" w:cstheme="minorBidi"/>
                <w:sz w:val="22"/>
                <w:szCs w:val="22"/>
              </w:rPr>
              <w:t xml:space="preserve">, including regional and </w:t>
            </w:r>
            <w:r w:rsidR="00EB1461" w:rsidRPr="007C7959">
              <w:rPr>
                <w:rFonts w:asciiTheme="minorHAnsi" w:hAnsiTheme="minorHAnsi" w:cstheme="minorBidi"/>
                <w:sz w:val="22"/>
                <w:szCs w:val="22"/>
              </w:rPr>
              <w:t xml:space="preserve">national actors, to maximise impact and minimise operational costs </w:t>
            </w:r>
            <w:r w:rsidR="00660E3D" w:rsidRPr="007C7959">
              <w:rPr>
                <w:rFonts w:asciiTheme="minorHAnsi" w:hAnsiTheme="minorHAnsi" w:cstheme="minorBidi"/>
                <w:sz w:val="22"/>
                <w:szCs w:val="22"/>
              </w:rPr>
              <w:t xml:space="preserve">of training delivery </w:t>
            </w:r>
            <w:r w:rsidR="00EB1461" w:rsidRPr="007C7959">
              <w:rPr>
                <w:rFonts w:asciiTheme="minorHAnsi" w:hAnsiTheme="minorHAnsi" w:cstheme="minorBidi"/>
                <w:sz w:val="22"/>
                <w:szCs w:val="22"/>
              </w:rPr>
              <w:t xml:space="preserve">wherever possible. </w:t>
            </w:r>
          </w:p>
        </w:tc>
        <w:tc>
          <w:tcPr>
            <w:tcW w:w="2166" w:type="dxa"/>
          </w:tcPr>
          <w:p w14:paraId="4587675D" w14:textId="77777777" w:rsidR="00393CAC" w:rsidRPr="007C7959" w:rsidRDefault="004F5448"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t xml:space="preserve">UNCTAD actions: </w:t>
            </w:r>
          </w:p>
          <w:p w14:paraId="773CA09A" w14:textId="77777777" w:rsidR="004F5448" w:rsidRPr="007C7959" w:rsidRDefault="004F5448" w:rsidP="004F5448">
            <w:pPr>
              <w:pStyle w:val="Default"/>
              <w:rPr>
                <w:sz w:val="22"/>
                <w:szCs w:val="22"/>
              </w:rPr>
            </w:pPr>
            <w:r w:rsidRPr="007C7959">
              <w:rPr>
                <w:sz w:val="22"/>
                <w:szCs w:val="22"/>
              </w:rPr>
              <w:t xml:space="preserve">Digital Economy Capacity Building Section; Digital Economy Policy Research Section. </w:t>
            </w:r>
          </w:p>
          <w:p w14:paraId="16C55F4C" w14:textId="4AA3C95A" w:rsidR="00B16580" w:rsidRPr="007C7959" w:rsidRDefault="00B16580" w:rsidP="004F5448">
            <w:pPr>
              <w:pStyle w:val="Default"/>
              <w:rPr>
                <w:sz w:val="22"/>
                <w:szCs w:val="22"/>
              </w:rPr>
            </w:pPr>
            <w:r w:rsidRPr="007C7959">
              <w:rPr>
                <w:sz w:val="22"/>
                <w:szCs w:val="22"/>
              </w:rPr>
              <w:t xml:space="preserve">Programme to continue to </w:t>
            </w:r>
            <w:r w:rsidR="000B4C36" w:rsidRPr="007C7959">
              <w:rPr>
                <w:b/>
                <w:bCs/>
                <w:sz w:val="22"/>
                <w:szCs w:val="22"/>
              </w:rPr>
              <w:t>collaborate</w:t>
            </w:r>
            <w:r w:rsidRPr="007C7959">
              <w:rPr>
                <w:b/>
                <w:bCs/>
                <w:sz w:val="22"/>
                <w:szCs w:val="22"/>
              </w:rPr>
              <w:t xml:space="preserve"> with partners</w:t>
            </w:r>
            <w:r w:rsidRPr="007C7959">
              <w:rPr>
                <w:sz w:val="22"/>
                <w:szCs w:val="22"/>
              </w:rPr>
              <w:t xml:space="preserve"> like the OECD, WTO, etc. </w:t>
            </w:r>
            <w:r w:rsidR="004233D8" w:rsidRPr="007C7959">
              <w:rPr>
                <w:b/>
                <w:bCs/>
                <w:sz w:val="22"/>
                <w:szCs w:val="22"/>
              </w:rPr>
              <w:t>on training delivery</w:t>
            </w:r>
            <w:r w:rsidR="004233D8" w:rsidRPr="007C7959">
              <w:rPr>
                <w:sz w:val="22"/>
                <w:szCs w:val="22"/>
              </w:rPr>
              <w:t xml:space="preserve">. </w:t>
            </w:r>
          </w:p>
          <w:p w14:paraId="4118CF1F" w14:textId="2CA2A910" w:rsidR="004F5448" w:rsidRPr="007C7959" w:rsidRDefault="004F5448" w:rsidP="004F5448">
            <w:pPr>
              <w:pStyle w:val="Default"/>
            </w:pPr>
            <w:r w:rsidRPr="007C7959">
              <w:rPr>
                <w:sz w:val="22"/>
                <w:szCs w:val="22"/>
              </w:rPr>
              <w:lastRenderedPageBreak/>
              <w:t xml:space="preserve"> </w:t>
            </w:r>
          </w:p>
          <w:p w14:paraId="5D931529" w14:textId="478955C6" w:rsidR="004F5448" w:rsidRPr="007C7959" w:rsidRDefault="004F5448" w:rsidP="00355D2D">
            <w:pPr>
              <w:pStyle w:val="Default"/>
              <w:rPr>
                <w:rFonts w:asciiTheme="minorHAnsi" w:hAnsiTheme="minorHAnsi" w:cstheme="minorHAnsi"/>
                <w:sz w:val="22"/>
                <w:szCs w:val="22"/>
                <w:highlight w:val="yellow"/>
              </w:rPr>
            </w:pPr>
          </w:p>
        </w:tc>
        <w:tc>
          <w:tcPr>
            <w:tcW w:w="1439" w:type="dxa"/>
          </w:tcPr>
          <w:p w14:paraId="45EE0487" w14:textId="77777777" w:rsidR="00393CAC" w:rsidRPr="007C7959" w:rsidRDefault="004F5448"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lastRenderedPageBreak/>
              <w:t>UNCTAD suggests:</w:t>
            </w:r>
          </w:p>
          <w:p w14:paraId="6E9FA1D4" w14:textId="010EF541" w:rsidR="004F5448" w:rsidRPr="007C7959" w:rsidRDefault="004F5448" w:rsidP="00355D2D">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2025-27. </w:t>
            </w:r>
            <w:r w:rsidR="00BC3D35" w:rsidRPr="007C7959">
              <w:rPr>
                <w:rFonts w:asciiTheme="minorHAnsi" w:hAnsiTheme="minorHAnsi" w:cstheme="minorHAnsi"/>
                <w:sz w:val="22"/>
                <w:szCs w:val="22"/>
              </w:rPr>
              <w:t>R</w:t>
            </w:r>
            <w:r w:rsidRPr="007C7959">
              <w:rPr>
                <w:rFonts w:asciiTheme="minorHAnsi" w:hAnsiTheme="minorHAnsi" w:cstheme="minorHAnsi"/>
                <w:sz w:val="22"/>
                <w:szCs w:val="22"/>
              </w:rPr>
              <w:t>esources</w:t>
            </w:r>
            <w:r w:rsidR="00BC3D35" w:rsidRPr="007C7959">
              <w:rPr>
                <w:rFonts w:asciiTheme="minorHAnsi" w:hAnsiTheme="minorHAnsi" w:cstheme="minorHAnsi"/>
                <w:sz w:val="22"/>
                <w:szCs w:val="22"/>
              </w:rPr>
              <w:t xml:space="preserve"> not required</w:t>
            </w:r>
            <w:r w:rsidRPr="007C7959">
              <w:rPr>
                <w:rFonts w:asciiTheme="minorHAnsi" w:hAnsiTheme="minorHAnsi" w:cstheme="minorHAnsi"/>
                <w:sz w:val="22"/>
                <w:szCs w:val="22"/>
              </w:rPr>
              <w:t xml:space="preserve">. </w:t>
            </w:r>
          </w:p>
        </w:tc>
      </w:tr>
      <w:tr w:rsidR="00355D2D" w:rsidRPr="007C7959" w14:paraId="7E046149" w14:textId="77777777" w:rsidTr="00DE1570">
        <w:tc>
          <w:tcPr>
            <w:tcW w:w="3354" w:type="dxa"/>
          </w:tcPr>
          <w:p w14:paraId="07F9A9A5" w14:textId="77777777" w:rsidR="00355D2D" w:rsidRPr="007C7959" w:rsidRDefault="00355D2D" w:rsidP="00355D2D">
            <w:pPr>
              <w:contextualSpacing/>
              <w:rPr>
                <w:rFonts w:ascii="Aptos" w:hAnsi="Aptos" w:cs="Times New Roman"/>
                <w:sz w:val="18"/>
                <w:szCs w:val="18"/>
              </w:rPr>
            </w:pPr>
            <w:r w:rsidRPr="007C7959">
              <w:rPr>
                <w:rFonts w:ascii="Aptos" w:hAnsi="Aptos" w:cs="Times New Roman"/>
                <w:b/>
                <w:bCs/>
                <w:u w:val="single"/>
              </w:rPr>
              <w:t xml:space="preserve">SR 4 on Gender, HRBA and inclusion </w:t>
            </w:r>
            <w:r w:rsidRPr="007C7959">
              <w:rPr>
                <w:rFonts w:ascii="Aptos" w:hAnsi="Aptos" w:cs="Times New Roman"/>
                <w:sz w:val="18"/>
                <w:szCs w:val="18"/>
              </w:rPr>
              <w:t>(to ECDE Programme Management)</w:t>
            </w:r>
          </w:p>
          <w:p w14:paraId="0FEDC53C" w14:textId="77777777" w:rsidR="00355D2D" w:rsidRPr="007C7959" w:rsidRDefault="00355D2D" w:rsidP="00355D2D">
            <w:pPr>
              <w:contextualSpacing/>
              <w:rPr>
                <w:rFonts w:ascii="Aptos" w:hAnsi="Aptos" w:cs="Times New Roman"/>
                <w:b/>
                <w:bCs/>
                <w:u w:val="single"/>
              </w:rPr>
            </w:pPr>
          </w:p>
          <w:p w14:paraId="2FB43B4E" w14:textId="77777777" w:rsidR="00355D2D" w:rsidRPr="007C7959" w:rsidRDefault="00355D2D" w:rsidP="00355D2D">
            <w:r w:rsidRPr="007C7959">
              <w:rPr>
                <w:rFonts w:ascii="Aptos" w:hAnsi="Aptos" w:cs="Times New Roman"/>
                <w:b/>
                <w:bCs/>
              </w:rPr>
              <w:t>eTrade for Women</w:t>
            </w:r>
            <w:r w:rsidRPr="007C7959">
              <w:rPr>
                <w:rFonts w:ascii="Aptos" w:hAnsi="Aptos" w:cs="Times New Roman"/>
              </w:rPr>
              <w:t xml:space="preserve">:  </w:t>
            </w:r>
          </w:p>
          <w:p w14:paraId="5A7E35BA" w14:textId="3757FCFA" w:rsidR="001D6353" w:rsidRPr="007C7959" w:rsidRDefault="00355D2D" w:rsidP="001D6353">
            <w:pPr>
              <w:pStyle w:val="ListParagraph"/>
              <w:numPr>
                <w:ilvl w:val="0"/>
                <w:numId w:val="3"/>
              </w:numPr>
              <w:ind w:left="357" w:hanging="357"/>
            </w:pPr>
            <w:r w:rsidRPr="007C7959">
              <w:t xml:space="preserve">It is recommended to further explore opportunities for </w:t>
            </w:r>
            <w:r w:rsidRPr="007C7959">
              <w:rPr>
                <w:b/>
                <w:bCs/>
              </w:rPr>
              <w:t>more systematic data collection and documentation on results</w:t>
            </w:r>
            <w:r w:rsidRPr="007C7959">
              <w:t xml:space="preserve"> (outcomes/impact) </w:t>
            </w:r>
            <w:r w:rsidRPr="007C7959">
              <w:rPr>
                <w:b/>
              </w:rPr>
              <w:t xml:space="preserve">from support to </w:t>
            </w:r>
            <w:r w:rsidRPr="007C7959">
              <w:rPr>
                <w:b/>
                <w:bCs/>
              </w:rPr>
              <w:t>women entrepreneurs</w:t>
            </w:r>
            <w:r w:rsidRPr="007C7959">
              <w:t xml:space="preserve"> to complement the individual case stories. The potential and interest in eTrade for Women is high and wider </w:t>
            </w:r>
            <w:r w:rsidRPr="007C7959">
              <w:lastRenderedPageBreak/>
              <w:t xml:space="preserve">results/impact are expected now after several years of implementation and hundreds of participants being trained and supported. Currently, the documentation and evidence of wider impacts (e.g. policy impact) is mainly exemplified through (selected) individual case stories. More systemic efforts to track companies’ growth (e.g. through annual turnover, number of employees (m/f) etc.) should be considered. The recent research study on the eTrade for Women in Sub-Saharan Africa is a step in this direction. </w:t>
            </w:r>
          </w:p>
          <w:p w14:paraId="62B00295" w14:textId="77777777" w:rsidR="001D6353" w:rsidRPr="007C7959" w:rsidRDefault="001D6353" w:rsidP="001D6353"/>
          <w:p w14:paraId="37FD62F4" w14:textId="483464A3" w:rsidR="00E22B33" w:rsidRPr="007C7959" w:rsidRDefault="00355D2D" w:rsidP="001D6353">
            <w:pPr>
              <w:pStyle w:val="ListParagraph"/>
              <w:numPr>
                <w:ilvl w:val="0"/>
                <w:numId w:val="3"/>
              </w:numPr>
              <w:ind w:left="357" w:hanging="357"/>
            </w:pPr>
            <w:r w:rsidRPr="007C7959">
              <w:rPr>
                <w:rFonts w:ascii="Aptos" w:hAnsi="Aptos" w:cs="Times New Roman"/>
              </w:rPr>
              <w:t xml:space="preserve">It is </w:t>
            </w:r>
            <w:r w:rsidRPr="007C7959">
              <w:t xml:space="preserve">recommended to explore </w:t>
            </w:r>
            <w:r w:rsidRPr="007C7959">
              <w:rPr>
                <w:b/>
                <w:bCs/>
              </w:rPr>
              <w:t>how community leaders’ ownership of the Communities could be further enhanced</w:t>
            </w:r>
            <w:r w:rsidRPr="007C7959">
              <w:t xml:space="preserve">, e.g.  by engaging them further in planning and discussions on how the Communities should work, and making it </w:t>
            </w:r>
            <w:r w:rsidRPr="007C7959">
              <w:lastRenderedPageBreak/>
              <w:t xml:space="preserve">more transparent how and who, besides the </w:t>
            </w:r>
            <w:r w:rsidR="008B20D7" w:rsidRPr="007C7959">
              <w:t>M</w:t>
            </w:r>
            <w:r w:rsidRPr="007C7959">
              <w:t xml:space="preserve">asterclass participants, should be selected for the communities. It is noted that the community leaders already have a strong role to play in the organisation of local activities to match and accommodate local needs and specificities and in relation to the outreach and have more women applying. </w:t>
            </w:r>
          </w:p>
          <w:p w14:paraId="2581EE5E" w14:textId="77777777" w:rsidR="001D6353" w:rsidRPr="007C7959" w:rsidRDefault="001D6353" w:rsidP="001D6353"/>
          <w:p w14:paraId="1FEFCC01" w14:textId="2FAC39DC" w:rsidR="00355D2D" w:rsidRPr="007C7959" w:rsidRDefault="00355D2D" w:rsidP="001D6353">
            <w:pPr>
              <w:pStyle w:val="ListParagraph"/>
              <w:numPr>
                <w:ilvl w:val="0"/>
                <w:numId w:val="3"/>
              </w:numPr>
              <w:ind w:left="357" w:hanging="357"/>
            </w:pPr>
            <w:r w:rsidRPr="007C7959">
              <w:rPr>
                <w:rFonts w:ascii="Aptos" w:hAnsi="Aptos"/>
              </w:rPr>
              <w:t>Explore also how community members can more actively be engaged as they have a wealth of experience that could be better taken advantage of. This also includes dissemination to the communities on new knowledge, skills acquired through the community.</w:t>
            </w:r>
          </w:p>
          <w:p w14:paraId="16AC6FF3" w14:textId="77777777" w:rsidR="001D6353" w:rsidRPr="007C7959" w:rsidRDefault="001D6353" w:rsidP="001D6353"/>
          <w:p w14:paraId="1CDD5DCF" w14:textId="77777777" w:rsidR="00905E43" w:rsidRPr="007C7959" w:rsidRDefault="00355D2D" w:rsidP="001D6353">
            <w:pPr>
              <w:pStyle w:val="ListParagraph"/>
              <w:numPr>
                <w:ilvl w:val="0"/>
                <w:numId w:val="3"/>
              </w:numPr>
              <w:ind w:left="357" w:hanging="357"/>
            </w:pPr>
            <w:r w:rsidRPr="007C7959">
              <w:t xml:space="preserve">Consider </w:t>
            </w:r>
            <w:r w:rsidRPr="007C7959">
              <w:rPr>
                <w:b/>
                <w:bCs/>
              </w:rPr>
              <w:t xml:space="preserve">adding “people living with a disability” as an inclusion criterion </w:t>
            </w:r>
            <w:r w:rsidRPr="007C7959">
              <w:t xml:space="preserve">in the call for applications, as is the case for religious and ethnic </w:t>
            </w:r>
            <w:r w:rsidRPr="007C7959">
              <w:lastRenderedPageBreak/>
              <w:t>minorities. </w:t>
            </w:r>
            <w:r w:rsidRPr="007C7959">
              <w:rPr>
                <w:rFonts w:ascii="Aptos" w:hAnsi="Aptos"/>
              </w:rPr>
              <w:t>This should not constitute a main selection criterion but could be a sub-criterion when all main criteria have been fulfilled. </w:t>
            </w:r>
            <w:r w:rsidRPr="007C7959">
              <w:t xml:space="preserve">In the wider Programme context, it is recommended to </w:t>
            </w:r>
            <w:r w:rsidRPr="007C7959">
              <w:rPr>
                <w:b/>
                <w:bCs/>
              </w:rPr>
              <w:t>introduce more systematic engagement of organisations representing people living with a disability</w:t>
            </w:r>
            <w:r w:rsidRPr="007C7959">
              <w:t>. For example, developing a checklist of stakeholders to be engaged in consultations, workshops, communication processes, eTrade for all newsletters distribution lists etc.</w:t>
            </w:r>
          </w:p>
          <w:p w14:paraId="35598EA4" w14:textId="77777777" w:rsidR="001D6353" w:rsidRPr="007C7959" w:rsidRDefault="001D6353" w:rsidP="001D6353"/>
          <w:p w14:paraId="299B93FA" w14:textId="77845A6B" w:rsidR="00355D2D" w:rsidRPr="007C7959" w:rsidRDefault="00355D2D" w:rsidP="001D6353">
            <w:pPr>
              <w:pStyle w:val="ListParagraph"/>
              <w:numPr>
                <w:ilvl w:val="0"/>
                <w:numId w:val="3"/>
              </w:numPr>
              <w:ind w:left="357" w:hanging="357"/>
            </w:pPr>
            <w:r w:rsidRPr="007C7959">
              <w:t xml:space="preserve">Consider </w:t>
            </w:r>
            <w:r w:rsidRPr="007C7959">
              <w:rPr>
                <w:b/>
                <w:bCs/>
              </w:rPr>
              <w:t>introducing more explicit poverty/</w:t>
            </w:r>
            <w:r w:rsidR="00A171BC" w:rsidRPr="007C7959">
              <w:rPr>
                <w:b/>
                <w:bCs/>
              </w:rPr>
              <w:t xml:space="preserve"> </w:t>
            </w:r>
            <w:r w:rsidRPr="007C7959">
              <w:rPr>
                <w:b/>
                <w:bCs/>
              </w:rPr>
              <w:t>sustainability criteria</w:t>
            </w:r>
            <w:r w:rsidRPr="007C7959">
              <w:t xml:space="preserve"> to qualify as eTrade for Women Masterclass participants. Companies consulted differ quite substantially in their outreach and business models and while some have more visible impact by creating rural jobs, providing</w:t>
            </w:r>
            <w:r w:rsidRPr="007C7959">
              <w:rPr>
                <w:rFonts w:ascii="Aptos" w:hAnsi="Aptos" w:cs="Times New Roman"/>
              </w:rPr>
              <w:t xml:space="preserve"> </w:t>
            </w:r>
            <w:r w:rsidRPr="007C7959">
              <w:rPr>
                <w:rFonts w:ascii="Aptos" w:hAnsi="Aptos" w:cs="Times New Roman"/>
              </w:rPr>
              <w:lastRenderedPageBreak/>
              <w:t xml:space="preserve">underserved groups with e.g. financial services, this is less clear for others. As e-commerce develops and more are applying to join the Masterclasses, there is scope for adding more explicit sustainability and poverty reducing criteria. </w:t>
            </w:r>
          </w:p>
        </w:tc>
        <w:tc>
          <w:tcPr>
            <w:tcW w:w="1304" w:type="dxa"/>
            <w:shd w:val="clear" w:color="auto" w:fill="FFC000"/>
          </w:tcPr>
          <w:p w14:paraId="5088A500" w14:textId="4941FB89" w:rsidR="00355D2D" w:rsidRPr="007C7959" w:rsidRDefault="00864FE6" w:rsidP="00355D2D">
            <w:pPr>
              <w:rPr>
                <w:highlight w:val="yellow"/>
              </w:rPr>
            </w:pPr>
            <w:r w:rsidRPr="007C7959">
              <w:lastRenderedPageBreak/>
              <w:t>Partially accepted</w:t>
            </w:r>
          </w:p>
        </w:tc>
        <w:tc>
          <w:tcPr>
            <w:tcW w:w="2693" w:type="dxa"/>
          </w:tcPr>
          <w:p w14:paraId="3BF0DB77"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As the Initiative enters its next phase, the overarching goal is </w:t>
            </w:r>
          </w:p>
          <w:p w14:paraId="22202B6A"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to move beyond individual capacity building to more systemic </w:t>
            </w:r>
          </w:p>
          <w:p w14:paraId="55E9943B" w14:textId="06754BB8"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support at the ecosystem and business level. Efforts are underway to better capture outcome-level changes per the</w:t>
            </w:r>
          </w:p>
          <w:p w14:paraId="7CE87F76"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eTrade for Women Results Framework, including enhancing</w:t>
            </w:r>
          </w:p>
          <w:p w14:paraId="7E6EBE82" w14:textId="19ECE7B8"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the use of ex-post surveys of members participating in high</w:t>
            </w:r>
            <w:r w:rsidR="00173EDA" w:rsidRPr="007C7959">
              <w:rPr>
                <w:rFonts w:asciiTheme="minorHAnsi" w:hAnsiTheme="minorHAnsi" w:cstheme="minorHAnsi"/>
                <w:sz w:val="22"/>
                <w:szCs w:val="22"/>
              </w:rPr>
              <w:t>-</w:t>
            </w:r>
            <w:r w:rsidRPr="007C7959">
              <w:rPr>
                <w:rFonts w:asciiTheme="minorHAnsi" w:hAnsiTheme="minorHAnsi" w:cstheme="minorHAnsi"/>
                <w:sz w:val="22"/>
                <w:szCs w:val="22"/>
              </w:rPr>
              <w:t xml:space="preserve">business impact </w:t>
            </w:r>
            <w:r w:rsidRPr="007C7959">
              <w:rPr>
                <w:rFonts w:asciiTheme="minorHAnsi" w:hAnsiTheme="minorHAnsi" w:cstheme="minorHAnsi"/>
                <w:sz w:val="22"/>
                <w:szCs w:val="22"/>
              </w:rPr>
              <w:lastRenderedPageBreak/>
              <w:t xml:space="preserve">activities (such as the </w:t>
            </w:r>
            <w:r w:rsidR="00334826" w:rsidRPr="007C7959">
              <w:rPr>
                <w:rFonts w:asciiTheme="minorHAnsi" w:hAnsiTheme="minorHAnsi" w:cstheme="minorHAnsi"/>
                <w:sz w:val="22"/>
                <w:szCs w:val="22"/>
              </w:rPr>
              <w:t>s</w:t>
            </w:r>
            <w:r w:rsidRPr="007C7959">
              <w:rPr>
                <w:rFonts w:asciiTheme="minorHAnsi" w:hAnsiTheme="minorHAnsi" w:cstheme="minorHAnsi"/>
                <w:sz w:val="22"/>
                <w:szCs w:val="22"/>
              </w:rPr>
              <w:t xml:space="preserve">tudy </w:t>
            </w:r>
            <w:r w:rsidR="00334826" w:rsidRPr="007C7959">
              <w:rPr>
                <w:rFonts w:asciiTheme="minorHAnsi" w:hAnsiTheme="minorHAnsi" w:cstheme="minorHAnsi"/>
                <w:sz w:val="22"/>
                <w:szCs w:val="22"/>
              </w:rPr>
              <w:t>t</w:t>
            </w:r>
            <w:r w:rsidRPr="007C7959">
              <w:rPr>
                <w:rFonts w:asciiTheme="minorHAnsi" w:hAnsiTheme="minorHAnsi" w:cstheme="minorHAnsi"/>
                <w:sz w:val="22"/>
                <w:szCs w:val="22"/>
              </w:rPr>
              <w:t xml:space="preserve">our to China) </w:t>
            </w:r>
          </w:p>
          <w:p w14:paraId="798F901D"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to capture and document results at the leadership,</w:t>
            </w:r>
          </w:p>
          <w:p w14:paraId="1398915D"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networking and business levels. </w:t>
            </w:r>
          </w:p>
          <w:p w14:paraId="1D796441" w14:textId="16B5E2B6"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Additionally, activities will continue to directly inform analytical work, as demonstrated by the forthcoming report </w:t>
            </w:r>
          </w:p>
          <w:p w14:paraId="5507D9EB"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Breaking Down Barriers for Women Digital Entrepreneurs: </w:t>
            </w:r>
          </w:p>
          <w:p w14:paraId="293FF114"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Insights from Africa, to be released in July 2025.</w:t>
            </w:r>
          </w:p>
          <w:p w14:paraId="3502580F" w14:textId="6F8B5142"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At the Community level, the Initiative will continue to engage Community Leaders more systematically in program planning and consultations. It is important to note that the </w:t>
            </w:r>
          </w:p>
          <w:p w14:paraId="3919ABB0" w14:textId="2099BBBC"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role of Community Leader is a relatively recent feature (introduced in 2023), with each cohort serving on a pro-bono basis for 2 years. Building </w:t>
            </w:r>
            <w:r w:rsidRPr="007C7959">
              <w:rPr>
                <w:rFonts w:asciiTheme="minorHAnsi" w:hAnsiTheme="minorHAnsi" w:cstheme="minorHAnsi"/>
                <w:sz w:val="22"/>
                <w:szCs w:val="22"/>
              </w:rPr>
              <w:lastRenderedPageBreak/>
              <w:t xml:space="preserve">on the experience of the 1st cohort, we have taken concrete steps to support the new Leaders: </w:t>
            </w:r>
          </w:p>
          <w:p w14:paraId="6D9FBB35" w14:textId="163308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they have been asked to sign a Community Leader Charter, which outlines their roles and responsibilities; they have benefit</w:t>
            </w:r>
            <w:r w:rsidR="00A664D2" w:rsidRPr="007C7959">
              <w:rPr>
                <w:rFonts w:asciiTheme="minorHAnsi" w:hAnsiTheme="minorHAnsi" w:cstheme="minorHAnsi"/>
                <w:sz w:val="22"/>
                <w:szCs w:val="22"/>
              </w:rPr>
              <w:t>t</w:t>
            </w:r>
            <w:r w:rsidRPr="007C7959">
              <w:rPr>
                <w:rFonts w:asciiTheme="minorHAnsi" w:hAnsiTheme="minorHAnsi" w:cstheme="minorHAnsi"/>
                <w:sz w:val="22"/>
                <w:szCs w:val="22"/>
              </w:rPr>
              <w:t>ed from a tailored onboarding session and have access to a dedicated space on the Platform to facilitate coordination. In addition, they engaged with the Advocates from their respective regions to foster alignment in vision and priorities.</w:t>
            </w:r>
          </w:p>
          <w:p w14:paraId="23DDE4E1"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Creating additional opportunities for in-person gatherings will </w:t>
            </w:r>
          </w:p>
          <w:p w14:paraId="12A252B3"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be essential to reinforce their leadership and visibility in their </w:t>
            </w:r>
          </w:p>
          <w:p w14:paraId="784B5106"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respective regions. To support this, dedicated resources will </w:t>
            </w:r>
          </w:p>
          <w:p w14:paraId="7C7055A0" w14:textId="7D9AF96A"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lastRenderedPageBreak/>
              <w:t>need to be identified and mobili</w:t>
            </w:r>
            <w:r w:rsidR="00E35FF6" w:rsidRPr="007C7959">
              <w:rPr>
                <w:rFonts w:asciiTheme="minorHAnsi" w:hAnsiTheme="minorHAnsi" w:cstheme="minorHAnsi"/>
                <w:sz w:val="22"/>
                <w:szCs w:val="22"/>
              </w:rPr>
              <w:t>s</w:t>
            </w:r>
            <w:r w:rsidRPr="007C7959">
              <w:rPr>
                <w:rFonts w:asciiTheme="minorHAnsi" w:hAnsiTheme="minorHAnsi" w:cstheme="minorHAnsi"/>
                <w:sz w:val="22"/>
                <w:szCs w:val="22"/>
              </w:rPr>
              <w:t>ed.</w:t>
            </w:r>
          </w:p>
          <w:p w14:paraId="03F6A77D" w14:textId="77777777"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As to Community members, they are a valuable source of </w:t>
            </w:r>
          </w:p>
          <w:p w14:paraId="31D74071" w14:textId="2C975E2E"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lived experience and practical knowledge. Existing formats and channels will be further explored to encourage their active participation and to facilitate the wider sharing of learnings and expertise within the Communities, including through the eTrade for Women Academy. </w:t>
            </w:r>
          </w:p>
          <w:p w14:paraId="3BF928C8" w14:textId="4459CAC2"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Inclusion is a core value of the </w:t>
            </w:r>
            <w:r w:rsidR="005E1541" w:rsidRPr="007C7959">
              <w:rPr>
                <w:rFonts w:asciiTheme="minorHAnsi" w:hAnsiTheme="minorHAnsi" w:cstheme="minorHAnsi"/>
                <w:sz w:val="22"/>
                <w:szCs w:val="22"/>
              </w:rPr>
              <w:t>P</w:t>
            </w:r>
            <w:r w:rsidRPr="007C7959">
              <w:rPr>
                <w:rFonts w:asciiTheme="minorHAnsi" w:hAnsiTheme="minorHAnsi" w:cstheme="minorHAnsi"/>
                <w:sz w:val="22"/>
                <w:szCs w:val="22"/>
              </w:rPr>
              <w:t xml:space="preserve">rogramme, therefore the criterion of living with a disability may be included and considered as a sub-criterion (once primary selection criteria </w:t>
            </w:r>
          </w:p>
          <w:p w14:paraId="46806CBF" w14:textId="4B2169B1"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are met), but not as a mandatory requirement. This is due to the challenge of maintaining a sufficiently broad and </w:t>
            </w:r>
            <w:r w:rsidRPr="007C7959">
              <w:rPr>
                <w:rFonts w:asciiTheme="minorHAnsi" w:hAnsiTheme="minorHAnsi" w:cstheme="minorHAnsi"/>
                <w:sz w:val="22"/>
                <w:szCs w:val="22"/>
              </w:rPr>
              <w:lastRenderedPageBreak/>
              <w:t>comparable pool of high-potential women-led digital businesses across developing countries.</w:t>
            </w:r>
          </w:p>
          <w:p w14:paraId="0F1BCA80" w14:textId="5B5F5DB8"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On the introduction of poverty/sustainability criteria, while the Initiative recogni</w:t>
            </w:r>
            <w:r w:rsidR="005E1541" w:rsidRPr="007C7959">
              <w:rPr>
                <w:rFonts w:asciiTheme="minorHAnsi" w:hAnsiTheme="minorHAnsi" w:cstheme="minorHAnsi"/>
                <w:sz w:val="22"/>
                <w:szCs w:val="22"/>
              </w:rPr>
              <w:t>s</w:t>
            </w:r>
            <w:r w:rsidRPr="007C7959">
              <w:rPr>
                <w:rFonts w:asciiTheme="minorHAnsi" w:hAnsiTheme="minorHAnsi" w:cstheme="minorHAnsi"/>
                <w:sz w:val="22"/>
                <w:szCs w:val="22"/>
              </w:rPr>
              <w:t>es the relevance of social impact and sustainability, its primary focus remains on identifying women</w:t>
            </w:r>
          </w:p>
          <w:p w14:paraId="4A00A9E5" w14:textId="3284BF1F" w:rsidR="006A02BC"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digital entrepreneurs with strong potential for business growth and ecosystem leadership. Many participants already </w:t>
            </w:r>
          </w:p>
          <w:p w14:paraId="0E1A8406" w14:textId="77777777" w:rsidR="00355D2D" w:rsidRPr="007C7959" w:rsidRDefault="006A02BC" w:rsidP="006A02BC">
            <w:pPr>
              <w:pStyle w:val="Default"/>
              <w:rPr>
                <w:rFonts w:asciiTheme="minorHAnsi" w:hAnsiTheme="minorHAnsi" w:cstheme="minorHAnsi"/>
                <w:sz w:val="22"/>
                <w:szCs w:val="22"/>
              </w:rPr>
            </w:pPr>
            <w:r w:rsidRPr="007C7959">
              <w:rPr>
                <w:rFonts w:asciiTheme="minorHAnsi" w:hAnsiTheme="minorHAnsi" w:cstheme="minorHAnsi"/>
                <w:sz w:val="22"/>
                <w:szCs w:val="22"/>
              </w:rPr>
              <w:t>operate businesses with a social dimension, but the main emphasis remains on economic impact and scalability.</w:t>
            </w:r>
          </w:p>
          <w:p w14:paraId="252EE045" w14:textId="3318BF2E" w:rsidR="00DE1570" w:rsidRPr="007C7959" w:rsidRDefault="00DE1570" w:rsidP="006A02BC">
            <w:pPr>
              <w:pStyle w:val="Default"/>
              <w:rPr>
                <w:rFonts w:asciiTheme="minorHAnsi" w:hAnsiTheme="minorHAnsi" w:cstheme="minorHAnsi"/>
                <w:sz w:val="22"/>
                <w:szCs w:val="22"/>
              </w:rPr>
            </w:pPr>
          </w:p>
        </w:tc>
        <w:tc>
          <w:tcPr>
            <w:tcW w:w="1304" w:type="dxa"/>
            <w:shd w:val="clear" w:color="auto" w:fill="92D050"/>
          </w:tcPr>
          <w:p w14:paraId="125E86CB" w14:textId="5168C030" w:rsidR="00355D2D" w:rsidRPr="007C7959" w:rsidRDefault="00DE1570" w:rsidP="00355D2D">
            <w:pPr>
              <w:pStyle w:val="Default"/>
              <w:rPr>
                <w:rFonts w:asciiTheme="minorHAnsi" w:hAnsiTheme="minorHAnsi" w:cstheme="minorHAnsi"/>
                <w:sz w:val="22"/>
                <w:szCs w:val="22"/>
              </w:rPr>
            </w:pPr>
            <w:r w:rsidRPr="007C7959">
              <w:rPr>
                <w:rFonts w:asciiTheme="minorHAnsi" w:hAnsiTheme="minorHAnsi" w:cstheme="minorHAnsi"/>
                <w:sz w:val="22"/>
                <w:szCs w:val="22"/>
              </w:rPr>
              <w:lastRenderedPageBreak/>
              <w:t>Agree</w:t>
            </w:r>
          </w:p>
        </w:tc>
        <w:tc>
          <w:tcPr>
            <w:tcW w:w="2693" w:type="dxa"/>
          </w:tcPr>
          <w:p w14:paraId="4F65D769" w14:textId="62B0C4E5" w:rsidR="00355D2D" w:rsidRPr="007C7959" w:rsidRDefault="00DE1570" w:rsidP="000D7361">
            <w:pPr>
              <w:pStyle w:val="Default"/>
              <w:rPr>
                <w:rFonts w:asciiTheme="minorHAnsi" w:hAnsiTheme="minorHAnsi" w:cstheme="minorBidi"/>
                <w:sz w:val="22"/>
                <w:szCs w:val="22"/>
                <w:highlight w:val="yellow"/>
              </w:rPr>
            </w:pPr>
            <w:r w:rsidRPr="007C7959">
              <w:rPr>
                <w:rFonts w:asciiTheme="minorHAnsi" w:hAnsiTheme="minorHAnsi"/>
                <w:sz w:val="22"/>
                <w:szCs w:val="22"/>
              </w:rPr>
              <w:t>DFAT agrees t</w:t>
            </w:r>
            <w:r w:rsidR="003A7E8B" w:rsidRPr="007C7959">
              <w:rPr>
                <w:rFonts w:asciiTheme="minorHAnsi" w:hAnsiTheme="minorHAnsi"/>
                <w:sz w:val="22"/>
                <w:szCs w:val="22"/>
              </w:rPr>
              <w:t xml:space="preserve">he </w:t>
            </w:r>
            <w:r w:rsidR="00413CE1" w:rsidRPr="007C7959">
              <w:rPr>
                <w:rFonts w:asciiTheme="minorHAnsi" w:hAnsiTheme="minorHAnsi"/>
                <w:sz w:val="22"/>
                <w:szCs w:val="22"/>
              </w:rPr>
              <w:t>collection of data should be maximised</w:t>
            </w:r>
            <w:r w:rsidR="007F6D0E" w:rsidRPr="007C7959">
              <w:rPr>
                <w:rFonts w:asciiTheme="minorHAnsi" w:hAnsiTheme="minorHAnsi"/>
                <w:sz w:val="22"/>
                <w:szCs w:val="22"/>
              </w:rPr>
              <w:t xml:space="preserve"> </w:t>
            </w:r>
            <w:r w:rsidR="00057C24" w:rsidRPr="007C7959">
              <w:rPr>
                <w:rFonts w:asciiTheme="minorHAnsi" w:hAnsiTheme="minorHAnsi"/>
                <w:sz w:val="22"/>
                <w:szCs w:val="22"/>
              </w:rPr>
              <w:t xml:space="preserve">and </w:t>
            </w:r>
            <w:r w:rsidR="00715466" w:rsidRPr="007C7959">
              <w:rPr>
                <w:rFonts w:asciiTheme="minorHAnsi" w:hAnsiTheme="minorHAnsi"/>
                <w:sz w:val="22"/>
                <w:szCs w:val="22"/>
              </w:rPr>
              <w:t>i</w:t>
            </w:r>
            <w:r w:rsidR="00057C24" w:rsidRPr="007C7959">
              <w:rPr>
                <w:rFonts w:asciiTheme="minorHAnsi" w:hAnsiTheme="minorHAnsi"/>
                <w:sz w:val="22"/>
                <w:szCs w:val="22"/>
              </w:rPr>
              <w:t xml:space="preserve">s pleased the </w:t>
            </w:r>
            <w:r w:rsidR="000B5E10" w:rsidRPr="007C7959">
              <w:rPr>
                <w:rFonts w:asciiTheme="minorHAnsi" w:hAnsiTheme="minorHAnsi"/>
                <w:sz w:val="22"/>
                <w:szCs w:val="22"/>
              </w:rPr>
              <w:t>Initiative</w:t>
            </w:r>
            <w:r w:rsidR="00057C24" w:rsidRPr="007C7959">
              <w:rPr>
                <w:rFonts w:asciiTheme="minorHAnsi" w:hAnsiTheme="minorHAnsi"/>
                <w:sz w:val="22"/>
                <w:szCs w:val="22"/>
              </w:rPr>
              <w:t xml:space="preserve"> is working to achieve this goal. </w:t>
            </w:r>
            <w:r w:rsidR="008A640A" w:rsidRPr="007C7959">
              <w:rPr>
                <w:rFonts w:asciiTheme="minorHAnsi" w:hAnsiTheme="minorHAnsi"/>
                <w:sz w:val="22"/>
                <w:szCs w:val="22"/>
              </w:rPr>
              <w:t xml:space="preserve">DFAT also welcomes enhanced collaboration with </w:t>
            </w:r>
            <w:r w:rsidR="00DB3C5D" w:rsidRPr="007C7959">
              <w:rPr>
                <w:rFonts w:asciiTheme="minorHAnsi" w:hAnsiTheme="minorHAnsi"/>
                <w:sz w:val="22"/>
                <w:szCs w:val="22"/>
              </w:rPr>
              <w:t>communit</w:t>
            </w:r>
            <w:r w:rsidR="00715466" w:rsidRPr="007C7959">
              <w:rPr>
                <w:rFonts w:asciiTheme="minorHAnsi" w:hAnsiTheme="minorHAnsi"/>
                <w:sz w:val="22"/>
                <w:szCs w:val="22"/>
              </w:rPr>
              <w:t>y</w:t>
            </w:r>
            <w:r w:rsidR="00DB3C5D" w:rsidRPr="007C7959">
              <w:rPr>
                <w:rFonts w:asciiTheme="minorHAnsi" w:hAnsiTheme="minorHAnsi"/>
                <w:sz w:val="22"/>
                <w:szCs w:val="22"/>
              </w:rPr>
              <w:t xml:space="preserve"> leaders </w:t>
            </w:r>
            <w:r w:rsidR="00E45D9B" w:rsidRPr="007C7959">
              <w:rPr>
                <w:rFonts w:asciiTheme="minorHAnsi" w:hAnsiTheme="minorHAnsi"/>
                <w:sz w:val="22"/>
                <w:szCs w:val="22"/>
              </w:rPr>
              <w:t xml:space="preserve">and members </w:t>
            </w:r>
            <w:r w:rsidR="00DB3C5D" w:rsidRPr="007C7959">
              <w:rPr>
                <w:rFonts w:asciiTheme="minorHAnsi" w:hAnsiTheme="minorHAnsi"/>
                <w:sz w:val="22"/>
                <w:szCs w:val="22"/>
              </w:rPr>
              <w:t>on maximisi</w:t>
            </w:r>
            <w:r w:rsidR="00CC6D22" w:rsidRPr="007C7959">
              <w:rPr>
                <w:rFonts w:asciiTheme="minorHAnsi" w:hAnsiTheme="minorHAnsi"/>
                <w:sz w:val="22"/>
                <w:szCs w:val="22"/>
              </w:rPr>
              <w:t xml:space="preserve">ng the Communities’ impact. </w:t>
            </w:r>
            <w:r w:rsidR="00B544DD" w:rsidRPr="007C7959">
              <w:rPr>
                <w:rFonts w:asciiTheme="minorHAnsi" w:hAnsiTheme="minorHAnsi"/>
                <w:sz w:val="22"/>
                <w:szCs w:val="22"/>
              </w:rPr>
              <w:t xml:space="preserve">DFAT places </w:t>
            </w:r>
            <w:r w:rsidR="00715317" w:rsidRPr="007C7959">
              <w:rPr>
                <w:rFonts w:asciiTheme="minorHAnsi" w:hAnsiTheme="minorHAnsi"/>
                <w:sz w:val="22"/>
                <w:szCs w:val="22"/>
              </w:rPr>
              <w:t>great</w:t>
            </w:r>
            <w:r w:rsidR="004C337B" w:rsidRPr="007C7959">
              <w:rPr>
                <w:rFonts w:asciiTheme="minorHAnsi" w:hAnsiTheme="minorHAnsi"/>
                <w:sz w:val="22"/>
                <w:szCs w:val="22"/>
              </w:rPr>
              <w:t xml:space="preserve"> importance on inclusion in its international development policy and </w:t>
            </w:r>
            <w:r w:rsidR="00EE5D26" w:rsidRPr="007C7959">
              <w:rPr>
                <w:rFonts w:asciiTheme="minorHAnsi" w:hAnsiTheme="minorHAnsi"/>
                <w:sz w:val="22"/>
                <w:szCs w:val="22"/>
              </w:rPr>
              <w:t xml:space="preserve">supports </w:t>
            </w:r>
            <w:r w:rsidR="00E502D9" w:rsidRPr="007C7959">
              <w:rPr>
                <w:rFonts w:asciiTheme="minorHAnsi" w:hAnsiTheme="minorHAnsi"/>
                <w:sz w:val="22"/>
                <w:szCs w:val="22"/>
              </w:rPr>
              <w:t xml:space="preserve">efforts to </w:t>
            </w:r>
            <w:r w:rsidR="00E502D9" w:rsidRPr="007C7959">
              <w:rPr>
                <w:rFonts w:asciiTheme="minorHAnsi" w:hAnsiTheme="minorHAnsi"/>
                <w:sz w:val="22"/>
                <w:szCs w:val="22"/>
              </w:rPr>
              <w:lastRenderedPageBreak/>
              <w:t xml:space="preserve">increase the inclusion of persons with disabilities </w:t>
            </w:r>
            <w:r w:rsidR="00715317" w:rsidRPr="007C7959">
              <w:rPr>
                <w:rFonts w:asciiTheme="minorHAnsi" w:hAnsiTheme="minorHAnsi"/>
                <w:sz w:val="22"/>
                <w:szCs w:val="22"/>
              </w:rPr>
              <w:t xml:space="preserve">in the </w:t>
            </w:r>
            <w:r w:rsidR="00885122" w:rsidRPr="007C7959">
              <w:rPr>
                <w:rFonts w:asciiTheme="minorHAnsi" w:hAnsiTheme="minorHAnsi"/>
                <w:sz w:val="22"/>
                <w:szCs w:val="22"/>
              </w:rPr>
              <w:t>Initiative’s</w:t>
            </w:r>
            <w:r w:rsidR="00715317" w:rsidRPr="007C7959">
              <w:rPr>
                <w:rFonts w:asciiTheme="minorHAnsi" w:hAnsiTheme="minorHAnsi"/>
                <w:sz w:val="22"/>
                <w:szCs w:val="22"/>
              </w:rPr>
              <w:t xml:space="preserve"> work</w:t>
            </w:r>
            <w:r w:rsidR="007F6D0E" w:rsidRPr="007C7959">
              <w:rPr>
                <w:rFonts w:asciiTheme="minorHAnsi" w:hAnsiTheme="minorHAnsi"/>
                <w:sz w:val="22"/>
                <w:szCs w:val="22"/>
              </w:rPr>
              <w:t xml:space="preserve">. </w:t>
            </w:r>
            <w:r w:rsidR="001D4BD3" w:rsidRPr="007C7959">
              <w:rPr>
                <w:rFonts w:asciiTheme="minorHAnsi" w:hAnsiTheme="minorHAnsi"/>
                <w:sz w:val="22"/>
                <w:szCs w:val="22"/>
              </w:rPr>
              <w:t>DFAT</w:t>
            </w:r>
            <w:r w:rsidR="00715317" w:rsidRPr="007C7959">
              <w:rPr>
                <w:rFonts w:asciiTheme="minorHAnsi" w:hAnsiTheme="minorHAnsi"/>
                <w:sz w:val="22"/>
                <w:szCs w:val="22"/>
              </w:rPr>
              <w:t xml:space="preserve"> welcomes the </w:t>
            </w:r>
            <w:r w:rsidR="00885122" w:rsidRPr="007C7959">
              <w:rPr>
                <w:rFonts w:asciiTheme="minorHAnsi" w:hAnsiTheme="minorHAnsi"/>
                <w:sz w:val="22"/>
                <w:szCs w:val="22"/>
              </w:rPr>
              <w:t>Initiative’s</w:t>
            </w:r>
            <w:r w:rsidR="00715317" w:rsidRPr="007C7959">
              <w:rPr>
                <w:rFonts w:asciiTheme="minorHAnsi" w:hAnsiTheme="minorHAnsi"/>
                <w:sz w:val="22"/>
                <w:szCs w:val="22"/>
              </w:rPr>
              <w:t xml:space="preserve"> willingness to </w:t>
            </w:r>
            <w:r w:rsidR="001D4BD3" w:rsidRPr="007C7959">
              <w:rPr>
                <w:rFonts w:asciiTheme="minorHAnsi" w:hAnsiTheme="minorHAnsi"/>
                <w:sz w:val="22"/>
                <w:szCs w:val="22"/>
              </w:rPr>
              <w:t xml:space="preserve">consider the inclusion </w:t>
            </w:r>
            <w:r w:rsidR="00BD56B9" w:rsidRPr="007C7959">
              <w:rPr>
                <w:rFonts w:asciiTheme="minorHAnsi" w:hAnsiTheme="minorHAnsi"/>
                <w:sz w:val="22"/>
                <w:szCs w:val="22"/>
              </w:rPr>
              <w:t xml:space="preserve">of </w:t>
            </w:r>
            <w:r w:rsidR="001D4BD3" w:rsidRPr="007C7959">
              <w:rPr>
                <w:rFonts w:asciiTheme="minorHAnsi" w:hAnsiTheme="minorHAnsi"/>
                <w:sz w:val="22"/>
                <w:szCs w:val="22"/>
              </w:rPr>
              <w:t>disability as a sub-criterion.</w:t>
            </w:r>
            <w:r w:rsidR="00BD56B9" w:rsidRPr="007C7959">
              <w:rPr>
                <w:rFonts w:asciiTheme="minorHAnsi" w:hAnsiTheme="minorHAnsi"/>
                <w:sz w:val="22"/>
                <w:szCs w:val="22"/>
              </w:rPr>
              <w:t xml:space="preserve"> While DFAT recognises the </w:t>
            </w:r>
            <w:r w:rsidR="000D7361" w:rsidRPr="007C7959">
              <w:rPr>
                <w:rFonts w:asciiTheme="minorHAnsi" w:hAnsiTheme="minorHAnsi"/>
                <w:sz w:val="22"/>
                <w:szCs w:val="22"/>
              </w:rPr>
              <w:t xml:space="preserve">Initiative’s </w:t>
            </w:r>
            <w:r w:rsidR="000D7361" w:rsidRPr="007C7959">
              <w:rPr>
                <w:rFonts w:asciiTheme="minorHAnsi" w:hAnsiTheme="minorHAnsi" w:cstheme="minorHAnsi"/>
                <w:sz w:val="22"/>
                <w:szCs w:val="22"/>
              </w:rPr>
              <w:t xml:space="preserve">primary focus remains on identifying women digital entrepreneurs with strong potential for business growth and ecosystem leadership, it </w:t>
            </w:r>
            <w:r w:rsidR="007F6D0E" w:rsidRPr="007C7959">
              <w:rPr>
                <w:rFonts w:asciiTheme="minorHAnsi" w:hAnsiTheme="minorHAnsi" w:cstheme="minorHAnsi"/>
                <w:sz w:val="22"/>
                <w:szCs w:val="22"/>
              </w:rPr>
              <w:t xml:space="preserve">also </w:t>
            </w:r>
            <w:r w:rsidR="000D7361" w:rsidRPr="007C7959">
              <w:rPr>
                <w:rFonts w:asciiTheme="minorHAnsi" w:hAnsiTheme="minorHAnsi" w:cstheme="minorHAnsi"/>
                <w:sz w:val="22"/>
                <w:szCs w:val="22"/>
              </w:rPr>
              <w:t>encourages</w:t>
            </w:r>
            <w:r w:rsidR="00885122" w:rsidRPr="007C7959">
              <w:rPr>
                <w:rFonts w:asciiTheme="minorHAnsi" w:hAnsiTheme="minorHAnsi" w:cstheme="minorHAnsi"/>
                <w:sz w:val="22"/>
                <w:szCs w:val="22"/>
              </w:rPr>
              <w:t xml:space="preserve"> it </w:t>
            </w:r>
            <w:r w:rsidR="000D7361" w:rsidRPr="007C7959">
              <w:rPr>
                <w:rFonts w:asciiTheme="minorHAnsi" w:hAnsiTheme="minorHAnsi" w:cstheme="minorHAnsi"/>
                <w:sz w:val="22"/>
                <w:szCs w:val="22"/>
              </w:rPr>
              <w:t xml:space="preserve">to pursue </w:t>
            </w:r>
            <w:r w:rsidR="00996B64" w:rsidRPr="007C7959">
              <w:rPr>
                <w:rFonts w:asciiTheme="minorHAnsi" w:hAnsiTheme="minorHAnsi" w:cstheme="minorHAnsi"/>
                <w:sz w:val="22"/>
                <w:szCs w:val="22"/>
              </w:rPr>
              <w:t xml:space="preserve">avenues for introducing </w:t>
            </w:r>
            <w:r w:rsidR="000D7361" w:rsidRPr="007C7959">
              <w:rPr>
                <w:rFonts w:asciiTheme="minorHAnsi" w:hAnsiTheme="minorHAnsi" w:cstheme="minorHAnsi"/>
                <w:sz w:val="22"/>
                <w:szCs w:val="22"/>
              </w:rPr>
              <w:t>poverty/sustainability criteria</w:t>
            </w:r>
            <w:r w:rsidR="00996B64" w:rsidRPr="007C7959">
              <w:rPr>
                <w:rFonts w:asciiTheme="minorHAnsi" w:hAnsiTheme="minorHAnsi" w:cstheme="minorHAnsi"/>
                <w:sz w:val="22"/>
                <w:szCs w:val="22"/>
              </w:rPr>
              <w:t xml:space="preserve">. </w:t>
            </w:r>
          </w:p>
        </w:tc>
        <w:tc>
          <w:tcPr>
            <w:tcW w:w="2166" w:type="dxa"/>
          </w:tcPr>
          <w:p w14:paraId="7F0697F2" w14:textId="497B78B9" w:rsidR="00355D2D" w:rsidRPr="007C7959" w:rsidRDefault="003C6DDE" w:rsidP="00355D2D">
            <w:pPr>
              <w:pStyle w:val="Default"/>
              <w:rPr>
                <w:rFonts w:asciiTheme="minorHAnsi" w:hAnsiTheme="minorHAnsi" w:cstheme="minorHAnsi"/>
                <w:b/>
                <w:bCs/>
                <w:sz w:val="22"/>
                <w:szCs w:val="22"/>
              </w:rPr>
            </w:pPr>
            <w:r w:rsidRPr="007C7959">
              <w:rPr>
                <w:rFonts w:asciiTheme="minorHAnsi" w:hAnsiTheme="minorHAnsi" w:cstheme="minorHAnsi"/>
                <w:b/>
                <w:bCs/>
                <w:sz w:val="22"/>
                <w:szCs w:val="22"/>
              </w:rPr>
              <w:lastRenderedPageBreak/>
              <w:t>UNCTAD</w:t>
            </w:r>
            <w:r w:rsidR="004E6D25" w:rsidRPr="007C7959">
              <w:rPr>
                <w:rFonts w:asciiTheme="minorHAnsi" w:hAnsiTheme="minorHAnsi" w:cstheme="minorHAnsi"/>
                <w:b/>
                <w:bCs/>
                <w:sz w:val="22"/>
                <w:szCs w:val="22"/>
              </w:rPr>
              <w:t xml:space="preserve"> actions</w:t>
            </w:r>
            <w:r w:rsidRPr="007C7959">
              <w:rPr>
                <w:rFonts w:asciiTheme="minorHAnsi" w:hAnsiTheme="minorHAnsi" w:cstheme="minorHAnsi"/>
                <w:b/>
                <w:bCs/>
                <w:sz w:val="22"/>
                <w:szCs w:val="22"/>
              </w:rPr>
              <w:t>:</w:t>
            </w:r>
          </w:p>
          <w:p w14:paraId="68070756" w14:textId="690B6FF3" w:rsidR="003C6DDE" w:rsidRPr="007C7959" w:rsidRDefault="003C6DDE" w:rsidP="003C6DDE">
            <w:pPr>
              <w:pStyle w:val="Default"/>
              <w:rPr>
                <w:rFonts w:asciiTheme="minorHAnsi" w:hAnsiTheme="minorHAnsi" w:cstheme="minorHAnsi"/>
                <w:sz w:val="22"/>
                <w:szCs w:val="22"/>
              </w:rPr>
            </w:pPr>
            <w:r w:rsidRPr="007C7959">
              <w:rPr>
                <w:rFonts w:asciiTheme="minorHAnsi" w:hAnsiTheme="minorHAnsi" w:cstheme="minorHAnsi"/>
                <w:sz w:val="22"/>
                <w:szCs w:val="22"/>
              </w:rPr>
              <w:t xml:space="preserve">Activities will continue to directly inform </w:t>
            </w:r>
            <w:r w:rsidRPr="007C7959">
              <w:rPr>
                <w:rFonts w:asciiTheme="minorHAnsi" w:hAnsiTheme="minorHAnsi" w:cstheme="minorHAnsi"/>
                <w:b/>
                <w:bCs/>
                <w:sz w:val="22"/>
                <w:szCs w:val="22"/>
              </w:rPr>
              <w:t>analytical work</w:t>
            </w:r>
            <w:r w:rsidRPr="007C7959">
              <w:rPr>
                <w:rFonts w:asciiTheme="minorHAnsi" w:hAnsiTheme="minorHAnsi" w:cstheme="minorHAnsi"/>
                <w:sz w:val="22"/>
                <w:szCs w:val="22"/>
              </w:rPr>
              <w:t xml:space="preserve">, as demonstrated by the forthcoming report Breaking Down Barriers for Women Digital Entrepreneurs: </w:t>
            </w:r>
          </w:p>
          <w:p w14:paraId="70B1672C" w14:textId="77777777" w:rsidR="003C6DDE" w:rsidRPr="007C7959" w:rsidRDefault="003C6DDE" w:rsidP="003C6DDE">
            <w:pPr>
              <w:pStyle w:val="Default"/>
              <w:rPr>
                <w:rFonts w:asciiTheme="minorHAnsi" w:hAnsiTheme="minorHAnsi" w:cstheme="minorHAnsi"/>
                <w:sz w:val="22"/>
                <w:szCs w:val="22"/>
              </w:rPr>
            </w:pPr>
            <w:r w:rsidRPr="007C7959">
              <w:rPr>
                <w:rFonts w:asciiTheme="minorHAnsi" w:hAnsiTheme="minorHAnsi" w:cstheme="minorHAnsi"/>
                <w:sz w:val="22"/>
                <w:szCs w:val="22"/>
              </w:rPr>
              <w:t>Insights from Africa, to be released in July 2025.</w:t>
            </w:r>
          </w:p>
          <w:p w14:paraId="1105C3CB" w14:textId="3D69071B" w:rsidR="003C6DDE" w:rsidRPr="007C7959" w:rsidRDefault="003C6DDE" w:rsidP="003C6DDE">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 xml:space="preserve">At the Community level, the Initiative will continue to </w:t>
            </w:r>
            <w:r w:rsidRPr="007C7959">
              <w:rPr>
                <w:rFonts w:asciiTheme="minorHAnsi" w:hAnsiTheme="minorHAnsi" w:cstheme="minorHAnsi"/>
                <w:b/>
                <w:bCs/>
                <w:sz w:val="22"/>
                <w:szCs w:val="22"/>
              </w:rPr>
              <w:lastRenderedPageBreak/>
              <w:t>engage Community Leaders more systematically</w:t>
            </w:r>
            <w:r w:rsidRPr="007C7959">
              <w:rPr>
                <w:rFonts w:asciiTheme="minorHAnsi" w:hAnsiTheme="minorHAnsi" w:cstheme="minorHAnsi"/>
                <w:sz w:val="22"/>
                <w:szCs w:val="22"/>
              </w:rPr>
              <w:t xml:space="preserve"> in program planning and consultations.</w:t>
            </w:r>
          </w:p>
        </w:tc>
        <w:tc>
          <w:tcPr>
            <w:tcW w:w="1439" w:type="dxa"/>
          </w:tcPr>
          <w:p w14:paraId="358EEA23" w14:textId="77777777" w:rsidR="00355D2D" w:rsidRPr="007C7959" w:rsidRDefault="00717D80" w:rsidP="00355D2D">
            <w:pPr>
              <w:pStyle w:val="Default"/>
              <w:rPr>
                <w:rFonts w:asciiTheme="minorHAnsi" w:hAnsiTheme="minorHAnsi" w:cstheme="minorHAnsi"/>
                <w:sz w:val="22"/>
                <w:szCs w:val="22"/>
              </w:rPr>
            </w:pPr>
            <w:r w:rsidRPr="007C7959">
              <w:rPr>
                <w:rFonts w:asciiTheme="minorHAnsi" w:hAnsiTheme="minorHAnsi" w:cstheme="minorHAnsi"/>
                <w:b/>
                <w:bCs/>
                <w:sz w:val="22"/>
                <w:szCs w:val="22"/>
              </w:rPr>
              <w:lastRenderedPageBreak/>
              <w:t>UNCTAD suggest:</w:t>
            </w:r>
            <w:r w:rsidRPr="007C7959">
              <w:rPr>
                <w:rFonts w:asciiTheme="minorHAnsi" w:hAnsiTheme="minorHAnsi" w:cstheme="minorHAnsi"/>
                <w:sz w:val="22"/>
                <w:szCs w:val="22"/>
              </w:rPr>
              <w:t xml:space="preserve"> 2025-2027</w:t>
            </w:r>
            <w:r w:rsidR="00166ABF" w:rsidRPr="007C7959">
              <w:rPr>
                <w:rFonts w:asciiTheme="minorHAnsi" w:hAnsiTheme="minorHAnsi" w:cstheme="minorHAnsi"/>
                <w:sz w:val="22"/>
                <w:szCs w:val="22"/>
              </w:rPr>
              <w:t xml:space="preserve">. </w:t>
            </w:r>
          </w:p>
          <w:p w14:paraId="253504C3" w14:textId="29A9D368" w:rsidR="00166ABF" w:rsidRPr="007C7959" w:rsidRDefault="00166ABF" w:rsidP="00355D2D">
            <w:pPr>
              <w:pStyle w:val="Default"/>
              <w:rPr>
                <w:rFonts w:asciiTheme="minorHAnsi" w:hAnsiTheme="minorHAnsi" w:cstheme="minorHAnsi"/>
                <w:sz w:val="22"/>
                <w:szCs w:val="22"/>
                <w:highlight w:val="yellow"/>
              </w:rPr>
            </w:pPr>
            <w:r w:rsidRPr="007C7959">
              <w:rPr>
                <w:rFonts w:asciiTheme="minorHAnsi" w:hAnsiTheme="minorHAnsi" w:cstheme="minorHAnsi"/>
                <w:sz w:val="22"/>
                <w:szCs w:val="22"/>
              </w:rPr>
              <w:t xml:space="preserve">Resources required. </w:t>
            </w:r>
          </w:p>
        </w:tc>
      </w:tr>
    </w:tbl>
    <w:p w14:paraId="121B8751" w14:textId="611E8403" w:rsidR="000E7145" w:rsidRPr="007C7959" w:rsidRDefault="000E7145" w:rsidP="000E7145">
      <w:pPr>
        <w:rPr>
          <w:highlight w:val="yellow"/>
        </w:rPr>
      </w:pPr>
    </w:p>
    <w:p w14:paraId="212918C8" w14:textId="47C9F3F7" w:rsidR="008F6BE7" w:rsidRPr="00800727" w:rsidRDefault="008F6BE7">
      <w:pPr>
        <w:rPr>
          <w:highlight w:val="yellow"/>
        </w:rPr>
      </w:pPr>
    </w:p>
    <w:sectPr w:rsidR="008F6BE7" w:rsidRPr="00800727" w:rsidSect="000E71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CB52" w14:textId="77777777" w:rsidR="00F22971" w:rsidRPr="007C7959" w:rsidRDefault="00F22971" w:rsidP="000E7145">
      <w:pPr>
        <w:spacing w:after="0" w:line="240" w:lineRule="auto"/>
      </w:pPr>
      <w:r w:rsidRPr="007C7959">
        <w:separator/>
      </w:r>
    </w:p>
  </w:endnote>
  <w:endnote w:type="continuationSeparator" w:id="0">
    <w:p w14:paraId="1D946455" w14:textId="77777777" w:rsidR="00F22971" w:rsidRPr="007C7959" w:rsidRDefault="00F22971" w:rsidP="000E7145">
      <w:pPr>
        <w:spacing w:after="0" w:line="240" w:lineRule="auto"/>
      </w:pPr>
      <w:r w:rsidRPr="007C7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4DA7" w14:textId="77777777" w:rsidR="00F22971" w:rsidRPr="007C7959" w:rsidRDefault="00F22971" w:rsidP="000E7145">
      <w:pPr>
        <w:spacing w:after="0" w:line="240" w:lineRule="auto"/>
      </w:pPr>
      <w:r w:rsidRPr="007C7959">
        <w:separator/>
      </w:r>
    </w:p>
  </w:footnote>
  <w:footnote w:type="continuationSeparator" w:id="0">
    <w:p w14:paraId="59C374B9" w14:textId="77777777" w:rsidR="00F22971" w:rsidRPr="007C7959" w:rsidRDefault="00F22971" w:rsidP="000E7145">
      <w:pPr>
        <w:spacing w:after="0" w:line="240" w:lineRule="auto"/>
      </w:pPr>
      <w:r w:rsidRPr="007C795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8EB"/>
    <w:multiLevelType w:val="multilevel"/>
    <w:tmpl w:val="66A2AE7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37D76B83"/>
    <w:multiLevelType w:val="hybridMultilevel"/>
    <w:tmpl w:val="24C2B396"/>
    <w:lvl w:ilvl="0" w:tplc="DC1A75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B1E4FB8"/>
    <w:multiLevelType w:val="hybridMultilevel"/>
    <w:tmpl w:val="A8C8B1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79382301">
    <w:abstractNumId w:val="2"/>
  </w:num>
  <w:num w:numId="2" w16cid:durableId="1456632001">
    <w:abstractNumId w:val="1"/>
  </w:num>
  <w:num w:numId="3" w16cid:durableId="28836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45"/>
    <w:rsid w:val="00004199"/>
    <w:rsid w:val="00013EA0"/>
    <w:rsid w:val="00022707"/>
    <w:rsid w:val="00024BF0"/>
    <w:rsid w:val="00030140"/>
    <w:rsid w:val="000351E8"/>
    <w:rsid w:val="00057C24"/>
    <w:rsid w:val="000606BA"/>
    <w:rsid w:val="000613EC"/>
    <w:rsid w:val="00063B9A"/>
    <w:rsid w:val="00067475"/>
    <w:rsid w:val="000806DD"/>
    <w:rsid w:val="00082CE3"/>
    <w:rsid w:val="000856D1"/>
    <w:rsid w:val="0008634C"/>
    <w:rsid w:val="000870D4"/>
    <w:rsid w:val="00097929"/>
    <w:rsid w:val="000A0028"/>
    <w:rsid w:val="000A22D8"/>
    <w:rsid w:val="000A41AF"/>
    <w:rsid w:val="000A461D"/>
    <w:rsid w:val="000A5842"/>
    <w:rsid w:val="000B4C36"/>
    <w:rsid w:val="000B4E52"/>
    <w:rsid w:val="000B5E10"/>
    <w:rsid w:val="000C0587"/>
    <w:rsid w:val="000C1F24"/>
    <w:rsid w:val="000C3853"/>
    <w:rsid w:val="000C3DAE"/>
    <w:rsid w:val="000D5048"/>
    <w:rsid w:val="000D7361"/>
    <w:rsid w:val="000E105E"/>
    <w:rsid w:val="000E2A2D"/>
    <w:rsid w:val="000E561A"/>
    <w:rsid w:val="000E7145"/>
    <w:rsid w:val="000F13EE"/>
    <w:rsid w:val="000F1FA4"/>
    <w:rsid w:val="001075E3"/>
    <w:rsid w:val="00110F31"/>
    <w:rsid w:val="001205E1"/>
    <w:rsid w:val="001256E0"/>
    <w:rsid w:val="00125FC5"/>
    <w:rsid w:val="0013243D"/>
    <w:rsid w:val="00133F39"/>
    <w:rsid w:val="00134763"/>
    <w:rsid w:val="00134CEB"/>
    <w:rsid w:val="00135583"/>
    <w:rsid w:val="0014294D"/>
    <w:rsid w:val="00142A6C"/>
    <w:rsid w:val="001600EE"/>
    <w:rsid w:val="0016409A"/>
    <w:rsid w:val="0016681F"/>
    <w:rsid w:val="00166ABF"/>
    <w:rsid w:val="00167E21"/>
    <w:rsid w:val="001716AD"/>
    <w:rsid w:val="00173EDA"/>
    <w:rsid w:val="00176A4E"/>
    <w:rsid w:val="001800A6"/>
    <w:rsid w:val="001811D3"/>
    <w:rsid w:val="001A4331"/>
    <w:rsid w:val="001A44AD"/>
    <w:rsid w:val="001A4622"/>
    <w:rsid w:val="001B42FE"/>
    <w:rsid w:val="001B4518"/>
    <w:rsid w:val="001B7507"/>
    <w:rsid w:val="001C42BB"/>
    <w:rsid w:val="001D3C12"/>
    <w:rsid w:val="001D4BD3"/>
    <w:rsid w:val="001D6353"/>
    <w:rsid w:val="001E190E"/>
    <w:rsid w:val="001E6132"/>
    <w:rsid w:val="00201F80"/>
    <w:rsid w:val="002023CC"/>
    <w:rsid w:val="00203E93"/>
    <w:rsid w:val="00213BF8"/>
    <w:rsid w:val="002367A0"/>
    <w:rsid w:val="00244CDF"/>
    <w:rsid w:val="00245614"/>
    <w:rsid w:val="00263ED5"/>
    <w:rsid w:val="002654C6"/>
    <w:rsid w:val="00281751"/>
    <w:rsid w:val="0029393D"/>
    <w:rsid w:val="002A0631"/>
    <w:rsid w:val="002A500C"/>
    <w:rsid w:val="002B3C4F"/>
    <w:rsid w:val="002B55D3"/>
    <w:rsid w:val="002C2BDC"/>
    <w:rsid w:val="002C32F0"/>
    <w:rsid w:val="002C3E00"/>
    <w:rsid w:val="002C6D9F"/>
    <w:rsid w:val="002D0F80"/>
    <w:rsid w:val="002D1F6C"/>
    <w:rsid w:val="002F0EF5"/>
    <w:rsid w:val="002F3CAD"/>
    <w:rsid w:val="002F48FC"/>
    <w:rsid w:val="002F7980"/>
    <w:rsid w:val="00303939"/>
    <w:rsid w:val="00307601"/>
    <w:rsid w:val="00307E12"/>
    <w:rsid w:val="00322AA2"/>
    <w:rsid w:val="00325E25"/>
    <w:rsid w:val="00326915"/>
    <w:rsid w:val="0033312E"/>
    <w:rsid w:val="00334363"/>
    <w:rsid w:val="00334826"/>
    <w:rsid w:val="00337846"/>
    <w:rsid w:val="0034077A"/>
    <w:rsid w:val="0034135E"/>
    <w:rsid w:val="00354A63"/>
    <w:rsid w:val="00354E20"/>
    <w:rsid w:val="00355D2D"/>
    <w:rsid w:val="00357049"/>
    <w:rsid w:val="0036485B"/>
    <w:rsid w:val="0036752E"/>
    <w:rsid w:val="003710AA"/>
    <w:rsid w:val="003813A4"/>
    <w:rsid w:val="00381AD9"/>
    <w:rsid w:val="00387F40"/>
    <w:rsid w:val="00391D0E"/>
    <w:rsid w:val="00393CAC"/>
    <w:rsid w:val="003942B3"/>
    <w:rsid w:val="00394F46"/>
    <w:rsid w:val="003A5079"/>
    <w:rsid w:val="003A55A7"/>
    <w:rsid w:val="003A7E8B"/>
    <w:rsid w:val="003C6DDE"/>
    <w:rsid w:val="003D3117"/>
    <w:rsid w:val="003E2210"/>
    <w:rsid w:val="003E3A93"/>
    <w:rsid w:val="003E5007"/>
    <w:rsid w:val="003E78DE"/>
    <w:rsid w:val="003F0D93"/>
    <w:rsid w:val="003F11CB"/>
    <w:rsid w:val="003F2CFF"/>
    <w:rsid w:val="003F62FF"/>
    <w:rsid w:val="00400D0C"/>
    <w:rsid w:val="00404178"/>
    <w:rsid w:val="00406721"/>
    <w:rsid w:val="00407E93"/>
    <w:rsid w:val="00412F74"/>
    <w:rsid w:val="00413CE1"/>
    <w:rsid w:val="00414DE4"/>
    <w:rsid w:val="004201CB"/>
    <w:rsid w:val="00421659"/>
    <w:rsid w:val="004233D8"/>
    <w:rsid w:val="0043593D"/>
    <w:rsid w:val="004451E8"/>
    <w:rsid w:val="0044614B"/>
    <w:rsid w:val="0045235B"/>
    <w:rsid w:val="00454561"/>
    <w:rsid w:val="00455811"/>
    <w:rsid w:val="00456F6C"/>
    <w:rsid w:val="00467315"/>
    <w:rsid w:val="0047005C"/>
    <w:rsid w:val="00475A1A"/>
    <w:rsid w:val="0048077B"/>
    <w:rsid w:val="00480AD3"/>
    <w:rsid w:val="00480DF4"/>
    <w:rsid w:val="004910B1"/>
    <w:rsid w:val="00494100"/>
    <w:rsid w:val="00496A78"/>
    <w:rsid w:val="004A4966"/>
    <w:rsid w:val="004A6A8C"/>
    <w:rsid w:val="004B2171"/>
    <w:rsid w:val="004B649E"/>
    <w:rsid w:val="004C337B"/>
    <w:rsid w:val="004C4C9F"/>
    <w:rsid w:val="004D0ABD"/>
    <w:rsid w:val="004E1971"/>
    <w:rsid w:val="004E6D25"/>
    <w:rsid w:val="004F5448"/>
    <w:rsid w:val="00500932"/>
    <w:rsid w:val="00505AEE"/>
    <w:rsid w:val="005076CB"/>
    <w:rsid w:val="005110E1"/>
    <w:rsid w:val="00515BCA"/>
    <w:rsid w:val="00522CCD"/>
    <w:rsid w:val="005348FE"/>
    <w:rsid w:val="00536720"/>
    <w:rsid w:val="00546096"/>
    <w:rsid w:val="005467A3"/>
    <w:rsid w:val="00547683"/>
    <w:rsid w:val="00562CD2"/>
    <w:rsid w:val="005745F5"/>
    <w:rsid w:val="00582C3A"/>
    <w:rsid w:val="005904D9"/>
    <w:rsid w:val="005A114E"/>
    <w:rsid w:val="005A3C73"/>
    <w:rsid w:val="005B3BAC"/>
    <w:rsid w:val="005B4379"/>
    <w:rsid w:val="005B6023"/>
    <w:rsid w:val="005C3057"/>
    <w:rsid w:val="005C6401"/>
    <w:rsid w:val="005D0714"/>
    <w:rsid w:val="005D411C"/>
    <w:rsid w:val="005D5C9B"/>
    <w:rsid w:val="005D6E9E"/>
    <w:rsid w:val="005E014D"/>
    <w:rsid w:val="005E1541"/>
    <w:rsid w:val="005E4224"/>
    <w:rsid w:val="005F6A6B"/>
    <w:rsid w:val="00602156"/>
    <w:rsid w:val="00604A6A"/>
    <w:rsid w:val="00606F8D"/>
    <w:rsid w:val="00615BD9"/>
    <w:rsid w:val="006177D3"/>
    <w:rsid w:val="00621169"/>
    <w:rsid w:val="00627E6C"/>
    <w:rsid w:val="00642D7C"/>
    <w:rsid w:val="0064409C"/>
    <w:rsid w:val="0064464D"/>
    <w:rsid w:val="006528C8"/>
    <w:rsid w:val="00653C63"/>
    <w:rsid w:val="00660E3D"/>
    <w:rsid w:val="00665770"/>
    <w:rsid w:val="00670635"/>
    <w:rsid w:val="00684AF8"/>
    <w:rsid w:val="006A02BC"/>
    <w:rsid w:val="006A51D0"/>
    <w:rsid w:val="006A6CA7"/>
    <w:rsid w:val="006A7B1D"/>
    <w:rsid w:val="006A7FD6"/>
    <w:rsid w:val="006B5A80"/>
    <w:rsid w:val="006B5D6C"/>
    <w:rsid w:val="006B700F"/>
    <w:rsid w:val="006B7490"/>
    <w:rsid w:val="006B7B43"/>
    <w:rsid w:val="006D3E02"/>
    <w:rsid w:val="006E46C8"/>
    <w:rsid w:val="006F0307"/>
    <w:rsid w:val="006F1A04"/>
    <w:rsid w:val="006F42B6"/>
    <w:rsid w:val="006F4C4B"/>
    <w:rsid w:val="006F5637"/>
    <w:rsid w:val="00703A02"/>
    <w:rsid w:val="007078DE"/>
    <w:rsid w:val="00715317"/>
    <w:rsid w:val="00715466"/>
    <w:rsid w:val="00717D80"/>
    <w:rsid w:val="00724885"/>
    <w:rsid w:val="0072727D"/>
    <w:rsid w:val="00740A38"/>
    <w:rsid w:val="007413D6"/>
    <w:rsid w:val="007416D7"/>
    <w:rsid w:val="007418F4"/>
    <w:rsid w:val="0075609A"/>
    <w:rsid w:val="00764651"/>
    <w:rsid w:val="00770F7D"/>
    <w:rsid w:val="00774979"/>
    <w:rsid w:val="00780E01"/>
    <w:rsid w:val="007845FF"/>
    <w:rsid w:val="00790307"/>
    <w:rsid w:val="00791B72"/>
    <w:rsid w:val="007A0EC9"/>
    <w:rsid w:val="007A2189"/>
    <w:rsid w:val="007A3EAA"/>
    <w:rsid w:val="007A4B38"/>
    <w:rsid w:val="007A76F5"/>
    <w:rsid w:val="007B153B"/>
    <w:rsid w:val="007C2A9E"/>
    <w:rsid w:val="007C2EE0"/>
    <w:rsid w:val="007C463B"/>
    <w:rsid w:val="007C622B"/>
    <w:rsid w:val="007C7959"/>
    <w:rsid w:val="007D2C2A"/>
    <w:rsid w:val="007D5FC1"/>
    <w:rsid w:val="007E2A4E"/>
    <w:rsid w:val="007E355C"/>
    <w:rsid w:val="007F0B82"/>
    <w:rsid w:val="007F2DBC"/>
    <w:rsid w:val="007F6B61"/>
    <w:rsid w:val="007F6D0E"/>
    <w:rsid w:val="00800727"/>
    <w:rsid w:val="00805D05"/>
    <w:rsid w:val="00811A48"/>
    <w:rsid w:val="00812A70"/>
    <w:rsid w:val="00820272"/>
    <w:rsid w:val="0082530F"/>
    <w:rsid w:val="00825BC8"/>
    <w:rsid w:val="00826F97"/>
    <w:rsid w:val="00837828"/>
    <w:rsid w:val="00853C08"/>
    <w:rsid w:val="008552D0"/>
    <w:rsid w:val="00862DB1"/>
    <w:rsid w:val="008638A3"/>
    <w:rsid w:val="00864FE6"/>
    <w:rsid w:val="00870DF0"/>
    <w:rsid w:val="00873878"/>
    <w:rsid w:val="00875009"/>
    <w:rsid w:val="00875CD7"/>
    <w:rsid w:val="00883EA6"/>
    <w:rsid w:val="00885122"/>
    <w:rsid w:val="00892EAE"/>
    <w:rsid w:val="00894230"/>
    <w:rsid w:val="008A2780"/>
    <w:rsid w:val="008A3725"/>
    <w:rsid w:val="008A3774"/>
    <w:rsid w:val="008A3F0E"/>
    <w:rsid w:val="008A5472"/>
    <w:rsid w:val="008A640A"/>
    <w:rsid w:val="008B1282"/>
    <w:rsid w:val="008B20D7"/>
    <w:rsid w:val="008C16CF"/>
    <w:rsid w:val="008C43F6"/>
    <w:rsid w:val="008C7DF0"/>
    <w:rsid w:val="008D4D26"/>
    <w:rsid w:val="008D4D2C"/>
    <w:rsid w:val="008E01B8"/>
    <w:rsid w:val="008E1C9D"/>
    <w:rsid w:val="008E1EFE"/>
    <w:rsid w:val="008E3CC1"/>
    <w:rsid w:val="008F6BE7"/>
    <w:rsid w:val="00902754"/>
    <w:rsid w:val="00905E43"/>
    <w:rsid w:val="00910299"/>
    <w:rsid w:val="0091099D"/>
    <w:rsid w:val="00910D03"/>
    <w:rsid w:val="00913E78"/>
    <w:rsid w:val="0091494D"/>
    <w:rsid w:val="00917563"/>
    <w:rsid w:val="00917914"/>
    <w:rsid w:val="00920387"/>
    <w:rsid w:val="00920B3C"/>
    <w:rsid w:val="00923504"/>
    <w:rsid w:val="009250CB"/>
    <w:rsid w:val="00931284"/>
    <w:rsid w:val="00933176"/>
    <w:rsid w:val="00950C3A"/>
    <w:rsid w:val="0095586C"/>
    <w:rsid w:val="00962FA7"/>
    <w:rsid w:val="00963A8C"/>
    <w:rsid w:val="0096523C"/>
    <w:rsid w:val="00967759"/>
    <w:rsid w:val="00970390"/>
    <w:rsid w:val="0097060D"/>
    <w:rsid w:val="00973C44"/>
    <w:rsid w:val="0098509A"/>
    <w:rsid w:val="00993317"/>
    <w:rsid w:val="00994ABA"/>
    <w:rsid w:val="00996B64"/>
    <w:rsid w:val="009A6E63"/>
    <w:rsid w:val="009B45A3"/>
    <w:rsid w:val="009B64B2"/>
    <w:rsid w:val="009C2433"/>
    <w:rsid w:val="009C424A"/>
    <w:rsid w:val="009C5178"/>
    <w:rsid w:val="009E30E0"/>
    <w:rsid w:val="009E3B00"/>
    <w:rsid w:val="009E7F1B"/>
    <w:rsid w:val="009F6CF7"/>
    <w:rsid w:val="009F7D61"/>
    <w:rsid w:val="00A01646"/>
    <w:rsid w:val="00A02161"/>
    <w:rsid w:val="00A0329B"/>
    <w:rsid w:val="00A05F08"/>
    <w:rsid w:val="00A10076"/>
    <w:rsid w:val="00A11256"/>
    <w:rsid w:val="00A171BC"/>
    <w:rsid w:val="00A20937"/>
    <w:rsid w:val="00A23982"/>
    <w:rsid w:val="00A23B6E"/>
    <w:rsid w:val="00A26DA5"/>
    <w:rsid w:val="00A3021C"/>
    <w:rsid w:val="00A35EF4"/>
    <w:rsid w:val="00A36587"/>
    <w:rsid w:val="00A3748A"/>
    <w:rsid w:val="00A37724"/>
    <w:rsid w:val="00A42E0B"/>
    <w:rsid w:val="00A54546"/>
    <w:rsid w:val="00A545AF"/>
    <w:rsid w:val="00A568F9"/>
    <w:rsid w:val="00A56C3E"/>
    <w:rsid w:val="00A573E3"/>
    <w:rsid w:val="00A60FCA"/>
    <w:rsid w:val="00A62A87"/>
    <w:rsid w:val="00A645EC"/>
    <w:rsid w:val="00A664D2"/>
    <w:rsid w:val="00A77072"/>
    <w:rsid w:val="00A904A7"/>
    <w:rsid w:val="00A914A6"/>
    <w:rsid w:val="00A91B76"/>
    <w:rsid w:val="00A95BCC"/>
    <w:rsid w:val="00A961CE"/>
    <w:rsid w:val="00A97ED2"/>
    <w:rsid w:val="00AD1A69"/>
    <w:rsid w:val="00AD5704"/>
    <w:rsid w:val="00AD6F3C"/>
    <w:rsid w:val="00AE0431"/>
    <w:rsid w:val="00AE5BAF"/>
    <w:rsid w:val="00AE7C57"/>
    <w:rsid w:val="00AF33F7"/>
    <w:rsid w:val="00AF56C6"/>
    <w:rsid w:val="00B1104F"/>
    <w:rsid w:val="00B16580"/>
    <w:rsid w:val="00B1708D"/>
    <w:rsid w:val="00B20822"/>
    <w:rsid w:val="00B23210"/>
    <w:rsid w:val="00B37C27"/>
    <w:rsid w:val="00B40DDD"/>
    <w:rsid w:val="00B41A33"/>
    <w:rsid w:val="00B42A8D"/>
    <w:rsid w:val="00B5102A"/>
    <w:rsid w:val="00B544DD"/>
    <w:rsid w:val="00B56A24"/>
    <w:rsid w:val="00B60A16"/>
    <w:rsid w:val="00B6470D"/>
    <w:rsid w:val="00B6536F"/>
    <w:rsid w:val="00B67423"/>
    <w:rsid w:val="00B7183F"/>
    <w:rsid w:val="00B73BEC"/>
    <w:rsid w:val="00B85DD7"/>
    <w:rsid w:val="00B87CB2"/>
    <w:rsid w:val="00B948F7"/>
    <w:rsid w:val="00B958FA"/>
    <w:rsid w:val="00BA22BE"/>
    <w:rsid w:val="00BA30CD"/>
    <w:rsid w:val="00BC003A"/>
    <w:rsid w:val="00BC1A97"/>
    <w:rsid w:val="00BC3D35"/>
    <w:rsid w:val="00BC51B5"/>
    <w:rsid w:val="00BD233D"/>
    <w:rsid w:val="00BD43B4"/>
    <w:rsid w:val="00BD5512"/>
    <w:rsid w:val="00BD56B9"/>
    <w:rsid w:val="00BE7B13"/>
    <w:rsid w:val="00BF011A"/>
    <w:rsid w:val="00C07994"/>
    <w:rsid w:val="00C10CFE"/>
    <w:rsid w:val="00C14636"/>
    <w:rsid w:val="00C2289D"/>
    <w:rsid w:val="00C25588"/>
    <w:rsid w:val="00C33D99"/>
    <w:rsid w:val="00C41029"/>
    <w:rsid w:val="00C43685"/>
    <w:rsid w:val="00C46894"/>
    <w:rsid w:val="00C53ABB"/>
    <w:rsid w:val="00C61499"/>
    <w:rsid w:val="00C61E50"/>
    <w:rsid w:val="00C77113"/>
    <w:rsid w:val="00C842CB"/>
    <w:rsid w:val="00C85891"/>
    <w:rsid w:val="00C922B7"/>
    <w:rsid w:val="00CA2AEB"/>
    <w:rsid w:val="00CA517E"/>
    <w:rsid w:val="00CA57E9"/>
    <w:rsid w:val="00CA6B0C"/>
    <w:rsid w:val="00CB7136"/>
    <w:rsid w:val="00CC3461"/>
    <w:rsid w:val="00CC3E90"/>
    <w:rsid w:val="00CC4F00"/>
    <w:rsid w:val="00CC6D22"/>
    <w:rsid w:val="00CC7CFC"/>
    <w:rsid w:val="00CD2E45"/>
    <w:rsid w:val="00CD3442"/>
    <w:rsid w:val="00CD7DAE"/>
    <w:rsid w:val="00CE0785"/>
    <w:rsid w:val="00CE2E95"/>
    <w:rsid w:val="00CE5CD5"/>
    <w:rsid w:val="00CE6DA2"/>
    <w:rsid w:val="00CF0394"/>
    <w:rsid w:val="00CF0DFA"/>
    <w:rsid w:val="00D03645"/>
    <w:rsid w:val="00D1015D"/>
    <w:rsid w:val="00D23E75"/>
    <w:rsid w:val="00D32637"/>
    <w:rsid w:val="00D34EDA"/>
    <w:rsid w:val="00D50D18"/>
    <w:rsid w:val="00D62664"/>
    <w:rsid w:val="00D743B1"/>
    <w:rsid w:val="00D764C9"/>
    <w:rsid w:val="00D82980"/>
    <w:rsid w:val="00D85FC0"/>
    <w:rsid w:val="00D86CC0"/>
    <w:rsid w:val="00D872A0"/>
    <w:rsid w:val="00D9314B"/>
    <w:rsid w:val="00DA0AD2"/>
    <w:rsid w:val="00DA2B54"/>
    <w:rsid w:val="00DA3949"/>
    <w:rsid w:val="00DA6C2C"/>
    <w:rsid w:val="00DB1787"/>
    <w:rsid w:val="00DB24B7"/>
    <w:rsid w:val="00DB357B"/>
    <w:rsid w:val="00DB3C5D"/>
    <w:rsid w:val="00DB63FB"/>
    <w:rsid w:val="00DB71A5"/>
    <w:rsid w:val="00DC2D7E"/>
    <w:rsid w:val="00DC3993"/>
    <w:rsid w:val="00DC40BF"/>
    <w:rsid w:val="00DD18B2"/>
    <w:rsid w:val="00DD2129"/>
    <w:rsid w:val="00DD41E1"/>
    <w:rsid w:val="00DE1570"/>
    <w:rsid w:val="00DE7CC7"/>
    <w:rsid w:val="00DF026C"/>
    <w:rsid w:val="00DF355D"/>
    <w:rsid w:val="00DF6E50"/>
    <w:rsid w:val="00E038ED"/>
    <w:rsid w:val="00E11314"/>
    <w:rsid w:val="00E133C0"/>
    <w:rsid w:val="00E22B33"/>
    <w:rsid w:val="00E23749"/>
    <w:rsid w:val="00E24E9A"/>
    <w:rsid w:val="00E35FF6"/>
    <w:rsid w:val="00E36BB7"/>
    <w:rsid w:val="00E373F5"/>
    <w:rsid w:val="00E45D9B"/>
    <w:rsid w:val="00E47179"/>
    <w:rsid w:val="00E502D9"/>
    <w:rsid w:val="00E6039A"/>
    <w:rsid w:val="00E66607"/>
    <w:rsid w:val="00E67164"/>
    <w:rsid w:val="00E73618"/>
    <w:rsid w:val="00E77840"/>
    <w:rsid w:val="00E8113D"/>
    <w:rsid w:val="00E834F9"/>
    <w:rsid w:val="00E95996"/>
    <w:rsid w:val="00E97C69"/>
    <w:rsid w:val="00EA2558"/>
    <w:rsid w:val="00EB0B1F"/>
    <w:rsid w:val="00EB1461"/>
    <w:rsid w:val="00EB3DC4"/>
    <w:rsid w:val="00EC1975"/>
    <w:rsid w:val="00EC3CEB"/>
    <w:rsid w:val="00EC3DC6"/>
    <w:rsid w:val="00EC5780"/>
    <w:rsid w:val="00ED2DD3"/>
    <w:rsid w:val="00ED5D51"/>
    <w:rsid w:val="00ED798A"/>
    <w:rsid w:val="00EE0D42"/>
    <w:rsid w:val="00EE5D26"/>
    <w:rsid w:val="00EF08C4"/>
    <w:rsid w:val="00EF1AFB"/>
    <w:rsid w:val="00F12C31"/>
    <w:rsid w:val="00F22971"/>
    <w:rsid w:val="00F2352C"/>
    <w:rsid w:val="00F31413"/>
    <w:rsid w:val="00F55EFA"/>
    <w:rsid w:val="00F56ADF"/>
    <w:rsid w:val="00F608BA"/>
    <w:rsid w:val="00F629B7"/>
    <w:rsid w:val="00F6516A"/>
    <w:rsid w:val="00F6564A"/>
    <w:rsid w:val="00F77378"/>
    <w:rsid w:val="00F8787F"/>
    <w:rsid w:val="00F9226B"/>
    <w:rsid w:val="00F95BBD"/>
    <w:rsid w:val="00FA2650"/>
    <w:rsid w:val="00FA2DE1"/>
    <w:rsid w:val="00FB7FDB"/>
    <w:rsid w:val="00FC0BE5"/>
    <w:rsid w:val="00FC18DD"/>
    <w:rsid w:val="00FD08DB"/>
    <w:rsid w:val="00FD7927"/>
    <w:rsid w:val="00FE3D66"/>
    <w:rsid w:val="00FE5A8F"/>
    <w:rsid w:val="00FF5AD7"/>
    <w:rsid w:val="015165E5"/>
    <w:rsid w:val="127E61A8"/>
    <w:rsid w:val="24A2A3F8"/>
    <w:rsid w:val="29C15471"/>
    <w:rsid w:val="2A992DFE"/>
    <w:rsid w:val="2CA15644"/>
    <w:rsid w:val="34872980"/>
    <w:rsid w:val="4000D89D"/>
    <w:rsid w:val="46D9F6AD"/>
    <w:rsid w:val="51316DC6"/>
    <w:rsid w:val="58EC5305"/>
    <w:rsid w:val="5BDCCC8A"/>
    <w:rsid w:val="6292755E"/>
    <w:rsid w:val="6DF0B74F"/>
    <w:rsid w:val="7A3AA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68B61"/>
  <w15:chartTrackingRefBased/>
  <w15:docId w15:val="{9A3A32B2-F3AB-4C94-A8F4-6B4A7D8F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CAC"/>
    <w:rPr>
      <w:kern w:val="0"/>
      <w14:ligatures w14:val="none"/>
    </w:rPr>
  </w:style>
  <w:style w:type="paragraph" w:styleId="Heading1">
    <w:name w:val="heading 1"/>
    <w:basedOn w:val="Normal"/>
    <w:next w:val="Normal"/>
    <w:link w:val="Heading1Char"/>
    <w:uiPriority w:val="9"/>
    <w:qFormat/>
    <w:rsid w:val="000E7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7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7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145"/>
    <w:rPr>
      <w:rFonts w:eastAsiaTheme="majorEastAsia" w:cstheme="majorBidi"/>
      <w:color w:val="272727" w:themeColor="text1" w:themeTint="D8"/>
    </w:rPr>
  </w:style>
  <w:style w:type="paragraph" w:styleId="Title">
    <w:name w:val="Title"/>
    <w:basedOn w:val="Normal"/>
    <w:next w:val="Normal"/>
    <w:link w:val="TitleChar"/>
    <w:uiPriority w:val="10"/>
    <w:qFormat/>
    <w:rsid w:val="000E7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145"/>
    <w:pPr>
      <w:spacing w:before="160"/>
      <w:jc w:val="center"/>
    </w:pPr>
    <w:rPr>
      <w:i/>
      <w:iCs/>
      <w:color w:val="404040" w:themeColor="text1" w:themeTint="BF"/>
    </w:rPr>
  </w:style>
  <w:style w:type="character" w:customStyle="1" w:styleId="QuoteChar">
    <w:name w:val="Quote Char"/>
    <w:basedOn w:val="DefaultParagraphFont"/>
    <w:link w:val="Quote"/>
    <w:uiPriority w:val="29"/>
    <w:rsid w:val="000E7145"/>
    <w:rPr>
      <w:i/>
      <w:iCs/>
      <w:color w:val="404040" w:themeColor="text1" w:themeTint="BF"/>
    </w:rPr>
  </w:style>
  <w:style w:type="paragraph" w:styleId="ListParagraph">
    <w:name w:val="List Paragraph"/>
    <w:aliases w:val="List ParaBullet,Dot pt,No Spacing1,List Paragraph Char Char Char,Indicator Text,List Paragraph1,Numbered Para 1,List Paragraph12,Bullet Points,MAIN CONTENT,Bullet 1,F5 List Paragraph,List Paragraph2,OBC Bullet,NomNumb,WB List Paragraph"/>
    <w:basedOn w:val="Normal"/>
    <w:link w:val="ListParagraphChar"/>
    <w:uiPriority w:val="34"/>
    <w:qFormat/>
    <w:rsid w:val="000E7145"/>
    <w:pPr>
      <w:ind w:left="720"/>
      <w:contextualSpacing/>
    </w:pPr>
  </w:style>
  <w:style w:type="character" w:styleId="IntenseEmphasis">
    <w:name w:val="Intense Emphasis"/>
    <w:basedOn w:val="DefaultParagraphFont"/>
    <w:uiPriority w:val="21"/>
    <w:qFormat/>
    <w:rsid w:val="000E7145"/>
    <w:rPr>
      <w:i/>
      <w:iCs/>
      <w:color w:val="0F4761" w:themeColor="accent1" w:themeShade="BF"/>
    </w:rPr>
  </w:style>
  <w:style w:type="paragraph" w:styleId="IntenseQuote">
    <w:name w:val="Intense Quote"/>
    <w:basedOn w:val="Normal"/>
    <w:next w:val="Normal"/>
    <w:link w:val="IntenseQuoteChar"/>
    <w:uiPriority w:val="30"/>
    <w:qFormat/>
    <w:rsid w:val="000E7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45"/>
    <w:rPr>
      <w:i/>
      <w:iCs/>
      <w:color w:val="0F4761" w:themeColor="accent1" w:themeShade="BF"/>
    </w:rPr>
  </w:style>
  <w:style w:type="character" w:styleId="IntenseReference">
    <w:name w:val="Intense Reference"/>
    <w:basedOn w:val="DefaultParagraphFont"/>
    <w:uiPriority w:val="32"/>
    <w:qFormat/>
    <w:rsid w:val="000E7145"/>
    <w:rPr>
      <w:b/>
      <w:bCs/>
      <w:smallCaps/>
      <w:color w:val="0F4761" w:themeColor="accent1" w:themeShade="BF"/>
      <w:spacing w:val="5"/>
    </w:rPr>
  </w:style>
  <w:style w:type="paragraph" w:customStyle="1" w:styleId="Default">
    <w:name w:val="Default"/>
    <w:rsid w:val="000E7145"/>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0E71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7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145"/>
    <w:rPr>
      <w:kern w:val="0"/>
      <w:sz w:val="20"/>
      <w:szCs w:val="20"/>
      <w14:ligatures w14:val="none"/>
    </w:rPr>
  </w:style>
  <w:style w:type="character" w:styleId="FootnoteReference">
    <w:name w:val="footnote reference"/>
    <w:basedOn w:val="DefaultParagraphFont"/>
    <w:uiPriority w:val="99"/>
    <w:semiHidden/>
    <w:unhideWhenUsed/>
    <w:rsid w:val="000E7145"/>
    <w:rPr>
      <w:vertAlign w:val="superscript"/>
    </w:rPr>
  </w:style>
  <w:style w:type="character" w:customStyle="1" w:styleId="ListParagraphChar">
    <w:name w:val="List Paragraph Char"/>
    <w:aliases w:val="List ParaBullet Char,Dot pt Char,No Spacing1 Char,List Paragraph Char Char Char Char,Indicator Text Char,List Paragraph1 Char,Numbered Para 1 Char,List Paragraph12 Char,Bullet Points Char,MAIN CONTENT Char,Bullet 1 Char,NomNumb Char"/>
    <w:link w:val="ListParagraph"/>
    <w:uiPriority w:val="34"/>
    <w:qFormat/>
    <w:locked/>
    <w:rsid w:val="009E7F1B"/>
    <w:rPr>
      <w:kern w:val="0"/>
      <w14:ligatures w14:val="none"/>
    </w:rPr>
  </w:style>
  <w:style w:type="paragraph" w:styleId="Header">
    <w:name w:val="header"/>
    <w:basedOn w:val="Normal"/>
    <w:link w:val="HeaderChar"/>
    <w:uiPriority w:val="99"/>
    <w:semiHidden/>
    <w:unhideWhenUsed/>
    <w:rsid w:val="00354A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4A63"/>
    <w:rPr>
      <w:kern w:val="0"/>
      <w14:ligatures w14:val="none"/>
    </w:rPr>
  </w:style>
  <w:style w:type="paragraph" w:styleId="Footer">
    <w:name w:val="footer"/>
    <w:basedOn w:val="Normal"/>
    <w:link w:val="FooterChar"/>
    <w:uiPriority w:val="99"/>
    <w:semiHidden/>
    <w:unhideWhenUsed/>
    <w:rsid w:val="00354A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4A63"/>
    <w:rPr>
      <w:kern w:val="0"/>
      <w14:ligatures w14:val="none"/>
    </w:rPr>
  </w:style>
  <w:style w:type="paragraph" w:styleId="Revision">
    <w:name w:val="Revision"/>
    <w:hidden/>
    <w:uiPriority w:val="99"/>
    <w:semiHidden/>
    <w:rsid w:val="008A5472"/>
    <w:pPr>
      <w:spacing w:after="0" w:line="240" w:lineRule="auto"/>
    </w:pPr>
    <w:rPr>
      <w:kern w:val="0"/>
      <w14:ligatures w14:val="none"/>
    </w:rPr>
  </w:style>
  <w:style w:type="character" w:styleId="CommentReference">
    <w:name w:val="annotation reference"/>
    <w:basedOn w:val="DefaultParagraphFont"/>
    <w:uiPriority w:val="99"/>
    <w:semiHidden/>
    <w:unhideWhenUsed/>
    <w:rsid w:val="005110E1"/>
    <w:rPr>
      <w:sz w:val="16"/>
      <w:szCs w:val="16"/>
    </w:rPr>
  </w:style>
  <w:style w:type="paragraph" w:styleId="CommentText">
    <w:name w:val="annotation text"/>
    <w:basedOn w:val="Normal"/>
    <w:link w:val="CommentTextChar"/>
    <w:uiPriority w:val="99"/>
    <w:unhideWhenUsed/>
    <w:rsid w:val="005110E1"/>
    <w:pPr>
      <w:spacing w:line="240" w:lineRule="auto"/>
    </w:pPr>
    <w:rPr>
      <w:sz w:val="20"/>
      <w:szCs w:val="20"/>
    </w:rPr>
  </w:style>
  <w:style w:type="character" w:customStyle="1" w:styleId="CommentTextChar">
    <w:name w:val="Comment Text Char"/>
    <w:basedOn w:val="DefaultParagraphFont"/>
    <w:link w:val="CommentText"/>
    <w:uiPriority w:val="99"/>
    <w:rsid w:val="0051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10E1"/>
    <w:rPr>
      <w:b/>
      <w:bCs/>
    </w:rPr>
  </w:style>
  <w:style w:type="character" w:customStyle="1" w:styleId="CommentSubjectChar">
    <w:name w:val="Comment Subject Char"/>
    <w:basedOn w:val="CommentTextChar"/>
    <w:link w:val="CommentSubject"/>
    <w:uiPriority w:val="99"/>
    <w:semiHidden/>
    <w:rsid w:val="005110E1"/>
    <w:rPr>
      <w:b/>
      <w:bCs/>
      <w:kern w:val="0"/>
      <w:sz w:val="20"/>
      <w:szCs w:val="20"/>
      <w14:ligatures w14:val="none"/>
    </w:rPr>
  </w:style>
  <w:style w:type="character" w:styleId="Hyperlink">
    <w:name w:val="Hyperlink"/>
    <w:basedOn w:val="DefaultParagraphFont"/>
    <w:uiPriority w:val="99"/>
    <w:unhideWhenUsed/>
    <w:rsid w:val="00C61499"/>
    <w:rPr>
      <w:color w:val="467886" w:themeColor="hyperlink"/>
      <w:u w:val="single"/>
    </w:rPr>
  </w:style>
  <w:style w:type="character" w:styleId="UnresolvedMention">
    <w:name w:val="Unresolved Mention"/>
    <w:basedOn w:val="DefaultParagraphFont"/>
    <w:uiPriority w:val="99"/>
    <w:semiHidden/>
    <w:unhideWhenUsed/>
    <w:rsid w:val="00C6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5" ma:contentTypeDescription="Create a new document." ma:contentTypeScope="" ma:versionID="25008944484f511a3ba6f57f1247b1bd">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12847183735d53afe5a50d9b0f70d951"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789eb1c-23cf-4180-be90-00473730b73c}"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8F24C-997C-4AD9-85B4-68CD4423B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9F976-A939-4330-AC1A-2809914F9998}">
  <ds:schemaRefs>
    <ds:schemaRef ds:uri="http://schemas.microsoft.com/office/2006/metadata/properties"/>
    <ds:schemaRef ds:uri="http://schemas.microsoft.com/office/infopath/2007/PartnerControls"/>
    <ds:schemaRef ds:uri="cc2678e8-03f8-43a5-8285-bb6cd15f03bc"/>
    <ds:schemaRef ds:uri="a77440a7-3e15-4442-a20d-4d8962ae3af5"/>
  </ds:schemaRefs>
</ds:datastoreItem>
</file>

<file path=customXml/itemProps3.xml><?xml version="1.0" encoding="utf-8"?>
<ds:datastoreItem xmlns:ds="http://schemas.openxmlformats.org/officeDocument/2006/customXml" ds:itemID="{375720B0-6388-42B1-8C3D-0DBE808264AF}">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4967</Words>
  <Characters>29731</Characters>
  <Application>Microsoft Office Word</Application>
  <DocSecurity>0</DocSecurity>
  <Lines>1415</Lines>
  <Paragraphs>229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Honner</dc:creator>
  <cp:keywords>[SEC=OFFICIAL]</cp:keywords>
  <dc:description/>
  <cp:lastModifiedBy>Caroline Honner</cp:lastModifiedBy>
  <cp:revision>3</cp:revision>
  <cp:lastPrinted>2025-12-23T02:45:00Z</cp:lastPrinted>
  <dcterms:created xsi:type="dcterms:W3CDTF">2025-12-23T02:45:00Z</dcterms:created>
  <dcterms:modified xsi:type="dcterms:W3CDTF">2025-12-23T02:46:00Z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v=2022.1;a=SHA256;h=E06760BE9FBF23F29EF77C0A8C4389DD39AA8EDE8674CEA1E5FE10A77E287D50</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2025-05-12T13:48:54Z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B6A7AC0B6265C5045579D7E4B828CBC791BEB9F3</vt:lpwstr>
  </property>
  <property fmtid="{D5CDD505-2E9C-101B-9397-08002B2CF9AE}" pid="14" name="PM_DisplayValueSecClassificationWithQualifier">
    <vt:lpwstr>OFFICIAL</vt:lpwstr>
  </property>
  <property fmtid="{D5CDD505-2E9C-101B-9397-08002B2CF9AE}" pid="15" name="PM_Originating_FileId">
    <vt:lpwstr>478B95BD9069413F8936FC700B520ADC</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5B81004F9CEE173D851372F12367F1FC79301FDA437441D67280448DA31E4C42</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5D8E44B93EAB7BB90B66F7F8E91C2075</vt:lpwstr>
  </property>
  <property fmtid="{D5CDD505-2E9C-101B-9397-08002B2CF9AE}" pid="25" name="PM_Hash_Salt">
    <vt:lpwstr>A29558EBE6FDA37310793315953CE061</vt:lpwstr>
  </property>
  <property fmtid="{D5CDD505-2E9C-101B-9397-08002B2CF9AE}" pid="26" name="PM_Hash_SHA1">
    <vt:lpwstr>3A781086BE95A935477E3D965ABFB5F0B8303AF7</vt:lpwstr>
  </property>
  <property fmtid="{D5CDD505-2E9C-101B-9397-08002B2CF9AE}" pid="27" name="ContentTypeId">
    <vt:lpwstr>0x01010046DBCD913C7BEE45B51FFB3EE1962A6E</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Expires">
    <vt:lpwstr/>
  </property>
  <property fmtid="{D5CDD505-2E9C-101B-9397-08002B2CF9AE}" pid="32" name="PM_DownTo">
    <vt:lpwstr/>
  </property>
</Properties>
</file>