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EB91" w14:textId="77777777" w:rsidR="00CB2E64" w:rsidRDefault="00854B3C">
      <w:pPr>
        <w:spacing w:before="21"/>
        <w:ind w:left="100"/>
        <w:rPr>
          <w:b/>
          <w:sz w:val="28"/>
        </w:rPr>
      </w:pPr>
      <w:r>
        <w:rPr>
          <w:b/>
          <w:color w:val="1F4D79"/>
          <w:sz w:val="28"/>
        </w:rPr>
        <w:t>October</w:t>
      </w:r>
      <w:r>
        <w:rPr>
          <w:b/>
          <w:color w:val="1F4D79"/>
          <w:spacing w:val="-3"/>
          <w:sz w:val="28"/>
        </w:rPr>
        <w:t xml:space="preserve"> </w:t>
      </w:r>
      <w:r>
        <w:rPr>
          <w:b/>
          <w:color w:val="1F4D79"/>
          <w:spacing w:val="-4"/>
          <w:sz w:val="28"/>
        </w:rPr>
        <w:t>2024</w:t>
      </w:r>
    </w:p>
    <w:p w14:paraId="40F9DE76" w14:textId="77777777" w:rsidR="00CB2E64" w:rsidRPr="007860CC" w:rsidRDefault="00854B3C" w:rsidP="007860CC">
      <w:pPr>
        <w:pStyle w:val="Heading1"/>
      </w:pPr>
      <w:r>
        <w:t>TRIANGLE</w:t>
      </w:r>
      <w:r>
        <w:rPr>
          <w:spacing w:val="-10"/>
        </w:rPr>
        <w:t xml:space="preserve"> </w:t>
      </w:r>
      <w:r>
        <w:t>IN</w:t>
      </w:r>
      <w:r>
        <w:rPr>
          <w:spacing w:val="-7"/>
        </w:rPr>
        <w:t xml:space="preserve"> </w:t>
      </w:r>
      <w:r>
        <w:t>ASEAN</w:t>
      </w:r>
      <w:r>
        <w:rPr>
          <w:spacing w:val="-7"/>
        </w:rPr>
        <w:t xml:space="preserve"> </w:t>
      </w:r>
      <w:r w:rsidRPr="007860CC">
        <w:t>PROGRAM</w:t>
      </w:r>
      <w:r>
        <w:rPr>
          <w:spacing w:val="-7"/>
        </w:rPr>
        <w:t xml:space="preserve"> </w:t>
      </w:r>
      <w:r>
        <w:t>INDEPENDENT</w:t>
      </w:r>
      <w:r>
        <w:rPr>
          <w:spacing w:val="-7"/>
        </w:rPr>
        <w:t xml:space="preserve"> </w:t>
      </w:r>
      <w:r>
        <w:t xml:space="preserve">EVALUATION </w:t>
      </w:r>
      <w:r w:rsidRPr="007860CC">
        <w:t>MANAGEMENT RESPONSE</w:t>
      </w:r>
    </w:p>
    <w:p w14:paraId="4CD824F7" w14:textId="77777777" w:rsidR="00CB2E64" w:rsidRDefault="00854B3C" w:rsidP="007860CC">
      <w:pPr>
        <w:pStyle w:val="Heading2"/>
      </w:pPr>
      <w:r w:rsidRPr="007860CC">
        <w:t>BACKGROUND</w:t>
      </w:r>
    </w:p>
    <w:p w14:paraId="1B0EF83E" w14:textId="77777777" w:rsidR="00CB2E64" w:rsidRDefault="00854B3C" w:rsidP="007860CC">
      <w:pPr>
        <w:pStyle w:val="BodyText"/>
        <w:spacing w:before="58"/>
        <w:ind w:right="113"/>
        <w:jc w:val="left"/>
      </w:pPr>
      <w:r>
        <w:t>T</w:t>
      </w:r>
      <w:r>
        <w:t>he</w:t>
      </w:r>
      <w:r>
        <w:rPr>
          <w:spacing w:val="-1"/>
        </w:rPr>
        <w:t xml:space="preserve"> </w:t>
      </w:r>
      <w:r>
        <w:t>Tripartite</w:t>
      </w:r>
      <w:r>
        <w:rPr>
          <w:spacing w:val="-3"/>
        </w:rPr>
        <w:t xml:space="preserve"> </w:t>
      </w:r>
      <w:r>
        <w:t>Action</w:t>
      </w:r>
      <w:r>
        <w:rPr>
          <w:spacing w:val="-2"/>
        </w:rPr>
        <w:t xml:space="preserve"> </w:t>
      </w:r>
      <w:r>
        <w:t>to</w:t>
      </w:r>
      <w:r>
        <w:rPr>
          <w:spacing w:val="-4"/>
        </w:rPr>
        <w:t xml:space="preserve"> </w:t>
      </w:r>
      <w:r>
        <w:t>Enhance</w:t>
      </w:r>
      <w:r>
        <w:rPr>
          <w:spacing w:val="-1"/>
        </w:rPr>
        <w:t xml:space="preserve"> </w:t>
      </w:r>
      <w:r>
        <w:t>the</w:t>
      </w:r>
      <w:r>
        <w:rPr>
          <w:spacing w:val="-3"/>
        </w:rPr>
        <w:t xml:space="preserve"> </w:t>
      </w:r>
      <w:r>
        <w:t>Contribution</w:t>
      </w:r>
      <w:r>
        <w:rPr>
          <w:spacing w:val="-5"/>
        </w:rPr>
        <w:t xml:space="preserve"> </w:t>
      </w:r>
      <w:r>
        <w:t>of</w:t>
      </w:r>
      <w:r>
        <w:rPr>
          <w:spacing w:val="-5"/>
        </w:rPr>
        <w:t xml:space="preserve"> </w:t>
      </w:r>
      <w:r>
        <w:t>Labour</w:t>
      </w:r>
      <w:r>
        <w:rPr>
          <w:spacing w:val="-3"/>
        </w:rPr>
        <w:t xml:space="preserve"> </w:t>
      </w:r>
      <w:r>
        <w:t>Migration</w:t>
      </w:r>
      <w:r>
        <w:rPr>
          <w:spacing w:val="-5"/>
        </w:rPr>
        <w:t xml:space="preserve"> </w:t>
      </w:r>
      <w:r>
        <w:t>to</w:t>
      </w:r>
      <w:r>
        <w:rPr>
          <w:spacing w:val="-1"/>
        </w:rPr>
        <w:t xml:space="preserve"> </w:t>
      </w:r>
      <w:r>
        <w:t>Growth</w:t>
      </w:r>
      <w:r>
        <w:rPr>
          <w:spacing w:val="-2"/>
        </w:rPr>
        <w:t xml:space="preserve"> </w:t>
      </w:r>
      <w:r>
        <w:t>and</w:t>
      </w:r>
      <w:r>
        <w:rPr>
          <w:spacing w:val="-1"/>
        </w:rPr>
        <w:t xml:space="preserve"> </w:t>
      </w:r>
      <w:r>
        <w:t>Development</w:t>
      </w:r>
      <w:r>
        <w:rPr>
          <w:spacing w:val="-3"/>
        </w:rPr>
        <w:t xml:space="preserve"> </w:t>
      </w:r>
      <w:r>
        <w:t>in</w:t>
      </w:r>
      <w:r>
        <w:rPr>
          <w:spacing w:val="-2"/>
        </w:rPr>
        <w:t xml:space="preserve"> </w:t>
      </w:r>
      <w:r>
        <w:t>ASEAN program (</w:t>
      </w:r>
      <w:r>
        <w:rPr>
          <w:b/>
        </w:rPr>
        <w:t>TRIANGLE in ASEAN</w:t>
      </w:r>
      <w:r>
        <w:t xml:space="preserve">) extends the cooperation between Australia, </w:t>
      </w:r>
      <w:proofErr w:type="gramStart"/>
      <w:r>
        <w:t>Canada</w:t>
      </w:r>
      <w:proofErr w:type="gramEnd"/>
      <w:r>
        <w:t xml:space="preserve"> and the International Labour Organization (ILO) on protecting migrant workers and enhancing the development impact of labour </w:t>
      </w:r>
      <w:r>
        <w:rPr>
          <w:spacing w:val="-2"/>
        </w:rPr>
        <w:t>migration.</w:t>
      </w:r>
    </w:p>
    <w:p w14:paraId="28561434" w14:textId="77777777" w:rsidR="00CB2E64" w:rsidRDefault="00854B3C" w:rsidP="007860CC">
      <w:pPr>
        <w:pStyle w:val="BodyText"/>
        <w:spacing w:before="121"/>
        <w:ind w:right="116"/>
        <w:jc w:val="left"/>
      </w:pPr>
      <w:r>
        <w:t>The program delivers technical assistance with the overall goal of maximising the contribution of labour migration</w:t>
      </w:r>
      <w:r>
        <w:rPr>
          <w:spacing w:val="-4"/>
        </w:rPr>
        <w:t xml:space="preserve"> </w:t>
      </w:r>
      <w:r>
        <w:t>to</w:t>
      </w:r>
      <w:r>
        <w:rPr>
          <w:spacing w:val="-3"/>
        </w:rPr>
        <w:t xml:space="preserve"> </w:t>
      </w:r>
      <w:r>
        <w:t>equitable,</w:t>
      </w:r>
      <w:r>
        <w:rPr>
          <w:spacing w:val="-3"/>
        </w:rPr>
        <w:t xml:space="preserve"> </w:t>
      </w:r>
      <w:proofErr w:type="gramStart"/>
      <w:r>
        <w:t>inclusive</w:t>
      </w:r>
      <w:proofErr w:type="gramEnd"/>
      <w:r>
        <w:rPr>
          <w:spacing w:val="-3"/>
        </w:rPr>
        <w:t xml:space="preserve"> </w:t>
      </w:r>
      <w:r>
        <w:t>and</w:t>
      </w:r>
      <w:r>
        <w:rPr>
          <w:spacing w:val="-4"/>
        </w:rPr>
        <w:t xml:space="preserve"> </w:t>
      </w:r>
      <w:r>
        <w:t>stable</w:t>
      </w:r>
      <w:r>
        <w:rPr>
          <w:spacing w:val="-3"/>
        </w:rPr>
        <w:t xml:space="preserve"> </w:t>
      </w:r>
      <w:r>
        <w:t>growth</w:t>
      </w:r>
      <w:r>
        <w:rPr>
          <w:spacing w:val="-6"/>
        </w:rPr>
        <w:t xml:space="preserve"> </w:t>
      </w:r>
      <w:r>
        <w:t>in</w:t>
      </w:r>
      <w:r>
        <w:rPr>
          <w:spacing w:val="-6"/>
        </w:rPr>
        <w:t xml:space="preserve"> </w:t>
      </w:r>
      <w:r>
        <w:t>the</w:t>
      </w:r>
      <w:r>
        <w:rPr>
          <w:spacing w:val="-3"/>
        </w:rPr>
        <w:t xml:space="preserve"> </w:t>
      </w:r>
      <w:r>
        <w:t>ASEAN</w:t>
      </w:r>
      <w:r>
        <w:rPr>
          <w:spacing w:val="-4"/>
        </w:rPr>
        <w:t xml:space="preserve"> </w:t>
      </w:r>
      <w:r>
        <w:t>region.</w:t>
      </w:r>
      <w:r>
        <w:rPr>
          <w:spacing w:val="-3"/>
        </w:rPr>
        <w:t xml:space="preserve"> </w:t>
      </w:r>
      <w:r>
        <w:t>TRIANGLE</w:t>
      </w:r>
      <w:r>
        <w:rPr>
          <w:spacing w:val="-3"/>
        </w:rPr>
        <w:t xml:space="preserve"> </w:t>
      </w:r>
      <w:r>
        <w:t>in</w:t>
      </w:r>
      <w:r>
        <w:rPr>
          <w:spacing w:val="-4"/>
        </w:rPr>
        <w:t xml:space="preserve"> </w:t>
      </w:r>
      <w:r>
        <w:t>ASEAN</w:t>
      </w:r>
      <w:r>
        <w:rPr>
          <w:spacing w:val="-4"/>
        </w:rPr>
        <w:t xml:space="preserve"> </w:t>
      </w:r>
      <w:r>
        <w:t>works</w:t>
      </w:r>
      <w:r>
        <w:rPr>
          <w:spacing w:val="-5"/>
        </w:rPr>
        <w:t xml:space="preserve"> </w:t>
      </w:r>
      <w:r>
        <w:t>regionally with ASEAN, particularly the ASEAN Committee on the Protection and Promotion of the Rights of Migrant Workers (ACMW), and nationally in Cambodia, Lao PDR, Thailand, and Myanmar (since the coup in 2021, limited</w:t>
      </w:r>
      <w:r>
        <w:rPr>
          <w:spacing w:val="-10"/>
        </w:rPr>
        <w:t xml:space="preserve"> </w:t>
      </w:r>
      <w:r>
        <w:t>to</w:t>
      </w:r>
      <w:r>
        <w:rPr>
          <w:spacing w:val="-7"/>
        </w:rPr>
        <w:t xml:space="preserve"> </w:t>
      </w:r>
      <w:r>
        <w:t>engagement</w:t>
      </w:r>
      <w:r>
        <w:rPr>
          <w:spacing w:val="-5"/>
        </w:rPr>
        <w:t xml:space="preserve"> </w:t>
      </w:r>
      <w:r>
        <w:t>with</w:t>
      </w:r>
      <w:r>
        <w:rPr>
          <w:spacing w:val="-5"/>
        </w:rPr>
        <w:t xml:space="preserve"> </w:t>
      </w:r>
      <w:r>
        <w:t>civil</w:t>
      </w:r>
      <w:r>
        <w:rPr>
          <w:spacing w:val="-4"/>
        </w:rPr>
        <w:t xml:space="preserve"> </w:t>
      </w:r>
      <w:r>
        <w:t>society</w:t>
      </w:r>
      <w:r>
        <w:rPr>
          <w:spacing w:val="-7"/>
        </w:rPr>
        <w:t xml:space="preserve"> </w:t>
      </w:r>
      <w:r>
        <w:t>organisations</w:t>
      </w:r>
      <w:r>
        <w:rPr>
          <w:spacing w:val="-7"/>
        </w:rPr>
        <w:t xml:space="preserve"> </w:t>
      </w:r>
      <w:r>
        <w:t>only)</w:t>
      </w:r>
      <w:r>
        <w:rPr>
          <w:spacing w:val="-6"/>
        </w:rPr>
        <w:t xml:space="preserve"> </w:t>
      </w:r>
      <w:r>
        <w:t>with</w:t>
      </w:r>
      <w:r>
        <w:rPr>
          <w:spacing w:val="-6"/>
        </w:rPr>
        <w:t xml:space="preserve"> </w:t>
      </w:r>
      <w:r>
        <w:t>a</w:t>
      </w:r>
      <w:r>
        <w:rPr>
          <w:spacing w:val="-8"/>
        </w:rPr>
        <w:t xml:space="preserve"> </w:t>
      </w:r>
      <w:r>
        <w:t>smaller</w:t>
      </w:r>
      <w:r>
        <w:rPr>
          <w:spacing w:val="-5"/>
        </w:rPr>
        <w:t xml:space="preserve"> </w:t>
      </w:r>
      <w:r>
        <w:t>presence</w:t>
      </w:r>
      <w:r>
        <w:rPr>
          <w:spacing w:val="-5"/>
        </w:rPr>
        <w:t xml:space="preserve"> </w:t>
      </w:r>
      <w:r>
        <w:t>in</w:t>
      </w:r>
      <w:r>
        <w:rPr>
          <w:spacing w:val="-4"/>
        </w:rPr>
        <w:t xml:space="preserve"> </w:t>
      </w:r>
      <w:r>
        <w:t>Malaysia</w:t>
      </w:r>
      <w:r>
        <w:rPr>
          <w:spacing w:val="-5"/>
        </w:rPr>
        <w:t xml:space="preserve"> </w:t>
      </w:r>
      <w:r>
        <w:t>and</w:t>
      </w:r>
      <w:r>
        <w:rPr>
          <w:spacing w:val="-5"/>
        </w:rPr>
        <w:t xml:space="preserve"> </w:t>
      </w:r>
      <w:r>
        <w:rPr>
          <w:spacing w:val="-2"/>
        </w:rPr>
        <w:t>Vietnam.</w:t>
      </w:r>
    </w:p>
    <w:p w14:paraId="0951D2C8" w14:textId="77777777" w:rsidR="00CB2E64" w:rsidRDefault="00854B3C" w:rsidP="007860CC">
      <w:pPr>
        <w:pStyle w:val="BodyText"/>
        <w:spacing w:before="119"/>
        <w:ind w:right="117"/>
        <w:jc w:val="left"/>
      </w:pPr>
      <w:r>
        <w:t xml:space="preserve">Australia’s support to the current phase of TRIANGLE in ASEAN is AUD 24 million over the November 2015 – September 2025 period. Canada’s support is CAD 9.5 million over the December 2016 – September 2024 </w:t>
      </w:r>
      <w:r>
        <w:rPr>
          <w:spacing w:val="-2"/>
        </w:rPr>
        <w:t>period.</w:t>
      </w:r>
    </w:p>
    <w:p w14:paraId="33E424BC" w14:textId="77777777" w:rsidR="00CB2E64" w:rsidRDefault="00854B3C" w:rsidP="007860CC">
      <w:pPr>
        <w:pStyle w:val="Heading2"/>
      </w:pPr>
      <w:r>
        <w:t>THE</w:t>
      </w:r>
      <w:r>
        <w:rPr>
          <w:spacing w:val="-8"/>
        </w:rPr>
        <w:t xml:space="preserve"> </w:t>
      </w:r>
      <w:r>
        <w:t>EVALUATION</w:t>
      </w:r>
    </w:p>
    <w:p w14:paraId="526213D7" w14:textId="77777777" w:rsidR="00CB2E64" w:rsidRDefault="00854B3C" w:rsidP="007860CC">
      <w:pPr>
        <w:pStyle w:val="BodyText"/>
        <w:spacing w:before="58"/>
        <w:ind w:right="113"/>
        <w:jc w:val="left"/>
      </w:pPr>
      <w:r>
        <w:t>D</w:t>
      </w:r>
      <w:r>
        <w:t>ue to Canada’s contribution concluding on 30 September 2024, ILO commissioned an independent evaluation of TRIANGLE in ASEAN from January to June 2024. The evaluation assessed progress towards achieving</w:t>
      </w:r>
      <w:r>
        <w:rPr>
          <w:spacing w:val="-2"/>
        </w:rPr>
        <w:t xml:space="preserve"> </w:t>
      </w:r>
      <w:r>
        <w:t>program</w:t>
      </w:r>
      <w:r>
        <w:rPr>
          <w:spacing w:val="-4"/>
        </w:rPr>
        <w:t xml:space="preserve"> </w:t>
      </w:r>
      <w:r>
        <w:t>objectives,</w:t>
      </w:r>
      <w:r>
        <w:rPr>
          <w:spacing w:val="-4"/>
        </w:rPr>
        <w:t xml:space="preserve"> </w:t>
      </w:r>
      <w:r>
        <w:t>and</w:t>
      </w:r>
      <w:r>
        <w:rPr>
          <w:spacing w:val="-3"/>
        </w:rPr>
        <w:t xml:space="preserve"> </w:t>
      </w:r>
      <w:r>
        <w:t>identified</w:t>
      </w:r>
      <w:r>
        <w:rPr>
          <w:spacing w:val="-2"/>
        </w:rPr>
        <w:t xml:space="preserve"> </w:t>
      </w:r>
      <w:r>
        <w:t>lessons</w:t>
      </w:r>
      <w:r>
        <w:rPr>
          <w:spacing w:val="-2"/>
        </w:rPr>
        <w:t xml:space="preserve"> </w:t>
      </w:r>
      <w:r>
        <w:t>learned</w:t>
      </w:r>
      <w:r>
        <w:rPr>
          <w:spacing w:val="-3"/>
        </w:rPr>
        <w:t xml:space="preserve"> </w:t>
      </w:r>
      <w:r>
        <w:t>and</w:t>
      </w:r>
      <w:r>
        <w:rPr>
          <w:spacing w:val="-3"/>
        </w:rPr>
        <w:t xml:space="preserve"> </w:t>
      </w:r>
      <w:r>
        <w:t>potential</w:t>
      </w:r>
      <w:r>
        <w:rPr>
          <w:spacing w:val="-2"/>
        </w:rPr>
        <w:t xml:space="preserve"> </w:t>
      </w:r>
      <w:r>
        <w:t>investments</w:t>
      </w:r>
      <w:r>
        <w:rPr>
          <w:spacing w:val="-5"/>
        </w:rPr>
        <w:t xml:space="preserve"> </w:t>
      </w:r>
      <w:r>
        <w:t>into</w:t>
      </w:r>
      <w:r>
        <w:rPr>
          <w:spacing w:val="-2"/>
        </w:rPr>
        <w:t xml:space="preserve"> </w:t>
      </w:r>
      <w:r>
        <w:t>labour</w:t>
      </w:r>
      <w:r>
        <w:rPr>
          <w:spacing w:val="-4"/>
        </w:rPr>
        <w:t xml:space="preserve"> </w:t>
      </w:r>
      <w:r>
        <w:t>migration programs once the current phase of TRIANGLE in ASEAN concludes (September 2025).</w:t>
      </w:r>
    </w:p>
    <w:p w14:paraId="17A00D41" w14:textId="77777777" w:rsidR="00CB2E64" w:rsidRDefault="00854B3C" w:rsidP="007860CC">
      <w:pPr>
        <w:pStyle w:val="BodyText"/>
        <w:spacing w:before="121"/>
        <w:ind w:right="114"/>
        <w:jc w:val="left"/>
      </w:pPr>
      <w:r>
        <w:t>Overall,</w:t>
      </w:r>
      <w:r>
        <w:rPr>
          <w:spacing w:val="-12"/>
        </w:rPr>
        <w:t xml:space="preserve"> </w:t>
      </w:r>
      <w:r>
        <w:t>the</w:t>
      </w:r>
      <w:r>
        <w:rPr>
          <w:spacing w:val="-10"/>
        </w:rPr>
        <w:t xml:space="preserve"> </w:t>
      </w:r>
      <w:r>
        <w:t>evaluation</w:t>
      </w:r>
      <w:r>
        <w:rPr>
          <w:spacing w:val="-11"/>
        </w:rPr>
        <w:t xml:space="preserve"> </w:t>
      </w:r>
      <w:r>
        <w:t>found</w:t>
      </w:r>
      <w:r>
        <w:rPr>
          <w:spacing w:val="-9"/>
        </w:rPr>
        <w:t xml:space="preserve"> </w:t>
      </w:r>
      <w:r>
        <w:t>that</w:t>
      </w:r>
      <w:r>
        <w:rPr>
          <w:spacing w:val="-11"/>
        </w:rPr>
        <w:t xml:space="preserve"> </w:t>
      </w:r>
      <w:r>
        <w:t>TRIANGLE</w:t>
      </w:r>
      <w:r>
        <w:rPr>
          <w:spacing w:val="-10"/>
        </w:rPr>
        <w:t xml:space="preserve"> </w:t>
      </w:r>
      <w:r>
        <w:t>in</w:t>
      </w:r>
      <w:r>
        <w:rPr>
          <w:spacing w:val="-11"/>
        </w:rPr>
        <w:t xml:space="preserve"> </w:t>
      </w:r>
      <w:r>
        <w:t>ASEAN</w:t>
      </w:r>
      <w:r>
        <w:rPr>
          <w:spacing w:val="-11"/>
        </w:rPr>
        <w:t xml:space="preserve"> </w:t>
      </w:r>
      <w:r>
        <w:t>has</w:t>
      </w:r>
      <w:r>
        <w:rPr>
          <w:spacing w:val="-12"/>
        </w:rPr>
        <w:t xml:space="preserve"> </w:t>
      </w:r>
      <w:proofErr w:type="gramStart"/>
      <w:r>
        <w:t>considerably</w:t>
      </w:r>
      <w:r>
        <w:rPr>
          <w:spacing w:val="-11"/>
        </w:rPr>
        <w:t xml:space="preserve"> </w:t>
      </w:r>
      <w:r>
        <w:t>achieved</w:t>
      </w:r>
      <w:proofErr w:type="gramEnd"/>
      <w:r>
        <w:rPr>
          <w:spacing w:val="-11"/>
        </w:rPr>
        <w:t xml:space="preserve"> </w:t>
      </w:r>
      <w:r>
        <w:t>its</w:t>
      </w:r>
      <w:r>
        <w:rPr>
          <w:spacing w:val="-8"/>
        </w:rPr>
        <w:t xml:space="preserve"> </w:t>
      </w:r>
      <w:r>
        <w:t>end</w:t>
      </w:r>
      <w:r>
        <w:rPr>
          <w:spacing w:val="-11"/>
        </w:rPr>
        <w:t xml:space="preserve"> </w:t>
      </w:r>
      <w:r>
        <w:t>of</w:t>
      </w:r>
      <w:r>
        <w:rPr>
          <w:spacing w:val="-11"/>
        </w:rPr>
        <w:t xml:space="preserve"> </w:t>
      </w:r>
      <w:r>
        <w:t>program</w:t>
      </w:r>
      <w:r>
        <w:rPr>
          <w:spacing w:val="-12"/>
        </w:rPr>
        <w:t xml:space="preserve"> </w:t>
      </w:r>
      <w:r>
        <w:t>outcomes in</w:t>
      </w:r>
      <w:r>
        <w:rPr>
          <w:spacing w:val="-5"/>
        </w:rPr>
        <w:t xml:space="preserve"> </w:t>
      </w:r>
      <w:r>
        <w:t>strengthening</w:t>
      </w:r>
      <w:r>
        <w:rPr>
          <w:spacing w:val="-4"/>
        </w:rPr>
        <w:t xml:space="preserve"> </w:t>
      </w:r>
      <w:r>
        <w:t>migration</w:t>
      </w:r>
      <w:r>
        <w:rPr>
          <w:spacing w:val="-4"/>
        </w:rPr>
        <w:t xml:space="preserve"> </w:t>
      </w:r>
      <w:r>
        <w:t>governance</w:t>
      </w:r>
      <w:r>
        <w:rPr>
          <w:spacing w:val="-4"/>
        </w:rPr>
        <w:t xml:space="preserve"> </w:t>
      </w:r>
      <w:r>
        <w:t>in</w:t>
      </w:r>
      <w:r>
        <w:rPr>
          <w:spacing w:val="-4"/>
        </w:rPr>
        <w:t xml:space="preserve"> </w:t>
      </w:r>
      <w:r>
        <w:t>the</w:t>
      </w:r>
      <w:r>
        <w:rPr>
          <w:spacing w:val="-4"/>
        </w:rPr>
        <w:t xml:space="preserve"> </w:t>
      </w:r>
      <w:r>
        <w:t>ASEAN</w:t>
      </w:r>
      <w:r>
        <w:rPr>
          <w:spacing w:val="-5"/>
        </w:rPr>
        <w:t xml:space="preserve"> </w:t>
      </w:r>
      <w:r>
        <w:t>region</w:t>
      </w:r>
      <w:r>
        <w:rPr>
          <w:spacing w:val="-7"/>
        </w:rPr>
        <w:t xml:space="preserve"> </w:t>
      </w:r>
      <w:r>
        <w:t>and</w:t>
      </w:r>
      <w:r>
        <w:rPr>
          <w:spacing w:val="-5"/>
        </w:rPr>
        <w:t xml:space="preserve"> </w:t>
      </w:r>
      <w:r>
        <w:t>empowering</w:t>
      </w:r>
      <w:r>
        <w:rPr>
          <w:spacing w:val="-4"/>
        </w:rPr>
        <w:t xml:space="preserve"> </w:t>
      </w:r>
      <w:r>
        <w:t>migrant</w:t>
      </w:r>
      <w:r>
        <w:rPr>
          <w:spacing w:val="-5"/>
        </w:rPr>
        <w:t xml:space="preserve"> </w:t>
      </w:r>
      <w:r>
        <w:t>workers</w:t>
      </w:r>
      <w:r>
        <w:rPr>
          <w:spacing w:val="-4"/>
        </w:rPr>
        <w:t xml:space="preserve"> </w:t>
      </w:r>
      <w:r>
        <w:t>to</w:t>
      </w:r>
      <w:r>
        <w:rPr>
          <w:spacing w:val="-3"/>
        </w:rPr>
        <w:t xml:space="preserve"> </w:t>
      </w:r>
      <w:r>
        <w:t>identify</w:t>
      </w:r>
      <w:r>
        <w:rPr>
          <w:spacing w:val="-2"/>
        </w:rPr>
        <w:t xml:space="preserve"> </w:t>
      </w:r>
      <w:r>
        <w:t>and demand their rights and access decent work. The strong partnerships and development of trust over the lengthy implementation period have</w:t>
      </w:r>
      <w:r>
        <w:rPr>
          <w:spacing w:val="-1"/>
        </w:rPr>
        <w:t xml:space="preserve"> </w:t>
      </w:r>
      <w:r>
        <w:t>been significant</w:t>
      </w:r>
      <w:r>
        <w:rPr>
          <w:spacing w:val="-2"/>
        </w:rPr>
        <w:t xml:space="preserve"> </w:t>
      </w:r>
      <w:r>
        <w:t>drivers of this</w:t>
      </w:r>
      <w:r>
        <w:rPr>
          <w:spacing w:val="-2"/>
        </w:rPr>
        <w:t xml:space="preserve"> </w:t>
      </w:r>
      <w:r>
        <w:t>outcome. As the programs remain highly relevant to tackling</w:t>
      </w:r>
      <w:r>
        <w:rPr>
          <w:spacing w:val="-1"/>
        </w:rPr>
        <w:t xml:space="preserve"> </w:t>
      </w:r>
      <w:r>
        <w:t>existing and emerging</w:t>
      </w:r>
      <w:r>
        <w:rPr>
          <w:spacing w:val="-3"/>
        </w:rPr>
        <w:t xml:space="preserve"> </w:t>
      </w:r>
      <w:r>
        <w:t>challenges</w:t>
      </w:r>
      <w:r>
        <w:rPr>
          <w:spacing w:val="-4"/>
        </w:rPr>
        <w:t xml:space="preserve"> </w:t>
      </w:r>
      <w:r>
        <w:t>in the ASEAN region in</w:t>
      </w:r>
      <w:r>
        <w:rPr>
          <w:spacing w:val="-2"/>
        </w:rPr>
        <w:t xml:space="preserve"> </w:t>
      </w:r>
      <w:r>
        <w:t>relation</w:t>
      </w:r>
      <w:r>
        <w:rPr>
          <w:spacing w:val="-2"/>
        </w:rPr>
        <w:t xml:space="preserve"> </w:t>
      </w:r>
      <w:r>
        <w:t>to labour</w:t>
      </w:r>
      <w:r>
        <w:rPr>
          <w:spacing w:val="-5"/>
        </w:rPr>
        <w:t xml:space="preserve"> </w:t>
      </w:r>
      <w:r>
        <w:t>migration, the evaluation strongly recommended the continuation of TRIANGLE in ASE</w:t>
      </w:r>
      <w:r>
        <w:t>AN beyond the current phase.</w:t>
      </w:r>
    </w:p>
    <w:p w14:paraId="3051C541" w14:textId="77777777" w:rsidR="00CB2E64" w:rsidRDefault="00854B3C" w:rsidP="007860CC">
      <w:pPr>
        <w:pStyle w:val="Heading2"/>
      </w:pPr>
      <w:r>
        <w:t>DFAT</w:t>
      </w:r>
      <w:r>
        <w:rPr>
          <w:spacing w:val="-10"/>
        </w:rPr>
        <w:t xml:space="preserve"> </w:t>
      </w:r>
      <w:r>
        <w:t>RESPONSE</w:t>
      </w:r>
      <w:r>
        <w:rPr>
          <w:spacing w:val="-12"/>
        </w:rPr>
        <w:t xml:space="preserve"> </w:t>
      </w:r>
      <w:r>
        <w:t>TO</w:t>
      </w:r>
      <w:r>
        <w:rPr>
          <w:spacing w:val="-10"/>
        </w:rPr>
        <w:t xml:space="preserve"> </w:t>
      </w:r>
      <w:r>
        <w:t>THE</w:t>
      </w:r>
      <w:r>
        <w:rPr>
          <w:spacing w:val="-9"/>
        </w:rPr>
        <w:t xml:space="preserve"> </w:t>
      </w:r>
      <w:r>
        <w:t>EVALUATION</w:t>
      </w:r>
    </w:p>
    <w:p w14:paraId="4C090F47" w14:textId="77777777" w:rsidR="00CB2E64" w:rsidRDefault="00854B3C" w:rsidP="007860CC">
      <w:pPr>
        <w:pStyle w:val="BodyText"/>
        <w:spacing w:before="61"/>
        <w:jc w:val="left"/>
      </w:pPr>
      <w:r>
        <w:t>D</w:t>
      </w:r>
      <w:r>
        <w:t>FAT,</w:t>
      </w:r>
      <w:r>
        <w:rPr>
          <w:spacing w:val="-9"/>
        </w:rPr>
        <w:t xml:space="preserve"> </w:t>
      </w:r>
      <w:r>
        <w:t>in</w:t>
      </w:r>
      <w:r>
        <w:rPr>
          <w:spacing w:val="-12"/>
        </w:rPr>
        <w:t xml:space="preserve"> </w:t>
      </w:r>
      <w:r>
        <w:t>consultation</w:t>
      </w:r>
      <w:r>
        <w:rPr>
          <w:spacing w:val="-8"/>
        </w:rPr>
        <w:t xml:space="preserve"> </w:t>
      </w:r>
      <w:r>
        <w:t>with</w:t>
      </w:r>
      <w:r>
        <w:rPr>
          <w:spacing w:val="-8"/>
        </w:rPr>
        <w:t xml:space="preserve"> </w:t>
      </w:r>
      <w:r>
        <w:t>ILO,</w:t>
      </w:r>
      <w:r>
        <w:rPr>
          <w:spacing w:val="-7"/>
        </w:rPr>
        <w:t xml:space="preserve"> </w:t>
      </w:r>
      <w:r>
        <w:t>has</w:t>
      </w:r>
      <w:r>
        <w:rPr>
          <w:spacing w:val="-11"/>
        </w:rPr>
        <w:t xml:space="preserve"> </w:t>
      </w:r>
      <w:r>
        <w:t>developed</w:t>
      </w:r>
      <w:r>
        <w:rPr>
          <w:spacing w:val="-7"/>
        </w:rPr>
        <w:t xml:space="preserve"> </w:t>
      </w:r>
      <w:r>
        <w:t>a</w:t>
      </w:r>
      <w:r>
        <w:rPr>
          <w:spacing w:val="-12"/>
        </w:rPr>
        <w:t xml:space="preserve"> </w:t>
      </w:r>
      <w:r>
        <w:t>management</w:t>
      </w:r>
      <w:r>
        <w:rPr>
          <w:spacing w:val="-8"/>
        </w:rPr>
        <w:t xml:space="preserve"> </w:t>
      </w:r>
      <w:r>
        <w:t>response</w:t>
      </w:r>
      <w:r>
        <w:rPr>
          <w:spacing w:val="-7"/>
        </w:rPr>
        <w:t xml:space="preserve"> </w:t>
      </w:r>
      <w:r>
        <w:t>to</w:t>
      </w:r>
      <w:r>
        <w:rPr>
          <w:spacing w:val="-9"/>
        </w:rPr>
        <w:t xml:space="preserve"> </w:t>
      </w:r>
      <w:r>
        <w:t>the</w:t>
      </w:r>
      <w:r>
        <w:rPr>
          <w:spacing w:val="-9"/>
        </w:rPr>
        <w:t xml:space="preserve"> </w:t>
      </w:r>
      <w:r>
        <w:t>evaluation’s</w:t>
      </w:r>
      <w:r>
        <w:rPr>
          <w:spacing w:val="-6"/>
        </w:rPr>
        <w:t xml:space="preserve"> </w:t>
      </w:r>
      <w:r>
        <w:rPr>
          <w:spacing w:val="-2"/>
        </w:rPr>
        <w:t>recommendations.</w:t>
      </w:r>
    </w:p>
    <w:p w14:paraId="129BE745" w14:textId="77777777" w:rsidR="00CB2E64" w:rsidRDefault="00854B3C" w:rsidP="007860CC">
      <w:pPr>
        <w:pStyle w:val="BodyText"/>
        <w:spacing w:before="118"/>
        <w:ind w:right="116"/>
        <w:jc w:val="left"/>
      </w:pPr>
      <w:r>
        <w:t>DFAT welcomes the findings of the TRIANGLE in ASEAN final evaluation. In summary, we consider it to be a robust</w:t>
      </w:r>
      <w:r>
        <w:rPr>
          <w:spacing w:val="-5"/>
        </w:rPr>
        <w:t xml:space="preserve"> </w:t>
      </w:r>
      <w:r>
        <w:t>and</w:t>
      </w:r>
      <w:r>
        <w:rPr>
          <w:spacing w:val="-7"/>
        </w:rPr>
        <w:t xml:space="preserve"> </w:t>
      </w:r>
      <w:r>
        <w:t>fair</w:t>
      </w:r>
      <w:r>
        <w:rPr>
          <w:spacing w:val="-8"/>
        </w:rPr>
        <w:t xml:space="preserve"> </w:t>
      </w:r>
      <w:r>
        <w:t>assessment</w:t>
      </w:r>
      <w:r>
        <w:rPr>
          <w:spacing w:val="-9"/>
        </w:rPr>
        <w:t xml:space="preserve"> </w:t>
      </w:r>
      <w:r>
        <w:t>of</w:t>
      </w:r>
      <w:r>
        <w:rPr>
          <w:spacing w:val="-7"/>
        </w:rPr>
        <w:t xml:space="preserve"> </w:t>
      </w:r>
      <w:r>
        <w:t>the</w:t>
      </w:r>
      <w:r>
        <w:rPr>
          <w:spacing w:val="-8"/>
        </w:rPr>
        <w:t xml:space="preserve"> </w:t>
      </w:r>
      <w:r>
        <w:t>strengths</w:t>
      </w:r>
      <w:r>
        <w:rPr>
          <w:spacing w:val="-6"/>
        </w:rPr>
        <w:t xml:space="preserve"> </w:t>
      </w:r>
      <w:r>
        <w:t>and</w:t>
      </w:r>
      <w:r>
        <w:rPr>
          <w:spacing w:val="-7"/>
        </w:rPr>
        <w:t xml:space="preserve"> </w:t>
      </w:r>
      <w:r>
        <w:t>challenges</w:t>
      </w:r>
      <w:r>
        <w:rPr>
          <w:spacing w:val="-6"/>
        </w:rPr>
        <w:t xml:space="preserve"> </w:t>
      </w:r>
      <w:r>
        <w:t>of</w:t>
      </w:r>
      <w:r>
        <w:rPr>
          <w:spacing w:val="-8"/>
        </w:rPr>
        <w:t xml:space="preserve"> </w:t>
      </w:r>
      <w:r>
        <w:t>the</w:t>
      </w:r>
      <w:r>
        <w:rPr>
          <w:spacing w:val="-6"/>
        </w:rPr>
        <w:t xml:space="preserve"> </w:t>
      </w:r>
      <w:r>
        <w:t>program</w:t>
      </w:r>
      <w:r>
        <w:rPr>
          <w:spacing w:val="-6"/>
        </w:rPr>
        <w:t xml:space="preserve"> </w:t>
      </w:r>
      <w:r>
        <w:t>which</w:t>
      </w:r>
      <w:r>
        <w:rPr>
          <w:spacing w:val="-9"/>
        </w:rPr>
        <w:t xml:space="preserve"> </w:t>
      </w:r>
      <w:r>
        <w:t>provides</w:t>
      </w:r>
      <w:r>
        <w:rPr>
          <w:spacing w:val="-8"/>
        </w:rPr>
        <w:t xml:space="preserve"> </w:t>
      </w:r>
      <w:r>
        <w:t>valuable</w:t>
      </w:r>
      <w:r>
        <w:rPr>
          <w:spacing w:val="-10"/>
        </w:rPr>
        <w:t xml:space="preserve"> </w:t>
      </w:r>
      <w:r>
        <w:t>insights</w:t>
      </w:r>
      <w:r>
        <w:rPr>
          <w:spacing w:val="-8"/>
        </w:rPr>
        <w:t xml:space="preserve"> </w:t>
      </w:r>
      <w:r>
        <w:t>to sharpen program performance in any successor programs.</w:t>
      </w:r>
    </w:p>
    <w:p w14:paraId="0203F8B1" w14:textId="77777777" w:rsidR="00CB2E64" w:rsidRDefault="00854B3C" w:rsidP="007860CC">
      <w:pPr>
        <w:pStyle w:val="BodyText"/>
        <w:spacing w:before="120"/>
        <w:ind w:right="116"/>
        <w:jc w:val="left"/>
      </w:pPr>
      <w:r>
        <w:t>DFAT agrees</w:t>
      </w:r>
      <w:r>
        <w:rPr>
          <w:spacing w:val="-5"/>
        </w:rPr>
        <w:t xml:space="preserve"> </w:t>
      </w:r>
      <w:r>
        <w:t>or</w:t>
      </w:r>
      <w:r>
        <w:rPr>
          <w:spacing w:val="-1"/>
        </w:rPr>
        <w:t xml:space="preserve"> </w:t>
      </w:r>
      <w:r>
        <w:t>partially agrees</w:t>
      </w:r>
      <w:r>
        <w:rPr>
          <w:spacing w:val="-2"/>
        </w:rPr>
        <w:t xml:space="preserve"> </w:t>
      </w:r>
      <w:r>
        <w:t>with</w:t>
      </w:r>
      <w:r>
        <w:rPr>
          <w:spacing w:val="-3"/>
        </w:rPr>
        <w:t xml:space="preserve"> </w:t>
      </w:r>
      <w:r>
        <w:t xml:space="preserve">all </w:t>
      </w:r>
      <w:proofErr w:type="gramStart"/>
      <w:r>
        <w:t>10</w:t>
      </w:r>
      <w:proofErr w:type="gramEnd"/>
      <w:r>
        <w:t xml:space="preserve"> recommendations</w:t>
      </w:r>
      <w:r>
        <w:rPr>
          <w:spacing w:val="-2"/>
        </w:rPr>
        <w:t xml:space="preserve"> </w:t>
      </w:r>
      <w:r>
        <w:t>that</w:t>
      </w:r>
      <w:r>
        <w:rPr>
          <w:spacing w:val="-1"/>
        </w:rPr>
        <w:t xml:space="preserve"> </w:t>
      </w:r>
      <w:r>
        <w:t>will strengthen program performance</w:t>
      </w:r>
      <w:r>
        <w:rPr>
          <w:spacing w:val="-1"/>
        </w:rPr>
        <w:t xml:space="preserve"> </w:t>
      </w:r>
      <w:r>
        <w:t xml:space="preserve">over the remainder of the investments. DFAT notes </w:t>
      </w:r>
      <w:proofErr w:type="gramStart"/>
      <w:r>
        <w:t>6</w:t>
      </w:r>
      <w:proofErr w:type="gramEnd"/>
      <w:r>
        <w:t xml:space="preserve"> recommendations for future Australian support for labour migration in ASEAN, which will inform decision making for a successor program.</w:t>
      </w:r>
    </w:p>
    <w:p w14:paraId="6D6861BC" w14:textId="77777777" w:rsidR="00CB2E64" w:rsidRDefault="00CB2E64" w:rsidP="007860CC">
      <w:pPr>
        <w:sectPr w:rsidR="00CB2E64">
          <w:type w:val="continuous"/>
          <w:pgSz w:w="11910" w:h="16840"/>
          <w:pgMar w:top="1520" w:right="960" w:bottom="280" w:left="980" w:header="720" w:footer="720" w:gutter="0"/>
          <w:cols w:space="720"/>
        </w:sectPr>
      </w:pPr>
    </w:p>
    <w:p w14:paraId="587A556B" w14:textId="77777777" w:rsidR="00CB2E64" w:rsidRDefault="00CB2E64">
      <w:pPr>
        <w:pStyle w:val="BodyText"/>
        <w:ind w:left="0"/>
        <w:jc w:val="left"/>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009"/>
        <w:gridCol w:w="1134"/>
        <w:gridCol w:w="7230"/>
        <w:gridCol w:w="1238"/>
      </w:tblGrid>
      <w:tr w:rsidR="00CB2E64" w14:paraId="7C31B263" w14:textId="77777777" w:rsidTr="007860CC">
        <w:trPr>
          <w:trHeight w:val="448"/>
          <w:tblHeader/>
        </w:trPr>
        <w:tc>
          <w:tcPr>
            <w:tcW w:w="420" w:type="dxa"/>
            <w:shd w:val="clear" w:color="auto" w:fill="001F60"/>
            <w:vAlign w:val="center"/>
          </w:tcPr>
          <w:p w14:paraId="682BDED5" w14:textId="2645DBAA" w:rsidR="00CB2E64" w:rsidRDefault="007860CC" w:rsidP="007860CC">
            <w:pPr>
              <w:pStyle w:val="TableParagraph"/>
              <w:spacing w:before="0"/>
              <w:ind w:left="0"/>
              <w:jc w:val="center"/>
              <w:rPr>
                <w:rFonts w:ascii="Times New Roman"/>
              </w:rPr>
            </w:pPr>
            <w:r w:rsidRPr="007860CC">
              <w:rPr>
                <w:b/>
                <w:color w:val="FFFFFF"/>
                <w:spacing w:val="-2"/>
              </w:rPr>
              <w:t>No</w:t>
            </w:r>
            <w:r>
              <w:rPr>
                <w:rFonts w:ascii="Times New Roman"/>
              </w:rPr>
              <w:t>.</w:t>
            </w:r>
          </w:p>
        </w:tc>
        <w:tc>
          <w:tcPr>
            <w:tcW w:w="4009" w:type="dxa"/>
            <w:shd w:val="clear" w:color="auto" w:fill="001F60"/>
          </w:tcPr>
          <w:p w14:paraId="76107FF8" w14:textId="77777777" w:rsidR="00CB2E64" w:rsidRDefault="00854B3C">
            <w:pPr>
              <w:pStyle w:val="TableParagraph"/>
              <w:ind w:left="100"/>
              <w:rPr>
                <w:b/>
              </w:rPr>
            </w:pPr>
            <w:r>
              <w:rPr>
                <w:b/>
                <w:color w:val="FFFFFF"/>
                <w:spacing w:val="-2"/>
              </w:rPr>
              <w:t>Recommendation</w:t>
            </w:r>
          </w:p>
        </w:tc>
        <w:tc>
          <w:tcPr>
            <w:tcW w:w="1134" w:type="dxa"/>
            <w:shd w:val="clear" w:color="auto" w:fill="001F60"/>
          </w:tcPr>
          <w:p w14:paraId="720A5131" w14:textId="77777777" w:rsidR="00CB2E64" w:rsidRDefault="00854B3C">
            <w:pPr>
              <w:pStyle w:val="TableParagraph"/>
              <w:ind w:left="107"/>
              <w:rPr>
                <w:b/>
              </w:rPr>
            </w:pPr>
            <w:r>
              <w:rPr>
                <w:b/>
                <w:color w:val="FFFFFF"/>
                <w:spacing w:val="-2"/>
              </w:rPr>
              <w:t>Response</w:t>
            </w:r>
          </w:p>
        </w:tc>
        <w:tc>
          <w:tcPr>
            <w:tcW w:w="7230" w:type="dxa"/>
            <w:shd w:val="clear" w:color="auto" w:fill="001F60"/>
          </w:tcPr>
          <w:p w14:paraId="10D9A7A2" w14:textId="77777777" w:rsidR="00CB2E64" w:rsidRDefault="00854B3C">
            <w:pPr>
              <w:pStyle w:val="TableParagraph"/>
              <w:rPr>
                <w:b/>
              </w:rPr>
            </w:pPr>
            <w:r>
              <w:rPr>
                <w:b/>
                <w:color w:val="FFFFFF"/>
              </w:rPr>
              <w:t>Action</w:t>
            </w:r>
            <w:r>
              <w:rPr>
                <w:b/>
                <w:color w:val="FFFFFF"/>
                <w:spacing w:val="-2"/>
              </w:rPr>
              <w:t xml:space="preserve"> </w:t>
            </w:r>
            <w:r>
              <w:rPr>
                <w:b/>
                <w:color w:val="FFFFFF"/>
                <w:spacing w:val="-4"/>
              </w:rPr>
              <w:t>Plan</w:t>
            </w:r>
          </w:p>
        </w:tc>
        <w:tc>
          <w:tcPr>
            <w:tcW w:w="1238" w:type="dxa"/>
            <w:shd w:val="clear" w:color="auto" w:fill="001F60"/>
          </w:tcPr>
          <w:p w14:paraId="0900BBCF" w14:textId="77777777" w:rsidR="00CB2E64" w:rsidRDefault="00854B3C">
            <w:pPr>
              <w:pStyle w:val="TableParagraph"/>
              <w:rPr>
                <w:b/>
              </w:rPr>
            </w:pPr>
            <w:proofErr w:type="gramStart"/>
            <w:r>
              <w:rPr>
                <w:b/>
                <w:color w:val="FFFFFF"/>
                <w:spacing w:val="-2"/>
              </w:rPr>
              <w:t>Timeframe</w:t>
            </w:r>
            <w:proofErr w:type="gramEnd"/>
          </w:p>
        </w:tc>
      </w:tr>
      <w:tr w:rsidR="00CB2E64" w14:paraId="65022598" w14:textId="77777777" w:rsidTr="007860CC">
        <w:trPr>
          <w:trHeight w:val="986"/>
        </w:trPr>
        <w:tc>
          <w:tcPr>
            <w:tcW w:w="420" w:type="dxa"/>
          </w:tcPr>
          <w:p w14:paraId="19957707" w14:textId="77777777" w:rsidR="00CB2E64" w:rsidRDefault="00854B3C">
            <w:pPr>
              <w:pStyle w:val="TableParagraph"/>
              <w:spacing w:before="0" w:line="268" w:lineRule="exact"/>
              <w:ind w:left="80" w:right="109"/>
              <w:jc w:val="center"/>
            </w:pPr>
            <w:r>
              <w:rPr>
                <w:spacing w:val="-5"/>
              </w:rPr>
              <w:t>1.</w:t>
            </w:r>
          </w:p>
        </w:tc>
        <w:tc>
          <w:tcPr>
            <w:tcW w:w="4009" w:type="dxa"/>
          </w:tcPr>
          <w:p w14:paraId="16041326" w14:textId="77777777" w:rsidR="00CB2E64" w:rsidRDefault="00854B3C">
            <w:pPr>
              <w:pStyle w:val="TableParagraph"/>
              <w:ind w:left="100"/>
            </w:pPr>
            <w:r>
              <w:t>Fund</w:t>
            </w:r>
            <w:r>
              <w:rPr>
                <w:spacing w:val="-4"/>
              </w:rPr>
              <w:t xml:space="preserve"> </w:t>
            </w:r>
            <w:r>
              <w:t>a</w:t>
            </w:r>
            <w:r>
              <w:rPr>
                <w:spacing w:val="-1"/>
              </w:rPr>
              <w:t xml:space="preserve"> </w:t>
            </w:r>
            <w:r>
              <w:t>further</w:t>
            </w:r>
            <w:r>
              <w:rPr>
                <w:spacing w:val="-2"/>
              </w:rPr>
              <w:t xml:space="preserve"> </w:t>
            </w:r>
            <w:r>
              <w:t>phase</w:t>
            </w:r>
            <w:r>
              <w:rPr>
                <w:spacing w:val="-3"/>
              </w:rPr>
              <w:t xml:space="preserve"> </w:t>
            </w:r>
            <w:r>
              <w:t>of</w:t>
            </w:r>
            <w:r>
              <w:rPr>
                <w:spacing w:val="-3"/>
              </w:rPr>
              <w:t xml:space="preserve"> </w:t>
            </w:r>
            <w:r>
              <w:t>the</w:t>
            </w:r>
            <w:r>
              <w:rPr>
                <w:spacing w:val="-3"/>
              </w:rPr>
              <w:t xml:space="preserve"> </w:t>
            </w:r>
            <w:r>
              <w:rPr>
                <w:spacing w:val="-2"/>
              </w:rPr>
              <w:t>program.</w:t>
            </w:r>
          </w:p>
        </w:tc>
        <w:tc>
          <w:tcPr>
            <w:tcW w:w="1134" w:type="dxa"/>
          </w:tcPr>
          <w:p w14:paraId="355F56D9" w14:textId="77777777" w:rsidR="00CB2E64" w:rsidRDefault="00854B3C">
            <w:pPr>
              <w:pStyle w:val="TableParagraph"/>
              <w:ind w:left="106"/>
            </w:pPr>
            <w:r>
              <w:rPr>
                <w:spacing w:val="-2"/>
              </w:rPr>
              <w:t>NOTED</w:t>
            </w:r>
          </w:p>
        </w:tc>
        <w:tc>
          <w:tcPr>
            <w:tcW w:w="7230" w:type="dxa"/>
          </w:tcPr>
          <w:p w14:paraId="25938598" w14:textId="77777777" w:rsidR="00CB2E64" w:rsidRDefault="00854B3C">
            <w:pPr>
              <w:pStyle w:val="TableParagraph"/>
              <w:ind w:left="107"/>
            </w:pPr>
            <w:r>
              <w:t>DFAT</w:t>
            </w:r>
            <w:r>
              <w:rPr>
                <w:spacing w:val="-5"/>
              </w:rPr>
              <w:t xml:space="preserve"> </w:t>
            </w:r>
            <w:r>
              <w:t>will</w:t>
            </w:r>
            <w:r>
              <w:rPr>
                <w:spacing w:val="-4"/>
              </w:rPr>
              <w:t xml:space="preserve"> </w:t>
            </w:r>
            <w:r>
              <w:t>consider</w:t>
            </w:r>
            <w:r>
              <w:rPr>
                <w:spacing w:val="-2"/>
              </w:rPr>
              <w:t xml:space="preserve"> </w:t>
            </w:r>
            <w:r>
              <w:t>future</w:t>
            </w:r>
            <w:r>
              <w:rPr>
                <w:spacing w:val="-4"/>
              </w:rPr>
              <w:t xml:space="preserve"> </w:t>
            </w:r>
            <w:r>
              <w:t>program</w:t>
            </w:r>
            <w:r>
              <w:rPr>
                <w:spacing w:val="-2"/>
              </w:rPr>
              <w:t xml:space="preserve"> options.</w:t>
            </w:r>
          </w:p>
        </w:tc>
        <w:tc>
          <w:tcPr>
            <w:tcW w:w="1238" w:type="dxa"/>
          </w:tcPr>
          <w:p w14:paraId="2778EBFE" w14:textId="77777777" w:rsidR="00CB2E64" w:rsidRDefault="00854B3C">
            <w:pPr>
              <w:pStyle w:val="TableParagraph"/>
              <w:ind w:right="2" w:hanging="1"/>
            </w:pPr>
            <w:r>
              <w:rPr>
                <w:spacing w:val="-6"/>
              </w:rPr>
              <w:t xml:space="preserve">By </w:t>
            </w:r>
            <w:r>
              <w:rPr>
                <w:spacing w:val="-2"/>
              </w:rPr>
              <w:t xml:space="preserve">September </w:t>
            </w:r>
            <w:r>
              <w:rPr>
                <w:spacing w:val="-4"/>
              </w:rPr>
              <w:t>2025</w:t>
            </w:r>
          </w:p>
        </w:tc>
      </w:tr>
      <w:tr w:rsidR="00CB2E64" w14:paraId="1818F2DE" w14:textId="77777777" w:rsidTr="007860CC">
        <w:trPr>
          <w:trHeight w:val="985"/>
        </w:trPr>
        <w:tc>
          <w:tcPr>
            <w:tcW w:w="420" w:type="dxa"/>
          </w:tcPr>
          <w:p w14:paraId="1E692C83" w14:textId="77777777" w:rsidR="00CB2E64" w:rsidRDefault="00854B3C">
            <w:pPr>
              <w:pStyle w:val="TableParagraph"/>
              <w:spacing w:before="0" w:line="268" w:lineRule="exact"/>
              <w:ind w:left="80" w:right="109"/>
              <w:jc w:val="center"/>
            </w:pPr>
            <w:r>
              <w:rPr>
                <w:spacing w:val="-5"/>
              </w:rPr>
              <w:t>2.</w:t>
            </w:r>
          </w:p>
        </w:tc>
        <w:tc>
          <w:tcPr>
            <w:tcW w:w="4009" w:type="dxa"/>
          </w:tcPr>
          <w:p w14:paraId="43DD4D78" w14:textId="77777777" w:rsidR="00CB2E64" w:rsidRDefault="00854B3C">
            <w:pPr>
              <w:pStyle w:val="TableParagraph"/>
              <w:ind w:left="100"/>
            </w:pPr>
            <w:r>
              <w:t>Align</w:t>
            </w:r>
            <w:r>
              <w:rPr>
                <w:spacing w:val="-7"/>
              </w:rPr>
              <w:t xml:space="preserve"> </w:t>
            </w:r>
            <w:r>
              <w:t>funding</w:t>
            </w:r>
            <w:r>
              <w:rPr>
                <w:spacing w:val="-2"/>
              </w:rPr>
              <w:t xml:space="preserve"> </w:t>
            </w:r>
            <w:r>
              <w:t>periods</w:t>
            </w:r>
            <w:r>
              <w:rPr>
                <w:spacing w:val="-2"/>
              </w:rPr>
              <w:t xml:space="preserve"> </w:t>
            </w:r>
            <w:r>
              <w:t>if</w:t>
            </w:r>
            <w:r>
              <w:rPr>
                <w:spacing w:val="-2"/>
              </w:rPr>
              <w:t xml:space="preserve"> possible.</w:t>
            </w:r>
          </w:p>
        </w:tc>
        <w:tc>
          <w:tcPr>
            <w:tcW w:w="1134" w:type="dxa"/>
          </w:tcPr>
          <w:p w14:paraId="1BF1D10F" w14:textId="77777777" w:rsidR="00CB2E64" w:rsidRDefault="00854B3C">
            <w:pPr>
              <w:pStyle w:val="TableParagraph"/>
              <w:ind w:left="106"/>
            </w:pPr>
            <w:r>
              <w:rPr>
                <w:spacing w:val="-2"/>
              </w:rPr>
              <w:t>NOTED</w:t>
            </w:r>
          </w:p>
        </w:tc>
        <w:tc>
          <w:tcPr>
            <w:tcW w:w="7230" w:type="dxa"/>
          </w:tcPr>
          <w:p w14:paraId="26EDE579" w14:textId="77777777" w:rsidR="00CB2E64" w:rsidRDefault="00854B3C">
            <w:pPr>
              <w:pStyle w:val="TableParagraph"/>
              <w:ind w:hanging="1"/>
            </w:pPr>
            <w:r>
              <w:t>DFAT</w:t>
            </w:r>
            <w:r>
              <w:rPr>
                <w:spacing w:val="38"/>
              </w:rPr>
              <w:t xml:space="preserve"> </w:t>
            </w:r>
            <w:r>
              <w:t>will</w:t>
            </w:r>
            <w:r>
              <w:rPr>
                <w:spacing w:val="38"/>
              </w:rPr>
              <w:t xml:space="preserve"> </w:t>
            </w:r>
            <w:r>
              <w:t>endeavour</w:t>
            </w:r>
            <w:r>
              <w:rPr>
                <w:spacing w:val="36"/>
              </w:rPr>
              <w:t xml:space="preserve"> </w:t>
            </w:r>
            <w:r>
              <w:t>to</w:t>
            </w:r>
            <w:r>
              <w:rPr>
                <w:spacing w:val="38"/>
              </w:rPr>
              <w:t xml:space="preserve"> </w:t>
            </w:r>
            <w:r>
              <w:t>align</w:t>
            </w:r>
            <w:r>
              <w:rPr>
                <w:spacing w:val="38"/>
              </w:rPr>
              <w:t xml:space="preserve"> </w:t>
            </w:r>
            <w:r>
              <w:t>funding</w:t>
            </w:r>
            <w:r>
              <w:rPr>
                <w:spacing w:val="38"/>
              </w:rPr>
              <w:t xml:space="preserve"> </w:t>
            </w:r>
            <w:r>
              <w:t>periods</w:t>
            </w:r>
            <w:r>
              <w:rPr>
                <w:spacing w:val="38"/>
              </w:rPr>
              <w:t xml:space="preserve"> </w:t>
            </w:r>
            <w:r>
              <w:t>with</w:t>
            </w:r>
            <w:r>
              <w:rPr>
                <w:spacing w:val="34"/>
              </w:rPr>
              <w:t xml:space="preserve"> </w:t>
            </w:r>
            <w:r>
              <w:t>a</w:t>
            </w:r>
            <w:r>
              <w:rPr>
                <w:spacing w:val="38"/>
              </w:rPr>
              <w:t xml:space="preserve"> </w:t>
            </w:r>
            <w:r>
              <w:t>co-donor</w:t>
            </w:r>
            <w:r>
              <w:rPr>
                <w:spacing w:val="38"/>
              </w:rPr>
              <w:t xml:space="preserve"> </w:t>
            </w:r>
            <w:r>
              <w:t>should</w:t>
            </w:r>
            <w:r>
              <w:rPr>
                <w:spacing w:val="34"/>
              </w:rPr>
              <w:t xml:space="preserve"> </w:t>
            </w:r>
            <w:r>
              <w:t>a future program be co-funded.</w:t>
            </w:r>
          </w:p>
        </w:tc>
        <w:tc>
          <w:tcPr>
            <w:tcW w:w="1238" w:type="dxa"/>
          </w:tcPr>
          <w:p w14:paraId="0F890F34" w14:textId="77777777" w:rsidR="00CB2E64" w:rsidRDefault="00854B3C">
            <w:pPr>
              <w:pStyle w:val="TableParagraph"/>
              <w:ind w:right="2"/>
            </w:pPr>
            <w:r>
              <w:rPr>
                <w:spacing w:val="-6"/>
              </w:rPr>
              <w:t xml:space="preserve">By </w:t>
            </w:r>
            <w:r>
              <w:rPr>
                <w:spacing w:val="-2"/>
              </w:rPr>
              <w:t xml:space="preserve">September </w:t>
            </w:r>
            <w:r>
              <w:rPr>
                <w:spacing w:val="-4"/>
              </w:rPr>
              <w:t>2025</w:t>
            </w:r>
          </w:p>
        </w:tc>
      </w:tr>
      <w:tr w:rsidR="00CB2E64" w14:paraId="35D3FD84" w14:textId="77777777" w:rsidTr="007860CC">
        <w:trPr>
          <w:trHeight w:val="986"/>
        </w:trPr>
        <w:tc>
          <w:tcPr>
            <w:tcW w:w="420" w:type="dxa"/>
          </w:tcPr>
          <w:p w14:paraId="1029F23D" w14:textId="77777777" w:rsidR="00CB2E64" w:rsidRDefault="00854B3C">
            <w:pPr>
              <w:pStyle w:val="TableParagraph"/>
              <w:spacing w:before="0" w:line="268" w:lineRule="exact"/>
              <w:ind w:left="80" w:right="109"/>
              <w:jc w:val="center"/>
            </w:pPr>
            <w:r>
              <w:rPr>
                <w:spacing w:val="-5"/>
              </w:rPr>
              <w:t>3.</w:t>
            </w:r>
          </w:p>
        </w:tc>
        <w:tc>
          <w:tcPr>
            <w:tcW w:w="4009" w:type="dxa"/>
          </w:tcPr>
          <w:p w14:paraId="343EBB7E" w14:textId="77777777" w:rsidR="00CB2E64" w:rsidRDefault="00854B3C">
            <w:pPr>
              <w:pStyle w:val="TableParagraph"/>
              <w:ind w:left="100"/>
            </w:pPr>
            <w:r>
              <w:t>Review the classification of results framework</w:t>
            </w:r>
            <w:r>
              <w:rPr>
                <w:spacing w:val="-7"/>
              </w:rPr>
              <w:t xml:space="preserve"> </w:t>
            </w:r>
            <w:r>
              <w:t>indicators</w:t>
            </w:r>
            <w:r>
              <w:rPr>
                <w:spacing w:val="-7"/>
              </w:rPr>
              <w:t xml:space="preserve"> </w:t>
            </w:r>
            <w:r>
              <w:t>and</w:t>
            </w:r>
            <w:r>
              <w:rPr>
                <w:spacing w:val="-9"/>
              </w:rPr>
              <w:t xml:space="preserve"> </w:t>
            </w:r>
            <w:r>
              <w:t>adjust</w:t>
            </w:r>
            <w:r>
              <w:rPr>
                <w:spacing w:val="-7"/>
              </w:rPr>
              <w:t xml:space="preserve"> </w:t>
            </w:r>
            <w:r>
              <w:t>during</w:t>
            </w:r>
            <w:r>
              <w:rPr>
                <w:spacing w:val="-7"/>
              </w:rPr>
              <w:t xml:space="preserve"> </w:t>
            </w:r>
            <w:r>
              <w:t>the design of any future phase.</w:t>
            </w:r>
          </w:p>
        </w:tc>
        <w:tc>
          <w:tcPr>
            <w:tcW w:w="1134" w:type="dxa"/>
          </w:tcPr>
          <w:p w14:paraId="65ABA67D" w14:textId="77777777" w:rsidR="00CB2E64" w:rsidRDefault="00854B3C">
            <w:pPr>
              <w:pStyle w:val="TableParagraph"/>
              <w:ind w:left="107"/>
            </w:pPr>
            <w:r>
              <w:rPr>
                <w:spacing w:val="-2"/>
              </w:rPr>
              <w:t>NOTED</w:t>
            </w:r>
          </w:p>
        </w:tc>
        <w:tc>
          <w:tcPr>
            <w:tcW w:w="7230" w:type="dxa"/>
          </w:tcPr>
          <w:p w14:paraId="051F01D3" w14:textId="77777777" w:rsidR="00CB2E64" w:rsidRDefault="00854B3C">
            <w:pPr>
              <w:pStyle w:val="TableParagraph"/>
              <w:ind w:hanging="1"/>
            </w:pPr>
            <w:r>
              <w:t>DFAT</w:t>
            </w:r>
            <w:r>
              <w:rPr>
                <w:spacing w:val="-5"/>
              </w:rPr>
              <w:t xml:space="preserve"> </w:t>
            </w:r>
            <w:r>
              <w:t>will</w:t>
            </w:r>
            <w:r>
              <w:rPr>
                <w:spacing w:val="-3"/>
              </w:rPr>
              <w:t xml:space="preserve"> </w:t>
            </w:r>
            <w:r>
              <w:t>review</w:t>
            </w:r>
            <w:r>
              <w:rPr>
                <w:spacing w:val="-5"/>
              </w:rPr>
              <w:t xml:space="preserve"> </w:t>
            </w:r>
            <w:r>
              <w:t>the</w:t>
            </w:r>
            <w:r>
              <w:rPr>
                <w:spacing w:val="-5"/>
              </w:rPr>
              <w:t xml:space="preserve"> </w:t>
            </w:r>
            <w:r>
              <w:t>results</w:t>
            </w:r>
            <w:r>
              <w:rPr>
                <w:spacing w:val="-3"/>
              </w:rPr>
              <w:t xml:space="preserve"> </w:t>
            </w:r>
            <w:r>
              <w:t>framework</w:t>
            </w:r>
            <w:r>
              <w:rPr>
                <w:spacing w:val="-3"/>
              </w:rPr>
              <w:t xml:space="preserve"> </w:t>
            </w:r>
            <w:r>
              <w:t>and</w:t>
            </w:r>
            <w:r>
              <w:rPr>
                <w:spacing w:val="-5"/>
              </w:rPr>
              <w:t xml:space="preserve"> </w:t>
            </w:r>
            <w:r>
              <w:t>consider</w:t>
            </w:r>
            <w:r>
              <w:rPr>
                <w:spacing w:val="-3"/>
              </w:rPr>
              <w:t xml:space="preserve"> </w:t>
            </w:r>
            <w:r>
              <w:t>lessons</w:t>
            </w:r>
            <w:r>
              <w:rPr>
                <w:spacing w:val="-6"/>
              </w:rPr>
              <w:t xml:space="preserve"> </w:t>
            </w:r>
            <w:r>
              <w:t>learnt</w:t>
            </w:r>
            <w:r>
              <w:rPr>
                <w:spacing w:val="-2"/>
              </w:rPr>
              <w:t xml:space="preserve"> </w:t>
            </w:r>
            <w:r>
              <w:t>from TRIANGLE in ASEAN for a future investment.</w:t>
            </w:r>
          </w:p>
        </w:tc>
        <w:tc>
          <w:tcPr>
            <w:tcW w:w="1238" w:type="dxa"/>
          </w:tcPr>
          <w:p w14:paraId="1195AB29" w14:textId="77777777" w:rsidR="00CB2E64" w:rsidRDefault="00854B3C">
            <w:pPr>
              <w:pStyle w:val="TableParagraph"/>
              <w:ind w:right="2"/>
            </w:pPr>
            <w:r>
              <w:rPr>
                <w:spacing w:val="-6"/>
              </w:rPr>
              <w:t xml:space="preserve">By </w:t>
            </w:r>
            <w:r>
              <w:rPr>
                <w:spacing w:val="-2"/>
              </w:rPr>
              <w:t xml:space="preserve">September </w:t>
            </w:r>
            <w:r>
              <w:rPr>
                <w:spacing w:val="-4"/>
              </w:rPr>
              <w:t>2025</w:t>
            </w:r>
          </w:p>
        </w:tc>
      </w:tr>
      <w:tr w:rsidR="00CB2E64" w14:paraId="4B83ED30" w14:textId="77777777" w:rsidTr="007860CC">
        <w:trPr>
          <w:trHeight w:val="1521"/>
        </w:trPr>
        <w:tc>
          <w:tcPr>
            <w:tcW w:w="420" w:type="dxa"/>
          </w:tcPr>
          <w:p w14:paraId="20B17E95" w14:textId="77777777" w:rsidR="00CB2E64" w:rsidRDefault="00854B3C">
            <w:pPr>
              <w:pStyle w:val="TableParagraph"/>
              <w:spacing w:before="0" w:line="268" w:lineRule="exact"/>
              <w:ind w:left="80" w:right="109"/>
              <w:jc w:val="center"/>
            </w:pPr>
            <w:r>
              <w:rPr>
                <w:spacing w:val="-5"/>
              </w:rPr>
              <w:t>4.</w:t>
            </w:r>
          </w:p>
        </w:tc>
        <w:tc>
          <w:tcPr>
            <w:tcW w:w="4009" w:type="dxa"/>
          </w:tcPr>
          <w:p w14:paraId="5451D47F" w14:textId="77777777" w:rsidR="00CB2E64" w:rsidRDefault="00854B3C">
            <w:pPr>
              <w:pStyle w:val="TableParagraph"/>
              <w:ind w:left="100" w:right="165"/>
            </w:pPr>
            <w:r>
              <w:t>Revisit the theory of change when developing</w:t>
            </w:r>
            <w:r>
              <w:rPr>
                <w:spacing w:val="-6"/>
              </w:rPr>
              <w:t xml:space="preserve"> </w:t>
            </w:r>
            <w:r>
              <w:t>the</w:t>
            </w:r>
            <w:r>
              <w:rPr>
                <w:spacing w:val="-6"/>
              </w:rPr>
              <w:t xml:space="preserve"> </w:t>
            </w:r>
            <w:r>
              <w:t>next</w:t>
            </w:r>
            <w:r>
              <w:rPr>
                <w:spacing w:val="-5"/>
              </w:rPr>
              <w:t xml:space="preserve"> </w:t>
            </w:r>
            <w:r>
              <w:t>phase</w:t>
            </w:r>
            <w:r>
              <w:rPr>
                <w:spacing w:val="-8"/>
              </w:rPr>
              <w:t xml:space="preserve"> </w:t>
            </w:r>
            <w:r>
              <w:t>of</w:t>
            </w:r>
            <w:r>
              <w:rPr>
                <w:spacing w:val="-6"/>
              </w:rPr>
              <w:t xml:space="preserve"> </w:t>
            </w:r>
            <w:r>
              <w:t>the</w:t>
            </w:r>
            <w:r>
              <w:rPr>
                <w:spacing w:val="-9"/>
              </w:rPr>
              <w:t xml:space="preserve"> </w:t>
            </w:r>
            <w:r>
              <w:t>program and build in descriptions of how the outcomes interact and include areas that are currently missing from the program.</w:t>
            </w:r>
          </w:p>
        </w:tc>
        <w:tc>
          <w:tcPr>
            <w:tcW w:w="1134" w:type="dxa"/>
          </w:tcPr>
          <w:p w14:paraId="6251F915" w14:textId="77777777" w:rsidR="00CB2E64" w:rsidRDefault="00854B3C">
            <w:pPr>
              <w:pStyle w:val="TableParagraph"/>
              <w:ind w:left="107"/>
            </w:pPr>
            <w:r>
              <w:rPr>
                <w:spacing w:val="-2"/>
              </w:rPr>
              <w:t>NOTED</w:t>
            </w:r>
          </w:p>
        </w:tc>
        <w:tc>
          <w:tcPr>
            <w:tcW w:w="7230" w:type="dxa"/>
          </w:tcPr>
          <w:p w14:paraId="7DCD7883" w14:textId="77777777" w:rsidR="00CB2E64" w:rsidRDefault="00854B3C">
            <w:pPr>
              <w:pStyle w:val="TableParagraph"/>
              <w:ind w:hanging="1"/>
            </w:pPr>
            <w:r>
              <w:t>DFAT</w:t>
            </w:r>
            <w:r>
              <w:rPr>
                <w:spacing w:val="29"/>
              </w:rPr>
              <w:t xml:space="preserve"> </w:t>
            </w:r>
            <w:r>
              <w:t>will</w:t>
            </w:r>
            <w:r>
              <w:rPr>
                <w:spacing w:val="31"/>
              </w:rPr>
              <w:t xml:space="preserve"> </w:t>
            </w:r>
            <w:r>
              <w:t>review</w:t>
            </w:r>
            <w:r>
              <w:rPr>
                <w:spacing w:val="32"/>
              </w:rPr>
              <w:t xml:space="preserve"> </w:t>
            </w:r>
            <w:r>
              <w:t>the</w:t>
            </w:r>
            <w:r>
              <w:rPr>
                <w:spacing w:val="29"/>
              </w:rPr>
              <w:t xml:space="preserve"> </w:t>
            </w:r>
            <w:r>
              <w:t>theory</w:t>
            </w:r>
            <w:r>
              <w:rPr>
                <w:spacing w:val="29"/>
              </w:rPr>
              <w:t xml:space="preserve"> </w:t>
            </w:r>
            <w:r>
              <w:t>of</w:t>
            </w:r>
            <w:r>
              <w:rPr>
                <w:spacing w:val="33"/>
              </w:rPr>
              <w:t xml:space="preserve"> </w:t>
            </w:r>
            <w:r>
              <w:t>change</w:t>
            </w:r>
            <w:r>
              <w:rPr>
                <w:spacing w:val="31"/>
              </w:rPr>
              <w:t xml:space="preserve"> </w:t>
            </w:r>
            <w:r>
              <w:t>and</w:t>
            </w:r>
            <w:r>
              <w:rPr>
                <w:spacing w:val="28"/>
              </w:rPr>
              <w:t xml:space="preserve"> </w:t>
            </w:r>
            <w:r>
              <w:t>consider</w:t>
            </w:r>
            <w:r>
              <w:rPr>
                <w:spacing w:val="29"/>
              </w:rPr>
              <w:t xml:space="preserve"> </w:t>
            </w:r>
            <w:r>
              <w:t>lessons</w:t>
            </w:r>
            <w:r>
              <w:rPr>
                <w:spacing w:val="31"/>
              </w:rPr>
              <w:t xml:space="preserve"> </w:t>
            </w:r>
            <w:r>
              <w:t>learnt</w:t>
            </w:r>
            <w:r>
              <w:rPr>
                <w:spacing w:val="29"/>
              </w:rPr>
              <w:t xml:space="preserve"> </w:t>
            </w:r>
            <w:r>
              <w:t>from TRIANGLE in ASEAN for a future investment.</w:t>
            </w:r>
          </w:p>
        </w:tc>
        <w:tc>
          <w:tcPr>
            <w:tcW w:w="1238" w:type="dxa"/>
          </w:tcPr>
          <w:p w14:paraId="4E952A48" w14:textId="77777777" w:rsidR="00CB2E64" w:rsidRDefault="00854B3C">
            <w:pPr>
              <w:pStyle w:val="TableParagraph"/>
              <w:ind w:right="2"/>
            </w:pPr>
            <w:r>
              <w:rPr>
                <w:spacing w:val="-6"/>
              </w:rPr>
              <w:t xml:space="preserve">By </w:t>
            </w:r>
            <w:r>
              <w:rPr>
                <w:spacing w:val="-2"/>
              </w:rPr>
              <w:t xml:space="preserve">September </w:t>
            </w:r>
            <w:r>
              <w:rPr>
                <w:spacing w:val="-4"/>
              </w:rPr>
              <w:t>2025</w:t>
            </w:r>
          </w:p>
        </w:tc>
      </w:tr>
      <w:tr w:rsidR="00CB2E64" w14:paraId="3C2254AF" w14:textId="77777777" w:rsidTr="007860CC">
        <w:trPr>
          <w:trHeight w:val="1494"/>
        </w:trPr>
        <w:tc>
          <w:tcPr>
            <w:tcW w:w="420" w:type="dxa"/>
          </w:tcPr>
          <w:p w14:paraId="1F2F2CE5" w14:textId="77777777" w:rsidR="00CB2E64" w:rsidRDefault="00854B3C">
            <w:pPr>
              <w:pStyle w:val="TableParagraph"/>
              <w:spacing w:before="0" w:line="268" w:lineRule="exact"/>
              <w:ind w:left="80" w:right="109"/>
              <w:jc w:val="center"/>
            </w:pPr>
            <w:r>
              <w:rPr>
                <w:spacing w:val="-5"/>
              </w:rPr>
              <w:t>5.</w:t>
            </w:r>
          </w:p>
        </w:tc>
        <w:tc>
          <w:tcPr>
            <w:tcW w:w="4009" w:type="dxa"/>
          </w:tcPr>
          <w:p w14:paraId="6FDA1A97" w14:textId="77777777" w:rsidR="00CB2E64" w:rsidRDefault="00854B3C">
            <w:pPr>
              <w:pStyle w:val="TableParagraph"/>
              <w:ind w:left="100"/>
            </w:pPr>
            <w:r>
              <w:t>Support campaigns focused on the ratification of C189 (Domestic Workers Convention</w:t>
            </w:r>
            <w:r>
              <w:rPr>
                <w:spacing w:val="-9"/>
              </w:rPr>
              <w:t xml:space="preserve"> </w:t>
            </w:r>
            <w:r>
              <w:t>2011)</w:t>
            </w:r>
            <w:r>
              <w:rPr>
                <w:spacing w:val="-5"/>
              </w:rPr>
              <w:t xml:space="preserve"> </w:t>
            </w:r>
            <w:r>
              <w:t>and</w:t>
            </w:r>
            <w:r>
              <w:rPr>
                <w:spacing w:val="-8"/>
              </w:rPr>
              <w:t xml:space="preserve"> </w:t>
            </w:r>
            <w:r>
              <w:t>C190</w:t>
            </w:r>
            <w:r>
              <w:rPr>
                <w:spacing w:val="-6"/>
              </w:rPr>
              <w:t xml:space="preserve"> </w:t>
            </w:r>
            <w:r>
              <w:t>(Violence</w:t>
            </w:r>
            <w:r>
              <w:rPr>
                <w:spacing w:val="-8"/>
              </w:rPr>
              <w:t xml:space="preserve"> </w:t>
            </w:r>
            <w:r>
              <w:t>and Harassment Convention, 2019)</w:t>
            </w:r>
          </w:p>
        </w:tc>
        <w:tc>
          <w:tcPr>
            <w:tcW w:w="1134" w:type="dxa"/>
          </w:tcPr>
          <w:p w14:paraId="1D3B050C" w14:textId="77777777" w:rsidR="00CB2E64" w:rsidRDefault="00854B3C">
            <w:pPr>
              <w:pStyle w:val="TableParagraph"/>
              <w:spacing w:line="348" w:lineRule="auto"/>
              <w:ind w:left="107"/>
            </w:pPr>
            <w:r>
              <w:rPr>
                <w:spacing w:val="-2"/>
              </w:rPr>
              <w:t>PARTIALLY AGREED</w:t>
            </w:r>
          </w:p>
        </w:tc>
        <w:tc>
          <w:tcPr>
            <w:tcW w:w="7230" w:type="dxa"/>
          </w:tcPr>
          <w:p w14:paraId="7C3D704D" w14:textId="77777777" w:rsidR="00CB2E64" w:rsidRDefault="00854B3C">
            <w:pPr>
              <w:pStyle w:val="TableParagraph"/>
            </w:pPr>
            <w:r>
              <w:t>DFAT</w:t>
            </w:r>
            <w:r>
              <w:rPr>
                <w:spacing w:val="-3"/>
              </w:rPr>
              <w:t xml:space="preserve"> </w:t>
            </w:r>
            <w:r>
              <w:t>supports</w:t>
            </w:r>
            <w:r>
              <w:rPr>
                <w:spacing w:val="-4"/>
              </w:rPr>
              <w:t xml:space="preserve"> </w:t>
            </w:r>
            <w:r>
              <w:t>ongoing</w:t>
            </w:r>
            <w:r>
              <w:rPr>
                <w:spacing w:val="-3"/>
              </w:rPr>
              <w:t xml:space="preserve"> </w:t>
            </w:r>
            <w:r>
              <w:t>campaigns</w:t>
            </w:r>
            <w:r>
              <w:rPr>
                <w:spacing w:val="-2"/>
              </w:rPr>
              <w:t xml:space="preserve"> </w:t>
            </w:r>
            <w:r>
              <w:t>on</w:t>
            </w:r>
            <w:r>
              <w:rPr>
                <w:spacing w:val="-5"/>
              </w:rPr>
              <w:t xml:space="preserve"> </w:t>
            </w:r>
            <w:r>
              <w:t>the</w:t>
            </w:r>
            <w:r>
              <w:rPr>
                <w:spacing w:val="-3"/>
              </w:rPr>
              <w:t xml:space="preserve"> </w:t>
            </w:r>
            <w:r>
              <w:t>ratifications</w:t>
            </w:r>
            <w:r>
              <w:rPr>
                <w:spacing w:val="-4"/>
              </w:rPr>
              <w:t xml:space="preserve"> </w:t>
            </w:r>
            <w:r>
              <w:t>of</w:t>
            </w:r>
            <w:r>
              <w:rPr>
                <w:spacing w:val="-3"/>
              </w:rPr>
              <w:t xml:space="preserve"> </w:t>
            </w:r>
            <w:r>
              <w:rPr>
                <w:spacing w:val="-2"/>
              </w:rPr>
              <w:t>C189.</w:t>
            </w:r>
          </w:p>
          <w:p w14:paraId="5C0A3D19" w14:textId="77777777" w:rsidR="00CB2E64" w:rsidRDefault="00854B3C">
            <w:pPr>
              <w:pStyle w:val="TableParagraph"/>
              <w:spacing w:before="120"/>
            </w:pPr>
            <w:r>
              <w:t>DFAT will consider support, in a future investment, for campaigns to ratify C</w:t>
            </w:r>
            <w:proofErr w:type="gramStart"/>
            <w:r>
              <w:t>190 .</w:t>
            </w:r>
            <w:proofErr w:type="gramEnd"/>
          </w:p>
        </w:tc>
        <w:tc>
          <w:tcPr>
            <w:tcW w:w="1238" w:type="dxa"/>
          </w:tcPr>
          <w:p w14:paraId="0FD6BD21" w14:textId="77777777" w:rsidR="00CB2E64" w:rsidRDefault="00854B3C">
            <w:pPr>
              <w:pStyle w:val="TableParagraph"/>
              <w:ind w:right="2"/>
            </w:pPr>
            <w:r>
              <w:rPr>
                <w:spacing w:val="-6"/>
              </w:rPr>
              <w:t xml:space="preserve">By </w:t>
            </w:r>
            <w:r>
              <w:rPr>
                <w:spacing w:val="-2"/>
              </w:rPr>
              <w:t xml:space="preserve">September </w:t>
            </w:r>
            <w:r>
              <w:rPr>
                <w:spacing w:val="-4"/>
              </w:rPr>
              <w:t>2025</w:t>
            </w:r>
          </w:p>
        </w:tc>
      </w:tr>
      <w:tr w:rsidR="00CB2E64" w14:paraId="58C11893" w14:textId="77777777" w:rsidTr="007860CC">
        <w:trPr>
          <w:trHeight w:val="1254"/>
        </w:trPr>
        <w:tc>
          <w:tcPr>
            <w:tcW w:w="420" w:type="dxa"/>
          </w:tcPr>
          <w:p w14:paraId="0C17922C" w14:textId="77777777" w:rsidR="00CB2E64" w:rsidRDefault="00854B3C">
            <w:pPr>
              <w:pStyle w:val="TableParagraph"/>
              <w:spacing w:before="0" w:line="268" w:lineRule="exact"/>
              <w:ind w:left="80" w:right="109"/>
              <w:jc w:val="center"/>
            </w:pPr>
            <w:r>
              <w:rPr>
                <w:spacing w:val="-5"/>
              </w:rPr>
              <w:t>6.</w:t>
            </w:r>
          </w:p>
        </w:tc>
        <w:tc>
          <w:tcPr>
            <w:tcW w:w="4009" w:type="dxa"/>
          </w:tcPr>
          <w:p w14:paraId="7F4F583B" w14:textId="77777777" w:rsidR="00CB2E64" w:rsidRDefault="00854B3C">
            <w:pPr>
              <w:pStyle w:val="TableParagraph"/>
              <w:ind w:left="100" w:right="165"/>
            </w:pPr>
            <w:r>
              <w:t>Identify</w:t>
            </w:r>
            <w:r>
              <w:rPr>
                <w:spacing w:val="-5"/>
              </w:rPr>
              <w:t xml:space="preserve"> </w:t>
            </w:r>
            <w:r>
              <w:t>if</w:t>
            </w:r>
            <w:r>
              <w:rPr>
                <w:spacing w:val="-8"/>
              </w:rPr>
              <w:t xml:space="preserve"> </w:t>
            </w:r>
            <w:r>
              <w:t>there</w:t>
            </w:r>
            <w:r>
              <w:rPr>
                <w:spacing w:val="-8"/>
              </w:rPr>
              <w:t xml:space="preserve"> </w:t>
            </w:r>
            <w:r>
              <w:t>are</w:t>
            </w:r>
            <w:r>
              <w:rPr>
                <w:spacing w:val="-6"/>
              </w:rPr>
              <w:t xml:space="preserve"> </w:t>
            </w:r>
            <w:r>
              <w:t>funding</w:t>
            </w:r>
            <w:r>
              <w:rPr>
                <w:spacing w:val="-6"/>
              </w:rPr>
              <w:t xml:space="preserve"> </w:t>
            </w:r>
            <w:r>
              <w:t>opportunities that would allow the joint funding of national</w:t>
            </w:r>
            <w:r>
              <w:rPr>
                <w:spacing w:val="-9"/>
              </w:rPr>
              <w:t xml:space="preserve"> </w:t>
            </w:r>
            <w:r>
              <w:t>program</w:t>
            </w:r>
            <w:r>
              <w:rPr>
                <w:spacing w:val="-11"/>
              </w:rPr>
              <w:t xml:space="preserve"> </w:t>
            </w:r>
            <w:r>
              <w:t>coordinator</w:t>
            </w:r>
            <w:r>
              <w:rPr>
                <w:spacing w:val="-9"/>
              </w:rPr>
              <w:t xml:space="preserve"> </w:t>
            </w:r>
            <w:r>
              <w:t>positions</w:t>
            </w:r>
            <w:r>
              <w:rPr>
                <w:spacing w:val="-9"/>
              </w:rPr>
              <w:t xml:space="preserve"> </w:t>
            </w:r>
            <w:r>
              <w:t>in Malaysia and Viet Nam.</w:t>
            </w:r>
          </w:p>
        </w:tc>
        <w:tc>
          <w:tcPr>
            <w:tcW w:w="1134" w:type="dxa"/>
          </w:tcPr>
          <w:p w14:paraId="21F8BCC2" w14:textId="77777777" w:rsidR="00CB2E64" w:rsidRDefault="00854B3C">
            <w:pPr>
              <w:pStyle w:val="TableParagraph"/>
              <w:ind w:left="107"/>
            </w:pPr>
            <w:r>
              <w:rPr>
                <w:spacing w:val="-2"/>
              </w:rPr>
              <w:t>NOTED</w:t>
            </w:r>
          </w:p>
        </w:tc>
        <w:tc>
          <w:tcPr>
            <w:tcW w:w="7230" w:type="dxa"/>
          </w:tcPr>
          <w:p w14:paraId="5E6E128D" w14:textId="77777777" w:rsidR="00CB2E64" w:rsidRDefault="00854B3C">
            <w:pPr>
              <w:pStyle w:val="TableParagraph"/>
              <w:ind w:hanging="1"/>
            </w:pPr>
            <w:r>
              <w:t>DFAT</w:t>
            </w:r>
            <w:r>
              <w:rPr>
                <w:spacing w:val="40"/>
              </w:rPr>
              <w:t xml:space="preserve"> </w:t>
            </w:r>
            <w:r>
              <w:t>will</w:t>
            </w:r>
            <w:r>
              <w:rPr>
                <w:spacing w:val="40"/>
              </w:rPr>
              <w:t xml:space="preserve"> </w:t>
            </w:r>
            <w:r>
              <w:t>consider</w:t>
            </w:r>
            <w:r>
              <w:rPr>
                <w:spacing w:val="40"/>
              </w:rPr>
              <w:t xml:space="preserve"> </w:t>
            </w:r>
            <w:r>
              <w:t>national</w:t>
            </w:r>
            <w:r>
              <w:rPr>
                <w:spacing w:val="40"/>
              </w:rPr>
              <w:t xml:space="preserve"> </w:t>
            </w:r>
            <w:r>
              <w:t>program</w:t>
            </w:r>
            <w:r>
              <w:rPr>
                <w:spacing w:val="40"/>
              </w:rPr>
              <w:t xml:space="preserve"> </w:t>
            </w:r>
            <w:r>
              <w:t>coordinator</w:t>
            </w:r>
            <w:r>
              <w:rPr>
                <w:spacing w:val="40"/>
              </w:rPr>
              <w:t xml:space="preserve"> </w:t>
            </w:r>
            <w:r>
              <w:t>positions</w:t>
            </w:r>
            <w:r>
              <w:rPr>
                <w:spacing w:val="40"/>
              </w:rPr>
              <w:t xml:space="preserve"> </w:t>
            </w:r>
            <w:r>
              <w:t>in</w:t>
            </w:r>
            <w:r>
              <w:rPr>
                <w:spacing w:val="40"/>
              </w:rPr>
              <w:t xml:space="preserve"> </w:t>
            </w:r>
            <w:r>
              <w:t>all</w:t>
            </w:r>
            <w:r>
              <w:rPr>
                <w:spacing w:val="40"/>
              </w:rPr>
              <w:t xml:space="preserve"> </w:t>
            </w:r>
            <w:r>
              <w:t>target ASEAN Member States for a future investment.</w:t>
            </w:r>
          </w:p>
        </w:tc>
        <w:tc>
          <w:tcPr>
            <w:tcW w:w="1238" w:type="dxa"/>
          </w:tcPr>
          <w:p w14:paraId="3FCA8E47" w14:textId="77777777" w:rsidR="00CB2E64" w:rsidRDefault="00854B3C">
            <w:pPr>
              <w:pStyle w:val="TableParagraph"/>
              <w:ind w:right="2"/>
            </w:pPr>
            <w:r>
              <w:rPr>
                <w:spacing w:val="-6"/>
              </w:rPr>
              <w:t xml:space="preserve">By </w:t>
            </w:r>
            <w:r>
              <w:rPr>
                <w:spacing w:val="-2"/>
              </w:rPr>
              <w:t xml:space="preserve">September </w:t>
            </w:r>
            <w:r>
              <w:rPr>
                <w:spacing w:val="-4"/>
              </w:rPr>
              <w:t>2025</w:t>
            </w:r>
          </w:p>
        </w:tc>
      </w:tr>
      <w:tr w:rsidR="00CB2E64" w14:paraId="7B9619C4" w14:textId="77777777" w:rsidTr="007860CC">
        <w:trPr>
          <w:trHeight w:val="986"/>
        </w:trPr>
        <w:tc>
          <w:tcPr>
            <w:tcW w:w="420" w:type="dxa"/>
          </w:tcPr>
          <w:p w14:paraId="02D8B6FE" w14:textId="77777777" w:rsidR="00CB2E64" w:rsidRDefault="00854B3C">
            <w:pPr>
              <w:pStyle w:val="TableParagraph"/>
              <w:spacing w:before="0" w:line="268" w:lineRule="exact"/>
              <w:ind w:left="80" w:right="109"/>
              <w:jc w:val="center"/>
            </w:pPr>
            <w:r>
              <w:rPr>
                <w:spacing w:val="-5"/>
              </w:rPr>
              <w:t>7.</w:t>
            </w:r>
          </w:p>
        </w:tc>
        <w:tc>
          <w:tcPr>
            <w:tcW w:w="4009" w:type="dxa"/>
          </w:tcPr>
          <w:p w14:paraId="4EF0DDDA" w14:textId="77777777" w:rsidR="00CB2E64" w:rsidRDefault="00854B3C">
            <w:pPr>
              <w:pStyle w:val="TableParagraph"/>
              <w:ind w:left="100" w:right="451"/>
              <w:jc w:val="both"/>
            </w:pPr>
            <w:r>
              <w:t>If funding can</w:t>
            </w:r>
            <w:r>
              <w:rPr>
                <w:spacing w:val="-1"/>
              </w:rPr>
              <w:t xml:space="preserve"> </w:t>
            </w:r>
            <w:proofErr w:type="gramStart"/>
            <w:r>
              <w:t>be identified</w:t>
            </w:r>
            <w:proofErr w:type="gramEnd"/>
            <w:r>
              <w:t>, expand</w:t>
            </w:r>
            <w:r>
              <w:rPr>
                <w:spacing w:val="-1"/>
              </w:rPr>
              <w:t xml:space="preserve"> </w:t>
            </w:r>
            <w:r>
              <w:t>the program</w:t>
            </w:r>
            <w:r>
              <w:rPr>
                <w:spacing w:val="-8"/>
              </w:rPr>
              <w:t xml:space="preserve"> </w:t>
            </w:r>
            <w:r>
              <w:t>to</w:t>
            </w:r>
            <w:r>
              <w:rPr>
                <w:spacing w:val="-7"/>
              </w:rPr>
              <w:t xml:space="preserve"> </w:t>
            </w:r>
            <w:r>
              <w:t>include</w:t>
            </w:r>
            <w:r>
              <w:rPr>
                <w:spacing w:val="-7"/>
              </w:rPr>
              <w:t xml:space="preserve"> </w:t>
            </w:r>
            <w:r>
              <w:t>national</w:t>
            </w:r>
            <w:r>
              <w:rPr>
                <w:spacing w:val="-8"/>
              </w:rPr>
              <w:t xml:space="preserve"> </w:t>
            </w:r>
            <w:r>
              <w:t>activities</w:t>
            </w:r>
            <w:r>
              <w:rPr>
                <w:spacing w:val="-7"/>
              </w:rPr>
              <w:t xml:space="preserve"> </w:t>
            </w:r>
            <w:r>
              <w:t>in Indonesia and the Philippines.</w:t>
            </w:r>
          </w:p>
        </w:tc>
        <w:tc>
          <w:tcPr>
            <w:tcW w:w="1134" w:type="dxa"/>
          </w:tcPr>
          <w:p w14:paraId="097BDB27" w14:textId="77777777" w:rsidR="00CB2E64" w:rsidRDefault="00854B3C">
            <w:pPr>
              <w:pStyle w:val="TableParagraph"/>
              <w:ind w:left="107"/>
            </w:pPr>
            <w:r>
              <w:rPr>
                <w:spacing w:val="-2"/>
              </w:rPr>
              <w:t>NOTED</w:t>
            </w:r>
          </w:p>
        </w:tc>
        <w:tc>
          <w:tcPr>
            <w:tcW w:w="7230" w:type="dxa"/>
          </w:tcPr>
          <w:p w14:paraId="6F93214F" w14:textId="77777777" w:rsidR="00CB2E64" w:rsidRDefault="00854B3C">
            <w:pPr>
              <w:pStyle w:val="TableParagraph"/>
              <w:ind w:left="107"/>
            </w:pPr>
            <w:r>
              <w:t>DFAT</w:t>
            </w:r>
            <w:r>
              <w:rPr>
                <w:spacing w:val="-4"/>
              </w:rPr>
              <w:t xml:space="preserve"> </w:t>
            </w:r>
            <w:r>
              <w:t>will</w:t>
            </w:r>
            <w:r>
              <w:rPr>
                <w:spacing w:val="-1"/>
              </w:rPr>
              <w:t xml:space="preserve"> </w:t>
            </w:r>
            <w:r>
              <w:t>consider</w:t>
            </w:r>
            <w:r>
              <w:rPr>
                <w:spacing w:val="-2"/>
              </w:rPr>
              <w:t xml:space="preserve"> </w:t>
            </w:r>
            <w:r>
              <w:t>in</w:t>
            </w:r>
            <w:r>
              <w:rPr>
                <w:spacing w:val="-3"/>
              </w:rPr>
              <w:t xml:space="preserve"> </w:t>
            </w:r>
            <w:r>
              <w:t>a</w:t>
            </w:r>
            <w:r>
              <w:rPr>
                <w:spacing w:val="-2"/>
              </w:rPr>
              <w:t xml:space="preserve"> </w:t>
            </w:r>
            <w:r>
              <w:t>future</w:t>
            </w:r>
            <w:r>
              <w:rPr>
                <w:spacing w:val="-1"/>
              </w:rPr>
              <w:t xml:space="preserve"> </w:t>
            </w:r>
            <w:r>
              <w:rPr>
                <w:spacing w:val="-2"/>
              </w:rPr>
              <w:t>investment.</w:t>
            </w:r>
          </w:p>
        </w:tc>
        <w:tc>
          <w:tcPr>
            <w:tcW w:w="1238" w:type="dxa"/>
          </w:tcPr>
          <w:p w14:paraId="7A71D21A" w14:textId="77777777" w:rsidR="00CB2E64" w:rsidRDefault="00854B3C">
            <w:pPr>
              <w:pStyle w:val="TableParagraph"/>
              <w:ind w:right="2" w:hanging="1"/>
            </w:pPr>
            <w:r>
              <w:rPr>
                <w:spacing w:val="-6"/>
              </w:rPr>
              <w:t xml:space="preserve">By </w:t>
            </w:r>
            <w:r>
              <w:rPr>
                <w:spacing w:val="-2"/>
              </w:rPr>
              <w:t xml:space="preserve">September </w:t>
            </w:r>
            <w:r>
              <w:rPr>
                <w:spacing w:val="-4"/>
              </w:rPr>
              <w:t>2025</w:t>
            </w:r>
          </w:p>
        </w:tc>
      </w:tr>
      <w:tr w:rsidR="007860CC" w14:paraId="1BE02B88" w14:textId="77777777" w:rsidTr="007860CC">
        <w:trPr>
          <w:trHeight w:val="986"/>
        </w:trPr>
        <w:tc>
          <w:tcPr>
            <w:tcW w:w="420" w:type="dxa"/>
            <w:tcBorders>
              <w:top w:val="single" w:sz="4" w:space="0" w:color="000000"/>
              <w:left w:val="single" w:sz="4" w:space="0" w:color="000000"/>
              <w:bottom w:val="single" w:sz="4" w:space="0" w:color="000000"/>
              <w:right w:val="single" w:sz="4" w:space="0" w:color="000000"/>
            </w:tcBorders>
          </w:tcPr>
          <w:p w14:paraId="4A529EAB" w14:textId="77777777" w:rsidR="007860CC" w:rsidRPr="007860CC" w:rsidRDefault="007860CC" w:rsidP="00EF4218">
            <w:pPr>
              <w:pStyle w:val="TableParagraph"/>
              <w:spacing w:before="0" w:line="268" w:lineRule="exact"/>
              <w:ind w:left="80" w:right="109"/>
              <w:jc w:val="center"/>
              <w:rPr>
                <w:spacing w:val="-5"/>
              </w:rPr>
            </w:pPr>
            <w:r>
              <w:rPr>
                <w:spacing w:val="-5"/>
              </w:rPr>
              <w:lastRenderedPageBreak/>
              <w:t>8.</w:t>
            </w:r>
          </w:p>
        </w:tc>
        <w:tc>
          <w:tcPr>
            <w:tcW w:w="4009" w:type="dxa"/>
            <w:tcBorders>
              <w:top w:val="single" w:sz="4" w:space="0" w:color="000000"/>
              <w:left w:val="single" w:sz="4" w:space="0" w:color="000000"/>
              <w:bottom w:val="single" w:sz="4" w:space="0" w:color="000000"/>
              <w:right w:val="single" w:sz="4" w:space="0" w:color="000000"/>
            </w:tcBorders>
          </w:tcPr>
          <w:p w14:paraId="5E9DD039" w14:textId="77777777" w:rsidR="007860CC" w:rsidRDefault="007860CC" w:rsidP="007860CC">
            <w:pPr>
              <w:pStyle w:val="TableParagraph"/>
              <w:ind w:left="100" w:right="451"/>
              <w:jc w:val="both"/>
            </w:pPr>
            <w:r>
              <w:t>Continue to ensure a strong focus on sectors</w:t>
            </w:r>
            <w:r w:rsidRPr="007860CC">
              <w:t xml:space="preserve"> </w:t>
            </w:r>
            <w:r>
              <w:t>and</w:t>
            </w:r>
            <w:r w:rsidRPr="007860CC">
              <w:t xml:space="preserve"> </w:t>
            </w:r>
            <w:r>
              <w:t>topics</w:t>
            </w:r>
            <w:r w:rsidRPr="007860CC">
              <w:t xml:space="preserve"> </w:t>
            </w:r>
            <w:r>
              <w:t>that</w:t>
            </w:r>
            <w:r w:rsidRPr="007860CC">
              <w:t xml:space="preserve"> </w:t>
            </w:r>
            <w:r>
              <w:t>support</w:t>
            </w:r>
            <w:r w:rsidRPr="007860CC">
              <w:t xml:space="preserve"> </w:t>
            </w:r>
            <w:r>
              <w:t>gender transformative policies.</w:t>
            </w:r>
          </w:p>
        </w:tc>
        <w:tc>
          <w:tcPr>
            <w:tcW w:w="1134" w:type="dxa"/>
            <w:tcBorders>
              <w:top w:val="single" w:sz="4" w:space="0" w:color="000000"/>
              <w:left w:val="single" w:sz="4" w:space="0" w:color="000000"/>
              <w:bottom w:val="single" w:sz="4" w:space="0" w:color="000000"/>
              <w:right w:val="single" w:sz="4" w:space="0" w:color="000000"/>
            </w:tcBorders>
          </w:tcPr>
          <w:p w14:paraId="674A0D32"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1EE925FC" w14:textId="77777777" w:rsidR="007860CC" w:rsidRDefault="007860CC" w:rsidP="007860CC">
            <w:pPr>
              <w:pStyle w:val="TableParagraph"/>
              <w:ind w:left="107"/>
            </w:pPr>
            <w:r>
              <w:t>Gender</w:t>
            </w:r>
            <w:r w:rsidRPr="007860CC">
              <w:t xml:space="preserve"> </w:t>
            </w:r>
            <w:r>
              <w:t>equality</w:t>
            </w:r>
            <w:r w:rsidRPr="007860CC">
              <w:t xml:space="preserve"> </w:t>
            </w:r>
            <w:r>
              <w:t>is</w:t>
            </w:r>
            <w:r w:rsidRPr="007860CC">
              <w:t xml:space="preserve"> </w:t>
            </w:r>
            <w:r>
              <w:t>a priority for</w:t>
            </w:r>
            <w:r w:rsidRPr="007860CC">
              <w:t xml:space="preserve"> </w:t>
            </w:r>
            <w:r>
              <w:t>the</w:t>
            </w:r>
            <w:r w:rsidRPr="007860CC">
              <w:t xml:space="preserve"> </w:t>
            </w:r>
            <w:r>
              <w:t>Australian</w:t>
            </w:r>
            <w:r w:rsidRPr="007860CC">
              <w:t xml:space="preserve"> </w:t>
            </w:r>
            <w:r>
              <w:t>Government.</w:t>
            </w:r>
            <w:r w:rsidRPr="007860CC">
              <w:t xml:space="preserve"> </w:t>
            </w:r>
            <w:r>
              <w:t>DFAT supports the implementation of gender equality in TRIANGLE in ASEAN, and welcomes the ILO team’s ongoing efforts to:</w:t>
            </w:r>
          </w:p>
          <w:p w14:paraId="716300D2" w14:textId="77777777" w:rsidR="007860CC" w:rsidRDefault="007860CC" w:rsidP="00EF4218">
            <w:pPr>
              <w:pStyle w:val="TableParagraph"/>
              <w:numPr>
                <w:ilvl w:val="0"/>
                <w:numId w:val="2"/>
              </w:numPr>
              <w:tabs>
                <w:tab w:val="left" w:pos="828"/>
              </w:tabs>
              <w:spacing w:before="61"/>
              <w:ind w:right="92"/>
            </w:pPr>
            <w:r>
              <w:t xml:space="preserve">implement the TRIANGLE in ASEAN gender equality, </w:t>
            </w:r>
            <w:proofErr w:type="gramStart"/>
            <w:r>
              <w:t>disability</w:t>
            </w:r>
            <w:proofErr w:type="gramEnd"/>
            <w:r>
              <w:t xml:space="preserve"> and social inclusion (GEDSI) strategy.</w:t>
            </w:r>
          </w:p>
          <w:p w14:paraId="7E23750B" w14:textId="77777777" w:rsidR="007860CC" w:rsidRDefault="007860CC" w:rsidP="00EF4218">
            <w:pPr>
              <w:pStyle w:val="TableParagraph"/>
              <w:numPr>
                <w:ilvl w:val="0"/>
                <w:numId w:val="2"/>
              </w:numPr>
              <w:tabs>
                <w:tab w:val="left" w:pos="828"/>
              </w:tabs>
              <w:spacing w:before="0"/>
              <w:ind w:right="91"/>
            </w:pPr>
            <w:r>
              <w:t>allocate</w:t>
            </w:r>
            <w:r w:rsidRPr="007860CC">
              <w:t xml:space="preserve"> </w:t>
            </w:r>
            <w:r>
              <w:t>budget</w:t>
            </w:r>
            <w:r w:rsidRPr="007860CC">
              <w:t xml:space="preserve"> </w:t>
            </w:r>
            <w:r>
              <w:t>for</w:t>
            </w:r>
            <w:r w:rsidRPr="007860CC">
              <w:t xml:space="preserve"> </w:t>
            </w:r>
            <w:r>
              <w:t>activities</w:t>
            </w:r>
            <w:r w:rsidRPr="007860CC">
              <w:t xml:space="preserve"> </w:t>
            </w:r>
            <w:r>
              <w:t>that</w:t>
            </w:r>
            <w:r w:rsidRPr="007860CC">
              <w:t xml:space="preserve"> </w:t>
            </w:r>
            <w:r>
              <w:t>promote</w:t>
            </w:r>
            <w:r w:rsidRPr="007860CC">
              <w:t xml:space="preserve"> </w:t>
            </w:r>
            <w:r>
              <w:t>and</w:t>
            </w:r>
            <w:r w:rsidRPr="007860CC">
              <w:t xml:space="preserve"> </w:t>
            </w:r>
            <w:r>
              <w:t>support</w:t>
            </w:r>
            <w:r w:rsidRPr="007860CC">
              <w:t xml:space="preserve"> </w:t>
            </w:r>
            <w:r>
              <w:t xml:space="preserve">gender </w:t>
            </w:r>
            <w:r w:rsidRPr="007860CC">
              <w:t>equality.</w:t>
            </w:r>
          </w:p>
          <w:p w14:paraId="314E1178" w14:textId="77777777" w:rsidR="007860CC" w:rsidRDefault="007860CC" w:rsidP="00EF4218">
            <w:pPr>
              <w:pStyle w:val="TableParagraph"/>
              <w:numPr>
                <w:ilvl w:val="0"/>
                <w:numId w:val="2"/>
              </w:numPr>
              <w:tabs>
                <w:tab w:val="left" w:pos="828"/>
              </w:tabs>
              <w:spacing w:before="0"/>
            </w:pPr>
            <w:r>
              <w:t>provide</w:t>
            </w:r>
            <w:r w:rsidRPr="007860CC">
              <w:t xml:space="preserve"> </w:t>
            </w:r>
            <w:r>
              <w:t>GEDSI</w:t>
            </w:r>
            <w:r w:rsidRPr="007860CC">
              <w:t xml:space="preserve"> </w:t>
            </w:r>
            <w:r>
              <w:t>training</w:t>
            </w:r>
            <w:r w:rsidRPr="007860CC">
              <w:t xml:space="preserve"> </w:t>
            </w:r>
            <w:r>
              <w:t>to</w:t>
            </w:r>
            <w:r w:rsidRPr="007860CC">
              <w:t xml:space="preserve"> partners.</w:t>
            </w:r>
          </w:p>
          <w:p w14:paraId="1B0106C8" w14:textId="77777777" w:rsidR="007860CC" w:rsidRDefault="007860CC" w:rsidP="00EF4218">
            <w:pPr>
              <w:pStyle w:val="TableParagraph"/>
              <w:numPr>
                <w:ilvl w:val="0"/>
                <w:numId w:val="2"/>
              </w:numPr>
              <w:tabs>
                <w:tab w:val="left" w:pos="828"/>
              </w:tabs>
              <w:spacing w:before="0"/>
            </w:pPr>
            <w:r>
              <w:t>ensure</w:t>
            </w:r>
            <w:r w:rsidRPr="007860CC">
              <w:t xml:space="preserve"> </w:t>
            </w:r>
            <w:r>
              <w:t>the</w:t>
            </w:r>
            <w:r w:rsidRPr="007860CC">
              <w:t xml:space="preserve"> </w:t>
            </w:r>
            <w:r>
              <w:t>active</w:t>
            </w:r>
            <w:r w:rsidRPr="007860CC">
              <w:t xml:space="preserve"> </w:t>
            </w:r>
            <w:r>
              <w:t>participation</w:t>
            </w:r>
            <w:r w:rsidRPr="007860CC">
              <w:t xml:space="preserve"> </w:t>
            </w:r>
            <w:r>
              <w:t>of</w:t>
            </w:r>
            <w:r w:rsidRPr="007860CC">
              <w:t xml:space="preserve"> </w:t>
            </w:r>
            <w:r>
              <w:t>women</w:t>
            </w:r>
            <w:r w:rsidRPr="007860CC">
              <w:t xml:space="preserve"> </w:t>
            </w:r>
            <w:r>
              <w:t>in</w:t>
            </w:r>
            <w:r w:rsidRPr="007860CC">
              <w:t xml:space="preserve"> </w:t>
            </w:r>
            <w:r>
              <w:t>program</w:t>
            </w:r>
            <w:r w:rsidRPr="007860CC">
              <w:t xml:space="preserve"> activities.</w:t>
            </w:r>
          </w:p>
          <w:p w14:paraId="116DE680" w14:textId="77777777" w:rsidR="007860CC" w:rsidRDefault="007860CC" w:rsidP="00EF4218">
            <w:pPr>
              <w:pStyle w:val="TableParagraph"/>
              <w:numPr>
                <w:ilvl w:val="0"/>
                <w:numId w:val="2"/>
              </w:numPr>
              <w:tabs>
                <w:tab w:val="left" w:pos="828"/>
              </w:tabs>
              <w:spacing w:before="0"/>
              <w:ind w:right="93"/>
              <w:jc w:val="both"/>
            </w:pPr>
            <w:r>
              <w:t>strengthen gender equality in the labour migration sector by supporting workers in the domestic and care economy and addressing gender-based discrimination.</w:t>
            </w:r>
          </w:p>
        </w:tc>
        <w:tc>
          <w:tcPr>
            <w:tcW w:w="1238" w:type="dxa"/>
            <w:tcBorders>
              <w:top w:val="single" w:sz="4" w:space="0" w:color="000000"/>
              <w:left w:val="single" w:sz="4" w:space="0" w:color="000000"/>
              <w:bottom w:val="single" w:sz="4" w:space="0" w:color="000000"/>
              <w:right w:val="single" w:sz="4" w:space="0" w:color="000000"/>
            </w:tcBorders>
          </w:tcPr>
          <w:p w14:paraId="403066AF" w14:textId="77777777" w:rsidR="007860CC" w:rsidRPr="007860CC" w:rsidRDefault="007860CC" w:rsidP="007860CC">
            <w:pPr>
              <w:pStyle w:val="TableParagraph"/>
              <w:ind w:right="2" w:hanging="1"/>
              <w:rPr>
                <w:spacing w:val="-6"/>
              </w:rPr>
            </w:pPr>
            <w:r>
              <w:rPr>
                <w:spacing w:val="-6"/>
              </w:rPr>
              <w:t xml:space="preserve">By </w:t>
            </w:r>
            <w:r w:rsidRPr="007860CC">
              <w:rPr>
                <w:spacing w:val="-6"/>
              </w:rPr>
              <w:t>September 2025</w:t>
            </w:r>
          </w:p>
        </w:tc>
      </w:tr>
      <w:tr w:rsidR="007860CC" w14:paraId="6D2FF868" w14:textId="77777777" w:rsidTr="007860CC">
        <w:trPr>
          <w:trHeight w:val="3997"/>
        </w:trPr>
        <w:tc>
          <w:tcPr>
            <w:tcW w:w="420" w:type="dxa"/>
            <w:tcBorders>
              <w:top w:val="single" w:sz="4" w:space="0" w:color="000000"/>
              <w:left w:val="single" w:sz="4" w:space="0" w:color="000000"/>
              <w:bottom w:val="single" w:sz="4" w:space="0" w:color="000000"/>
              <w:right w:val="single" w:sz="4" w:space="0" w:color="000000"/>
            </w:tcBorders>
          </w:tcPr>
          <w:p w14:paraId="01F2BFBA" w14:textId="77777777" w:rsidR="007860CC" w:rsidRPr="007860CC" w:rsidRDefault="007860CC" w:rsidP="00EF4218">
            <w:pPr>
              <w:pStyle w:val="TableParagraph"/>
              <w:spacing w:before="0" w:line="268" w:lineRule="exact"/>
              <w:ind w:left="80" w:right="109"/>
              <w:jc w:val="center"/>
              <w:rPr>
                <w:spacing w:val="-5"/>
              </w:rPr>
            </w:pPr>
            <w:r>
              <w:rPr>
                <w:spacing w:val="-5"/>
              </w:rPr>
              <w:t>9.</w:t>
            </w:r>
          </w:p>
        </w:tc>
        <w:tc>
          <w:tcPr>
            <w:tcW w:w="4009" w:type="dxa"/>
            <w:tcBorders>
              <w:top w:val="single" w:sz="4" w:space="0" w:color="000000"/>
              <w:left w:val="single" w:sz="4" w:space="0" w:color="000000"/>
              <w:bottom w:val="single" w:sz="4" w:space="0" w:color="000000"/>
              <w:right w:val="single" w:sz="4" w:space="0" w:color="000000"/>
            </w:tcBorders>
          </w:tcPr>
          <w:p w14:paraId="58B1E257" w14:textId="77777777" w:rsidR="007860CC" w:rsidRDefault="007860CC" w:rsidP="007860CC">
            <w:pPr>
              <w:pStyle w:val="TableParagraph"/>
              <w:ind w:left="100" w:right="451"/>
              <w:jc w:val="both"/>
            </w:pPr>
            <w:r>
              <w:t>Continue to roll out disability equality training and build the capacity of partners on</w:t>
            </w:r>
            <w:r w:rsidRPr="007860CC">
              <w:t xml:space="preserve"> </w:t>
            </w:r>
            <w:r>
              <w:t>disability</w:t>
            </w:r>
            <w:r w:rsidRPr="007860CC">
              <w:t xml:space="preserve"> </w:t>
            </w:r>
            <w:r>
              <w:t>inclusion</w:t>
            </w:r>
            <w:r w:rsidRPr="007860CC">
              <w:t xml:space="preserve"> </w:t>
            </w:r>
            <w:r>
              <w:t>as</w:t>
            </w:r>
            <w:r w:rsidRPr="007860CC">
              <w:t xml:space="preserve"> </w:t>
            </w:r>
            <w:r>
              <w:t>well</w:t>
            </w:r>
            <w:r w:rsidRPr="007860CC">
              <w:t xml:space="preserve"> </w:t>
            </w:r>
            <w:r>
              <w:t>as</w:t>
            </w:r>
            <w:r w:rsidRPr="007860CC">
              <w:t xml:space="preserve"> </w:t>
            </w:r>
            <w:r>
              <w:t xml:space="preserve">identifying other areas in the operational side of the program where disability inclusion can </w:t>
            </w:r>
            <w:proofErr w:type="gramStart"/>
            <w:r>
              <w:t>be improved</w:t>
            </w:r>
            <w:proofErr w:type="gramEnd"/>
            <w:r>
              <w:t xml:space="preserve"> such as procurement, recruitment, and the accessibility of </w:t>
            </w:r>
            <w:r w:rsidRPr="007860CC">
              <w:t>publications.</w:t>
            </w:r>
          </w:p>
        </w:tc>
        <w:tc>
          <w:tcPr>
            <w:tcW w:w="1134" w:type="dxa"/>
            <w:tcBorders>
              <w:top w:val="single" w:sz="4" w:space="0" w:color="000000"/>
              <w:left w:val="single" w:sz="4" w:space="0" w:color="000000"/>
              <w:bottom w:val="single" w:sz="4" w:space="0" w:color="000000"/>
              <w:right w:val="single" w:sz="4" w:space="0" w:color="000000"/>
            </w:tcBorders>
          </w:tcPr>
          <w:p w14:paraId="3B44FE0C"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60D2E60D" w14:textId="77777777" w:rsidR="007860CC" w:rsidRDefault="007860CC" w:rsidP="007860CC">
            <w:pPr>
              <w:pStyle w:val="TableParagraph"/>
              <w:ind w:left="107"/>
            </w:pPr>
            <w:r>
              <w:t xml:space="preserve">The promotion of disability equity and rights is a priority for the Australian </w:t>
            </w:r>
            <w:r w:rsidRPr="007860CC">
              <w:t>Government.</w:t>
            </w:r>
          </w:p>
          <w:p w14:paraId="15D07CCF" w14:textId="77777777" w:rsidR="007860CC" w:rsidRDefault="007860CC" w:rsidP="007860CC">
            <w:pPr>
              <w:pStyle w:val="TableParagraph"/>
              <w:ind w:left="107"/>
            </w:pPr>
            <w:r>
              <w:t>DFAT</w:t>
            </w:r>
            <w:r w:rsidRPr="007860CC">
              <w:t xml:space="preserve"> </w:t>
            </w:r>
            <w:r>
              <w:t>supports</w:t>
            </w:r>
            <w:r w:rsidRPr="007860CC">
              <w:t xml:space="preserve"> </w:t>
            </w:r>
            <w:r>
              <w:t>the</w:t>
            </w:r>
            <w:r w:rsidRPr="007860CC">
              <w:t xml:space="preserve"> </w:t>
            </w:r>
            <w:r>
              <w:t>implementation</w:t>
            </w:r>
            <w:r w:rsidRPr="007860CC">
              <w:t xml:space="preserve"> </w:t>
            </w:r>
            <w:r>
              <w:t>of</w:t>
            </w:r>
            <w:r w:rsidRPr="007860CC">
              <w:t xml:space="preserve"> </w:t>
            </w:r>
            <w:r>
              <w:t>disability</w:t>
            </w:r>
            <w:r w:rsidRPr="007860CC">
              <w:t xml:space="preserve"> </w:t>
            </w:r>
            <w:r>
              <w:t>equity</w:t>
            </w:r>
            <w:r w:rsidRPr="007860CC">
              <w:t xml:space="preserve"> </w:t>
            </w:r>
            <w:r>
              <w:t>and</w:t>
            </w:r>
            <w:r w:rsidRPr="007860CC">
              <w:t xml:space="preserve"> </w:t>
            </w:r>
            <w:r>
              <w:t>rights</w:t>
            </w:r>
            <w:r w:rsidRPr="007860CC">
              <w:t xml:space="preserve"> </w:t>
            </w:r>
            <w:r>
              <w:t>in TRIANGLE in ASEAN and welcomes the ILO team’s ongoing efforts to:</w:t>
            </w:r>
          </w:p>
          <w:p w14:paraId="7A50BCE1" w14:textId="77777777" w:rsidR="007860CC" w:rsidRDefault="007860CC" w:rsidP="00EF4218">
            <w:pPr>
              <w:pStyle w:val="TableParagraph"/>
              <w:numPr>
                <w:ilvl w:val="0"/>
                <w:numId w:val="1"/>
              </w:numPr>
              <w:tabs>
                <w:tab w:val="left" w:pos="827"/>
              </w:tabs>
              <w:spacing w:before="61" w:line="279" w:lineRule="exact"/>
              <w:ind w:left="827" w:hanging="359"/>
              <w:jc w:val="both"/>
            </w:pPr>
            <w:r>
              <w:t>implement</w:t>
            </w:r>
            <w:r w:rsidRPr="007860CC">
              <w:t xml:space="preserve"> </w:t>
            </w:r>
            <w:r>
              <w:t>the</w:t>
            </w:r>
            <w:r w:rsidRPr="007860CC">
              <w:t xml:space="preserve"> </w:t>
            </w:r>
            <w:r>
              <w:t>GEDSI</w:t>
            </w:r>
            <w:r w:rsidRPr="007860CC">
              <w:t xml:space="preserve"> strategy.</w:t>
            </w:r>
          </w:p>
          <w:p w14:paraId="066AFFF9" w14:textId="77777777" w:rsidR="007860CC" w:rsidRDefault="007860CC" w:rsidP="00EF4218">
            <w:pPr>
              <w:pStyle w:val="TableParagraph"/>
              <w:numPr>
                <w:ilvl w:val="0"/>
                <w:numId w:val="1"/>
              </w:numPr>
              <w:tabs>
                <w:tab w:val="left" w:pos="827"/>
              </w:tabs>
              <w:spacing w:before="0" w:line="279" w:lineRule="exact"/>
              <w:ind w:left="827" w:hanging="359"/>
              <w:jc w:val="both"/>
            </w:pPr>
            <w:r>
              <w:t>allocate</w:t>
            </w:r>
            <w:r w:rsidRPr="007860CC">
              <w:t xml:space="preserve"> </w:t>
            </w:r>
            <w:r>
              <w:t>budget</w:t>
            </w:r>
            <w:r w:rsidRPr="007860CC">
              <w:t xml:space="preserve"> </w:t>
            </w:r>
            <w:r>
              <w:t>for</w:t>
            </w:r>
            <w:r w:rsidRPr="007860CC">
              <w:t xml:space="preserve"> </w:t>
            </w:r>
            <w:r>
              <w:t>disability</w:t>
            </w:r>
            <w:r w:rsidRPr="007860CC">
              <w:t xml:space="preserve"> </w:t>
            </w:r>
            <w:r>
              <w:t>inclusion</w:t>
            </w:r>
            <w:r w:rsidRPr="007860CC">
              <w:t xml:space="preserve"> activities.</w:t>
            </w:r>
          </w:p>
          <w:p w14:paraId="51EAAD3A" w14:textId="77777777" w:rsidR="007860CC" w:rsidRDefault="007860CC" w:rsidP="00EF4218">
            <w:pPr>
              <w:pStyle w:val="TableParagraph"/>
              <w:numPr>
                <w:ilvl w:val="0"/>
                <w:numId w:val="1"/>
              </w:numPr>
              <w:tabs>
                <w:tab w:val="left" w:pos="828"/>
              </w:tabs>
              <w:spacing w:before="1"/>
              <w:ind w:right="91"/>
              <w:jc w:val="both"/>
            </w:pPr>
            <w:r>
              <w:t>build partners’ capacity through GEDSI training and ensure the active</w:t>
            </w:r>
            <w:r w:rsidRPr="007860CC">
              <w:t xml:space="preserve"> </w:t>
            </w:r>
            <w:r>
              <w:t>participation</w:t>
            </w:r>
            <w:r w:rsidRPr="007860CC">
              <w:t xml:space="preserve"> </w:t>
            </w:r>
            <w:r>
              <w:t>of</w:t>
            </w:r>
            <w:r w:rsidRPr="007860CC">
              <w:t xml:space="preserve"> </w:t>
            </w:r>
            <w:r>
              <w:t>persons</w:t>
            </w:r>
            <w:r w:rsidRPr="007860CC">
              <w:t xml:space="preserve"> </w:t>
            </w:r>
            <w:r>
              <w:t>with</w:t>
            </w:r>
            <w:r w:rsidRPr="007860CC">
              <w:t xml:space="preserve"> </w:t>
            </w:r>
            <w:r>
              <w:t>disabilities</w:t>
            </w:r>
            <w:r w:rsidRPr="007860CC">
              <w:t xml:space="preserve"> </w:t>
            </w:r>
            <w:r>
              <w:t>in</w:t>
            </w:r>
            <w:r w:rsidRPr="007860CC">
              <w:t xml:space="preserve"> </w:t>
            </w:r>
            <w:r>
              <w:t>program</w:t>
            </w:r>
            <w:r w:rsidRPr="007860CC">
              <w:t xml:space="preserve"> </w:t>
            </w:r>
            <w:r>
              <w:t>activities.</w:t>
            </w:r>
          </w:p>
          <w:p w14:paraId="330465A2" w14:textId="77777777" w:rsidR="007860CC" w:rsidRDefault="007860CC" w:rsidP="00EF4218">
            <w:pPr>
              <w:pStyle w:val="TableParagraph"/>
              <w:numPr>
                <w:ilvl w:val="0"/>
                <w:numId w:val="1"/>
              </w:numPr>
              <w:tabs>
                <w:tab w:val="left" w:pos="827"/>
              </w:tabs>
              <w:spacing w:before="0"/>
              <w:ind w:left="827" w:hanging="359"/>
              <w:jc w:val="both"/>
            </w:pPr>
            <w:r>
              <w:t>promote</w:t>
            </w:r>
            <w:r w:rsidRPr="007860CC">
              <w:t xml:space="preserve"> </w:t>
            </w:r>
            <w:r>
              <w:t>disability</w:t>
            </w:r>
            <w:r w:rsidRPr="007860CC">
              <w:t xml:space="preserve"> </w:t>
            </w:r>
            <w:r>
              <w:t>inclusion</w:t>
            </w:r>
            <w:r w:rsidRPr="007860CC">
              <w:t xml:space="preserve"> </w:t>
            </w:r>
            <w:r>
              <w:t>within</w:t>
            </w:r>
            <w:r w:rsidRPr="007860CC">
              <w:t xml:space="preserve"> </w:t>
            </w:r>
            <w:r>
              <w:t>the</w:t>
            </w:r>
            <w:r w:rsidRPr="007860CC">
              <w:t xml:space="preserve"> </w:t>
            </w:r>
            <w:r>
              <w:t>labour</w:t>
            </w:r>
            <w:r w:rsidRPr="007860CC">
              <w:t xml:space="preserve"> </w:t>
            </w:r>
            <w:r>
              <w:t>migration</w:t>
            </w:r>
            <w:r w:rsidRPr="007860CC">
              <w:t xml:space="preserve"> context.</w:t>
            </w:r>
          </w:p>
          <w:p w14:paraId="4ABBD057" w14:textId="77777777" w:rsidR="007860CC" w:rsidRDefault="007860CC" w:rsidP="00EF4218">
            <w:pPr>
              <w:pStyle w:val="TableParagraph"/>
              <w:numPr>
                <w:ilvl w:val="0"/>
                <w:numId w:val="1"/>
              </w:numPr>
              <w:tabs>
                <w:tab w:val="left" w:pos="828"/>
              </w:tabs>
              <w:spacing w:before="1"/>
              <w:ind w:right="89"/>
              <w:jc w:val="both"/>
            </w:pPr>
            <w:r>
              <w:t>strengthen partnership with the Cambodian Disabled People's Organization and Kampong Cham Women and Children with Disabilities Forum.</w:t>
            </w:r>
          </w:p>
          <w:p w14:paraId="2234874D" w14:textId="77777777" w:rsidR="007860CC" w:rsidRDefault="007860CC" w:rsidP="00EF4218">
            <w:pPr>
              <w:pStyle w:val="TableParagraph"/>
              <w:numPr>
                <w:ilvl w:val="0"/>
                <w:numId w:val="1"/>
              </w:numPr>
              <w:tabs>
                <w:tab w:val="left" w:pos="828"/>
              </w:tabs>
              <w:spacing w:before="0"/>
              <w:ind w:right="91"/>
              <w:jc w:val="both"/>
            </w:pPr>
            <w:r>
              <w:t>advocate disability rights in ASEAN fora such as the ASEAN Forum on Migrant Labour (AFML).</w:t>
            </w:r>
          </w:p>
        </w:tc>
        <w:tc>
          <w:tcPr>
            <w:tcW w:w="1238" w:type="dxa"/>
            <w:tcBorders>
              <w:top w:val="single" w:sz="4" w:space="0" w:color="000000"/>
              <w:left w:val="single" w:sz="4" w:space="0" w:color="000000"/>
              <w:bottom w:val="single" w:sz="4" w:space="0" w:color="000000"/>
              <w:right w:val="single" w:sz="4" w:space="0" w:color="000000"/>
            </w:tcBorders>
          </w:tcPr>
          <w:p w14:paraId="54376BD0" w14:textId="77777777" w:rsidR="007860CC" w:rsidRPr="007860CC" w:rsidRDefault="007860CC" w:rsidP="007860CC">
            <w:pPr>
              <w:pStyle w:val="TableParagraph"/>
              <w:ind w:right="2" w:hanging="1"/>
              <w:rPr>
                <w:spacing w:val="-6"/>
              </w:rPr>
            </w:pPr>
            <w:r>
              <w:rPr>
                <w:spacing w:val="-6"/>
              </w:rPr>
              <w:t xml:space="preserve">By </w:t>
            </w:r>
            <w:r w:rsidRPr="007860CC">
              <w:rPr>
                <w:spacing w:val="-6"/>
              </w:rPr>
              <w:t>September 2025</w:t>
            </w:r>
          </w:p>
        </w:tc>
      </w:tr>
      <w:tr w:rsidR="007860CC" w14:paraId="61DC46E9" w14:textId="77777777" w:rsidTr="007860CC">
        <w:trPr>
          <w:trHeight w:val="986"/>
        </w:trPr>
        <w:tc>
          <w:tcPr>
            <w:tcW w:w="420" w:type="dxa"/>
            <w:tcBorders>
              <w:top w:val="single" w:sz="4" w:space="0" w:color="000000"/>
              <w:left w:val="single" w:sz="4" w:space="0" w:color="000000"/>
              <w:bottom w:val="single" w:sz="4" w:space="0" w:color="000000"/>
              <w:right w:val="single" w:sz="4" w:space="0" w:color="000000"/>
            </w:tcBorders>
          </w:tcPr>
          <w:p w14:paraId="6459928F" w14:textId="77777777" w:rsidR="007860CC" w:rsidRPr="007860CC" w:rsidRDefault="007860CC" w:rsidP="007860CC">
            <w:pPr>
              <w:pStyle w:val="TableParagraph"/>
              <w:spacing w:before="0" w:line="268" w:lineRule="exact"/>
              <w:ind w:left="80" w:right="109"/>
              <w:jc w:val="center"/>
              <w:rPr>
                <w:spacing w:val="-5"/>
              </w:rPr>
            </w:pPr>
            <w:r>
              <w:rPr>
                <w:spacing w:val="-5"/>
              </w:rPr>
              <w:t>10.</w:t>
            </w:r>
          </w:p>
        </w:tc>
        <w:tc>
          <w:tcPr>
            <w:tcW w:w="4009" w:type="dxa"/>
            <w:tcBorders>
              <w:top w:val="single" w:sz="4" w:space="0" w:color="000000"/>
              <w:left w:val="single" w:sz="4" w:space="0" w:color="000000"/>
              <w:bottom w:val="single" w:sz="4" w:space="0" w:color="000000"/>
              <w:right w:val="single" w:sz="4" w:space="0" w:color="000000"/>
            </w:tcBorders>
          </w:tcPr>
          <w:p w14:paraId="5B585DA0" w14:textId="77777777" w:rsidR="007860CC" w:rsidRDefault="007860CC" w:rsidP="007860CC">
            <w:pPr>
              <w:pStyle w:val="TableParagraph"/>
              <w:ind w:left="100" w:right="451"/>
              <w:jc w:val="both"/>
            </w:pPr>
            <w:r>
              <w:t>Develop</w:t>
            </w:r>
            <w:r w:rsidRPr="007860CC">
              <w:t xml:space="preserve"> </w:t>
            </w:r>
            <w:r>
              <w:t>short</w:t>
            </w:r>
            <w:r w:rsidRPr="007860CC">
              <w:t xml:space="preserve"> </w:t>
            </w:r>
            <w:r>
              <w:t>key</w:t>
            </w:r>
            <w:r w:rsidRPr="007860CC">
              <w:t xml:space="preserve"> </w:t>
            </w:r>
            <w:r>
              <w:t>message</w:t>
            </w:r>
            <w:r w:rsidRPr="007860CC">
              <w:t xml:space="preserve"> </w:t>
            </w:r>
            <w:r>
              <w:t>briefings</w:t>
            </w:r>
            <w:r w:rsidRPr="007860CC">
              <w:t xml:space="preserve"> </w:t>
            </w:r>
            <w:r>
              <w:t>to accompany knowledge products.</w:t>
            </w:r>
          </w:p>
        </w:tc>
        <w:tc>
          <w:tcPr>
            <w:tcW w:w="1134" w:type="dxa"/>
            <w:tcBorders>
              <w:top w:val="single" w:sz="4" w:space="0" w:color="000000"/>
              <w:left w:val="single" w:sz="4" w:space="0" w:color="000000"/>
              <w:bottom w:val="single" w:sz="4" w:space="0" w:color="000000"/>
              <w:right w:val="single" w:sz="4" w:space="0" w:color="000000"/>
            </w:tcBorders>
          </w:tcPr>
          <w:p w14:paraId="680CAF9E"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32F8B1FC" w14:textId="77777777" w:rsidR="007860CC" w:rsidRDefault="007860CC" w:rsidP="007860CC">
            <w:pPr>
              <w:pStyle w:val="TableParagraph"/>
              <w:ind w:left="107"/>
            </w:pPr>
            <w:r>
              <w:t>DFAT acknowledges the importance of TRIANGLE in ASEAN publications being accessible and usable for consumers, including translating summary documents into local languages.</w:t>
            </w:r>
            <w:r>
              <w:t xml:space="preserve"> </w:t>
            </w:r>
          </w:p>
          <w:p w14:paraId="49BA4133" w14:textId="09D0EA51" w:rsidR="007860CC" w:rsidRDefault="007860CC" w:rsidP="007860CC">
            <w:pPr>
              <w:pStyle w:val="TableParagraph"/>
              <w:ind w:left="107"/>
            </w:pPr>
            <w:r>
              <w:lastRenderedPageBreak/>
              <w:t>DFAT</w:t>
            </w:r>
            <w:r w:rsidRPr="007860CC">
              <w:t xml:space="preserve"> </w:t>
            </w:r>
            <w:r>
              <w:t>notes</w:t>
            </w:r>
            <w:r w:rsidRPr="007860CC">
              <w:t xml:space="preserve"> </w:t>
            </w:r>
            <w:r>
              <w:t>the</w:t>
            </w:r>
            <w:r w:rsidRPr="007860CC">
              <w:t xml:space="preserve"> </w:t>
            </w:r>
            <w:r>
              <w:t>need</w:t>
            </w:r>
            <w:r w:rsidRPr="007860CC">
              <w:t xml:space="preserve"> </w:t>
            </w:r>
            <w:r>
              <w:t>for</w:t>
            </w:r>
            <w:r w:rsidRPr="007860CC">
              <w:t xml:space="preserve"> </w:t>
            </w:r>
            <w:r>
              <w:t>a</w:t>
            </w:r>
            <w:r w:rsidRPr="007860CC">
              <w:t xml:space="preserve"> </w:t>
            </w:r>
            <w:proofErr w:type="gramStart"/>
            <w:r>
              <w:t>dedicated</w:t>
            </w:r>
            <w:proofErr w:type="gramEnd"/>
            <w:r w:rsidRPr="007860CC">
              <w:t xml:space="preserve"> </w:t>
            </w:r>
            <w:r>
              <w:t>communication</w:t>
            </w:r>
            <w:r w:rsidRPr="007860CC">
              <w:t xml:space="preserve"> specialist.</w:t>
            </w:r>
          </w:p>
        </w:tc>
        <w:tc>
          <w:tcPr>
            <w:tcW w:w="1238" w:type="dxa"/>
            <w:tcBorders>
              <w:top w:val="single" w:sz="4" w:space="0" w:color="000000"/>
              <w:left w:val="single" w:sz="4" w:space="0" w:color="000000"/>
              <w:bottom w:val="single" w:sz="4" w:space="0" w:color="000000"/>
              <w:right w:val="single" w:sz="4" w:space="0" w:color="000000"/>
            </w:tcBorders>
          </w:tcPr>
          <w:p w14:paraId="09642496" w14:textId="77777777" w:rsidR="007860CC" w:rsidRPr="007860CC" w:rsidRDefault="007860CC" w:rsidP="007860CC">
            <w:pPr>
              <w:pStyle w:val="TableParagraph"/>
              <w:ind w:right="2" w:hanging="1"/>
              <w:rPr>
                <w:spacing w:val="-6"/>
              </w:rPr>
            </w:pPr>
            <w:r>
              <w:rPr>
                <w:spacing w:val="-6"/>
              </w:rPr>
              <w:lastRenderedPageBreak/>
              <w:t xml:space="preserve">By </w:t>
            </w:r>
            <w:r w:rsidRPr="007860CC">
              <w:rPr>
                <w:spacing w:val="-6"/>
              </w:rPr>
              <w:t>September 2025</w:t>
            </w:r>
          </w:p>
        </w:tc>
      </w:tr>
      <w:tr w:rsidR="007860CC" w14:paraId="6908EE3A" w14:textId="77777777" w:rsidTr="007860CC">
        <w:trPr>
          <w:trHeight w:val="986"/>
        </w:trPr>
        <w:tc>
          <w:tcPr>
            <w:tcW w:w="420" w:type="dxa"/>
            <w:tcBorders>
              <w:top w:val="single" w:sz="4" w:space="0" w:color="000000"/>
              <w:left w:val="single" w:sz="4" w:space="0" w:color="000000"/>
              <w:bottom w:val="single" w:sz="4" w:space="0" w:color="000000"/>
              <w:right w:val="single" w:sz="4" w:space="0" w:color="000000"/>
            </w:tcBorders>
          </w:tcPr>
          <w:p w14:paraId="6767B3AC" w14:textId="77777777" w:rsidR="007860CC" w:rsidRPr="007860CC" w:rsidRDefault="007860CC" w:rsidP="007860CC">
            <w:pPr>
              <w:pStyle w:val="TableParagraph"/>
              <w:spacing w:before="0" w:line="268" w:lineRule="exact"/>
              <w:ind w:left="80" w:right="109"/>
              <w:jc w:val="center"/>
              <w:rPr>
                <w:spacing w:val="-5"/>
              </w:rPr>
            </w:pPr>
            <w:r>
              <w:rPr>
                <w:spacing w:val="-5"/>
              </w:rPr>
              <w:t>11.</w:t>
            </w:r>
          </w:p>
        </w:tc>
        <w:tc>
          <w:tcPr>
            <w:tcW w:w="4009" w:type="dxa"/>
            <w:tcBorders>
              <w:top w:val="single" w:sz="4" w:space="0" w:color="000000"/>
              <w:left w:val="single" w:sz="4" w:space="0" w:color="000000"/>
              <w:bottom w:val="single" w:sz="4" w:space="0" w:color="000000"/>
              <w:right w:val="single" w:sz="4" w:space="0" w:color="000000"/>
            </w:tcBorders>
          </w:tcPr>
          <w:p w14:paraId="1064C00E" w14:textId="77777777" w:rsidR="007860CC" w:rsidRDefault="007860CC" w:rsidP="007860CC">
            <w:pPr>
              <w:pStyle w:val="TableParagraph"/>
              <w:ind w:left="100" w:right="451"/>
              <w:jc w:val="both"/>
            </w:pPr>
            <w:r>
              <w:t>Clarify</w:t>
            </w:r>
            <w:r w:rsidRPr="007860CC">
              <w:t xml:space="preserve"> </w:t>
            </w:r>
            <w:r>
              <w:t>with</w:t>
            </w:r>
            <w:r w:rsidRPr="007860CC">
              <w:t xml:space="preserve"> </w:t>
            </w:r>
            <w:r>
              <w:t>partners</w:t>
            </w:r>
            <w:r w:rsidRPr="007860CC">
              <w:t xml:space="preserve"> </w:t>
            </w:r>
            <w:r>
              <w:t>that</w:t>
            </w:r>
            <w:r w:rsidRPr="007860CC">
              <w:t xml:space="preserve"> </w:t>
            </w:r>
            <w:r>
              <w:t>migrants</w:t>
            </w:r>
            <w:r w:rsidRPr="007860CC">
              <w:t xml:space="preserve"> </w:t>
            </w:r>
            <w:r>
              <w:t xml:space="preserve">without IDs are still eligible to attend program </w:t>
            </w:r>
            <w:r w:rsidRPr="007860CC">
              <w:t>events.</w:t>
            </w:r>
          </w:p>
        </w:tc>
        <w:tc>
          <w:tcPr>
            <w:tcW w:w="1134" w:type="dxa"/>
            <w:tcBorders>
              <w:top w:val="single" w:sz="4" w:space="0" w:color="000000"/>
              <w:left w:val="single" w:sz="4" w:space="0" w:color="000000"/>
              <w:bottom w:val="single" w:sz="4" w:space="0" w:color="000000"/>
              <w:right w:val="single" w:sz="4" w:space="0" w:color="000000"/>
            </w:tcBorders>
          </w:tcPr>
          <w:p w14:paraId="04288227"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2115B3F6" w14:textId="77777777" w:rsidR="007860CC" w:rsidRDefault="007860CC" w:rsidP="007860CC">
            <w:pPr>
              <w:pStyle w:val="TableParagraph"/>
              <w:ind w:left="107"/>
            </w:pPr>
            <w:r>
              <w:t>DFAT encourages ILO to explore alternative solutions that would allow migrant workers without identification to fully participate in TRIANGLE in ASEAN activities.</w:t>
            </w:r>
          </w:p>
        </w:tc>
        <w:tc>
          <w:tcPr>
            <w:tcW w:w="1238" w:type="dxa"/>
            <w:tcBorders>
              <w:top w:val="single" w:sz="4" w:space="0" w:color="000000"/>
              <w:left w:val="single" w:sz="4" w:space="0" w:color="000000"/>
              <w:bottom w:val="single" w:sz="4" w:space="0" w:color="000000"/>
              <w:right w:val="single" w:sz="4" w:space="0" w:color="000000"/>
            </w:tcBorders>
          </w:tcPr>
          <w:p w14:paraId="58A5BB22" w14:textId="77777777" w:rsidR="007860CC" w:rsidRPr="007860CC" w:rsidRDefault="007860CC" w:rsidP="007860CC">
            <w:pPr>
              <w:pStyle w:val="TableParagraph"/>
              <w:ind w:right="2" w:hanging="1"/>
              <w:rPr>
                <w:spacing w:val="-6"/>
              </w:rPr>
            </w:pPr>
            <w:r>
              <w:rPr>
                <w:spacing w:val="-6"/>
              </w:rPr>
              <w:t xml:space="preserve">By </w:t>
            </w:r>
            <w:r w:rsidRPr="007860CC">
              <w:rPr>
                <w:spacing w:val="-6"/>
              </w:rPr>
              <w:t>September 2025</w:t>
            </w:r>
          </w:p>
        </w:tc>
      </w:tr>
      <w:tr w:rsidR="007860CC" w14:paraId="573B50C7" w14:textId="77777777" w:rsidTr="007860CC">
        <w:trPr>
          <w:trHeight w:val="986"/>
        </w:trPr>
        <w:tc>
          <w:tcPr>
            <w:tcW w:w="420" w:type="dxa"/>
            <w:tcBorders>
              <w:top w:val="single" w:sz="4" w:space="0" w:color="000000"/>
              <w:left w:val="single" w:sz="4" w:space="0" w:color="000000"/>
              <w:bottom w:val="single" w:sz="4" w:space="0" w:color="000000"/>
              <w:right w:val="single" w:sz="4" w:space="0" w:color="000000"/>
            </w:tcBorders>
          </w:tcPr>
          <w:p w14:paraId="16A80FF9" w14:textId="77777777" w:rsidR="007860CC" w:rsidRPr="007860CC" w:rsidRDefault="007860CC" w:rsidP="007860CC">
            <w:pPr>
              <w:pStyle w:val="TableParagraph"/>
              <w:spacing w:before="0" w:line="268" w:lineRule="exact"/>
              <w:ind w:left="80" w:right="109"/>
              <w:jc w:val="center"/>
              <w:rPr>
                <w:spacing w:val="-5"/>
              </w:rPr>
            </w:pPr>
            <w:r>
              <w:rPr>
                <w:spacing w:val="-5"/>
              </w:rPr>
              <w:t>12.</w:t>
            </w:r>
          </w:p>
        </w:tc>
        <w:tc>
          <w:tcPr>
            <w:tcW w:w="4009" w:type="dxa"/>
            <w:tcBorders>
              <w:top w:val="single" w:sz="4" w:space="0" w:color="000000"/>
              <w:left w:val="single" w:sz="4" w:space="0" w:color="000000"/>
              <w:bottom w:val="single" w:sz="4" w:space="0" w:color="000000"/>
              <w:right w:val="single" w:sz="4" w:space="0" w:color="000000"/>
            </w:tcBorders>
          </w:tcPr>
          <w:p w14:paraId="48798252" w14:textId="77777777" w:rsidR="007860CC" w:rsidRDefault="007860CC" w:rsidP="007860CC">
            <w:pPr>
              <w:pStyle w:val="TableParagraph"/>
              <w:ind w:left="100" w:right="451"/>
              <w:jc w:val="both"/>
            </w:pPr>
            <w:r>
              <w:t>Continue</w:t>
            </w:r>
            <w:r w:rsidRPr="007860CC">
              <w:t xml:space="preserve"> </w:t>
            </w:r>
            <w:r>
              <w:t>to</w:t>
            </w:r>
            <w:r w:rsidRPr="007860CC">
              <w:t xml:space="preserve"> </w:t>
            </w:r>
            <w:r>
              <w:t>identify</w:t>
            </w:r>
            <w:r w:rsidRPr="007860CC">
              <w:t xml:space="preserve"> </w:t>
            </w:r>
            <w:r>
              <w:t>ways</w:t>
            </w:r>
            <w:r w:rsidRPr="007860CC">
              <w:t xml:space="preserve"> </w:t>
            </w:r>
            <w:r>
              <w:t>to</w:t>
            </w:r>
            <w:r w:rsidRPr="007860CC">
              <w:t xml:space="preserve"> </w:t>
            </w:r>
            <w:r>
              <w:t>partner</w:t>
            </w:r>
            <w:r w:rsidRPr="007860CC">
              <w:t xml:space="preserve"> </w:t>
            </w:r>
            <w:r>
              <w:t>with ASEAN ACT.</w:t>
            </w:r>
          </w:p>
        </w:tc>
        <w:tc>
          <w:tcPr>
            <w:tcW w:w="1134" w:type="dxa"/>
            <w:tcBorders>
              <w:top w:val="single" w:sz="4" w:space="0" w:color="000000"/>
              <w:left w:val="single" w:sz="4" w:space="0" w:color="000000"/>
              <w:bottom w:val="single" w:sz="4" w:space="0" w:color="000000"/>
              <w:right w:val="single" w:sz="4" w:space="0" w:color="000000"/>
            </w:tcBorders>
          </w:tcPr>
          <w:p w14:paraId="78896CD6"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4B2140E8" w14:textId="77777777" w:rsidR="007860CC" w:rsidRDefault="007860CC" w:rsidP="007860CC">
            <w:pPr>
              <w:pStyle w:val="TableParagraph"/>
              <w:ind w:left="107"/>
            </w:pPr>
            <w:r>
              <w:t>DFAT</w:t>
            </w:r>
            <w:r w:rsidRPr="007860CC">
              <w:t xml:space="preserve"> </w:t>
            </w:r>
            <w:r>
              <w:t>encourages</w:t>
            </w:r>
            <w:r w:rsidRPr="007860CC">
              <w:t xml:space="preserve"> </w:t>
            </w:r>
            <w:r>
              <w:t>the</w:t>
            </w:r>
            <w:r w:rsidRPr="007860CC">
              <w:t xml:space="preserve"> </w:t>
            </w:r>
            <w:r>
              <w:t>ILO</w:t>
            </w:r>
            <w:r w:rsidRPr="007860CC">
              <w:t xml:space="preserve"> </w:t>
            </w:r>
            <w:r>
              <w:t>team</w:t>
            </w:r>
            <w:r w:rsidRPr="007860CC">
              <w:t xml:space="preserve"> </w:t>
            </w:r>
            <w:r>
              <w:t>to</w:t>
            </w:r>
            <w:r w:rsidRPr="007860CC">
              <w:t xml:space="preserve"> </w:t>
            </w:r>
            <w:r>
              <w:t>continue</w:t>
            </w:r>
            <w:r w:rsidRPr="007860CC">
              <w:t xml:space="preserve"> </w:t>
            </w:r>
            <w:r>
              <w:t>to</w:t>
            </w:r>
            <w:r w:rsidRPr="007860CC">
              <w:t xml:space="preserve"> </w:t>
            </w:r>
            <w:r>
              <w:t>find</w:t>
            </w:r>
            <w:r w:rsidRPr="007860CC">
              <w:t xml:space="preserve"> </w:t>
            </w:r>
            <w:r>
              <w:t>opportunities</w:t>
            </w:r>
            <w:r w:rsidRPr="007860CC">
              <w:t xml:space="preserve"> </w:t>
            </w:r>
            <w:r>
              <w:t>to collaborate with ASEAN-ACT.</w:t>
            </w:r>
          </w:p>
        </w:tc>
        <w:tc>
          <w:tcPr>
            <w:tcW w:w="1238" w:type="dxa"/>
            <w:tcBorders>
              <w:top w:val="single" w:sz="4" w:space="0" w:color="000000"/>
              <w:left w:val="single" w:sz="4" w:space="0" w:color="000000"/>
              <w:bottom w:val="single" w:sz="4" w:space="0" w:color="000000"/>
              <w:right w:val="single" w:sz="4" w:space="0" w:color="000000"/>
            </w:tcBorders>
          </w:tcPr>
          <w:p w14:paraId="55C3E52A" w14:textId="77777777" w:rsidR="007860CC" w:rsidRPr="007860CC" w:rsidRDefault="007860CC" w:rsidP="007860CC">
            <w:pPr>
              <w:pStyle w:val="TableParagraph"/>
              <w:ind w:right="2" w:hanging="1"/>
              <w:rPr>
                <w:spacing w:val="-6"/>
              </w:rPr>
            </w:pPr>
            <w:r>
              <w:rPr>
                <w:spacing w:val="-6"/>
              </w:rPr>
              <w:t xml:space="preserve">By </w:t>
            </w:r>
            <w:r w:rsidRPr="007860CC">
              <w:rPr>
                <w:spacing w:val="-6"/>
              </w:rPr>
              <w:t>September 2025</w:t>
            </w:r>
          </w:p>
        </w:tc>
      </w:tr>
      <w:tr w:rsidR="007860CC" w14:paraId="0D86FF12" w14:textId="77777777" w:rsidTr="007860CC">
        <w:trPr>
          <w:trHeight w:val="986"/>
        </w:trPr>
        <w:tc>
          <w:tcPr>
            <w:tcW w:w="420" w:type="dxa"/>
            <w:tcBorders>
              <w:top w:val="single" w:sz="4" w:space="0" w:color="000000"/>
              <w:left w:val="single" w:sz="4" w:space="0" w:color="000000"/>
              <w:bottom w:val="single" w:sz="4" w:space="0" w:color="000000"/>
              <w:right w:val="single" w:sz="4" w:space="0" w:color="000000"/>
            </w:tcBorders>
          </w:tcPr>
          <w:p w14:paraId="1996B7F0" w14:textId="77777777" w:rsidR="007860CC" w:rsidRPr="007860CC" w:rsidRDefault="007860CC" w:rsidP="007860CC">
            <w:pPr>
              <w:pStyle w:val="TableParagraph"/>
              <w:spacing w:before="0" w:line="268" w:lineRule="exact"/>
              <w:ind w:left="80" w:right="109"/>
              <w:jc w:val="center"/>
              <w:rPr>
                <w:spacing w:val="-5"/>
              </w:rPr>
            </w:pPr>
            <w:r>
              <w:rPr>
                <w:spacing w:val="-5"/>
              </w:rPr>
              <w:t>13.</w:t>
            </w:r>
          </w:p>
        </w:tc>
        <w:tc>
          <w:tcPr>
            <w:tcW w:w="4009" w:type="dxa"/>
            <w:tcBorders>
              <w:top w:val="single" w:sz="4" w:space="0" w:color="000000"/>
              <w:left w:val="single" w:sz="4" w:space="0" w:color="000000"/>
              <w:bottom w:val="single" w:sz="4" w:space="0" w:color="000000"/>
              <w:right w:val="single" w:sz="4" w:space="0" w:color="000000"/>
            </w:tcBorders>
          </w:tcPr>
          <w:p w14:paraId="461B3D44" w14:textId="77777777" w:rsidR="007860CC" w:rsidRDefault="007860CC" w:rsidP="007860CC">
            <w:pPr>
              <w:pStyle w:val="TableParagraph"/>
              <w:ind w:left="100" w:right="451"/>
              <w:jc w:val="both"/>
            </w:pPr>
            <w:r>
              <w:t>Continue to share the successes of the program</w:t>
            </w:r>
            <w:r w:rsidRPr="007860CC">
              <w:t xml:space="preserve"> </w:t>
            </w:r>
            <w:r>
              <w:t>with</w:t>
            </w:r>
            <w:r w:rsidRPr="007860CC">
              <w:t xml:space="preserve"> </w:t>
            </w:r>
            <w:r>
              <w:t>other</w:t>
            </w:r>
            <w:r w:rsidRPr="007860CC">
              <w:t xml:space="preserve"> </w:t>
            </w:r>
            <w:r>
              <w:t>regional</w:t>
            </w:r>
            <w:r w:rsidRPr="007860CC">
              <w:t xml:space="preserve"> </w:t>
            </w:r>
            <w:r>
              <w:t>and</w:t>
            </w:r>
            <w:r w:rsidRPr="007860CC">
              <w:t xml:space="preserve"> </w:t>
            </w:r>
            <w:r>
              <w:t>country offices, and globally through HQ and among program partners.</w:t>
            </w:r>
          </w:p>
        </w:tc>
        <w:tc>
          <w:tcPr>
            <w:tcW w:w="1134" w:type="dxa"/>
            <w:tcBorders>
              <w:top w:val="single" w:sz="4" w:space="0" w:color="000000"/>
              <w:left w:val="single" w:sz="4" w:space="0" w:color="000000"/>
              <w:bottom w:val="single" w:sz="4" w:space="0" w:color="000000"/>
              <w:right w:val="single" w:sz="4" w:space="0" w:color="000000"/>
            </w:tcBorders>
          </w:tcPr>
          <w:p w14:paraId="1E0A33B2"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086DECEA" w14:textId="77777777" w:rsidR="007860CC" w:rsidRDefault="007860CC" w:rsidP="007860CC">
            <w:pPr>
              <w:pStyle w:val="TableParagraph"/>
              <w:ind w:left="107"/>
            </w:pPr>
            <w:r>
              <w:t>DFAT remains committed to promoting and sharing the program’s achievements across all Australian posts in the ASEAN region and other posts as relevant.</w:t>
            </w:r>
          </w:p>
          <w:p w14:paraId="7C2677CA" w14:textId="77777777" w:rsidR="007860CC" w:rsidRDefault="007860CC" w:rsidP="007860CC">
            <w:pPr>
              <w:pStyle w:val="TableParagraph"/>
              <w:ind w:left="107"/>
            </w:pPr>
            <w:r>
              <w:t>DFAT</w:t>
            </w:r>
            <w:r w:rsidRPr="007860CC">
              <w:t xml:space="preserve"> </w:t>
            </w:r>
            <w:r>
              <w:t>encourages</w:t>
            </w:r>
            <w:r w:rsidRPr="007860CC">
              <w:t xml:space="preserve"> </w:t>
            </w:r>
            <w:r>
              <w:t>the</w:t>
            </w:r>
            <w:r w:rsidRPr="007860CC">
              <w:t xml:space="preserve"> </w:t>
            </w:r>
            <w:r>
              <w:t>ILO</w:t>
            </w:r>
            <w:r w:rsidRPr="007860CC">
              <w:t xml:space="preserve"> </w:t>
            </w:r>
            <w:r>
              <w:t>team</w:t>
            </w:r>
            <w:r w:rsidRPr="007860CC">
              <w:t xml:space="preserve"> </w:t>
            </w:r>
            <w:r>
              <w:t>to</w:t>
            </w:r>
            <w:r w:rsidRPr="007860CC">
              <w:t xml:space="preserve"> </w:t>
            </w:r>
            <w:r>
              <w:t>continue</w:t>
            </w:r>
            <w:r w:rsidRPr="007860CC">
              <w:t xml:space="preserve"> </w:t>
            </w:r>
            <w:r>
              <w:t>to</w:t>
            </w:r>
            <w:r w:rsidRPr="007860CC">
              <w:t xml:space="preserve"> </w:t>
            </w:r>
            <w:r>
              <w:t>actively</w:t>
            </w:r>
            <w:r w:rsidRPr="007860CC">
              <w:t xml:space="preserve"> </w:t>
            </w:r>
            <w:r>
              <w:t>promote</w:t>
            </w:r>
            <w:r w:rsidRPr="007860CC">
              <w:t xml:space="preserve"> </w:t>
            </w:r>
            <w:r>
              <w:t>the</w:t>
            </w:r>
            <w:r w:rsidRPr="007860CC">
              <w:t xml:space="preserve"> </w:t>
            </w:r>
            <w:r>
              <w:t>program within the ASEAN region and through its platforms with key stakeholders and at ASEAN regional and national events.</w:t>
            </w:r>
          </w:p>
        </w:tc>
        <w:tc>
          <w:tcPr>
            <w:tcW w:w="1238" w:type="dxa"/>
            <w:tcBorders>
              <w:top w:val="single" w:sz="4" w:space="0" w:color="000000"/>
              <w:left w:val="single" w:sz="4" w:space="0" w:color="000000"/>
              <w:bottom w:val="single" w:sz="4" w:space="0" w:color="000000"/>
              <w:right w:val="single" w:sz="4" w:space="0" w:color="000000"/>
            </w:tcBorders>
          </w:tcPr>
          <w:p w14:paraId="6ACE75B8" w14:textId="77777777" w:rsidR="007860CC" w:rsidRPr="007860CC" w:rsidRDefault="007860CC" w:rsidP="007860CC">
            <w:pPr>
              <w:pStyle w:val="TableParagraph"/>
              <w:ind w:right="2" w:hanging="1"/>
              <w:rPr>
                <w:spacing w:val="-6"/>
              </w:rPr>
            </w:pPr>
            <w:r>
              <w:rPr>
                <w:spacing w:val="-6"/>
              </w:rPr>
              <w:t xml:space="preserve">By </w:t>
            </w:r>
            <w:r w:rsidRPr="007860CC">
              <w:rPr>
                <w:spacing w:val="-6"/>
              </w:rPr>
              <w:t>September 2025</w:t>
            </w:r>
          </w:p>
        </w:tc>
      </w:tr>
      <w:tr w:rsidR="007860CC" w14:paraId="623DD526" w14:textId="77777777" w:rsidTr="007860CC">
        <w:trPr>
          <w:trHeight w:val="986"/>
        </w:trPr>
        <w:tc>
          <w:tcPr>
            <w:tcW w:w="420" w:type="dxa"/>
            <w:tcBorders>
              <w:top w:val="single" w:sz="4" w:space="0" w:color="000000"/>
              <w:left w:val="single" w:sz="4" w:space="0" w:color="000000"/>
              <w:bottom w:val="single" w:sz="4" w:space="0" w:color="000000"/>
              <w:right w:val="single" w:sz="4" w:space="0" w:color="000000"/>
            </w:tcBorders>
          </w:tcPr>
          <w:p w14:paraId="0EF40652" w14:textId="77777777" w:rsidR="007860CC" w:rsidRPr="007860CC" w:rsidRDefault="007860CC" w:rsidP="007860CC">
            <w:pPr>
              <w:pStyle w:val="TableParagraph"/>
              <w:spacing w:before="0" w:line="268" w:lineRule="exact"/>
              <w:ind w:left="80" w:right="109"/>
              <w:jc w:val="center"/>
              <w:rPr>
                <w:spacing w:val="-5"/>
              </w:rPr>
            </w:pPr>
            <w:r>
              <w:rPr>
                <w:spacing w:val="-5"/>
              </w:rPr>
              <w:t>14.</w:t>
            </w:r>
          </w:p>
        </w:tc>
        <w:tc>
          <w:tcPr>
            <w:tcW w:w="4009" w:type="dxa"/>
            <w:tcBorders>
              <w:top w:val="single" w:sz="4" w:space="0" w:color="000000"/>
              <w:left w:val="single" w:sz="4" w:space="0" w:color="000000"/>
              <w:bottom w:val="single" w:sz="4" w:space="0" w:color="000000"/>
              <w:right w:val="single" w:sz="4" w:space="0" w:color="000000"/>
            </w:tcBorders>
          </w:tcPr>
          <w:p w14:paraId="42A334C8" w14:textId="77777777" w:rsidR="007860CC" w:rsidRDefault="007860CC" w:rsidP="007860CC">
            <w:pPr>
              <w:pStyle w:val="TableParagraph"/>
              <w:ind w:left="100" w:right="451"/>
              <w:jc w:val="both"/>
            </w:pPr>
            <w:r>
              <w:t>Provide</w:t>
            </w:r>
            <w:r w:rsidRPr="007860CC">
              <w:t xml:space="preserve"> </w:t>
            </w:r>
            <w:r>
              <w:t>security</w:t>
            </w:r>
            <w:r w:rsidRPr="007860CC">
              <w:t xml:space="preserve"> </w:t>
            </w:r>
            <w:r>
              <w:t>training</w:t>
            </w:r>
            <w:r w:rsidRPr="007860CC">
              <w:t xml:space="preserve"> </w:t>
            </w:r>
            <w:r>
              <w:t>and</w:t>
            </w:r>
            <w:r w:rsidRPr="007860CC">
              <w:t xml:space="preserve"> </w:t>
            </w:r>
            <w:r>
              <w:t>psychosocial support for front-line civil society organisations and trade union workers.</w:t>
            </w:r>
          </w:p>
        </w:tc>
        <w:tc>
          <w:tcPr>
            <w:tcW w:w="1134" w:type="dxa"/>
            <w:tcBorders>
              <w:top w:val="single" w:sz="4" w:space="0" w:color="000000"/>
              <w:left w:val="single" w:sz="4" w:space="0" w:color="000000"/>
              <w:bottom w:val="single" w:sz="4" w:space="0" w:color="000000"/>
              <w:right w:val="single" w:sz="4" w:space="0" w:color="000000"/>
            </w:tcBorders>
          </w:tcPr>
          <w:p w14:paraId="0A2CB0F4"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6F8D4160" w14:textId="77777777" w:rsidR="007860CC" w:rsidRDefault="007860CC" w:rsidP="007860CC">
            <w:pPr>
              <w:pStyle w:val="TableParagraph"/>
              <w:ind w:left="107"/>
            </w:pPr>
            <w:r>
              <w:t>DFAT</w:t>
            </w:r>
            <w:r w:rsidRPr="007860CC">
              <w:t xml:space="preserve"> </w:t>
            </w:r>
            <w:r>
              <w:t>supports</w:t>
            </w:r>
            <w:r w:rsidRPr="007860CC">
              <w:t xml:space="preserve"> </w:t>
            </w:r>
            <w:r>
              <w:t>the</w:t>
            </w:r>
            <w:r w:rsidRPr="007860CC">
              <w:t xml:space="preserve"> </w:t>
            </w:r>
            <w:r>
              <w:t>ILO</w:t>
            </w:r>
            <w:r w:rsidRPr="007860CC">
              <w:t xml:space="preserve"> </w:t>
            </w:r>
            <w:r>
              <w:t>team’s</w:t>
            </w:r>
            <w:r w:rsidRPr="007860CC">
              <w:t xml:space="preserve"> </w:t>
            </w:r>
            <w:r>
              <w:t>approach</w:t>
            </w:r>
            <w:r w:rsidRPr="007860CC">
              <w:t xml:space="preserve"> </w:t>
            </w:r>
            <w:r>
              <w:t>to</w:t>
            </w:r>
            <w:r w:rsidRPr="007860CC">
              <w:t xml:space="preserve"> </w:t>
            </w:r>
            <w:r>
              <w:t>extend</w:t>
            </w:r>
            <w:r w:rsidRPr="007860CC">
              <w:t xml:space="preserve"> </w:t>
            </w:r>
            <w:r>
              <w:t>psychosocial</w:t>
            </w:r>
            <w:r w:rsidRPr="007860CC">
              <w:t xml:space="preserve"> </w:t>
            </w:r>
            <w:r>
              <w:t>training</w:t>
            </w:r>
            <w:r w:rsidRPr="007860CC">
              <w:t xml:space="preserve"> </w:t>
            </w:r>
            <w:r>
              <w:t>and services employees of partners including migrant workers resource centre and civil society organisations’ staff, as well as for migrants displaced by conflict.</w:t>
            </w:r>
            <w:r w:rsidRPr="007860CC">
              <w:t xml:space="preserve"> </w:t>
            </w:r>
            <w:r>
              <w:t>DFAT</w:t>
            </w:r>
            <w:r w:rsidRPr="007860CC">
              <w:t xml:space="preserve"> </w:t>
            </w:r>
            <w:r>
              <w:t>encourages</w:t>
            </w:r>
            <w:r w:rsidRPr="007860CC">
              <w:t xml:space="preserve"> </w:t>
            </w:r>
            <w:r>
              <w:t>the</w:t>
            </w:r>
            <w:r w:rsidRPr="007860CC">
              <w:t xml:space="preserve"> </w:t>
            </w:r>
            <w:r>
              <w:t>ILO</w:t>
            </w:r>
            <w:r w:rsidRPr="007860CC">
              <w:t xml:space="preserve"> </w:t>
            </w:r>
            <w:r>
              <w:t>team</w:t>
            </w:r>
            <w:r w:rsidRPr="007860CC">
              <w:t xml:space="preserve"> </w:t>
            </w:r>
            <w:r>
              <w:t>to</w:t>
            </w:r>
            <w:r w:rsidRPr="007860CC">
              <w:t xml:space="preserve"> </w:t>
            </w:r>
            <w:r>
              <w:t>continue</w:t>
            </w:r>
            <w:r w:rsidRPr="007860CC">
              <w:t xml:space="preserve"> </w:t>
            </w:r>
            <w:r>
              <w:t>to</w:t>
            </w:r>
            <w:r w:rsidRPr="007860CC">
              <w:t xml:space="preserve"> </w:t>
            </w:r>
            <w:r>
              <w:t>seek</w:t>
            </w:r>
            <w:r w:rsidRPr="007860CC">
              <w:t xml:space="preserve"> </w:t>
            </w:r>
            <w:r>
              <w:t>opportunities</w:t>
            </w:r>
            <w:r w:rsidRPr="007860CC">
              <w:t xml:space="preserve"> </w:t>
            </w:r>
            <w:r>
              <w:t>to provide security training for frontline civil society organisation officials.</w:t>
            </w:r>
          </w:p>
        </w:tc>
        <w:tc>
          <w:tcPr>
            <w:tcW w:w="1238" w:type="dxa"/>
            <w:tcBorders>
              <w:top w:val="single" w:sz="4" w:space="0" w:color="000000"/>
              <w:left w:val="single" w:sz="4" w:space="0" w:color="000000"/>
              <w:bottom w:val="single" w:sz="4" w:space="0" w:color="000000"/>
              <w:right w:val="single" w:sz="4" w:space="0" w:color="000000"/>
            </w:tcBorders>
          </w:tcPr>
          <w:p w14:paraId="1911FDAF" w14:textId="77777777" w:rsidR="007860CC" w:rsidRPr="007860CC" w:rsidRDefault="007860CC" w:rsidP="007860CC">
            <w:pPr>
              <w:pStyle w:val="TableParagraph"/>
              <w:ind w:right="2" w:hanging="1"/>
              <w:rPr>
                <w:spacing w:val="-6"/>
              </w:rPr>
            </w:pPr>
            <w:r>
              <w:rPr>
                <w:spacing w:val="-6"/>
              </w:rPr>
              <w:t xml:space="preserve">By </w:t>
            </w:r>
            <w:r w:rsidRPr="007860CC">
              <w:rPr>
                <w:spacing w:val="-6"/>
              </w:rPr>
              <w:t>September 2025</w:t>
            </w:r>
          </w:p>
        </w:tc>
      </w:tr>
      <w:tr w:rsidR="007860CC" w14:paraId="50DBCDDD" w14:textId="77777777" w:rsidTr="007860CC">
        <w:trPr>
          <w:trHeight w:val="986"/>
        </w:trPr>
        <w:tc>
          <w:tcPr>
            <w:tcW w:w="420" w:type="dxa"/>
            <w:tcBorders>
              <w:top w:val="single" w:sz="4" w:space="0" w:color="000000"/>
              <w:left w:val="single" w:sz="4" w:space="0" w:color="000000"/>
              <w:bottom w:val="single" w:sz="4" w:space="0" w:color="000000"/>
              <w:right w:val="single" w:sz="4" w:space="0" w:color="000000"/>
            </w:tcBorders>
          </w:tcPr>
          <w:p w14:paraId="792703F1" w14:textId="77777777" w:rsidR="007860CC" w:rsidRPr="007860CC" w:rsidRDefault="007860CC" w:rsidP="007860CC">
            <w:pPr>
              <w:pStyle w:val="TableParagraph"/>
              <w:spacing w:before="0" w:line="268" w:lineRule="exact"/>
              <w:ind w:left="80" w:right="109"/>
              <w:jc w:val="center"/>
              <w:rPr>
                <w:spacing w:val="-5"/>
              </w:rPr>
            </w:pPr>
            <w:r>
              <w:rPr>
                <w:spacing w:val="-5"/>
              </w:rPr>
              <w:t>15.</w:t>
            </w:r>
          </w:p>
        </w:tc>
        <w:tc>
          <w:tcPr>
            <w:tcW w:w="4009" w:type="dxa"/>
            <w:tcBorders>
              <w:top w:val="single" w:sz="4" w:space="0" w:color="000000"/>
              <w:left w:val="single" w:sz="4" w:space="0" w:color="000000"/>
              <w:bottom w:val="single" w:sz="4" w:space="0" w:color="000000"/>
              <w:right w:val="single" w:sz="4" w:space="0" w:color="000000"/>
            </w:tcBorders>
          </w:tcPr>
          <w:p w14:paraId="68CF3F64" w14:textId="77777777" w:rsidR="007860CC" w:rsidRDefault="007860CC" w:rsidP="007860CC">
            <w:pPr>
              <w:pStyle w:val="TableParagraph"/>
              <w:ind w:left="100" w:right="451"/>
              <w:jc w:val="both"/>
            </w:pPr>
            <w:r>
              <w:t>Where feasible provide funds for implementing</w:t>
            </w:r>
            <w:r w:rsidRPr="007860CC">
              <w:t xml:space="preserve"> </w:t>
            </w:r>
            <w:r>
              <w:t>partners</w:t>
            </w:r>
            <w:r w:rsidRPr="007860CC">
              <w:t xml:space="preserve"> </w:t>
            </w:r>
            <w:r>
              <w:t>to</w:t>
            </w:r>
            <w:r w:rsidRPr="007860CC">
              <w:t xml:space="preserve"> </w:t>
            </w:r>
            <w:r>
              <w:t>train</w:t>
            </w:r>
            <w:r w:rsidRPr="007860CC">
              <w:t xml:space="preserve"> </w:t>
            </w:r>
            <w:r>
              <w:t xml:space="preserve">their </w:t>
            </w:r>
            <w:r w:rsidRPr="007860CC">
              <w:t>partners.</w:t>
            </w:r>
          </w:p>
        </w:tc>
        <w:tc>
          <w:tcPr>
            <w:tcW w:w="1134" w:type="dxa"/>
            <w:tcBorders>
              <w:top w:val="single" w:sz="4" w:space="0" w:color="000000"/>
              <w:left w:val="single" w:sz="4" w:space="0" w:color="000000"/>
              <w:bottom w:val="single" w:sz="4" w:space="0" w:color="000000"/>
              <w:right w:val="single" w:sz="4" w:space="0" w:color="000000"/>
            </w:tcBorders>
          </w:tcPr>
          <w:p w14:paraId="71BFCF7E"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668811C0" w14:textId="77777777" w:rsidR="007860CC" w:rsidRDefault="007860CC" w:rsidP="007860CC">
            <w:pPr>
              <w:pStyle w:val="TableParagraph"/>
              <w:ind w:left="107"/>
            </w:pPr>
            <w:r>
              <w:t xml:space="preserve">DFAT is committed to </w:t>
            </w:r>
            <w:proofErr w:type="gramStart"/>
            <w:r>
              <w:t>locally-led</w:t>
            </w:r>
            <w:proofErr w:type="gramEnd"/>
            <w:r>
              <w:t xml:space="preserve"> development and welcomes the ILO’s efforts to seek opportunities to maximise outreach and training by its partners to grassroot organisations and migrant workers resource centres.</w:t>
            </w:r>
          </w:p>
        </w:tc>
        <w:tc>
          <w:tcPr>
            <w:tcW w:w="1238" w:type="dxa"/>
            <w:tcBorders>
              <w:top w:val="single" w:sz="4" w:space="0" w:color="000000"/>
              <w:left w:val="single" w:sz="4" w:space="0" w:color="000000"/>
              <w:bottom w:val="single" w:sz="4" w:space="0" w:color="000000"/>
              <w:right w:val="single" w:sz="4" w:space="0" w:color="000000"/>
            </w:tcBorders>
          </w:tcPr>
          <w:p w14:paraId="0D1DF20E" w14:textId="77777777" w:rsidR="007860CC" w:rsidRPr="007860CC" w:rsidRDefault="007860CC" w:rsidP="007860CC">
            <w:pPr>
              <w:pStyle w:val="TableParagraph"/>
              <w:ind w:right="2" w:hanging="1"/>
              <w:rPr>
                <w:spacing w:val="-6"/>
              </w:rPr>
            </w:pPr>
            <w:r>
              <w:rPr>
                <w:spacing w:val="-6"/>
              </w:rPr>
              <w:t xml:space="preserve">By </w:t>
            </w:r>
            <w:r w:rsidRPr="007860CC">
              <w:rPr>
                <w:spacing w:val="-6"/>
              </w:rPr>
              <w:t>September 2025</w:t>
            </w:r>
          </w:p>
        </w:tc>
      </w:tr>
      <w:tr w:rsidR="007860CC" w14:paraId="34A24C58" w14:textId="77777777" w:rsidTr="007860CC">
        <w:trPr>
          <w:trHeight w:val="986"/>
        </w:trPr>
        <w:tc>
          <w:tcPr>
            <w:tcW w:w="420" w:type="dxa"/>
            <w:tcBorders>
              <w:top w:val="single" w:sz="4" w:space="0" w:color="000000"/>
              <w:left w:val="single" w:sz="4" w:space="0" w:color="000000"/>
              <w:bottom w:val="single" w:sz="4" w:space="0" w:color="000000"/>
              <w:right w:val="single" w:sz="4" w:space="0" w:color="000000"/>
            </w:tcBorders>
          </w:tcPr>
          <w:p w14:paraId="1B757BC4" w14:textId="77777777" w:rsidR="007860CC" w:rsidRPr="007860CC" w:rsidRDefault="007860CC" w:rsidP="007860CC">
            <w:pPr>
              <w:pStyle w:val="TableParagraph"/>
              <w:spacing w:before="0" w:line="268" w:lineRule="exact"/>
              <w:ind w:left="80" w:right="109"/>
              <w:jc w:val="center"/>
              <w:rPr>
                <w:spacing w:val="-5"/>
              </w:rPr>
            </w:pPr>
            <w:r>
              <w:rPr>
                <w:spacing w:val="-5"/>
              </w:rPr>
              <w:t>16.</w:t>
            </w:r>
          </w:p>
        </w:tc>
        <w:tc>
          <w:tcPr>
            <w:tcW w:w="4009" w:type="dxa"/>
            <w:tcBorders>
              <w:top w:val="single" w:sz="4" w:space="0" w:color="000000"/>
              <w:left w:val="single" w:sz="4" w:space="0" w:color="000000"/>
              <w:bottom w:val="single" w:sz="4" w:space="0" w:color="000000"/>
              <w:right w:val="single" w:sz="4" w:space="0" w:color="000000"/>
            </w:tcBorders>
          </w:tcPr>
          <w:p w14:paraId="0519D7F0" w14:textId="77777777" w:rsidR="007860CC" w:rsidRDefault="007860CC" w:rsidP="007860CC">
            <w:pPr>
              <w:pStyle w:val="TableParagraph"/>
              <w:ind w:left="100" w:right="451"/>
              <w:jc w:val="both"/>
            </w:pPr>
            <w:r>
              <w:t>Work with national governments to provide more opportunities for non- government partners to participate in AFML</w:t>
            </w:r>
            <w:r w:rsidRPr="007860CC">
              <w:t xml:space="preserve"> </w:t>
            </w:r>
            <w:r>
              <w:t>related</w:t>
            </w:r>
            <w:r w:rsidRPr="007860CC">
              <w:t xml:space="preserve"> </w:t>
            </w:r>
            <w:r>
              <w:t>activities</w:t>
            </w:r>
            <w:r w:rsidRPr="007860CC">
              <w:t xml:space="preserve"> </w:t>
            </w:r>
            <w:r>
              <w:t>throughout</w:t>
            </w:r>
            <w:r w:rsidRPr="007860CC">
              <w:t xml:space="preserve"> </w:t>
            </w:r>
            <w:r>
              <w:t xml:space="preserve">the </w:t>
            </w:r>
            <w:r w:rsidRPr="007860CC">
              <w:t>year.</w:t>
            </w:r>
          </w:p>
        </w:tc>
        <w:tc>
          <w:tcPr>
            <w:tcW w:w="1134" w:type="dxa"/>
            <w:tcBorders>
              <w:top w:val="single" w:sz="4" w:space="0" w:color="000000"/>
              <w:left w:val="single" w:sz="4" w:space="0" w:color="000000"/>
              <w:bottom w:val="single" w:sz="4" w:space="0" w:color="000000"/>
              <w:right w:val="single" w:sz="4" w:space="0" w:color="000000"/>
            </w:tcBorders>
          </w:tcPr>
          <w:p w14:paraId="4B7DBB79" w14:textId="77777777" w:rsidR="007860CC" w:rsidRPr="007860CC" w:rsidRDefault="007860CC" w:rsidP="00EF4218">
            <w:pPr>
              <w:pStyle w:val="TableParagraph"/>
              <w:ind w:left="107"/>
              <w:rPr>
                <w:spacing w:val="-2"/>
              </w:rPr>
            </w:pPr>
            <w:r>
              <w:rPr>
                <w:spacing w:val="-2"/>
              </w:rPr>
              <w:t>AGREED</w:t>
            </w:r>
          </w:p>
        </w:tc>
        <w:tc>
          <w:tcPr>
            <w:tcW w:w="7230" w:type="dxa"/>
            <w:tcBorders>
              <w:top w:val="single" w:sz="4" w:space="0" w:color="000000"/>
              <w:left w:val="single" w:sz="4" w:space="0" w:color="000000"/>
              <w:bottom w:val="single" w:sz="4" w:space="0" w:color="000000"/>
              <w:right w:val="single" w:sz="4" w:space="0" w:color="000000"/>
            </w:tcBorders>
          </w:tcPr>
          <w:p w14:paraId="318DEE05" w14:textId="77777777" w:rsidR="007860CC" w:rsidRDefault="007860CC" w:rsidP="007860CC">
            <w:pPr>
              <w:pStyle w:val="TableParagraph"/>
              <w:ind w:left="107"/>
            </w:pPr>
            <w:r>
              <w:t>DFAT encourages the ILO team to continue implementing activities that align with recommendations from the ASEAN Forum on Migrant Labour (AFML) in each of the target ASEAN Member States.</w:t>
            </w:r>
          </w:p>
        </w:tc>
        <w:tc>
          <w:tcPr>
            <w:tcW w:w="1238" w:type="dxa"/>
            <w:tcBorders>
              <w:top w:val="single" w:sz="4" w:space="0" w:color="000000"/>
              <w:left w:val="single" w:sz="4" w:space="0" w:color="000000"/>
              <w:bottom w:val="single" w:sz="4" w:space="0" w:color="000000"/>
              <w:right w:val="single" w:sz="4" w:space="0" w:color="000000"/>
            </w:tcBorders>
          </w:tcPr>
          <w:p w14:paraId="2CF10039" w14:textId="77777777" w:rsidR="007860CC" w:rsidRPr="007860CC" w:rsidRDefault="007860CC" w:rsidP="007860CC">
            <w:pPr>
              <w:pStyle w:val="TableParagraph"/>
              <w:ind w:right="2" w:hanging="1"/>
              <w:rPr>
                <w:spacing w:val="-6"/>
              </w:rPr>
            </w:pPr>
            <w:r>
              <w:rPr>
                <w:spacing w:val="-6"/>
              </w:rPr>
              <w:t xml:space="preserve">By </w:t>
            </w:r>
            <w:r w:rsidRPr="007860CC">
              <w:rPr>
                <w:spacing w:val="-6"/>
              </w:rPr>
              <w:t>September 2025</w:t>
            </w:r>
          </w:p>
        </w:tc>
      </w:tr>
    </w:tbl>
    <w:p w14:paraId="42799C15" w14:textId="77777777" w:rsidR="00CB2E64" w:rsidRDefault="00CB2E64" w:rsidP="007860CC">
      <w:pPr>
        <w:pStyle w:val="BodyText"/>
        <w:ind w:left="0"/>
        <w:jc w:val="left"/>
        <w:rPr>
          <w:sz w:val="7"/>
        </w:rPr>
      </w:pPr>
    </w:p>
    <w:sectPr w:rsidR="00CB2E64">
      <w:footerReference w:type="default" r:id="rId7"/>
      <w:pgSz w:w="16840" w:h="11910" w:orient="landscape"/>
      <w:pgMar w:top="1340" w:right="1180" w:bottom="1200" w:left="14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7D66" w14:textId="77777777" w:rsidR="00854B3C" w:rsidRDefault="00854B3C">
      <w:r>
        <w:separator/>
      </w:r>
    </w:p>
  </w:endnote>
  <w:endnote w:type="continuationSeparator" w:id="0">
    <w:p w14:paraId="55111700" w14:textId="77777777" w:rsidR="00854B3C" w:rsidRDefault="0085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301A" w14:textId="77777777" w:rsidR="00CB2E64" w:rsidRDefault="00854B3C">
    <w:pPr>
      <w:pStyle w:val="BodyText"/>
      <w:spacing w:before="0" w:line="14" w:lineRule="auto"/>
      <w:ind w:left="0"/>
      <w:jc w:val="left"/>
      <w:rPr>
        <w:sz w:val="20"/>
      </w:rPr>
    </w:pPr>
    <w:r>
      <w:rPr>
        <w:noProof/>
      </w:rPr>
      <mc:AlternateContent>
        <mc:Choice Requires="wps">
          <w:drawing>
            <wp:anchor distT="0" distB="0" distL="0" distR="0" simplePos="0" relativeHeight="487409664" behindDoc="1" locked="0" layoutInCell="1" allowOverlap="1" wp14:anchorId="283ECE96" wp14:editId="0C881B59">
              <wp:simplePos x="0" y="0"/>
              <wp:positionH relativeFrom="page">
                <wp:posOffset>5273039</wp:posOffset>
              </wp:positionH>
              <wp:positionV relativeFrom="page">
                <wp:posOffset>6784344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C8DEA6A" w14:textId="77777777" w:rsidR="00CB2E64" w:rsidRDefault="00854B3C">
                          <w:pPr>
                            <w:pStyle w:val="BodyText"/>
                            <w:spacing w:before="0" w:line="245" w:lineRule="exact"/>
                            <w:ind w:left="6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83ECE96" id="_x0000_t202" coordsize="21600,21600" o:spt="202" path="m,l,21600r21600,l21600,xe">
              <v:stroke joinstyle="miter"/>
              <v:path gradientshapeok="t" o:connecttype="rect"/>
            </v:shapetype>
            <v:shape id="Textbox 1" o:spid="_x0000_s1026" type="#_x0000_t202" style="position:absolute;margin-left:415.2pt;margin-top:534.2pt;width:12.6pt;height:13.0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" filled="f" stroked="f">
              <v:textbox inset="0,0,0,0">
                <w:txbxContent>
                  <w:p w14:paraId="5C8DEA6A" w14:textId="77777777" w:rsidR="00CB2E64" w:rsidRDefault="00854B3C">
                    <w:pPr>
                      <w:pStyle w:val="BodyText"/>
                      <w:spacing w:before="0" w:line="245" w:lineRule="exact"/>
                      <w:ind w:left="6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43F6" w14:textId="77777777" w:rsidR="00854B3C" w:rsidRDefault="00854B3C">
      <w:r>
        <w:separator/>
      </w:r>
    </w:p>
  </w:footnote>
  <w:footnote w:type="continuationSeparator" w:id="0">
    <w:p w14:paraId="413E48B8" w14:textId="77777777" w:rsidR="00854B3C" w:rsidRDefault="0085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0B2B"/>
    <w:multiLevelType w:val="hybridMultilevel"/>
    <w:tmpl w:val="682830FE"/>
    <w:lvl w:ilvl="0" w:tplc="D2546C0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7EC2D22">
      <w:numFmt w:val="bullet"/>
      <w:lvlText w:val="•"/>
      <w:lvlJc w:val="left"/>
      <w:pPr>
        <w:ind w:left="1431" w:hanging="360"/>
      </w:pPr>
      <w:rPr>
        <w:rFonts w:hint="default"/>
        <w:lang w:val="en-US" w:eastAsia="en-US" w:bidi="ar-SA"/>
      </w:rPr>
    </w:lvl>
    <w:lvl w:ilvl="2" w:tplc="CE1210A6">
      <w:numFmt w:val="bullet"/>
      <w:lvlText w:val="•"/>
      <w:lvlJc w:val="left"/>
      <w:pPr>
        <w:ind w:left="2043" w:hanging="360"/>
      </w:pPr>
      <w:rPr>
        <w:rFonts w:hint="default"/>
        <w:lang w:val="en-US" w:eastAsia="en-US" w:bidi="ar-SA"/>
      </w:rPr>
    </w:lvl>
    <w:lvl w:ilvl="3" w:tplc="36D04EC6">
      <w:numFmt w:val="bullet"/>
      <w:lvlText w:val="•"/>
      <w:lvlJc w:val="left"/>
      <w:pPr>
        <w:ind w:left="2654" w:hanging="360"/>
      </w:pPr>
      <w:rPr>
        <w:rFonts w:hint="default"/>
        <w:lang w:val="en-US" w:eastAsia="en-US" w:bidi="ar-SA"/>
      </w:rPr>
    </w:lvl>
    <w:lvl w:ilvl="4" w:tplc="5F7EEB28">
      <w:numFmt w:val="bullet"/>
      <w:lvlText w:val="•"/>
      <w:lvlJc w:val="left"/>
      <w:pPr>
        <w:ind w:left="3266" w:hanging="360"/>
      </w:pPr>
      <w:rPr>
        <w:rFonts w:hint="default"/>
        <w:lang w:val="en-US" w:eastAsia="en-US" w:bidi="ar-SA"/>
      </w:rPr>
    </w:lvl>
    <w:lvl w:ilvl="5" w:tplc="EE1C647E">
      <w:numFmt w:val="bullet"/>
      <w:lvlText w:val="•"/>
      <w:lvlJc w:val="left"/>
      <w:pPr>
        <w:ind w:left="3877" w:hanging="360"/>
      </w:pPr>
      <w:rPr>
        <w:rFonts w:hint="default"/>
        <w:lang w:val="en-US" w:eastAsia="en-US" w:bidi="ar-SA"/>
      </w:rPr>
    </w:lvl>
    <w:lvl w:ilvl="6" w:tplc="B614BA7E">
      <w:numFmt w:val="bullet"/>
      <w:lvlText w:val="•"/>
      <w:lvlJc w:val="left"/>
      <w:pPr>
        <w:ind w:left="4489" w:hanging="360"/>
      </w:pPr>
      <w:rPr>
        <w:rFonts w:hint="default"/>
        <w:lang w:val="en-US" w:eastAsia="en-US" w:bidi="ar-SA"/>
      </w:rPr>
    </w:lvl>
    <w:lvl w:ilvl="7" w:tplc="0CCC40EE">
      <w:numFmt w:val="bullet"/>
      <w:lvlText w:val="•"/>
      <w:lvlJc w:val="left"/>
      <w:pPr>
        <w:ind w:left="5100" w:hanging="360"/>
      </w:pPr>
      <w:rPr>
        <w:rFonts w:hint="default"/>
        <w:lang w:val="en-US" w:eastAsia="en-US" w:bidi="ar-SA"/>
      </w:rPr>
    </w:lvl>
    <w:lvl w:ilvl="8" w:tplc="5382050E">
      <w:numFmt w:val="bullet"/>
      <w:lvlText w:val="•"/>
      <w:lvlJc w:val="left"/>
      <w:pPr>
        <w:ind w:left="5712" w:hanging="360"/>
      </w:pPr>
      <w:rPr>
        <w:rFonts w:hint="default"/>
        <w:lang w:val="en-US" w:eastAsia="en-US" w:bidi="ar-SA"/>
      </w:rPr>
    </w:lvl>
  </w:abstractNum>
  <w:abstractNum w:abstractNumId="1" w15:restartNumberingAfterBreak="0">
    <w:nsid w:val="642D5777"/>
    <w:multiLevelType w:val="hybridMultilevel"/>
    <w:tmpl w:val="90B60F12"/>
    <w:lvl w:ilvl="0" w:tplc="ABF8EF7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9B8D4D2">
      <w:numFmt w:val="bullet"/>
      <w:lvlText w:val="•"/>
      <w:lvlJc w:val="left"/>
      <w:pPr>
        <w:ind w:left="1431" w:hanging="360"/>
      </w:pPr>
      <w:rPr>
        <w:rFonts w:hint="default"/>
        <w:lang w:val="en-US" w:eastAsia="en-US" w:bidi="ar-SA"/>
      </w:rPr>
    </w:lvl>
    <w:lvl w:ilvl="2" w:tplc="1542FA0A">
      <w:numFmt w:val="bullet"/>
      <w:lvlText w:val="•"/>
      <w:lvlJc w:val="left"/>
      <w:pPr>
        <w:ind w:left="2043" w:hanging="360"/>
      </w:pPr>
      <w:rPr>
        <w:rFonts w:hint="default"/>
        <w:lang w:val="en-US" w:eastAsia="en-US" w:bidi="ar-SA"/>
      </w:rPr>
    </w:lvl>
    <w:lvl w:ilvl="3" w:tplc="15B6602C">
      <w:numFmt w:val="bullet"/>
      <w:lvlText w:val="•"/>
      <w:lvlJc w:val="left"/>
      <w:pPr>
        <w:ind w:left="2654" w:hanging="360"/>
      </w:pPr>
      <w:rPr>
        <w:rFonts w:hint="default"/>
        <w:lang w:val="en-US" w:eastAsia="en-US" w:bidi="ar-SA"/>
      </w:rPr>
    </w:lvl>
    <w:lvl w:ilvl="4" w:tplc="D20C9B04">
      <w:numFmt w:val="bullet"/>
      <w:lvlText w:val="•"/>
      <w:lvlJc w:val="left"/>
      <w:pPr>
        <w:ind w:left="3266" w:hanging="360"/>
      </w:pPr>
      <w:rPr>
        <w:rFonts w:hint="default"/>
        <w:lang w:val="en-US" w:eastAsia="en-US" w:bidi="ar-SA"/>
      </w:rPr>
    </w:lvl>
    <w:lvl w:ilvl="5" w:tplc="5558A6C2">
      <w:numFmt w:val="bullet"/>
      <w:lvlText w:val="•"/>
      <w:lvlJc w:val="left"/>
      <w:pPr>
        <w:ind w:left="3877" w:hanging="360"/>
      </w:pPr>
      <w:rPr>
        <w:rFonts w:hint="default"/>
        <w:lang w:val="en-US" w:eastAsia="en-US" w:bidi="ar-SA"/>
      </w:rPr>
    </w:lvl>
    <w:lvl w:ilvl="6" w:tplc="044AF32A">
      <w:numFmt w:val="bullet"/>
      <w:lvlText w:val="•"/>
      <w:lvlJc w:val="left"/>
      <w:pPr>
        <w:ind w:left="4489" w:hanging="360"/>
      </w:pPr>
      <w:rPr>
        <w:rFonts w:hint="default"/>
        <w:lang w:val="en-US" w:eastAsia="en-US" w:bidi="ar-SA"/>
      </w:rPr>
    </w:lvl>
    <w:lvl w:ilvl="7" w:tplc="381E228C">
      <w:numFmt w:val="bullet"/>
      <w:lvlText w:val="•"/>
      <w:lvlJc w:val="left"/>
      <w:pPr>
        <w:ind w:left="5100" w:hanging="360"/>
      </w:pPr>
      <w:rPr>
        <w:rFonts w:hint="default"/>
        <w:lang w:val="en-US" w:eastAsia="en-US" w:bidi="ar-SA"/>
      </w:rPr>
    </w:lvl>
    <w:lvl w:ilvl="8" w:tplc="C2FA9E6A">
      <w:numFmt w:val="bullet"/>
      <w:lvlText w:val="•"/>
      <w:lvlJc w:val="left"/>
      <w:pPr>
        <w:ind w:left="5712" w:hanging="360"/>
      </w:pPr>
      <w:rPr>
        <w:rFonts w:hint="default"/>
        <w:lang w:val="en-US" w:eastAsia="en-US" w:bidi="ar-SA"/>
      </w:rPr>
    </w:lvl>
  </w:abstractNum>
  <w:num w:numId="1" w16cid:durableId="923100858">
    <w:abstractNumId w:val="0"/>
  </w:num>
  <w:num w:numId="2" w16cid:durableId="71585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B2E64"/>
    <w:rsid w:val="007860CC"/>
    <w:rsid w:val="00854B3C"/>
    <w:rsid w:val="00CB2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4C68"/>
  <w15:docId w15:val="{C14B7C2D-DDEE-472B-99B9-6DEBBC76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7860CC"/>
    <w:pPr>
      <w:outlineLvl w:val="0"/>
    </w:pPr>
  </w:style>
  <w:style w:type="paragraph" w:styleId="Heading2">
    <w:name w:val="heading 2"/>
    <w:basedOn w:val="Heading1"/>
    <w:next w:val="Normal"/>
    <w:link w:val="Heading2Char"/>
    <w:uiPriority w:val="9"/>
    <w:unhideWhenUsed/>
    <w:qFormat/>
    <w:rsid w:val="007860CC"/>
    <w:pPr>
      <w:spacing w:before="121"/>
      <w:outlineLvl w:val="1"/>
    </w:pPr>
    <w:rPr>
      <w:color w:val="2D74B5"/>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ind w:left="100"/>
      <w:jc w:val="both"/>
    </w:pPr>
  </w:style>
  <w:style w:type="paragraph" w:styleId="Title">
    <w:name w:val="Title"/>
    <w:basedOn w:val="Normal"/>
    <w:uiPriority w:val="10"/>
    <w:qFormat/>
    <w:rsid w:val="007860CC"/>
    <w:pPr>
      <w:spacing w:before="120" w:line="360" w:lineRule="auto"/>
      <w:ind w:left="100"/>
    </w:pPr>
    <w:rPr>
      <w:b/>
      <w:bCs/>
      <w:color w:val="1F3864"/>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108"/>
    </w:pPr>
  </w:style>
  <w:style w:type="character" w:customStyle="1" w:styleId="Heading2Char">
    <w:name w:val="Heading 2 Char"/>
    <w:basedOn w:val="DefaultParagraphFont"/>
    <w:link w:val="Heading2"/>
    <w:uiPriority w:val="9"/>
    <w:rsid w:val="007860CC"/>
    <w:rPr>
      <w:rFonts w:ascii="Calibri" w:eastAsia="Calibri" w:hAnsi="Calibri" w:cs="Calibri"/>
      <w:color w:val="2D74B5"/>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7603</Characters>
  <Application>Microsoft Office Word</Application>
  <DocSecurity>0</DocSecurity>
  <Lines>253</Lines>
  <Paragraphs>131</Paragraphs>
  <ScaleCrop>false</ScaleCrop>
  <HeadingPairs>
    <vt:vector size="2" baseType="variant">
      <vt:variant>
        <vt:lpstr>Title</vt:lpstr>
      </vt:variant>
      <vt:variant>
        <vt:i4>1</vt:i4>
      </vt:variant>
    </vt:vector>
  </HeadingPairs>
  <TitlesOfParts>
    <vt:vector size="1" baseType="lpstr">
      <vt:lpstr>Microsoft Word - DFAT Management Response - TRIANGLE in ASEAN Evaluation 2024.docx</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 TRIANGLE in ASEAN Evaluation 2024</dc:title>
  <dc:creator>Australian Government Department of Foreign Affairs and Trade</dc:creator>
  <cp:keywords>[SEC=OFFICIAL]</cp:keywords>
  <cp:lastModifiedBy>Patrick Baggoley</cp:lastModifiedBy>
  <cp:revision>3</cp:revision>
  <dcterms:created xsi:type="dcterms:W3CDTF">2024-11-08T06:20:00Z</dcterms:created>
  <dcterms:modified xsi:type="dcterms:W3CDTF">2024-11-08T06:20:00Z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LastSaved">
    <vt:filetime>2024-11-08T00:00:00Z</vt:filetime>
  </property>
  <property fmtid="{D5CDD505-2E9C-101B-9397-08002B2CF9AE}" pid="4" name="Producer">
    <vt:lpwstr>Microsoft: Print To PDF</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v=2022.1;a=SHA256;h=FEC387F3521475FC19F9345FD107809A54406A8E48361F7BB0D4B9597B3CDCF6</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2024-11-08T06:19:59Z</vt:lpwstr>
  </property>
  <property fmtid="{D5CDD505-2E9C-101B-9397-08002B2CF9AE}" pid="14" name="PM_Markers">
    <vt:lpwstr/>
  </property>
  <property fmtid="{D5CDD505-2E9C-101B-9397-08002B2CF9AE}" pid="15" name="PM_InsertionValue">
    <vt:lpwstr>OFFICIAL</vt:lpwstr>
  </property>
  <property fmtid="{D5CDD505-2E9C-101B-9397-08002B2CF9AE}" pid="16" name="PM_Originator_Hash_SHA1">
    <vt:lpwstr>E5329D78ADFF18985C404F3A4015F7B7C209C4C5</vt:lpwstr>
  </property>
  <property fmtid="{D5CDD505-2E9C-101B-9397-08002B2CF9AE}" pid="17" name="PM_DisplayValueSecClassificationWithQualifier">
    <vt:lpwstr>OFFICIAL</vt:lpwstr>
  </property>
  <property fmtid="{D5CDD505-2E9C-101B-9397-08002B2CF9AE}" pid="18" name="PM_Originating_FileId">
    <vt:lpwstr>F400F716C6A940BFB534671AEE88BC14</vt:lpwstr>
  </property>
  <property fmtid="{D5CDD505-2E9C-101B-9397-08002B2CF9AE}" pid="19" name="PM_ProtectiveMarkingValue_Foot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OFFICIAL</vt:lpwstr>
  </property>
  <property fmtid="{D5CDD505-2E9C-101B-9397-08002B2CF9AE}" pid="23" name="PM_OriginatorUserAccountName_SHA256">
    <vt:lpwstr>C427463A240001568B1E728057080C091949066E05DD342FA6B5B9F6FF33F8D6</vt:lpwstr>
  </property>
  <property fmtid="{D5CDD505-2E9C-101B-9397-08002B2CF9AE}" pid="24" name="PM_OriginatorDomainName_SHA256">
    <vt:lpwstr>6F3591835F3B2A8A025B00B5BA6418010DA3A17C9C26EA9C049FFD28039489A2</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Hash_Salt_Prev">
    <vt:lpwstr>C298ECBE79E18A13F30F939851AB9E21</vt:lpwstr>
  </property>
  <property fmtid="{D5CDD505-2E9C-101B-9397-08002B2CF9AE}" pid="28" name="PM_Hash_Salt">
    <vt:lpwstr>95E04334A457BE7F8E150F60F0E85592</vt:lpwstr>
  </property>
  <property fmtid="{D5CDD505-2E9C-101B-9397-08002B2CF9AE}" pid="29" name="PM_Hash_SHA1">
    <vt:lpwstr>8A322916070398C4C4B5428A4C501AD5EE96F612</vt:lpwstr>
  </property>
</Properties>
</file>