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35CC8" w14:textId="7328C63A" w:rsidR="003D60F5" w:rsidRPr="002E4785" w:rsidRDefault="007B2A6E" w:rsidP="00526983">
      <w:pPr>
        <w:pStyle w:val="Heading1"/>
        <w:jc w:val="left"/>
      </w:pPr>
      <w:bookmarkStart w:id="0" w:name="_Hlk161907626"/>
      <w:r w:rsidRPr="002E4785">
        <w:t xml:space="preserve">Management Response to the </w:t>
      </w:r>
      <w:r w:rsidR="00D47A03" w:rsidRPr="002E4785">
        <w:t xml:space="preserve">Evaluation of </w:t>
      </w:r>
      <w:r w:rsidR="0005210B" w:rsidRPr="002E4785">
        <w:t>t</w:t>
      </w:r>
      <w:r w:rsidR="00D47A03" w:rsidRPr="002E4785">
        <w:t xml:space="preserve">he </w:t>
      </w:r>
      <w:bookmarkEnd w:id="0"/>
      <w:r w:rsidR="007165E3">
        <w:t>BEYOND ESSENTIAL SYSTEMS PHASE I PROJECT</w:t>
      </w:r>
      <w:r w:rsidR="00D47A03" w:rsidRPr="002E4785">
        <w:t xml:space="preserve"> </w:t>
      </w:r>
      <w:r w:rsidR="00C9011E" w:rsidRPr="002E4785">
        <w:t>2019</w:t>
      </w:r>
      <w:r w:rsidR="003D60F5" w:rsidRPr="002E4785">
        <w:t>-202</w:t>
      </w:r>
      <w:r w:rsidR="001F1F7E" w:rsidRPr="002E4785">
        <w:t>4</w:t>
      </w:r>
    </w:p>
    <w:p w14:paraId="3BCB3BB9" w14:textId="757AB59F" w:rsidR="003D60F5" w:rsidRPr="001C1B82" w:rsidRDefault="0011367C" w:rsidP="00526983">
      <w:pPr>
        <w:pStyle w:val="Heading2"/>
      </w:pPr>
      <w:r>
        <w:t xml:space="preserve">Evaluation </w:t>
      </w:r>
      <w:r w:rsidR="00807F68">
        <w:t>overview</w:t>
      </w:r>
    </w:p>
    <w:p w14:paraId="0B9B2B48" w14:textId="6F125783" w:rsidR="00CA0A19" w:rsidRPr="00287406" w:rsidRDefault="00CA0A19" w:rsidP="00CA0A19">
      <w:pPr>
        <w:rPr>
          <w:rFonts w:ascii="Calibri" w:hAnsi="Calibri"/>
        </w:rPr>
      </w:pPr>
      <w:bookmarkStart w:id="1" w:name="_Hlk188354746"/>
      <w:bookmarkStart w:id="2" w:name="_Hlk188357872"/>
      <w:r w:rsidRPr="00287406">
        <w:rPr>
          <w:rFonts w:ascii="Calibri" w:hAnsi="Calibri"/>
        </w:rPr>
        <w:t xml:space="preserve">Between 2019 and 2024, </w:t>
      </w:r>
      <w:bookmarkEnd w:id="1"/>
      <w:r w:rsidRPr="00287406">
        <w:rPr>
          <w:rFonts w:ascii="Calibri" w:hAnsi="Calibri"/>
        </w:rPr>
        <w:t xml:space="preserve">DFAT invested AUD21.9 million in </w:t>
      </w:r>
      <w:bookmarkStart w:id="3" w:name="_Hlk188354686"/>
      <w:r w:rsidR="00015C98">
        <w:rPr>
          <w:rFonts w:ascii="Calibri" w:hAnsi="Calibri"/>
        </w:rPr>
        <w:t xml:space="preserve">health information systems projects </w:t>
      </w:r>
      <w:r w:rsidR="00665E3C">
        <w:rPr>
          <w:rFonts w:ascii="Calibri" w:hAnsi="Calibri"/>
        </w:rPr>
        <w:t xml:space="preserve">across Pacific island countries led by </w:t>
      </w:r>
      <w:r w:rsidRPr="00287406">
        <w:rPr>
          <w:rFonts w:ascii="Calibri" w:hAnsi="Calibri"/>
        </w:rPr>
        <w:t xml:space="preserve">Beyond Essential Systems (BES) </w:t>
      </w:r>
      <w:bookmarkEnd w:id="3"/>
      <w:r w:rsidR="00121A01">
        <w:rPr>
          <w:rFonts w:ascii="Calibri" w:hAnsi="Calibri"/>
        </w:rPr>
        <w:t xml:space="preserve">(the Phase I </w:t>
      </w:r>
      <w:r w:rsidR="00C85100">
        <w:rPr>
          <w:rFonts w:ascii="Calibri" w:hAnsi="Calibri"/>
        </w:rPr>
        <w:t>p</w:t>
      </w:r>
      <w:r w:rsidR="00121A01">
        <w:rPr>
          <w:rFonts w:ascii="Calibri" w:hAnsi="Calibri"/>
        </w:rPr>
        <w:t>roject).</w:t>
      </w:r>
      <w:r w:rsidRPr="00287406">
        <w:rPr>
          <w:rFonts w:ascii="Calibri" w:hAnsi="Calibri"/>
        </w:rPr>
        <w:t xml:space="preserve"> BES is a Melbourne-based</w:t>
      </w:r>
      <w:r w:rsidR="00220DFC">
        <w:rPr>
          <w:rFonts w:ascii="Calibri" w:hAnsi="Calibri"/>
        </w:rPr>
        <w:t xml:space="preserve"> </w:t>
      </w:r>
      <w:r w:rsidR="00011742">
        <w:rPr>
          <w:rFonts w:ascii="Calibri" w:hAnsi="Calibri"/>
        </w:rPr>
        <w:t xml:space="preserve">B Corp </w:t>
      </w:r>
      <w:r w:rsidRPr="00287406">
        <w:rPr>
          <w:rFonts w:ascii="Calibri" w:hAnsi="Calibri"/>
        </w:rPr>
        <w:t>company, with a focus on providing sustainable health information systems developed and adapted for the Pacific</w:t>
      </w:r>
      <w:bookmarkEnd w:id="2"/>
      <w:r w:rsidR="00011742">
        <w:rPr>
          <w:rFonts w:ascii="Calibri" w:hAnsi="Calibri"/>
        </w:rPr>
        <w:t>, operating on a low profit basis</w:t>
      </w:r>
      <w:r w:rsidRPr="00287406">
        <w:rPr>
          <w:rFonts w:ascii="Calibri" w:hAnsi="Calibri"/>
        </w:rPr>
        <w:t xml:space="preserve">. The project </w:t>
      </w:r>
      <w:r w:rsidR="00C275C0">
        <w:rPr>
          <w:rFonts w:ascii="Calibri" w:hAnsi="Calibri"/>
        </w:rPr>
        <w:t>was</w:t>
      </w:r>
      <w:r w:rsidRPr="00287406">
        <w:rPr>
          <w:rFonts w:ascii="Calibri" w:hAnsi="Calibri"/>
        </w:rPr>
        <w:t xml:space="preserve"> managed by DFAT’s </w:t>
      </w:r>
      <w:r>
        <w:rPr>
          <w:rFonts w:ascii="Calibri" w:hAnsi="Calibri"/>
        </w:rPr>
        <w:t>Global Health Division (GHD)</w:t>
      </w:r>
      <w:r w:rsidR="00470967">
        <w:rPr>
          <w:rFonts w:ascii="Calibri" w:hAnsi="Calibri"/>
        </w:rPr>
        <w:t>.</w:t>
      </w:r>
    </w:p>
    <w:p w14:paraId="2D192B68" w14:textId="17DECC1C" w:rsidR="005B7E21" w:rsidRDefault="004F4969" w:rsidP="0713A9C8">
      <w:pPr>
        <w:spacing w:before="240"/>
        <w:jc w:val="both"/>
        <w:rPr>
          <w:rFonts w:ascii="Calibri" w:hAnsi="Calibri"/>
          <w:color w:val="000000" w:themeColor="text1"/>
        </w:rPr>
      </w:pPr>
      <w:bookmarkStart w:id="4" w:name="_Hlk188358671"/>
      <w:bookmarkStart w:id="5" w:name="_Hlk188358814"/>
      <w:r w:rsidRPr="00665E3C">
        <w:rPr>
          <w:rFonts w:ascii="Calibri" w:hAnsi="Calibri"/>
          <w:color w:val="000000" w:themeColor="text1"/>
        </w:rPr>
        <w:t xml:space="preserve">DFAT’s vision for the </w:t>
      </w:r>
      <w:r w:rsidR="00CA0A19" w:rsidRPr="00665E3C">
        <w:rPr>
          <w:rFonts w:ascii="Calibri" w:hAnsi="Calibri"/>
          <w:color w:val="000000" w:themeColor="text1"/>
        </w:rPr>
        <w:t xml:space="preserve">project </w:t>
      </w:r>
      <w:r w:rsidRPr="00665E3C">
        <w:rPr>
          <w:rFonts w:ascii="Calibri" w:hAnsi="Calibri"/>
          <w:color w:val="000000" w:themeColor="text1"/>
        </w:rPr>
        <w:t xml:space="preserve">was </w:t>
      </w:r>
      <w:r w:rsidR="005C41E3" w:rsidRPr="00665E3C">
        <w:rPr>
          <w:rFonts w:ascii="Calibri" w:hAnsi="Calibri"/>
          <w:color w:val="000000" w:themeColor="text1"/>
        </w:rPr>
        <w:t>to strengthen</w:t>
      </w:r>
      <w:r w:rsidR="00CA0A19" w:rsidRPr="00665E3C">
        <w:rPr>
          <w:rFonts w:ascii="Calibri" w:hAnsi="Calibri"/>
          <w:color w:val="000000" w:themeColor="text1"/>
        </w:rPr>
        <w:t xml:space="preserve"> health information </w:t>
      </w:r>
      <w:r w:rsidR="00665E3C" w:rsidRPr="00665E3C">
        <w:rPr>
          <w:rFonts w:ascii="Calibri" w:hAnsi="Calibri"/>
          <w:color w:val="000000" w:themeColor="text1"/>
        </w:rPr>
        <w:t>systems in</w:t>
      </w:r>
      <w:r w:rsidR="00CA0A19" w:rsidRPr="00665E3C">
        <w:rPr>
          <w:rFonts w:ascii="Calibri" w:hAnsi="Calibri"/>
          <w:color w:val="000000" w:themeColor="text1"/>
        </w:rPr>
        <w:t xml:space="preserve"> </w:t>
      </w:r>
      <w:r w:rsidR="00CA0A19" w:rsidRPr="00665E3C">
        <w:rPr>
          <w:rFonts w:ascii="Calibri" w:hAnsi="Calibri"/>
        </w:rPr>
        <w:t>Pacific Island countries</w:t>
      </w:r>
      <w:r w:rsidR="00CA0A19" w:rsidRPr="00665E3C">
        <w:rPr>
          <w:rFonts w:ascii="Calibri" w:hAnsi="Calibri"/>
          <w:color w:val="000000" w:themeColor="text1"/>
        </w:rPr>
        <w:t xml:space="preserve"> </w:t>
      </w:r>
      <w:r w:rsidR="005C41E3" w:rsidRPr="00665E3C">
        <w:rPr>
          <w:rFonts w:ascii="Calibri" w:hAnsi="Calibri"/>
          <w:color w:val="000000" w:themeColor="text1"/>
        </w:rPr>
        <w:t>by establishing a</w:t>
      </w:r>
      <w:r w:rsidR="00CA0A19" w:rsidRPr="00665E3C">
        <w:rPr>
          <w:rFonts w:ascii="Calibri" w:hAnsi="Calibri"/>
          <w:color w:val="000000" w:themeColor="text1"/>
        </w:rPr>
        <w:t xml:space="preserve"> network of </w:t>
      </w:r>
      <w:r w:rsidR="00587A02" w:rsidRPr="00665E3C">
        <w:rPr>
          <w:rFonts w:ascii="Calibri" w:hAnsi="Calibri"/>
          <w:color w:val="000000" w:themeColor="text1"/>
        </w:rPr>
        <w:t>integrated</w:t>
      </w:r>
      <w:r w:rsidR="00CA0A19" w:rsidRPr="00665E3C">
        <w:rPr>
          <w:rFonts w:ascii="Calibri" w:hAnsi="Calibri"/>
          <w:color w:val="000000" w:themeColor="text1"/>
        </w:rPr>
        <w:t xml:space="preserve"> digital health systems</w:t>
      </w:r>
      <w:r w:rsidR="005C41E3" w:rsidRPr="00665E3C">
        <w:rPr>
          <w:rFonts w:ascii="Calibri" w:hAnsi="Calibri"/>
          <w:color w:val="000000" w:themeColor="text1"/>
        </w:rPr>
        <w:t>. This would</w:t>
      </w:r>
      <w:r w:rsidR="00CA0A19" w:rsidRPr="00665E3C">
        <w:rPr>
          <w:rFonts w:ascii="Calibri" w:hAnsi="Calibri"/>
          <w:color w:val="000000" w:themeColor="text1"/>
        </w:rPr>
        <w:t xml:space="preserve"> provid</w:t>
      </w:r>
      <w:r w:rsidR="005C41E3" w:rsidRPr="00665E3C">
        <w:rPr>
          <w:rFonts w:ascii="Calibri" w:hAnsi="Calibri"/>
          <w:color w:val="000000" w:themeColor="text1"/>
        </w:rPr>
        <w:t>e</w:t>
      </w:r>
      <w:r w:rsidR="00CA0A19" w:rsidRPr="00665E3C">
        <w:rPr>
          <w:rFonts w:ascii="Calibri" w:hAnsi="Calibri"/>
          <w:color w:val="000000" w:themeColor="text1"/>
        </w:rPr>
        <w:t xml:space="preserve"> </w:t>
      </w:r>
      <w:r w:rsidR="005C41E3" w:rsidRPr="00665E3C">
        <w:rPr>
          <w:rFonts w:ascii="Calibri" w:hAnsi="Calibri"/>
          <w:color w:val="000000" w:themeColor="text1"/>
        </w:rPr>
        <w:t xml:space="preserve">greater </w:t>
      </w:r>
      <w:r w:rsidR="00CA0A19" w:rsidRPr="00665E3C">
        <w:rPr>
          <w:rFonts w:ascii="Calibri" w:hAnsi="Calibri"/>
          <w:color w:val="000000" w:themeColor="text1"/>
        </w:rPr>
        <w:t>visibility across the health system</w:t>
      </w:r>
      <w:r w:rsidR="005C41E3" w:rsidRPr="00665E3C">
        <w:rPr>
          <w:rFonts w:ascii="Calibri" w:hAnsi="Calibri"/>
          <w:color w:val="000000" w:themeColor="text1"/>
        </w:rPr>
        <w:t xml:space="preserve">, </w:t>
      </w:r>
      <w:r w:rsidR="00CA0A19" w:rsidRPr="00665E3C">
        <w:rPr>
          <w:rFonts w:ascii="Calibri" w:hAnsi="Calibri"/>
          <w:color w:val="000000" w:themeColor="text1"/>
        </w:rPr>
        <w:t>improve access to data and evidence for policy and other decision-making</w:t>
      </w:r>
      <w:r w:rsidR="005C41E3" w:rsidRPr="00665E3C">
        <w:rPr>
          <w:rFonts w:ascii="Calibri" w:hAnsi="Calibri"/>
          <w:color w:val="000000" w:themeColor="text1"/>
        </w:rPr>
        <w:t>,</w:t>
      </w:r>
      <w:r w:rsidR="00CA0A19" w:rsidRPr="00665E3C">
        <w:rPr>
          <w:rFonts w:ascii="Calibri" w:hAnsi="Calibri"/>
          <w:color w:val="000000" w:themeColor="text1"/>
        </w:rPr>
        <w:t xml:space="preserve"> strengthen country responses to disease threats and </w:t>
      </w:r>
      <w:r w:rsidR="005C41E3" w:rsidRPr="00665E3C">
        <w:rPr>
          <w:rFonts w:ascii="Calibri" w:hAnsi="Calibri"/>
          <w:color w:val="000000" w:themeColor="text1"/>
        </w:rPr>
        <w:t xml:space="preserve">ensure </w:t>
      </w:r>
      <w:r w:rsidR="00CA0A19" w:rsidRPr="00665E3C">
        <w:rPr>
          <w:rFonts w:ascii="Calibri" w:hAnsi="Calibri"/>
          <w:color w:val="000000" w:themeColor="text1"/>
        </w:rPr>
        <w:t xml:space="preserve">improved medicines </w:t>
      </w:r>
      <w:r w:rsidR="009B6178" w:rsidRPr="00665E3C">
        <w:rPr>
          <w:rFonts w:ascii="Calibri" w:hAnsi="Calibri"/>
          <w:color w:val="000000" w:themeColor="text1"/>
        </w:rPr>
        <w:t xml:space="preserve">and </w:t>
      </w:r>
      <w:r w:rsidR="00CA0A19" w:rsidRPr="00665E3C">
        <w:rPr>
          <w:rFonts w:ascii="Calibri" w:hAnsi="Calibri"/>
          <w:color w:val="000000" w:themeColor="text1"/>
        </w:rPr>
        <w:t>medical supply availability</w:t>
      </w:r>
      <w:r w:rsidR="007938DE" w:rsidRPr="00665E3C">
        <w:rPr>
          <w:rFonts w:ascii="Calibri" w:hAnsi="Calibri"/>
          <w:color w:val="000000" w:themeColor="text1"/>
        </w:rPr>
        <w:t xml:space="preserve"> through</w:t>
      </w:r>
      <w:r w:rsidR="00CA0A19" w:rsidRPr="00665E3C">
        <w:rPr>
          <w:rFonts w:ascii="Calibri" w:hAnsi="Calibri"/>
          <w:color w:val="000000" w:themeColor="text1"/>
        </w:rPr>
        <w:t xml:space="preserve"> a move away from paper-based systems. </w:t>
      </w:r>
      <w:bookmarkEnd w:id="4"/>
      <w:r w:rsidR="00215CF7" w:rsidRPr="00665E3C">
        <w:rPr>
          <w:rFonts w:ascii="Calibri" w:hAnsi="Calibri"/>
          <w:color w:val="000000" w:themeColor="text1"/>
        </w:rPr>
        <w:t>There was a</w:t>
      </w:r>
      <w:r w:rsidR="00CA0A19" w:rsidRPr="00665E3C">
        <w:rPr>
          <w:rFonts w:ascii="Calibri" w:hAnsi="Calibri"/>
          <w:color w:val="000000" w:themeColor="text1"/>
        </w:rPr>
        <w:t xml:space="preserve"> focus on upskilling local staff and champions of change, who could then teach and support others in collecting, analysing and using data to support decision-making</w:t>
      </w:r>
      <w:bookmarkEnd w:id="5"/>
      <w:r w:rsidR="005B7E21" w:rsidRPr="00665E3C">
        <w:rPr>
          <w:rFonts w:ascii="Calibri" w:hAnsi="Calibri"/>
          <w:color w:val="000000" w:themeColor="text1"/>
        </w:rPr>
        <w:t>.</w:t>
      </w:r>
    </w:p>
    <w:p w14:paraId="262D13F5" w14:textId="74ACFF03" w:rsidR="0014757E" w:rsidRDefault="001227C3" w:rsidP="0713A9C8">
      <w:pPr>
        <w:spacing w:before="240"/>
        <w:jc w:val="both"/>
        <w:rPr>
          <w:rFonts w:ascii="Calibri" w:eastAsia="Calibri" w:hAnsi="Calibri" w:cs="Calibri"/>
        </w:rPr>
      </w:pPr>
      <w:r>
        <w:rPr>
          <w:rFonts w:ascii="Calibri" w:eastAsia="Calibri" w:hAnsi="Calibri" w:cs="Calibri"/>
        </w:rPr>
        <w:t xml:space="preserve">GHD </w:t>
      </w:r>
      <w:r w:rsidR="00306B15" w:rsidRPr="00306B15">
        <w:rPr>
          <w:rFonts w:ascii="Calibri" w:eastAsia="Calibri" w:hAnsi="Calibri" w:cs="Calibri"/>
        </w:rPr>
        <w:t>engaged an independent team</w:t>
      </w:r>
      <w:r w:rsidR="00306B15">
        <w:rPr>
          <w:rFonts w:ascii="Calibri" w:eastAsia="Calibri" w:hAnsi="Calibri" w:cs="Calibri"/>
        </w:rPr>
        <w:t xml:space="preserve"> </w:t>
      </w:r>
      <w:r w:rsidR="00E87C06">
        <w:rPr>
          <w:rFonts w:ascii="Calibri" w:eastAsia="Calibri" w:hAnsi="Calibri" w:cs="Calibri"/>
        </w:rPr>
        <w:t xml:space="preserve">through </w:t>
      </w:r>
      <w:r>
        <w:rPr>
          <w:rFonts w:ascii="Calibri" w:eastAsia="Calibri" w:hAnsi="Calibri" w:cs="Calibri"/>
        </w:rPr>
        <w:t xml:space="preserve">the Specialist Health Service </w:t>
      </w:r>
      <w:r w:rsidR="00245889">
        <w:rPr>
          <w:rFonts w:ascii="Calibri" w:eastAsia="Calibri" w:hAnsi="Calibri" w:cs="Calibri"/>
        </w:rPr>
        <w:t xml:space="preserve">(SHS) in </w:t>
      </w:r>
      <w:r w:rsidR="001D61D4">
        <w:rPr>
          <w:rFonts w:ascii="Calibri" w:eastAsia="Calibri" w:hAnsi="Calibri" w:cs="Calibri"/>
        </w:rPr>
        <w:t>August 2024</w:t>
      </w:r>
      <w:r w:rsidR="00306B15">
        <w:rPr>
          <w:rFonts w:ascii="Calibri" w:eastAsia="Calibri" w:hAnsi="Calibri" w:cs="Calibri"/>
        </w:rPr>
        <w:t xml:space="preserve"> to conduct</w:t>
      </w:r>
      <w:r w:rsidR="001048E9">
        <w:rPr>
          <w:rFonts w:ascii="Calibri" w:eastAsia="Calibri" w:hAnsi="Calibri" w:cs="Calibri"/>
        </w:rPr>
        <w:t xml:space="preserve"> an evaluation</w:t>
      </w:r>
      <w:r w:rsidR="00342B6D">
        <w:rPr>
          <w:rFonts w:ascii="Calibri" w:eastAsia="Calibri" w:hAnsi="Calibri" w:cs="Calibri"/>
        </w:rPr>
        <w:t>. This exercise</w:t>
      </w:r>
      <w:r w:rsidR="001D61D4">
        <w:rPr>
          <w:rFonts w:ascii="Calibri" w:eastAsia="Calibri" w:hAnsi="Calibri" w:cs="Calibri"/>
        </w:rPr>
        <w:t xml:space="preserve"> finalised in April 2025</w:t>
      </w:r>
      <w:r w:rsidR="00342B6D">
        <w:rPr>
          <w:rFonts w:ascii="Calibri" w:eastAsia="Calibri" w:hAnsi="Calibri" w:cs="Calibri"/>
        </w:rPr>
        <w:t xml:space="preserve">, was </w:t>
      </w:r>
      <w:r w:rsidR="49D12C67" w:rsidRPr="1BF901E0">
        <w:rPr>
          <w:rFonts w:ascii="Calibri" w:eastAsia="Calibri" w:hAnsi="Calibri" w:cs="Calibri"/>
        </w:rPr>
        <w:t>the first formal evaluation of th</w:t>
      </w:r>
      <w:r w:rsidR="0014757E" w:rsidRPr="1BF901E0">
        <w:rPr>
          <w:rFonts w:ascii="Calibri" w:eastAsia="Calibri" w:hAnsi="Calibri" w:cs="Calibri"/>
        </w:rPr>
        <w:t xml:space="preserve">e Phase I </w:t>
      </w:r>
      <w:r w:rsidR="00C85100">
        <w:rPr>
          <w:rFonts w:ascii="Calibri" w:eastAsia="Calibri" w:hAnsi="Calibri" w:cs="Calibri"/>
        </w:rPr>
        <w:t>p</w:t>
      </w:r>
      <w:r w:rsidR="0014757E" w:rsidRPr="1BF901E0">
        <w:rPr>
          <w:rFonts w:ascii="Calibri" w:eastAsia="Calibri" w:hAnsi="Calibri" w:cs="Calibri"/>
        </w:rPr>
        <w:t xml:space="preserve">roject, however, an analysis of the achievements against </w:t>
      </w:r>
      <w:r w:rsidR="00334AF6">
        <w:rPr>
          <w:rFonts w:ascii="Calibri" w:eastAsia="Calibri" w:hAnsi="Calibri" w:cs="Calibri"/>
        </w:rPr>
        <w:t>End</w:t>
      </w:r>
      <w:r w:rsidR="00E60B2E">
        <w:rPr>
          <w:rFonts w:ascii="Calibri" w:eastAsia="Calibri" w:hAnsi="Calibri" w:cs="Calibri"/>
        </w:rPr>
        <w:t xml:space="preserve"> </w:t>
      </w:r>
      <w:r w:rsidR="00334AF6">
        <w:rPr>
          <w:rFonts w:ascii="Calibri" w:eastAsia="Calibri" w:hAnsi="Calibri" w:cs="Calibri"/>
        </w:rPr>
        <w:t>of</w:t>
      </w:r>
      <w:r w:rsidR="00E60B2E">
        <w:rPr>
          <w:rFonts w:ascii="Calibri" w:eastAsia="Calibri" w:hAnsi="Calibri" w:cs="Calibri"/>
        </w:rPr>
        <w:t xml:space="preserve"> </w:t>
      </w:r>
      <w:r w:rsidR="00334AF6">
        <w:rPr>
          <w:rFonts w:ascii="Calibri" w:eastAsia="Calibri" w:hAnsi="Calibri" w:cs="Calibri"/>
        </w:rPr>
        <w:t xml:space="preserve">Program </w:t>
      </w:r>
      <w:r w:rsidR="00E60B2E">
        <w:rPr>
          <w:rFonts w:ascii="Calibri" w:eastAsia="Calibri" w:hAnsi="Calibri" w:cs="Calibri"/>
        </w:rPr>
        <w:t>Outcomes (</w:t>
      </w:r>
      <w:r w:rsidR="0014757E" w:rsidRPr="1BF901E0">
        <w:rPr>
          <w:rFonts w:ascii="Calibri" w:eastAsia="Calibri" w:hAnsi="Calibri" w:cs="Calibri"/>
        </w:rPr>
        <w:t>EOPOs</w:t>
      </w:r>
      <w:r w:rsidR="00E60B2E">
        <w:rPr>
          <w:rFonts w:ascii="Calibri" w:eastAsia="Calibri" w:hAnsi="Calibri" w:cs="Calibri"/>
        </w:rPr>
        <w:t>)</w:t>
      </w:r>
      <w:r w:rsidR="0014757E" w:rsidRPr="1BF901E0">
        <w:rPr>
          <w:rFonts w:ascii="Calibri" w:eastAsia="Calibri" w:hAnsi="Calibri" w:cs="Calibri"/>
        </w:rPr>
        <w:t xml:space="preserve"> </w:t>
      </w:r>
      <w:r w:rsidR="7390CC27" w:rsidRPr="1BF901E0">
        <w:rPr>
          <w:rFonts w:ascii="Calibri" w:eastAsia="Calibri" w:hAnsi="Calibri" w:cs="Calibri"/>
        </w:rPr>
        <w:t>drawn from periodic partner</w:t>
      </w:r>
      <w:r w:rsidR="0014757E" w:rsidRPr="1BF901E0">
        <w:rPr>
          <w:rFonts w:ascii="Calibri" w:eastAsia="Calibri" w:hAnsi="Calibri" w:cs="Calibri"/>
        </w:rPr>
        <w:t xml:space="preserve"> reporting was conducted through the </w:t>
      </w:r>
      <w:r w:rsidR="001048E9">
        <w:rPr>
          <w:rFonts w:ascii="Calibri" w:eastAsia="Calibri" w:hAnsi="Calibri" w:cs="Calibri"/>
        </w:rPr>
        <w:t>SHS</w:t>
      </w:r>
      <w:r w:rsidR="0014757E" w:rsidRPr="1BF901E0">
        <w:rPr>
          <w:rFonts w:ascii="Calibri" w:eastAsia="Calibri" w:hAnsi="Calibri" w:cs="Calibri"/>
        </w:rPr>
        <w:t xml:space="preserve"> in 2022. A mid-term review was started by GHD in </w:t>
      </w:r>
      <w:r w:rsidR="55EEDA1A" w:rsidRPr="1BF901E0">
        <w:rPr>
          <w:rFonts w:ascii="Calibri" w:eastAsia="Calibri" w:hAnsi="Calibri" w:cs="Calibri"/>
        </w:rPr>
        <w:t>2021 but</w:t>
      </w:r>
      <w:r w:rsidR="0014757E" w:rsidRPr="1BF901E0">
        <w:rPr>
          <w:rFonts w:ascii="Calibri" w:eastAsia="Calibri" w:hAnsi="Calibri" w:cs="Calibri"/>
        </w:rPr>
        <w:t xml:space="preserve"> was not finalised due to methodological issues and competing priorities in the context of the COVID-19 pandemic.</w:t>
      </w:r>
    </w:p>
    <w:p w14:paraId="56811D17" w14:textId="64DE6F5C" w:rsidR="008152E5" w:rsidRPr="00192CB6" w:rsidRDefault="00AE4D4C" w:rsidP="1BF901E0">
      <w:pPr>
        <w:ind w:right="-22"/>
        <w:rPr>
          <w:rFonts w:ascii="Calibri" w:eastAsiaTheme="minorEastAsia" w:hAnsi="Calibri"/>
        </w:rPr>
      </w:pPr>
      <w:r w:rsidRPr="1BF901E0">
        <w:rPr>
          <w:rFonts w:ascii="Calibri" w:hAnsi="Calibri"/>
        </w:rPr>
        <w:t>The evaluation use</w:t>
      </w:r>
      <w:r w:rsidR="005127B1" w:rsidRPr="1BF901E0">
        <w:rPr>
          <w:rFonts w:ascii="Calibri" w:hAnsi="Calibri"/>
        </w:rPr>
        <w:t>d</w:t>
      </w:r>
      <w:r w:rsidRPr="1BF901E0">
        <w:rPr>
          <w:rFonts w:ascii="Calibri" w:hAnsi="Calibri"/>
        </w:rPr>
        <w:t xml:space="preserve"> a mixed methods approach to answer five key evaluation questions, including a desktop review, face</w:t>
      </w:r>
      <w:r w:rsidR="0098175A">
        <w:rPr>
          <w:rFonts w:ascii="Calibri" w:hAnsi="Calibri"/>
        </w:rPr>
        <w:t>-</w:t>
      </w:r>
      <w:r w:rsidRPr="1BF901E0">
        <w:rPr>
          <w:rFonts w:ascii="Calibri" w:hAnsi="Calibri"/>
        </w:rPr>
        <w:t>to</w:t>
      </w:r>
      <w:r w:rsidR="0098175A">
        <w:rPr>
          <w:rFonts w:ascii="Calibri" w:hAnsi="Calibri"/>
        </w:rPr>
        <w:t>-</w:t>
      </w:r>
      <w:r w:rsidRPr="1BF901E0">
        <w:rPr>
          <w:rFonts w:ascii="Calibri" w:hAnsi="Calibri"/>
        </w:rPr>
        <w:t xml:space="preserve">face and remote interviews with stakeholders, and a user survey. The evaluation </w:t>
      </w:r>
      <w:r w:rsidR="005127B1" w:rsidRPr="1BF901E0">
        <w:rPr>
          <w:rFonts w:ascii="Calibri" w:hAnsi="Calibri"/>
        </w:rPr>
        <w:t>was</w:t>
      </w:r>
      <w:r w:rsidRPr="1BF901E0">
        <w:rPr>
          <w:rFonts w:ascii="Calibri" w:hAnsi="Calibri"/>
        </w:rPr>
        <w:t xml:space="preserve"> heavily informed by </w:t>
      </w:r>
      <w:r w:rsidR="695196DA" w:rsidRPr="1BF901E0">
        <w:rPr>
          <w:rFonts w:ascii="Calibri" w:hAnsi="Calibri"/>
        </w:rPr>
        <w:t xml:space="preserve">the evaluation team’s visits </w:t>
      </w:r>
      <w:r w:rsidRPr="1BF901E0">
        <w:rPr>
          <w:rFonts w:ascii="Calibri" w:hAnsi="Calibri"/>
        </w:rPr>
        <w:t xml:space="preserve">to four countries, which captured the feedback and </w:t>
      </w:r>
      <w:r w:rsidRPr="1BF901E0">
        <w:rPr>
          <w:rFonts w:ascii="Calibri" w:eastAsia="Calibri" w:hAnsi="Calibri" w:cs="Calibri"/>
        </w:rPr>
        <w:t>perspectives</w:t>
      </w:r>
      <w:r w:rsidRPr="1BF901E0">
        <w:rPr>
          <w:rFonts w:ascii="Calibri" w:hAnsi="Calibri"/>
        </w:rPr>
        <w:t xml:space="preserve"> of partner country stakeholders. The evaluation examined the wider country contexts and eco-</w:t>
      </w:r>
      <w:r w:rsidR="00A91B5C">
        <w:rPr>
          <w:rFonts w:ascii="Calibri" w:hAnsi="Calibri"/>
        </w:rPr>
        <w:t>software</w:t>
      </w:r>
      <w:r w:rsidRPr="1BF901E0">
        <w:rPr>
          <w:rFonts w:ascii="Calibri" w:hAnsi="Calibri"/>
        </w:rPr>
        <w:t xml:space="preserve"> in which digital health systems are implemented to identify contextual factors aiding and hindering results.</w:t>
      </w:r>
      <w:r w:rsidR="00DA5B03" w:rsidRPr="1BF901E0">
        <w:rPr>
          <w:rFonts w:ascii="Calibri" w:hAnsi="Calibri"/>
        </w:rPr>
        <w:t xml:space="preserve"> T</w:t>
      </w:r>
      <w:r w:rsidRPr="1BF901E0">
        <w:rPr>
          <w:rFonts w:ascii="Calibri" w:hAnsi="Calibri"/>
        </w:rPr>
        <w:t>he scope of the evaluation extends beyond that of BES’ role and performance to assess the engagement and contributions of other key stakeholders involved in shaping the project and influencing outcomes, including DFAT and country partners.</w:t>
      </w:r>
      <w:r>
        <w:t xml:space="preserve"> </w:t>
      </w:r>
    </w:p>
    <w:p w14:paraId="34E5FDAD" w14:textId="6FF874F9" w:rsidR="00306D45" w:rsidRPr="00993D71" w:rsidRDefault="00306D45" w:rsidP="00306D45">
      <w:pPr>
        <w:autoSpaceDE w:val="0"/>
        <w:autoSpaceDN w:val="0"/>
        <w:spacing w:before="240"/>
        <w:rPr>
          <w:rFonts w:ascii="Calibri" w:hAnsi="Calibri" w:cs="Calibri"/>
        </w:rPr>
      </w:pPr>
      <w:r w:rsidRPr="00993D71">
        <w:rPr>
          <w:rFonts w:ascii="Calibri" w:hAnsi="Calibri" w:cs="Calibri"/>
        </w:rPr>
        <w:t xml:space="preserve">Through dialogue, gathering stories, data and analysis of reports, the evaluation </w:t>
      </w:r>
      <w:r w:rsidR="00192CB6">
        <w:rPr>
          <w:rFonts w:ascii="Calibri" w:hAnsi="Calibri" w:cs="Calibri"/>
        </w:rPr>
        <w:t>assessed</w:t>
      </w:r>
      <w:r w:rsidRPr="00993D71">
        <w:rPr>
          <w:rFonts w:ascii="Calibri" w:hAnsi="Calibri" w:cs="Calibri"/>
        </w:rPr>
        <w:t>:</w:t>
      </w:r>
    </w:p>
    <w:p w14:paraId="292A3AE8" w14:textId="33EB7499" w:rsidR="00801053" w:rsidRPr="007C3A30" w:rsidRDefault="0029329A" w:rsidP="003D393E">
      <w:pPr>
        <w:pStyle w:val="ListParagraph"/>
        <w:numPr>
          <w:ilvl w:val="0"/>
          <w:numId w:val="3"/>
        </w:numPr>
        <w:rPr>
          <w:bCs/>
        </w:rPr>
      </w:pPr>
      <w:r>
        <w:rPr>
          <w:b/>
        </w:rPr>
        <w:t>Effectiveness</w:t>
      </w:r>
      <w:r w:rsidR="00801053" w:rsidRPr="007C3A30">
        <w:rPr>
          <w:bCs/>
        </w:rPr>
        <w:t>: To what extent has the project achieved its EOPOs, and what is the level of significance and satisfaction with outcomes generated?</w:t>
      </w:r>
    </w:p>
    <w:p w14:paraId="3C2EA186" w14:textId="6AE4EEDE" w:rsidR="007C3A30" w:rsidRPr="007C3A30" w:rsidRDefault="0029329A" w:rsidP="003D393E">
      <w:pPr>
        <w:pStyle w:val="ListParagraph"/>
        <w:numPr>
          <w:ilvl w:val="0"/>
          <w:numId w:val="3"/>
        </w:numPr>
        <w:rPr>
          <w:bCs/>
        </w:rPr>
      </w:pPr>
      <w:r>
        <w:rPr>
          <w:b/>
          <w:bCs/>
        </w:rPr>
        <w:t>Efficiency</w:t>
      </w:r>
      <w:r w:rsidR="00801053" w:rsidRPr="007C3A30">
        <w:rPr>
          <w:bCs/>
        </w:rPr>
        <w:t>: To what extent has the partnership approach and the program modality and its implementation operated efficiently to achieve the desired results?</w:t>
      </w:r>
    </w:p>
    <w:p w14:paraId="5A293169" w14:textId="764C9E1C" w:rsidR="00801053" w:rsidRPr="007C3A30" w:rsidRDefault="00907884" w:rsidP="003D393E">
      <w:pPr>
        <w:pStyle w:val="ListParagraph"/>
        <w:numPr>
          <w:ilvl w:val="0"/>
          <w:numId w:val="3"/>
        </w:numPr>
        <w:rPr>
          <w:bCs/>
        </w:rPr>
      </w:pPr>
      <w:r w:rsidRPr="00342B6D">
        <w:rPr>
          <w:b/>
        </w:rPr>
        <w:t>Gender Equality, Disability Inclusion and One Health</w:t>
      </w:r>
      <w:r w:rsidR="00801053" w:rsidRPr="00342B6D">
        <w:rPr>
          <w:bCs/>
        </w:rPr>
        <w:t>:</w:t>
      </w:r>
      <w:r w:rsidR="00801053" w:rsidRPr="007C3A30">
        <w:rPr>
          <w:bCs/>
        </w:rPr>
        <w:t xml:space="preserve"> To what extent has the project integrated and advanced gender equality, disability inclusion and a One Health approach? </w:t>
      </w:r>
    </w:p>
    <w:p w14:paraId="66D4DA2E" w14:textId="64615CDC" w:rsidR="008904A6" w:rsidRDefault="006A0CEE" w:rsidP="003D393E">
      <w:pPr>
        <w:pStyle w:val="ListParagraph"/>
        <w:numPr>
          <w:ilvl w:val="0"/>
          <w:numId w:val="3"/>
        </w:numPr>
        <w:rPr>
          <w:bCs/>
        </w:rPr>
      </w:pPr>
      <w:r>
        <w:rPr>
          <w:b/>
        </w:rPr>
        <w:t>Relevance</w:t>
      </w:r>
      <w:r w:rsidR="00801053" w:rsidRPr="007C3A30">
        <w:rPr>
          <w:bCs/>
        </w:rPr>
        <w:t>: Was the investment the right thing to do, from both P</w:t>
      </w:r>
      <w:r w:rsidR="00997B72">
        <w:rPr>
          <w:bCs/>
        </w:rPr>
        <w:t>acific island country</w:t>
      </w:r>
      <w:r w:rsidR="00801053" w:rsidRPr="007C3A30">
        <w:rPr>
          <w:bCs/>
        </w:rPr>
        <w:t xml:space="preserve"> partner and Australian perspectives?</w:t>
      </w:r>
    </w:p>
    <w:p w14:paraId="712A1686" w14:textId="1B9E5CEB" w:rsidR="00801053" w:rsidRPr="008904A6" w:rsidRDefault="006A0CEE" w:rsidP="003D393E">
      <w:pPr>
        <w:pStyle w:val="ListParagraph"/>
        <w:numPr>
          <w:ilvl w:val="0"/>
          <w:numId w:val="3"/>
        </w:numPr>
        <w:rPr>
          <w:bCs/>
        </w:rPr>
      </w:pPr>
      <w:r w:rsidRPr="00665E3C">
        <w:rPr>
          <w:b/>
        </w:rPr>
        <w:t>Sustainability and Localisation</w:t>
      </w:r>
      <w:r w:rsidR="00801053" w:rsidRPr="008904A6">
        <w:rPr>
          <w:bCs/>
        </w:rPr>
        <w:t xml:space="preserve">: How, and to what extent, will the benefits of BES Phase 1 activities be sustained beyond the life of the project? </w:t>
      </w:r>
    </w:p>
    <w:p w14:paraId="08F26A3D" w14:textId="05C7FA20" w:rsidR="00503AD4" w:rsidRPr="00964671" w:rsidRDefault="00A915A1" w:rsidP="00964671">
      <w:pPr>
        <w:spacing w:before="240" w:after="0"/>
        <w:jc w:val="both"/>
      </w:pPr>
      <w:r>
        <w:lastRenderedPageBreak/>
        <w:t xml:space="preserve">The </w:t>
      </w:r>
      <w:r w:rsidR="008152E5">
        <w:t>three</w:t>
      </w:r>
      <w:r w:rsidR="006F4136">
        <w:t>-</w:t>
      </w:r>
      <w:r w:rsidR="008152E5">
        <w:t>person evaluation team of consultants</w:t>
      </w:r>
      <w:r w:rsidR="008904A6">
        <w:t xml:space="preserve"> </w:t>
      </w:r>
      <w:r w:rsidR="07D78CEF">
        <w:t xml:space="preserve">engaged </w:t>
      </w:r>
      <w:r w:rsidR="008904A6">
        <w:t>through the Specialist Health</w:t>
      </w:r>
      <w:r w:rsidR="00315A57">
        <w:t xml:space="preserve"> </w:t>
      </w:r>
      <w:r w:rsidR="004B239A">
        <w:t xml:space="preserve">Service </w:t>
      </w:r>
      <w:r w:rsidR="00315A57">
        <w:t xml:space="preserve">– </w:t>
      </w:r>
      <w:r w:rsidR="00520D1A">
        <w:t xml:space="preserve">a </w:t>
      </w:r>
      <w:r w:rsidR="00315A57">
        <w:t xml:space="preserve">team </w:t>
      </w:r>
      <w:r w:rsidR="00834131">
        <w:t>leader,</w:t>
      </w:r>
      <w:r w:rsidR="00520D1A">
        <w:t xml:space="preserve"> a </w:t>
      </w:r>
      <w:r w:rsidR="00834131">
        <w:t>gender equ</w:t>
      </w:r>
      <w:r w:rsidR="000C1DAF">
        <w:t>ali</w:t>
      </w:r>
      <w:r w:rsidR="00834131">
        <w:t>ty, disability and social inclusion</w:t>
      </w:r>
      <w:r w:rsidR="00315A57">
        <w:t xml:space="preserve"> (GEDSI) expert, and</w:t>
      </w:r>
      <w:r w:rsidR="00834131">
        <w:t xml:space="preserve"> a Pacific </w:t>
      </w:r>
      <w:r w:rsidR="000C1DAF">
        <w:t>h</w:t>
      </w:r>
      <w:r w:rsidR="00834131">
        <w:t xml:space="preserve">ealth </w:t>
      </w:r>
      <w:r w:rsidR="006F4136">
        <w:t>e</w:t>
      </w:r>
      <w:r w:rsidR="00834131">
        <w:t>xpert</w:t>
      </w:r>
      <w:r w:rsidR="00315A57">
        <w:t xml:space="preserve"> – co</w:t>
      </w:r>
      <w:r w:rsidR="001E719D">
        <w:t>nducted a</w:t>
      </w:r>
      <w:r w:rsidR="008152E5">
        <w:t xml:space="preserve"> rapid review of documents</w:t>
      </w:r>
      <w:r w:rsidR="000C1DAF">
        <w:t xml:space="preserve"> and </w:t>
      </w:r>
      <w:r w:rsidR="008152E5">
        <w:t>in</w:t>
      </w:r>
      <w:r w:rsidR="000C1DAF">
        <w:t>-</w:t>
      </w:r>
      <w:r w:rsidR="008152E5">
        <w:t xml:space="preserve">country and remote interviews </w:t>
      </w:r>
      <w:r w:rsidR="00A90402">
        <w:t xml:space="preserve">with </w:t>
      </w:r>
      <w:r w:rsidR="00983D2B">
        <w:t>Ministry of Health</w:t>
      </w:r>
      <w:r w:rsidR="00C04A8A">
        <w:t xml:space="preserve"> personnel</w:t>
      </w:r>
      <w:r w:rsidR="00A65EA2">
        <w:t xml:space="preserve"> and other</w:t>
      </w:r>
      <w:r w:rsidR="00C04A8A">
        <w:t xml:space="preserve"> stakeholders in </w:t>
      </w:r>
      <w:r w:rsidR="00ED3E67">
        <w:t xml:space="preserve">Fiji, </w:t>
      </w:r>
      <w:r w:rsidR="00145754">
        <w:t>Nauru, Samoa</w:t>
      </w:r>
      <w:r w:rsidR="00ED3E67">
        <w:t xml:space="preserve"> </w:t>
      </w:r>
      <w:r w:rsidR="00C04A8A">
        <w:t>and Solomon Islands</w:t>
      </w:r>
      <w:r w:rsidR="004241D8">
        <w:t xml:space="preserve">. </w:t>
      </w:r>
      <w:r w:rsidR="0014757E">
        <w:t>The evaluation team provided a final report in April 2025.</w:t>
      </w:r>
    </w:p>
    <w:p w14:paraId="1F36C9F1" w14:textId="2C1961FA" w:rsidR="003D60F5" w:rsidRPr="001C1B82" w:rsidRDefault="00503AD4" w:rsidP="00964671">
      <w:pPr>
        <w:pStyle w:val="Heading2"/>
        <w:spacing w:before="360"/>
      </w:pPr>
      <w:r>
        <w:t>Key findings</w:t>
      </w:r>
    </w:p>
    <w:p w14:paraId="737F521F" w14:textId="368DFA4A" w:rsidR="009B2532" w:rsidRPr="002C1F3D" w:rsidRDefault="009B2532" w:rsidP="009B2532">
      <w:pPr>
        <w:ind w:right="-22"/>
        <w:rPr>
          <w:rFonts w:ascii="Calibri" w:hAnsi="Calibri"/>
        </w:rPr>
      </w:pPr>
      <w:r w:rsidRPr="00287406">
        <w:rPr>
          <w:rFonts w:ascii="Calibri" w:hAnsi="Calibri"/>
        </w:rPr>
        <w:t xml:space="preserve">The </w:t>
      </w:r>
      <w:r>
        <w:rPr>
          <w:rFonts w:ascii="Calibri" w:hAnsi="Calibri"/>
        </w:rPr>
        <w:t>evaluation found that</w:t>
      </w:r>
      <w:r w:rsidR="00AE3561">
        <w:rPr>
          <w:rFonts w:ascii="Calibri" w:hAnsi="Calibri"/>
        </w:rPr>
        <w:t xml:space="preserve"> the project performed well overall and</w:t>
      </w:r>
      <w:r w:rsidRPr="00287406">
        <w:rPr>
          <w:rFonts w:ascii="Calibri" w:hAnsi="Calibri"/>
        </w:rPr>
        <w:t xml:space="preserve"> achieved significant results in advancing the transition to digital health systems in the Pacific. </w:t>
      </w:r>
      <w:r>
        <w:rPr>
          <w:rFonts w:ascii="Calibri" w:hAnsi="Calibri"/>
        </w:rPr>
        <w:t>The evaluation team noted that t</w:t>
      </w:r>
      <w:r w:rsidRPr="00287406">
        <w:rPr>
          <w:rFonts w:ascii="Calibri" w:hAnsi="Calibri"/>
        </w:rPr>
        <w:t xml:space="preserve">his </w:t>
      </w:r>
      <w:r>
        <w:rPr>
          <w:rFonts w:ascii="Calibri" w:hAnsi="Calibri"/>
        </w:rPr>
        <w:t>was</w:t>
      </w:r>
      <w:r w:rsidRPr="00287406">
        <w:rPr>
          <w:rFonts w:ascii="Calibri" w:hAnsi="Calibri"/>
        </w:rPr>
        <w:t xml:space="preserve"> particularly significant given the complexity of the sector and partners involved, and the constraints in the operating environment. </w:t>
      </w:r>
    </w:p>
    <w:p w14:paraId="27DD1031" w14:textId="4481467E" w:rsidR="003542FA" w:rsidRPr="00C00BC0" w:rsidRDefault="003542FA" w:rsidP="00C00BC0">
      <w:pPr>
        <w:pStyle w:val="Heading3"/>
      </w:pPr>
      <w:bookmarkStart w:id="6" w:name="_Toc188504415"/>
      <w:bookmarkStart w:id="7" w:name="_Toc195597534"/>
      <w:bookmarkStart w:id="8" w:name="_Hlk188361322"/>
      <w:r w:rsidRPr="00C00BC0">
        <w:t>Effectiveness</w:t>
      </w:r>
      <w:bookmarkEnd w:id="6"/>
      <w:bookmarkEnd w:id="7"/>
    </w:p>
    <w:bookmarkEnd w:id="8"/>
    <w:p w14:paraId="5D51A53B" w14:textId="77777777" w:rsidR="003542FA" w:rsidRPr="00F840EE" w:rsidRDefault="003542FA" w:rsidP="003542FA">
      <w:pPr>
        <w:ind w:right="-22"/>
        <w:rPr>
          <w:rFonts w:ascii="Calibri" w:hAnsi="Calibri"/>
          <w:bCs/>
        </w:rPr>
      </w:pPr>
      <w:r w:rsidRPr="1BF901E0">
        <w:rPr>
          <w:rFonts w:ascii="Calibri" w:hAnsi="Calibri"/>
        </w:rPr>
        <w:t xml:space="preserve">EOPO 1 was achieved, resulting in significant improvements in capabilities and functionality over paper-based solutions. EOPO2 was partially achieved, with evidence of use for planning and resource allocation at the operational and management levels, but less so at the strategic level. </w:t>
      </w:r>
    </w:p>
    <w:p w14:paraId="2C04472E" w14:textId="635C213A" w:rsidR="003542FA" w:rsidRPr="00F840EE" w:rsidRDefault="6D532873" w:rsidP="00C00BC0">
      <w:pPr>
        <w:pStyle w:val="Heading3"/>
        <w:rPr>
          <w:b/>
          <w:bCs/>
        </w:rPr>
      </w:pPr>
      <w:bookmarkStart w:id="9" w:name="_Toc188504416"/>
      <w:bookmarkStart w:id="10" w:name="_Toc195597535"/>
      <w:r w:rsidRPr="1BF901E0">
        <w:t>E</w:t>
      </w:r>
      <w:r w:rsidR="003542FA" w:rsidRPr="1BF901E0">
        <w:t>fficiency</w:t>
      </w:r>
      <w:bookmarkEnd w:id="9"/>
      <w:bookmarkEnd w:id="10"/>
    </w:p>
    <w:p w14:paraId="59072F64" w14:textId="203CDF07" w:rsidR="003D3576" w:rsidRDefault="003542FA" w:rsidP="1BF901E0">
      <w:pPr>
        <w:ind w:right="-22"/>
        <w:rPr>
          <w:rFonts w:ascii="Calibri" w:hAnsi="Calibri"/>
        </w:rPr>
      </w:pPr>
      <w:r w:rsidRPr="7FD5B38B">
        <w:rPr>
          <w:rFonts w:ascii="Calibri" w:hAnsi="Calibri"/>
        </w:rPr>
        <w:t xml:space="preserve">The project was efficiently delivered by BES, which is a low-cost quality provider. However, a lack of clarity of roles and responsibilities and accountability for the project’s development-focused components </w:t>
      </w:r>
      <w:r w:rsidR="527E4478" w:rsidRPr="7FD5B38B">
        <w:rPr>
          <w:rFonts w:ascii="Calibri" w:hAnsi="Calibri"/>
        </w:rPr>
        <w:t>have</w:t>
      </w:r>
      <w:r w:rsidRPr="7FD5B38B">
        <w:rPr>
          <w:rFonts w:ascii="Calibri" w:hAnsi="Calibri"/>
        </w:rPr>
        <w:t xml:space="preserve"> hindered results. </w:t>
      </w:r>
    </w:p>
    <w:p w14:paraId="7936C3FA" w14:textId="7E9C0431" w:rsidR="003542FA" w:rsidRPr="00F840EE" w:rsidRDefault="003542FA" w:rsidP="00C00BC0">
      <w:pPr>
        <w:pStyle w:val="Heading3"/>
        <w:rPr>
          <w:b/>
          <w:bCs/>
        </w:rPr>
      </w:pPr>
      <w:bookmarkStart w:id="11" w:name="_Toc188504417"/>
      <w:bookmarkStart w:id="12" w:name="_Toc195597536"/>
      <w:r w:rsidRPr="00F840EE">
        <w:t>Gender Equality, Disability Inclusion and One Health</w:t>
      </w:r>
      <w:bookmarkEnd w:id="11"/>
      <w:bookmarkEnd w:id="12"/>
      <w:r w:rsidRPr="00F840EE">
        <w:t xml:space="preserve"> </w:t>
      </w:r>
    </w:p>
    <w:p w14:paraId="118A27ED" w14:textId="637C1DEE" w:rsidR="003542FA" w:rsidRPr="00F840EE" w:rsidRDefault="003542FA" w:rsidP="7FD5B38B">
      <w:pPr>
        <w:ind w:right="-23"/>
        <w:rPr>
          <w:rFonts w:ascii="Calibri" w:hAnsi="Calibri"/>
        </w:rPr>
      </w:pPr>
      <w:bookmarkStart w:id="13" w:name="_Hlk192594748"/>
      <w:r w:rsidRPr="29C45E52">
        <w:rPr>
          <w:rFonts w:ascii="Calibri" w:hAnsi="Calibri"/>
        </w:rPr>
        <w:t>BES</w:t>
      </w:r>
      <w:r w:rsidR="004209FC" w:rsidRPr="29C45E52">
        <w:rPr>
          <w:rFonts w:ascii="Calibri" w:hAnsi="Calibri"/>
        </w:rPr>
        <w:t xml:space="preserve">’ </w:t>
      </w:r>
      <w:r w:rsidR="4EFC6735" w:rsidRPr="29C45E52">
        <w:rPr>
          <w:rFonts w:ascii="Calibri" w:hAnsi="Calibri"/>
        </w:rPr>
        <w:t>software</w:t>
      </w:r>
      <w:r w:rsidR="00A54634" w:rsidRPr="29C45E52">
        <w:rPr>
          <w:rFonts w:ascii="Calibri" w:hAnsi="Calibri"/>
        </w:rPr>
        <w:t xml:space="preserve"> </w:t>
      </w:r>
      <w:r w:rsidR="63777B8A" w:rsidRPr="29C45E52">
        <w:rPr>
          <w:rFonts w:ascii="Calibri" w:hAnsi="Calibri"/>
        </w:rPr>
        <w:t>has</w:t>
      </w:r>
      <w:r w:rsidRPr="29C45E52">
        <w:rPr>
          <w:rFonts w:ascii="Calibri" w:hAnsi="Calibri"/>
        </w:rPr>
        <w:t xml:space="preserve"> integrated sex disaggregated data sets, and Tupaia visuals are </w:t>
      </w:r>
      <w:r w:rsidR="00616F5A" w:rsidRPr="29C45E52">
        <w:rPr>
          <w:rFonts w:ascii="Calibri" w:hAnsi="Calibri"/>
        </w:rPr>
        <w:t xml:space="preserve">presented in </w:t>
      </w:r>
      <w:r w:rsidR="008E4D19" w:rsidRPr="29C45E52">
        <w:rPr>
          <w:rFonts w:ascii="Calibri" w:hAnsi="Calibri"/>
        </w:rPr>
        <w:t xml:space="preserve">a </w:t>
      </w:r>
      <w:r w:rsidR="00616F5A" w:rsidRPr="29C45E52">
        <w:rPr>
          <w:rFonts w:ascii="Calibri" w:hAnsi="Calibri"/>
        </w:rPr>
        <w:t xml:space="preserve">way </w:t>
      </w:r>
      <w:r w:rsidR="00127ECD" w:rsidRPr="29C45E52">
        <w:rPr>
          <w:rFonts w:ascii="Calibri" w:hAnsi="Calibri"/>
        </w:rPr>
        <w:t xml:space="preserve">that enhances data </w:t>
      </w:r>
      <w:r w:rsidRPr="29C45E52">
        <w:rPr>
          <w:rFonts w:ascii="Calibri" w:hAnsi="Calibri"/>
        </w:rPr>
        <w:t>disaggregat</w:t>
      </w:r>
      <w:r w:rsidR="00127ECD" w:rsidRPr="29C45E52">
        <w:rPr>
          <w:rFonts w:ascii="Calibri" w:hAnsi="Calibri"/>
        </w:rPr>
        <w:t>ion</w:t>
      </w:r>
      <w:r w:rsidRPr="29C45E52">
        <w:rPr>
          <w:rFonts w:ascii="Calibri" w:hAnsi="Calibri"/>
        </w:rPr>
        <w:t xml:space="preserve"> by sex and visibility of disparities. Some systems have integrated functionality to capture impairment-focused data. However, the lack of dedicated project inputs and strategy to support the analysis and use </w:t>
      </w:r>
      <w:r w:rsidR="001C0289" w:rsidRPr="29C45E52">
        <w:rPr>
          <w:rFonts w:ascii="Calibri" w:hAnsi="Calibri"/>
        </w:rPr>
        <w:t xml:space="preserve">of </w:t>
      </w:r>
      <w:r w:rsidRPr="29C45E52">
        <w:rPr>
          <w:rFonts w:ascii="Calibri" w:hAnsi="Calibri"/>
        </w:rPr>
        <w:t>data has meant that efforts have not translated into inclusion outcomes.</w:t>
      </w:r>
    </w:p>
    <w:p w14:paraId="2733A398" w14:textId="79A4E645" w:rsidR="003542FA" w:rsidRPr="00F840EE" w:rsidRDefault="003542FA" w:rsidP="00C00BC0">
      <w:pPr>
        <w:pStyle w:val="Heading3"/>
        <w:rPr>
          <w:b/>
          <w:bCs/>
        </w:rPr>
      </w:pPr>
      <w:bookmarkStart w:id="14" w:name="_Toc188504418"/>
      <w:bookmarkStart w:id="15" w:name="_Toc195597537"/>
      <w:bookmarkEnd w:id="13"/>
      <w:r w:rsidRPr="00F840EE">
        <w:t>Relevance</w:t>
      </w:r>
      <w:bookmarkEnd w:id="14"/>
      <w:bookmarkEnd w:id="15"/>
    </w:p>
    <w:p w14:paraId="416A2FEB" w14:textId="77777777" w:rsidR="003542FA" w:rsidRPr="00F840EE" w:rsidRDefault="003542FA" w:rsidP="003542FA">
      <w:pPr>
        <w:ind w:right="-22"/>
        <w:rPr>
          <w:rFonts w:ascii="Calibri" w:hAnsi="Calibri"/>
          <w:bCs/>
        </w:rPr>
      </w:pPr>
      <w:bookmarkStart w:id="16" w:name="_Hlk188369703"/>
      <w:r w:rsidRPr="00F840EE">
        <w:rPr>
          <w:rFonts w:ascii="Calibri" w:hAnsi="Calibri"/>
          <w:bCs/>
        </w:rPr>
        <w:t>Australia’s investment in strengthening digital health in the Pacific is highly relevant, with project activities strongly aligned with partner country priorities. The model could be enhanced through stronger integration at a country level, and linkages with regional institutions.</w:t>
      </w:r>
    </w:p>
    <w:p w14:paraId="4080F5C3" w14:textId="1E042AB6" w:rsidR="003542FA" w:rsidRPr="00F840EE" w:rsidRDefault="003542FA" w:rsidP="00C00BC0">
      <w:pPr>
        <w:pStyle w:val="Heading3"/>
        <w:rPr>
          <w:b/>
          <w:bCs/>
        </w:rPr>
      </w:pPr>
      <w:bookmarkStart w:id="17" w:name="_Toc188504419"/>
      <w:bookmarkStart w:id="18" w:name="_Toc195597538"/>
      <w:bookmarkEnd w:id="16"/>
      <w:r w:rsidRPr="00F840EE">
        <w:t>Sustainability and Localisation</w:t>
      </w:r>
      <w:bookmarkEnd w:id="17"/>
      <w:bookmarkEnd w:id="18"/>
    </w:p>
    <w:p w14:paraId="643F255A" w14:textId="0218AE4D" w:rsidR="003542FA" w:rsidRPr="00F840EE" w:rsidRDefault="003542FA" w:rsidP="003542FA">
      <w:pPr>
        <w:ind w:right="-22"/>
        <w:rPr>
          <w:rFonts w:ascii="Calibri" w:hAnsi="Calibri"/>
          <w:bCs/>
        </w:rPr>
      </w:pPr>
      <w:r w:rsidRPr="00F840EE">
        <w:rPr>
          <w:rFonts w:ascii="Calibri" w:hAnsi="Calibri"/>
          <w:bCs/>
        </w:rPr>
        <w:t>Sustainability across partner countries varies significantly</w:t>
      </w:r>
      <w:r w:rsidR="00342B6D">
        <w:rPr>
          <w:rFonts w:ascii="Calibri" w:hAnsi="Calibri"/>
          <w:bCs/>
        </w:rPr>
        <w:t>. S</w:t>
      </w:r>
      <w:r w:rsidR="00DA04FB">
        <w:rPr>
          <w:rFonts w:ascii="Calibri" w:hAnsi="Calibri"/>
          <w:bCs/>
        </w:rPr>
        <w:t>ome ministry stakeholders</w:t>
      </w:r>
      <w:r w:rsidRPr="00F840EE">
        <w:rPr>
          <w:rFonts w:ascii="Calibri" w:hAnsi="Calibri"/>
          <w:bCs/>
        </w:rPr>
        <w:t xml:space="preserve"> </w:t>
      </w:r>
      <w:r w:rsidR="00FD08F1">
        <w:rPr>
          <w:rFonts w:ascii="Calibri" w:hAnsi="Calibri"/>
          <w:bCs/>
        </w:rPr>
        <w:t xml:space="preserve">are </w:t>
      </w:r>
      <w:r w:rsidRPr="00F840EE">
        <w:rPr>
          <w:rFonts w:ascii="Calibri" w:hAnsi="Calibri"/>
          <w:bCs/>
        </w:rPr>
        <w:t xml:space="preserve">heavily dependent on BES, creating a critical vulnerability. The gateway to enhanced sustainability lies in building stronger local ownership, governance mechanisms and informed consumers of digital technology.  </w:t>
      </w:r>
    </w:p>
    <w:p w14:paraId="35B657FC" w14:textId="77777777" w:rsidR="00F1253F" w:rsidRDefault="00F1253F" w:rsidP="00F1253F">
      <w:pPr>
        <w:rPr>
          <w:rFonts w:asciiTheme="majorHAnsi" w:hAnsiTheme="majorHAnsi" w:cstheme="majorHAnsi"/>
          <w:lang w:val="en-ID"/>
        </w:rPr>
      </w:pPr>
    </w:p>
    <w:p w14:paraId="609799BB" w14:textId="4CE6111A" w:rsidR="003542FA" w:rsidRPr="00F1253F" w:rsidRDefault="003542FA" w:rsidP="00F1253F">
      <w:pPr>
        <w:rPr>
          <w:rFonts w:asciiTheme="majorHAnsi" w:hAnsiTheme="majorHAnsi" w:cstheme="majorHAnsi"/>
          <w:lang w:val="en-ID"/>
        </w:rPr>
        <w:sectPr w:rsidR="003542FA" w:rsidRPr="00F1253F" w:rsidSect="00A0752F">
          <w:headerReference w:type="default" r:id="rId11"/>
          <w:footerReference w:type="default" r:id="rId12"/>
          <w:pgSz w:w="11906" w:h="16838" w:code="9"/>
          <w:pgMar w:top="1440" w:right="1440" w:bottom="720" w:left="1440" w:header="720" w:footer="720" w:gutter="0"/>
          <w:cols w:space="720"/>
          <w:docGrid w:linePitch="360"/>
        </w:sectPr>
      </w:pPr>
    </w:p>
    <w:p w14:paraId="20975D36" w14:textId="15609AD1" w:rsidR="003D60F5" w:rsidRDefault="003D60F5" w:rsidP="002E4785">
      <w:pPr>
        <w:pStyle w:val="Heading2"/>
      </w:pPr>
      <w:r w:rsidRPr="002E4785">
        <w:lastRenderedPageBreak/>
        <w:t>Individual</w:t>
      </w:r>
      <w:r w:rsidRPr="001C1B82">
        <w:t xml:space="preserve"> management response to the summary of recommendations</w:t>
      </w:r>
    </w:p>
    <w:p w14:paraId="72CCB22B" w14:textId="1995DD81" w:rsidR="00F840EE" w:rsidRDefault="75572DF4" w:rsidP="560C3A72">
      <w:pPr>
        <w:rPr>
          <w:b/>
          <w:bCs/>
          <w:lang w:val="en-GB"/>
        </w:rPr>
      </w:pPr>
      <w:r w:rsidRPr="560C3A72">
        <w:rPr>
          <w:b/>
          <w:bCs/>
          <w:lang w:val="en-GB"/>
        </w:rPr>
        <w:t>Key Recommendations</w:t>
      </w:r>
    </w:p>
    <w:tbl>
      <w:tblPr>
        <w:tblStyle w:val="TableGrid"/>
        <w:tblW w:w="13745" w:type="dxa"/>
        <w:tblLook w:val="04A0" w:firstRow="1" w:lastRow="0" w:firstColumn="1" w:lastColumn="0" w:noHBand="0" w:noVBand="1"/>
      </w:tblPr>
      <w:tblGrid>
        <w:gridCol w:w="5098"/>
        <w:gridCol w:w="1418"/>
        <w:gridCol w:w="5819"/>
        <w:gridCol w:w="1410"/>
      </w:tblGrid>
      <w:tr w:rsidR="00135541" w:rsidRPr="00225182" w14:paraId="3F807A7E" w14:textId="77777777" w:rsidTr="560C3A72">
        <w:trPr>
          <w:tblHeader/>
        </w:trPr>
        <w:tc>
          <w:tcPr>
            <w:tcW w:w="5098" w:type="dxa"/>
            <w:shd w:val="clear" w:color="auto" w:fill="D0CECE" w:themeFill="background2" w:themeFillShade="E6"/>
          </w:tcPr>
          <w:p w14:paraId="28C1D53F" w14:textId="1BEBC5E1" w:rsidR="00135541" w:rsidRPr="00DB50C7" w:rsidRDefault="00135541" w:rsidP="003D60F5">
            <w:pPr>
              <w:rPr>
                <w:rFonts w:cstheme="minorHAnsi"/>
              </w:rPr>
            </w:pPr>
            <w:bookmarkStart w:id="19" w:name="_Hlk210384047"/>
            <w:r>
              <w:rPr>
                <w:rFonts w:cstheme="minorHAnsi"/>
                <w:b/>
                <w:bCs/>
                <w:lang w:val="en-US"/>
              </w:rPr>
              <w:t>Summary</w:t>
            </w:r>
          </w:p>
        </w:tc>
        <w:tc>
          <w:tcPr>
            <w:tcW w:w="1418" w:type="dxa"/>
            <w:shd w:val="clear" w:color="auto" w:fill="D0CECE" w:themeFill="background2" w:themeFillShade="E6"/>
          </w:tcPr>
          <w:p w14:paraId="2F1EAD4D" w14:textId="4539BE1B" w:rsidR="00135541" w:rsidRPr="00DB50C7" w:rsidRDefault="00135541" w:rsidP="003D60F5">
            <w:pPr>
              <w:rPr>
                <w:rFonts w:cstheme="minorHAnsi"/>
              </w:rPr>
            </w:pPr>
            <w:r w:rsidRPr="00DB50C7">
              <w:rPr>
                <w:rFonts w:cstheme="minorHAnsi"/>
                <w:b/>
                <w:bCs/>
                <w:lang w:val="en-US"/>
              </w:rPr>
              <w:t>Response</w:t>
            </w:r>
          </w:p>
        </w:tc>
        <w:tc>
          <w:tcPr>
            <w:tcW w:w="5819" w:type="dxa"/>
            <w:shd w:val="clear" w:color="auto" w:fill="D0CECE" w:themeFill="background2" w:themeFillShade="E6"/>
          </w:tcPr>
          <w:p w14:paraId="46EB2D87" w14:textId="533EFA08" w:rsidR="00135541" w:rsidRPr="00DB50C7" w:rsidRDefault="00135541" w:rsidP="003D60F5">
            <w:pPr>
              <w:rPr>
                <w:rFonts w:cstheme="minorHAnsi"/>
              </w:rPr>
            </w:pPr>
            <w:r w:rsidRPr="00DB50C7">
              <w:rPr>
                <w:rFonts w:cstheme="minorHAnsi"/>
                <w:b/>
                <w:bCs/>
                <w:lang w:val="en-US"/>
              </w:rPr>
              <w:t>Action Plan</w:t>
            </w:r>
          </w:p>
        </w:tc>
        <w:tc>
          <w:tcPr>
            <w:tcW w:w="1410" w:type="dxa"/>
            <w:shd w:val="clear" w:color="auto" w:fill="D0CECE" w:themeFill="background2" w:themeFillShade="E6"/>
          </w:tcPr>
          <w:p w14:paraId="473E639E" w14:textId="320AF826" w:rsidR="00135541" w:rsidRPr="00DB50C7" w:rsidRDefault="00135541" w:rsidP="003D60F5">
            <w:pPr>
              <w:rPr>
                <w:rFonts w:cstheme="minorHAnsi"/>
              </w:rPr>
            </w:pPr>
            <w:r w:rsidRPr="00DB50C7">
              <w:rPr>
                <w:rFonts w:cstheme="minorHAnsi"/>
                <w:b/>
                <w:bCs/>
                <w:lang w:val="en-US"/>
              </w:rPr>
              <w:t>Timeframe</w:t>
            </w:r>
          </w:p>
        </w:tc>
      </w:tr>
      <w:bookmarkEnd w:id="19"/>
      <w:tr w:rsidR="00135541" w:rsidRPr="00225182" w14:paraId="71DBD675" w14:textId="77777777" w:rsidTr="560C3A72">
        <w:tc>
          <w:tcPr>
            <w:tcW w:w="5098" w:type="dxa"/>
            <w:shd w:val="clear" w:color="auto" w:fill="F2F2F2" w:themeFill="background1" w:themeFillShade="F2"/>
          </w:tcPr>
          <w:p w14:paraId="4735FC80" w14:textId="1038B093" w:rsidR="00135541" w:rsidRPr="000F75AF" w:rsidRDefault="00252372" w:rsidP="560C3A72">
            <w:pPr>
              <w:pBdr>
                <w:top w:val="nil"/>
                <w:left w:val="nil"/>
                <w:bottom w:val="nil"/>
                <w:right w:val="nil"/>
                <w:between w:val="nil"/>
              </w:pBdr>
              <w:spacing w:after="120"/>
            </w:pPr>
            <w:r w:rsidRPr="560C3A72">
              <w:rPr>
                <w:b/>
                <w:bCs/>
              </w:rPr>
              <w:t>K</w:t>
            </w:r>
            <w:r w:rsidR="04AD0C34" w:rsidRPr="560C3A72">
              <w:rPr>
                <w:b/>
                <w:bCs/>
              </w:rPr>
              <w:t xml:space="preserve">ey Recommendation </w:t>
            </w:r>
            <w:r w:rsidR="00566A6C" w:rsidRPr="560C3A72">
              <w:rPr>
                <w:b/>
                <w:bCs/>
              </w:rPr>
              <w:t>1.</w:t>
            </w:r>
            <w:r w:rsidR="004F19C9">
              <w:t xml:space="preserve"> </w:t>
            </w:r>
            <w:r w:rsidR="00135541">
              <w:t>That BES package up and communicate the set of capabilities, equipment, functions and resourcing (including staffing positions) required to operate and sustain the systems in each supported country to support partners, including BES to develop transition and sustainability plans.</w:t>
            </w:r>
            <w:r w:rsidR="00D07490">
              <w:t xml:space="preserve"> </w:t>
            </w:r>
            <w:r w:rsidR="00D07490" w:rsidRPr="560C3A72">
              <w:rPr>
                <w:b/>
                <w:bCs/>
                <w:i/>
                <w:iCs/>
                <w:color w:val="005E00"/>
              </w:rPr>
              <w:t>- BES</w:t>
            </w:r>
          </w:p>
          <w:p w14:paraId="1CF9EFE2" w14:textId="77777777" w:rsidR="00135541" w:rsidRDefault="00135541" w:rsidP="00AD269C"/>
          <w:p w14:paraId="79B90FBB" w14:textId="77777777" w:rsidR="00135541" w:rsidRPr="00CD3856" w:rsidRDefault="00135541" w:rsidP="00AD269C">
            <w:pPr>
              <w:rPr>
                <w:i/>
                <w:iCs/>
              </w:rPr>
            </w:pPr>
          </w:p>
        </w:tc>
        <w:tc>
          <w:tcPr>
            <w:tcW w:w="1418" w:type="dxa"/>
            <w:shd w:val="clear" w:color="auto" w:fill="A8D08D" w:themeFill="accent6" w:themeFillTint="99"/>
          </w:tcPr>
          <w:p w14:paraId="4B9D7756" w14:textId="26B0F44E" w:rsidR="00135541" w:rsidRPr="00720F06" w:rsidRDefault="00281D84" w:rsidP="0F12F2F4">
            <w:pPr>
              <w:rPr>
                <w:lang w:val="en-US"/>
              </w:rPr>
            </w:pPr>
            <w:r>
              <w:rPr>
                <w:lang w:val="en-US"/>
              </w:rPr>
              <w:t>Accepted</w:t>
            </w:r>
          </w:p>
        </w:tc>
        <w:tc>
          <w:tcPr>
            <w:tcW w:w="5819" w:type="dxa"/>
            <w:shd w:val="clear" w:color="auto" w:fill="F2F2F2" w:themeFill="background1" w:themeFillShade="F2"/>
          </w:tcPr>
          <w:p w14:paraId="7B6EEF63" w14:textId="184AB835" w:rsidR="00135541" w:rsidRPr="00DB50C7" w:rsidRDefault="00135541" w:rsidP="00256CF1">
            <w:pPr>
              <w:spacing w:after="120"/>
            </w:pPr>
            <w:r w:rsidRPr="0F12F2F4">
              <w:t xml:space="preserve">In the Phase II project, BES is </w:t>
            </w:r>
            <w:r w:rsidR="00CB492E">
              <w:t>supporting</w:t>
            </w:r>
            <w:r w:rsidR="004C65DC">
              <w:t xml:space="preserve"> </w:t>
            </w:r>
            <w:r w:rsidR="003D572A">
              <w:t>transition</w:t>
            </w:r>
            <w:r w:rsidRPr="0F12F2F4">
              <w:t xml:space="preserve"> planning</w:t>
            </w:r>
            <w:r w:rsidR="00BD608B">
              <w:t xml:space="preserve">, to enable </w:t>
            </w:r>
            <w:r w:rsidR="00FB4CC5">
              <w:t xml:space="preserve">integration and ownership of system </w:t>
            </w:r>
            <w:r w:rsidR="002560E0">
              <w:t>improvements.</w:t>
            </w:r>
            <w:r>
              <w:t xml:space="preserve"> BES will develop s</w:t>
            </w:r>
            <w:r w:rsidRPr="0F12F2F4">
              <w:t xml:space="preserve">ustainability strategies for countries with funded projects as a milestone deliverable </w:t>
            </w:r>
            <w:r>
              <w:t xml:space="preserve">by </w:t>
            </w:r>
            <w:r w:rsidRPr="0F12F2F4">
              <w:t>February 2026</w:t>
            </w:r>
            <w:r>
              <w:t>.</w:t>
            </w:r>
          </w:p>
          <w:p w14:paraId="62B67D6B" w14:textId="6D68B198" w:rsidR="00135541" w:rsidRPr="00DB50C7" w:rsidRDefault="00135541" w:rsidP="00256CF1">
            <w:pPr>
              <w:spacing w:after="120"/>
            </w:pPr>
            <w:r>
              <w:t xml:space="preserve">BES </w:t>
            </w:r>
            <w:r w:rsidR="0046613E">
              <w:t>is</w:t>
            </w:r>
            <w:r>
              <w:t xml:space="preserve"> </w:t>
            </w:r>
            <w:r w:rsidRPr="0F12F2F4">
              <w:rPr>
                <w:rFonts w:ascii="Calibri" w:eastAsia="Calibri" w:hAnsi="Calibri" w:cs="Calibri"/>
              </w:rPr>
              <w:t>extend</w:t>
            </w:r>
            <w:r>
              <w:rPr>
                <w:rFonts w:ascii="Calibri" w:eastAsia="Calibri" w:hAnsi="Calibri" w:cs="Calibri"/>
              </w:rPr>
              <w:t xml:space="preserve">ing </w:t>
            </w:r>
            <w:r w:rsidRPr="0F12F2F4">
              <w:rPr>
                <w:rFonts w:ascii="Calibri" w:eastAsia="Calibri" w:hAnsi="Calibri" w:cs="Calibri"/>
              </w:rPr>
              <w:t xml:space="preserve">its </w:t>
            </w:r>
            <w:r>
              <w:rPr>
                <w:rFonts w:ascii="Calibri" w:eastAsia="Calibri" w:hAnsi="Calibri" w:cs="Calibri"/>
              </w:rPr>
              <w:t xml:space="preserve">training </w:t>
            </w:r>
            <w:r w:rsidRPr="0F12F2F4">
              <w:rPr>
                <w:rFonts w:ascii="Calibri" w:eastAsia="Calibri" w:hAnsi="Calibri" w:cs="Calibri"/>
              </w:rPr>
              <w:t xml:space="preserve">approach to </w:t>
            </w:r>
            <w:r>
              <w:rPr>
                <w:rFonts w:ascii="Calibri" w:eastAsia="Calibri" w:hAnsi="Calibri" w:cs="Calibri"/>
              </w:rPr>
              <w:t>deliver</w:t>
            </w:r>
            <w:r w:rsidRPr="0F12F2F4">
              <w:rPr>
                <w:rFonts w:ascii="Calibri" w:eastAsia="Calibri" w:hAnsi="Calibri" w:cs="Calibri"/>
              </w:rPr>
              <w:t xml:space="preserve"> tiered training to further upskill staff</w:t>
            </w:r>
            <w:r>
              <w:rPr>
                <w:rFonts w:ascii="Calibri" w:eastAsia="Calibri" w:hAnsi="Calibri" w:cs="Calibri"/>
              </w:rPr>
              <w:t xml:space="preserve"> and </w:t>
            </w:r>
            <w:r w:rsidRPr="0F12F2F4">
              <w:rPr>
                <w:rFonts w:ascii="Calibri" w:eastAsia="Calibri" w:hAnsi="Calibri" w:cs="Calibri"/>
              </w:rPr>
              <w:t xml:space="preserve">build </w:t>
            </w:r>
            <w:r>
              <w:rPr>
                <w:rFonts w:ascii="Calibri" w:eastAsia="Calibri" w:hAnsi="Calibri" w:cs="Calibri"/>
              </w:rPr>
              <w:t xml:space="preserve">a stronger </w:t>
            </w:r>
            <w:r w:rsidRPr="0F12F2F4">
              <w:rPr>
                <w:rFonts w:ascii="Calibri" w:eastAsia="Calibri" w:hAnsi="Calibri" w:cs="Calibri"/>
              </w:rPr>
              <w:t>awareness of technical functionality and user ability to read, analyse, and interpret data for full optimisation of the system.</w:t>
            </w:r>
          </w:p>
          <w:p w14:paraId="2F781235" w14:textId="34EC389A" w:rsidR="00135541" w:rsidRDefault="00135541" w:rsidP="00256CF1">
            <w:pPr>
              <w:spacing w:after="120"/>
            </w:pPr>
            <w:r>
              <w:t xml:space="preserve">Upon changes in senior leadership in partner governments, </w:t>
            </w:r>
            <w:r w:rsidRPr="008B052A">
              <w:t>Posts and BES agree to prioritise communicating</w:t>
            </w:r>
            <w:r>
              <w:t xml:space="preserve"> about the existing BES agreement, existing governance structures and implications.  </w:t>
            </w:r>
          </w:p>
          <w:p w14:paraId="72F80890" w14:textId="690411ED" w:rsidR="00135541" w:rsidRPr="00DB50C7" w:rsidRDefault="000D0AA8" w:rsidP="00256CF1">
            <w:pPr>
              <w:spacing w:after="120"/>
            </w:pPr>
            <w:r>
              <w:t>S</w:t>
            </w:r>
            <w:r w:rsidR="00135541" w:rsidRPr="0F12F2F4">
              <w:t xml:space="preserve">pecifying staffing planning and resourcing </w:t>
            </w:r>
            <w:r w:rsidR="00440062">
              <w:t>also extends</w:t>
            </w:r>
            <w:r w:rsidR="00B42E77">
              <w:t xml:space="preserve"> beyond the scope of BES’s work. </w:t>
            </w:r>
            <w:r w:rsidR="00C05479">
              <w:t>The Pacific Community (</w:t>
            </w:r>
            <w:r w:rsidR="00B42E77">
              <w:t>SPC</w:t>
            </w:r>
            <w:r w:rsidR="00C05479">
              <w:t>)</w:t>
            </w:r>
            <w:r w:rsidR="00B42E77">
              <w:t xml:space="preserve"> Public Health Division </w:t>
            </w:r>
            <w:r w:rsidR="00135541" w:rsidRPr="0F12F2F4">
              <w:t xml:space="preserve">is currently planning </w:t>
            </w:r>
            <w:r w:rsidR="00126E2C">
              <w:t xml:space="preserve">to undertake this work </w:t>
            </w:r>
            <w:r w:rsidR="00135541" w:rsidRPr="0F12F2F4">
              <w:t xml:space="preserve">through regional activities, and </w:t>
            </w:r>
            <w:r w:rsidR="00126E2C">
              <w:t>DFAT will promote closer collaboration between BES and SPC PHD.</w:t>
            </w:r>
          </w:p>
        </w:tc>
        <w:tc>
          <w:tcPr>
            <w:tcW w:w="1410" w:type="dxa"/>
            <w:shd w:val="clear" w:color="auto" w:fill="F2F2F2" w:themeFill="background1" w:themeFillShade="F2"/>
          </w:tcPr>
          <w:p w14:paraId="306D72DA" w14:textId="0B1EB771" w:rsidR="00135541" w:rsidRPr="00DB50C7" w:rsidRDefault="00135541" w:rsidP="003D60F5">
            <w:pPr>
              <w:rPr>
                <w:rFonts w:cstheme="minorHAnsi"/>
                <w:lang w:val="en-US"/>
              </w:rPr>
            </w:pPr>
            <w:r>
              <w:rPr>
                <w:rFonts w:cstheme="minorHAnsi"/>
                <w:lang w:val="en-US"/>
              </w:rPr>
              <w:t>Ongoing</w:t>
            </w:r>
          </w:p>
        </w:tc>
      </w:tr>
      <w:tr w:rsidR="00135541" w:rsidRPr="00225182" w14:paraId="2AEC939B" w14:textId="77777777" w:rsidTr="560C3A72">
        <w:tc>
          <w:tcPr>
            <w:tcW w:w="5098" w:type="dxa"/>
            <w:shd w:val="clear" w:color="auto" w:fill="F2F2F2" w:themeFill="background1" w:themeFillShade="F2"/>
          </w:tcPr>
          <w:p w14:paraId="52EA6963" w14:textId="51D4F40D" w:rsidR="009B7FAB" w:rsidRPr="009B7FAB" w:rsidRDefault="0C8D413C" w:rsidP="560C3A72">
            <w:pPr>
              <w:pBdr>
                <w:top w:val="nil"/>
                <w:left w:val="nil"/>
                <w:bottom w:val="nil"/>
                <w:right w:val="nil"/>
                <w:between w:val="nil"/>
              </w:pBdr>
              <w:spacing w:after="120"/>
              <w:rPr>
                <w:rFonts w:ascii="Calibri" w:hAnsi="Calibri"/>
                <w:color w:val="000000"/>
              </w:rPr>
            </w:pPr>
            <w:r w:rsidRPr="560C3A72">
              <w:rPr>
                <w:b/>
                <w:bCs/>
              </w:rPr>
              <w:t>Key Recommendation 2</w:t>
            </w:r>
            <w:r w:rsidR="004F19C9" w:rsidRPr="00D71937">
              <w:rPr>
                <w:rFonts w:ascii="Calibri" w:hAnsi="Calibri"/>
                <w:b/>
                <w:bCs/>
                <w:color w:val="000000"/>
              </w:rPr>
              <w:t>.</w:t>
            </w:r>
            <w:r w:rsidR="009B7FAB" w:rsidRPr="009B7FAB">
              <w:rPr>
                <w:rFonts w:ascii="Calibri" w:hAnsi="Calibri"/>
                <w:color w:val="000000"/>
              </w:rPr>
              <w:t xml:space="preserve"> </w:t>
            </w:r>
            <w:r w:rsidR="00135541" w:rsidRPr="009B7FAB">
              <w:rPr>
                <w:rFonts w:ascii="Calibri" w:hAnsi="Calibri"/>
                <w:color w:val="000000"/>
              </w:rPr>
              <w:t>That DFAT assist country partners to explore avenues and options to transition the digital systems to full local ownership, and to assist country partners to develop transition plans</w:t>
            </w:r>
            <w:r w:rsidR="00135541" w:rsidRPr="008315C4">
              <w:rPr>
                <w:vertAlign w:val="superscript"/>
              </w:rPr>
              <w:footnoteReference w:id="2"/>
            </w:r>
            <w:r w:rsidR="00135541" w:rsidRPr="009B7FAB">
              <w:rPr>
                <w:rFonts w:ascii="Calibri" w:hAnsi="Calibri"/>
                <w:color w:val="000000"/>
              </w:rPr>
              <w:t xml:space="preserve"> that strengthen the sustainability of capability developed under the Phase I project (and beyond to support country partners to gradually take full </w:t>
            </w:r>
            <w:r w:rsidR="00135541" w:rsidRPr="009B7FAB">
              <w:rPr>
                <w:rFonts w:ascii="Calibri" w:hAnsi="Calibri"/>
                <w:color w:val="000000"/>
              </w:rPr>
              <w:lastRenderedPageBreak/>
              <w:t>responsibility). As part of this process DFAT should clarify future funding expectations, including whether DFAT will continue to provide funding for digital system support costs, or at which point countries are expected to pay for support.</w:t>
            </w:r>
            <w:r w:rsidR="00D07490">
              <w:rPr>
                <w:rFonts w:ascii="Calibri" w:hAnsi="Calibri"/>
                <w:color w:val="000000"/>
              </w:rPr>
              <w:t xml:space="preserve"> </w:t>
            </w:r>
            <w:r w:rsidR="00D07490" w:rsidRPr="560C3A72">
              <w:rPr>
                <w:rFonts w:ascii="Calibri" w:hAnsi="Calibri"/>
                <w:b/>
                <w:bCs/>
                <w:i/>
                <w:iCs/>
                <w:color w:val="005E00"/>
              </w:rPr>
              <w:t>- DFAT</w:t>
            </w:r>
          </w:p>
        </w:tc>
        <w:tc>
          <w:tcPr>
            <w:tcW w:w="1418" w:type="dxa"/>
            <w:shd w:val="clear" w:color="auto" w:fill="A8D08D" w:themeFill="accent6" w:themeFillTint="99"/>
          </w:tcPr>
          <w:p w14:paraId="05D9CEE3" w14:textId="58E01451" w:rsidR="00135541" w:rsidRPr="00720F06" w:rsidRDefault="000A22DF" w:rsidP="00720F06">
            <w:pPr>
              <w:rPr>
                <w:rFonts w:cstheme="minorHAnsi"/>
                <w:lang w:val="en-US"/>
              </w:rPr>
            </w:pPr>
            <w:r>
              <w:rPr>
                <w:rFonts w:cstheme="minorHAnsi"/>
                <w:lang w:val="en-US"/>
              </w:rPr>
              <w:lastRenderedPageBreak/>
              <w:t>Accepted</w:t>
            </w:r>
          </w:p>
        </w:tc>
        <w:tc>
          <w:tcPr>
            <w:tcW w:w="5819" w:type="dxa"/>
            <w:shd w:val="clear" w:color="auto" w:fill="F2F2F2" w:themeFill="background1" w:themeFillShade="F2"/>
          </w:tcPr>
          <w:p w14:paraId="5AF0210C" w14:textId="165E2178" w:rsidR="00135541" w:rsidRPr="00DB50C7" w:rsidRDefault="00135541" w:rsidP="00256CF1">
            <w:pPr>
              <w:spacing w:after="120"/>
              <w:ind w:right="-22"/>
              <w:rPr>
                <w:rFonts w:ascii="Calibri" w:eastAsia="Calibri" w:hAnsi="Calibri" w:cs="Calibri"/>
              </w:rPr>
            </w:pPr>
            <w:r w:rsidRPr="22667F6C">
              <w:rPr>
                <w:rFonts w:ascii="Calibri" w:eastAsia="Calibri" w:hAnsi="Calibri" w:cs="Calibri"/>
              </w:rPr>
              <w:t xml:space="preserve">DFAT </w:t>
            </w:r>
            <w:r w:rsidR="00967744">
              <w:rPr>
                <w:rFonts w:ascii="Calibri" w:eastAsia="Calibri" w:hAnsi="Calibri" w:cs="Calibri"/>
              </w:rPr>
              <w:t>is</w:t>
            </w:r>
            <w:r w:rsidRPr="22667F6C">
              <w:rPr>
                <w:rFonts w:ascii="Calibri" w:eastAsia="Calibri" w:hAnsi="Calibri" w:cs="Calibri"/>
              </w:rPr>
              <w:t xml:space="preserve"> supporting country partners to develop a stronger understanding of the range of technical support options upon project closure, to ensure partners can plan their own development trajectory into the long term. </w:t>
            </w:r>
          </w:p>
          <w:p w14:paraId="6137D0F2" w14:textId="0E1AEFC2" w:rsidR="00135541" w:rsidRDefault="003C2C6E" w:rsidP="00256CF1">
            <w:pPr>
              <w:spacing w:after="120"/>
            </w:pPr>
            <w:r>
              <w:t>A</w:t>
            </w:r>
            <w:r w:rsidRPr="0F12F2F4">
              <w:t xml:space="preserve">t the outset </w:t>
            </w:r>
            <w:r w:rsidRPr="008B4E4F">
              <w:t>of new projects</w:t>
            </w:r>
            <w:r>
              <w:t xml:space="preserve">, </w:t>
            </w:r>
            <w:r w:rsidR="00FD5D97">
              <w:t xml:space="preserve">BES </w:t>
            </w:r>
            <w:r w:rsidR="00636679">
              <w:t>will provide</w:t>
            </w:r>
            <w:r w:rsidR="00FD5D97">
              <w:t xml:space="preserve"> full visibility of </w:t>
            </w:r>
            <w:r w:rsidR="00FF0669">
              <w:t>ongoing support</w:t>
            </w:r>
            <w:r w:rsidR="00FD5D97">
              <w:t xml:space="preserve"> costs</w:t>
            </w:r>
            <w:r w:rsidR="009D62B5">
              <w:t xml:space="preserve"> at the end of the </w:t>
            </w:r>
            <w:r w:rsidR="008248B5">
              <w:t xml:space="preserve">Phase II </w:t>
            </w:r>
            <w:r w:rsidR="00E6717B">
              <w:t xml:space="preserve">project </w:t>
            </w:r>
            <w:r w:rsidR="009D62B5">
              <w:lastRenderedPageBreak/>
              <w:t>implementation</w:t>
            </w:r>
            <w:r w:rsidR="00A35425">
              <w:t>.</w:t>
            </w:r>
            <w:r w:rsidR="00FD5D97" w:rsidRPr="0F12F2F4">
              <w:t xml:space="preserve"> </w:t>
            </w:r>
            <w:r w:rsidR="00135541" w:rsidRPr="0F12F2F4">
              <w:t xml:space="preserve">BES and DFAT </w:t>
            </w:r>
            <w:r w:rsidR="00B91458">
              <w:t>will seek</w:t>
            </w:r>
            <w:r w:rsidR="00135541" w:rsidRPr="0F12F2F4">
              <w:t xml:space="preserve"> commitments from country partners to take on </w:t>
            </w:r>
            <w:r w:rsidR="00496639">
              <w:t xml:space="preserve">these </w:t>
            </w:r>
            <w:r w:rsidR="00135541" w:rsidRPr="0F12F2F4">
              <w:t>support costs</w:t>
            </w:r>
            <w:r w:rsidR="00B41ABC">
              <w:t xml:space="preserve"> </w:t>
            </w:r>
            <w:r w:rsidR="00207C6C">
              <w:t xml:space="preserve">prior to commencement. </w:t>
            </w:r>
            <w:r w:rsidR="00135541" w:rsidRPr="0F12F2F4">
              <w:t xml:space="preserve"> </w:t>
            </w:r>
          </w:p>
          <w:p w14:paraId="31A17706" w14:textId="77777777" w:rsidR="00135541" w:rsidRDefault="00135541" w:rsidP="00256CF1">
            <w:pPr>
              <w:spacing w:after="120"/>
            </w:pPr>
            <w:r w:rsidRPr="0F12F2F4">
              <w:t xml:space="preserve">DFAT </w:t>
            </w:r>
            <w:r>
              <w:t>will ensure</w:t>
            </w:r>
            <w:r w:rsidRPr="0F12F2F4">
              <w:t xml:space="preserve"> that countries understand the level </w:t>
            </w:r>
            <w:r>
              <w:t xml:space="preserve">of </w:t>
            </w:r>
            <w:r w:rsidRPr="0F12F2F4">
              <w:t xml:space="preserve">investment of staff time </w:t>
            </w:r>
            <w:r>
              <w:t xml:space="preserve">and internal budget allocation </w:t>
            </w:r>
            <w:r w:rsidRPr="0F12F2F4">
              <w:t xml:space="preserve">required to </w:t>
            </w:r>
            <w:r>
              <w:t>ensure project success</w:t>
            </w:r>
            <w:r w:rsidR="00937EA7">
              <w:t xml:space="preserve">. </w:t>
            </w:r>
          </w:p>
          <w:p w14:paraId="0FE29EBA" w14:textId="2DAFB38C" w:rsidR="00937EA7" w:rsidRPr="00DB50C7" w:rsidRDefault="00937EA7" w:rsidP="00256CF1">
            <w:pPr>
              <w:spacing w:after="120"/>
            </w:pPr>
            <w:r>
              <w:t xml:space="preserve">DFAT is providing complementary funding to SPC Public Health Division which will support countries to </w:t>
            </w:r>
            <w:r w:rsidR="009E117B">
              <w:t xml:space="preserve">develop digital health strategies and transition plans (including the required workforce </w:t>
            </w:r>
            <w:r w:rsidR="000A22DF">
              <w:t>for sustainability).</w:t>
            </w:r>
          </w:p>
        </w:tc>
        <w:tc>
          <w:tcPr>
            <w:tcW w:w="1410" w:type="dxa"/>
            <w:shd w:val="clear" w:color="auto" w:fill="F2F2F2" w:themeFill="background1" w:themeFillShade="F2"/>
          </w:tcPr>
          <w:p w14:paraId="03F00B42" w14:textId="0CBE9EB4" w:rsidR="00135541" w:rsidRPr="00DB50C7" w:rsidRDefault="00135541" w:rsidP="003D60F5">
            <w:pPr>
              <w:rPr>
                <w:rFonts w:cstheme="minorHAnsi"/>
                <w:lang w:val="en-US"/>
              </w:rPr>
            </w:pPr>
            <w:r>
              <w:rPr>
                <w:rFonts w:cstheme="minorHAnsi"/>
                <w:lang w:val="en-US"/>
              </w:rPr>
              <w:lastRenderedPageBreak/>
              <w:t>Ongoing</w:t>
            </w:r>
          </w:p>
        </w:tc>
      </w:tr>
    </w:tbl>
    <w:p w14:paraId="3E37D4D5" w14:textId="22882DFB" w:rsidR="00686291" w:rsidRDefault="00686291" w:rsidP="003F5411"/>
    <w:p w14:paraId="28A2BA3C" w14:textId="427BE6EF" w:rsidR="7C7F5B61" w:rsidRDefault="7C7F5B61" w:rsidP="560C3A72">
      <w:pPr>
        <w:rPr>
          <w:lang w:val="en-US"/>
        </w:rPr>
      </w:pPr>
      <w:r w:rsidRPr="560C3A72">
        <w:rPr>
          <w:rFonts w:ascii="Calibri" w:hAnsi="Calibri"/>
          <w:b/>
          <w:bCs/>
          <w:color w:val="000000" w:themeColor="text1"/>
        </w:rPr>
        <w:t>Suggestions for future phases and programs </w:t>
      </w:r>
    </w:p>
    <w:tbl>
      <w:tblPr>
        <w:tblStyle w:val="TableGrid"/>
        <w:tblW w:w="13745" w:type="dxa"/>
        <w:tblLook w:val="04A0" w:firstRow="1" w:lastRow="0" w:firstColumn="1" w:lastColumn="0" w:noHBand="0" w:noVBand="1"/>
      </w:tblPr>
      <w:tblGrid>
        <w:gridCol w:w="5098"/>
        <w:gridCol w:w="1418"/>
        <w:gridCol w:w="5819"/>
        <w:gridCol w:w="1410"/>
      </w:tblGrid>
      <w:tr w:rsidR="00C00BC0" w:rsidRPr="00225182" w14:paraId="26D43EA8" w14:textId="77777777" w:rsidTr="00C00BC0">
        <w:trPr>
          <w:tblHeader/>
        </w:trPr>
        <w:tc>
          <w:tcPr>
            <w:tcW w:w="5098" w:type="dxa"/>
            <w:shd w:val="clear" w:color="auto" w:fill="D0CECE" w:themeFill="background2" w:themeFillShade="E6"/>
          </w:tcPr>
          <w:p w14:paraId="48557A66" w14:textId="77777777" w:rsidR="00C00BC0" w:rsidRPr="00DB50C7" w:rsidRDefault="00C00BC0" w:rsidP="00BB7BAF">
            <w:pPr>
              <w:rPr>
                <w:rFonts w:cstheme="minorHAnsi"/>
              </w:rPr>
            </w:pPr>
            <w:r>
              <w:rPr>
                <w:rFonts w:cstheme="minorHAnsi"/>
                <w:b/>
                <w:bCs/>
                <w:lang w:val="en-US"/>
              </w:rPr>
              <w:t>Summary</w:t>
            </w:r>
          </w:p>
        </w:tc>
        <w:tc>
          <w:tcPr>
            <w:tcW w:w="1418" w:type="dxa"/>
            <w:shd w:val="clear" w:color="auto" w:fill="D0CECE" w:themeFill="background2" w:themeFillShade="E6"/>
          </w:tcPr>
          <w:p w14:paraId="1245641D" w14:textId="77777777" w:rsidR="00C00BC0" w:rsidRPr="00DB50C7" w:rsidRDefault="00C00BC0" w:rsidP="00BB7BAF">
            <w:pPr>
              <w:rPr>
                <w:rFonts w:cstheme="minorHAnsi"/>
              </w:rPr>
            </w:pPr>
            <w:r w:rsidRPr="00DB50C7">
              <w:rPr>
                <w:rFonts w:cstheme="minorHAnsi"/>
                <w:b/>
                <w:bCs/>
                <w:lang w:val="en-US"/>
              </w:rPr>
              <w:t>Response</w:t>
            </w:r>
          </w:p>
        </w:tc>
        <w:tc>
          <w:tcPr>
            <w:tcW w:w="5819" w:type="dxa"/>
            <w:shd w:val="clear" w:color="auto" w:fill="D0CECE" w:themeFill="background2" w:themeFillShade="E6"/>
          </w:tcPr>
          <w:p w14:paraId="0B1E63D6" w14:textId="77777777" w:rsidR="00C00BC0" w:rsidRPr="00DB50C7" w:rsidRDefault="00C00BC0" w:rsidP="00BB7BAF">
            <w:pPr>
              <w:rPr>
                <w:rFonts w:cstheme="minorHAnsi"/>
              </w:rPr>
            </w:pPr>
            <w:r w:rsidRPr="00DB50C7">
              <w:rPr>
                <w:rFonts w:cstheme="minorHAnsi"/>
                <w:b/>
                <w:bCs/>
                <w:lang w:val="en-US"/>
              </w:rPr>
              <w:t>Action Plan</w:t>
            </w:r>
          </w:p>
        </w:tc>
        <w:tc>
          <w:tcPr>
            <w:tcW w:w="1410" w:type="dxa"/>
            <w:shd w:val="clear" w:color="auto" w:fill="D0CECE" w:themeFill="background2" w:themeFillShade="E6"/>
          </w:tcPr>
          <w:p w14:paraId="27E8BE2B" w14:textId="77777777" w:rsidR="00C00BC0" w:rsidRPr="00DB50C7" w:rsidRDefault="00C00BC0" w:rsidP="00BB7BAF">
            <w:pPr>
              <w:rPr>
                <w:rFonts w:cstheme="minorHAnsi"/>
              </w:rPr>
            </w:pPr>
            <w:r w:rsidRPr="00DB50C7">
              <w:rPr>
                <w:rFonts w:cstheme="minorHAnsi"/>
                <w:b/>
                <w:bCs/>
                <w:lang w:val="en-US"/>
              </w:rPr>
              <w:t>Timeframe</w:t>
            </w:r>
          </w:p>
        </w:tc>
      </w:tr>
      <w:tr w:rsidR="560C3A72" w14:paraId="63052EF3" w14:textId="77777777" w:rsidTr="00C00BC0">
        <w:trPr>
          <w:trHeight w:val="300"/>
        </w:trPr>
        <w:tc>
          <w:tcPr>
            <w:tcW w:w="5098" w:type="dxa"/>
            <w:shd w:val="clear" w:color="auto" w:fill="F2F2F2" w:themeFill="background1" w:themeFillShade="F2"/>
          </w:tcPr>
          <w:p w14:paraId="1A75CAA7" w14:textId="1E26A84E" w:rsidR="560C3A72" w:rsidRDefault="560C3A72" w:rsidP="560C3A72">
            <w:pPr>
              <w:pBdr>
                <w:top w:val="nil"/>
                <w:left w:val="nil"/>
                <w:bottom w:val="nil"/>
                <w:right w:val="nil"/>
                <w:between w:val="nil"/>
              </w:pBdr>
              <w:spacing w:after="120"/>
              <w:rPr>
                <w:rFonts w:ascii="Calibri" w:hAnsi="Calibri"/>
                <w:color w:val="000000" w:themeColor="text1"/>
              </w:rPr>
            </w:pPr>
            <w:r w:rsidRPr="560C3A72">
              <w:rPr>
                <w:rFonts w:ascii="Calibri" w:hAnsi="Calibri"/>
                <w:b/>
                <w:bCs/>
                <w:color w:val="000000" w:themeColor="text1"/>
              </w:rPr>
              <w:t>1.</w:t>
            </w:r>
            <w:r w:rsidRPr="560C3A72">
              <w:rPr>
                <w:rFonts w:ascii="Calibri" w:hAnsi="Calibri"/>
                <w:color w:val="000000" w:themeColor="text1"/>
              </w:rPr>
              <w:t xml:space="preserve"> Develop and implement comprehensive Change Management Plans from the outset for all projects, ensuring active engagement of partner countries throughout the process, from development to implementation. Consider adopting the </w:t>
            </w:r>
            <w:proofErr w:type="spellStart"/>
            <w:r w:rsidRPr="560C3A72">
              <w:rPr>
                <w:rFonts w:ascii="Calibri" w:hAnsi="Calibri"/>
                <w:color w:val="000000" w:themeColor="text1"/>
              </w:rPr>
              <w:t>Prosci</w:t>
            </w:r>
            <w:proofErr w:type="spellEnd"/>
            <w:r w:rsidRPr="560C3A72">
              <w:rPr>
                <w:rFonts w:ascii="Calibri" w:hAnsi="Calibri"/>
                <w:color w:val="000000" w:themeColor="text1"/>
              </w:rPr>
              <w:t xml:space="preserve"> Change Management Methodology and the ADKAR (Awareness, Desire, Knowledge, Ability, Reinforcement) model to guide the transition. A particular focus should be placed on the Reinforcement aspect and in building and sustaining the Desire to participate in the change. </w:t>
            </w:r>
            <w:r w:rsidRPr="560C3A72">
              <w:rPr>
                <w:rFonts w:ascii="Calibri" w:hAnsi="Calibri"/>
                <w:b/>
                <w:bCs/>
                <w:i/>
                <w:iCs/>
                <w:color w:val="005E00"/>
              </w:rPr>
              <w:t>- BES and partner countries</w:t>
            </w:r>
            <w:r w:rsidRPr="560C3A72">
              <w:rPr>
                <w:rFonts w:ascii="Calibri" w:hAnsi="Calibri"/>
                <w:color w:val="000000" w:themeColor="text1"/>
              </w:rPr>
              <w:t> </w:t>
            </w:r>
          </w:p>
        </w:tc>
        <w:tc>
          <w:tcPr>
            <w:tcW w:w="1418" w:type="dxa"/>
            <w:shd w:val="clear" w:color="auto" w:fill="FFF2CC" w:themeFill="accent4" w:themeFillTint="33"/>
          </w:tcPr>
          <w:p w14:paraId="1B0965A8" w14:textId="5D67AF89" w:rsidR="560C3A72" w:rsidRDefault="560C3A72" w:rsidP="560C3A72">
            <w:pPr>
              <w:rPr>
                <w:lang w:val="en-US"/>
              </w:rPr>
            </w:pPr>
            <w:r w:rsidRPr="560C3A72">
              <w:rPr>
                <w:lang w:val="en-US"/>
              </w:rPr>
              <w:t>Partially accepted</w:t>
            </w:r>
          </w:p>
        </w:tc>
        <w:tc>
          <w:tcPr>
            <w:tcW w:w="5819" w:type="dxa"/>
            <w:shd w:val="clear" w:color="auto" w:fill="F2F2F2" w:themeFill="background1" w:themeFillShade="F2"/>
          </w:tcPr>
          <w:p w14:paraId="79EA8668" w14:textId="1D55BFB5" w:rsidR="560C3A72" w:rsidRDefault="560C3A72" w:rsidP="560C3A72">
            <w:pPr>
              <w:spacing w:after="120"/>
            </w:pPr>
            <w:r>
              <w:t>BES is incorporating change management planning into all new projects e.g. Tuvalu.</w:t>
            </w:r>
          </w:p>
          <w:p w14:paraId="42E83883" w14:textId="0C798095" w:rsidR="560C3A72" w:rsidRDefault="560C3A72" w:rsidP="560C3A72">
            <w:pPr>
              <w:spacing w:after="120"/>
              <w:rPr>
                <w:rFonts w:ascii="Calibri" w:eastAsia="Calibri" w:hAnsi="Calibri" w:cs="Calibri"/>
              </w:rPr>
            </w:pPr>
            <w:r w:rsidRPr="560C3A72">
              <w:rPr>
                <w:rFonts w:ascii="Calibri" w:eastAsia="Calibri" w:hAnsi="Calibri" w:cs="Calibri"/>
              </w:rPr>
              <w:t>Beyond building technical competencies to use systems,</w:t>
            </w:r>
            <w:r>
              <w:t xml:space="preserve"> BES is </w:t>
            </w:r>
            <w:r w:rsidRPr="560C3A72">
              <w:rPr>
                <w:rFonts w:ascii="Calibri" w:eastAsia="Calibri" w:hAnsi="Calibri" w:cs="Calibri"/>
              </w:rPr>
              <w:t>enhancing its support by ensuring effective stakeholder engagement and improving communication at all levels, to build awareness about the importance of the change, and fostering a desire among users to actively participate in the change process.</w:t>
            </w:r>
          </w:p>
          <w:p w14:paraId="569C58AF" w14:textId="182632D9" w:rsidR="560C3A72" w:rsidRDefault="560C3A72" w:rsidP="560C3A72">
            <w:pPr>
              <w:spacing w:after="120"/>
            </w:pPr>
            <w:r w:rsidRPr="560C3A72">
              <w:rPr>
                <w:rFonts w:ascii="Calibri" w:eastAsia="Calibri" w:hAnsi="Calibri" w:cs="Calibri"/>
              </w:rPr>
              <w:t xml:space="preserve">Part of this recommendation (for partner countries) is beyond the scope of BES’ span of control. DFAT will engage with partner countries (as captured by the investment level Policy Dialogue Matrix for the Phase II project) to promote active change management. </w:t>
            </w:r>
          </w:p>
        </w:tc>
        <w:tc>
          <w:tcPr>
            <w:tcW w:w="1410" w:type="dxa"/>
            <w:shd w:val="clear" w:color="auto" w:fill="F2F2F2" w:themeFill="background1" w:themeFillShade="F2"/>
          </w:tcPr>
          <w:p w14:paraId="1FF4AAAA" w14:textId="2F1F14A8" w:rsidR="560C3A72" w:rsidRDefault="560C3A72" w:rsidP="560C3A72">
            <w:pPr>
              <w:rPr>
                <w:lang w:val="en-US"/>
              </w:rPr>
            </w:pPr>
            <w:r w:rsidRPr="560C3A72">
              <w:rPr>
                <w:lang w:val="en-US"/>
              </w:rPr>
              <w:t>January 2025 and ongoing</w:t>
            </w:r>
          </w:p>
        </w:tc>
      </w:tr>
      <w:tr w:rsidR="560C3A72" w14:paraId="432A03B4" w14:textId="77777777" w:rsidTr="00C00BC0">
        <w:trPr>
          <w:trHeight w:val="300"/>
        </w:trPr>
        <w:tc>
          <w:tcPr>
            <w:tcW w:w="5098" w:type="dxa"/>
            <w:shd w:val="clear" w:color="auto" w:fill="F2F2F2" w:themeFill="background1" w:themeFillShade="F2"/>
          </w:tcPr>
          <w:p w14:paraId="10A4F2A6" w14:textId="42C29D42" w:rsidR="560C3A72" w:rsidRDefault="560C3A72" w:rsidP="560C3A72">
            <w:pPr>
              <w:pBdr>
                <w:top w:val="nil"/>
                <w:left w:val="nil"/>
                <w:bottom w:val="nil"/>
                <w:right w:val="nil"/>
                <w:between w:val="nil"/>
              </w:pBdr>
              <w:spacing w:after="60"/>
              <w:rPr>
                <w:rFonts w:ascii="Calibri" w:hAnsi="Calibri"/>
                <w:color w:val="000000" w:themeColor="text1"/>
              </w:rPr>
            </w:pPr>
            <w:r w:rsidRPr="560C3A72">
              <w:rPr>
                <w:rFonts w:ascii="Calibri" w:hAnsi="Calibri"/>
                <w:b/>
                <w:bCs/>
                <w:color w:val="000000" w:themeColor="text1"/>
              </w:rPr>
              <w:lastRenderedPageBreak/>
              <w:t>2.</w:t>
            </w:r>
            <w:r w:rsidRPr="560C3A72">
              <w:rPr>
                <w:rFonts w:ascii="Calibri" w:hAnsi="Calibri"/>
                <w:color w:val="000000" w:themeColor="text1"/>
              </w:rPr>
              <w:t xml:space="preserve"> Establish multidisciplinary governance bodies in all countries, ensuring balanced representation from key stakeholders, including partner countries, BES and DFAT. The governance structure should define clear roles and responsibilities for each member, including oversight of the change management process to ensure accountability, efficiency, and effective adoption of the system. </w:t>
            </w:r>
            <w:r w:rsidRPr="560C3A72">
              <w:rPr>
                <w:rFonts w:ascii="Calibri" w:hAnsi="Calibri"/>
                <w:b/>
                <w:bCs/>
                <w:i/>
                <w:iCs/>
                <w:color w:val="005E00"/>
              </w:rPr>
              <w:t>– DFAT (GHD and Posts) and country partners</w:t>
            </w:r>
            <w:r w:rsidRPr="560C3A72">
              <w:rPr>
                <w:rFonts w:ascii="Calibri" w:hAnsi="Calibri"/>
                <w:color w:val="000000" w:themeColor="text1"/>
              </w:rPr>
              <w:t> </w:t>
            </w:r>
          </w:p>
        </w:tc>
        <w:tc>
          <w:tcPr>
            <w:tcW w:w="1418" w:type="dxa"/>
            <w:shd w:val="clear" w:color="auto" w:fill="FFF2CC" w:themeFill="accent4" w:themeFillTint="33"/>
          </w:tcPr>
          <w:p w14:paraId="31551A4E" w14:textId="6A65C551" w:rsidR="560C3A72" w:rsidRDefault="560C3A72" w:rsidP="560C3A72">
            <w:pPr>
              <w:rPr>
                <w:lang w:val="en-US"/>
              </w:rPr>
            </w:pPr>
            <w:r w:rsidRPr="560C3A72">
              <w:rPr>
                <w:lang w:val="en-US"/>
              </w:rPr>
              <w:t>Partially accepted</w:t>
            </w:r>
          </w:p>
        </w:tc>
        <w:tc>
          <w:tcPr>
            <w:tcW w:w="5819" w:type="dxa"/>
            <w:shd w:val="clear" w:color="auto" w:fill="F2F2F2" w:themeFill="background1" w:themeFillShade="F2"/>
          </w:tcPr>
          <w:p w14:paraId="5988EA2B" w14:textId="0CA38394" w:rsidR="560C3A72" w:rsidRDefault="560C3A72" w:rsidP="560C3A72">
            <w:pPr>
              <w:spacing w:after="120"/>
            </w:pPr>
            <w:r>
              <w:t>Establishing governance arrangements should be led by country partners, so this recommendation is partially accepted.</w:t>
            </w:r>
          </w:p>
          <w:p w14:paraId="36993169" w14:textId="77FB752B" w:rsidR="560C3A72" w:rsidRDefault="560C3A72" w:rsidP="560C3A72">
            <w:pPr>
              <w:spacing w:after="120"/>
            </w:pPr>
            <w:r>
              <w:t xml:space="preserve">Fiji and Nauru have already established country-level governance committees that have played an active decision-making role across the project. </w:t>
            </w:r>
          </w:p>
          <w:p w14:paraId="463CE34E" w14:textId="77BC94A9" w:rsidR="560C3A72" w:rsidRDefault="560C3A72" w:rsidP="560C3A72">
            <w:pPr>
              <w:spacing w:after="120"/>
            </w:pPr>
            <w:r>
              <w:t xml:space="preserve">DFAT and BES are supporting these arrangements, where needed. BES will continue to identify opportunities to establish and strengthen the in-country governance arrangements where they do not exist, to ensure contextually appropriate systems and local accountability for project decision making. </w:t>
            </w:r>
          </w:p>
          <w:p w14:paraId="3A145935" w14:textId="76548BAE" w:rsidR="560C3A72" w:rsidRDefault="560C3A72" w:rsidP="560C3A72">
            <w:pPr>
              <w:spacing w:after="120"/>
            </w:pPr>
            <w:r>
              <w:t>DFAT (GHD and Posts) is supporting country partners to understand their important responsibility of engaging with governance, coordinating internal efforts, leading and oversighting change management processes. However, as per recommendation 1, there are limitations on the extent to which the recommendation can be addressed through the investment.</w:t>
            </w:r>
          </w:p>
          <w:p w14:paraId="3A3A698E" w14:textId="26EA9EA6" w:rsidR="560C3A72" w:rsidRDefault="560C3A72" w:rsidP="560C3A72">
            <w:pPr>
              <w:spacing w:after="120"/>
            </w:pPr>
            <w:r>
              <w:t xml:space="preserve">As additional program elements are added in countries </w:t>
            </w:r>
            <w:r w:rsidRPr="560C3A72">
              <w:t xml:space="preserve">during the life of the project, such as recently in </w:t>
            </w:r>
            <w:r>
              <w:t xml:space="preserve">Kiribati, Timor-Leste and Tuvalu, BES will clearly articulate the role and function and other partners </w:t>
            </w:r>
            <w:r w:rsidRPr="560C3A72">
              <w:rPr>
                <w:rFonts w:ascii="Calibri" w:eastAsia="Calibri" w:hAnsi="Calibri" w:cs="Calibri"/>
                <w:color w:val="000000" w:themeColor="text1"/>
              </w:rPr>
              <w:t>in ensuring the success of the project</w:t>
            </w:r>
            <w:r>
              <w:t xml:space="preserve"> (</w:t>
            </w:r>
            <w:r w:rsidRPr="560C3A72">
              <w:rPr>
                <w:rFonts w:ascii="Calibri" w:eastAsia="Calibri" w:hAnsi="Calibri" w:cs="Calibri"/>
                <w:color w:val="000000" w:themeColor="text1"/>
              </w:rPr>
              <w:t xml:space="preserve">e.g. ministries of health, hospitals, national medical stores, and public health departments). </w:t>
            </w:r>
          </w:p>
        </w:tc>
        <w:tc>
          <w:tcPr>
            <w:tcW w:w="1410" w:type="dxa"/>
            <w:shd w:val="clear" w:color="auto" w:fill="F2F2F2" w:themeFill="background1" w:themeFillShade="F2"/>
          </w:tcPr>
          <w:p w14:paraId="0F1042C0" w14:textId="1A0FC4A2" w:rsidR="560C3A72" w:rsidRDefault="560C3A72" w:rsidP="560C3A72">
            <w:pPr>
              <w:rPr>
                <w:lang w:val="en-US"/>
              </w:rPr>
            </w:pPr>
            <w:r w:rsidRPr="560C3A72">
              <w:rPr>
                <w:lang w:val="en-US"/>
              </w:rPr>
              <w:t>Ongoing</w:t>
            </w:r>
          </w:p>
        </w:tc>
      </w:tr>
      <w:tr w:rsidR="560C3A72" w14:paraId="56DF84BE" w14:textId="77777777" w:rsidTr="00C00BC0">
        <w:trPr>
          <w:trHeight w:val="300"/>
        </w:trPr>
        <w:tc>
          <w:tcPr>
            <w:tcW w:w="5098" w:type="dxa"/>
            <w:shd w:val="clear" w:color="auto" w:fill="F2F2F2" w:themeFill="background1" w:themeFillShade="F2"/>
          </w:tcPr>
          <w:p w14:paraId="689A13EB" w14:textId="72349783" w:rsidR="560C3A72" w:rsidRDefault="560C3A72" w:rsidP="560C3A72">
            <w:pPr>
              <w:pBdr>
                <w:top w:val="nil"/>
                <w:left w:val="nil"/>
                <w:bottom w:val="nil"/>
                <w:right w:val="nil"/>
                <w:between w:val="nil"/>
              </w:pBdr>
              <w:spacing w:after="60"/>
              <w:rPr>
                <w:rFonts w:ascii="Calibri" w:hAnsi="Calibri"/>
                <w:i/>
                <w:iCs/>
                <w:color w:val="000000" w:themeColor="text1"/>
              </w:rPr>
            </w:pPr>
            <w:r w:rsidRPr="560C3A72">
              <w:rPr>
                <w:rFonts w:ascii="Calibri" w:hAnsi="Calibri"/>
                <w:b/>
                <w:bCs/>
                <w:color w:val="000000" w:themeColor="text1"/>
              </w:rPr>
              <w:t>3.</w:t>
            </w:r>
            <w:r w:rsidRPr="560C3A72">
              <w:rPr>
                <w:rFonts w:ascii="Calibri" w:hAnsi="Calibri"/>
                <w:color w:val="000000" w:themeColor="text1"/>
              </w:rPr>
              <w:t xml:space="preserve"> Develop a communications plan that ensures country partners (users at all levels) understand the full functionality and purpose of the system, pathway to achieving full adoption and use for intended purpose, and that users are updated on all requests </w:t>
            </w:r>
            <w:r w:rsidRPr="560C3A72">
              <w:rPr>
                <w:rFonts w:ascii="Calibri" w:hAnsi="Calibri"/>
                <w:color w:val="000000" w:themeColor="text1"/>
              </w:rPr>
              <w:lastRenderedPageBreak/>
              <w:t xml:space="preserve">for customisations of key system functionalities, and ensure all requests are included in BES’ ticketing system. </w:t>
            </w:r>
            <w:r w:rsidRPr="560C3A72">
              <w:rPr>
                <w:rFonts w:ascii="Calibri" w:hAnsi="Calibri"/>
                <w:b/>
                <w:bCs/>
                <w:color w:val="005E00"/>
              </w:rPr>
              <w:t xml:space="preserve">- </w:t>
            </w:r>
            <w:r w:rsidRPr="560C3A72">
              <w:rPr>
                <w:rFonts w:ascii="Calibri" w:hAnsi="Calibri"/>
                <w:b/>
                <w:bCs/>
                <w:i/>
                <w:iCs/>
                <w:color w:val="005E00"/>
              </w:rPr>
              <w:t>BES</w:t>
            </w:r>
          </w:p>
        </w:tc>
        <w:tc>
          <w:tcPr>
            <w:tcW w:w="1418" w:type="dxa"/>
            <w:shd w:val="clear" w:color="auto" w:fill="A8D08D" w:themeFill="accent6" w:themeFillTint="99"/>
          </w:tcPr>
          <w:p w14:paraId="1D15893D" w14:textId="6567A39E" w:rsidR="560C3A72" w:rsidRDefault="560C3A72" w:rsidP="560C3A72">
            <w:pPr>
              <w:rPr>
                <w:lang w:val="en-US"/>
              </w:rPr>
            </w:pPr>
            <w:r w:rsidRPr="560C3A72">
              <w:rPr>
                <w:lang w:val="en-US"/>
              </w:rPr>
              <w:lastRenderedPageBreak/>
              <w:t>Accepted</w:t>
            </w:r>
          </w:p>
        </w:tc>
        <w:tc>
          <w:tcPr>
            <w:tcW w:w="5819" w:type="dxa"/>
            <w:shd w:val="clear" w:color="auto" w:fill="F2F2F2" w:themeFill="background1" w:themeFillShade="F2"/>
          </w:tcPr>
          <w:p w14:paraId="781DB870" w14:textId="50A61C1D" w:rsidR="560C3A72" w:rsidRDefault="560C3A72" w:rsidP="560C3A72">
            <w:pPr>
              <w:spacing w:after="120"/>
            </w:pPr>
            <w:r>
              <w:t xml:space="preserve">BES is increasing efforts to help users and decision makers (partner countries) understand the full functionality of the new systems and will clearly document their strategy to ensure this. </w:t>
            </w:r>
          </w:p>
          <w:p w14:paraId="55326C07" w14:textId="2C46F59A" w:rsidR="560C3A72" w:rsidRDefault="560C3A72" w:rsidP="560C3A72">
            <w:pPr>
              <w:spacing w:after="120"/>
              <w:rPr>
                <w:rFonts w:ascii="Calibri" w:hAnsi="Calibri"/>
                <w:color w:val="000000" w:themeColor="text1"/>
              </w:rPr>
            </w:pPr>
            <w:r w:rsidRPr="560C3A72">
              <w:rPr>
                <w:rFonts w:ascii="Calibri" w:hAnsi="Calibri"/>
                <w:color w:val="000000" w:themeColor="text1"/>
              </w:rPr>
              <w:lastRenderedPageBreak/>
              <w:t>These efforts will ensure that users are updated on all requests for customisations of key system functionalities, and ensure all requests are included in BES’ ticketing system.</w:t>
            </w:r>
          </w:p>
        </w:tc>
        <w:tc>
          <w:tcPr>
            <w:tcW w:w="1410" w:type="dxa"/>
            <w:shd w:val="clear" w:color="auto" w:fill="F2F2F2" w:themeFill="background1" w:themeFillShade="F2"/>
          </w:tcPr>
          <w:p w14:paraId="45CCBEED" w14:textId="2015C524" w:rsidR="560C3A72" w:rsidRDefault="560C3A72" w:rsidP="560C3A72">
            <w:pPr>
              <w:rPr>
                <w:lang w:val="en-US"/>
              </w:rPr>
            </w:pPr>
            <w:r w:rsidRPr="560C3A72">
              <w:rPr>
                <w:lang w:val="en-US"/>
              </w:rPr>
              <w:lastRenderedPageBreak/>
              <w:t>April 2025</w:t>
            </w:r>
          </w:p>
        </w:tc>
      </w:tr>
      <w:tr w:rsidR="560C3A72" w14:paraId="2B86922A" w14:textId="77777777" w:rsidTr="00C00BC0">
        <w:trPr>
          <w:trHeight w:val="300"/>
        </w:trPr>
        <w:tc>
          <w:tcPr>
            <w:tcW w:w="5098" w:type="dxa"/>
            <w:shd w:val="clear" w:color="auto" w:fill="F2F2F2" w:themeFill="background1" w:themeFillShade="F2"/>
          </w:tcPr>
          <w:p w14:paraId="1762A6A2" w14:textId="4B099689" w:rsidR="560C3A72" w:rsidRDefault="560C3A72" w:rsidP="560C3A72">
            <w:pPr>
              <w:pBdr>
                <w:top w:val="nil"/>
                <w:left w:val="nil"/>
                <w:bottom w:val="nil"/>
                <w:right w:val="nil"/>
                <w:between w:val="nil"/>
              </w:pBdr>
              <w:spacing w:after="60"/>
              <w:rPr>
                <w:rFonts w:ascii="Calibri" w:hAnsi="Calibri"/>
                <w:color w:val="000000" w:themeColor="text1"/>
              </w:rPr>
            </w:pPr>
            <w:r w:rsidRPr="560C3A72">
              <w:rPr>
                <w:rFonts w:ascii="Calibri" w:hAnsi="Calibri"/>
                <w:b/>
                <w:bCs/>
                <w:color w:val="000000" w:themeColor="text1"/>
              </w:rPr>
              <w:t>4.</w:t>
            </w:r>
            <w:r w:rsidRPr="560C3A72">
              <w:rPr>
                <w:rFonts w:ascii="Calibri" w:hAnsi="Calibri"/>
                <w:color w:val="000000" w:themeColor="text1"/>
              </w:rPr>
              <w:t xml:space="preserve"> Establish a mechanism to facilitate peer learning and knowledge sharing among countries implementing digital health systems including Tamanu, Tupaia, and </w:t>
            </w:r>
            <w:proofErr w:type="spellStart"/>
            <w:r w:rsidRPr="560C3A72">
              <w:rPr>
                <w:rFonts w:ascii="Calibri" w:hAnsi="Calibri"/>
                <w:color w:val="000000" w:themeColor="text1"/>
              </w:rPr>
              <w:t>mSupply</w:t>
            </w:r>
            <w:proofErr w:type="spellEnd"/>
            <w:r w:rsidRPr="560C3A72">
              <w:rPr>
                <w:rFonts w:ascii="Calibri" w:hAnsi="Calibri"/>
                <w:color w:val="000000" w:themeColor="text1"/>
              </w:rPr>
              <w:t>, with regular forums helping partner countries to avoid repeating mistakes, optimise resources, accelerate their learning, and the effectiveness and sustainability of digital health systems</w:t>
            </w:r>
            <w:r w:rsidRPr="560C3A72">
              <w:rPr>
                <w:rFonts w:ascii="Calibri" w:hAnsi="Calibri"/>
                <w:color w:val="000000" w:themeColor="text1"/>
                <w:vertAlign w:val="superscript"/>
              </w:rPr>
              <w:footnoteReference w:id="3"/>
            </w:r>
            <w:r w:rsidRPr="560C3A72">
              <w:rPr>
                <w:rFonts w:ascii="Calibri" w:hAnsi="Calibri"/>
                <w:color w:val="000000" w:themeColor="text1"/>
              </w:rPr>
              <w:t xml:space="preserve">. This mechanism could also be used to share lessons on analysis of data to understand access and who is not being reached or left behind. </w:t>
            </w:r>
            <w:r w:rsidRPr="560C3A72">
              <w:rPr>
                <w:rFonts w:ascii="Calibri" w:hAnsi="Calibri"/>
                <w:b/>
                <w:bCs/>
                <w:color w:val="005E00"/>
              </w:rPr>
              <w:t xml:space="preserve">– </w:t>
            </w:r>
            <w:r w:rsidRPr="560C3A72">
              <w:rPr>
                <w:rFonts w:ascii="Calibri" w:hAnsi="Calibri"/>
                <w:b/>
                <w:bCs/>
                <w:i/>
                <w:iCs/>
                <w:color w:val="005E00"/>
              </w:rPr>
              <w:t>BES (if resources are made available)</w:t>
            </w:r>
          </w:p>
        </w:tc>
        <w:tc>
          <w:tcPr>
            <w:tcW w:w="1418" w:type="dxa"/>
            <w:shd w:val="clear" w:color="auto" w:fill="A8D08D" w:themeFill="accent6" w:themeFillTint="99"/>
          </w:tcPr>
          <w:p w14:paraId="4413C41E" w14:textId="264F586B" w:rsidR="560C3A72" w:rsidRDefault="560C3A72" w:rsidP="560C3A72">
            <w:pPr>
              <w:rPr>
                <w:lang w:val="en-US"/>
              </w:rPr>
            </w:pPr>
            <w:r w:rsidRPr="560C3A72">
              <w:rPr>
                <w:lang w:val="en-US"/>
              </w:rPr>
              <w:t>Accepted</w:t>
            </w:r>
          </w:p>
        </w:tc>
        <w:tc>
          <w:tcPr>
            <w:tcW w:w="5819" w:type="dxa"/>
            <w:shd w:val="clear" w:color="auto" w:fill="F2F2F2" w:themeFill="background1" w:themeFillShade="F2"/>
          </w:tcPr>
          <w:p w14:paraId="15F95D35" w14:textId="07B78C9E" w:rsidR="560C3A72" w:rsidRDefault="560C3A72">
            <w:r>
              <w:t>Peer-to-peer learning has been in place since 2023 (including a regional users forum in 2023, building a network of local super users across the region, and a separate budget line for cross-country deployments) under the Phase I project. The approach continues in the Phase II project.</w:t>
            </w:r>
          </w:p>
          <w:p w14:paraId="7B69F962" w14:textId="77777777" w:rsidR="560C3A72" w:rsidRDefault="560C3A72" w:rsidP="560C3A72"/>
          <w:p w14:paraId="4A651EC2" w14:textId="68E9FAE3" w:rsidR="560C3A72" w:rsidRDefault="560C3A72"/>
        </w:tc>
        <w:tc>
          <w:tcPr>
            <w:tcW w:w="1410" w:type="dxa"/>
            <w:shd w:val="clear" w:color="auto" w:fill="F2F2F2" w:themeFill="background1" w:themeFillShade="F2"/>
          </w:tcPr>
          <w:p w14:paraId="5D097E12" w14:textId="5D3C28FA" w:rsidR="560C3A72" w:rsidRDefault="560C3A72" w:rsidP="560C3A72">
            <w:pPr>
              <w:rPr>
                <w:lang w:val="en-US"/>
              </w:rPr>
            </w:pPr>
            <w:r w:rsidRPr="560C3A72">
              <w:rPr>
                <w:lang w:val="en-US"/>
              </w:rPr>
              <w:t>2023 and ongoing</w:t>
            </w:r>
          </w:p>
        </w:tc>
      </w:tr>
      <w:tr w:rsidR="560C3A72" w14:paraId="4A372AED" w14:textId="77777777" w:rsidTr="00C00BC0">
        <w:trPr>
          <w:trHeight w:val="300"/>
        </w:trPr>
        <w:tc>
          <w:tcPr>
            <w:tcW w:w="5098" w:type="dxa"/>
            <w:shd w:val="clear" w:color="auto" w:fill="F2F2F2" w:themeFill="background1" w:themeFillShade="F2"/>
          </w:tcPr>
          <w:p w14:paraId="2A052AB6" w14:textId="75453984" w:rsidR="560C3A72" w:rsidRDefault="560C3A72" w:rsidP="560C3A72">
            <w:pPr>
              <w:pBdr>
                <w:top w:val="nil"/>
                <w:left w:val="nil"/>
                <w:bottom w:val="nil"/>
                <w:right w:val="nil"/>
                <w:between w:val="nil"/>
              </w:pBdr>
              <w:spacing w:after="60"/>
              <w:rPr>
                <w:rFonts w:ascii="Calibri" w:hAnsi="Calibri"/>
                <w:color w:val="000000" w:themeColor="text1"/>
              </w:rPr>
            </w:pPr>
            <w:r w:rsidRPr="560C3A72">
              <w:rPr>
                <w:rFonts w:ascii="Calibri" w:hAnsi="Calibri"/>
                <w:b/>
                <w:bCs/>
                <w:color w:val="000000" w:themeColor="text1"/>
              </w:rPr>
              <w:t>5.</w:t>
            </w:r>
            <w:r w:rsidRPr="560C3A72">
              <w:rPr>
                <w:rFonts w:ascii="Calibri" w:hAnsi="Calibri"/>
                <w:color w:val="000000" w:themeColor="text1"/>
              </w:rPr>
              <w:t xml:space="preserve"> Develop a more comprehensive M&amp;E framework (MELF) and plan that sets benchmarks for success in each country and captures data to tell the full performance story including challenges (technical and developmental), progress towards successful adoption (quality data and full use of systems for their intended purpose including decision making), impact on access to medical services and supplies (including on groups who experience inequalities and social disadvantage), and localisation and sustainability. The M&amp;E system should encompass qualitative metrics and analysis and be informed by direct feedback from partner country stakeholders. </w:t>
            </w:r>
            <w:r w:rsidRPr="560C3A72">
              <w:rPr>
                <w:rFonts w:ascii="Calibri" w:hAnsi="Calibri"/>
                <w:b/>
                <w:bCs/>
                <w:i/>
                <w:iCs/>
                <w:color w:val="005E00"/>
              </w:rPr>
              <w:t>– GHD (at a whole of program level), and BES (at a project level)</w:t>
            </w:r>
            <w:r w:rsidRPr="560C3A72">
              <w:rPr>
                <w:rFonts w:ascii="Calibri" w:hAnsi="Calibri"/>
                <w:color w:val="000000" w:themeColor="text1"/>
              </w:rPr>
              <w:t> </w:t>
            </w:r>
          </w:p>
        </w:tc>
        <w:tc>
          <w:tcPr>
            <w:tcW w:w="1418" w:type="dxa"/>
            <w:shd w:val="clear" w:color="auto" w:fill="A8D08D" w:themeFill="accent6" w:themeFillTint="99"/>
          </w:tcPr>
          <w:p w14:paraId="3E0430A3" w14:textId="230A2405" w:rsidR="560C3A72" w:rsidRDefault="560C3A72" w:rsidP="560C3A72">
            <w:pPr>
              <w:rPr>
                <w:lang w:val="en-US"/>
              </w:rPr>
            </w:pPr>
            <w:r w:rsidRPr="560C3A72">
              <w:rPr>
                <w:lang w:val="en-US"/>
              </w:rPr>
              <w:t>Accepted</w:t>
            </w:r>
          </w:p>
        </w:tc>
        <w:tc>
          <w:tcPr>
            <w:tcW w:w="5819" w:type="dxa"/>
            <w:shd w:val="clear" w:color="auto" w:fill="F2F2F2" w:themeFill="background1" w:themeFillShade="F2"/>
          </w:tcPr>
          <w:p w14:paraId="615A1B28" w14:textId="6139295D" w:rsidR="560C3A72" w:rsidRDefault="560C3A72" w:rsidP="560C3A72">
            <w:pPr>
              <w:spacing w:after="120"/>
            </w:pPr>
            <w:r w:rsidRPr="560C3A72">
              <w:t xml:space="preserve">For the Phase II project, BES (and the </w:t>
            </w:r>
            <w:proofErr w:type="spellStart"/>
            <w:r w:rsidRPr="560C3A72">
              <w:t>mSupply</w:t>
            </w:r>
            <w:proofErr w:type="spellEnd"/>
            <w:r w:rsidRPr="560C3A72">
              <w:t xml:space="preserve"> Foundation) developed a comprehensive MEL Framework (MELF) in November 2024.</w:t>
            </w:r>
          </w:p>
          <w:p w14:paraId="5AC3214C" w14:textId="68F4C301" w:rsidR="560C3A72" w:rsidRDefault="560C3A72" w:rsidP="560C3A72">
            <w:pPr>
              <w:spacing w:after="120"/>
            </w:pPr>
            <w:r w:rsidRPr="560C3A72">
              <w:t>Recognising the evolving nature of the work with country-level activities being added during the life of the project, BES has engaged a MEL consultant to review the MELF and make any updates by November 2025 for DFAT approval.</w:t>
            </w:r>
          </w:p>
          <w:p w14:paraId="1F9EB57C" w14:textId="6CA373E3" w:rsidR="560C3A72" w:rsidRDefault="560C3A72" w:rsidP="560C3A72">
            <w:pPr>
              <w:spacing w:after="120"/>
              <w:rPr>
                <w:rFonts w:ascii="Calibri" w:eastAsia="Calibri" w:hAnsi="Calibri" w:cs="Calibri"/>
                <w:color w:val="000000" w:themeColor="text1"/>
              </w:rPr>
            </w:pPr>
            <w:r>
              <w:t xml:space="preserve">BES anticipates refreshing the MELF to include qualitative metrics and analysis to help tell the full </w:t>
            </w:r>
            <w:r w:rsidRPr="560C3A72">
              <w:rPr>
                <w:rFonts w:ascii="Calibri" w:eastAsia="Calibri" w:hAnsi="Calibri" w:cs="Calibri"/>
                <w:color w:val="000000" w:themeColor="text1"/>
              </w:rPr>
              <w:t>performance story including challenges (technical and developmental) and progress towards successful adoption.</w:t>
            </w:r>
          </w:p>
          <w:p w14:paraId="5B9A3E28" w14:textId="3D01F7BC" w:rsidR="560C3A72" w:rsidRDefault="560C3A72" w:rsidP="560C3A72">
            <w:pPr>
              <w:spacing w:after="120"/>
            </w:pPr>
            <w:r>
              <w:lastRenderedPageBreak/>
              <w:t>The in-country meetings BES is planning (a data convergence meeting in Samoa is planned for October) will provide opportunities to fully assess adoption and impact.</w:t>
            </w:r>
          </w:p>
        </w:tc>
        <w:tc>
          <w:tcPr>
            <w:tcW w:w="1410" w:type="dxa"/>
            <w:shd w:val="clear" w:color="auto" w:fill="F2F2F2" w:themeFill="background1" w:themeFillShade="F2"/>
          </w:tcPr>
          <w:p w14:paraId="30B16A68" w14:textId="674493F4" w:rsidR="560C3A72" w:rsidRDefault="560C3A72" w:rsidP="560C3A72">
            <w:pPr>
              <w:rPr>
                <w:lang w:val="en-US"/>
              </w:rPr>
            </w:pPr>
            <w:r w:rsidRPr="560C3A72">
              <w:rPr>
                <w:lang w:val="en-US"/>
              </w:rPr>
              <w:lastRenderedPageBreak/>
              <w:t>November 2024, review by November 2025</w:t>
            </w:r>
          </w:p>
        </w:tc>
      </w:tr>
      <w:tr w:rsidR="560C3A72" w14:paraId="48C8D482" w14:textId="77777777" w:rsidTr="00C00BC0">
        <w:trPr>
          <w:trHeight w:val="300"/>
        </w:trPr>
        <w:tc>
          <w:tcPr>
            <w:tcW w:w="5098" w:type="dxa"/>
            <w:shd w:val="clear" w:color="auto" w:fill="F2F2F2" w:themeFill="background1" w:themeFillShade="F2"/>
          </w:tcPr>
          <w:p w14:paraId="6245E642" w14:textId="683BD1CE" w:rsidR="560C3A72" w:rsidRDefault="560C3A72" w:rsidP="560C3A72">
            <w:pPr>
              <w:pBdr>
                <w:top w:val="nil"/>
                <w:left w:val="nil"/>
                <w:bottom w:val="nil"/>
                <w:right w:val="nil"/>
                <w:between w:val="nil"/>
              </w:pBdr>
              <w:spacing w:after="60"/>
              <w:rPr>
                <w:rFonts w:ascii="Calibri" w:hAnsi="Calibri"/>
                <w:color w:val="000000" w:themeColor="text1"/>
              </w:rPr>
            </w:pPr>
            <w:r w:rsidRPr="560C3A72">
              <w:rPr>
                <w:rFonts w:ascii="Calibri" w:hAnsi="Calibri"/>
                <w:b/>
                <w:bCs/>
                <w:color w:val="000000" w:themeColor="text1"/>
              </w:rPr>
              <w:t>6.</w:t>
            </w:r>
            <w:r w:rsidRPr="560C3A72">
              <w:rPr>
                <w:rFonts w:ascii="Calibri" w:hAnsi="Calibri"/>
                <w:color w:val="000000" w:themeColor="text1"/>
              </w:rPr>
              <w:t xml:space="preserve"> Ensure DFAT standards are applied and adhered to (including DFAT design, Monitoring and Evaluation Standards, and Gender Equality, Disability Equity and Rights requirements) and ensure partners have systems and capacity in place to meet ODA requirements and achieve development outcomes, including by conducting associated due diligence, independent reviews and evaluations, and technical assessment where appropriate. DFAT is also encouraged to implement a contractual obligation to ensure all future funded development is licensed under an OSI-approved license, institute periodic monitoring of Open Source Software (OSS) licensing and source-code publishing compliance and engage with country partners to ensure they develop an understanding of the different options available for sustaining the software products following the cessation of DFAT funding. </w:t>
            </w:r>
            <w:r w:rsidRPr="560C3A72">
              <w:rPr>
                <w:rFonts w:ascii="Calibri" w:hAnsi="Calibri"/>
                <w:b/>
                <w:bCs/>
                <w:i/>
                <w:iCs/>
                <w:color w:val="005E00"/>
              </w:rPr>
              <w:t>- GHD</w:t>
            </w:r>
            <w:r w:rsidRPr="560C3A72">
              <w:rPr>
                <w:rFonts w:ascii="Calibri" w:hAnsi="Calibri"/>
                <w:color w:val="000000" w:themeColor="text1"/>
              </w:rPr>
              <w:t> </w:t>
            </w:r>
          </w:p>
        </w:tc>
        <w:tc>
          <w:tcPr>
            <w:tcW w:w="1418" w:type="dxa"/>
            <w:shd w:val="clear" w:color="auto" w:fill="FFF2CC" w:themeFill="accent4" w:themeFillTint="33"/>
          </w:tcPr>
          <w:p w14:paraId="0B92F920" w14:textId="2B9190D8" w:rsidR="560C3A72" w:rsidRDefault="560C3A72" w:rsidP="560C3A72">
            <w:pPr>
              <w:rPr>
                <w:lang w:val="en-US"/>
              </w:rPr>
            </w:pPr>
            <w:r w:rsidRPr="560C3A72">
              <w:rPr>
                <w:lang w:val="en-US"/>
              </w:rPr>
              <w:t>Partially accepted</w:t>
            </w:r>
          </w:p>
        </w:tc>
        <w:tc>
          <w:tcPr>
            <w:tcW w:w="5819" w:type="dxa"/>
            <w:shd w:val="clear" w:color="auto" w:fill="F2F2F2" w:themeFill="background1" w:themeFillShade="F2"/>
          </w:tcPr>
          <w:p w14:paraId="1C636C18" w14:textId="499AF1D7" w:rsidR="560C3A72" w:rsidRDefault="560C3A72" w:rsidP="560C3A72">
            <w:pPr>
              <w:spacing w:after="120"/>
            </w:pPr>
            <w:r>
              <w:t xml:space="preserve">Gender Equality and Disability Inclusion was not a design requirement of the Phase I project, but in the Phase II project, BES has developed a comprehensive gender equality and disability equity strategy, based on a gender analysis that considers all focus country contexts. </w:t>
            </w:r>
          </w:p>
          <w:p w14:paraId="4A08C228" w14:textId="5B60C2E4" w:rsidR="560C3A72" w:rsidRDefault="560C3A72" w:rsidP="560C3A72">
            <w:pPr>
              <w:spacing w:after="120"/>
            </w:pPr>
            <w:r>
              <w:t xml:space="preserve">DFAT has set clear expectations according to the new International Disability Equity and Rights Strategy (2024) and the International Gender Equality Strategy (2025), including country-led approaches, and associated monitoring during implementation. </w:t>
            </w:r>
          </w:p>
          <w:p w14:paraId="47E6429D" w14:textId="407A8C75" w:rsidR="560C3A72" w:rsidRDefault="560C3A72" w:rsidP="560C3A72">
            <w:pPr>
              <w:spacing w:after="120"/>
            </w:pPr>
            <w:r>
              <w:t xml:space="preserve">The Phase II project sits under a broader investment on health information systems, which incorporates specific expertise from the Australian Institute for Health and Welfare (AIHW), to support countries to undertake analysis of GEDSI data. DFAT is also supporting this approach through funding the SPC Public Health Division. DFAT will encourage stronger links between AIHW, SPC and BES to harness the opportunity for learnings and progress in this area. </w:t>
            </w:r>
          </w:p>
          <w:p w14:paraId="5B0C8D84" w14:textId="0269687E" w:rsidR="560C3A72" w:rsidRDefault="560C3A72" w:rsidP="560C3A72">
            <w:pPr>
              <w:spacing w:after="120"/>
            </w:pPr>
            <w:r>
              <w:t xml:space="preserve">DFAT welcomes the findings and recommendations on strengthening open-source arrangements. We sought independent advice from CSIRO on the Australian Government’s position on OSS, which clarified that actual licensing choice comes down to intended outcomes and the multi-license model used by BES is not uncommon. BES recognised the importance of the findings, and at the time of the evaluation, had already begun strengthening arrangements. Tamanu and Tupaia were relicensed in </w:t>
            </w:r>
            <w:r>
              <w:lastRenderedPageBreak/>
              <w:t>February 2025 under the GNU General Public License version 3 (</w:t>
            </w:r>
            <w:r w:rsidRPr="560C3A72">
              <w:rPr>
                <w:i/>
                <w:iCs/>
              </w:rPr>
              <w:t xml:space="preserve">GPLv3) </w:t>
            </w:r>
            <w:r>
              <w:t xml:space="preserve">license which meets OSI standards. </w:t>
            </w:r>
          </w:p>
          <w:p w14:paraId="01BE4DA7" w14:textId="34DFC253" w:rsidR="560C3A72" w:rsidRDefault="560C3A72" w:rsidP="560C3A72">
            <w:pPr>
              <w:spacing w:after="120"/>
            </w:pPr>
            <w:r>
              <w:t xml:space="preserve">BES’s Fast Healthcare Interoperability Resources application programming interface (FHIR API), which exchanges and translates data between systems is currently not open source. However, there are real limitations on the utility of partner countries having open-source access to the FHIR API.  DFAT will ensure that BES is transparent about the open-source status of the FHIR API. </w:t>
            </w:r>
          </w:p>
        </w:tc>
        <w:tc>
          <w:tcPr>
            <w:tcW w:w="1410" w:type="dxa"/>
            <w:shd w:val="clear" w:color="auto" w:fill="F2F2F2" w:themeFill="background1" w:themeFillShade="F2"/>
          </w:tcPr>
          <w:p w14:paraId="4579E4E4" w14:textId="13548D86" w:rsidR="560C3A72" w:rsidRDefault="560C3A72" w:rsidP="560C3A72">
            <w:pPr>
              <w:rPr>
                <w:lang w:val="en-US"/>
              </w:rPr>
            </w:pPr>
            <w:r w:rsidRPr="560C3A72">
              <w:rPr>
                <w:lang w:val="en-US"/>
              </w:rPr>
              <w:lastRenderedPageBreak/>
              <w:t>Ongoing</w:t>
            </w:r>
          </w:p>
        </w:tc>
      </w:tr>
      <w:tr w:rsidR="560C3A72" w14:paraId="527F961F" w14:textId="77777777" w:rsidTr="00C00BC0">
        <w:trPr>
          <w:trHeight w:val="300"/>
        </w:trPr>
        <w:tc>
          <w:tcPr>
            <w:tcW w:w="5098" w:type="dxa"/>
            <w:shd w:val="clear" w:color="auto" w:fill="F2F2F2" w:themeFill="background1" w:themeFillShade="F2"/>
          </w:tcPr>
          <w:p w14:paraId="48FD3286" w14:textId="0DEE6655" w:rsidR="560C3A72" w:rsidRDefault="560C3A72" w:rsidP="560C3A72">
            <w:pPr>
              <w:pBdr>
                <w:top w:val="nil"/>
                <w:left w:val="nil"/>
                <w:bottom w:val="nil"/>
                <w:right w:val="nil"/>
                <w:between w:val="nil"/>
              </w:pBdr>
              <w:spacing w:after="60"/>
              <w:rPr>
                <w:rFonts w:ascii="Calibri" w:hAnsi="Calibri"/>
                <w:color w:val="000000" w:themeColor="text1"/>
              </w:rPr>
            </w:pPr>
            <w:r w:rsidRPr="560C3A72">
              <w:rPr>
                <w:rFonts w:ascii="Calibri" w:hAnsi="Calibri"/>
                <w:b/>
                <w:bCs/>
                <w:color w:val="000000" w:themeColor="text1"/>
              </w:rPr>
              <w:lastRenderedPageBreak/>
              <w:t>7.</w:t>
            </w:r>
            <w:r w:rsidRPr="560C3A72">
              <w:rPr>
                <w:rFonts w:ascii="Calibri" w:hAnsi="Calibri"/>
                <w:color w:val="000000" w:themeColor="text1"/>
              </w:rPr>
              <w:t xml:space="preserve"> Establish a complementary flexible funding mechanism, to enable Posts to provide direct Technical Assistance or other forms of support to country partners or engage other development partners to assist partner countries to implement the non-technical, development aspects critical to the program’s success, including change management, governance, inclusion and analysis of health data – in a manner that fosters local ownership and in-house capacity. </w:t>
            </w:r>
            <w:r w:rsidRPr="560C3A72">
              <w:rPr>
                <w:rFonts w:ascii="Calibri" w:hAnsi="Calibri"/>
                <w:b/>
                <w:bCs/>
                <w:i/>
                <w:iCs/>
                <w:color w:val="005E00"/>
              </w:rPr>
              <w:t>- DFAT (GHD and Posts)</w:t>
            </w:r>
          </w:p>
        </w:tc>
        <w:tc>
          <w:tcPr>
            <w:tcW w:w="1418" w:type="dxa"/>
            <w:shd w:val="clear" w:color="auto" w:fill="A8D08D" w:themeFill="accent6" w:themeFillTint="99"/>
          </w:tcPr>
          <w:p w14:paraId="637760AD" w14:textId="1D2EBE86" w:rsidR="560C3A72" w:rsidRDefault="560C3A72" w:rsidP="560C3A72">
            <w:pPr>
              <w:rPr>
                <w:lang w:val="en-US"/>
              </w:rPr>
            </w:pPr>
            <w:r w:rsidRPr="560C3A72">
              <w:rPr>
                <w:lang w:val="en-US"/>
              </w:rPr>
              <w:t>Accepted</w:t>
            </w:r>
          </w:p>
        </w:tc>
        <w:tc>
          <w:tcPr>
            <w:tcW w:w="5819" w:type="dxa"/>
            <w:shd w:val="clear" w:color="auto" w:fill="F2F2F2" w:themeFill="background1" w:themeFillShade="F2"/>
          </w:tcPr>
          <w:p w14:paraId="6ABE5177" w14:textId="5F49ACBC" w:rsidR="560C3A72" w:rsidRDefault="560C3A72" w:rsidP="560C3A72">
            <w:pPr>
              <w:spacing w:after="120"/>
            </w:pPr>
            <w:r>
              <w:t xml:space="preserve">Posts already have a flexible funding mechanism, that can be used for direct technical assistance to enhance country ownership of health information system and supply chain projects.  </w:t>
            </w:r>
          </w:p>
          <w:p w14:paraId="397160C7" w14:textId="2333AAF6" w:rsidR="560C3A72" w:rsidRDefault="560C3A72" w:rsidP="560C3A72">
            <w:pPr>
              <w:spacing w:after="120"/>
            </w:pPr>
            <w:r>
              <w:t xml:space="preserve">GHD is focusing on enhancing linkages between projects in order to strengthen development aspects of the Phase II project, particularly with SPC and AIHW.  </w:t>
            </w:r>
          </w:p>
        </w:tc>
        <w:tc>
          <w:tcPr>
            <w:tcW w:w="1410" w:type="dxa"/>
            <w:shd w:val="clear" w:color="auto" w:fill="F2F2F2" w:themeFill="background1" w:themeFillShade="F2"/>
          </w:tcPr>
          <w:p w14:paraId="29FEE576" w14:textId="57AC2DEB" w:rsidR="560C3A72" w:rsidRDefault="560C3A72" w:rsidP="560C3A72">
            <w:pPr>
              <w:rPr>
                <w:lang w:val="en-US"/>
              </w:rPr>
            </w:pPr>
            <w:r w:rsidRPr="560C3A72">
              <w:rPr>
                <w:lang w:val="en-US"/>
              </w:rPr>
              <w:t>Ongoing</w:t>
            </w:r>
          </w:p>
        </w:tc>
      </w:tr>
      <w:tr w:rsidR="560C3A72" w14:paraId="43D8C826" w14:textId="77777777" w:rsidTr="00C00BC0">
        <w:trPr>
          <w:trHeight w:val="300"/>
        </w:trPr>
        <w:tc>
          <w:tcPr>
            <w:tcW w:w="5098" w:type="dxa"/>
            <w:shd w:val="clear" w:color="auto" w:fill="F2F2F2" w:themeFill="background1" w:themeFillShade="F2"/>
          </w:tcPr>
          <w:p w14:paraId="775458CF" w14:textId="4093FC8D" w:rsidR="560C3A72" w:rsidRDefault="560C3A72" w:rsidP="560C3A72">
            <w:pPr>
              <w:pBdr>
                <w:top w:val="nil"/>
                <w:left w:val="nil"/>
                <w:bottom w:val="nil"/>
                <w:right w:val="nil"/>
                <w:between w:val="nil"/>
              </w:pBdr>
              <w:spacing w:after="60"/>
              <w:rPr>
                <w:rFonts w:ascii="Calibri" w:hAnsi="Calibri"/>
                <w:color w:val="000000" w:themeColor="text1"/>
              </w:rPr>
            </w:pPr>
            <w:r w:rsidRPr="560C3A72">
              <w:rPr>
                <w:rFonts w:ascii="Calibri" w:hAnsi="Calibri"/>
                <w:b/>
                <w:bCs/>
                <w:color w:val="000000" w:themeColor="text1"/>
              </w:rPr>
              <w:t>8.</w:t>
            </w:r>
            <w:r w:rsidRPr="560C3A72">
              <w:rPr>
                <w:rFonts w:ascii="Calibri" w:hAnsi="Calibri"/>
                <w:color w:val="000000" w:themeColor="text1"/>
              </w:rPr>
              <w:t xml:space="preserve"> Ensure DFAT involvement (Post and GHD) in early country level partnership brokering for regional projects to ensure a clear demarcation of roles (that includes management and oversight by DFAT) and establishment of governance arrangements (that involve DFAT GHD, Posts, BES and country partners).</w:t>
            </w:r>
            <w:r w:rsidRPr="560C3A72">
              <w:rPr>
                <w:rFonts w:ascii="Calibri" w:hAnsi="Calibri"/>
                <w:i/>
                <w:iCs/>
                <w:color w:val="005E00"/>
              </w:rPr>
              <w:t xml:space="preserve"> </w:t>
            </w:r>
            <w:r w:rsidRPr="560C3A72">
              <w:rPr>
                <w:rFonts w:ascii="Calibri" w:hAnsi="Calibri"/>
                <w:b/>
                <w:bCs/>
                <w:i/>
                <w:iCs/>
                <w:color w:val="005E00"/>
              </w:rPr>
              <w:t>– DFAT (GHD and Posts)</w:t>
            </w:r>
          </w:p>
        </w:tc>
        <w:tc>
          <w:tcPr>
            <w:tcW w:w="1418" w:type="dxa"/>
            <w:shd w:val="clear" w:color="auto" w:fill="A8D08D" w:themeFill="accent6" w:themeFillTint="99"/>
          </w:tcPr>
          <w:p w14:paraId="2BA5F2B5" w14:textId="72B899A0" w:rsidR="560C3A72" w:rsidRDefault="560C3A72" w:rsidP="560C3A72">
            <w:pPr>
              <w:rPr>
                <w:lang w:val="en-US"/>
              </w:rPr>
            </w:pPr>
            <w:r w:rsidRPr="560C3A72">
              <w:rPr>
                <w:lang w:val="en-US"/>
              </w:rPr>
              <w:t>Accepted</w:t>
            </w:r>
          </w:p>
        </w:tc>
        <w:tc>
          <w:tcPr>
            <w:tcW w:w="5819" w:type="dxa"/>
            <w:shd w:val="clear" w:color="auto" w:fill="F2F2F2" w:themeFill="background1" w:themeFillShade="F2"/>
          </w:tcPr>
          <w:p w14:paraId="5AF6055A" w14:textId="3E114F42" w:rsidR="560C3A72" w:rsidRDefault="560C3A72">
            <w:r>
              <w:t>As above – see response under recommendation 2.</w:t>
            </w:r>
          </w:p>
          <w:p w14:paraId="3233F9F2" w14:textId="353E3361" w:rsidR="560C3A72" w:rsidRDefault="560C3A72" w:rsidP="560C3A72">
            <w:pPr>
              <w:spacing w:after="120"/>
              <w:rPr>
                <w:rFonts w:ascii="Calibri" w:eastAsia="Calibri" w:hAnsi="Calibri" w:cs="Calibri"/>
                <w:color w:val="000000" w:themeColor="text1"/>
              </w:rPr>
            </w:pPr>
          </w:p>
          <w:p w14:paraId="265A3EFF" w14:textId="7BEB0558" w:rsidR="560C3A72" w:rsidRDefault="560C3A72" w:rsidP="560C3A72">
            <w:pPr>
              <w:rPr>
                <w:highlight w:val="yellow"/>
              </w:rPr>
            </w:pPr>
          </w:p>
        </w:tc>
        <w:tc>
          <w:tcPr>
            <w:tcW w:w="1410" w:type="dxa"/>
            <w:shd w:val="clear" w:color="auto" w:fill="F2F2F2" w:themeFill="background1" w:themeFillShade="F2"/>
          </w:tcPr>
          <w:p w14:paraId="0329D85D" w14:textId="03638EA6" w:rsidR="560C3A72" w:rsidRDefault="560C3A72" w:rsidP="560C3A72">
            <w:pPr>
              <w:rPr>
                <w:lang w:val="en-US"/>
              </w:rPr>
            </w:pPr>
            <w:r w:rsidRPr="560C3A72">
              <w:rPr>
                <w:lang w:val="en-US"/>
              </w:rPr>
              <w:t>Ongoing</w:t>
            </w:r>
          </w:p>
        </w:tc>
      </w:tr>
      <w:tr w:rsidR="560C3A72" w14:paraId="6D1D0823" w14:textId="77777777" w:rsidTr="00C00BC0">
        <w:trPr>
          <w:trHeight w:val="300"/>
        </w:trPr>
        <w:tc>
          <w:tcPr>
            <w:tcW w:w="5098" w:type="dxa"/>
            <w:shd w:val="clear" w:color="auto" w:fill="F2F2F2" w:themeFill="background1" w:themeFillShade="F2"/>
          </w:tcPr>
          <w:p w14:paraId="162399CE" w14:textId="57C8F31A" w:rsidR="560C3A72" w:rsidRDefault="560C3A72" w:rsidP="560C3A72">
            <w:pPr>
              <w:pBdr>
                <w:top w:val="nil"/>
                <w:left w:val="nil"/>
                <w:bottom w:val="nil"/>
                <w:right w:val="nil"/>
                <w:between w:val="nil"/>
              </w:pBdr>
              <w:spacing w:after="60"/>
              <w:rPr>
                <w:rFonts w:ascii="Calibri" w:hAnsi="Calibri"/>
                <w:color w:val="000000" w:themeColor="text1"/>
              </w:rPr>
            </w:pPr>
            <w:r w:rsidRPr="560C3A72">
              <w:rPr>
                <w:rFonts w:ascii="Calibri" w:hAnsi="Calibri"/>
                <w:b/>
                <w:bCs/>
                <w:color w:val="000000" w:themeColor="text1"/>
              </w:rPr>
              <w:t>9.</w:t>
            </w:r>
            <w:r w:rsidRPr="560C3A72">
              <w:rPr>
                <w:rFonts w:ascii="Calibri" w:hAnsi="Calibri"/>
                <w:color w:val="000000" w:themeColor="text1"/>
              </w:rPr>
              <w:t xml:space="preserve"> Clarify what constitutes a ‘regional project’ and consider using the GHD regional funding vehicle flexibly to augment bilateral projects through complementary inputs, in addition to funding discrete projects to achieve EOPOs. While maintaining visibility </w:t>
            </w:r>
            <w:r w:rsidRPr="560C3A72">
              <w:rPr>
                <w:rFonts w:ascii="Calibri" w:hAnsi="Calibri"/>
                <w:color w:val="000000" w:themeColor="text1"/>
              </w:rPr>
              <w:lastRenderedPageBreak/>
              <w:t>on BES’ full suite of projects in the region, DFAT is encouraged to request more clearly delineated narrative reporting from BES, which demonstrates the contribution of regional funding – whether through discrete activities, or in augmenting bilaterally funded projects.</w:t>
            </w:r>
            <w:r w:rsidRPr="560C3A72">
              <w:rPr>
                <w:rFonts w:ascii="Calibri" w:hAnsi="Calibri"/>
                <w:i/>
                <w:iCs/>
                <w:color w:val="005E00"/>
              </w:rPr>
              <w:t xml:space="preserve"> </w:t>
            </w:r>
            <w:r w:rsidRPr="560C3A72">
              <w:rPr>
                <w:rFonts w:ascii="Calibri" w:hAnsi="Calibri"/>
                <w:b/>
                <w:bCs/>
                <w:i/>
                <w:iCs/>
                <w:color w:val="005E00"/>
              </w:rPr>
              <w:t>– GHD</w:t>
            </w:r>
          </w:p>
        </w:tc>
        <w:tc>
          <w:tcPr>
            <w:tcW w:w="1418" w:type="dxa"/>
            <w:shd w:val="clear" w:color="auto" w:fill="FFF2CC" w:themeFill="accent4" w:themeFillTint="33"/>
          </w:tcPr>
          <w:p w14:paraId="3A58330A" w14:textId="2FEFEEEF" w:rsidR="560C3A72" w:rsidRDefault="560C3A72" w:rsidP="560C3A72">
            <w:pPr>
              <w:rPr>
                <w:lang w:val="en-US"/>
              </w:rPr>
            </w:pPr>
            <w:r w:rsidRPr="560C3A72">
              <w:rPr>
                <w:lang w:val="en-US"/>
              </w:rPr>
              <w:lastRenderedPageBreak/>
              <w:t>Partially accepted</w:t>
            </w:r>
          </w:p>
        </w:tc>
        <w:tc>
          <w:tcPr>
            <w:tcW w:w="5819" w:type="dxa"/>
            <w:shd w:val="clear" w:color="auto" w:fill="F2F2F2" w:themeFill="background1" w:themeFillShade="F2"/>
          </w:tcPr>
          <w:p w14:paraId="4F27FE0D" w14:textId="305B26EC" w:rsidR="560C3A72" w:rsidRDefault="560C3A72">
            <w:r>
              <w:t xml:space="preserve">Under PHR, DFAT has improved processes and tools to enhance coherence and linkages between regional and bilateral programs. The regional program is being used to respond to country partner priorities in a way that leverages economies of scale and draws in additional expertise. It is not </w:t>
            </w:r>
            <w:r>
              <w:lastRenderedPageBreak/>
              <w:t>necessary or possible to have a hard delineation between bilaterally and regionally funded activities as one contributes to and enhances the other.</w:t>
            </w:r>
          </w:p>
        </w:tc>
        <w:tc>
          <w:tcPr>
            <w:tcW w:w="1410" w:type="dxa"/>
            <w:shd w:val="clear" w:color="auto" w:fill="F2F2F2" w:themeFill="background1" w:themeFillShade="F2"/>
          </w:tcPr>
          <w:p w14:paraId="0B50D7C1" w14:textId="31242B81" w:rsidR="560C3A72" w:rsidRDefault="560C3A72" w:rsidP="560C3A72">
            <w:pPr>
              <w:rPr>
                <w:lang w:val="en-US"/>
              </w:rPr>
            </w:pPr>
            <w:r w:rsidRPr="560C3A72">
              <w:rPr>
                <w:lang w:val="en-US"/>
              </w:rPr>
              <w:lastRenderedPageBreak/>
              <w:t>Ongoing</w:t>
            </w:r>
          </w:p>
        </w:tc>
      </w:tr>
      <w:tr w:rsidR="560C3A72" w14:paraId="12639328" w14:textId="77777777" w:rsidTr="00C00BC0">
        <w:trPr>
          <w:trHeight w:val="300"/>
        </w:trPr>
        <w:tc>
          <w:tcPr>
            <w:tcW w:w="5098" w:type="dxa"/>
            <w:shd w:val="clear" w:color="auto" w:fill="F2F2F2" w:themeFill="background1" w:themeFillShade="F2"/>
          </w:tcPr>
          <w:p w14:paraId="244109CB" w14:textId="6AF8AC11" w:rsidR="560C3A72" w:rsidRDefault="560C3A72" w:rsidP="560C3A72">
            <w:pPr>
              <w:pBdr>
                <w:top w:val="nil"/>
                <w:left w:val="nil"/>
                <w:bottom w:val="nil"/>
                <w:right w:val="nil"/>
                <w:between w:val="nil"/>
              </w:pBdr>
              <w:spacing w:after="60"/>
              <w:rPr>
                <w:rFonts w:ascii="Calibri" w:hAnsi="Calibri"/>
                <w:color w:val="000000" w:themeColor="text1"/>
              </w:rPr>
            </w:pPr>
            <w:r w:rsidRPr="560C3A72">
              <w:rPr>
                <w:rFonts w:ascii="Calibri" w:hAnsi="Calibri"/>
                <w:b/>
                <w:bCs/>
                <w:color w:val="000000" w:themeColor="text1"/>
              </w:rPr>
              <w:t>10.</w:t>
            </w:r>
            <w:r w:rsidRPr="560C3A72">
              <w:rPr>
                <w:rFonts w:ascii="Calibri" w:hAnsi="Calibri"/>
                <w:color w:val="000000" w:themeColor="text1"/>
              </w:rPr>
              <w:t xml:space="preserve"> Explore opportunities to embed a stronger coordination role by Posts in driving links between BES and partner countries, and other development actors (particularly in areas such as gender equality and disability inclusion, and strengthening analysis of health data) on a country case by case basis, pursue</w:t>
            </w:r>
            <w:r w:rsidRPr="560C3A72">
              <w:rPr>
                <w:rFonts w:ascii="Calibri" w:hAnsi="Calibri"/>
              </w:rPr>
              <w:t xml:space="preserve"> opportunities for policy dialogue, and ensure relevant personnel at Posts</w:t>
            </w:r>
            <w:r w:rsidRPr="560C3A72">
              <w:rPr>
                <w:rFonts w:ascii="Calibri" w:hAnsi="Calibri"/>
                <w:color w:val="000000" w:themeColor="text1"/>
              </w:rPr>
              <w:t xml:space="preserve"> systematically receive summary reporting on BES activities funded under the regional project</w:t>
            </w:r>
            <w:r w:rsidRPr="560C3A72">
              <w:rPr>
                <w:rStyle w:val="FootnoteReference"/>
                <w:rFonts w:ascii="Calibri" w:hAnsi="Calibri"/>
                <w:color w:val="000000" w:themeColor="text1"/>
              </w:rPr>
              <w:footnoteReference w:id="4"/>
            </w:r>
            <w:r w:rsidRPr="560C3A72">
              <w:rPr>
                <w:rFonts w:ascii="Calibri" w:hAnsi="Calibri"/>
                <w:color w:val="000000" w:themeColor="text1"/>
              </w:rPr>
              <w:t xml:space="preserve">. </w:t>
            </w:r>
            <w:r w:rsidRPr="560C3A72">
              <w:rPr>
                <w:rFonts w:ascii="Calibri" w:hAnsi="Calibri"/>
                <w:b/>
                <w:bCs/>
                <w:i/>
                <w:iCs/>
                <w:color w:val="005E00"/>
              </w:rPr>
              <w:t>– DFAT (GHD and Posts)</w:t>
            </w:r>
          </w:p>
        </w:tc>
        <w:tc>
          <w:tcPr>
            <w:tcW w:w="1418" w:type="dxa"/>
            <w:shd w:val="clear" w:color="auto" w:fill="A8D08D" w:themeFill="accent6" w:themeFillTint="99"/>
          </w:tcPr>
          <w:p w14:paraId="771F41C3" w14:textId="381D2180" w:rsidR="560C3A72" w:rsidRDefault="560C3A72" w:rsidP="560C3A72">
            <w:pPr>
              <w:rPr>
                <w:lang w:val="en-US"/>
              </w:rPr>
            </w:pPr>
            <w:r w:rsidRPr="560C3A72">
              <w:rPr>
                <w:lang w:val="en-US"/>
              </w:rPr>
              <w:t>Accepted</w:t>
            </w:r>
          </w:p>
        </w:tc>
        <w:tc>
          <w:tcPr>
            <w:tcW w:w="5819" w:type="dxa"/>
            <w:shd w:val="clear" w:color="auto" w:fill="F2F2F2" w:themeFill="background1" w:themeFillShade="F2"/>
          </w:tcPr>
          <w:p w14:paraId="149E63F3" w14:textId="7CD66E6E" w:rsidR="560C3A72" w:rsidRDefault="560C3A72" w:rsidP="560C3A72">
            <w:pPr>
              <w:spacing w:after="120"/>
              <w:rPr>
                <w:rFonts w:ascii="Calibri" w:eastAsia="Calibri" w:hAnsi="Calibri" w:cs="Calibri"/>
              </w:rPr>
            </w:pPr>
            <w:r w:rsidRPr="560C3A72">
              <w:rPr>
                <w:rFonts w:ascii="Calibri" w:eastAsia="Calibri" w:hAnsi="Calibri" w:cs="Calibri"/>
              </w:rPr>
              <w:t>Under the Partnerships for a Healthy Region initiative (PHR), DFAT has engaged country-level PHR coordinators to drive better links between delivery partners and partner country stakeholders, enhance coherence with bilateral programs and give greater visibility of activities and achievements to Posts. This is captured under the Investment Design Summary.</w:t>
            </w:r>
          </w:p>
          <w:p w14:paraId="0BB9EAE7" w14:textId="171AAE82" w:rsidR="560C3A72" w:rsidRDefault="560C3A72" w:rsidP="560C3A72">
            <w:pPr>
              <w:spacing w:after="120"/>
              <w:rPr>
                <w:rFonts w:ascii="Calibri" w:eastAsia="Calibri" w:hAnsi="Calibri" w:cs="Calibri"/>
              </w:rPr>
            </w:pPr>
            <w:r w:rsidRPr="560C3A72">
              <w:rPr>
                <w:rFonts w:ascii="Calibri" w:eastAsia="Calibri" w:hAnsi="Calibri" w:cs="Calibri"/>
              </w:rPr>
              <w:t xml:space="preserve">GHD has also put in place a country focal point (CFP) for all countries covered by PHR, to strengthen communication and coordination with Posts. </w:t>
            </w:r>
          </w:p>
          <w:p w14:paraId="137F45BA" w14:textId="5D0C12BF" w:rsidR="560C3A72" w:rsidRDefault="560C3A72" w:rsidP="560C3A72">
            <w:pPr>
              <w:spacing w:after="120"/>
              <w:rPr>
                <w:rFonts w:ascii="Calibri" w:eastAsia="Calibri" w:hAnsi="Calibri" w:cs="Calibri"/>
              </w:rPr>
            </w:pPr>
            <w:r w:rsidRPr="560C3A72">
              <w:rPr>
                <w:rFonts w:ascii="Calibri" w:eastAsia="Calibri" w:hAnsi="Calibri" w:cs="Calibri"/>
              </w:rPr>
              <w:t xml:space="preserve">DFAT Program Manager along with CFPs are sharing annual reporting on BES activities funded under the regional project, and routine updates, including details on country level activity implementation. </w:t>
            </w:r>
          </w:p>
          <w:p w14:paraId="0587246C" w14:textId="1DB15705" w:rsidR="560C3A72" w:rsidRDefault="560C3A72" w:rsidP="560C3A72">
            <w:pPr>
              <w:spacing w:after="120"/>
              <w:rPr>
                <w:rFonts w:ascii="Calibri" w:eastAsia="Calibri" w:hAnsi="Calibri" w:cs="Calibri"/>
              </w:rPr>
            </w:pPr>
            <w:r w:rsidRPr="560C3A72">
              <w:rPr>
                <w:rFonts w:ascii="Calibri" w:eastAsia="Calibri" w:hAnsi="Calibri" w:cs="Calibri"/>
              </w:rPr>
              <w:t xml:space="preserve">BES are also planning to convene annual country level meetings with partner governments, Post and BES in Fiji, Nauru, Palau, Samoa, Tonga and Tuvalu. </w:t>
            </w:r>
          </w:p>
        </w:tc>
        <w:tc>
          <w:tcPr>
            <w:tcW w:w="1410" w:type="dxa"/>
            <w:shd w:val="clear" w:color="auto" w:fill="F2F2F2" w:themeFill="background1" w:themeFillShade="F2"/>
          </w:tcPr>
          <w:p w14:paraId="1B7F68EC" w14:textId="3F4263C4" w:rsidR="560C3A72" w:rsidRDefault="560C3A72" w:rsidP="560C3A72">
            <w:pPr>
              <w:rPr>
                <w:lang w:val="en-US"/>
              </w:rPr>
            </w:pPr>
            <w:r w:rsidRPr="560C3A72">
              <w:rPr>
                <w:lang w:val="en-US"/>
              </w:rPr>
              <w:t>Ongoing</w:t>
            </w:r>
          </w:p>
        </w:tc>
      </w:tr>
      <w:tr w:rsidR="560C3A72" w14:paraId="025A509E" w14:textId="77777777" w:rsidTr="00C00BC0">
        <w:trPr>
          <w:trHeight w:val="300"/>
        </w:trPr>
        <w:tc>
          <w:tcPr>
            <w:tcW w:w="5098" w:type="dxa"/>
            <w:shd w:val="clear" w:color="auto" w:fill="F2F2F2" w:themeFill="background1" w:themeFillShade="F2"/>
          </w:tcPr>
          <w:p w14:paraId="0BB649FB" w14:textId="1FB4A10C" w:rsidR="560C3A72" w:rsidRDefault="560C3A72" w:rsidP="560C3A72">
            <w:pPr>
              <w:pBdr>
                <w:top w:val="nil"/>
                <w:left w:val="nil"/>
                <w:bottom w:val="nil"/>
                <w:right w:val="nil"/>
                <w:between w:val="nil"/>
              </w:pBdr>
              <w:spacing w:after="60"/>
              <w:rPr>
                <w:rFonts w:ascii="Calibri" w:hAnsi="Calibri"/>
                <w:color w:val="000000" w:themeColor="text1"/>
              </w:rPr>
            </w:pPr>
            <w:r w:rsidRPr="560C3A72">
              <w:rPr>
                <w:rFonts w:ascii="Calibri" w:hAnsi="Calibri"/>
                <w:b/>
                <w:bCs/>
                <w:color w:val="000000" w:themeColor="text1"/>
              </w:rPr>
              <w:t>11.</w:t>
            </w:r>
            <w:r w:rsidRPr="560C3A72">
              <w:rPr>
                <w:rFonts w:ascii="Calibri" w:hAnsi="Calibri"/>
                <w:color w:val="000000" w:themeColor="text1"/>
              </w:rPr>
              <w:t xml:space="preserve"> Increase activity timeframes</w:t>
            </w:r>
            <w:r w:rsidRPr="560C3A72">
              <w:rPr>
                <w:rFonts w:ascii="Calibri" w:eastAsia="Calibri" w:hAnsi="Calibri" w:cs="Calibri"/>
                <w:color w:val="000000" w:themeColor="text1"/>
              </w:rPr>
              <w:t>,</w:t>
            </w:r>
            <w:r w:rsidRPr="560C3A72">
              <w:rPr>
                <w:rFonts w:ascii="Calibri" w:hAnsi="Calibri"/>
                <w:color w:val="000000" w:themeColor="text1"/>
              </w:rPr>
              <w:t xml:space="preserve"> and encourage a slower pace of delivery when issues of adoption or data quality are persistent, and bring a greater management and monitoring lens to the quality of data, adoption and use for decision making among users at all levels which is essential for viability and </w:t>
            </w:r>
            <w:r w:rsidRPr="560C3A72">
              <w:rPr>
                <w:rFonts w:ascii="Calibri" w:hAnsi="Calibri"/>
                <w:color w:val="000000" w:themeColor="text1"/>
              </w:rPr>
              <w:lastRenderedPageBreak/>
              <w:t>success, particularly across more complex contexts where issues of data quality present issues to scaling</w:t>
            </w:r>
            <w:r w:rsidRPr="560C3A72">
              <w:rPr>
                <w:rFonts w:ascii="Calibri" w:hAnsi="Calibri"/>
                <w:i/>
                <w:iCs/>
                <w:color w:val="000000" w:themeColor="text1"/>
              </w:rPr>
              <w:t>.</w:t>
            </w:r>
            <w:r w:rsidRPr="560C3A72">
              <w:rPr>
                <w:rFonts w:ascii="Calibri" w:hAnsi="Calibri"/>
                <w:b/>
                <w:bCs/>
                <w:i/>
                <w:iCs/>
                <w:color w:val="000000" w:themeColor="text1"/>
              </w:rPr>
              <w:t xml:space="preserve"> </w:t>
            </w:r>
            <w:r w:rsidRPr="560C3A72">
              <w:rPr>
                <w:rFonts w:ascii="Calibri" w:hAnsi="Calibri"/>
                <w:b/>
                <w:bCs/>
                <w:i/>
                <w:iCs/>
                <w:color w:val="005E00"/>
              </w:rPr>
              <w:t>- GHD</w:t>
            </w:r>
          </w:p>
        </w:tc>
        <w:tc>
          <w:tcPr>
            <w:tcW w:w="1418" w:type="dxa"/>
            <w:shd w:val="clear" w:color="auto" w:fill="A8D08D" w:themeFill="accent6" w:themeFillTint="99"/>
          </w:tcPr>
          <w:p w14:paraId="4C9811DE" w14:textId="34F12BCB" w:rsidR="560C3A72" w:rsidRDefault="560C3A72" w:rsidP="560C3A72">
            <w:pPr>
              <w:rPr>
                <w:lang w:val="en-US"/>
              </w:rPr>
            </w:pPr>
            <w:r w:rsidRPr="560C3A72">
              <w:rPr>
                <w:lang w:val="en-US"/>
              </w:rPr>
              <w:lastRenderedPageBreak/>
              <w:t>Accepted</w:t>
            </w:r>
          </w:p>
        </w:tc>
        <w:tc>
          <w:tcPr>
            <w:tcW w:w="5819" w:type="dxa"/>
            <w:shd w:val="clear" w:color="auto" w:fill="F2F2F2" w:themeFill="background1" w:themeFillShade="F2"/>
          </w:tcPr>
          <w:p w14:paraId="02AF7F83" w14:textId="1FE4159B" w:rsidR="560C3A72" w:rsidRDefault="560C3A72" w:rsidP="560C3A72">
            <w:pPr>
              <w:spacing w:after="120"/>
              <w:rPr>
                <w:rFonts w:ascii="Calibri" w:eastAsia="Calibri" w:hAnsi="Calibri" w:cs="Calibri"/>
              </w:rPr>
            </w:pPr>
            <w:r w:rsidRPr="560C3A72">
              <w:rPr>
                <w:rFonts w:ascii="Calibri" w:eastAsia="Calibri" w:hAnsi="Calibri" w:cs="Calibri"/>
              </w:rPr>
              <w:t xml:space="preserve">DFAT recognises that short activity timeframes are a limitation to progress and country ownership. While the limitation of budget cycles remains, DFAT has bolstered budgets for country level implementations, where the partner </w:t>
            </w:r>
            <w:r w:rsidRPr="560C3A72">
              <w:rPr>
                <w:rFonts w:ascii="Calibri" w:eastAsia="Calibri" w:hAnsi="Calibri" w:cs="Calibri"/>
              </w:rPr>
              <w:lastRenderedPageBreak/>
              <w:t xml:space="preserve">government prioritises allocation of Australian funding to strengthening health information systems. </w:t>
            </w:r>
          </w:p>
          <w:p w14:paraId="356E2506" w14:textId="328552FA" w:rsidR="560C3A72" w:rsidRDefault="560C3A72" w:rsidP="560C3A72">
            <w:pPr>
              <w:spacing w:after="120"/>
            </w:pPr>
            <w:r>
              <w:t>Issues of management and monitoring are being covered through the BES refresh of the MELF (described above under recommendation 5.</w:t>
            </w:r>
          </w:p>
        </w:tc>
        <w:tc>
          <w:tcPr>
            <w:tcW w:w="1410" w:type="dxa"/>
            <w:shd w:val="clear" w:color="auto" w:fill="F2F2F2" w:themeFill="background1" w:themeFillShade="F2"/>
          </w:tcPr>
          <w:p w14:paraId="5670301B" w14:textId="05D94E70" w:rsidR="560C3A72" w:rsidRDefault="560C3A72" w:rsidP="560C3A72">
            <w:pPr>
              <w:rPr>
                <w:lang w:val="en-US"/>
              </w:rPr>
            </w:pPr>
            <w:r w:rsidRPr="560C3A72">
              <w:rPr>
                <w:lang w:val="en-US"/>
              </w:rPr>
              <w:lastRenderedPageBreak/>
              <w:t>Ongoing</w:t>
            </w:r>
          </w:p>
        </w:tc>
      </w:tr>
      <w:tr w:rsidR="560C3A72" w14:paraId="757108B6" w14:textId="77777777" w:rsidTr="00C00BC0">
        <w:trPr>
          <w:trHeight w:val="300"/>
        </w:trPr>
        <w:tc>
          <w:tcPr>
            <w:tcW w:w="5098" w:type="dxa"/>
            <w:shd w:val="clear" w:color="auto" w:fill="F2F2F2" w:themeFill="background1" w:themeFillShade="F2"/>
          </w:tcPr>
          <w:p w14:paraId="10748B47" w14:textId="7C3A7CFE" w:rsidR="560C3A72" w:rsidRDefault="560C3A72" w:rsidP="560C3A72">
            <w:pPr>
              <w:pBdr>
                <w:top w:val="nil"/>
                <w:left w:val="nil"/>
                <w:bottom w:val="nil"/>
                <w:right w:val="nil"/>
                <w:between w:val="nil"/>
              </w:pBdr>
              <w:spacing w:after="60"/>
              <w:rPr>
                <w:rFonts w:ascii="Calibri" w:hAnsi="Calibri"/>
                <w:color w:val="000000" w:themeColor="text1"/>
              </w:rPr>
            </w:pPr>
            <w:r w:rsidRPr="560C3A72">
              <w:rPr>
                <w:rFonts w:ascii="Calibri" w:hAnsi="Calibri"/>
                <w:b/>
                <w:bCs/>
                <w:color w:val="000000" w:themeColor="text1"/>
              </w:rPr>
              <w:t>12.</w:t>
            </w:r>
            <w:r w:rsidRPr="560C3A72">
              <w:rPr>
                <w:rFonts w:ascii="Calibri" w:hAnsi="Calibri"/>
                <w:color w:val="000000" w:themeColor="text1"/>
              </w:rPr>
              <w:t xml:space="preserve"> Specific technical capabilities are required to support a digital Pacific, however, there is a limited workforce and with migration, this will remain a challenge. DFAT is encouraged to explore options for establishing and </w:t>
            </w:r>
            <w:sdt>
              <w:sdtPr>
                <w:rPr>
                  <w:rFonts w:ascii="Calibri Light" w:hAnsi="Calibri Light" w:cs="Calibri Light"/>
                  <w:color w:val="000000" w:themeColor="text1"/>
                </w:rPr>
                <w:tag w:val="goog_rdk_51"/>
                <w:id w:val="838094159"/>
              </w:sdtPr>
              <w:sdtEndPr/>
              <w:sdtContent/>
            </w:sdt>
            <w:r w:rsidRPr="560C3A72">
              <w:rPr>
                <w:rFonts w:ascii="Calibri" w:hAnsi="Calibri"/>
                <w:color w:val="000000" w:themeColor="text1"/>
              </w:rPr>
              <w:t>growing a local panel of Pacific consultants that can be accessed by country partners for technical support, using cross-country collaboration as a Pacific solution.</w:t>
            </w:r>
            <w:r w:rsidRPr="560C3A72">
              <w:rPr>
                <w:rFonts w:ascii="Calibri" w:hAnsi="Calibri"/>
                <w:i/>
                <w:iCs/>
                <w:color w:val="000000" w:themeColor="text1"/>
              </w:rPr>
              <w:t xml:space="preserve"> </w:t>
            </w:r>
            <w:r w:rsidRPr="560C3A72">
              <w:rPr>
                <w:rFonts w:ascii="Calibri" w:hAnsi="Calibri"/>
                <w:b/>
                <w:bCs/>
                <w:i/>
                <w:iCs/>
                <w:color w:val="005E00"/>
              </w:rPr>
              <w:t>- GHD in collaboration with Posts</w:t>
            </w:r>
          </w:p>
        </w:tc>
        <w:tc>
          <w:tcPr>
            <w:tcW w:w="1418" w:type="dxa"/>
            <w:shd w:val="clear" w:color="auto" w:fill="A8D08D" w:themeFill="accent6" w:themeFillTint="99"/>
          </w:tcPr>
          <w:p w14:paraId="68647674" w14:textId="5F6F6EEA" w:rsidR="560C3A72" w:rsidRDefault="560C3A72" w:rsidP="560C3A72">
            <w:pPr>
              <w:rPr>
                <w:lang w:val="en-US"/>
              </w:rPr>
            </w:pPr>
            <w:r w:rsidRPr="560C3A72">
              <w:rPr>
                <w:lang w:val="en-US"/>
              </w:rPr>
              <w:t>Accepted</w:t>
            </w:r>
          </w:p>
        </w:tc>
        <w:tc>
          <w:tcPr>
            <w:tcW w:w="5819" w:type="dxa"/>
            <w:shd w:val="clear" w:color="auto" w:fill="F2F2F2" w:themeFill="background1" w:themeFillShade="F2"/>
          </w:tcPr>
          <w:p w14:paraId="1096AE95" w14:textId="5B29EB26" w:rsidR="560C3A72" w:rsidRDefault="560C3A72" w:rsidP="560C3A72">
            <w:pPr>
              <w:spacing w:after="120"/>
              <w:rPr>
                <w:rFonts w:ascii="Calibri" w:eastAsia="Calibri" w:hAnsi="Calibri" w:cs="Calibri"/>
              </w:rPr>
            </w:pPr>
            <w:r w:rsidRPr="560C3A72">
              <w:rPr>
                <w:rFonts w:ascii="Calibri" w:eastAsia="Calibri" w:hAnsi="Calibri" w:cs="Calibri"/>
                <w:color w:val="000000" w:themeColor="text1"/>
              </w:rPr>
              <w:t>BES has supported regional collaboration through peer-to-peer learning trips, regional webinars and building user networks across the region, including strengthening collaboration with regional organisations. BES is also providing additional capacity building and training to upskill entry level staff in IT. BES has established a regional hub in Suva, which delivers most basic support to users, but also serves as an incubator for technical support professionals.</w:t>
            </w:r>
          </w:p>
          <w:p w14:paraId="2295356E" w14:textId="237B1107" w:rsidR="560C3A72" w:rsidRDefault="560C3A72" w:rsidP="560C3A72">
            <w:pPr>
              <w:spacing w:after="120"/>
            </w:pPr>
            <w:r>
              <w:t>DFAT is enhancing cross-partner collaborations and complementary investment with regional institutions/partners e.g. SPC, AIHW’s Pacific Health Information Support Hub (PHISH), Pacific Health Information Network (PHIN) and CSIRO Strengthening Standards Capability Project (specifically their growing Community of Practice) to build local Pacific expertise. Through DFAT funding, AIHW is working with the Fiji National University to develop a course to provide formal training and qualifications in health information systems.</w:t>
            </w:r>
          </w:p>
        </w:tc>
        <w:tc>
          <w:tcPr>
            <w:tcW w:w="1410" w:type="dxa"/>
            <w:shd w:val="clear" w:color="auto" w:fill="F2F2F2" w:themeFill="background1" w:themeFillShade="F2"/>
          </w:tcPr>
          <w:p w14:paraId="1D98FB15" w14:textId="25A0EB40" w:rsidR="560C3A72" w:rsidRDefault="560C3A72" w:rsidP="560C3A72">
            <w:pPr>
              <w:rPr>
                <w:lang w:val="en-US"/>
              </w:rPr>
            </w:pPr>
            <w:r w:rsidRPr="560C3A72">
              <w:rPr>
                <w:lang w:val="en-US"/>
              </w:rPr>
              <w:t>Ongoing</w:t>
            </w:r>
          </w:p>
        </w:tc>
      </w:tr>
      <w:tr w:rsidR="560C3A72" w14:paraId="46DFBD08" w14:textId="77777777" w:rsidTr="00C00BC0">
        <w:trPr>
          <w:trHeight w:val="300"/>
        </w:trPr>
        <w:tc>
          <w:tcPr>
            <w:tcW w:w="5098" w:type="dxa"/>
            <w:shd w:val="clear" w:color="auto" w:fill="F2F2F2" w:themeFill="background1" w:themeFillShade="F2"/>
          </w:tcPr>
          <w:p w14:paraId="6D82B972" w14:textId="06C80A3C" w:rsidR="560C3A72" w:rsidRDefault="560C3A72" w:rsidP="560C3A72">
            <w:pPr>
              <w:pBdr>
                <w:top w:val="nil"/>
                <w:left w:val="nil"/>
                <w:bottom w:val="nil"/>
                <w:right w:val="nil"/>
                <w:between w:val="nil"/>
              </w:pBdr>
              <w:spacing w:after="60"/>
              <w:rPr>
                <w:rFonts w:ascii="Calibri" w:hAnsi="Calibri"/>
                <w:color w:val="000000" w:themeColor="text1"/>
              </w:rPr>
            </w:pPr>
            <w:r w:rsidRPr="560C3A72">
              <w:rPr>
                <w:rFonts w:ascii="Calibri" w:hAnsi="Calibri"/>
                <w:b/>
                <w:bCs/>
                <w:color w:val="000000" w:themeColor="text1"/>
              </w:rPr>
              <w:t>13.</w:t>
            </w:r>
            <w:r w:rsidRPr="560C3A72">
              <w:rPr>
                <w:rFonts w:ascii="Calibri" w:hAnsi="Calibri"/>
                <w:color w:val="000000" w:themeColor="text1"/>
              </w:rPr>
              <w:t xml:space="preserve"> Pursue avenues that support country partners to be informed </w:t>
            </w:r>
            <w:r w:rsidRPr="560C3A72">
              <w:rPr>
                <w:rFonts w:ascii="Calibri" w:eastAsia="Calibri" w:hAnsi="Calibri" w:cs="Calibri"/>
                <w:color w:val="000000" w:themeColor="text1"/>
              </w:rPr>
              <w:t xml:space="preserve">purchasers and </w:t>
            </w:r>
            <w:r w:rsidRPr="560C3A72">
              <w:rPr>
                <w:rFonts w:ascii="Calibri" w:hAnsi="Calibri"/>
                <w:color w:val="000000" w:themeColor="text1"/>
              </w:rPr>
              <w:t xml:space="preserve">consumers of digital projects and engage regional development partners (such as SPC, WHO, and Pacific Health Information Network (PHIN)) to advance digital health policy, architecture and vision at a regional level, and to contribute to the enhancement of existing digital health systems such as through the screening and </w:t>
            </w:r>
            <w:r w:rsidRPr="560C3A72">
              <w:rPr>
                <w:rFonts w:ascii="Calibri" w:hAnsi="Calibri"/>
                <w:color w:val="000000" w:themeColor="text1"/>
              </w:rPr>
              <w:lastRenderedPageBreak/>
              <w:t>validating of digital products and partners, and promoting regional standardisation</w:t>
            </w:r>
            <w:r w:rsidRPr="560C3A72">
              <w:rPr>
                <w:rFonts w:ascii="Calibri" w:hAnsi="Calibri"/>
                <w:color w:val="005E00"/>
              </w:rPr>
              <w:t xml:space="preserve">. </w:t>
            </w:r>
            <w:r w:rsidRPr="560C3A72">
              <w:rPr>
                <w:rFonts w:ascii="Calibri" w:hAnsi="Calibri"/>
                <w:b/>
                <w:bCs/>
                <w:i/>
                <w:iCs/>
                <w:color w:val="005E00"/>
              </w:rPr>
              <w:t>– GHD</w:t>
            </w:r>
          </w:p>
        </w:tc>
        <w:tc>
          <w:tcPr>
            <w:tcW w:w="1418" w:type="dxa"/>
            <w:shd w:val="clear" w:color="auto" w:fill="A8D08D" w:themeFill="accent6" w:themeFillTint="99"/>
          </w:tcPr>
          <w:p w14:paraId="32E3C18E" w14:textId="1DF09131" w:rsidR="560C3A72" w:rsidRDefault="560C3A72" w:rsidP="560C3A72">
            <w:pPr>
              <w:rPr>
                <w:lang w:val="en-US"/>
              </w:rPr>
            </w:pPr>
            <w:r w:rsidRPr="560C3A72">
              <w:rPr>
                <w:lang w:val="en-US"/>
              </w:rPr>
              <w:lastRenderedPageBreak/>
              <w:t>Accepted</w:t>
            </w:r>
          </w:p>
        </w:tc>
        <w:tc>
          <w:tcPr>
            <w:tcW w:w="5819" w:type="dxa"/>
            <w:shd w:val="clear" w:color="auto" w:fill="F2F2F2" w:themeFill="background1" w:themeFillShade="F2"/>
          </w:tcPr>
          <w:p w14:paraId="4E2B9EC6" w14:textId="70C0942C" w:rsidR="560C3A72" w:rsidRDefault="560C3A72" w:rsidP="560C3A72">
            <w:pPr>
              <w:spacing w:after="180"/>
              <w:ind w:right="-22"/>
              <w:rPr>
                <w:rFonts w:ascii="Calibri" w:eastAsia="Calibri" w:hAnsi="Calibri" w:cs="Calibri"/>
              </w:rPr>
            </w:pPr>
            <w:r w:rsidRPr="560C3A72">
              <w:rPr>
                <w:rFonts w:ascii="Calibri" w:eastAsia="Calibri" w:hAnsi="Calibri" w:cs="Calibri"/>
              </w:rPr>
              <w:t xml:space="preserve">DFAT provides complementary funding to SPC Public Health Division, CSIRO Strengthening Standards and Capability Project and AIHW. All partners are active members of the PHIN, and contribute to </w:t>
            </w:r>
            <w:r w:rsidRPr="560C3A72">
              <w:rPr>
                <w:rFonts w:ascii="Calibri" w:hAnsi="Calibri"/>
                <w:color w:val="000000" w:themeColor="text1"/>
              </w:rPr>
              <w:t>advancing digital health policy, architecture and vision at a regional level, and supporting the enhancement of existing digital health systems and promoting regional data standards.</w:t>
            </w:r>
          </w:p>
        </w:tc>
        <w:tc>
          <w:tcPr>
            <w:tcW w:w="1410" w:type="dxa"/>
            <w:shd w:val="clear" w:color="auto" w:fill="F2F2F2" w:themeFill="background1" w:themeFillShade="F2"/>
          </w:tcPr>
          <w:p w14:paraId="72DDB6EC" w14:textId="757E5A5E" w:rsidR="560C3A72" w:rsidRDefault="560C3A72" w:rsidP="560C3A72">
            <w:pPr>
              <w:rPr>
                <w:lang w:val="en-US"/>
              </w:rPr>
            </w:pPr>
            <w:r w:rsidRPr="560C3A72">
              <w:rPr>
                <w:lang w:val="en-US"/>
              </w:rPr>
              <w:t>Ongoing</w:t>
            </w:r>
          </w:p>
        </w:tc>
      </w:tr>
      <w:tr w:rsidR="560C3A72" w14:paraId="4D31510D" w14:textId="77777777" w:rsidTr="00C00BC0">
        <w:trPr>
          <w:trHeight w:val="300"/>
        </w:trPr>
        <w:tc>
          <w:tcPr>
            <w:tcW w:w="5098" w:type="dxa"/>
            <w:shd w:val="clear" w:color="auto" w:fill="F2F2F2" w:themeFill="background1" w:themeFillShade="F2"/>
          </w:tcPr>
          <w:p w14:paraId="7E3BA4C2" w14:textId="6D34DF8F" w:rsidR="560C3A72" w:rsidRDefault="560C3A72" w:rsidP="560C3A72">
            <w:pPr>
              <w:pBdr>
                <w:top w:val="nil"/>
                <w:left w:val="nil"/>
                <w:bottom w:val="nil"/>
                <w:right w:val="nil"/>
                <w:between w:val="nil"/>
              </w:pBdr>
              <w:spacing w:after="60"/>
            </w:pPr>
            <w:r w:rsidRPr="560C3A72">
              <w:rPr>
                <w:rFonts w:ascii="Calibri" w:hAnsi="Calibri"/>
                <w:b/>
                <w:bCs/>
                <w:color w:val="000000" w:themeColor="text1"/>
              </w:rPr>
              <w:t>14.</w:t>
            </w:r>
            <w:r w:rsidRPr="560C3A72">
              <w:rPr>
                <w:rFonts w:ascii="Calibri" w:hAnsi="Calibri"/>
                <w:color w:val="000000" w:themeColor="text1"/>
              </w:rPr>
              <w:t xml:space="preserve"> Raise awareness of the importance of building local IT capacity in the region over the long term in reinforcing development projects (with health being one of many interlinked sectors), advocate for increased prioritisation and investment, and explore avenues to build up the IT digital cohort in the Pacific sustainability in the longer term through other programs, regional mechanisms, or flexible funding pool for partner country capacity building. </w:t>
            </w:r>
            <w:r w:rsidRPr="560C3A72">
              <w:rPr>
                <w:rFonts w:ascii="Calibri" w:hAnsi="Calibri"/>
                <w:b/>
                <w:bCs/>
                <w:i/>
                <w:iCs/>
                <w:color w:val="005E00"/>
              </w:rPr>
              <w:t>- GHD</w:t>
            </w:r>
          </w:p>
        </w:tc>
        <w:tc>
          <w:tcPr>
            <w:tcW w:w="1418" w:type="dxa"/>
            <w:shd w:val="clear" w:color="auto" w:fill="A8D08D" w:themeFill="accent6" w:themeFillTint="99"/>
          </w:tcPr>
          <w:p w14:paraId="34F2F4E5" w14:textId="54CDD5ED" w:rsidR="560C3A72" w:rsidRDefault="560C3A72" w:rsidP="560C3A72">
            <w:pPr>
              <w:rPr>
                <w:lang w:val="en-US"/>
              </w:rPr>
            </w:pPr>
            <w:r w:rsidRPr="560C3A72">
              <w:rPr>
                <w:lang w:val="en-US"/>
              </w:rPr>
              <w:t>Accepted</w:t>
            </w:r>
          </w:p>
        </w:tc>
        <w:tc>
          <w:tcPr>
            <w:tcW w:w="5819" w:type="dxa"/>
            <w:shd w:val="clear" w:color="auto" w:fill="F2F2F2" w:themeFill="background1" w:themeFillShade="F2"/>
          </w:tcPr>
          <w:p w14:paraId="7EF3F192" w14:textId="256C6C62" w:rsidR="560C3A72" w:rsidRDefault="560C3A72" w:rsidP="560C3A72">
            <w:pPr>
              <w:spacing w:after="120"/>
            </w:pPr>
            <w:r>
              <w:t xml:space="preserve">In Samoa, Palau and Nauru, projects have been advanced by effective change champions (local leaders) who have been instrumental in driving progress. </w:t>
            </w:r>
          </w:p>
          <w:p w14:paraId="7DEFA217" w14:textId="157A03BC" w:rsidR="560C3A72" w:rsidRDefault="560C3A72" w:rsidP="560C3A72">
            <w:pPr>
              <w:spacing w:after="120"/>
              <w:rPr>
                <w:b/>
                <w:bCs/>
              </w:rPr>
            </w:pPr>
            <w:r>
              <w:t>As above – see response under recommendation 12.</w:t>
            </w:r>
          </w:p>
          <w:p w14:paraId="44B27951" w14:textId="0CAD3BE5" w:rsidR="560C3A72" w:rsidRDefault="560C3A72"/>
        </w:tc>
        <w:tc>
          <w:tcPr>
            <w:tcW w:w="1410" w:type="dxa"/>
            <w:shd w:val="clear" w:color="auto" w:fill="F2F2F2" w:themeFill="background1" w:themeFillShade="F2"/>
          </w:tcPr>
          <w:p w14:paraId="34BC5CAF" w14:textId="252BEB44" w:rsidR="560C3A72" w:rsidRDefault="560C3A72" w:rsidP="560C3A72">
            <w:pPr>
              <w:rPr>
                <w:lang w:val="en-US"/>
              </w:rPr>
            </w:pPr>
            <w:r w:rsidRPr="560C3A72">
              <w:rPr>
                <w:lang w:val="en-US"/>
              </w:rPr>
              <w:t>Ongoing</w:t>
            </w:r>
          </w:p>
        </w:tc>
      </w:tr>
    </w:tbl>
    <w:p w14:paraId="6ED460EC" w14:textId="4A948B18" w:rsidR="560C3A72" w:rsidRDefault="560C3A72"/>
    <w:sectPr w:rsidR="560C3A72" w:rsidSect="00A0752F">
      <w:pgSz w:w="16838" w:h="11906" w:orient="landscape" w:code="9"/>
      <w:pgMar w:top="310" w:right="1440" w:bottom="1170" w:left="720" w:header="720" w:footer="4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61FF6" w14:textId="77777777" w:rsidR="00A6186F" w:rsidRDefault="00A6186F" w:rsidP="00F1253F">
      <w:pPr>
        <w:spacing w:after="0" w:line="240" w:lineRule="auto"/>
      </w:pPr>
      <w:r>
        <w:separator/>
      </w:r>
    </w:p>
  </w:endnote>
  <w:endnote w:type="continuationSeparator" w:id="0">
    <w:p w14:paraId="0A83D522" w14:textId="77777777" w:rsidR="00A6186F" w:rsidRDefault="00A6186F" w:rsidP="00F1253F">
      <w:pPr>
        <w:spacing w:after="0" w:line="240" w:lineRule="auto"/>
      </w:pPr>
      <w:r>
        <w:continuationSeparator/>
      </w:r>
    </w:p>
  </w:endnote>
  <w:endnote w:type="continuationNotice" w:id="1">
    <w:p w14:paraId="14048426" w14:textId="77777777" w:rsidR="00A6186F" w:rsidRDefault="00A618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Bidi"/>
        <w:sz w:val="20"/>
        <w:szCs w:val="20"/>
      </w:rPr>
      <w:id w:val="-1976213184"/>
      <w:docPartObj>
        <w:docPartGallery w:val="Page Numbers (Bottom of Page)"/>
        <w:docPartUnique/>
      </w:docPartObj>
    </w:sdtPr>
    <w:sdtEndPr/>
    <w:sdtContent>
      <w:p w14:paraId="7066484A" w14:textId="46E5A63B" w:rsidR="00F1253F" w:rsidRPr="00F1253F" w:rsidRDefault="00F1253F">
        <w:pPr>
          <w:pStyle w:val="Footer"/>
          <w:jc w:val="right"/>
          <w:rPr>
            <w:rFonts w:asciiTheme="majorHAnsi" w:hAnsiTheme="majorHAnsi" w:cstheme="majorHAnsi"/>
            <w:sz w:val="20"/>
            <w:szCs w:val="20"/>
          </w:rPr>
        </w:pPr>
        <w:r w:rsidRPr="00F1253F">
          <w:rPr>
            <w:rFonts w:asciiTheme="majorHAnsi" w:hAnsiTheme="majorHAnsi" w:cstheme="majorHAnsi"/>
            <w:sz w:val="20"/>
            <w:szCs w:val="20"/>
          </w:rPr>
          <w:t xml:space="preserve">Page | </w:t>
        </w:r>
        <w:r w:rsidRPr="00F1253F">
          <w:rPr>
            <w:rFonts w:asciiTheme="majorHAnsi" w:hAnsiTheme="majorHAnsi" w:cstheme="majorHAnsi"/>
            <w:sz w:val="20"/>
            <w:szCs w:val="20"/>
          </w:rPr>
          <w:fldChar w:fldCharType="begin"/>
        </w:r>
        <w:r w:rsidRPr="00F1253F">
          <w:rPr>
            <w:rFonts w:asciiTheme="majorHAnsi" w:hAnsiTheme="majorHAnsi" w:cstheme="majorHAnsi"/>
            <w:sz w:val="20"/>
            <w:szCs w:val="20"/>
          </w:rPr>
          <w:instrText xml:space="preserve"> PAGE   \* MERGEFORMAT </w:instrText>
        </w:r>
        <w:r w:rsidRPr="00F1253F">
          <w:rPr>
            <w:rFonts w:asciiTheme="majorHAnsi" w:hAnsiTheme="majorHAnsi" w:cstheme="majorHAnsi"/>
            <w:sz w:val="20"/>
            <w:szCs w:val="20"/>
          </w:rPr>
          <w:fldChar w:fldCharType="separate"/>
        </w:r>
        <w:r w:rsidRPr="00F1253F">
          <w:rPr>
            <w:rFonts w:asciiTheme="majorHAnsi" w:hAnsiTheme="majorHAnsi" w:cstheme="majorHAnsi"/>
            <w:noProof/>
            <w:sz w:val="20"/>
            <w:szCs w:val="20"/>
          </w:rPr>
          <w:t>2</w:t>
        </w:r>
        <w:r w:rsidRPr="00F1253F">
          <w:rPr>
            <w:rFonts w:asciiTheme="majorHAnsi" w:hAnsiTheme="majorHAnsi" w:cstheme="majorHAnsi"/>
            <w:noProof/>
            <w:sz w:val="20"/>
            <w:szCs w:val="20"/>
          </w:rPr>
          <w:fldChar w:fldCharType="end"/>
        </w:r>
        <w:r w:rsidRPr="00F1253F">
          <w:rPr>
            <w:rFonts w:asciiTheme="majorHAnsi" w:hAnsiTheme="majorHAnsi" w:cstheme="majorHAnsi"/>
            <w:sz w:val="20"/>
            <w:szCs w:val="20"/>
          </w:rPr>
          <w:t xml:space="preserve"> </w:t>
        </w:r>
      </w:p>
    </w:sdtContent>
  </w:sdt>
  <w:p w14:paraId="023B44E6" w14:textId="77777777" w:rsidR="00F1253F" w:rsidRDefault="00F12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8EB95" w14:textId="77777777" w:rsidR="00A6186F" w:rsidRDefault="00A6186F" w:rsidP="00F1253F">
      <w:pPr>
        <w:spacing w:after="0" w:line="240" w:lineRule="auto"/>
      </w:pPr>
      <w:r>
        <w:separator/>
      </w:r>
    </w:p>
  </w:footnote>
  <w:footnote w:type="continuationSeparator" w:id="0">
    <w:p w14:paraId="44B7D6AD" w14:textId="77777777" w:rsidR="00A6186F" w:rsidRDefault="00A6186F" w:rsidP="00F1253F">
      <w:pPr>
        <w:spacing w:after="0" w:line="240" w:lineRule="auto"/>
      </w:pPr>
      <w:r>
        <w:continuationSeparator/>
      </w:r>
    </w:p>
  </w:footnote>
  <w:footnote w:type="continuationNotice" w:id="1">
    <w:p w14:paraId="0F04DBFC" w14:textId="77777777" w:rsidR="00A6186F" w:rsidRDefault="00A6186F">
      <w:pPr>
        <w:spacing w:after="0" w:line="240" w:lineRule="auto"/>
      </w:pPr>
    </w:p>
  </w:footnote>
  <w:footnote w:id="2">
    <w:p w14:paraId="50DB26ED" w14:textId="77777777" w:rsidR="00135541" w:rsidRPr="005149E8" w:rsidRDefault="00135541" w:rsidP="00F8715A">
      <w:pPr>
        <w:spacing w:after="120"/>
        <w:rPr>
          <w:rFonts w:cstheme="minorHAnsi"/>
          <w:sz w:val="16"/>
          <w:szCs w:val="16"/>
        </w:rPr>
      </w:pPr>
      <w:r w:rsidRPr="005149E8">
        <w:rPr>
          <w:rStyle w:val="FootnoteReference"/>
          <w:rFonts w:cstheme="minorHAnsi"/>
          <w:sz w:val="16"/>
          <w:szCs w:val="16"/>
        </w:rPr>
        <w:footnoteRef/>
      </w:r>
      <w:r w:rsidRPr="005149E8">
        <w:rPr>
          <w:rFonts w:cstheme="minorHAnsi"/>
          <w:sz w:val="16"/>
          <w:szCs w:val="16"/>
        </w:rPr>
        <w:t xml:space="preserve"> </w:t>
      </w:r>
      <w:r w:rsidRPr="005149E8">
        <w:rPr>
          <w:rFonts w:cstheme="minorHAnsi"/>
          <w:color w:val="000000"/>
          <w:sz w:val="16"/>
          <w:szCs w:val="16"/>
        </w:rPr>
        <w:t>Transition plans should support sustainability and local ownership, with a focus on governance and leadership, workforce capacity, infrastructure, and financing strategies and requirements needed to maintain the digital health systems and their benefits, relevant to low-resourced health systems.</w:t>
      </w:r>
    </w:p>
  </w:footnote>
  <w:footnote w:id="3">
    <w:p w14:paraId="07FCBF0C" w14:textId="77777777" w:rsidR="560C3A72" w:rsidRDefault="560C3A72">
      <w:r w:rsidRPr="560C3A72">
        <w:rPr>
          <w:rStyle w:val="FootnoteReference"/>
          <w:sz w:val="16"/>
          <w:szCs w:val="16"/>
        </w:rPr>
        <w:footnoteRef/>
      </w:r>
      <w:r w:rsidRPr="560C3A72">
        <w:rPr>
          <w:sz w:val="16"/>
          <w:szCs w:val="16"/>
          <w:vertAlign w:val="superscript"/>
        </w:rPr>
        <w:t xml:space="preserve"> </w:t>
      </w:r>
      <w:r w:rsidRPr="560C3A72">
        <w:rPr>
          <w:sz w:val="16"/>
          <w:szCs w:val="16"/>
        </w:rPr>
        <w:t>The approach could build on existing models, such as the Indo-Pacific Digital Health Users Forum hosted by BES in August 2023, where users exchanged lessons learned and solutions to common challenges.</w:t>
      </w:r>
      <w:r w:rsidRPr="560C3A72">
        <w:rPr>
          <w:vertAlign w:val="superscript"/>
        </w:rPr>
        <w:t xml:space="preserve"> </w:t>
      </w:r>
    </w:p>
  </w:footnote>
  <w:footnote w:id="4">
    <w:p w14:paraId="5DE06A39" w14:textId="77777777" w:rsidR="560C3A72" w:rsidRDefault="560C3A72">
      <w:r w:rsidRPr="560C3A72">
        <w:rPr>
          <w:rStyle w:val="FootnoteReference"/>
          <w:sz w:val="16"/>
          <w:szCs w:val="16"/>
        </w:rPr>
        <w:footnoteRef/>
      </w:r>
      <w:r w:rsidRPr="560C3A72">
        <w:rPr>
          <w:rStyle w:val="FootnoteReference"/>
          <w:sz w:val="16"/>
          <w:szCs w:val="16"/>
        </w:rPr>
        <w:t xml:space="preserve"> While GHD confirmed this practice is in place, DFAT is encouraged to identify and address any disconnect in communication flows</w:t>
      </w:r>
      <w:r w:rsidRPr="560C3A72">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FB346" w14:textId="77777777" w:rsidR="007B3B41" w:rsidRDefault="007B3B41" w:rsidP="003A2F04">
    <w:pPr>
      <w:pStyle w:val="Coverpagereport"/>
    </w:pPr>
  </w:p>
  <w:p w14:paraId="720D28BD" w14:textId="0BBD2AD8" w:rsidR="00F1253F" w:rsidRPr="00F1253F" w:rsidRDefault="007B3B41" w:rsidP="007B3B41">
    <w:pPr>
      <w:pStyle w:val="Header"/>
      <w:pBdr>
        <w:bottom w:val="single" w:sz="4" w:space="1" w:color="auto"/>
      </w:pBdr>
      <w:jc w:val="right"/>
      <w:rPr>
        <w:sz w:val="18"/>
        <w:szCs w:val="18"/>
      </w:rPr>
    </w:pPr>
    <w:r>
      <w:rPr>
        <w:sz w:val="18"/>
        <w:szCs w:val="18"/>
      </w:rPr>
      <w:t xml:space="preserve">Management Response </w:t>
    </w:r>
    <w:r w:rsidRPr="007B3B41">
      <w:rPr>
        <w:sz w:val="18"/>
        <w:szCs w:val="18"/>
      </w:rPr>
      <w:t xml:space="preserve">to the Evaluation of the </w:t>
    </w:r>
    <w:r w:rsidR="00CB050A">
      <w:rPr>
        <w:sz w:val="18"/>
        <w:szCs w:val="18"/>
      </w:rPr>
      <w:t>Beyond Essential Systems Phase I project</w:t>
    </w:r>
    <w:r w:rsidRPr="007B3B41">
      <w:rPr>
        <w:sz w:val="18"/>
        <w:szCs w:val="18"/>
      </w:rPr>
      <w:t xml:space="preserve"> 2019-2024</w:t>
    </w:r>
  </w:p>
  <w:p w14:paraId="2D5967A4" w14:textId="77777777" w:rsidR="00725E74" w:rsidRDefault="00725E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017B5"/>
    <w:multiLevelType w:val="multilevel"/>
    <w:tmpl w:val="7230091E"/>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3"/>
      <w:lvlJc w:val="left"/>
      <w:pPr>
        <w:ind w:left="720" w:hanging="360"/>
      </w:pPr>
    </w:lvl>
    <w:lvl w:ilvl="2">
      <w:start w:val="1"/>
      <w:numFmt w:val="decimal"/>
      <w:lvlText w:val="●.%2.%3"/>
      <w:lvlJc w:val="left"/>
      <w:pPr>
        <w:ind w:left="1080" w:hanging="720"/>
      </w:pPr>
    </w:lvl>
    <w:lvl w:ilvl="3">
      <w:start w:val="1"/>
      <w:numFmt w:val="decimal"/>
      <w:lvlText w:val="●.%2.%3.%4"/>
      <w:lvlJc w:val="left"/>
      <w:pPr>
        <w:ind w:left="1080" w:hanging="720"/>
      </w:pPr>
    </w:lvl>
    <w:lvl w:ilvl="4">
      <w:start w:val="1"/>
      <w:numFmt w:val="decimal"/>
      <w:lvlText w:val="●.%2.%3.%4.%5"/>
      <w:lvlJc w:val="left"/>
      <w:pPr>
        <w:ind w:left="1440" w:hanging="1080"/>
      </w:pPr>
    </w:lvl>
    <w:lvl w:ilvl="5">
      <w:start w:val="1"/>
      <w:numFmt w:val="decimal"/>
      <w:lvlText w:val="●.%2.%3.%4.%5.%6"/>
      <w:lvlJc w:val="left"/>
      <w:pPr>
        <w:ind w:left="1440" w:hanging="1080"/>
      </w:pPr>
    </w:lvl>
    <w:lvl w:ilvl="6">
      <w:start w:val="1"/>
      <w:numFmt w:val="decimal"/>
      <w:lvlText w:val="●.%2.%3.%4.%5.%6.%7"/>
      <w:lvlJc w:val="left"/>
      <w:pPr>
        <w:ind w:left="1800" w:hanging="1440"/>
      </w:pPr>
    </w:lvl>
    <w:lvl w:ilvl="7">
      <w:start w:val="1"/>
      <w:numFmt w:val="decimal"/>
      <w:lvlText w:val="●.%2.%3.%4.%5.%6.%7.%8"/>
      <w:lvlJc w:val="left"/>
      <w:pPr>
        <w:ind w:left="1800" w:hanging="1440"/>
      </w:pPr>
    </w:lvl>
    <w:lvl w:ilvl="8">
      <w:start w:val="1"/>
      <w:numFmt w:val="decimal"/>
      <w:lvlText w:val="●.%2.%3.%4.%5.%6.%7.%8.%9"/>
      <w:lvlJc w:val="left"/>
      <w:pPr>
        <w:ind w:left="1800" w:hanging="1440"/>
      </w:pPr>
    </w:lvl>
  </w:abstractNum>
  <w:abstractNum w:abstractNumId="1" w15:restartNumberingAfterBreak="0">
    <w:nsid w:val="2A7326BE"/>
    <w:multiLevelType w:val="hybridMultilevel"/>
    <w:tmpl w:val="6A6E732C"/>
    <w:lvl w:ilvl="0" w:tplc="72F46B5E">
      <w:start w:val="1"/>
      <w:numFmt w:val="bullet"/>
      <w:pStyle w:val="bullet"/>
      <w:lvlText w:val=""/>
      <w:lvlJc w:val="left"/>
      <w:pPr>
        <w:ind w:left="717" w:hanging="360"/>
      </w:pPr>
      <w:rPr>
        <w:rFonts w:ascii="Symbol" w:hAnsi="Symbol" w:hint="default"/>
        <w:color w:val="DA291C"/>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2FD465C"/>
    <w:multiLevelType w:val="hybridMultilevel"/>
    <w:tmpl w:val="F148D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58133758">
    <w:abstractNumId w:val="1"/>
  </w:num>
  <w:num w:numId="2" w16cid:durableId="2126458912">
    <w:abstractNumId w:val="0"/>
  </w:num>
  <w:num w:numId="3" w16cid:durableId="76291889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0F5"/>
    <w:rsid w:val="00000A5D"/>
    <w:rsid w:val="000034D4"/>
    <w:rsid w:val="00003D58"/>
    <w:rsid w:val="00005A74"/>
    <w:rsid w:val="00007F52"/>
    <w:rsid w:val="00011742"/>
    <w:rsid w:val="00011A47"/>
    <w:rsid w:val="00013BAD"/>
    <w:rsid w:val="00013D43"/>
    <w:rsid w:val="0001490F"/>
    <w:rsid w:val="00014DCA"/>
    <w:rsid w:val="00014E83"/>
    <w:rsid w:val="0001528D"/>
    <w:rsid w:val="000152C6"/>
    <w:rsid w:val="00015733"/>
    <w:rsid w:val="000159AA"/>
    <w:rsid w:val="00015C98"/>
    <w:rsid w:val="0002086F"/>
    <w:rsid w:val="000243F3"/>
    <w:rsid w:val="00024933"/>
    <w:rsid w:val="0002520C"/>
    <w:rsid w:val="000261E6"/>
    <w:rsid w:val="00032D2D"/>
    <w:rsid w:val="0003459E"/>
    <w:rsid w:val="00035693"/>
    <w:rsid w:val="000370AF"/>
    <w:rsid w:val="000415E8"/>
    <w:rsid w:val="00042930"/>
    <w:rsid w:val="00042A0E"/>
    <w:rsid w:val="00043796"/>
    <w:rsid w:val="000451BA"/>
    <w:rsid w:val="0005031D"/>
    <w:rsid w:val="0005210B"/>
    <w:rsid w:val="00052953"/>
    <w:rsid w:val="000545D5"/>
    <w:rsid w:val="000574CD"/>
    <w:rsid w:val="00062664"/>
    <w:rsid w:val="00063F31"/>
    <w:rsid w:val="00066B15"/>
    <w:rsid w:val="00070EED"/>
    <w:rsid w:val="00072881"/>
    <w:rsid w:val="0007538B"/>
    <w:rsid w:val="0007583B"/>
    <w:rsid w:val="000760EC"/>
    <w:rsid w:val="0007690E"/>
    <w:rsid w:val="00076B5D"/>
    <w:rsid w:val="000777C4"/>
    <w:rsid w:val="000811C5"/>
    <w:rsid w:val="00084249"/>
    <w:rsid w:val="00084CD1"/>
    <w:rsid w:val="00086793"/>
    <w:rsid w:val="00090975"/>
    <w:rsid w:val="00090A67"/>
    <w:rsid w:val="000913B2"/>
    <w:rsid w:val="00091B96"/>
    <w:rsid w:val="00092090"/>
    <w:rsid w:val="00093F4A"/>
    <w:rsid w:val="000A1F1E"/>
    <w:rsid w:val="000A22DF"/>
    <w:rsid w:val="000A6F0A"/>
    <w:rsid w:val="000B0D07"/>
    <w:rsid w:val="000B458B"/>
    <w:rsid w:val="000B6286"/>
    <w:rsid w:val="000B6569"/>
    <w:rsid w:val="000B7A2D"/>
    <w:rsid w:val="000C1DAF"/>
    <w:rsid w:val="000C25F9"/>
    <w:rsid w:val="000C33A6"/>
    <w:rsid w:val="000C38DF"/>
    <w:rsid w:val="000C4079"/>
    <w:rsid w:val="000C47DD"/>
    <w:rsid w:val="000C4C1A"/>
    <w:rsid w:val="000C6CD3"/>
    <w:rsid w:val="000C72CC"/>
    <w:rsid w:val="000C7645"/>
    <w:rsid w:val="000C7D0D"/>
    <w:rsid w:val="000D043A"/>
    <w:rsid w:val="000D06B4"/>
    <w:rsid w:val="000D0819"/>
    <w:rsid w:val="000D0AA8"/>
    <w:rsid w:val="000D6A43"/>
    <w:rsid w:val="000D7EBD"/>
    <w:rsid w:val="000DF9F0"/>
    <w:rsid w:val="000E02EB"/>
    <w:rsid w:val="000E1B84"/>
    <w:rsid w:val="000E28F5"/>
    <w:rsid w:val="000E363C"/>
    <w:rsid w:val="000E4F5E"/>
    <w:rsid w:val="000E542B"/>
    <w:rsid w:val="000E5CBC"/>
    <w:rsid w:val="000F0AD2"/>
    <w:rsid w:val="000F2203"/>
    <w:rsid w:val="000F287A"/>
    <w:rsid w:val="000F367C"/>
    <w:rsid w:val="000F75AF"/>
    <w:rsid w:val="00100471"/>
    <w:rsid w:val="00100EF2"/>
    <w:rsid w:val="00101B85"/>
    <w:rsid w:val="00102093"/>
    <w:rsid w:val="0010474C"/>
    <w:rsid w:val="001048E9"/>
    <w:rsid w:val="00105000"/>
    <w:rsid w:val="00106EE0"/>
    <w:rsid w:val="001072E3"/>
    <w:rsid w:val="00107551"/>
    <w:rsid w:val="00107F47"/>
    <w:rsid w:val="0011367C"/>
    <w:rsid w:val="00116931"/>
    <w:rsid w:val="0011729A"/>
    <w:rsid w:val="001179A2"/>
    <w:rsid w:val="00121488"/>
    <w:rsid w:val="00121A01"/>
    <w:rsid w:val="001227C3"/>
    <w:rsid w:val="00124D43"/>
    <w:rsid w:val="00126288"/>
    <w:rsid w:val="00126549"/>
    <w:rsid w:val="00126899"/>
    <w:rsid w:val="00126E2C"/>
    <w:rsid w:val="00127872"/>
    <w:rsid w:val="00127ECD"/>
    <w:rsid w:val="00130FD0"/>
    <w:rsid w:val="001314DE"/>
    <w:rsid w:val="00131802"/>
    <w:rsid w:val="00131D88"/>
    <w:rsid w:val="00132BDD"/>
    <w:rsid w:val="00133264"/>
    <w:rsid w:val="001348B2"/>
    <w:rsid w:val="00135541"/>
    <w:rsid w:val="001356F3"/>
    <w:rsid w:val="0014197F"/>
    <w:rsid w:val="00143F65"/>
    <w:rsid w:val="00145754"/>
    <w:rsid w:val="0014757E"/>
    <w:rsid w:val="00147A22"/>
    <w:rsid w:val="00147C78"/>
    <w:rsid w:val="00151474"/>
    <w:rsid w:val="001520F3"/>
    <w:rsid w:val="001531B9"/>
    <w:rsid w:val="0015380E"/>
    <w:rsid w:val="00154713"/>
    <w:rsid w:val="00154AD6"/>
    <w:rsid w:val="00154CED"/>
    <w:rsid w:val="00161B2D"/>
    <w:rsid w:val="00161BE3"/>
    <w:rsid w:val="0016507C"/>
    <w:rsid w:val="001702F9"/>
    <w:rsid w:val="00170EBE"/>
    <w:rsid w:val="00171542"/>
    <w:rsid w:val="0017200A"/>
    <w:rsid w:val="0017202C"/>
    <w:rsid w:val="001720F5"/>
    <w:rsid w:val="00176CC8"/>
    <w:rsid w:val="00181AFD"/>
    <w:rsid w:val="00181BCF"/>
    <w:rsid w:val="00182C4D"/>
    <w:rsid w:val="00183C5E"/>
    <w:rsid w:val="00183D51"/>
    <w:rsid w:val="00184D07"/>
    <w:rsid w:val="00185203"/>
    <w:rsid w:val="0018610B"/>
    <w:rsid w:val="00190F59"/>
    <w:rsid w:val="00192082"/>
    <w:rsid w:val="001926A6"/>
    <w:rsid w:val="00192CB6"/>
    <w:rsid w:val="00193571"/>
    <w:rsid w:val="0019543D"/>
    <w:rsid w:val="00197885"/>
    <w:rsid w:val="00197C72"/>
    <w:rsid w:val="001A109A"/>
    <w:rsid w:val="001A12A6"/>
    <w:rsid w:val="001A244A"/>
    <w:rsid w:val="001A6853"/>
    <w:rsid w:val="001B2415"/>
    <w:rsid w:val="001B2638"/>
    <w:rsid w:val="001B2B8B"/>
    <w:rsid w:val="001B3737"/>
    <w:rsid w:val="001B473F"/>
    <w:rsid w:val="001B4B11"/>
    <w:rsid w:val="001C0289"/>
    <w:rsid w:val="001C0CF8"/>
    <w:rsid w:val="001C1B82"/>
    <w:rsid w:val="001C2980"/>
    <w:rsid w:val="001C2E02"/>
    <w:rsid w:val="001C3570"/>
    <w:rsid w:val="001C36A6"/>
    <w:rsid w:val="001C5CDB"/>
    <w:rsid w:val="001D0655"/>
    <w:rsid w:val="001D1C5A"/>
    <w:rsid w:val="001D3A3D"/>
    <w:rsid w:val="001D61D4"/>
    <w:rsid w:val="001D65EA"/>
    <w:rsid w:val="001E0206"/>
    <w:rsid w:val="001E719D"/>
    <w:rsid w:val="001F0E16"/>
    <w:rsid w:val="001F1F7E"/>
    <w:rsid w:val="001F2658"/>
    <w:rsid w:val="001F40AB"/>
    <w:rsid w:val="001F6A1B"/>
    <w:rsid w:val="001F790D"/>
    <w:rsid w:val="002032BF"/>
    <w:rsid w:val="00204EED"/>
    <w:rsid w:val="00206809"/>
    <w:rsid w:val="00207C6C"/>
    <w:rsid w:val="00215CF7"/>
    <w:rsid w:val="00216A2B"/>
    <w:rsid w:val="002201D9"/>
    <w:rsid w:val="00220DFC"/>
    <w:rsid w:val="00221587"/>
    <w:rsid w:val="00223A5B"/>
    <w:rsid w:val="002243F7"/>
    <w:rsid w:val="00224B9D"/>
    <w:rsid w:val="00225182"/>
    <w:rsid w:val="002252A8"/>
    <w:rsid w:val="00227B52"/>
    <w:rsid w:val="00232980"/>
    <w:rsid w:val="00232C7A"/>
    <w:rsid w:val="002331F5"/>
    <w:rsid w:val="00234C1D"/>
    <w:rsid w:val="00235461"/>
    <w:rsid w:val="00241DC7"/>
    <w:rsid w:val="00242339"/>
    <w:rsid w:val="0024534B"/>
    <w:rsid w:val="00245889"/>
    <w:rsid w:val="00245893"/>
    <w:rsid w:val="002466A9"/>
    <w:rsid w:val="002518D4"/>
    <w:rsid w:val="00252372"/>
    <w:rsid w:val="00253085"/>
    <w:rsid w:val="002535A8"/>
    <w:rsid w:val="00254100"/>
    <w:rsid w:val="0025527F"/>
    <w:rsid w:val="002560E0"/>
    <w:rsid w:val="00256626"/>
    <w:rsid w:val="00256B8B"/>
    <w:rsid w:val="00256CD2"/>
    <w:rsid w:val="00256CF1"/>
    <w:rsid w:val="00256EFC"/>
    <w:rsid w:val="002611AB"/>
    <w:rsid w:val="0026204F"/>
    <w:rsid w:val="00262F42"/>
    <w:rsid w:val="00262FA5"/>
    <w:rsid w:val="0026465C"/>
    <w:rsid w:val="0026468E"/>
    <w:rsid w:val="00266B5B"/>
    <w:rsid w:val="00272019"/>
    <w:rsid w:val="002727F4"/>
    <w:rsid w:val="00272968"/>
    <w:rsid w:val="00272B02"/>
    <w:rsid w:val="00273767"/>
    <w:rsid w:val="00274B73"/>
    <w:rsid w:val="00277506"/>
    <w:rsid w:val="00281D84"/>
    <w:rsid w:val="0028280A"/>
    <w:rsid w:val="00282979"/>
    <w:rsid w:val="00283540"/>
    <w:rsid w:val="002840E4"/>
    <w:rsid w:val="0028437D"/>
    <w:rsid w:val="00284926"/>
    <w:rsid w:val="00290095"/>
    <w:rsid w:val="00290CEB"/>
    <w:rsid w:val="002928F4"/>
    <w:rsid w:val="0029329A"/>
    <w:rsid w:val="00295E02"/>
    <w:rsid w:val="002A09EB"/>
    <w:rsid w:val="002A0B6B"/>
    <w:rsid w:val="002A1CBA"/>
    <w:rsid w:val="002A1F09"/>
    <w:rsid w:val="002A4A15"/>
    <w:rsid w:val="002A4B94"/>
    <w:rsid w:val="002A4C36"/>
    <w:rsid w:val="002A529D"/>
    <w:rsid w:val="002A578C"/>
    <w:rsid w:val="002A640B"/>
    <w:rsid w:val="002A78CC"/>
    <w:rsid w:val="002B0B10"/>
    <w:rsid w:val="002B1B96"/>
    <w:rsid w:val="002B2380"/>
    <w:rsid w:val="002B5ABF"/>
    <w:rsid w:val="002B61E6"/>
    <w:rsid w:val="002B7137"/>
    <w:rsid w:val="002C12D6"/>
    <w:rsid w:val="002C1785"/>
    <w:rsid w:val="002C3502"/>
    <w:rsid w:val="002C593C"/>
    <w:rsid w:val="002C6637"/>
    <w:rsid w:val="002D3BA7"/>
    <w:rsid w:val="002D444A"/>
    <w:rsid w:val="002D49D9"/>
    <w:rsid w:val="002D6005"/>
    <w:rsid w:val="002D661D"/>
    <w:rsid w:val="002D6E80"/>
    <w:rsid w:val="002D7E6B"/>
    <w:rsid w:val="002E4785"/>
    <w:rsid w:val="002E643D"/>
    <w:rsid w:val="002E7403"/>
    <w:rsid w:val="002E78DB"/>
    <w:rsid w:val="002F5177"/>
    <w:rsid w:val="002F5290"/>
    <w:rsid w:val="002F5B21"/>
    <w:rsid w:val="00300613"/>
    <w:rsid w:val="00302492"/>
    <w:rsid w:val="0030277A"/>
    <w:rsid w:val="00306B15"/>
    <w:rsid w:val="00306D45"/>
    <w:rsid w:val="003100DB"/>
    <w:rsid w:val="00310865"/>
    <w:rsid w:val="00311B67"/>
    <w:rsid w:val="00311C41"/>
    <w:rsid w:val="00313446"/>
    <w:rsid w:val="003134CC"/>
    <w:rsid w:val="00314F36"/>
    <w:rsid w:val="00315A57"/>
    <w:rsid w:val="00317E59"/>
    <w:rsid w:val="003233DF"/>
    <w:rsid w:val="0032384B"/>
    <w:rsid w:val="003241E6"/>
    <w:rsid w:val="003243ED"/>
    <w:rsid w:val="003245BE"/>
    <w:rsid w:val="003249B3"/>
    <w:rsid w:val="0032548F"/>
    <w:rsid w:val="003259F1"/>
    <w:rsid w:val="0032652B"/>
    <w:rsid w:val="00326CE7"/>
    <w:rsid w:val="00327A00"/>
    <w:rsid w:val="00331D67"/>
    <w:rsid w:val="003326A5"/>
    <w:rsid w:val="00332C41"/>
    <w:rsid w:val="00332F5D"/>
    <w:rsid w:val="003335A9"/>
    <w:rsid w:val="003336A7"/>
    <w:rsid w:val="00334AF6"/>
    <w:rsid w:val="003374C1"/>
    <w:rsid w:val="00337F14"/>
    <w:rsid w:val="00337F3C"/>
    <w:rsid w:val="00342B6D"/>
    <w:rsid w:val="00350C76"/>
    <w:rsid w:val="00351E20"/>
    <w:rsid w:val="00352A88"/>
    <w:rsid w:val="003542FA"/>
    <w:rsid w:val="00355F69"/>
    <w:rsid w:val="00360E55"/>
    <w:rsid w:val="00360F70"/>
    <w:rsid w:val="0036151A"/>
    <w:rsid w:val="00361AC3"/>
    <w:rsid w:val="00362069"/>
    <w:rsid w:val="00363038"/>
    <w:rsid w:val="00366ABD"/>
    <w:rsid w:val="00371B4A"/>
    <w:rsid w:val="00373495"/>
    <w:rsid w:val="00373D89"/>
    <w:rsid w:val="00373DFD"/>
    <w:rsid w:val="00377AC7"/>
    <w:rsid w:val="0038000C"/>
    <w:rsid w:val="003816B0"/>
    <w:rsid w:val="00382DEC"/>
    <w:rsid w:val="00383ED9"/>
    <w:rsid w:val="00383FA0"/>
    <w:rsid w:val="003846E3"/>
    <w:rsid w:val="0038554B"/>
    <w:rsid w:val="0038779A"/>
    <w:rsid w:val="00387E54"/>
    <w:rsid w:val="00390135"/>
    <w:rsid w:val="00390B06"/>
    <w:rsid w:val="0039133A"/>
    <w:rsid w:val="00391B97"/>
    <w:rsid w:val="00392480"/>
    <w:rsid w:val="00392489"/>
    <w:rsid w:val="003928C5"/>
    <w:rsid w:val="00393567"/>
    <w:rsid w:val="003A06FD"/>
    <w:rsid w:val="003A2F04"/>
    <w:rsid w:val="003A4822"/>
    <w:rsid w:val="003A503A"/>
    <w:rsid w:val="003A57A9"/>
    <w:rsid w:val="003B4C75"/>
    <w:rsid w:val="003C11EE"/>
    <w:rsid w:val="003C2C6E"/>
    <w:rsid w:val="003C403D"/>
    <w:rsid w:val="003C417A"/>
    <w:rsid w:val="003C4E62"/>
    <w:rsid w:val="003C6B72"/>
    <w:rsid w:val="003C7F48"/>
    <w:rsid w:val="003D12F7"/>
    <w:rsid w:val="003D3576"/>
    <w:rsid w:val="003D378C"/>
    <w:rsid w:val="003D393E"/>
    <w:rsid w:val="003D45BD"/>
    <w:rsid w:val="003D45DC"/>
    <w:rsid w:val="003D572A"/>
    <w:rsid w:val="003D60F5"/>
    <w:rsid w:val="003D6DA9"/>
    <w:rsid w:val="003D7A8A"/>
    <w:rsid w:val="003D7B13"/>
    <w:rsid w:val="003D7B58"/>
    <w:rsid w:val="003D7BA2"/>
    <w:rsid w:val="003E0110"/>
    <w:rsid w:val="003E38DD"/>
    <w:rsid w:val="003E4399"/>
    <w:rsid w:val="003E5BC3"/>
    <w:rsid w:val="003E5FA2"/>
    <w:rsid w:val="003E76D2"/>
    <w:rsid w:val="003E7764"/>
    <w:rsid w:val="003F0E68"/>
    <w:rsid w:val="003F1708"/>
    <w:rsid w:val="003F17C9"/>
    <w:rsid w:val="003F2884"/>
    <w:rsid w:val="003F3B03"/>
    <w:rsid w:val="003F3F12"/>
    <w:rsid w:val="003F5411"/>
    <w:rsid w:val="003F70E6"/>
    <w:rsid w:val="003F7AFE"/>
    <w:rsid w:val="0040184F"/>
    <w:rsid w:val="00401FB0"/>
    <w:rsid w:val="00402F7A"/>
    <w:rsid w:val="00404E83"/>
    <w:rsid w:val="004073FB"/>
    <w:rsid w:val="00412BE1"/>
    <w:rsid w:val="00415AD4"/>
    <w:rsid w:val="004176A2"/>
    <w:rsid w:val="004209FC"/>
    <w:rsid w:val="004241D8"/>
    <w:rsid w:val="00430701"/>
    <w:rsid w:val="0043194A"/>
    <w:rsid w:val="004365C2"/>
    <w:rsid w:val="00440062"/>
    <w:rsid w:val="00440C8E"/>
    <w:rsid w:val="00441A76"/>
    <w:rsid w:val="004442D9"/>
    <w:rsid w:val="0044457E"/>
    <w:rsid w:val="004457D1"/>
    <w:rsid w:val="00445B9C"/>
    <w:rsid w:val="004468C9"/>
    <w:rsid w:val="00447C23"/>
    <w:rsid w:val="004501A6"/>
    <w:rsid w:val="004503B1"/>
    <w:rsid w:val="00451CBF"/>
    <w:rsid w:val="00451DE9"/>
    <w:rsid w:val="00452CBD"/>
    <w:rsid w:val="00452CE4"/>
    <w:rsid w:val="004548F6"/>
    <w:rsid w:val="00455409"/>
    <w:rsid w:val="00456BCF"/>
    <w:rsid w:val="004572CD"/>
    <w:rsid w:val="00457507"/>
    <w:rsid w:val="00462A63"/>
    <w:rsid w:val="00463FD7"/>
    <w:rsid w:val="0046613E"/>
    <w:rsid w:val="0046639B"/>
    <w:rsid w:val="00467231"/>
    <w:rsid w:val="004675D7"/>
    <w:rsid w:val="00470967"/>
    <w:rsid w:val="00471FD1"/>
    <w:rsid w:val="004732E3"/>
    <w:rsid w:val="00476775"/>
    <w:rsid w:val="00476A23"/>
    <w:rsid w:val="004826CC"/>
    <w:rsid w:val="004864E6"/>
    <w:rsid w:val="004874B9"/>
    <w:rsid w:val="00490AB1"/>
    <w:rsid w:val="004916E3"/>
    <w:rsid w:val="00492767"/>
    <w:rsid w:val="00492FCC"/>
    <w:rsid w:val="00496639"/>
    <w:rsid w:val="004A0346"/>
    <w:rsid w:val="004A2C02"/>
    <w:rsid w:val="004A567B"/>
    <w:rsid w:val="004B11D4"/>
    <w:rsid w:val="004B2027"/>
    <w:rsid w:val="004B2334"/>
    <w:rsid w:val="004B239A"/>
    <w:rsid w:val="004B453A"/>
    <w:rsid w:val="004B5ADE"/>
    <w:rsid w:val="004C1B2A"/>
    <w:rsid w:val="004C20F4"/>
    <w:rsid w:val="004C21C8"/>
    <w:rsid w:val="004C221B"/>
    <w:rsid w:val="004C4D57"/>
    <w:rsid w:val="004C6560"/>
    <w:rsid w:val="004C65DC"/>
    <w:rsid w:val="004C7133"/>
    <w:rsid w:val="004C73D6"/>
    <w:rsid w:val="004C7C82"/>
    <w:rsid w:val="004D2811"/>
    <w:rsid w:val="004D49E7"/>
    <w:rsid w:val="004E1283"/>
    <w:rsid w:val="004E1468"/>
    <w:rsid w:val="004E3972"/>
    <w:rsid w:val="004E43C9"/>
    <w:rsid w:val="004E5039"/>
    <w:rsid w:val="004E6AF9"/>
    <w:rsid w:val="004E740B"/>
    <w:rsid w:val="004F0124"/>
    <w:rsid w:val="004F06E9"/>
    <w:rsid w:val="004F19C9"/>
    <w:rsid w:val="004F23B7"/>
    <w:rsid w:val="004F4880"/>
    <w:rsid w:val="004F4969"/>
    <w:rsid w:val="005012CC"/>
    <w:rsid w:val="0050294E"/>
    <w:rsid w:val="0050321D"/>
    <w:rsid w:val="00503AD4"/>
    <w:rsid w:val="00503FA8"/>
    <w:rsid w:val="00506838"/>
    <w:rsid w:val="00511A9A"/>
    <w:rsid w:val="005127B1"/>
    <w:rsid w:val="00513300"/>
    <w:rsid w:val="00513325"/>
    <w:rsid w:val="00513FC9"/>
    <w:rsid w:val="0051417D"/>
    <w:rsid w:val="00520D1A"/>
    <w:rsid w:val="00520F22"/>
    <w:rsid w:val="00521680"/>
    <w:rsid w:val="00522451"/>
    <w:rsid w:val="00522BF9"/>
    <w:rsid w:val="00522D1C"/>
    <w:rsid w:val="00522DD3"/>
    <w:rsid w:val="005230B7"/>
    <w:rsid w:val="00524657"/>
    <w:rsid w:val="0052571B"/>
    <w:rsid w:val="00525C44"/>
    <w:rsid w:val="00526851"/>
    <w:rsid w:val="00526983"/>
    <w:rsid w:val="00527269"/>
    <w:rsid w:val="005274C9"/>
    <w:rsid w:val="005305E9"/>
    <w:rsid w:val="005307B3"/>
    <w:rsid w:val="0053112E"/>
    <w:rsid w:val="005335B8"/>
    <w:rsid w:val="00537439"/>
    <w:rsid w:val="00540518"/>
    <w:rsid w:val="00541798"/>
    <w:rsid w:val="005430C3"/>
    <w:rsid w:val="005432A8"/>
    <w:rsid w:val="00546D8C"/>
    <w:rsid w:val="00552BB1"/>
    <w:rsid w:val="00552D96"/>
    <w:rsid w:val="00557FD4"/>
    <w:rsid w:val="00561391"/>
    <w:rsid w:val="00562022"/>
    <w:rsid w:val="005620E3"/>
    <w:rsid w:val="00564AFE"/>
    <w:rsid w:val="00566680"/>
    <w:rsid w:val="00566A6C"/>
    <w:rsid w:val="00566CA9"/>
    <w:rsid w:val="00567492"/>
    <w:rsid w:val="00570A0A"/>
    <w:rsid w:val="00572702"/>
    <w:rsid w:val="0057292D"/>
    <w:rsid w:val="005734CE"/>
    <w:rsid w:val="005747B4"/>
    <w:rsid w:val="00574BA1"/>
    <w:rsid w:val="0058056D"/>
    <w:rsid w:val="005826E0"/>
    <w:rsid w:val="00583CD8"/>
    <w:rsid w:val="00587585"/>
    <w:rsid w:val="00587A02"/>
    <w:rsid w:val="00587DBD"/>
    <w:rsid w:val="0059132C"/>
    <w:rsid w:val="00595CDD"/>
    <w:rsid w:val="005960D7"/>
    <w:rsid w:val="005974F5"/>
    <w:rsid w:val="005978AC"/>
    <w:rsid w:val="00597E4D"/>
    <w:rsid w:val="005A023D"/>
    <w:rsid w:val="005A22BE"/>
    <w:rsid w:val="005A2AF8"/>
    <w:rsid w:val="005A3806"/>
    <w:rsid w:val="005A38EB"/>
    <w:rsid w:val="005A45EC"/>
    <w:rsid w:val="005A75DB"/>
    <w:rsid w:val="005B2E89"/>
    <w:rsid w:val="005B4071"/>
    <w:rsid w:val="005B6E7A"/>
    <w:rsid w:val="005B7E21"/>
    <w:rsid w:val="005C0A09"/>
    <w:rsid w:val="005C133D"/>
    <w:rsid w:val="005C3177"/>
    <w:rsid w:val="005C41E3"/>
    <w:rsid w:val="005C4DD0"/>
    <w:rsid w:val="005C67C2"/>
    <w:rsid w:val="005D0638"/>
    <w:rsid w:val="005D3FA8"/>
    <w:rsid w:val="005D5800"/>
    <w:rsid w:val="005E0DF4"/>
    <w:rsid w:val="005E172D"/>
    <w:rsid w:val="005E2E83"/>
    <w:rsid w:val="005E5468"/>
    <w:rsid w:val="005E54B4"/>
    <w:rsid w:val="005E777C"/>
    <w:rsid w:val="005F28AC"/>
    <w:rsid w:val="005F600E"/>
    <w:rsid w:val="005F7FD0"/>
    <w:rsid w:val="006007F6"/>
    <w:rsid w:val="00600961"/>
    <w:rsid w:val="00601A3B"/>
    <w:rsid w:val="00604215"/>
    <w:rsid w:val="00607CE1"/>
    <w:rsid w:val="00612322"/>
    <w:rsid w:val="00615829"/>
    <w:rsid w:val="00615CDA"/>
    <w:rsid w:val="00616F5A"/>
    <w:rsid w:val="00620323"/>
    <w:rsid w:val="0062169C"/>
    <w:rsid w:val="006222F6"/>
    <w:rsid w:val="00622579"/>
    <w:rsid w:val="00622EF8"/>
    <w:rsid w:val="00624DCF"/>
    <w:rsid w:val="00625BB6"/>
    <w:rsid w:val="00625CC0"/>
    <w:rsid w:val="00626575"/>
    <w:rsid w:val="00631831"/>
    <w:rsid w:val="00632191"/>
    <w:rsid w:val="00632944"/>
    <w:rsid w:val="00632C74"/>
    <w:rsid w:val="00635BA8"/>
    <w:rsid w:val="006361C9"/>
    <w:rsid w:val="00636679"/>
    <w:rsid w:val="00636BC5"/>
    <w:rsid w:val="00640C1B"/>
    <w:rsid w:val="00642292"/>
    <w:rsid w:val="0064249E"/>
    <w:rsid w:val="0064391C"/>
    <w:rsid w:val="00644F6B"/>
    <w:rsid w:val="00645C9D"/>
    <w:rsid w:val="00647B1D"/>
    <w:rsid w:val="0065134E"/>
    <w:rsid w:val="00651B09"/>
    <w:rsid w:val="006553D5"/>
    <w:rsid w:val="006553FF"/>
    <w:rsid w:val="006563A5"/>
    <w:rsid w:val="00656867"/>
    <w:rsid w:val="006612A3"/>
    <w:rsid w:val="00661E42"/>
    <w:rsid w:val="0066208B"/>
    <w:rsid w:val="006657D0"/>
    <w:rsid w:val="00665865"/>
    <w:rsid w:val="00665E3C"/>
    <w:rsid w:val="006704B5"/>
    <w:rsid w:val="0067331A"/>
    <w:rsid w:val="00673B8F"/>
    <w:rsid w:val="006744AC"/>
    <w:rsid w:val="006744B8"/>
    <w:rsid w:val="006772D9"/>
    <w:rsid w:val="0067746A"/>
    <w:rsid w:val="00680B71"/>
    <w:rsid w:val="00681823"/>
    <w:rsid w:val="00681EA1"/>
    <w:rsid w:val="00683ABF"/>
    <w:rsid w:val="00683ECF"/>
    <w:rsid w:val="006845B4"/>
    <w:rsid w:val="0068600E"/>
    <w:rsid w:val="00686291"/>
    <w:rsid w:val="00686D1F"/>
    <w:rsid w:val="0069108E"/>
    <w:rsid w:val="006912BD"/>
    <w:rsid w:val="006920B0"/>
    <w:rsid w:val="00694CFF"/>
    <w:rsid w:val="0069645E"/>
    <w:rsid w:val="006A0252"/>
    <w:rsid w:val="006A0CEE"/>
    <w:rsid w:val="006A13C0"/>
    <w:rsid w:val="006A481D"/>
    <w:rsid w:val="006A4D39"/>
    <w:rsid w:val="006A781C"/>
    <w:rsid w:val="006A7874"/>
    <w:rsid w:val="006A7C78"/>
    <w:rsid w:val="006B01FC"/>
    <w:rsid w:val="006B2114"/>
    <w:rsid w:val="006B6687"/>
    <w:rsid w:val="006B6EB1"/>
    <w:rsid w:val="006B6F29"/>
    <w:rsid w:val="006C3AD8"/>
    <w:rsid w:val="006C3CF2"/>
    <w:rsid w:val="006C42F6"/>
    <w:rsid w:val="006C6517"/>
    <w:rsid w:val="006D1C4A"/>
    <w:rsid w:val="006D29DF"/>
    <w:rsid w:val="006D2DBC"/>
    <w:rsid w:val="006E2363"/>
    <w:rsid w:val="006E32F7"/>
    <w:rsid w:val="006E3A6E"/>
    <w:rsid w:val="006E5958"/>
    <w:rsid w:val="006E6962"/>
    <w:rsid w:val="006E73A2"/>
    <w:rsid w:val="006F03F3"/>
    <w:rsid w:val="006F4136"/>
    <w:rsid w:val="006F4177"/>
    <w:rsid w:val="006F52E6"/>
    <w:rsid w:val="006F6859"/>
    <w:rsid w:val="00702DC8"/>
    <w:rsid w:val="00703D58"/>
    <w:rsid w:val="0070476A"/>
    <w:rsid w:val="00704C11"/>
    <w:rsid w:val="007058DC"/>
    <w:rsid w:val="00707FD9"/>
    <w:rsid w:val="00710394"/>
    <w:rsid w:val="007104A7"/>
    <w:rsid w:val="00710F29"/>
    <w:rsid w:val="00711BE0"/>
    <w:rsid w:val="007120C9"/>
    <w:rsid w:val="007142C1"/>
    <w:rsid w:val="007165E3"/>
    <w:rsid w:val="00720F06"/>
    <w:rsid w:val="007214E5"/>
    <w:rsid w:val="00722329"/>
    <w:rsid w:val="00723425"/>
    <w:rsid w:val="00724C33"/>
    <w:rsid w:val="0072573F"/>
    <w:rsid w:val="00725E74"/>
    <w:rsid w:val="00726BCD"/>
    <w:rsid w:val="00732940"/>
    <w:rsid w:val="0073452F"/>
    <w:rsid w:val="007358D5"/>
    <w:rsid w:val="00736ACC"/>
    <w:rsid w:val="00737CAE"/>
    <w:rsid w:val="00740DCD"/>
    <w:rsid w:val="00742B43"/>
    <w:rsid w:val="0074438A"/>
    <w:rsid w:val="007460F5"/>
    <w:rsid w:val="007461E7"/>
    <w:rsid w:val="007501B7"/>
    <w:rsid w:val="0075205B"/>
    <w:rsid w:val="0075273D"/>
    <w:rsid w:val="00752F21"/>
    <w:rsid w:val="00753F9A"/>
    <w:rsid w:val="007554F8"/>
    <w:rsid w:val="00756617"/>
    <w:rsid w:val="0075688E"/>
    <w:rsid w:val="00760641"/>
    <w:rsid w:val="0076064B"/>
    <w:rsid w:val="00763252"/>
    <w:rsid w:val="00764989"/>
    <w:rsid w:val="00766CD9"/>
    <w:rsid w:val="007670B5"/>
    <w:rsid w:val="00767EF9"/>
    <w:rsid w:val="00770D5A"/>
    <w:rsid w:val="00774190"/>
    <w:rsid w:val="00774DEA"/>
    <w:rsid w:val="00774E14"/>
    <w:rsid w:val="00776694"/>
    <w:rsid w:val="00776E15"/>
    <w:rsid w:val="00776E81"/>
    <w:rsid w:val="007776F1"/>
    <w:rsid w:val="00781433"/>
    <w:rsid w:val="00783436"/>
    <w:rsid w:val="00783D32"/>
    <w:rsid w:val="00792445"/>
    <w:rsid w:val="007938DE"/>
    <w:rsid w:val="007945A7"/>
    <w:rsid w:val="00795687"/>
    <w:rsid w:val="00796841"/>
    <w:rsid w:val="007968A8"/>
    <w:rsid w:val="007A0DDE"/>
    <w:rsid w:val="007A4DA4"/>
    <w:rsid w:val="007A6A58"/>
    <w:rsid w:val="007A786D"/>
    <w:rsid w:val="007B02F7"/>
    <w:rsid w:val="007B0E7C"/>
    <w:rsid w:val="007B1998"/>
    <w:rsid w:val="007B25CD"/>
    <w:rsid w:val="007B2A6E"/>
    <w:rsid w:val="007B3A73"/>
    <w:rsid w:val="007B3B41"/>
    <w:rsid w:val="007B61B8"/>
    <w:rsid w:val="007C0012"/>
    <w:rsid w:val="007C004A"/>
    <w:rsid w:val="007C262D"/>
    <w:rsid w:val="007C2B66"/>
    <w:rsid w:val="007C3A30"/>
    <w:rsid w:val="007C423C"/>
    <w:rsid w:val="007C484B"/>
    <w:rsid w:val="007C5277"/>
    <w:rsid w:val="007C74E3"/>
    <w:rsid w:val="007D43EF"/>
    <w:rsid w:val="007D4D08"/>
    <w:rsid w:val="007D4E76"/>
    <w:rsid w:val="007D63A2"/>
    <w:rsid w:val="007E0567"/>
    <w:rsid w:val="007E1CFD"/>
    <w:rsid w:val="007E2C7E"/>
    <w:rsid w:val="007E2F0B"/>
    <w:rsid w:val="007E5B1B"/>
    <w:rsid w:val="007E5DFF"/>
    <w:rsid w:val="007E5F26"/>
    <w:rsid w:val="007E6FAB"/>
    <w:rsid w:val="007F04E5"/>
    <w:rsid w:val="007F0934"/>
    <w:rsid w:val="007F1160"/>
    <w:rsid w:val="007F5193"/>
    <w:rsid w:val="00801053"/>
    <w:rsid w:val="00801069"/>
    <w:rsid w:val="00801124"/>
    <w:rsid w:val="00801490"/>
    <w:rsid w:val="00802134"/>
    <w:rsid w:val="008042DB"/>
    <w:rsid w:val="008044B9"/>
    <w:rsid w:val="008049E9"/>
    <w:rsid w:val="00805630"/>
    <w:rsid w:val="00806E7B"/>
    <w:rsid w:val="00807987"/>
    <w:rsid w:val="00807F68"/>
    <w:rsid w:val="008104C3"/>
    <w:rsid w:val="00810759"/>
    <w:rsid w:val="008111BA"/>
    <w:rsid w:val="00814963"/>
    <w:rsid w:val="008152E5"/>
    <w:rsid w:val="0081535C"/>
    <w:rsid w:val="00815C7D"/>
    <w:rsid w:val="00821730"/>
    <w:rsid w:val="00821E52"/>
    <w:rsid w:val="008234B4"/>
    <w:rsid w:val="0082473E"/>
    <w:rsid w:val="008248B5"/>
    <w:rsid w:val="00825D85"/>
    <w:rsid w:val="00826AB1"/>
    <w:rsid w:val="0082712B"/>
    <w:rsid w:val="008309ED"/>
    <w:rsid w:val="008315C4"/>
    <w:rsid w:val="00831946"/>
    <w:rsid w:val="0083200B"/>
    <w:rsid w:val="00833CBD"/>
    <w:rsid w:val="00834131"/>
    <w:rsid w:val="0083608A"/>
    <w:rsid w:val="00836109"/>
    <w:rsid w:val="00836409"/>
    <w:rsid w:val="00840EDB"/>
    <w:rsid w:val="00841CCA"/>
    <w:rsid w:val="00843644"/>
    <w:rsid w:val="00847C27"/>
    <w:rsid w:val="0085102B"/>
    <w:rsid w:val="008517B8"/>
    <w:rsid w:val="0085473F"/>
    <w:rsid w:val="008570DC"/>
    <w:rsid w:val="00857DCD"/>
    <w:rsid w:val="00860947"/>
    <w:rsid w:val="00861C8F"/>
    <w:rsid w:val="00863CE2"/>
    <w:rsid w:val="008654BA"/>
    <w:rsid w:val="00865C56"/>
    <w:rsid w:val="00866022"/>
    <w:rsid w:val="00866A12"/>
    <w:rsid w:val="00866D33"/>
    <w:rsid w:val="00870C79"/>
    <w:rsid w:val="008735FD"/>
    <w:rsid w:val="00873828"/>
    <w:rsid w:val="00877B33"/>
    <w:rsid w:val="00880A69"/>
    <w:rsid w:val="0088397E"/>
    <w:rsid w:val="00886502"/>
    <w:rsid w:val="00887306"/>
    <w:rsid w:val="008904A6"/>
    <w:rsid w:val="00894557"/>
    <w:rsid w:val="0089522C"/>
    <w:rsid w:val="00895506"/>
    <w:rsid w:val="00896316"/>
    <w:rsid w:val="008A1D7F"/>
    <w:rsid w:val="008A2B3D"/>
    <w:rsid w:val="008A34D6"/>
    <w:rsid w:val="008A35DF"/>
    <w:rsid w:val="008A40E6"/>
    <w:rsid w:val="008A5419"/>
    <w:rsid w:val="008A6BEB"/>
    <w:rsid w:val="008A6DCE"/>
    <w:rsid w:val="008B052A"/>
    <w:rsid w:val="008B10AD"/>
    <w:rsid w:val="008B1821"/>
    <w:rsid w:val="008B1903"/>
    <w:rsid w:val="008B1E01"/>
    <w:rsid w:val="008B2127"/>
    <w:rsid w:val="008B30DE"/>
    <w:rsid w:val="008B45D3"/>
    <w:rsid w:val="008B463C"/>
    <w:rsid w:val="008B4E4F"/>
    <w:rsid w:val="008C3F62"/>
    <w:rsid w:val="008C435F"/>
    <w:rsid w:val="008C465F"/>
    <w:rsid w:val="008C486A"/>
    <w:rsid w:val="008C4AC5"/>
    <w:rsid w:val="008D01EE"/>
    <w:rsid w:val="008D0EAB"/>
    <w:rsid w:val="008D2B43"/>
    <w:rsid w:val="008D5944"/>
    <w:rsid w:val="008D6D2E"/>
    <w:rsid w:val="008E160E"/>
    <w:rsid w:val="008E2BD5"/>
    <w:rsid w:val="008E2C2B"/>
    <w:rsid w:val="008E3DE3"/>
    <w:rsid w:val="008E4417"/>
    <w:rsid w:val="008E4D19"/>
    <w:rsid w:val="008E5FA6"/>
    <w:rsid w:val="008E7DFC"/>
    <w:rsid w:val="008F0284"/>
    <w:rsid w:val="008F16DD"/>
    <w:rsid w:val="008F1DF7"/>
    <w:rsid w:val="008F506A"/>
    <w:rsid w:val="00900630"/>
    <w:rsid w:val="00904698"/>
    <w:rsid w:val="00905C56"/>
    <w:rsid w:val="009064C2"/>
    <w:rsid w:val="00907884"/>
    <w:rsid w:val="0091151A"/>
    <w:rsid w:val="00915B1F"/>
    <w:rsid w:val="00917964"/>
    <w:rsid w:val="00920570"/>
    <w:rsid w:val="00921F9D"/>
    <w:rsid w:val="00922950"/>
    <w:rsid w:val="0092685C"/>
    <w:rsid w:val="00931B99"/>
    <w:rsid w:val="00931EE2"/>
    <w:rsid w:val="009322F9"/>
    <w:rsid w:val="00933B1F"/>
    <w:rsid w:val="00933F35"/>
    <w:rsid w:val="00934EC8"/>
    <w:rsid w:val="00935910"/>
    <w:rsid w:val="00936410"/>
    <w:rsid w:val="00937EA7"/>
    <w:rsid w:val="00940DF9"/>
    <w:rsid w:val="009448EA"/>
    <w:rsid w:val="00951160"/>
    <w:rsid w:val="0095212C"/>
    <w:rsid w:val="00952C8B"/>
    <w:rsid w:val="00952CF8"/>
    <w:rsid w:val="0095481C"/>
    <w:rsid w:val="0095489B"/>
    <w:rsid w:val="00955012"/>
    <w:rsid w:val="0095594F"/>
    <w:rsid w:val="00956373"/>
    <w:rsid w:val="0095674A"/>
    <w:rsid w:val="009623D7"/>
    <w:rsid w:val="009629B7"/>
    <w:rsid w:val="009630F6"/>
    <w:rsid w:val="00964671"/>
    <w:rsid w:val="0096541E"/>
    <w:rsid w:val="0096644D"/>
    <w:rsid w:val="009674CE"/>
    <w:rsid w:val="00967744"/>
    <w:rsid w:val="00970C57"/>
    <w:rsid w:val="009713BB"/>
    <w:rsid w:val="009718EE"/>
    <w:rsid w:val="009719AB"/>
    <w:rsid w:val="009745BA"/>
    <w:rsid w:val="00974A7E"/>
    <w:rsid w:val="0097682D"/>
    <w:rsid w:val="0097701F"/>
    <w:rsid w:val="009806CF"/>
    <w:rsid w:val="0098175A"/>
    <w:rsid w:val="00981EB7"/>
    <w:rsid w:val="00983D2B"/>
    <w:rsid w:val="00983E94"/>
    <w:rsid w:val="00987F33"/>
    <w:rsid w:val="00990C51"/>
    <w:rsid w:val="00990D37"/>
    <w:rsid w:val="00991589"/>
    <w:rsid w:val="00994DEA"/>
    <w:rsid w:val="00996F1B"/>
    <w:rsid w:val="009976FE"/>
    <w:rsid w:val="00997B72"/>
    <w:rsid w:val="009A178F"/>
    <w:rsid w:val="009A31CD"/>
    <w:rsid w:val="009A389B"/>
    <w:rsid w:val="009A59F8"/>
    <w:rsid w:val="009A66BF"/>
    <w:rsid w:val="009A73FA"/>
    <w:rsid w:val="009B2532"/>
    <w:rsid w:val="009B2D10"/>
    <w:rsid w:val="009B2DC8"/>
    <w:rsid w:val="009B4C19"/>
    <w:rsid w:val="009B4CA2"/>
    <w:rsid w:val="009B4E82"/>
    <w:rsid w:val="009B5885"/>
    <w:rsid w:val="009B5894"/>
    <w:rsid w:val="009B5B8F"/>
    <w:rsid w:val="009B6178"/>
    <w:rsid w:val="009B674D"/>
    <w:rsid w:val="009B6BAE"/>
    <w:rsid w:val="009B7EE3"/>
    <w:rsid w:val="009B7F34"/>
    <w:rsid w:val="009B7F8F"/>
    <w:rsid w:val="009B7FAB"/>
    <w:rsid w:val="009C46F8"/>
    <w:rsid w:val="009C6E31"/>
    <w:rsid w:val="009D0A93"/>
    <w:rsid w:val="009D4A72"/>
    <w:rsid w:val="009D4A74"/>
    <w:rsid w:val="009D62B5"/>
    <w:rsid w:val="009D77E8"/>
    <w:rsid w:val="009E0F25"/>
    <w:rsid w:val="009E117B"/>
    <w:rsid w:val="009E18AD"/>
    <w:rsid w:val="009E7AFD"/>
    <w:rsid w:val="009E7B06"/>
    <w:rsid w:val="009E7CC7"/>
    <w:rsid w:val="009F0778"/>
    <w:rsid w:val="009F10E6"/>
    <w:rsid w:val="009F139F"/>
    <w:rsid w:val="009F1C96"/>
    <w:rsid w:val="009F5C0B"/>
    <w:rsid w:val="009F61F9"/>
    <w:rsid w:val="009F6D16"/>
    <w:rsid w:val="009F7D01"/>
    <w:rsid w:val="00A00E75"/>
    <w:rsid w:val="00A03248"/>
    <w:rsid w:val="00A0752F"/>
    <w:rsid w:val="00A0778B"/>
    <w:rsid w:val="00A103F8"/>
    <w:rsid w:val="00A105F4"/>
    <w:rsid w:val="00A11547"/>
    <w:rsid w:val="00A1390B"/>
    <w:rsid w:val="00A14675"/>
    <w:rsid w:val="00A15F57"/>
    <w:rsid w:val="00A16D64"/>
    <w:rsid w:val="00A2344E"/>
    <w:rsid w:val="00A23D5C"/>
    <w:rsid w:val="00A2500C"/>
    <w:rsid w:val="00A25191"/>
    <w:rsid w:val="00A25195"/>
    <w:rsid w:val="00A2759D"/>
    <w:rsid w:val="00A3001C"/>
    <w:rsid w:val="00A30974"/>
    <w:rsid w:val="00A30D05"/>
    <w:rsid w:val="00A31A21"/>
    <w:rsid w:val="00A32706"/>
    <w:rsid w:val="00A34CCA"/>
    <w:rsid w:val="00A34F3E"/>
    <w:rsid w:val="00A35425"/>
    <w:rsid w:val="00A3570B"/>
    <w:rsid w:val="00A36EB9"/>
    <w:rsid w:val="00A42633"/>
    <w:rsid w:val="00A42A83"/>
    <w:rsid w:val="00A443A2"/>
    <w:rsid w:val="00A45126"/>
    <w:rsid w:val="00A53795"/>
    <w:rsid w:val="00A54634"/>
    <w:rsid w:val="00A54CC5"/>
    <w:rsid w:val="00A5790D"/>
    <w:rsid w:val="00A57D03"/>
    <w:rsid w:val="00A60C27"/>
    <w:rsid w:val="00A6186F"/>
    <w:rsid w:val="00A61AB4"/>
    <w:rsid w:val="00A63737"/>
    <w:rsid w:val="00A65EA2"/>
    <w:rsid w:val="00A665C1"/>
    <w:rsid w:val="00A6666D"/>
    <w:rsid w:val="00A6709D"/>
    <w:rsid w:val="00A715F7"/>
    <w:rsid w:val="00A73765"/>
    <w:rsid w:val="00A73DAA"/>
    <w:rsid w:val="00A7420B"/>
    <w:rsid w:val="00A76D49"/>
    <w:rsid w:val="00A80034"/>
    <w:rsid w:val="00A81777"/>
    <w:rsid w:val="00A81B6F"/>
    <w:rsid w:val="00A81B81"/>
    <w:rsid w:val="00A81FAE"/>
    <w:rsid w:val="00A82440"/>
    <w:rsid w:val="00A84171"/>
    <w:rsid w:val="00A86D42"/>
    <w:rsid w:val="00A879DA"/>
    <w:rsid w:val="00A90402"/>
    <w:rsid w:val="00A915A1"/>
    <w:rsid w:val="00A91B5C"/>
    <w:rsid w:val="00A936C2"/>
    <w:rsid w:val="00A9388D"/>
    <w:rsid w:val="00A94538"/>
    <w:rsid w:val="00A94EAF"/>
    <w:rsid w:val="00A94EFA"/>
    <w:rsid w:val="00A95BB7"/>
    <w:rsid w:val="00A96273"/>
    <w:rsid w:val="00A96667"/>
    <w:rsid w:val="00A969A9"/>
    <w:rsid w:val="00A974D2"/>
    <w:rsid w:val="00A976CA"/>
    <w:rsid w:val="00AA4A2E"/>
    <w:rsid w:val="00AA4F7E"/>
    <w:rsid w:val="00AA4FA2"/>
    <w:rsid w:val="00AA5022"/>
    <w:rsid w:val="00AA7AFA"/>
    <w:rsid w:val="00AB2506"/>
    <w:rsid w:val="00AB2CD3"/>
    <w:rsid w:val="00AB74B6"/>
    <w:rsid w:val="00AC1570"/>
    <w:rsid w:val="00AC3A31"/>
    <w:rsid w:val="00AC442E"/>
    <w:rsid w:val="00AC6DDB"/>
    <w:rsid w:val="00AC7AB3"/>
    <w:rsid w:val="00AD19C5"/>
    <w:rsid w:val="00AD269C"/>
    <w:rsid w:val="00AD3B14"/>
    <w:rsid w:val="00AD3BBB"/>
    <w:rsid w:val="00AD5C0C"/>
    <w:rsid w:val="00AE046E"/>
    <w:rsid w:val="00AE2024"/>
    <w:rsid w:val="00AE3561"/>
    <w:rsid w:val="00AE4D4C"/>
    <w:rsid w:val="00AE60AD"/>
    <w:rsid w:val="00AE64B3"/>
    <w:rsid w:val="00AE6BB7"/>
    <w:rsid w:val="00AF2AE3"/>
    <w:rsid w:val="00AF2BC7"/>
    <w:rsid w:val="00AF3D97"/>
    <w:rsid w:val="00AF48D7"/>
    <w:rsid w:val="00AF514A"/>
    <w:rsid w:val="00B01D5C"/>
    <w:rsid w:val="00B03106"/>
    <w:rsid w:val="00B07EEB"/>
    <w:rsid w:val="00B113F1"/>
    <w:rsid w:val="00B1267B"/>
    <w:rsid w:val="00B1407C"/>
    <w:rsid w:val="00B141D4"/>
    <w:rsid w:val="00B141F6"/>
    <w:rsid w:val="00B15583"/>
    <w:rsid w:val="00B1680A"/>
    <w:rsid w:val="00B216AA"/>
    <w:rsid w:val="00B231C0"/>
    <w:rsid w:val="00B24E96"/>
    <w:rsid w:val="00B27EBE"/>
    <w:rsid w:val="00B32138"/>
    <w:rsid w:val="00B331B1"/>
    <w:rsid w:val="00B3456A"/>
    <w:rsid w:val="00B347E9"/>
    <w:rsid w:val="00B35F64"/>
    <w:rsid w:val="00B3606C"/>
    <w:rsid w:val="00B36339"/>
    <w:rsid w:val="00B36868"/>
    <w:rsid w:val="00B368F7"/>
    <w:rsid w:val="00B375C5"/>
    <w:rsid w:val="00B41ABC"/>
    <w:rsid w:val="00B42E77"/>
    <w:rsid w:val="00B45753"/>
    <w:rsid w:val="00B46008"/>
    <w:rsid w:val="00B4721E"/>
    <w:rsid w:val="00B51F0E"/>
    <w:rsid w:val="00B535F1"/>
    <w:rsid w:val="00B54221"/>
    <w:rsid w:val="00B54A03"/>
    <w:rsid w:val="00B57294"/>
    <w:rsid w:val="00B579D3"/>
    <w:rsid w:val="00B606B4"/>
    <w:rsid w:val="00B60C9E"/>
    <w:rsid w:val="00B67DC0"/>
    <w:rsid w:val="00B7067A"/>
    <w:rsid w:val="00B7075E"/>
    <w:rsid w:val="00B71B7E"/>
    <w:rsid w:val="00B72FCD"/>
    <w:rsid w:val="00B73024"/>
    <w:rsid w:val="00B73BF0"/>
    <w:rsid w:val="00B743F2"/>
    <w:rsid w:val="00B7471C"/>
    <w:rsid w:val="00B749C0"/>
    <w:rsid w:val="00B74A94"/>
    <w:rsid w:val="00B75DD2"/>
    <w:rsid w:val="00B76E92"/>
    <w:rsid w:val="00B802F5"/>
    <w:rsid w:val="00B81E73"/>
    <w:rsid w:val="00B83ED0"/>
    <w:rsid w:val="00B876D1"/>
    <w:rsid w:val="00B905E9"/>
    <w:rsid w:val="00B9138D"/>
    <w:rsid w:val="00B91458"/>
    <w:rsid w:val="00B91C01"/>
    <w:rsid w:val="00B938C1"/>
    <w:rsid w:val="00B960F4"/>
    <w:rsid w:val="00B97927"/>
    <w:rsid w:val="00B97D4E"/>
    <w:rsid w:val="00BA14FC"/>
    <w:rsid w:val="00BA349F"/>
    <w:rsid w:val="00BA48BA"/>
    <w:rsid w:val="00BA59AF"/>
    <w:rsid w:val="00BA6B9D"/>
    <w:rsid w:val="00BB0E52"/>
    <w:rsid w:val="00BB11CE"/>
    <w:rsid w:val="00BB1A35"/>
    <w:rsid w:val="00BB2D14"/>
    <w:rsid w:val="00BB7247"/>
    <w:rsid w:val="00BC0636"/>
    <w:rsid w:val="00BC1C2C"/>
    <w:rsid w:val="00BC245A"/>
    <w:rsid w:val="00BC29C6"/>
    <w:rsid w:val="00BC6041"/>
    <w:rsid w:val="00BD12A6"/>
    <w:rsid w:val="00BD172B"/>
    <w:rsid w:val="00BD608B"/>
    <w:rsid w:val="00BD6674"/>
    <w:rsid w:val="00BD745A"/>
    <w:rsid w:val="00BE1817"/>
    <w:rsid w:val="00BE3302"/>
    <w:rsid w:val="00BE3A15"/>
    <w:rsid w:val="00BE3A5D"/>
    <w:rsid w:val="00BE5B62"/>
    <w:rsid w:val="00BF0A4A"/>
    <w:rsid w:val="00BF4C59"/>
    <w:rsid w:val="00BF556D"/>
    <w:rsid w:val="00BF55B0"/>
    <w:rsid w:val="00BF6B67"/>
    <w:rsid w:val="00BF7BBB"/>
    <w:rsid w:val="00BF7C53"/>
    <w:rsid w:val="00C00BC0"/>
    <w:rsid w:val="00C01B6B"/>
    <w:rsid w:val="00C03412"/>
    <w:rsid w:val="00C04A8A"/>
    <w:rsid w:val="00C05479"/>
    <w:rsid w:val="00C104DF"/>
    <w:rsid w:val="00C10A3C"/>
    <w:rsid w:val="00C10CAA"/>
    <w:rsid w:val="00C11E4A"/>
    <w:rsid w:val="00C12742"/>
    <w:rsid w:val="00C1396D"/>
    <w:rsid w:val="00C142B4"/>
    <w:rsid w:val="00C16BD6"/>
    <w:rsid w:val="00C16DA1"/>
    <w:rsid w:val="00C171BE"/>
    <w:rsid w:val="00C2065F"/>
    <w:rsid w:val="00C20DE1"/>
    <w:rsid w:val="00C220EE"/>
    <w:rsid w:val="00C2387F"/>
    <w:rsid w:val="00C243B5"/>
    <w:rsid w:val="00C24BA4"/>
    <w:rsid w:val="00C25509"/>
    <w:rsid w:val="00C275C0"/>
    <w:rsid w:val="00C318E0"/>
    <w:rsid w:val="00C33FE1"/>
    <w:rsid w:val="00C35089"/>
    <w:rsid w:val="00C359CB"/>
    <w:rsid w:val="00C364AE"/>
    <w:rsid w:val="00C364CC"/>
    <w:rsid w:val="00C36AD8"/>
    <w:rsid w:val="00C4232C"/>
    <w:rsid w:val="00C42D11"/>
    <w:rsid w:val="00C43763"/>
    <w:rsid w:val="00C444F9"/>
    <w:rsid w:val="00C46615"/>
    <w:rsid w:val="00C475C8"/>
    <w:rsid w:val="00C509CB"/>
    <w:rsid w:val="00C52336"/>
    <w:rsid w:val="00C525D0"/>
    <w:rsid w:val="00C5383C"/>
    <w:rsid w:val="00C55801"/>
    <w:rsid w:val="00C56BD9"/>
    <w:rsid w:val="00C578C9"/>
    <w:rsid w:val="00C6253E"/>
    <w:rsid w:val="00C63808"/>
    <w:rsid w:val="00C63C3F"/>
    <w:rsid w:val="00C6409D"/>
    <w:rsid w:val="00C66BDC"/>
    <w:rsid w:val="00C678AF"/>
    <w:rsid w:val="00C70A53"/>
    <w:rsid w:val="00C717D0"/>
    <w:rsid w:val="00C72324"/>
    <w:rsid w:val="00C73328"/>
    <w:rsid w:val="00C73CB9"/>
    <w:rsid w:val="00C74882"/>
    <w:rsid w:val="00C7510B"/>
    <w:rsid w:val="00C75EC3"/>
    <w:rsid w:val="00C76DCB"/>
    <w:rsid w:val="00C81BDA"/>
    <w:rsid w:val="00C81BE6"/>
    <w:rsid w:val="00C82823"/>
    <w:rsid w:val="00C82AAA"/>
    <w:rsid w:val="00C82CF6"/>
    <w:rsid w:val="00C83968"/>
    <w:rsid w:val="00C847FD"/>
    <w:rsid w:val="00C84B68"/>
    <w:rsid w:val="00C85100"/>
    <w:rsid w:val="00C853B9"/>
    <w:rsid w:val="00C855C3"/>
    <w:rsid w:val="00C870DC"/>
    <w:rsid w:val="00C9011E"/>
    <w:rsid w:val="00C908FA"/>
    <w:rsid w:val="00C910D2"/>
    <w:rsid w:val="00C9167D"/>
    <w:rsid w:val="00C92505"/>
    <w:rsid w:val="00C96CC8"/>
    <w:rsid w:val="00CA0A19"/>
    <w:rsid w:val="00CA25CD"/>
    <w:rsid w:val="00CA3DFF"/>
    <w:rsid w:val="00CA4199"/>
    <w:rsid w:val="00CB050A"/>
    <w:rsid w:val="00CB1ACA"/>
    <w:rsid w:val="00CB1E70"/>
    <w:rsid w:val="00CB2410"/>
    <w:rsid w:val="00CB2B83"/>
    <w:rsid w:val="00CB492E"/>
    <w:rsid w:val="00CC2410"/>
    <w:rsid w:val="00CC3DFB"/>
    <w:rsid w:val="00CC544F"/>
    <w:rsid w:val="00CC6415"/>
    <w:rsid w:val="00CC7910"/>
    <w:rsid w:val="00CC7C41"/>
    <w:rsid w:val="00CD1C75"/>
    <w:rsid w:val="00CD239B"/>
    <w:rsid w:val="00CD3856"/>
    <w:rsid w:val="00CD428B"/>
    <w:rsid w:val="00CE1156"/>
    <w:rsid w:val="00CE376B"/>
    <w:rsid w:val="00CE49D8"/>
    <w:rsid w:val="00CE5FFE"/>
    <w:rsid w:val="00CE642F"/>
    <w:rsid w:val="00CE7ED4"/>
    <w:rsid w:val="00CF1239"/>
    <w:rsid w:val="00CF1F9F"/>
    <w:rsid w:val="00CF262B"/>
    <w:rsid w:val="00CF30BB"/>
    <w:rsid w:val="00CF33BB"/>
    <w:rsid w:val="00CF5DEC"/>
    <w:rsid w:val="00CF61C7"/>
    <w:rsid w:val="00D04D44"/>
    <w:rsid w:val="00D05849"/>
    <w:rsid w:val="00D0725B"/>
    <w:rsid w:val="00D07490"/>
    <w:rsid w:val="00D0765B"/>
    <w:rsid w:val="00D13403"/>
    <w:rsid w:val="00D1343B"/>
    <w:rsid w:val="00D1582E"/>
    <w:rsid w:val="00D17AEE"/>
    <w:rsid w:val="00D20F9D"/>
    <w:rsid w:val="00D21900"/>
    <w:rsid w:val="00D21E16"/>
    <w:rsid w:val="00D240E6"/>
    <w:rsid w:val="00D24E83"/>
    <w:rsid w:val="00D2575D"/>
    <w:rsid w:val="00D2655C"/>
    <w:rsid w:val="00D319C4"/>
    <w:rsid w:val="00D323E7"/>
    <w:rsid w:val="00D328AE"/>
    <w:rsid w:val="00D33626"/>
    <w:rsid w:val="00D34C22"/>
    <w:rsid w:val="00D35A20"/>
    <w:rsid w:val="00D35D5B"/>
    <w:rsid w:val="00D3625C"/>
    <w:rsid w:val="00D36DF4"/>
    <w:rsid w:val="00D3769D"/>
    <w:rsid w:val="00D403D6"/>
    <w:rsid w:val="00D430EE"/>
    <w:rsid w:val="00D445F7"/>
    <w:rsid w:val="00D47A03"/>
    <w:rsid w:val="00D47DAA"/>
    <w:rsid w:val="00D484F3"/>
    <w:rsid w:val="00D50245"/>
    <w:rsid w:val="00D51A29"/>
    <w:rsid w:val="00D52592"/>
    <w:rsid w:val="00D53085"/>
    <w:rsid w:val="00D54378"/>
    <w:rsid w:val="00D54BC1"/>
    <w:rsid w:val="00D5689B"/>
    <w:rsid w:val="00D56E97"/>
    <w:rsid w:val="00D629BC"/>
    <w:rsid w:val="00D640CC"/>
    <w:rsid w:val="00D64292"/>
    <w:rsid w:val="00D64592"/>
    <w:rsid w:val="00D6494C"/>
    <w:rsid w:val="00D65C66"/>
    <w:rsid w:val="00D660C4"/>
    <w:rsid w:val="00D7040B"/>
    <w:rsid w:val="00D70553"/>
    <w:rsid w:val="00D70B77"/>
    <w:rsid w:val="00D713B5"/>
    <w:rsid w:val="00D71553"/>
    <w:rsid w:val="00D71937"/>
    <w:rsid w:val="00D71C5E"/>
    <w:rsid w:val="00D725A9"/>
    <w:rsid w:val="00D73A86"/>
    <w:rsid w:val="00D74678"/>
    <w:rsid w:val="00D756C9"/>
    <w:rsid w:val="00D76033"/>
    <w:rsid w:val="00D76102"/>
    <w:rsid w:val="00D76B21"/>
    <w:rsid w:val="00D77369"/>
    <w:rsid w:val="00D870CF"/>
    <w:rsid w:val="00D90448"/>
    <w:rsid w:val="00D906D9"/>
    <w:rsid w:val="00D90C10"/>
    <w:rsid w:val="00D96A24"/>
    <w:rsid w:val="00DA04FB"/>
    <w:rsid w:val="00DA1C50"/>
    <w:rsid w:val="00DA3644"/>
    <w:rsid w:val="00DA482D"/>
    <w:rsid w:val="00DA50F8"/>
    <w:rsid w:val="00DA5B03"/>
    <w:rsid w:val="00DA70EF"/>
    <w:rsid w:val="00DB10FC"/>
    <w:rsid w:val="00DB266B"/>
    <w:rsid w:val="00DB49A7"/>
    <w:rsid w:val="00DB50C7"/>
    <w:rsid w:val="00DB5935"/>
    <w:rsid w:val="00DC1237"/>
    <w:rsid w:val="00DC18F9"/>
    <w:rsid w:val="00DC1D72"/>
    <w:rsid w:val="00DC1FEC"/>
    <w:rsid w:val="00DC2906"/>
    <w:rsid w:val="00DC387F"/>
    <w:rsid w:val="00DC467E"/>
    <w:rsid w:val="00DC4E94"/>
    <w:rsid w:val="00DC6151"/>
    <w:rsid w:val="00DC63D8"/>
    <w:rsid w:val="00DD29D6"/>
    <w:rsid w:val="00DD3ACE"/>
    <w:rsid w:val="00DD5734"/>
    <w:rsid w:val="00DD707B"/>
    <w:rsid w:val="00DE03D5"/>
    <w:rsid w:val="00DE1737"/>
    <w:rsid w:val="00DE194A"/>
    <w:rsid w:val="00DE1F94"/>
    <w:rsid w:val="00DE3419"/>
    <w:rsid w:val="00DE69CF"/>
    <w:rsid w:val="00DE6EC2"/>
    <w:rsid w:val="00DF14D6"/>
    <w:rsid w:val="00DF5129"/>
    <w:rsid w:val="00DF720D"/>
    <w:rsid w:val="00DF76B3"/>
    <w:rsid w:val="00E01BAD"/>
    <w:rsid w:val="00E02D66"/>
    <w:rsid w:val="00E03BA1"/>
    <w:rsid w:val="00E03E79"/>
    <w:rsid w:val="00E05E32"/>
    <w:rsid w:val="00E062E9"/>
    <w:rsid w:val="00E06937"/>
    <w:rsid w:val="00E12511"/>
    <w:rsid w:val="00E1606A"/>
    <w:rsid w:val="00E2023D"/>
    <w:rsid w:val="00E20830"/>
    <w:rsid w:val="00E212C3"/>
    <w:rsid w:val="00E25602"/>
    <w:rsid w:val="00E25FA5"/>
    <w:rsid w:val="00E264F4"/>
    <w:rsid w:val="00E2655C"/>
    <w:rsid w:val="00E30940"/>
    <w:rsid w:val="00E31236"/>
    <w:rsid w:val="00E31539"/>
    <w:rsid w:val="00E3308A"/>
    <w:rsid w:val="00E346F4"/>
    <w:rsid w:val="00E3500C"/>
    <w:rsid w:val="00E367B6"/>
    <w:rsid w:val="00E41BAC"/>
    <w:rsid w:val="00E42269"/>
    <w:rsid w:val="00E42CA3"/>
    <w:rsid w:val="00E4554B"/>
    <w:rsid w:val="00E47602"/>
    <w:rsid w:val="00E5022F"/>
    <w:rsid w:val="00E5078D"/>
    <w:rsid w:val="00E53D98"/>
    <w:rsid w:val="00E54FFF"/>
    <w:rsid w:val="00E55BDC"/>
    <w:rsid w:val="00E56A76"/>
    <w:rsid w:val="00E57A83"/>
    <w:rsid w:val="00E6089D"/>
    <w:rsid w:val="00E60B2E"/>
    <w:rsid w:val="00E6369B"/>
    <w:rsid w:val="00E66DDC"/>
    <w:rsid w:val="00E6717B"/>
    <w:rsid w:val="00E718FF"/>
    <w:rsid w:val="00E71AFE"/>
    <w:rsid w:val="00E73CD5"/>
    <w:rsid w:val="00E75AD6"/>
    <w:rsid w:val="00E76C70"/>
    <w:rsid w:val="00E773FF"/>
    <w:rsid w:val="00E8025D"/>
    <w:rsid w:val="00E80A3C"/>
    <w:rsid w:val="00E80DFD"/>
    <w:rsid w:val="00E83751"/>
    <w:rsid w:val="00E85832"/>
    <w:rsid w:val="00E87C06"/>
    <w:rsid w:val="00E90CC5"/>
    <w:rsid w:val="00E92761"/>
    <w:rsid w:val="00E938B8"/>
    <w:rsid w:val="00E94DFE"/>
    <w:rsid w:val="00E95DF3"/>
    <w:rsid w:val="00E9699B"/>
    <w:rsid w:val="00E97DCC"/>
    <w:rsid w:val="00EA0F0F"/>
    <w:rsid w:val="00EA4CDE"/>
    <w:rsid w:val="00EB3D13"/>
    <w:rsid w:val="00EB517E"/>
    <w:rsid w:val="00EB5371"/>
    <w:rsid w:val="00EB6B28"/>
    <w:rsid w:val="00EB763D"/>
    <w:rsid w:val="00EC1248"/>
    <w:rsid w:val="00EC12FC"/>
    <w:rsid w:val="00EC47AF"/>
    <w:rsid w:val="00EC7884"/>
    <w:rsid w:val="00ED0349"/>
    <w:rsid w:val="00ED13C6"/>
    <w:rsid w:val="00ED2DE5"/>
    <w:rsid w:val="00ED348B"/>
    <w:rsid w:val="00ED3E67"/>
    <w:rsid w:val="00ED49E3"/>
    <w:rsid w:val="00ED4E75"/>
    <w:rsid w:val="00ED62F3"/>
    <w:rsid w:val="00ED6846"/>
    <w:rsid w:val="00ED6EF6"/>
    <w:rsid w:val="00EE0AB3"/>
    <w:rsid w:val="00EE119B"/>
    <w:rsid w:val="00EE23A6"/>
    <w:rsid w:val="00EE4564"/>
    <w:rsid w:val="00EE56B3"/>
    <w:rsid w:val="00EE697F"/>
    <w:rsid w:val="00EF078A"/>
    <w:rsid w:val="00EF2F59"/>
    <w:rsid w:val="00EF3609"/>
    <w:rsid w:val="00EF5332"/>
    <w:rsid w:val="00EF6841"/>
    <w:rsid w:val="00EF6CBF"/>
    <w:rsid w:val="00F03325"/>
    <w:rsid w:val="00F034C9"/>
    <w:rsid w:val="00F04480"/>
    <w:rsid w:val="00F05C2A"/>
    <w:rsid w:val="00F06AA6"/>
    <w:rsid w:val="00F075FD"/>
    <w:rsid w:val="00F1253F"/>
    <w:rsid w:val="00F131D9"/>
    <w:rsid w:val="00F132F9"/>
    <w:rsid w:val="00F138D5"/>
    <w:rsid w:val="00F16066"/>
    <w:rsid w:val="00F17163"/>
    <w:rsid w:val="00F176EB"/>
    <w:rsid w:val="00F20D5E"/>
    <w:rsid w:val="00F2263D"/>
    <w:rsid w:val="00F22D97"/>
    <w:rsid w:val="00F237C4"/>
    <w:rsid w:val="00F26D9F"/>
    <w:rsid w:val="00F30D59"/>
    <w:rsid w:val="00F34E6A"/>
    <w:rsid w:val="00F36353"/>
    <w:rsid w:val="00F37452"/>
    <w:rsid w:val="00F40943"/>
    <w:rsid w:val="00F4406C"/>
    <w:rsid w:val="00F478ED"/>
    <w:rsid w:val="00F47B53"/>
    <w:rsid w:val="00F50369"/>
    <w:rsid w:val="00F530CF"/>
    <w:rsid w:val="00F55638"/>
    <w:rsid w:val="00F55B29"/>
    <w:rsid w:val="00F60044"/>
    <w:rsid w:val="00F610CE"/>
    <w:rsid w:val="00F61459"/>
    <w:rsid w:val="00F63F17"/>
    <w:rsid w:val="00F70566"/>
    <w:rsid w:val="00F70E11"/>
    <w:rsid w:val="00F74DEE"/>
    <w:rsid w:val="00F756B9"/>
    <w:rsid w:val="00F76D7F"/>
    <w:rsid w:val="00F7778D"/>
    <w:rsid w:val="00F77C00"/>
    <w:rsid w:val="00F77D72"/>
    <w:rsid w:val="00F818A7"/>
    <w:rsid w:val="00F828BD"/>
    <w:rsid w:val="00F840EE"/>
    <w:rsid w:val="00F84C35"/>
    <w:rsid w:val="00F84E33"/>
    <w:rsid w:val="00F8715A"/>
    <w:rsid w:val="00F87C3B"/>
    <w:rsid w:val="00F90F84"/>
    <w:rsid w:val="00F91039"/>
    <w:rsid w:val="00F9115E"/>
    <w:rsid w:val="00F912A5"/>
    <w:rsid w:val="00F937C9"/>
    <w:rsid w:val="00F94A65"/>
    <w:rsid w:val="00F958DD"/>
    <w:rsid w:val="00FA03B1"/>
    <w:rsid w:val="00FA14F7"/>
    <w:rsid w:val="00FA2072"/>
    <w:rsid w:val="00FA2E6E"/>
    <w:rsid w:val="00FA42AB"/>
    <w:rsid w:val="00FA57C9"/>
    <w:rsid w:val="00FB0D72"/>
    <w:rsid w:val="00FB1AB0"/>
    <w:rsid w:val="00FB2F15"/>
    <w:rsid w:val="00FB4648"/>
    <w:rsid w:val="00FB4CC5"/>
    <w:rsid w:val="00FC1F2E"/>
    <w:rsid w:val="00FC7069"/>
    <w:rsid w:val="00FD070C"/>
    <w:rsid w:val="00FD08F1"/>
    <w:rsid w:val="00FD2550"/>
    <w:rsid w:val="00FD3F25"/>
    <w:rsid w:val="00FD50D9"/>
    <w:rsid w:val="00FD5D97"/>
    <w:rsid w:val="00FE0630"/>
    <w:rsid w:val="00FE0887"/>
    <w:rsid w:val="00FE144E"/>
    <w:rsid w:val="00FE2CEA"/>
    <w:rsid w:val="00FE5EEE"/>
    <w:rsid w:val="00FE7643"/>
    <w:rsid w:val="00FF0669"/>
    <w:rsid w:val="00FF129E"/>
    <w:rsid w:val="00FF19B7"/>
    <w:rsid w:val="00FF350B"/>
    <w:rsid w:val="00FF4D10"/>
    <w:rsid w:val="00FF70E9"/>
    <w:rsid w:val="00FF71EA"/>
    <w:rsid w:val="00FF7202"/>
    <w:rsid w:val="00FF72D0"/>
    <w:rsid w:val="0134E985"/>
    <w:rsid w:val="01C8E4AF"/>
    <w:rsid w:val="01D0036B"/>
    <w:rsid w:val="0265CF55"/>
    <w:rsid w:val="02B7CFD9"/>
    <w:rsid w:val="0345503A"/>
    <w:rsid w:val="034E5894"/>
    <w:rsid w:val="037CA878"/>
    <w:rsid w:val="03F111F2"/>
    <w:rsid w:val="0437213A"/>
    <w:rsid w:val="048E67F8"/>
    <w:rsid w:val="0490905A"/>
    <w:rsid w:val="04AD0C34"/>
    <w:rsid w:val="04B73265"/>
    <w:rsid w:val="04F11AC1"/>
    <w:rsid w:val="05085885"/>
    <w:rsid w:val="05483855"/>
    <w:rsid w:val="057D7B4E"/>
    <w:rsid w:val="05A5BEBE"/>
    <w:rsid w:val="05D33199"/>
    <w:rsid w:val="0620D110"/>
    <w:rsid w:val="0653B420"/>
    <w:rsid w:val="06AF7953"/>
    <w:rsid w:val="06B4C5D8"/>
    <w:rsid w:val="06D331CF"/>
    <w:rsid w:val="0713A9C8"/>
    <w:rsid w:val="0732AE46"/>
    <w:rsid w:val="0752AD84"/>
    <w:rsid w:val="07535E28"/>
    <w:rsid w:val="07882295"/>
    <w:rsid w:val="07A496CD"/>
    <w:rsid w:val="07D78CEF"/>
    <w:rsid w:val="07D8F539"/>
    <w:rsid w:val="087AFB03"/>
    <w:rsid w:val="089A1182"/>
    <w:rsid w:val="090735FC"/>
    <w:rsid w:val="0923EC8A"/>
    <w:rsid w:val="0951891A"/>
    <w:rsid w:val="09685D60"/>
    <w:rsid w:val="097B2AD3"/>
    <w:rsid w:val="098E5D9A"/>
    <w:rsid w:val="0A2B81AF"/>
    <w:rsid w:val="0A3833EF"/>
    <w:rsid w:val="0AA93246"/>
    <w:rsid w:val="0B086B3A"/>
    <w:rsid w:val="0B5B86EC"/>
    <w:rsid w:val="0B8FD261"/>
    <w:rsid w:val="0B9A2F14"/>
    <w:rsid w:val="0BCEBD69"/>
    <w:rsid w:val="0C0D2BEB"/>
    <w:rsid w:val="0C4786F8"/>
    <w:rsid w:val="0C4E6A8A"/>
    <w:rsid w:val="0C540EC4"/>
    <w:rsid w:val="0C6F3970"/>
    <w:rsid w:val="0C8D413C"/>
    <w:rsid w:val="0D135FDE"/>
    <w:rsid w:val="0D32730E"/>
    <w:rsid w:val="0D3FA5D0"/>
    <w:rsid w:val="0D5AD548"/>
    <w:rsid w:val="0D5B051B"/>
    <w:rsid w:val="0D711A4C"/>
    <w:rsid w:val="0D7CCB56"/>
    <w:rsid w:val="0DCFC62A"/>
    <w:rsid w:val="0E1CFDE1"/>
    <w:rsid w:val="0E33587E"/>
    <w:rsid w:val="0E4A0E33"/>
    <w:rsid w:val="0E77889B"/>
    <w:rsid w:val="0EDBBA76"/>
    <w:rsid w:val="0EF30647"/>
    <w:rsid w:val="0EF9A722"/>
    <w:rsid w:val="0F0DCB09"/>
    <w:rsid w:val="0F12F2F4"/>
    <w:rsid w:val="0F6CFF96"/>
    <w:rsid w:val="0F79EA6C"/>
    <w:rsid w:val="0F7E6B5C"/>
    <w:rsid w:val="0F950356"/>
    <w:rsid w:val="0F985C0F"/>
    <w:rsid w:val="0FD0D1D4"/>
    <w:rsid w:val="10359713"/>
    <w:rsid w:val="1067E2D3"/>
    <w:rsid w:val="10B6119A"/>
    <w:rsid w:val="110144BC"/>
    <w:rsid w:val="114734A0"/>
    <w:rsid w:val="11A2852B"/>
    <w:rsid w:val="11C58842"/>
    <w:rsid w:val="11C92970"/>
    <w:rsid w:val="12645FEA"/>
    <w:rsid w:val="1265A6B3"/>
    <w:rsid w:val="126630DF"/>
    <w:rsid w:val="126A0794"/>
    <w:rsid w:val="1276BBA2"/>
    <w:rsid w:val="12BCA040"/>
    <w:rsid w:val="12ED9581"/>
    <w:rsid w:val="12F76951"/>
    <w:rsid w:val="1351C8CD"/>
    <w:rsid w:val="1353CF0E"/>
    <w:rsid w:val="13A44222"/>
    <w:rsid w:val="13B13BE8"/>
    <w:rsid w:val="13BE5308"/>
    <w:rsid w:val="13D9C58F"/>
    <w:rsid w:val="13EF0727"/>
    <w:rsid w:val="14398A65"/>
    <w:rsid w:val="147195AC"/>
    <w:rsid w:val="1473DBA2"/>
    <w:rsid w:val="14CD2A7D"/>
    <w:rsid w:val="14E0DA35"/>
    <w:rsid w:val="15BD8B77"/>
    <w:rsid w:val="15D270FE"/>
    <w:rsid w:val="15F5A422"/>
    <w:rsid w:val="15FE7758"/>
    <w:rsid w:val="160736A2"/>
    <w:rsid w:val="165BA19D"/>
    <w:rsid w:val="1688AEFE"/>
    <w:rsid w:val="16937E6F"/>
    <w:rsid w:val="169A1CB6"/>
    <w:rsid w:val="16A0708E"/>
    <w:rsid w:val="16DD28A9"/>
    <w:rsid w:val="16EFC846"/>
    <w:rsid w:val="1707163A"/>
    <w:rsid w:val="17308E40"/>
    <w:rsid w:val="173F3748"/>
    <w:rsid w:val="175D6FC1"/>
    <w:rsid w:val="1783DEE5"/>
    <w:rsid w:val="178682D8"/>
    <w:rsid w:val="17A45E95"/>
    <w:rsid w:val="17C181FD"/>
    <w:rsid w:val="181A938F"/>
    <w:rsid w:val="182DD1EE"/>
    <w:rsid w:val="183CACD4"/>
    <w:rsid w:val="187A67C6"/>
    <w:rsid w:val="188AE9E8"/>
    <w:rsid w:val="1906D002"/>
    <w:rsid w:val="190E4ECB"/>
    <w:rsid w:val="1922943B"/>
    <w:rsid w:val="19288E29"/>
    <w:rsid w:val="1945F948"/>
    <w:rsid w:val="19505F1B"/>
    <w:rsid w:val="195D75C4"/>
    <w:rsid w:val="1966FAC7"/>
    <w:rsid w:val="1989A6BC"/>
    <w:rsid w:val="19A62BAF"/>
    <w:rsid w:val="19B0206A"/>
    <w:rsid w:val="19D0899E"/>
    <w:rsid w:val="1A197D64"/>
    <w:rsid w:val="1A5A8499"/>
    <w:rsid w:val="1A5CBDC3"/>
    <w:rsid w:val="1A700CC7"/>
    <w:rsid w:val="1A7546E9"/>
    <w:rsid w:val="1A839DE1"/>
    <w:rsid w:val="1A8DACD3"/>
    <w:rsid w:val="1AB9F654"/>
    <w:rsid w:val="1AE0D896"/>
    <w:rsid w:val="1B4528DB"/>
    <w:rsid w:val="1BA27669"/>
    <w:rsid w:val="1BB6D9B6"/>
    <w:rsid w:val="1BF901E0"/>
    <w:rsid w:val="1C1446B4"/>
    <w:rsid w:val="1CD1A964"/>
    <w:rsid w:val="1D196A57"/>
    <w:rsid w:val="1D38F89D"/>
    <w:rsid w:val="1D5783BE"/>
    <w:rsid w:val="1D70634B"/>
    <w:rsid w:val="1D78D91B"/>
    <w:rsid w:val="1DAA12B5"/>
    <w:rsid w:val="1DB1280F"/>
    <w:rsid w:val="1DD2D668"/>
    <w:rsid w:val="1E27351E"/>
    <w:rsid w:val="1E57C07C"/>
    <w:rsid w:val="1E7484E9"/>
    <w:rsid w:val="1EE5C781"/>
    <w:rsid w:val="1EEF2A51"/>
    <w:rsid w:val="1F14EF50"/>
    <w:rsid w:val="20963D56"/>
    <w:rsid w:val="21081AB9"/>
    <w:rsid w:val="2178AC66"/>
    <w:rsid w:val="219B936E"/>
    <w:rsid w:val="21A8FEAF"/>
    <w:rsid w:val="21B69AC9"/>
    <w:rsid w:val="22069AEE"/>
    <w:rsid w:val="22583ADE"/>
    <w:rsid w:val="22667F6C"/>
    <w:rsid w:val="22C73057"/>
    <w:rsid w:val="231125F0"/>
    <w:rsid w:val="2311AA5A"/>
    <w:rsid w:val="23413C10"/>
    <w:rsid w:val="236B8E8A"/>
    <w:rsid w:val="236E54AE"/>
    <w:rsid w:val="23742D88"/>
    <w:rsid w:val="2395F18D"/>
    <w:rsid w:val="24339707"/>
    <w:rsid w:val="243A1FD1"/>
    <w:rsid w:val="248A36B2"/>
    <w:rsid w:val="249F459D"/>
    <w:rsid w:val="24A16056"/>
    <w:rsid w:val="24BC9619"/>
    <w:rsid w:val="24CA3D53"/>
    <w:rsid w:val="251F92CC"/>
    <w:rsid w:val="25287D01"/>
    <w:rsid w:val="2562FDD8"/>
    <w:rsid w:val="2563DF2B"/>
    <w:rsid w:val="2570A2D3"/>
    <w:rsid w:val="259238D1"/>
    <w:rsid w:val="25BB7039"/>
    <w:rsid w:val="25DE7427"/>
    <w:rsid w:val="2619837A"/>
    <w:rsid w:val="2687815D"/>
    <w:rsid w:val="26AD0326"/>
    <w:rsid w:val="26C4BF2E"/>
    <w:rsid w:val="26FAE606"/>
    <w:rsid w:val="2770BA68"/>
    <w:rsid w:val="2779A96B"/>
    <w:rsid w:val="278C819F"/>
    <w:rsid w:val="27D40952"/>
    <w:rsid w:val="27D8565B"/>
    <w:rsid w:val="27E0794B"/>
    <w:rsid w:val="28422782"/>
    <w:rsid w:val="28EFA2BE"/>
    <w:rsid w:val="28F17933"/>
    <w:rsid w:val="290B65F8"/>
    <w:rsid w:val="29366154"/>
    <w:rsid w:val="29C45E52"/>
    <w:rsid w:val="29F4AD3C"/>
    <w:rsid w:val="29F5BE29"/>
    <w:rsid w:val="29FC10FF"/>
    <w:rsid w:val="29FD7D83"/>
    <w:rsid w:val="2A0B467E"/>
    <w:rsid w:val="2A450D79"/>
    <w:rsid w:val="2AA8C3E9"/>
    <w:rsid w:val="2AB290C1"/>
    <w:rsid w:val="2B219132"/>
    <w:rsid w:val="2B2996F8"/>
    <w:rsid w:val="2B554B84"/>
    <w:rsid w:val="2B8C4C27"/>
    <w:rsid w:val="2B912DEC"/>
    <w:rsid w:val="2C123DD4"/>
    <w:rsid w:val="2C3B876C"/>
    <w:rsid w:val="2C4CA8ED"/>
    <w:rsid w:val="2CE77B17"/>
    <w:rsid w:val="2D18DD60"/>
    <w:rsid w:val="2D22730F"/>
    <w:rsid w:val="2D228EC1"/>
    <w:rsid w:val="2D4B04A4"/>
    <w:rsid w:val="2D4D9E0B"/>
    <w:rsid w:val="2D575F59"/>
    <w:rsid w:val="2D6F1DF1"/>
    <w:rsid w:val="2DCA0E0B"/>
    <w:rsid w:val="2DEB73C4"/>
    <w:rsid w:val="2E2D700E"/>
    <w:rsid w:val="2E4E384D"/>
    <w:rsid w:val="2EA40A97"/>
    <w:rsid w:val="2EE67C72"/>
    <w:rsid w:val="2F14C627"/>
    <w:rsid w:val="2F419031"/>
    <w:rsid w:val="2F5989F6"/>
    <w:rsid w:val="2FA0058B"/>
    <w:rsid w:val="2FABCF00"/>
    <w:rsid w:val="2FBA6388"/>
    <w:rsid w:val="3016420E"/>
    <w:rsid w:val="305F6DBD"/>
    <w:rsid w:val="307C8BBA"/>
    <w:rsid w:val="3097F239"/>
    <w:rsid w:val="309D4346"/>
    <w:rsid w:val="30E2F749"/>
    <w:rsid w:val="312F138A"/>
    <w:rsid w:val="31859745"/>
    <w:rsid w:val="31C02818"/>
    <w:rsid w:val="31C035CC"/>
    <w:rsid w:val="320496D2"/>
    <w:rsid w:val="323B29AF"/>
    <w:rsid w:val="3251FFBF"/>
    <w:rsid w:val="32568F37"/>
    <w:rsid w:val="32B769F9"/>
    <w:rsid w:val="32CC214A"/>
    <w:rsid w:val="32CEA1C8"/>
    <w:rsid w:val="32FB5B79"/>
    <w:rsid w:val="330C747C"/>
    <w:rsid w:val="33357599"/>
    <w:rsid w:val="3347CAAE"/>
    <w:rsid w:val="337DF74B"/>
    <w:rsid w:val="33995AA1"/>
    <w:rsid w:val="33A84712"/>
    <w:rsid w:val="343568CA"/>
    <w:rsid w:val="343E88F4"/>
    <w:rsid w:val="3451E7D9"/>
    <w:rsid w:val="34A76774"/>
    <w:rsid w:val="34C0492A"/>
    <w:rsid w:val="35125ACC"/>
    <w:rsid w:val="356330BC"/>
    <w:rsid w:val="3575F106"/>
    <w:rsid w:val="358F1B6D"/>
    <w:rsid w:val="3594583A"/>
    <w:rsid w:val="35B802BF"/>
    <w:rsid w:val="35D11635"/>
    <w:rsid w:val="35E21922"/>
    <w:rsid w:val="361B895B"/>
    <w:rsid w:val="37201C0B"/>
    <w:rsid w:val="3748209B"/>
    <w:rsid w:val="37534A7F"/>
    <w:rsid w:val="37A7AB59"/>
    <w:rsid w:val="37DB9329"/>
    <w:rsid w:val="380473AB"/>
    <w:rsid w:val="3808F793"/>
    <w:rsid w:val="385E8858"/>
    <w:rsid w:val="38818481"/>
    <w:rsid w:val="38884749"/>
    <w:rsid w:val="38B1CC70"/>
    <w:rsid w:val="38B88CED"/>
    <w:rsid w:val="38B8C028"/>
    <w:rsid w:val="39193410"/>
    <w:rsid w:val="39238F23"/>
    <w:rsid w:val="3923D173"/>
    <w:rsid w:val="398272EA"/>
    <w:rsid w:val="3996642F"/>
    <w:rsid w:val="3A3EFA2B"/>
    <w:rsid w:val="3A4A1446"/>
    <w:rsid w:val="3A74C8E0"/>
    <w:rsid w:val="3A7B4F3C"/>
    <w:rsid w:val="3A9EA256"/>
    <w:rsid w:val="3AD67B98"/>
    <w:rsid w:val="3AFAA3EA"/>
    <w:rsid w:val="3B4CED37"/>
    <w:rsid w:val="3BCB688C"/>
    <w:rsid w:val="3C07114D"/>
    <w:rsid w:val="3C4B698A"/>
    <w:rsid w:val="3C5C5313"/>
    <w:rsid w:val="3C9DA91E"/>
    <w:rsid w:val="3D1EBCE7"/>
    <w:rsid w:val="3D33E7AC"/>
    <w:rsid w:val="3D9A0C4A"/>
    <w:rsid w:val="3E3193BF"/>
    <w:rsid w:val="3EFC4006"/>
    <w:rsid w:val="3F58BAC4"/>
    <w:rsid w:val="3F640DC9"/>
    <w:rsid w:val="3F9FF2DA"/>
    <w:rsid w:val="3FC0E3CC"/>
    <w:rsid w:val="3FE87A99"/>
    <w:rsid w:val="400D43D5"/>
    <w:rsid w:val="400EBD1D"/>
    <w:rsid w:val="403CDA5E"/>
    <w:rsid w:val="40620B47"/>
    <w:rsid w:val="40B0B003"/>
    <w:rsid w:val="40EBC90D"/>
    <w:rsid w:val="4160A442"/>
    <w:rsid w:val="417A6A91"/>
    <w:rsid w:val="42A26392"/>
    <w:rsid w:val="42B582AB"/>
    <w:rsid w:val="42C5EE4B"/>
    <w:rsid w:val="42F51EF0"/>
    <w:rsid w:val="42FE85E7"/>
    <w:rsid w:val="431AD195"/>
    <w:rsid w:val="43243BBD"/>
    <w:rsid w:val="432A52C1"/>
    <w:rsid w:val="4371F42B"/>
    <w:rsid w:val="43F38846"/>
    <w:rsid w:val="43F3ECC8"/>
    <w:rsid w:val="44007FF7"/>
    <w:rsid w:val="4412DCDE"/>
    <w:rsid w:val="442E7F15"/>
    <w:rsid w:val="44354B8C"/>
    <w:rsid w:val="443B4B08"/>
    <w:rsid w:val="449C5909"/>
    <w:rsid w:val="44DADDF8"/>
    <w:rsid w:val="4506A072"/>
    <w:rsid w:val="4507C35E"/>
    <w:rsid w:val="459562A8"/>
    <w:rsid w:val="45C7856E"/>
    <w:rsid w:val="461785AE"/>
    <w:rsid w:val="46217D02"/>
    <w:rsid w:val="46258429"/>
    <w:rsid w:val="469C73FB"/>
    <w:rsid w:val="47155878"/>
    <w:rsid w:val="4777BE64"/>
    <w:rsid w:val="4795DDDC"/>
    <w:rsid w:val="47A740FC"/>
    <w:rsid w:val="47AB6C8A"/>
    <w:rsid w:val="47C328C8"/>
    <w:rsid w:val="484CD160"/>
    <w:rsid w:val="48A8FE53"/>
    <w:rsid w:val="48AB63BB"/>
    <w:rsid w:val="493C1768"/>
    <w:rsid w:val="4950E3B9"/>
    <w:rsid w:val="49598F78"/>
    <w:rsid w:val="498ABFE4"/>
    <w:rsid w:val="499EFB5A"/>
    <w:rsid w:val="49AB99C4"/>
    <w:rsid w:val="49D12C67"/>
    <w:rsid w:val="49D6C166"/>
    <w:rsid w:val="49E99B92"/>
    <w:rsid w:val="4A4EE426"/>
    <w:rsid w:val="4A5EDB19"/>
    <w:rsid w:val="4A80F9B3"/>
    <w:rsid w:val="4A85C4BF"/>
    <w:rsid w:val="4AC310DE"/>
    <w:rsid w:val="4B2851A2"/>
    <w:rsid w:val="4B3253ED"/>
    <w:rsid w:val="4BD1D07C"/>
    <w:rsid w:val="4BE5A7F3"/>
    <w:rsid w:val="4C0285AB"/>
    <w:rsid w:val="4C04CC96"/>
    <w:rsid w:val="4C06E4CA"/>
    <w:rsid w:val="4C1123C4"/>
    <w:rsid w:val="4C53B031"/>
    <w:rsid w:val="4CC51C36"/>
    <w:rsid w:val="4CD08F3B"/>
    <w:rsid w:val="4D11E9C6"/>
    <w:rsid w:val="4D157EFB"/>
    <w:rsid w:val="4D598B4D"/>
    <w:rsid w:val="4DC17B53"/>
    <w:rsid w:val="4DC4C36E"/>
    <w:rsid w:val="4DCE388C"/>
    <w:rsid w:val="4DFF6E9C"/>
    <w:rsid w:val="4E1A2808"/>
    <w:rsid w:val="4E5A9229"/>
    <w:rsid w:val="4E88F18F"/>
    <w:rsid w:val="4EA7FA2A"/>
    <w:rsid w:val="4EC11E8A"/>
    <w:rsid w:val="4EFC6735"/>
    <w:rsid w:val="4F16C125"/>
    <w:rsid w:val="4F4968DA"/>
    <w:rsid w:val="4F4C1325"/>
    <w:rsid w:val="4F757AC9"/>
    <w:rsid w:val="4F89DC38"/>
    <w:rsid w:val="4FEDA975"/>
    <w:rsid w:val="4FF78F4A"/>
    <w:rsid w:val="4FFF9455"/>
    <w:rsid w:val="50109948"/>
    <w:rsid w:val="502B0B25"/>
    <w:rsid w:val="507BC1F6"/>
    <w:rsid w:val="507C027A"/>
    <w:rsid w:val="5082AFEA"/>
    <w:rsid w:val="509977A8"/>
    <w:rsid w:val="50ED073F"/>
    <w:rsid w:val="51A80955"/>
    <w:rsid w:val="51BC1CC4"/>
    <w:rsid w:val="52597168"/>
    <w:rsid w:val="525FC5AB"/>
    <w:rsid w:val="526FC183"/>
    <w:rsid w:val="527E4478"/>
    <w:rsid w:val="5285EEA7"/>
    <w:rsid w:val="5294C668"/>
    <w:rsid w:val="52B05BF6"/>
    <w:rsid w:val="52DC9217"/>
    <w:rsid w:val="53430DEB"/>
    <w:rsid w:val="5348C0D8"/>
    <w:rsid w:val="53509F00"/>
    <w:rsid w:val="53884827"/>
    <w:rsid w:val="538B1DE8"/>
    <w:rsid w:val="53CDB792"/>
    <w:rsid w:val="540485CB"/>
    <w:rsid w:val="54099203"/>
    <w:rsid w:val="54117DC5"/>
    <w:rsid w:val="54CDF257"/>
    <w:rsid w:val="54E0A34F"/>
    <w:rsid w:val="551452DC"/>
    <w:rsid w:val="5516533C"/>
    <w:rsid w:val="5567E035"/>
    <w:rsid w:val="55777D7E"/>
    <w:rsid w:val="55AEECF2"/>
    <w:rsid w:val="55C377B7"/>
    <w:rsid w:val="55E2F126"/>
    <w:rsid w:val="55EDC138"/>
    <w:rsid w:val="55EEDA1A"/>
    <w:rsid w:val="55FF26EC"/>
    <w:rsid w:val="5602236F"/>
    <w:rsid w:val="560C3A72"/>
    <w:rsid w:val="5695705B"/>
    <w:rsid w:val="56A29902"/>
    <w:rsid w:val="56A5324D"/>
    <w:rsid w:val="56ACBD2B"/>
    <w:rsid w:val="56C427C7"/>
    <w:rsid w:val="56DDDAAE"/>
    <w:rsid w:val="570D0B04"/>
    <w:rsid w:val="5735F6E1"/>
    <w:rsid w:val="5770CAAF"/>
    <w:rsid w:val="57B3F4B0"/>
    <w:rsid w:val="57CE771F"/>
    <w:rsid w:val="57D8B782"/>
    <w:rsid w:val="57E5FE86"/>
    <w:rsid w:val="57F9F56B"/>
    <w:rsid w:val="57FB14FF"/>
    <w:rsid w:val="5863F3CA"/>
    <w:rsid w:val="58B11A56"/>
    <w:rsid w:val="591BA430"/>
    <w:rsid w:val="596A50C6"/>
    <w:rsid w:val="596FBFD5"/>
    <w:rsid w:val="59744955"/>
    <w:rsid w:val="5984D9BE"/>
    <w:rsid w:val="599141E8"/>
    <w:rsid w:val="5991A626"/>
    <w:rsid w:val="59C16E5A"/>
    <w:rsid w:val="5A12A5F7"/>
    <w:rsid w:val="5A3A9821"/>
    <w:rsid w:val="5A6C803C"/>
    <w:rsid w:val="5ABCD5F8"/>
    <w:rsid w:val="5AF5DDC8"/>
    <w:rsid w:val="5B8DCFDF"/>
    <w:rsid w:val="5BDD169F"/>
    <w:rsid w:val="5BE2B838"/>
    <w:rsid w:val="5BFF12C7"/>
    <w:rsid w:val="5C0E0752"/>
    <w:rsid w:val="5C2705E7"/>
    <w:rsid w:val="5C4FE66A"/>
    <w:rsid w:val="5D4FACA0"/>
    <w:rsid w:val="5D816BEF"/>
    <w:rsid w:val="5DFF4CCF"/>
    <w:rsid w:val="5E0AB6DB"/>
    <w:rsid w:val="5E387E84"/>
    <w:rsid w:val="5E3D72DA"/>
    <w:rsid w:val="5E52D708"/>
    <w:rsid w:val="5E864E49"/>
    <w:rsid w:val="5EBA22BD"/>
    <w:rsid w:val="5EC03D2C"/>
    <w:rsid w:val="5ECDEBE5"/>
    <w:rsid w:val="5F1EF183"/>
    <w:rsid w:val="5F45CA57"/>
    <w:rsid w:val="5F4860B4"/>
    <w:rsid w:val="5F977531"/>
    <w:rsid w:val="5F9E8B22"/>
    <w:rsid w:val="5F9E992B"/>
    <w:rsid w:val="600DA72A"/>
    <w:rsid w:val="601EACA1"/>
    <w:rsid w:val="606CADE7"/>
    <w:rsid w:val="6109D142"/>
    <w:rsid w:val="613922F9"/>
    <w:rsid w:val="614D00DD"/>
    <w:rsid w:val="615AC34E"/>
    <w:rsid w:val="61954711"/>
    <w:rsid w:val="61960D88"/>
    <w:rsid w:val="61BB90D7"/>
    <w:rsid w:val="6201921B"/>
    <w:rsid w:val="6225306D"/>
    <w:rsid w:val="62519ECA"/>
    <w:rsid w:val="6281B38A"/>
    <w:rsid w:val="62A5C3C1"/>
    <w:rsid w:val="62D6F7BC"/>
    <w:rsid w:val="63777B8A"/>
    <w:rsid w:val="6402EEA1"/>
    <w:rsid w:val="640F6EE0"/>
    <w:rsid w:val="643F4837"/>
    <w:rsid w:val="646A0001"/>
    <w:rsid w:val="64817130"/>
    <w:rsid w:val="64871B55"/>
    <w:rsid w:val="649AF50B"/>
    <w:rsid w:val="64D4F00B"/>
    <w:rsid w:val="65451C4F"/>
    <w:rsid w:val="654E50E7"/>
    <w:rsid w:val="65827DCF"/>
    <w:rsid w:val="65D1886B"/>
    <w:rsid w:val="663BC432"/>
    <w:rsid w:val="668F47E7"/>
    <w:rsid w:val="66E779B4"/>
    <w:rsid w:val="6773842F"/>
    <w:rsid w:val="679DABFB"/>
    <w:rsid w:val="67CFA4B0"/>
    <w:rsid w:val="67D70B3A"/>
    <w:rsid w:val="67E0F1F1"/>
    <w:rsid w:val="683E619A"/>
    <w:rsid w:val="68562C4C"/>
    <w:rsid w:val="6859251F"/>
    <w:rsid w:val="68A7157C"/>
    <w:rsid w:val="690DDA04"/>
    <w:rsid w:val="695196DA"/>
    <w:rsid w:val="695F15D8"/>
    <w:rsid w:val="6984BB87"/>
    <w:rsid w:val="69C56CB4"/>
    <w:rsid w:val="69D22163"/>
    <w:rsid w:val="69F90E0E"/>
    <w:rsid w:val="6A1163EC"/>
    <w:rsid w:val="6A16BC0F"/>
    <w:rsid w:val="6A257267"/>
    <w:rsid w:val="6A94C569"/>
    <w:rsid w:val="6ACEF495"/>
    <w:rsid w:val="6B68DAB0"/>
    <w:rsid w:val="6BBC662B"/>
    <w:rsid w:val="6BD15D14"/>
    <w:rsid w:val="6C7E7F30"/>
    <w:rsid w:val="6C992BF6"/>
    <w:rsid w:val="6C9D7375"/>
    <w:rsid w:val="6CA94D8A"/>
    <w:rsid w:val="6CB729B3"/>
    <w:rsid w:val="6D131548"/>
    <w:rsid w:val="6D532873"/>
    <w:rsid w:val="6DB6A4AF"/>
    <w:rsid w:val="6DE298A2"/>
    <w:rsid w:val="6DFA3CCA"/>
    <w:rsid w:val="6E234482"/>
    <w:rsid w:val="6E3C3F45"/>
    <w:rsid w:val="6E4D1301"/>
    <w:rsid w:val="6EE8CEB3"/>
    <w:rsid w:val="6F180C2B"/>
    <w:rsid w:val="6F21A9D8"/>
    <w:rsid w:val="6F38CD92"/>
    <w:rsid w:val="6F9F725A"/>
    <w:rsid w:val="6FFC421A"/>
    <w:rsid w:val="70228541"/>
    <w:rsid w:val="706A21CF"/>
    <w:rsid w:val="70E73840"/>
    <w:rsid w:val="713DDFC7"/>
    <w:rsid w:val="717CECE2"/>
    <w:rsid w:val="71CCB601"/>
    <w:rsid w:val="71E8C8EC"/>
    <w:rsid w:val="721F9D8D"/>
    <w:rsid w:val="722C88FE"/>
    <w:rsid w:val="722CECC8"/>
    <w:rsid w:val="723C2066"/>
    <w:rsid w:val="724AEF6F"/>
    <w:rsid w:val="7255D057"/>
    <w:rsid w:val="72BF05B0"/>
    <w:rsid w:val="72D19CB1"/>
    <w:rsid w:val="72D30B57"/>
    <w:rsid w:val="72D5AB7A"/>
    <w:rsid w:val="732AC017"/>
    <w:rsid w:val="7379277E"/>
    <w:rsid w:val="7390CC27"/>
    <w:rsid w:val="73975407"/>
    <w:rsid w:val="73A27582"/>
    <w:rsid w:val="73D3C12E"/>
    <w:rsid w:val="740C2969"/>
    <w:rsid w:val="7447442D"/>
    <w:rsid w:val="745D9044"/>
    <w:rsid w:val="74DBD182"/>
    <w:rsid w:val="74F0A313"/>
    <w:rsid w:val="75404816"/>
    <w:rsid w:val="7544B86B"/>
    <w:rsid w:val="75572DF4"/>
    <w:rsid w:val="75A32616"/>
    <w:rsid w:val="75B842B0"/>
    <w:rsid w:val="75C09383"/>
    <w:rsid w:val="75C2CE5E"/>
    <w:rsid w:val="75F30269"/>
    <w:rsid w:val="76198EB9"/>
    <w:rsid w:val="762B1309"/>
    <w:rsid w:val="762D9E2E"/>
    <w:rsid w:val="762E6BC9"/>
    <w:rsid w:val="763DD938"/>
    <w:rsid w:val="7687BF7E"/>
    <w:rsid w:val="76B15CA5"/>
    <w:rsid w:val="76C4C781"/>
    <w:rsid w:val="76E7521D"/>
    <w:rsid w:val="7737FD13"/>
    <w:rsid w:val="774F6E10"/>
    <w:rsid w:val="7779BEBA"/>
    <w:rsid w:val="7780DF76"/>
    <w:rsid w:val="78158024"/>
    <w:rsid w:val="78166A94"/>
    <w:rsid w:val="78182533"/>
    <w:rsid w:val="787AFC68"/>
    <w:rsid w:val="7883F49F"/>
    <w:rsid w:val="789CC5C7"/>
    <w:rsid w:val="78C81271"/>
    <w:rsid w:val="78F2215E"/>
    <w:rsid w:val="78FBD7CF"/>
    <w:rsid w:val="79400C46"/>
    <w:rsid w:val="796763B6"/>
    <w:rsid w:val="797E87B1"/>
    <w:rsid w:val="79CE2722"/>
    <w:rsid w:val="79DA0D82"/>
    <w:rsid w:val="7A3870D7"/>
    <w:rsid w:val="7A40B124"/>
    <w:rsid w:val="7A43F939"/>
    <w:rsid w:val="7A4A88DD"/>
    <w:rsid w:val="7A5725E8"/>
    <w:rsid w:val="7A77E600"/>
    <w:rsid w:val="7A798A73"/>
    <w:rsid w:val="7A9FC756"/>
    <w:rsid w:val="7B0F01E0"/>
    <w:rsid w:val="7B114771"/>
    <w:rsid w:val="7B311AB1"/>
    <w:rsid w:val="7BA5A743"/>
    <w:rsid w:val="7BB6A74A"/>
    <w:rsid w:val="7BDF204B"/>
    <w:rsid w:val="7BEA9FF5"/>
    <w:rsid w:val="7C0FAFFE"/>
    <w:rsid w:val="7C27A463"/>
    <w:rsid w:val="7C7F5B61"/>
    <w:rsid w:val="7C7F60AE"/>
    <w:rsid w:val="7D2258E1"/>
    <w:rsid w:val="7D2A6FCB"/>
    <w:rsid w:val="7D382DED"/>
    <w:rsid w:val="7D4730F7"/>
    <w:rsid w:val="7D7941A9"/>
    <w:rsid w:val="7DBA9D22"/>
    <w:rsid w:val="7DCC4332"/>
    <w:rsid w:val="7DEB99B0"/>
    <w:rsid w:val="7E079EAE"/>
    <w:rsid w:val="7E1AD64A"/>
    <w:rsid w:val="7E26565F"/>
    <w:rsid w:val="7E8F48EE"/>
    <w:rsid w:val="7EB35E7C"/>
    <w:rsid w:val="7EE06E27"/>
    <w:rsid w:val="7EF3340C"/>
    <w:rsid w:val="7EF7BC03"/>
    <w:rsid w:val="7F3022A4"/>
    <w:rsid w:val="7F3F56F5"/>
    <w:rsid w:val="7F9D7BD8"/>
    <w:rsid w:val="7FD5B38B"/>
    <w:rsid w:val="7FD9A231"/>
    <w:rsid w:val="7FF9C5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5428D"/>
  <w15:chartTrackingRefBased/>
  <w15:docId w15:val="{D4F7664F-5C87-494D-B3C4-1E0B9AEAE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86D"/>
    <w:rPr>
      <w:lang w:val="en-AU"/>
    </w:rPr>
  </w:style>
  <w:style w:type="paragraph" w:styleId="Heading1">
    <w:name w:val="heading 1"/>
    <w:basedOn w:val="Heading2"/>
    <w:next w:val="Normal"/>
    <w:link w:val="Heading1Char"/>
    <w:uiPriority w:val="9"/>
    <w:qFormat/>
    <w:rsid w:val="002E4785"/>
    <w:pPr>
      <w:jc w:val="center"/>
      <w:outlineLvl w:val="0"/>
    </w:pPr>
    <w:rPr>
      <w:caps/>
    </w:rPr>
  </w:style>
  <w:style w:type="paragraph" w:styleId="Heading2">
    <w:name w:val="heading 2"/>
    <w:basedOn w:val="Normal"/>
    <w:next w:val="Normal"/>
    <w:link w:val="Heading2Char"/>
    <w:uiPriority w:val="9"/>
    <w:unhideWhenUsed/>
    <w:qFormat/>
    <w:rsid w:val="002E4785"/>
    <w:pPr>
      <w:suppressAutoHyphens/>
      <w:spacing w:line="260" w:lineRule="atLeast"/>
      <w:outlineLvl w:val="1"/>
    </w:pPr>
    <w:rPr>
      <w:rFonts w:cstheme="minorHAnsi"/>
      <w:b/>
      <w:bCs/>
      <w:color w:val="44546A"/>
      <w:sz w:val="28"/>
      <w:szCs w:val="28"/>
      <w:lang w:val="en-GB"/>
    </w:rPr>
  </w:style>
  <w:style w:type="paragraph" w:styleId="Heading3">
    <w:name w:val="heading 3"/>
    <w:basedOn w:val="Heading2"/>
    <w:next w:val="Normal"/>
    <w:link w:val="Heading3Char"/>
    <w:uiPriority w:val="9"/>
    <w:unhideWhenUsed/>
    <w:qFormat/>
    <w:rsid w:val="00C00BC0"/>
    <w:pPr>
      <w:spacing w:before="400"/>
      <w:outlineLvl w:val="2"/>
    </w:pPr>
    <w:rPr>
      <w:b w:val="0"/>
      <w:bCs w:val="0"/>
      <w:i/>
      <w:iCs/>
    </w:rPr>
  </w:style>
  <w:style w:type="paragraph" w:styleId="Heading4">
    <w:name w:val="heading 4"/>
    <w:basedOn w:val="Normal"/>
    <w:next w:val="Normal"/>
    <w:link w:val="Heading4Char"/>
    <w:uiPriority w:val="9"/>
    <w:semiHidden/>
    <w:unhideWhenUsed/>
    <w:qFormat/>
    <w:rsid w:val="003542F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785"/>
    <w:rPr>
      <w:rFonts w:cstheme="minorHAnsi"/>
      <w:b/>
      <w:bCs/>
      <w:caps/>
      <w:color w:val="44546A"/>
      <w:sz w:val="28"/>
      <w:szCs w:val="28"/>
      <w:lang w:val="en-GB"/>
    </w:rPr>
  </w:style>
  <w:style w:type="character" w:customStyle="1" w:styleId="Heading2Char">
    <w:name w:val="Heading 2 Char"/>
    <w:basedOn w:val="DefaultParagraphFont"/>
    <w:link w:val="Heading2"/>
    <w:uiPriority w:val="9"/>
    <w:rsid w:val="002E4785"/>
    <w:rPr>
      <w:rFonts w:cstheme="minorHAnsi"/>
      <w:b/>
      <w:bCs/>
      <w:color w:val="44546A"/>
      <w:sz w:val="28"/>
      <w:szCs w:val="28"/>
      <w:lang w:val="en-GB"/>
    </w:rPr>
  </w:style>
  <w:style w:type="table" w:styleId="TableGrid">
    <w:name w:val="Table Grid"/>
    <w:basedOn w:val="TableNormal"/>
    <w:uiPriority w:val="39"/>
    <w:rsid w:val="003D6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D60F5"/>
    <w:pPr>
      <w:spacing w:after="0" w:line="240" w:lineRule="auto"/>
    </w:pPr>
    <w:rPr>
      <w:lang w:val="en-AU"/>
    </w:rPr>
  </w:style>
  <w:style w:type="paragraph" w:styleId="Header">
    <w:name w:val="header"/>
    <w:basedOn w:val="Normal"/>
    <w:link w:val="HeaderChar"/>
    <w:uiPriority w:val="99"/>
    <w:unhideWhenUsed/>
    <w:rsid w:val="00F125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53F"/>
    <w:rPr>
      <w:lang w:val="en-AU"/>
    </w:rPr>
  </w:style>
  <w:style w:type="paragraph" w:styleId="Footer">
    <w:name w:val="footer"/>
    <w:basedOn w:val="Normal"/>
    <w:link w:val="FooterChar"/>
    <w:uiPriority w:val="99"/>
    <w:unhideWhenUsed/>
    <w:rsid w:val="00F125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53F"/>
    <w:rPr>
      <w:lang w:val="en-AU"/>
    </w:rPr>
  </w:style>
  <w:style w:type="paragraph" w:styleId="Revision">
    <w:name w:val="Revision"/>
    <w:hidden/>
    <w:uiPriority w:val="99"/>
    <w:semiHidden/>
    <w:rsid w:val="00B606B4"/>
    <w:pPr>
      <w:spacing w:after="0" w:line="240" w:lineRule="auto"/>
    </w:pPr>
    <w:rPr>
      <w:lang w:val="en-AU"/>
    </w:rPr>
  </w:style>
  <w:style w:type="character" w:styleId="FootnoteReference">
    <w:name w:val="footnote reference"/>
    <w:basedOn w:val="DefaultParagraphFont"/>
    <w:uiPriority w:val="99"/>
    <w:rsid w:val="005826E0"/>
    <w:rPr>
      <w:vertAlign w:val="superscript"/>
    </w:rPr>
  </w:style>
  <w:style w:type="paragraph" w:styleId="FootnoteText">
    <w:name w:val="footnote text"/>
    <w:basedOn w:val="Normal"/>
    <w:link w:val="FootnoteTextChar"/>
    <w:semiHidden/>
    <w:rsid w:val="005826E0"/>
    <w:pPr>
      <w:spacing w:before="40" w:after="120" w:line="240" w:lineRule="auto"/>
      <w:ind w:left="720" w:hanging="72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5826E0"/>
    <w:rPr>
      <w:rFonts w:ascii="Times New Roman" w:eastAsia="Times New Roman" w:hAnsi="Times New Roman" w:cs="Times New Roman"/>
      <w:sz w:val="20"/>
      <w:szCs w:val="20"/>
      <w:lang w:val="en-AU"/>
    </w:rPr>
  </w:style>
  <w:style w:type="character" w:customStyle="1" w:styleId="cf01">
    <w:name w:val="cf01"/>
    <w:basedOn w:val="DefaultParagraphFont"/>
    <w:rsid w:val="005826E0"/>
    <w:rPr>
      <w:rFonts w:ascii="Segoe UI" w:hAnsi="Segoe UI" w:cs="Segoe UI" w:hint="default"/>
      <w:sz w:val="18"/>
      <w:szCs w:val="18"/>
    </w:rPr>
  </w:style>
  <w:style w:type="paragraph" w:styleId="NormalWeb">
    <w:name w:val="Normal (Web)"/>
    <w:basedOn w:val="Normal"/>
    <w:uiPriority w:val="99"/>
    <w:semiHidden/>
    <w:unhideWhenUsed/>
    <w:rsid w:val="00440C8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aliases w:val="Lists or bullet,List Paragraph1,List Paragraph11,L,Recommendation,CV text,Table text,Colorful List - Accent 11,COOP,Primary Bullet List,List Paragraph (numbered (a)),MCHIP_list paragraph,Bullet List,FooterText,F5 List Paragraph,Dot pt"/>
    <w:basedOn w:val="Normal"/>
    <w:link w:val="ListParagraphChar"/>
    <w:uiPriority w:val="34"/>
    <w:qFormat/>
    <w:rsid w:val="00BC245A"/>
    <w:pPr>
      <w:ind w:left="720"/>
      <w:contextualSpacing/>
    </w:pPr>
  </w:style>
  <w:style w:type="character" w:customStyle="1" w:styleId="Heading3Char">
    <w:name w:val="Heading 3 Char"/>
    <w:basedOn w:val="DefaultParagraphFont"/>
    <w:link w:val="Heading3"/>
    <w:uiPriority w:val="9"/>
    <w:rsid w:val="00C00BC0"/>
    <w:rPr>
      <w:rFonts w:cstheme="minorHAnsi"/>
      <w:i/>
      <w:iCs/>
      <w:color w:val="44546A"/>
      <w:sz w:val="28"/>
      <w:szCs w:val="28"/>
      <w:lang w:val="en-GB"/>
    </w:rPr>
  </w:style>
  <w:style w:type="paragraph" w:customStyle="1" w:styleId="Coverpagereport">
    <w:name w:val="Cover page report"/>
    <w:basedOn w:val="Normal"/>
    <w:autoRedefine/>
    <w:qFormat/>
    <w:rsid w:val="003A2F04"/>
    <w:pPr>
      <w:spacing w:after="0" w:line="276" w:lineRule="auto"/>
      <w:jc w:val="right"/>
    </w:pPr>
    <w:rPr>
      <w:rFonts w:cstheme="minorHAnsi"/>
      <w:color w:val="44546A"/>
      <w:sz w:val="18"/>
      <w:szCs w:val="18"/>
      <w:lang w:val="en-GB"/>
    </w:rPr>
  </w:style>
  <w:style w:type="character" w:customStyle="1" w:styleId="ListParagraphChar">
    <w:name w:val="List Paragraph Char"/>
    <w:aliases w:val="Lists or bullet Char,List Paragraph1 Char,List Paragraph11 Char,L Char,Recommendation Char,CV text Char,Table text Char,Colorful List - Accent 11 Char,COOP Char,Primary Bullet List Char,List Paragraph (numbered (a)) Char,Dot pt Char"/>
    <w:basedOn w:val="DefaultParagraphFont"/>
    <w:link w:val="ListParagraph"/>
    <w:autoRedefine/>
    <w:uiPriority w:val="34"/>
    <w:qFormat/>
    <w:rsid w:val="00373495"/>
    <w:rPr>
      <w:lang w:val="en-AU"/>
    </w:rPr>
  </w:style>
  <w:style w:type="paragraph" w:customStyle="1" w:styleId="Heading4SHS">
    <w:name w:val="Heading 4 SHS"/>
    <w:basedOn w:val="Normal"/>
    <w:next w:val="Normal"/>
    <w:link w:val="Heading4SHSChar"/>
    <w:autoRedefine/>
    <w:qFormat/>
    <w:rsid w:val="00035693"/>
    <w:pPr>
      <w:keepNext/>
      <w:keepLines/>
      <w:spacing w:before="120" w:after="60" w:line="276" w:lineRule="auto"/>
      <w:ind w:left="431" w:hanging="431"/>
      <w:outlineLvl w:val="3"/>
    </w:pPr>
    <w:rPr>
      <w:rFonts w:eastAsiaTheme="majorEastAsia" w:cs="Arial"/>
      <w:b/>
      <w:i/>
      <w:szCs w:val="32"/>
      <w:lang w:eastAsia="ja-JP"/>
    </w:rPr>
  </w:style>
  <w:style w:type="character" w:customStyle="1" w:styleId="Heading4SHSChar">
    <w:name w:val="Heading 4 SHS Char"/>
    <w:basedOn w:val="DefaultParagraphFont"/>
    <w:link w:val="Heading4SHS"/>
    <w:autoRedefine/>
    <w:qFormat/>
    <w:rsid w:val="00035693"/>
    <w:rPr>
      <w:rFonts w:eastAsiaTheme="majorEastAsia" w:cs="Arial"/>
      <w:b/>
      <w:i/>
      <w:szCs w:val="32"/>
      <w:lang w:val="en-AU" w:eastAsia="ja-JP"/>
    </w:rPr>
  </w:style>
  <w:style w:type="paragraph" w:customStyle="1" w:styleId="Tabletextnormal">
    <w:name w:val="Table text normal"/>
    <w:basedOn w:val="Normal"/>
    <w:link w:val="TabletextnormalChar"/>
    <w:autoRedefine/>
    <w:qFormat/>
    <w:rsid w:val="00430701"/>
    <w:pPr>
      <w:spacing w:after="120" w:line="276" w:lineRule="auto"/>
      <w:jc w:val="both"/>
    </w:pPr>
    <w:rPr>
      <w:rFonts w:eastAsiaTheme="minorEastAsia" w:cs="Mangal"/>
      <w:szCs w:val="36"/>
      <w:lang w:val="en-US" w:eastAsia="en-AU" w:bidi="hi-IN"/>
    </w:rPr>
  </w:style>
  <w:style w:type="character" w:customStyle="1" w:styleId="TabletextnormalChar">
    <w:name w:val="Table text normal Char"/>
    <w:basedOn w:val="DefaultParagraphFont"/>
    <w:link w:val="Tabletextnormal"/>
    <w:autoRedefine/>
    <w:qFormat/>
    <w:rsid w:val="00430701"/>
    <w:rPr>
      <w:rFonts w:eastAsiaTheme="minorEastAsia" w:cs="Mangal"/>
      <w:szCs w:val="36"/>
      <w:lang w:eastAsia="en-AU" w:bidi="hi-IN"/>
    </w:rPr>
  </w:style>
  <w:style w:type="table" w:customStyle="1" w:styleId="SHSReportTable1">
    <w:name w:val="SHS Report Table1"/>
    <w:basedOn w:val="TableNormal"/>
    <w:autoRedefine/>
    <w:uiPriority w:val="99"/>
    <w:qFormat/>
    <w:rsid w:val="00035693"/>
    <w:pPr>
      <w:spacing w:after="0" w:line="240" w:lineRule="auto"/>
      <w:contextualSpacing/>
    </w:pPr>
    <w:rPr>
      <w:sz w:val="20"/>
      <w:szCs w:val="20"/>
      <w:lang w:val="en-AU" w:eastAsia="en-A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pPr>
        <w:wordWrap/>
        <w:spacing w:beforeLines="0" w:before="0" w:beforeAutospacing="0" w:afterLines="0" w:after="0" w:afterAutospacing="0" w:line="276" w:lineRule="auto"/>
        <w:contextualSpacing w:val="0"/>
      </w:pPr>
      <w:rPr>
        <w:rFonts w:ascii="Calibri" w:hAnsi="Calibri"/>
        <w:b/>
        <w:color w:val="FFFFFF"/>
        <w:sz w:val="22"/>
      </w:rPr>
      <w:tblPr/>
      <w:tcPr>
        <w:shd w:val="clear" w:color="auto" w:fill="DA2926"/>
      </w:tcPr>
    </w:tblStylePr>
    <w:tblStylePr w:type="firstCol">
      <w:rPr>
        <w:rFonts w:ascii="Calibri" w:hAnsi="Calibri"/>
        <w:b w:val="0"/>
        <w:sz w:val="20"/>
      </w:rPr>
    </w:tblStylePr>
    <w:tblStylePr w:type="band1Horz">
      <w:tblPr/>
      <w:tcPr>
        <w:shd w:val="clear" w:color="auto" w:fill="F2F2F2"/>
      </w:tcPr>
    </w:tblStylePr>
  </w:style>
  <w:style w:type="paragraph" w:styleId="TOC1">
    <w:name w:val="toc 1"/>
    <w:basedOn w:val="Normal"/>
    <w:next w:val="Normal"/>
    <w:autoRedefine/>
    <w:uiPriority w:val="39"/>
    <w:qFormat/>
    <w:rsid w:val="006A481D"/>
    <w:pPr>
      <w:tabs>
        <w:tab w:val="right" w:leader="dot" w:pos="9016"/>
      </w:tabs>
      <w:spacing w:after="120" w:line="276" w:lineRule="auto"/>
    </w:pPr>
    <w:rPr>
      <w:rFonts w:eastAsia="Times New Roman" w:cs="Mangal"/>
      <w:b/>
      <w:szCs w:val="24"/>
      <w:lang w:eastAsia="ja-JP" w:bidi="hi-IN"/>
    </w:rPr>
  </w:style>
  <w:style w:type="paragraph" w:customStyle="1" w:styleId="bullet">
    <w:name w:val="bullet"/>
    <w:basedOn w:val="ListParagraph"/>
    <w:qFormat/>
    <w:rsid w:val="006E3A6E"/>
    <w:pPr>
      <w:numPr>
        <w:numId w:val="1"/>
      </w:numPr>
      <w:spacing w:after="60" w:line="276" w:lineRule="auto"/>
      <w:contextualSpacing w:val="0"/>
    </w:pPr>
    <w:rPr>
      <w:rFonts w:eastAsiaTheme="minorEastAsia"/>
      <w:szCs w:val="24"/>
      <w:lang w:val="en-US"/>
    </w:rPr>
  </w:style>
  <w:style w:type="character" w:styleId="CommentReference">
    <w:name w:val="annotation reference"/>
    <w:basedOn w:val="DefaultParagraphFont"/>
    <w:uiPriority w:val="99"/>
    <w:semiHidden/>
    <w:unhideWhenUsed/>
    <w:rsid w:val="00AD3BBB"/>
    <w:rPr>
      <w:sz w:val="16"/>
      <w:szCs w:val="16"/>
    </w:rPr>
  </w:style>
  <w:style w:type="paragraph" w:styleId="CommentText">
    <w:name w:val="annotation text"/>
    <w:basedOn w:val="Normal"/>
    <w:link w:val="CommentTextChar"/>
    <w:uiPriority w:val="99"/>
    <w:unhideWhenUsed/>
    <w:rsid w:val="00AD3BBB"/>
    <w:pPr>
      <w:spacing w:line="240" w:lineRule="auto"/>
    </w:pPr>
    <w:rPr>
      <w:sz w:val="20"/>
      <w:szCs w:val="20"/>
    </w:rPr>
  </w:style>
  <w:style w:type="character" w:customStyle="1" w:styleId="CommentTextChar">
    <w:name w:val="Comment Text Char"/>
    <w:basedOn w:val="DefaultParagraphFont"/>
    <w:link w:val="CommentText"/>
    <w:uiPriority w:val="99"/>
    <w:rsid w:val="00AD3BBB"/>
    <w:rPr>
      <w:sz w:val="20"/>
      <w:szCs w:val="20"/>
      <w:lang w:val="en-AU"/>
    </w:rPr>
  </w:style>
  <w:style w:type="paragraph" w:styleId="CommentSubject">
    <w:name w:val="annotation subject"/>
    <w:basedOn w:val="CommentText"/>
    <w:next w:val="CommentText"/>
    <w:link w:val="CommentSubjectChar"/>
    <w:uiPriority w:val="99"/>
    <w:semiHidden/>
    <w:unhideWhenUsed/>
    <w:rsid w:val="00AD3BBB"/>
    <w:rPr>
      <w:b/>
      <w:bCs/>
    </w:rPr>
  </w:style>
  <w:style w:type="character" w:customStyle="1" w:styleId="CommentSubjectChar">
    <w:name w:val="Comment Subject Char"/>
    <w:basedOn w:val="CommentTextChar"/>
    <w:link w:val="CommentSubject"/>
    <w:uiPriority w:val="99"/>
    <w:semiHidden/>
    <w:rsid w:val="00AD3BBB"/>
    <w:rPr>
      <w:b/>
      <w:bCs/>
      <w:sz w:val="20"/>
      <w:szCs w:val="20"/>
      <w:lang w:val="en-AU"/>
    </w:rPr>
  </w:style>
  <w:style w:type="character" w:styleId="Emphasis">
    <w:name w:val="Emphasis"/>
    <w:basedOn w:val="DefaultParagraphFont"/>
    <w:uiPriority w:val="20"/>
    <w:qFormat/>
    <w:rsid w:val="006B6687"/>
    <w:rPr>
      <w:i/>
      <w:iCs/>
    </w:rPr>
  </w:style>
  <w:style w:type="character" w:customStyle="1" w:styleId="Heading4Char">
    <w:name w:val="Heading 4 Char"/>
    <w:basedOn w:val="DefaultParagraphFont"/>
    <w:link w:val="Heading4"/>
    <w:uiPriority w:val="9"/>
    <w:semiHidden/>
    <w:rsid w:val="003542FA"/>
    <w:rPr>
      <w:rFonts w:asciiTheme="majorHAnsi" w:eastAsiaTheme="majorEastAsia" w:hAnsiTheme="majorHAnsi" w:cstheme="majorBidi"/>
      <w:i/>
      <w:iCs/>
      <w:color w:val="2F5496" w:themeColor="accent1" w:themeShade="BF"/>
      <w:lang w:val="en-AU"/>
    </w:rPr>
  </w:style>
  <w:style w:type="character" w:styleId="Hyperlink">
    <w:name w:val="Hyperlink"/>
    <w:basedOn w:val="DefaultParagraphFont"/>
    <w:uiPriority w:val="99"/>
    <w:rsid w:val="003542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7139">
      <w:bodyDiv w:val="1"/>
      <w:marLeft w:val="0"/>
      <w:marRight w:val="0"/>
      <w:marTop w:val="0"/>
      <w:marBottom w:val="0"/>
      <w:divBdr>
        <w:top w:val="none" w:sz="0" w:space="0" w:color="auto"/>
        <w:left w:val="none" w:sz="0" w:space="0" w:color="auto"/>
        <w:bottom w:val="none" w:sz="0" w:space="0" w:color="auto"/>
        <w:right w:val="none" w:sz="0" w:space="0" w:color="auto"/>
      </w:divBdr>
      <w:divsChild>
        <w:div w:id="1041784436">
          <w:marLeft w:val="360"/>
          <w:marRight w:val="0"/>
          <w:marTop w:val="200"/>
          <w:marBottom w:val="120"/>
          <w:divBdr>
            <w:top w:val="none" w:sz="0" w:space="0" w:color="auto"/>
            <w:left w:val="none" w:sz="0" w:space="0" w:color="auto"/>
            <w:bottom w:val="none" w:sz="0" w:space="0" w:color="auto"/>
            <w:right w:val="none" w:sz="0" w:space="0" w:color="auto"/>
          </w:divBdr>
        </w:div>
        <w:div w:id="1778058220">
          <w:marLeft w:val="360"/>
          <w:marRight w:val="0"/>
          <w:marTop w:val="200"/>
          <w:marBottom w:val="120"/>
          <w:divBdr>
            <w:top w:val="none" w:sz="0" w:space="0" w:color="auto"/>
            <w:left w:val="none" w:sz="0" w:space="0" w:color="auto"/>
            <w:bottom w:val="none" w:sz="0" w:space="0" w:color="auto"/>
            <w:right w:val="none" w:sz="0" w:space="0" w:color="auto"/>
          </w:divBdr>
        </w:div>
        <w:div w:id="1887327098">
          <w:marLeft w:val="360"/>
          <w:marRight w:val="0"/>
          <w:marTop w:val="200"/>
          <w:marBottom w:val="120"/>
          <w:divBdr>
            <w:top w:val="none" w:sz="0" w:space="0" w:color="auto"/>
            <w:left w:val="none" w:sz="0" w:space="0" w:color="auto"/>
            <w:bottom w:val="none" w:sz="0" w:space="0" w:color="auto"/>
            <w:right w:val="none" w:sz="0" w:space="0" w:color="auto"/>
          </w:divBdr>
        </w:div>
        <w:div w:id="1900509027">
          <w:marLeft w:val="360"/>
          <w:marRight w:val="0"/>
          <w:marTop w:val="200"/>
          <w:marBottom w:val="120"/>
          <w:divBdr>
            <w:top w:val="none" w:sz="0" w:space="0" w:color="auto"/>
            <w:left w:val="none" w:sz="0" w:space="0" w:color="auto"/>
            <w:bottom w:val="none" w:sz="0" w:space="0" w:color="auto"/>
            <w:right w:val="none" w:sz="0" w:space="0" w:color="auto"/>
          </w:divBdr>
        </w:div>
      </w:divsChild>
    </w:div>
    <w:div w:id="370883329">
      <w:bodyDiv w:val="1"/>
      <w:marLeft w:val="0"/>
      <w:marRight w:val="0"/>
      <w:marTop w:val="0"/>
      <w:marBottom w:val="0"/>
      <w:divBdr>
        <w:top w:val="none" w:sz="0" w:space="0" w:color="auto"/>
        <w:left w:val="none" w:sz="0" w:space="0" w:color="auto"/>
        <w:bottom w:val="none" w:sz="0" w:space="0" w:color="auto"/>
        <w:right w:val="none" w:sz="0" w:space="0" w:color="auto"/>
      </w:divBdr>
      <w:divsChild>
        <w:div w:id="22751158">
          <w:marLeft w:val="547"/>
          <w:marRight w:val="0"/>
          <w:marTop w:val="200"/>
          <w:marBottom w:val="0"/>
          <w:divBdr>
            <w:top w:val="none" w:sz="0" w:space="0" w:color="auto"/>
            <w:left w:val="none" w:sz="0" w:space="0" w:color="auto"/>
            <w:bottom w:val="none" w:sz="0" w:space="0" w:color="auto"/>
            <w:right w:val="none" w:sz="0" w:space="0" w:color="auto"/>
          </w:divBdr>
        </w:div>
        <w:div w:id="997926704">
          <w:marLeft w:val="547"/>
          <w:marRight w:val="0"/>
          <w:marTop w:val="200"/>
          <w:marBottom w:val="0"/>
          <w:divBdr>
            <w:top w:val="none" w:sz="0" w:space="0" w:color="auto"/>
            <w:left w:val="none" w:sz="0" w:space="0" w:color="auto"/>
            <w:bottom w:val="none" w:sz="0" w:space="0" w:color="auto"/>
            <w:right w:val="none" w:sz="0" w:space="0" w:color="auto"/>
          </w:divBdr>
        </w:div>
        <w:div w:id="1816995767">
          <w:marLeft w:val="547"/>
          <w:marRight w:val="0"/>
          <w:marTop w:val="200"/>
          <w:marBottom w:val="160"/>
          <w:divBdr>
            <w:top w:val="none" w:sz="0" w:space="0" w:color="auto"/>
            <w:left w:val="none" w:sz="0" w:space="0" w:color="auto"/>
            <w:bottom w:val="none" w:sz="0" w:space="0" w:color="auto"/>
            <w:right w:val="none" w:sz="0" w:space="0" w:color="auto"/>
          </w:divBdr>
        </w:div>
        <w:div w:id="1823959812">
          <w:marLeft w:val="547"/>
          <w:marRight w:val="0"/>
          <w:marTop w:val="200"/>
          <w:marBottom w:val="160"/>
          <w:divBdr>
            <w:top w:val="none" w:sz="0" w:space="0" w:color="auto"/>
            <w:left w:val="none" w:sz="0" w:space="0" w:color="auto"/>
            <w:bottom w:val="none" w:sz="0" w:space="0" w:color="auto"/>
            <w:right w:val="none" w:sz="0" w:space="0" w:color="auto"/>
          </w:divBdr>
        </w:div>
        <w:div w:id="1834180432">
          <w:marLeft w:val="547"/>
          <w:marRight w:val="0"/>
          <w:marTop w:val="200"/>
          <w:marBottom w:val="160"/>
          <w:divBdr>
            <w:top w:val="none" w:sz="0" w:space="0" w:color="auto"/>
            <w:left w:val="none" w:sz="0" w:space="0" w:color="auto"/>
            <w:bottom w:val="none" w:sz="0" w:space="0" w:color="auto"/>
            <w:right w:val="none" w:sz="0" w:space="0" w:color="auto"/>
          </w:divBdr>
        </w:div>
        <w:div w:id="2079550732">
          <w:marLeft w:val="547"/>
          <w:marRight w:val="0"/>
          <w:marTop w:val="200"/>
          <w:marBottom w:val="0"/>
          <w:divBdr>
            <w:top w:val="none" w:sz="0" w:space="0" w:color="auto"/>
            <w:left w:val="none" w:sz="0" w:space="0" w:color="auto"/>
            <w:bottom w:val="none" w:sz="0" w:space="0" w:color="auto"/>
            <w:right w:val="none" w:sz="0" w:space="0" w:color="auto"/>
          </w:divBdr>
        </w:div>
      </w:divsChild>
    </w:div>
    <w:div w:id="681903253">
      <w:bodyDiv w:val="1"/>
      <w:marLeft w:val="0"/>
      <w:marRight w:val="0"/>
      <w:marTop w:val="0"/>
      <w:marBottom w:val="0"/>
      <w:divBdr>
        <w:top w:val="none" w:sz="0" w:space="0" w:color="auto"/>
        <w:left w:val="none" w:sz="0" w:space="0" w:color="auto"/>
        <w:bottom w:val="none" w:sz="0" w:space="0" w:color="auto"/>
        <w:right w:val="none" w:sz="0" w:space="0" w:color="auto"/>
      </w:divBdr>
    </w:div>
    <w:div w:id="968898685">
      <w:bodyDiv w:val="1"/>
      <w:marLeft w:val="0"/>
      <w:marRight w:val="0"/>
      <w:marTop w:val="0"/>
      <w:marBottom w:val="0"/>
      <w:divBdr>
        <w:top w:val="none" w:sz="0" w:space="0" w:color="auto"/>
        <w:left w:val="none" w:sz="0" w:space="0" w:color="auto"/>
        <w:bottom w:val="none" w:sz="0" w:space="0" w:color="auto"/>
        <w:right w:val="none" w:sz="0" w:space="0" w:color="auto"/>
      </w:divBdr>
    </w:div>
    <w:div w:id="983895807">
      <w:bodyDiv w:val="1"/>
      <w:marLeft w:val="0"/>
      <w:marRight w:val="0"/>
      <w:marTop w:val="0"/>
      <w:marBottom w:val="0"/>
      <w:divBdr>
        <w:top w:val="none" w:sz="0" w:space="0" w:color="auto"/>
        <w:left w:val="none" w:sz="0" w:space="0" w:color="auto"/>
        <w:bottom w:val="none" w:sz="0" w:space="0" w:color="auto"/>
        <w:right w:val="none" w:sz="0" w:space="0" w:color="auto"/>
      </w:divBdr>
    </w:div>
    <w:div w:id="208170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4A313495331C84E8C222A0942F39D7C" ma:contentTypeVersion="19" ma:contentTypeDescription="Create a new document." ma:contentTypeScope="" ma:versionID="ba87a0c81b26c23daa669eeebdf9489a">
  <xsd:schema xmlns:xsd="http://www.w3.org/2001/XMLSchema" xmlns:xs="http://www.w3.org/2001/XMLSchema" xmlns:p="http://schemas.microsoft.com/office/2006/metadata/properties" xmlns:ns2="47e6606d-f12e-403c-b478-8793a1d190cd" xmlns:ns3="2c14b980-3a59-4797-87bc-4e4d5601662e" targetNamespace="http://schemas.microsoft.com/office/2006/metadata/properties" ma:root="true" ma:fieldsID="2c67bdad856844b3da723ffb76ce44af" ns2:_="" ns3:_="">
    <xsd:import namespace="47e6606d-f12e-403c-b478-8793a1d190cd"/>
    <xsd:import namespace="2c14b980-3a59-4797-87bc-4e4d560166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Category" minOccurs="0"/>
                <xsd:element ref="ns2:MediaServiceOCR" minOccurs="0"/>
                <xsd:element ref="ns2:USEngagementinglobalhealth"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6606d-f12e-403c-b478-8793a1d19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Category" ma:index="21" nillable="true" ma:displayName="Category" ma:description="Adviser framework, Copy of advice, Budget, Quality &amp; performance, Outbreaks, Powerpoint presentations, Other" ma:format="Dropdown" ma:internalName="Category">
      <xsd:simpleType>
        <xsd:restriction base="dms:Choice">
          <xsd:enumeration value="Adviser framework"/>
          <xsd:enumeration value="Copy of advice"/>
          <xsd:enumeration value="Budget"/>
          <xsd:enumeration value="Quality &amp; performance"/>
          <xsd:enumeration value="Outbreaks"/>
          <xsd:enumeration value="Powerpoint presentations"/>
          <xsd:enumeration value="Other"/>
        </xsd:restriction>
      </xsd:simpleType>
    </xsd:element>
    <xsd:element name="MediaServiceOCR" ma:index="22" nillable="true" ma:displayName="Extracted Text" ma:internalName="MediaServiceOCR" ma:readOnly="true">
      <xsd:simpleType>
        <xsd:restriction base="dms:Note">
          <xsd:maxLength value="255"/>
        </xsd:restriction>
      </xsd:simpleType>
    </xsd:element>
    <xsd:element name="USEngagementinglobalhealth" ma:index="23" nillable="true" ma:displayName="US Engagement in global health" ma:description="Monitoring and tracking of changes in US' engagement on health issues and requests for Australian support" ma:format="Dropdown" ma:internalName="USEngagementinglobalhealth">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14b980-3a59-4797-87bc-4e4d560166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430fa92-9805-4864-9384-8918fef18567}" ma:internalName="TaxCatchAll" ma:showField="CatchAllData" ma:web="2c14b980-3a59-4797-87bc-4e4d560166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c14b980-3a59-4797-87bc-4e4d5601662e" xsi:nil="true"/>
    <USEngagementinglobalhealth xmlns="47e6606d-f12e-403c-b478-8793a1d190cd" xsi:nil="true"/>
    <lcf76f155ced4ddcb4097134ff3c332f xmlns="47e6606d-f12e-403c-b478-8793a1d190cd">
      <Terms xmlns="http://schemas.microsoft.com/office/infopath/2007/PartnerControls"/>
    </lcf76f155ced4ddcb4097134ff3c332f>
    <Category xmlns="47e6606d-f12e-403c-b478-8793a1d190cd">Other</Category>
  </documentManagement>
</p:properties>
</file>

<file path=customXml/itemProps1.xml><?xml version="1.0" encoding="utf-8"?>
<ds:datastoreItem xmlns:ds="http://schemas.openxmlformats.org/officeDocument/2006/customXml" ds:itemID="{D762ED7C-8136-4211-86A8-F251B76A7362}">
  <ds:schemaRefs>
    <ds:schemaRef ds:uri="http://schemas.microsoft.com/sharepoint/v3/contenttype/forms"/>
  </ds:schemaRefs>
</ds:datastoreItem>
</file>

<file path=customXml/itemProps2.xml><?xml version="1.0" encoding="utf-8"?>
<ds:datastoreItem xmlns:ds="http://schemas.openxmlformats.org/officeDocument/2006/customXml" ds:itemID="{F9ACDFB9-ABA8-4DF3-AB19-C6B41BEA0AF3}">
  <ds:schemaRefs>
    <ds:schemaRef ds:uri="http://schemas.openxmlformats.org/officeDocument/2006/bibliography"/>
  </ds:schemaRefs>
</ds:datastoreItem>
</file>

<file path=customXml/itemProps3.xml><?xml version="1.0" encoding="utf-8"?>
<ds:datastoreItem xmlns:ds="http://schemas.openxmlformats.org/officeDocument/2006/customXml" ds:itemID="{2AF125DE-29E3-4ADD-8485-43169B883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6606d-f12e-403c-b478-8793a1d190cd"/>
    <ds:schemaRef ds:uri="2c14b980-3a59-4797-87bc-4e4d56016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543FDE-1624-47CE-9338-89E596AB103E}">
  <ds:schemaRefs>
    <ds:schemaRef ds:uri="http://www.w3.org/XML/1998/namespace"/>
    <ds:schemaRef ds:uri="2c14b980-3a59-4797-87bc-4e4d5601662e"/>
    <ds:schemaRef ds:uri="http://schemas.microsoft.com/office/infopath/2007/PartnerControls"/>
    <ds:schemaRef ds:uri="http://schemas.microsoft.com/office/2006/documentManagement/types"/>
    <ds:schemaRef ds:uri="http://purl.org/dc/elements/1.1/"/>
    <ds:schemaRef ds:uri="http://schemas.microsoft.com/office/2006/metadata/properties"/>
    <ds:schemaRef ds:uri="47e6606d-f12e-403c-b478-8793a1d190cd"/>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3620</Words>
  <Characters>21406</Characters>
  <Application>Microsoft Office Word</Application>
  <DocSecurity>0</DocSecurity>
  <Lines>503</Lines>
  <Paragraphs>127</Paragraphs>
  <ScaleCrop>false</ScaleCrop>
  <HeadingPairs>
    <vt:vector size="2" baseType="variant">
      <vt:variant>
        <vt:lpstr>Title</vt:lpstr>
      </vt:variant>
      <vt:variant>
        <vt:i4>1</vt:i4>
      </vt:variant>
    </vt:vector>
  </HeadingPairs>
  <TitlesOfParts>
    <vt:vector size="1" baseType="lpstr">
      <vt:lpstr>DFAT Management Response to the Evaluation of BES Phase I 2019-2024</vt:lpstr>
    </vt:vector>
  </TitlesOfParts>
  <Company/>
  <LinksUpToDate>false</LinksUpToDate>
  <CharactersWithSpaces>24954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DFAT Management Response to the Evaluation of BES Phase I 2019-2024</dc:title>
  <dc:subject/>
  <dc:creator>Australian Government Department of Foreign Affairs and Trade</dc:creator>
  <cp:keywords>[SEC=OFFICIAL]</cp:keywords>
  <dc:description/>
  <cp:lastModifiedBy>Patrick Baggoley</cp:lastModifiedBy>
  <cp:revision>3</cp:revision>
  <cp:lastPrinted>2025-10-02T04:51:00Z</cp:lastPrinted>
  <dcterms:created xsi:type="dcterms:W3CDTF">2025-10-03T03:10:00Z</dcterms:created>
  <dcterms:modified xsi:type="dcterms:W3CDTF">2025-10-03T03:11:00Z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Version">
    <vt:lpwstr>2018.4</vt:lpwstr>
  </property>
  <property fmtid="{D5CDD505-2E9C-101B-9397-08002B2CF9AE}" pid="4" name="PM_SecurityClassification">
    <vt:lpwstr>OFFICIAL</vt:lpwstr>
  </property>
  <property fmtid="{D5CDD505-2E9C-101B-9397-08002B2CF9AE}" pid="5" name="PM_Qualifier">
    <vt:lpwstr/>
  </property>
  <property fmtid="{D5CDD505-2E9C-101B-9397-08002B2CF9AE}" pid="6" name="PM_Note">
    <vt:lpwstr/>
  </property>
  <property fmtid="{D5CDD505-2E9C-101B-9397-08002B2CF9AE}" pid="7" name="PM_ProtectiveMarkingValue_Header">
    <vt:lpwstr>OFFICIAL</vt:lpwstr>
  </property>
  <property fmtid="{D5CDD505-2E9C-101B-9397-08002B2CF9AE}" pid="8" name="PM_OriginationTimeStamp">
    <vt:lpwstr>2024-02-07T00:50:25Z</vt:lpwstr>
  </property>
  <property fmtid="{D5CDD505-2E9C-101B-9397-08002B2CF9AE}" pid="9" name="PM_Markers">
    <vt:lpwstr/>
  </property>
  <property fmtid="{D5CDD505-2E9C-101B-9397-08002B2CF9AE}" pid="10" name="PM_InsertionValue">
    <vt:lpwstr>OFFICIAL</vt:lpwstr>
  </property>
  <property fmtid="{D5CDD505-2E9C-101B-9397-08002B2CF9AE}" pid="11" name="PM_DisplayValueSecClassificationWithQualifier">
    <vt:lpwstr>OFFICIAL</vt:lpwstr>
  </property>
  <property fmtid="{D5CDD505-2E9C-101B-9397-08002B2CF9AE}" pid="12" name="PM_ProtectiveMarkingValue_Footer">
    <vt:lpwstr>OFFICIAL</vt:lpwstr>
  </property>
  <property fmtid="{D5CDD505-2E9C-101B-9397-08002B2CF9AE}" pid="13" name="PM_Originating_FileId">
    <vt:lpwstr>B2458923D4764F56B5328D1FDEAFC727</vt:lpwstr>
  </property>
  <property fmtid="{D5CDD505-2E9C-101B-9397-08002B2CF9AE}" pid="14" name="PM_Display">
    <vt:lpwstr>OFFICIAL</vt:lpwstr>
  </property>
  <property fmtid="{D5CDD505-2E9C-101B-9397-08002B2CF9AE}" pid="15" name="PM_OriginatorDomainName_SHA256">
    <vt:lpwstr>6F3591835F3B2A8A025B00B5BA6418010DA3A17C9C26EA9C049FFD28039489A2</vt:lpwstr>
  </property>
  <property fmtid="{D5CDD505-2E9C-101B-9397-08002B2CF9AE}" pid="16" name="PMUuid">
    <vt:lpwstr>v=2022.2;d=gov.au;g=46DD6D7C-8107-577B-BC6E-F348953B2E44</vt:lpwstr>
  </property>
  <property fmtid="{D5CDD505-2E9C-101B-9397-08002B2CF9AE}" pid="17" name="PM_Hash_Version">
    <vt:lpwstr>2022.1</vt:lpwstr>
  </property>
  <property fmtid="{D5CDD505-2E9C-101B-9397-08002B2CF9AE}" pid="18" name="PM_SecurityClassification_Prev">
    <vt:lpwstr>OFFICIAL</vt:lpwstr>
  </property>
  <property fmtid="{D5CDD505-2E9C-101B-9397-08002B2CF9AE}" pid="19" name="PM_Qualifier_Prev">
    <vt:lpwstr/>
  </property>
  <property fmtid="{D5CDD505-2E9C-101B-9397-08002B2CF9AE}" pid="20" name="PM_Caveats_Count">
    <vt:lpwstr>0</vt:lpwstr>
  </property>
  <property fmtid="{D5CDD505-2E9C-101B-9397-08002B2CF9AE}" pid="21" name="ContentTypeId">
    <vt:lpwstr>0x01010084A313495331C84E8C222A0942F39D7C</vt:lpwstr>
  </property>
  <property fmtid="{D5CDD505-2E9C-101B-9397-08002B2CF9AE}" pid="22" name="MediaServiceImageTags">
    <vt:lpwstr/>
  </property>
  <property fmtid="{D5CDD505-2E9C-101B-9397-08002B2CF9AE}" pid="23" name="PM_Originator_Hash_SHA1">
    <vt:lpwstr>E5329D78ADFF18985C404F3A4015F7B7C209C4C5</vt:lpwstr>
  </property>
  <property fmtid="{D5CDD505-2E9C-101B-9397-08002B2CF9AE}" pid="24" name="PM_ProtectiveMarkingImage_Header">
    <vt:lpwstr>C:\Program Files\Common Files\janusNET Shared\janusSEAL\Images\DocumentSlashBlue.png</vt:lpwstr>
  </property>
  <property fmtid="{D5CDD505-2E9C-101B-9397-08002B2CF9AE}" pid="25" name="PM_ProtectiveMarkingImage_Footer">
    <vt:lpwstr>C:\Program Files\Common Files\janusNET Shared\janusSEAL\Images\DocumentSlashBlue.png</vt:lpwstr>
  </property>
  <property fmtid="{D5CDD505-2E9C-101B-9397-08002B2CF9AE}" pid="26" name="PM_OriginatorUserAccountName_SHA256">
    <vt:lpwstr>C427463A240001568B1E728057080C091949066E05DD342FA6B5B9F6FF33F8D6</vt:lpwstr>
  </property>
  <property fmtid="{D5CDD505-2E9C-101B-9397-08002B2CF9AE}" pid="27" name="PMHMAC">
    <vt:lpwstr>v=2022.1;a=SHA256;h=B8393B689FFE8BE7F783BAE53C732F4853A32EB894EEAFF8F03AC9C8E3E5BF44</vt:lpwstr>
  </property>
  <property fmtid="{D5CDD505-2E9C-101B-9397-08002B2CF9AE}" pid="28" name="PM_Hash_Salt_Prev">
    <vt:lpwstr>B88F0F60B39A133BA4AD085E5D7B9F51</vt:lpwstr>
  </property>
  <property fmtid="{D5CDD505-2E9C-101B-9397-08002B2CF9AE}" pid="29" name="PM_Hash_Salt">
    <vt:lpwstr>35062FE75F66609D48CB9B4FFF971AA5</vt:lpwstr>
  </property>
  <property fmtid="{D5CDD505-2E9C-101B-9397-08002B2CF9AE}" pid="30" name="PM_Hash_SHA1">
    <vt:lpwstr>4210F92FF0D714599AA42DBBC58BE23EB5F85B76</vt:lpwstr>
  </property>
  <property fmtid="{D5CDD505-2E9C-101B-9397-08002B2CF9AE}" pid="31" name="docLang">
    <vt:lpwstr>en</vt:lpwstr>
  </property>
  <property fmtid="{D5CDD505-2E9C-101B-9397-08002B2CF9AE}" pid="32" name="PM_Expires">
    <vt:lpwstr/>
  </property>
  <property fmtid="{D5CDD505-2E9C-101B-9397-08002B2CF9AE}" pid="33" name="PM_DownTo">
    <vt:lpwstr/>
  </property>
</Properties>
</file>