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AFFA" w14:textId="12DD0BEB" w:rsidR="00E324A8" w:rsidRPr="00F217F7" w:rsidRDefault="00D42B77" w:rsidP="00380525">
      <w:pPr>
        <w:pStyle w:val="Heading1"/>
      </w:pPr>
      <w:r>
        <w:t xml:space="preserve">DFAT </w:t>
      </w:r>
      <w:r w:rsidR="009415FD" w:rsidRPr="00F217F7">
        <w:t>Management response to EMULI evaluation</w:t>
      </w:r>
    </w:p>
    <w:p w14:paraId="3A3D5706" w14:textId="79263497" w:rsidR="0034343C" w:rsidRPr="0034343C" w:rsidRDefault="0034343C" w:rsidP="0034343C">
      <w:pPr>
        <w:rPr>
          <w:rFonts w:ascii="Times New Roman" w:eastAsia="Times New Roman" w:hAnsi="Times New Roman" w:cs="Times New Roman"/>
          <w:kern w:val="0"/>
          <w:lang w:val="en-AU" w:eastAsia="en-AU"/>
          <w14:ligatures w14:val="none"/>
        </w:rPr>
      </w:pPr>
      <w:r w:rsidRPr="0034343C">
        <w:rPr>
          <w:rFonts w:ascii="Times New Roman" w:eastAsia="Times New Roman" w:hAnsi="Times New Roman" w:cs="Times New Roman"/>
          <w:kern w:val="0"/>
          <w:lang w:val="en-AU" w:eastAsia="en-AU"/>
          <w14:ligatures w14:val="none"/>
        </w:rPr>
        <w:t>This document sets out DFAT’s management response to the independent evaluation of the EMBLI/EMULI (Mother‑Tongue Based Multilingual Education) Program in Timor‑Leste, commissioned by DFAT and conducted between June and September 2024. The evaluation assessed DFAT‑supported assistance from 2012 to mid‑2024. DFAT welcomes the evaluation as an important source of evidence and learning to inform future engagement in support of inclusive and equitable education outcomes in Timor‑Leste.</w:t>
      </w:r>
    </w:p>
    <w:p w14:paraId="5E405120" w14:textId="77777777" w:rsidR="0034343C" w:rsidRPr="0034343C" w:rsidRDefault="0034343C" w:rsidP="0034343C">
      <w:pPr>
        <w:rPr>
          <w:rFonts w:ascii="Times New Roman" w:eastAsia="Times New Roman" w:hAnsi="Times New Roman" w:cs="Times New Roman"/>
          <w:kern w:val="0"/>
          <w:lang w:val="en-AU" w:eastAsia="en-AU"/>
          <w14:ligatures w14:val="none"/>
        </w:rPr>
      </w:pPr>
      <w:r w:rsidRPr="0034343C">
        <w:rPr>
          <w:rFonts w:ascii="Times New Roman" w:eastAsia="Times New Roman" w:hAnsi="Times New Roman" w:cs="Times New Roman"/>
          <w:kern w:val="0"/>
          <w:lang w:val="en-AU" w:eastAsia="en-AU"/>
          <w14:ligatures w14:val="none"/>
        </w:rPr>
        <w:t>Australia’s support to EMBLI/EMULI focused on a long‑standing pilot initiative with the Ministry of Education in selected preschools and primary schools. The evaluation examined the program’s impact, effectiveness and relevance, drawing on student assessment data, classroom observations, stakeholder interviews and document review. It found that EMULI students consistently outperform peers in comparable public schools in the early years, particularly in literacy and numeracy, demonstrating the value of instruction in languages children understand. The evaluation also identified challenges related to sustainability, consistency of teaching practice, cost‑effectiveness, and monitoring, evaluation and learning. It concluded that while EMULI remains a relevant and promising approach, further management, technical and system‑level adjustments are needed to support expansion and long‑term institutionalisation.</w:t>
      </w:r>
    </w:p>
    <w:p w14:paraId="6475318F" w14:textId="52C0D85A" w:rsidR="0034343C" w:rsidRPr="0034343C" w:rsidRDefault="0029768E" w:rsidP="0034343C">
      <w:pPr>
        <w:rPr>
          <w:rFonts w:ascii="Times New Roman" w:eastAsia="Times New Roman" w:hAnsi="Times New Roman" w:cs="Times New Roman"/>
          <w:kern w:val="0"/>
          <w:lang w:val="en-AU" w:eastAsia="en-AU"/>
          <w14:ligatures w14:val="none"/>
        </w:rPr>
      </w:pPr>
      <w:r>
        <w:rPr>
          <w:rFonts w:ascii="Times New Roman" w:eastAsia="Times New Roman" w:hAnsi="Times New Roman" w:cs="Times New Roman"/>
          <w:kern w:val="0"/>
          <w:lang w:val="en-AU" w:eastAsia="en-AU"/>
          <w14:ligatures w14:val="none"/>
        </w:rPr>
        <w:t>Ahead of this management response, DFAT has been p</w:t>
      </w:r>
      <w:r w:rsidR="0034343C" w:rsidRPr="0034343C">
        <w:rPr>
          <w:rFonts w:ascii="Times New Roman" w:eastAsia="Times New Roman" w:hAnsi="Times New Roman" w:cs="Times New Roman"/>
          <w:kern w:val="0"/>
          <w:lang w:val="en-AU" w:eastAsia="en-AU"/>
          <w14:ligatures w14:val="none"/>
        </w:rPr>
        <w:t xml:space="preserve">rogressing priority actions identified in the report, while reducing direct engagement </w:t>
      </w:r>
      <w:r w:rsidR="00DB6B76">
        <w:rPr>
          <w:rFonts w:ascii="Times New Roman" w:eastAsia="Times New Roman" w:hAnsi="Times New Roman" w:cs="Times New Roman"/>
          <w:kern w:val="0"/>
          <w:lang w:val="en-AU" w:eastAsia="en-AU"/>
          <w14:ligatures w14:val="none"/>
        </w:rPr>
        <w:t xml:space="preserve">with the program, </w:t>
      </w:r>
      <w:r w:rsidR="0034343C" w:rsidRPr="0034343C">
        <w:rPr>
          <w:rFonts w:ascii="Times New Roman" w:eastAsia="Times New Roman" w:hAnsi="Times New Roman" w:cs="Times New Roman"/>
          <w:kern w:val="0"/>
          <w:lang w:val="en-AU" w:eastAsia="en-AU"/>
          <w14:ligatures w14:val="none"/>
        </w:rPr>
        <w:t>as the Ministry of Education assumed greater leadership</w:t>
      </w:r>
      <w:r w:rsidR="00DB6B76">
        <w:rPr>
          <w:rFonts w:ascii="Times New Roman" w:eastAsia="Times New Roman" w:hAnsi="Times New Roman" w:cs="Times New Roman"/>
          <w:kern w:val="0"/>
          <w:lang w:val="en-AU" w:eastAsia="en-AU"/>
          <w14:ligatures w14:val="none"/>
        </w:rPr>
        <w:t>,</w:t>
      </w:r>
      <w:r w:rsidR="0034343C" w:rsidRPr="0034343C">
        <w:rPr>
          <w:rFonts w:ascii="Times New Roman" w:eastAsia="Times New Roman" w:hAnsi="Times New Roman" w:cs="Times New Roman"/>
          <w:kern w:val="0"/>
          <w:lang w:val="en-AU" w:eastAsia="en-AU"/>
          <w14:ligatures w14:val="none"/>
        </w:rPr>
        <w:t xml:space="preserve"> in line with the EMULI strategic plan.</w:t>
      </w:r>
    </w:p>
    <w:p w14:paraId="61B90DAE" w14:textId="176A0CB0" w:rsidR="00E75E74" w:rsidRDefault="0034343C" w:rsidP="0034343C">
      <w:pPr>
        <w:rPr>
          <w:rFonts w:ascii="Times New Roman" w:eastAsia="Times New Roman" w:hAnsi="Times New Roman" w:cs="Times New Roman"/>
          <w:kern w:val="0"/>
          <w:lang w:val="en-AU" w:eastAsia="en-AU"/>
          <w14:ligatures w14:val="none"/>
        </w:rPr>
      </w:pPr>
      <w:r w:rsidRPr="0034343C">
        <w:rPr>
          <w:rFonts w:ascii="Times New Roman" w:eastAsia="Times New Roman" w:hAnsi="Times New Roman" w:cs="Times New Roman"/>
          <w:kern w:val="0"/>
          <w:lang w:val="en-AU" w:eastAsia="en-AU"/>
          <w14:ligatures w14:val="none"/>
        </w:rPr>
        <w:t xml:space="preserve">Accordingly, the evaluation directs most recommendations to the Ministry of Education, reflecting the Government of Timor‑Leste’s ownership of policy, implementation and institutionalisation of multilingual education. The table below </w:t>
      </w:r>
      <w:r w:rsidR="00C070AD">
        <w:rPr>
          <w:rFonts w:ascii="Times New Roman" w:eastAsia="Times New Roman" w:hAnsi="Times New Roman" w:cs="Times New Roman"/>
          <w:kern w:val="0"/>
          <w:lang w:val="en-AU" w:eastAsia="en-AU"/>
          <w14:ligatures w14:val="none"/>
        </w:rPr>
        <w:t xml:space="preserve">therefore </w:t>
      </w:r>
      <w:r w:rsidRPr="0034343C">
        <w:rPr>
          <w:rFonts w:ascii="Times New Roman" w:eastAsia="Times New Roman" w:hAnsi="Times New Roman" w:cs="Times New Roman"/>
          <w:kern w:val="0"/>
          <w:lang w:val="en-AU" w:eastAsia="en-AU"/>
          <w14:ligatures w14:val="none"/>
        </w:rPr>
        <w:t>distinguishes between primary responsibility for each recommendation</w:t>
      </w:r>
      <w:r w:rsidR="00DB6B76">
        <w:rPr>
          <w:rFonts w:ascii="Times New Roman" w:eastAsia="Times New Roman" w:hAnsi="Times New Roman" w:cs="Times New Roman"/>
          <w:kern w:val="0"/>
          <w:lang w:val="en-AU" w:eastAsia="en-AU"/>
          <w14:ligatures w14:val="none"/>
        </w:rPr>
        <w:t>,</w:t>
      </w:r>
      <w:r w:rsidRPr="0034343C">
        <w:rPr>
          <w:rFonts w:ascii="Times New Roman" w:eastAsia="Times New Roman" w:hAnsi="Times New Roman" w:cs="Times New Roman"/>
          <w:kern w:val="0"/>
          <w:lang w:val="en-AU" w:eastAsia="en-AU"/>
          <w14:ligatures w14:val="none"/>
        </w:rPr>
        <w:t xml:space="preserve"> with DFAT’s management response addressing only those recommendations within DFAT’s responsibility.</w:t>
      </w:r>
    </w:p>
    <w:p w14:paraId="2192487B" w14:textId="77777777" w:rsidR="00EB659B" w:rsidRDefault="00EB659B" w:rsidP="0034343C">
      <w:pPr>
        <w:rPr>
          <w:rFonts w:ascii="Times New Roman" w:eastAsia="Times New Roman" w:hAnsi="Times New Roman" w:cs="Times New Roman"/>
          <w:kern w:val="0"/>
          <w:lang w:val="en-AU" w:eastAsia="en-AU"/>
          <w14:ligatures w14:val="none"/>
        </w:rPr>
      </w:pPr>
      <w:r w:rsidRPr="00771D63">
        <w:rPr>
          <w:rFonts w:ascii="Times New Roman" w:eastAsia="Times New Roman" w:hAnsi="Times New Roman" w:cs="Times New Roman"/>
          <w:kern w:val="0"/>
          <w:lang w:val="en-AU" w:eastAsia="en-AU"/>
          <w14:ligatures w14:val="none"/>
        </w:rPr>
        <w:t xml:space="preserve">DFAT would like to thank the Ministry of Education, particularly the EMULI team, </w:t>
      </w:r>
      <w:r w:rsidR="00771D63" w:rsidRPr="00771D63">
        <w:rPr>
          <w:rFonts w:ascii="Times New Roman" w:eastAsia="Times New Roman" w:hAnsi="Times New Roman" w:cs="Times New Roman"/>
          <w:kern w:val="0"/>
          <w:lang w:val="en-AU" w:eastAsia="en-AU"/>
          <w14:ligatures w14:val="none"/>
        </w:rPr>
        <w:t xml:space="preserve">the Partnership for Human Development staff, </w:t>
      </w:r>
      <w:r w:rsidRPr="00771D63">
        <w:rPr>
          <w:rFonts w:ascii="Times New Roman" w:eastAsia="Times New Roman" w:hAnsi="Times New Roman" w:cs="Times New Roman"/>
          <w:kern w:val="0"/>
          <w:lang w:val="en-AU" w:eastAsia="en-AU"/>
          <w14:ligatures w14:val="none"/>
        </w:rPr>
        <w:t>and the evaluation team from Mangrove Collective for their contributions to the evaluation and ongoing collaboration.</w:t>
      </w:r>
    </w:p>
    <w:p w14:paraId="42095AAE" w14:textId="42693CA4" w:rsidR="0004539A" w:rsidRPr="00771D63" w:rsidRDefault="0004539A" w:rsidP="0034343C">
      <w:pPr>
        <w:rPr>
          <w:rFonts w:ascii="Times New Roman" w:eastAsia="Times New Roman" w:hAnsi="Times New Roman" w:cs="Times New Roman"/>
          <w:kern w:val="0"/>
          <w:lang w:val="en-AU" w:eastAsia="en-AU"/>
          <w14:ligatures w14:val="none"/>
        </w:rPr>
        <w:sectPr w:rsidR="0004539A" w:rsidRPr="00771D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064D8D6B" w14:textId="61CDBDAC" w:rsidR="0004539A" w:rsidRPr="00490796" w:rsidRDefault="0004539A" w:rsidP="00490796">
      <w:pPr>
        <w:pStyle w:val="Heading3"/>
      </w:pPr>
      <w:r w:rsidRPr="00490796">
        <w:lastRenderedPageBreak/>
        <w:t>Impact</w:t>
      </w:r>
    </w:p>
    <w:tbl>
      <w:tblPr>
        <w:tblStyle w:val="TableGrid"/>
        <w:tblpPr w:leftFromText="180" w:rightFromText="180" w:vertAnchor="page" w:horzAnchor="margin" w:tblpY="2239"/>
        <w:tblW w:w="13432" w:type="dxa"/>
        <w:tblLook w:val="04A0" w:firstRow="1" w:lastRow="0" w:firstColumn="1" w:lastColumn="0" w:noHBand="0" w:noVBand="1"/>
      </w:tblPr>
      <w:tblGrid>
        <w:gridCol w:w="346"/>
        <w:gridCol w:w="3916"/>
        <w:gridCol w:w="1611"/>
        <w:gridCol w:w="1576"/>
        <w:gridCol w:w="5983"/>
      </w:tblGrid>
      <w:tr w:rsidR="00490796" w:rsidRPr="00053A9B" w14:paraId="4546F91F" w14:textId="77777777" w:rsidTr="00490796">
        <w:trPr>
          <w:trHeight w:val="1268"/>
          <w:tblHeader/>
        </w:trPr>
        <w:tc>
          <w:tcPr>
            <w:tcW w:w="335" w:type="dxa"/>
            <w:noWrap/>
          </w:tcPr>
          <w:p w14:paraId="7D6C66EA" w14:textId="5FB39B41" w:rsidR="00490796" w:rsidRPr="00053A9B" w:rsidRDefault="0038762F" w:rsidP="0004539A">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Pr>
                <w:rFonts w:ascii="Segoe UI" w:eastAsia="Times New Roman" w:hAnsi="Segoe UI" w:cs="Segoe UI"/>
                <w:color w:val="000000"/>
                <w:kern w:val="0"/>
                <w:sz w:val="22"/>
                <w:szCs w:val="22"/>
                <w:lang w:eastAsia="en-AU"/>
                <w14:ligatures w14:val="none"/>
              </w:rPr>
              <w:t>#</w:t>
            </w:r>
          </w:p>
        </w:tc>
        <w:tc>
          <w:tcPr>
            <w:tcW w:w="3919" w:type="dxa"/>
          </w:tcPr>
          <w:p w14:paraId="42B52A00" w14:textId="69DEE325" w:rsidR="00490796" w:rsidRPr="00053A9B" w:rsidRDefault="00490796" w:rsidP="0004539A">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b/>
                <w:bCs/>
                <w:color w:val="000000"/>
                <w:kern w:val="0"/>
                <w:sz w:val="22"/>
                <w:szCs w:val="22"/>
                <w:lang w:eastAsia="en-AU"/>
                <w14:ligatures w14:val="none"/>
              </w:rPr>
              <w:t>Recommendation</w:t>
            </w:r>
          </w:p>
        </w:tc>
        <w:tc>
          <w:tcPr>
            <w:tcW w:w="1611" w:type="dxa"/>
          </w:tcPr>
          <w:p w14:paraId="3B1919BE" w14:textId="4EFF8C21" w:rsidR="00490796" w:rsidRPr="00053A9B" w:rsidRDefault="00490796" w:rsidP="0004539A">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b/>
                <w:bCs/>
                <w:color w:val="000000"/>
                <w:kern w:val="0"/>
                <w:sz w:val="22"/>
                <w:szCs w:val="22"/>
                <w:lang w:eastAsia="en-AU"/>
                <w14:ligatures w14:val="none"/>
              </w:rPr>
              <w:t>Primary responsibility (per the evaluation)</w:t>
            </w:r>
          </w:p>
        </w:tc>
        <w:tc>
          <w:tcPr>
            <w:tcW w:w="1576" w:type="dxa"/>
          </w:tcPr>
          <w:p w14:paraId="4CFD5C66" w14:textId="091DF90F" w:rsidR="00490796" w:rsidRPr="00053A9B" w:rsidRDefault="00490796" w:rsidP="0004539A">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b/>
                <w:bCs/>
                <w:color w:val="000000"/>
                <w:kern w:val="0"/>
                <w:sz w:val="22"/>
                <w:szCs w:val="22"/>
                <w:lang w:eastAsia="en-AU"/>
                <w14:ligatures w14:val="none"/>
              </w:rPr>
              <w:t>DFAT role (per the evaluation)</w:t>
            </w:r>
          </w:p>
        </w:tc>
        <w:tc>
          <w:tcPr>
            <w:tcW w:w="5991" w:type="dxa"/>
          </w:tcPr>
          <w:p w14:paraId="2ECE8EBF" w14:textId="356AC11A" w:rsidR="00490796" w:rsidRPr="00053A9B" w:rsidRDefault="00490796" w:rsidP="0004539A">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b/>
                <w:bCs/>
                <w:color w:val="000000"/>
                <w:kern w:val="0"/>
                <w:sz w:val="22"/>
                <w:szCs w:val="22"/>
                <w:lang w:eastAsia="en-AU"/>
                <w14:ligatures w14:val="none"/>
              </w:rPr>
              <w:t>DFAT man</w:t>
            </w:r>
            <w:r>
              <w:rPr>
                <w:rFonts w:ascii="Segoe UI" w:eastAsia="Times New Roman" w:hAnsi="Segoe UI" w:cs="Segoe UI"/>
                <w:b/>
                <w:bCs/>
                <w:color w:val="000000"/>
                <w:kern w:val="0"/>
                <w:sz w:val="22"/>
                <w:szCs w:val="22"/>
                <w:lang w:eastAsia="en-AU"/>
                <w14:ligatures w14:val="none"/>
              </w:rPr>
              <w:t>a</w:t>
            </w:r>
            <w:r w:rsidRPr="00053A9B">
              <w:rPr>
                <w:rFonts w:ascii="Segoe UI" w:eastAsia="Times New Roman" w:hAnsi="Segoe UI" w:cs="Segoe UI"/>
                <w:b/>
                <w:bCs/>
                <w:color w:val="000000"/>
                <w:kern w:val="0"/>
                <w:sz w:val="22"/>
                <w:szCs w:val="22"/>
                <w:lang w:eastAsia="en-AU"/>
                <w14:ligatures w14:val="none"/>
              </w:rPr>
              <w:t>gement response</w:t>
            </w:r>
          </w:p>
        </w:tc>
      </w:tr>
      <w:tr w:rsidR="0004539A" w:rsidRPr="00053A9B" w14:paraId="35EA61FC" w14:textId="77777777" w:rsidTr="00490796">
        <w:trPr>
          <w:trHeight w:val="1575"/>
        </w:trPr>
        <w:tc>
          <w:tcPr>
            <w:tcW w:w="335" w:type="dxa"/>
            <w:noWrap/>
            <w:hideMark/>
          </w:tcPr>
          <w:p w14:paraId="3D0F5AEE" w14:textId="77777777" w:rsidR="0004539A" w:rsidRPr="00053A9B" w:rsidRDefault="0004539A" w:rsidP="0004539A">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1</w:t>
            </w:r>
          </w:p>
        </w:tc>
        <w:tc>
          <w:tcPr>
            <w:tcW w:w="3919" w:type="dxa"/>
            <w:hideMark/>
          </w:tcPr>
          <w:p w14:paraId="11203D7F" w14:textId="77777777" w:rsidR="0004539A" w:rsidRPr="00053A9B" w:rsidRDefault="0004539A" w:rsidP="0004539A">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 xml:space="preserve">The EMULI program should ensure that regular and reliable learning achievement data be collected, </w:t>
            </w:r>
            <w:proofErr w:type="spellStart"/>
            <w:r w:rsidRPr="00053A9B">
              <w:rPr>
                <w:rFonts w:ascii="Segoe UI" w:eastAsia="Times New Roman" w:hAnsi="Segoe UI" w:cs="Segoe UI"/>
                <w:color w:val="000000"/>
                <w:kern w:val="0"/>
                <w:sz w:val="22"/>
                <w:szCs w:val="22"/>
                <w:lang w:eastAsia="en-AU"/>
                <w14:ligatures w14:val="none"/>
              </w:rPr>
              <w:t>analysed</w:t>
            </w:r>
            <w:proofErr w:type="spellEnd"/>
            <w:r w:rsidRPr="00053A9B">
              <w:rPr>
                <w:rFonts w:ascii="Segoe UI" w:eastAsia="Times New Roman" w:hAnsi="Segoe UI" w:cs="Segoe UI"/>
                <w:color w:val="000000"/>
                <w:kern w:val="0"/>
                <w:sz w:val="22"/>
                <w:szCs w:val="22"/>
                <w:lang w:eastAsia="en-AU"/>
                <w14:ligatures w14:val="none"/>
              </w:rPr>
              <w:t xml:space="preserve"> and used to inform program decision-making</w:t>
            </w:r>
          </w:p>
        </w:tc>
        <w:tc>
          <w:tcPr>
            <w:tcW w:w="1611" w:type="dxa"/>
            <w:hideMark/>
          </w:tcPr>
          <w:p w14:paraId="1CE3ED3B" w14:textId="77777777" w:rsidR="0004539A" w:rsidRPr="00053A9B" w:rsidRDefault="0004539A" w:rsidP="0004539A">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Ministry of Education/ EMULI</w:t>
            </w:r>
          </w:p>
        </w:tc>
        <w:tc>
          <w:tcPr>
            <w:tcW w:w="1576" w:type="dxa"/>
            <w:hideMark/>
          </w:tcPr>
          <w:p w14:paraId="6F10BDD5" w14:textId="77777777" w:rsidR="0004539A" w:rsidRPr="00053A9B" w:rsidRDefault="0004539A" w:rsidP="0004539A">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Support MEL strengthening</w:t>
            </w:r>
          </w:p>
        </w:tc>
        <w:tc>
          <w:tcPr>
            <w:tcW w:w="5991" w:type="dxa"/>
            <w:hideMark/>
          </w:tcPr>
          <w:p w14:paraId="704F8691" w14:textId="77777777" w:rsidR="0004539A" w:rsidRPr="00053A9B" w:rsidRDefault="0004539A" w:rsidP="0004539A">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DFAT agrees.  DFAT supported development of a comprehensive MERL framework within the EMULI Strategic Plan to strengthen evidence</w:t>
            </w:r>
            <w:r w:rsidRPr="00053A9B">
              <w:rPr>
                <w:rFonts w:ascii="Segoe UI" w:eastAsia="Times New Roman" w:hAnsi="Segoe UI" w:cs="Segoe UI"/>
                <w:color w:val="000000"/>
                <w:kern w:val="0"/>
                <w:sz w:val="22"/>
                <w:szCs w:val="22"/>
                <w:lang w:eastAsia="en-AU"/>
                <w14:ligatures w14:val="none"/>
              </w:rPr>
              <w:noBreakHyphen/>
              <w:t>based planning and monitoring under Ministry leadership.  DFAT also supported the establishment of an EMULI baseline in 2025 to strengthen evidence</w:t>
            </w:r>
            <w:r w:rsidRPr="00053A9B">
              <w:rPr>
                <w:rFonts w:ascii="Segoe UI" w:eastAsia="Times New Roman" w:hAnsi="Segoe UI" w:cs="Segoe UI"/>
                <w:color w:val="000000"/>
                <w:kern w:val="0"/>
                <w:sz w:val="22"/>
                <w:szCs w:val="22"/>
                <w:lang w:eastAsia="en-AU"/>
                <w14:ligatures w14:val="none"/>
              </w:rPr>
              <w:noBreakHyphen/>
              <w:t xml:space="preserve">based planning and monitoring under Ministry leadership.   </w:t>
            </w:r>
          </w:p>
        </w:tc>
      </w:tr>
      <w:tr w:rsidR="0004539A" w:rsidRPr="00053A9B" w14:paraId="415CEB52" w14:textId="77777777" w:rsidTr="00490796">
        <w:trPr>
          <w:trHeight w:val="1725"/>
        </w:trPr>
        <w:tc>
          <w:tcPr>
            <w:tcW w:w="335" w:type="dxa"/>
            <w:noWrap/>
            <w:hideMark/>
          </w:tcPr>
          <w:p w14:paraId="7BBDDD61" w14:textId="77777777" w:rsidR="0004539A" w:rsidRPr="00053A9B" w:rsidRDefault="0004539A" w:rsidP="0004539A">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2</w:t>
            </w:r>
          </w:p>
        </w:tc>
        <w:tc>
          <w:tcPr>
            <w:tcW w:w="3919" w:type="dxa"/>
            <w:hideMark/>
          </w:tcPr>
          <w:p w14:paraId="3DE2D477" w14:textId="77777777" w:rsidR="0004539A" w:rsidRPr="00053A9B" w:rsidRDefault="0004539A" w:rsidP="0004539A">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EMULI should consider including analysis of Y9 national exam results into a monitoring and evaluation framework, as well as establishing a longitudinal study to track students’ progress over their academic career.</w:t>
            </w:r>
          </w:p>
        </w:tc>
        <w:tc>
          <w:tcPr>
            <w:tcW w:w="1611" w:type="dxa"/>
            <w:hideMark/>
          </w:tcPr>
          <w:p w14:paraId="41FDA762" w14:textId="77777777" w:rsidR="0004539A" w:rsidRPr="00053A9B" w:rsidRDefault="0004539A" w:rsidP="0004539A">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Ministry of Education/ EMULI</w:t>
            </w:r>
          </w:p>
        </w:tc>
        <w:tc>
          <w:tcPr>
            <w:tcW w:w="1576" w:type="dxa"/>
            <w:hideMark/>
          </w:tcPr>
          <w:p w14:paraId="3B0B1F63" w14:textId="77777777" w:rsidR="0004539A" w:rsidRPr="00053A9B" w:rsidRDefault="0004539A" w:rsidP="0004539A">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Support analytical work where aligned</w:t>
            </w:r>
          </w:p>
        </w:tc>
        <w:tc>
          <w:tcPr>
            <w:tcW w:w="5991" w:type="dxa"/>
            <w:hideMark/>
          </w:tcPr>
          <w:p w14:paraId="34BFE910" w14:textId="77777777" w:rsidR="0004539A" w:rsidRPr="00053A9B" w:rsidRDefault="0004539A" w:rsidP="0004539A">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 xml:space="preserve">DFAT partially agrees. DFAT </w:t>
            </w:r>
            <w:proofErr w:type="spellStart"/>
            <w:r w:rsidRPr="00053A9B">
              <w:rPr>
                <w:rFonts w:ascii="Segoe UI" w:eastAsia="Times New Roman" w:hAnsi="Segoe UI" w:cs="Segoe UI"/>
                <w:color w:val="000000"/>
                <w:kern w:val="0"/>
                <w:sz w:val="22"/>
                <w:szCs w:val="22"/>
                <w:lang w:eastAsia="en-AU"/>
                <w14:ligatures w14:val="none"/>
              </w:rPr>
              <w:t>recognises</w:t>
            </w:r>
            <w:proofErr w:type="spellEnd"/>
            <w:r w:rsidRPr="00053A9B">
              <w:rPr>
                <w:rFonts w:ascii="Segoe UI" w:eastAsia="Times New Roman" w:hAnsi="Segoe UI" w:cs="Segoe UI"/>
                <w:color w:val="000000"/>
                <w:kern w:val="0"/>
                <w:sz w:val="22"/>
                <w:szCs w:val="22"/>
                <w:lang w:eastAsia="en-AU"/>
                <w14:ligatures w14:val="none"/>
              </w:rPr>
              <w:t xml:space="preserve"> the value of using/supporting the strengthening of existing national data sources and Ministry</w:t>
            </w:r>
            <w:r w:rsidRPr="00053A9B">
              <w:rPr>
                <w:rFonts w:ascii="Segoe UI" w:eastAsia="Times New Roman" w:hAnsi="Segoe UI" w:cs="Segoe UI"/>
                <w:color w:val="000000"/>
                <w:kern w:val="0"/>
                <w:sz w:val="22"/>
                <w:szCs w:val="22"/>
                <w:lang w:eastAsia="en-AU"/>
                <w14:ligatures w14:val="none"/>
              </w:rPr>
              <w:noBreakHyphen/>
              <w:t xml:space="preserve">led analysis. DFAT </w:t>
            </w:r>
            <w:proofErr w:type="gramStart"/>
            <w:r w:rsidRPr="00053A9B">
              <w:rPr>
                <w:rFonts w:ascii="Segoe UI" w:eastAsia="Times New Roman" w:hAnsi="Segoe UI" w:cs="Segoe UI"/>
                <w:color w:val="000000"/>
                <w:kern w:val="0"/>
                <w:sz w:val="22"/>
                <w:szCs w:val="22"/>
                <w:lang w:eastAsia="en-AU"/>
                <w14:ligatures w14:val="none"/>
              </w:rPr>
              <w:t>was not in a position to</w:t>
            </w:r>
            <w:proofErr w:type="gramEnd"/>
            <w:r w:rsidRPr="00053A9B">
              <w:rPr>
                <w:rFonts w:ascii="Segoe UI" w:eastAsia="Times New Roman" w:hAnsi="Segoe UI" w:cs="Segoe UI"/>
                <w:color w:val="000000"/>
                <w:kern w:val="0"/>
                <w:sz w:val="22"/>
                <w:szCs w:val="22"/>
                <w:lang w:eastAsia="en-AU"/>
                <w14:ligatures w14:val="none"/>
              </w:rPr>
              <w:t xml:space="preserve"> support analytical work for EMULI.  Opportunities to support analytical work will be discussed as part of Australia’s next education program that will commence in 2026.</w:t>
            </w:r>
          </w:p>
        </w:tc>
      </w:tr>
      <w:tr w:rsidR="0004539A" w:rsidRPr="00053A9B" w14:paraId="1EED4432" w14:textId="77777777" w:rsidTr="00490796">
        <w:trPr>
          <w:trHeight w:val="960"/>
        </w:trPr>
        <w:tc>
          <w:tcPr>
            <w:tcW w:w="335" w:type="dxa"/>
            <w:noWrap/>
            <w:hideMark/>
          </w:tcPr>
          <w:p w14:paraId="24BC80D5" w14:textId="77777777" w:rsidR="0004539A" w:rsidRPr="00053A9B" w:rsidRDefault="0004539A" w:rsidP="0004539A">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3</w:t>
            </w:r>
          </w:p>
        </w:tc>
        <w:tc>
          <w:tcPr>
            <w:tcW w:w="3919" w:type="dxa"/>
            <w:hideMark/>
          </w:tcPr>
          <w:p w14:paraId="6EA72F43" w14:textId="77777777" w:rsidR="0004539A" w:rsidRPr="00053A9B" w:rsidRDefault="0004539A" w:rsidP="0004539A">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 xml:space="preserve">MoE to record disaggregated data on progression and retention by school and individual student in </w:t>
            </w:r>
            <w:proofErr w:type="gramStart"/>
            <w:r w:rsidRPr="00053A9B">
              <w:rPr>
                <w:rFonts w:ascii="Segoe UI" w:eastAsia="Times New Roman" w:hAnsi="Segoe UI" w:cs="Segoe UI"/>
                <w:color w:val="000000"/>
                <w:kern w:val="0"/>
                <w:sz w:val="22"/>
                <w:szCs w:val="22"/>
                <w:lang w:eastAsia="en-AU"/>
                <w14:ligatures w14:val="none"/>
              </w:rPr>
              <w:t>EMIS, and</w:t>
            </w:r>
            <w:proofErr w:type="gramEnd"/>
            <w:r w:rsidRPr="00053A9B">
              <w:rPr>
                <w:rFonts w:ascii="Segoe UI" w:eastAsia="Times New Roman" w:hAnsi="Segoe UI" w:cs="Segoe UI"/>
                <w:color w:val="000000"/>
                <w:kern w:val="0"/>
                <w:sz w:val="22"/>
                <w:szCs w:val="22"/>
                <w:lang w:eastAsia="en-AU"/>
                <w14:ligatures w14:val="none"/>
              </w:rPr>
              <w:t xml:space="preserve"> make these data available to the</w:t>
            </w:r>
            <w:r>
              <w:rPr>
                <w:rFonts w:ascii="Segoe UI" w:eastAsia="Times New Roman" w:hAnsi="Segoe UI" w:cs="Segoe UI"/>
                <w:color w:val="000000"/>
                <w:kern w:val="0"/>
                <w:sz w:val="22"/>
                <w:szCs w:val="22"/>
                <w:lang w:eastAsia="en-AU"/>
                <w14:ligatures w14:val="none"/>
              </w:rPr>
              <w:t xml:space="preserve"> </w:t>
            </w:r>
            <w:r w:rsidRPr="00053A9B">
              <w:rPr>
                <w:rFonts w:ascii="Segoe UI" w:eastAsia="Times New Roman" w:hAnsi="Segoe UI" w:cs="Segoe UI"/>
                <w:color w:val="000000"/>
                <w:kern w:val="0"/>
                <w:sz w:val="22"/>
                <w:szCs w:val="22"/>
                <w:lang w:eastAsia="en-AU"/>
                <w14:ligatures w14:val="none"/>
              </w:rPr>
              <w:t>EMULI program.</w:t>
            </w:r>
          </w:p>
        </w:tc>
        <w:tc>
          <w:tcPr>
            <w:tcW w:w="1611" w:type="dxa"/>
            <w:hideMark/>
          </w:tcPr>
          <w:p w14:paraId="1ECD0CE9" w14:textId="77777777" w:rsidR="0004539A" w:rsidRPr="00053A9B" w:rsidRDefault="0004539A" w:rsidP="0004539A">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Ministry of Education</w:t>
            </w:r>
          </w:p>
        </w:tc>
        <w:tc>
          <w:tcPr>
            <w:tcW w:w="1576" w:type="dxa"/>
            <w:hideMark/>
          </w:tcPr>
          <w:p w14:paraId="3B750BF4" w14:textId="77777777" w:rsidR="0004539A" w:rsidRPr="00053A9B" w:rsidRDefault="0004539A" w:rsidP="0004539A">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w:t>
            </w:r>
          </w:p>
        </w:tc>
        <w:tc>
          <w:tcPr>
            <w:tcW w:w="5991" w:type="dxa"/>
            <w:hideMark/>
          </w:tcPr>
          <w:p w14:paraId="14586A28" w14:textId="77777777" w:rsidR="0004539A" w:rsidRPr="00053A9B" w:rsidRDefault="0004539A" w:rsidP="0004539A">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DFAT notes this recommendation.</w:t>
            </w:r>
          </w:p>
        </w:tc>
      </w:tr>
    </w:tbl>
    <w:p w14:paraId="4175D2D8" w14:textId="6836FDA9" w:rsidR="00F60F73" w:rsidRPr="0004539A" w:rsidRDefault="0004539A" w:rsidP="0004539A">
      <w:pPr>
        <w:pStyle w:val="Heading3"/>
        <w:rPr>
          <w:rFonts w:eastAsia="Times New Roman"/>
          <w:lang w:val="en-AU" w:eastAsia="en-AU"/>
        </w:rPr>
      </w:pPr>
      <w:r w:rsidRPr="0004539A">
        <w:rPr>
          <w:rFonts w:eastAsia="Times New Roman"/>
          <w:lang w:val="en-AU" w:eastAsia="en-AU"/>
        </w:rPr>
        <w:lastRenderedPageBreak/>
        <w:t>Effectiveness</w:t>
      </w:r>
    </w:p>
    <w:tbl>
      <w:tblPr>
        <w:tblStyle w:val="TableGrid"/>
        <w:tblW w:w="13505" w:type="dxa"/>
        <w:tblInd w:w="-431" w:type="dxa"/>
        <w:tblLook w:val="04A0" w:firstRow="1" w:lastRow="0" w:firstColumn="1" w:lastColumn="0" w:noHBand="0" w:noVBand="1"/>
      </w:tblPr>
      <w:tblGrid>
        <w:gridCol w:w="346"/>
        <w:gridCol w:w="3936"/>
        <w:gridCol w:w="1611"/>
        <w:gridCol w:w="1576"/>
        <w:gridCol w:w="6036"/>
      </w:tblGrid>
      <w:tr w:rsidR="00490796" w:rsidRPr="00053A9B" w14:paraId="3A8D78B9" w14:textId="77777777" w:rsidTr="00490796">
        <w:trPr>
          <w:trHeight w:val="1216"/>
          <w:tblHeader/>
        </w:trPr>
        <w:tc>
          <w:tcPr>
            <w:tcW w:w="335" w:type="dxa"/>
            <w:noWrap/>
          </w:tcPr>
          <w:p w14:paraId="24C2C064" w14:textId="0858046D" w:rsidR="00490796" w:rsidRPr="00053A9B" w:rsidRDefault="0038762F"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Pr>
                <w:rFonts w:ascii="Segoe UI" w:eastAsia="Times New Roman" w:hAnsi="Segoe UI" w:cs="Segoe UI"/>
                <w:color w:val="000000"/>
                <w:kern w:val="0"/>
                <w:sz w:val="22"/>
                <w:szCs w:val="22"/>
                <w:lang w:eastAsia="en-AU"/>
                <w14:ligatures w14:val="none"/>
              </w:rPr>
              <w:t>#</w:t>
            </w:r>
          </w:p>
        </w:tc>
        <w:tc>
          <w:tcPr>
            <w:tcW w:w="3940" w:type="dxa"/>
          </w:tcPr>
          <w:p w14:paraId="5E5B774C" w14:textId="2CAF9AFD" w:rsidR="00490796" w:rsidRPr="00053A9B" w:rsidRDefault="00490796"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b/>
                <w:bCs/>
                <w:color w:val="000000"/>
                <w:kern w:val="0"/>
                <w:sz w:val="22"/>
                <w:szCs w:val="22"/>
                <w:lang w:eastAsia="en-AU"/>
                <w14:ligatures w14:val="none"/>
              </w:rPr>
              <w:t>Recommendation</w:t>
            </w:r>
          </w:p>
        </w:tc>
        <w:tc>
          <w:tcPr>
            <w:tcW w:w="1611" w:type="dxa"/>
          </w:tcPr>
          <w:p w14:paraId="75FC7692" w14:textId="05A7B5BB" w:rsidR="00490796" w:rsidRPr="00053A9B" w:rsidRDefault="00490796"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b/>
                <w:bCs/>
                <w:color w:val="000000"/>
                <w:kern w:val="0"/>
                <w:sz w:val="22"/>
                <w:szCs w:val="22"/>
                <w:lang w:eastAsia="en-AU"/>
                <w14:ligatures w14:val="none"/>
              </w:rPr>
              <w:t>Primary responsibility (per the evaluation)</w:t>
            </w:r>
          </w:p>
        </w:tc>
        <w:tc>
          <w:tcPr>
            <w:tcW w:w="1576" w:type="dxa"/>
          </w:tcPr>
          <w:p w14:paraId="715DC8AE" w14:textId="71996B99" w:rsidR="00490796" w:rsidRPr="00053A9B" w:rsidRDefault="00490796"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b/>
                <w:bCs/>
                <w:color w:val="000000"/>
                <w:kern w:val="0"/>
                <w:sz w:val="22"/>
                <w:szCs w:val="22"/>
                <w:lang w:eastAsia="en-AU"/>
                <w14:ligatures w14:val="none"/>
              </w:rPr>
              <w:t>DFAT role (per the evaluation)</w:t>
            </w:r>
          </w:p>
        </w:tc>
        <w:tc>
          <w:tcPr>
            <w:tcW w:w="6043" w:type="dxa"/>
          </w:tcPr>
          <w:p w14:paraId="35E8AEFA" w14:textId="5148694C" w:rsidR="00490796" w:rsidRPr="00053A9B" w:rsidRDefault="00490796"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b/>
                <w:bCs/>
                <w:color w:val="000000"/>
                <w:kern w:val="0"/>
                <w:sz w:val="22"/>
                <w:szCs w:val="22"/>
                <w:lang w:eastAsia="en-AU"/>
                <w14:ligatures w14:val="none"/>
              </w:rPr>
              <w:t>DFAT man</w:t>
            </w:r>
            <w:r>
              <w:rPr>
                <w:rFonts w:ascii="Segoe UI" w:eastAsia="Times New Roman" w:hAnsi="Segoe UI" w:cs="Segoe UI"/>
                <w:b/>
                <w:bCs/>
                <w:color w:val="000000"/>
                <w:kern w:val="0"/>
                <w:sz w:val="22"/>
                <w:szCs w:val="22"/>
                <w:lang w:eastAsia="en-AU"/>
                <w14:ligatures w14:val="none"/>
              </w:rPr>
              <w:t>a</w:t>
            </w:r>
            <w:r w:rsidRPr="00053A9B">
              <w:rPr>
                <w:rFonts w:ascii="Segoe UI" w:eastAsia="Times New Roman" w:hAnsi="Segoe UI" w:cs="Segoe UI"/>
                <w:b/>
                <w:bCs/>
                <w:color w:val="000000"/>
                <w:kern w:val="0"/>
                <w:sz w:val="22"/>
                <w:szCs w:val="22"/>
                <w:lang w:eastAsia="en-AU"/>
                <w14:ligatures w14:val="none"/>
              </w:rPr>
              <w:t>gement response</w:t>
            </w:r>
          </w:p>
        </w:tc>
      </w:tr>
      <w:tr w:rsidR="00F44AD1" w:rsidRPr="00053A9B" w14:paraId="5A8C3AC0" w14:textId="77777777" w:rsidTr="0004539A">
        <w:trPr>
          <w:trHeight w:val="1890"/>
        </w:trPr>
        <w:tc>
          <w:tcPr>
            <w:tcW w:w="335" w:type="dxa"/>
            <w:noWrap/>
            <w:hideMark/>
          </w:tcPr>
          <w:p w14:paraId="59B83226" w14:textId="77777777" w:rsidR="00F44AD1" w:rsidRPr="00053A9B" w:rsidRDefault="00F44AD1"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1</w:t>
            </w:r>
          </w:p>
        </w:tc>
        <w:tc>
          <w:tcPr>
            <w:tcW w:w="3940" w:type="dxa"/>
            <w:hideMark/>
          </w:tcPr>
          <w:p w14:paraId="0A68B5F2" w14:textId="77777777" w:rsidR="00F44AD1" w:rsidRPr="00053A9B" w:rsidRDefault="00F44AD1"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 xml:space="preserve">EMULI should continue to develop mother tongue resources and consider the development of more multilingual resources. EMULI teacher training should </w:t>
            </w:r>
            <w:proofErr w:type="spellStart"/>
            <w:r w:rsidRPr="00053A9B">
              <w:rPr>
                <w:rFonts w:ascii="Segoe UI" w:eastAsia="Times New Roman" w:hAnsi="Segoe UI" w:cs="Segoe UI"/>
                <w:color w:val="000000"/>
                <w:kern w:val="0"/>
                <w:sz w:val="22"/>
                <w:szCs w:val="22"/>
                <w:lang w:eastAsia="en-AU"/>
                <w14:ligatures w14:val="none"/>
              </w:rPr>
              <w:t>emphasise</w:t>
            </w:r>
            <w:proofErr w:type="spellEnd"/>
            <w:r w:rsidRPr="00053A9B">
              <w:rPr>
                <w:rFonts w:ascii="Segoe UI" w:eastAsia="Times New Roman" w:hAnsi="Segoe UI" w:cs="Segoe UI"/>
                <w:color w:val="000000"/>
                <w:kern w:val="0"/>
                <w:sz w:val="22"/>
                <w:szCs w:val="22"/>
                <w:lang w:eastAsia="en-AU"/>
                <w14:ligatures w14:val="none"/>
              </w:rPr>
              <w:t xml:space="preserve"> the importance of the use of the EMULI resources for mother tongue-based and child-</w:t>
            </w:r>
            <w:proofErr w:type="spellStart"/>
            <w:r w:rsidRPr="00053A9B">
              <w:rPr>
                <w:rFonts w:ascii="Segoe UI" w:eastAsia="Times New Roman" w:hAnsi="Segoe UI" w:cs="Segoe UI"/>
                <w:color w:val="000000"/>
                <w:kern w:val="0"/>
                <w:sz w:val="22"/>
                <w:szCs w:val="22"/>
                <w:lang w:eastAsia="en-AU"/>
                <w14:ligatures w14:val="none"/>
              </w:rPr>
              <w:t>centred</w:t>
            </w:r>
            <w:proofErr w:type="spellEnd"/>
            <w:r w:rsidRPr="00053A9B">
              <w:rPr>
                <w:rFonts w:ascii="Segoe UI" w:eastAsia="Times New Roman" w:hAnsi="Segoe UI" w:cs="Segoe UI"/>
                <w:color w:val="000000"/>
                <w:kern w:val="0"/>
                <w:sz w:val="22"/>
                <w:szCs w:val="22"/>
                <w:lang w:eastAsia="en-AU"/>
                <w14:ligatures w14:val="none"/>
              </w:rPr>
              <w:t xml:space="preserve"> learning.</w:t>
            </w:r>
          </w:p>
        </w:tc>
        <w:tc>
          <w:tcPr>
            <w:tcW w:w="1611" w:type="dxa"/>
            <w:hideMark/>
          </w:tcPr>
          <w:p w14:paraId="6E18CC18" w14:textId="77777777" w:rsidR="00F44AD1" w:rsidRPr="00053A9B" w:rsidRDefault="00F44AD1"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Ministry of Education</w:t>
            </w:r>
          </w:p>
        </w:tc>
        <w:tc>
          <w:tcPr>
            <w:tcW w:w="1576" w:type="dxa"/>
            <w:hideMark/>
          </w:tcPr>
          <w:p w14:paraId="485AA3FD" w14:textId="77777777" w:rsidR="00F44AD1" w:rsidRPr="00053A9B" w:rsidRDefault="00F44AD1"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w:t>
            </w:r>
          </w:p>
        </w:tc>
        <w:tc>
          <w:tcPr>
            <w:tcW w:w="6043" w:type="dxa"/>
            <w:hideMark/>
          </w:tcPr>
          <w:p w14:paraId="5851F0B5" w14:textId="77777777" w:rsidR="00F44AD1" w:rsidRPr="00053A9B" w:rsidRDefault="00F44AD1"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DFAT notes this recommendation.</w:t>
            </w:r>
          </w:p>
        </w:tc>
      </w:tr>
      <w:tr w:rsidR="00F44AD1" w:rsidRPr="00053A9B" w14:paraId="3AD67B76" w14:textId="77777777" w:rsidTr="0004539A">
        <w:trPr>
          <w:trHeight w:val="1920"/>
        </w:trPr>
        <w:tc>
          <w:tcPr>
            <w:tcW w:w="335" w:type="dxa"/>
            <w:noWrap/>
            <w:hideMark/>
          </w:tcPr>
          <w:p w14:paraId="50B6C046" w14:textId="77777777" w:rsidR="00F44AD1" w:rsidRPr="00053A9B" w:rsidRDefault="00F44AD1"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2</w:t>
            </w:r>
          </w:p>
        </w:tc>
        <w:tc>
          <w:tcPr>
            <w:tcW w:w="3940" w:type="dxa"/>
            <w:hideMark/>
          </w:tcPr>
          <w:p w14:paraId="0DFB262F" w14:textId="77777777" w:rsidR="00F44AD1" w:rsidRPr="00053A9B" w:rsidRDefault="00F44AD1"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EMULI should consider both how the in-service training currently happens, as well as the role of mentors, school leaders and inspectors in supporting teachers to use more child-</w:t>
            </w:r>
            <w:proofErr w:type="spellStart"/>
            <w:r w:rsidRPr="00053A9B">
              <w:rPr>
                <w:rFonts w:ascii="Segoe UI" w:eastAsia="Times New Roman" w:hAnsi="Segoe UI" w:cs="Segoe UI"/>
                <w:color w:val="000000"/>
                <w:kern w:val="0"/>
                <w:sz w:val="22"/>
                <w:szCs w:val="22"/>
                <w:lang w:eastAsia="en-AU"/>
                <w14:ligatures w14:val="none"/>
              </w:rPr>
              <w:t>centred</w:t>
            </w:r>
            <w:proofErr w:type="spellEnd"/>
            <w:r w:rsidRPr="00053A9B">
              <w:rPr>
                <w:rFonts w:ascii="Segoe UI" w:eastAsia="Times New Roman" w:hAnsi="Segoe UI" w:cs="Segoe UI"/>
                <w:color w:val="000000"/>
                <w:kern w:val="0"/>
                <w:sz w:val="22"/>
                <w:szCs w:val="22"/>
                <w:lang w:eastAsia="en-AU"/>
                <w14:ligatures w14:val="none"/>
              </w:rPr>
              <w:t xml:space="preserve"> pedagogies</w:t>
            </w:r>
          </w:p>
        </w:tc>
        <w:tc>
          <w:tcPr>
            <w:tcW w:w="1611" w:type="dxa"/>
            <w:hideMark/>
          </w:tcPr>
          <w:p w14:paraId="76F48A00" w14:textId="77777777" w:rsidR="00F44AD1" w:rsidRPr="00053A9B" w:rsidRDefault="00F44AD1"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Ministry of Education/ EMULI</w:t>
            </w:r>
          </w:p>
        </w:tc>
        <w:tc>
          <w:tcPr>
            <w:tcW w:w="1576" w:type="dxa"/>
            <w:hideMark/>
          </w:tcPr>
          <w:p w14:paraId="1E5F134B" w14:textId="77777777" w:rsidR="00F44AD1" w:rsidRPr="00053A9B" w:rsidRDefault="00F44AD1"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Avoid prescribing delivery models</w:t>
            </w:r>
          </w:p>
        </w:tc>
        <w:tc>
          <w:tcPr>
            <w:tcW w:w="6043" w:type="dxa"/>
            <w:hideMark/>
          </w:tcPr>
          <w:p w14:paraId="4073F04C" w14:textId="77777777" w:rsidR="00F44AD1" w:rsidRPr="00053A9B" w:rsidRDefault="00F44AD1"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DFAT agrees. DFAT has worked to align targeted support behind the Ministry</w:t>
            </w:r>
            <w:r w:rsidRPr="00053A9B">
              <w:rPr>
                <w:rFonts w:ascii="Segoe UI" w:eastAsia="Times New Roman" w:hAnsi="Segoe UI" w:cs="Segoe UI"/>
                <w:color w:val="000000"/>
                <w:kern w:val="0"/>
                <w:sz w:val="22"/>
                <w:szCs w:val="22"/>
                <w:lang w:eastAsia="en-AU"/>
                <w14:ligatures w14:val="none"/>
              </w:rPr>
              <w:noBreakHyphen/>
              <w:t xml:space="preserve">led EMULI Strategic Plan. DFAT also notes that this recommendation extends beyond EMULI and will </w:t>
            </w:r>
            <w:r>
              <w:rPr>
                <w:rFonts w:ascii="Segoe UI" w:eastAsia="Times New Roman" w:hAnsi="Segoe UI" w:cs="Segoe UI"/>
                <w:color w:val="000000"/>
                <w:kern w:val="0"/>
                <w:sz w:val="22"/>
                <w:szCs w:val="22"/>
                <w:lang w:eastAsia="en-AU"/>
                <w14:ligatures w14:val="none"/>
              </w:rPr>
              <w:t xml:space="preserve">consider lessons for </w:t>
            </w:r>
            <w:r w:rsidRPr="00053A9B">
              <w:rPr>
                <w:rFonts w:ascii="Segoe UI" w:eastAsia="Times New Roman" w:hAnsi="Segoe UI" w:cs="Segoe UI"/>
                <w:color w:val="000000"/>
                <w:kern w:val="0"/>
                <w:sz w:val="22"/>
                <w:szCs w:val="22"/>
                <w:lang w:eastAsia="en-AU"/>
                <w14:ligatures w14:val="none"/>
              </w:rPr>
              <w:t>future education sector programming.</w:t>
            </w:r>
          </w:p>
        </w:tc>
      </w:tr>
      <w:tr w:rsidR="00F44AD1" w:rsidRPr="00053A9B" w14:paraId="0C988570" w14:textId="77777777" w:rsidTr="0004539A">
        <w:trPr>
          <w:trHeight w:val="1950"/>
        </w:trPr>
        <w:tc>
          <w:tcPr>
            <w:tcW w:w="335" w:type="dxa"/>
            <w:noWrap/>
            <w:hideMark/>
          </w:tcPr>
          <w:p w14:paraId="514B2E44" w14:textId="77777777" w:rsidR="00F44AD1" w:rsidRPr="00053A9B" w:rsidRDefault="00F44AD1"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3</w:t>
            </w:r>
          </w:p>
        </w:tc>
        <w:tc>
          <w:tcPr>
            <w:tcW w:w="3940" w:type="dxa"/>
            <w:hideMark/>
          </w:tcPr>
          <w:p w14:paraId="4C3ABCB8" w14:textId="77777777" w:rsidR="00F44AD1" w:rsidRPr="00053A9B" w:rsidRDefault="00F44AD1"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EMULI should consider returning to the former model of professional development delivered during the first five years of the program.</w:t>
            </w:r>
          </w:p>
        </w:tc>
        <w:tc>
          <w:tcPr>
            <w:tcW w:w="1611" w:type="dxa"/>
            <w:hideMark/>
          </w:tcPr>
          <w:p w14:paraId="0466CCC4" w14:textId="77777777" w:rsidR="00F44AD1" w:rsidRPr="00053A9B" w:rsidRDefault="00F44AD1"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Ministry of Education/ EMULI</w:t>
            </w:r>
          </w:p>
        </w:tc>
        <w:tc>
          <w:tcPr>
            <w:tcW w:w="1576" w:type="dxa"/>
            <w:hideMark/>
          </w:tcPr>
          <w:p w14:paraId="76CA4095" w14:textId="77777777" w:rsidR="00F44AD1" w:rsidRPr="00053A9B" w:rsidRDefault="00F44AD1"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proofErr w:type="gramStart"/>
            <w:r w:rsidRPr="00053A9B">
              <w:rPr>
                <w:rFonts w:ascii="Segoe UI" w:eastAsia="Times New Roman" w:hAnsi="Segoe UI" w:cs="Segoe UI"/>
                <w:color w:val="000000"/>
                <w:kern w:val="0"/>
                <w:sz w:val="22"/>
                <w:szCs w:val="22"/>
                <w:lang w:eastAsia="en-AU"/>
                <w14:ligatures w14:val="none"/>
              </w:rPr>
              <w:t>Align</w:t>
            </w:r>
            <w:proofErr w:type="gramEnd"/>
            <w:r w:rsidRPr="00053A9B">
              <w:rPr>
                <w:rFonts w:ascii="Segoe UI" w:eastAsia="Times New Roman" w:hAnsi="Segoe UI" w:cs="Segoe UI"/>
                <w:color w:val="000000"/>
                <w:kern w:val="0"/>
                <w:sz w:val="22"/>
                <w:szCs w:val="22"/>
                <w:lang w:eastAsia="en-AU"/>
                <w14:ligatures w14:val="none"/>
              </w:rPr>
              <w:t xml:space="preserve"> future support with national systems</w:t>
            </w:r>
          </w:p>
        </w:tc>
        <w:tc>
          <w:tcPr>
            <w:tcW w:w="6043" w:type="dxa"/>
            <w:hideMark/>
          </w:tcPr>
          <w:p w14:paraId="481C9BF9" w14:textId="77777777" w:rsidR="00F44AD1" w:rsidRPr="00053A9B" w:rsidRDefault="00F44AD1"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DFAT agrees. DFAT has sought to align its engagement behind the Ministry</w:t>
            </w:r>
            <w:r w:rsidRPr="00053A9B">
              <w:rPr>
                <w:rFonts w:ascii="Segoe UI" w:eastAsia="Times New Roman" w:hAnsi="Segoe UI" w:cs="Segoe UI"/>
                <w:color w:val="000000"/>
                <w:kern w:val="0"/>
                <w:sz w:val="22"/>
                <w:szCs w:val="22"/>
                <w:lang w:eastAsia="en-AU"/>
                <w14:ligatures w14:val="none"/>
              </w:rPr>
              <w:noBreakHyphen/>
              <w:t xml:space="preserve">led EMULI Strategic Plan. DFAT also notes that this recommendation extends beyond EMULI and will </w:t>
            </w:r>
            <w:r>
              <w:rPr>
                <w:rFonts w:ascii="Segoe UI" w:eastAsia="Times New Roman" w:hAnsi="Segoe UI" w:cs="Segoe UI"/>
                <w:color w:val="000000"/>
                <w:kern w:val="0"/>
                <w:sz w:val="22"/>
                <w:szCs w:val="22"/>
                <w:lang w:eastAsia="en-AU"/>
                <w14:ligatures w14:val="none"/>
              </w:rPr>
              <w:t xml:space="preserve">consider lessons for future education sector programing. </w:t>
            </w:r>
          </w:p>
        </w:tc>
      </w:tr>
      <w:tr w:rsidR="00F44AD1" w:rsidRPr="00053A9B" w14:paraId="40E239B1" w14:textId="77777777" w:rsidTr="0004539A">
        <w:trPr>
          <w:trHeight w:val="945"/>
        </w:trPr>
        <w:tc>
          <w:tcPr>
            <w:tcW w:w="335" w:type="dxa"/>
            <w:noWrap/>
            <w:hideMark/>
          </w:tcPr>
          <w:p w14:paraId="5243D554" w14:textId="77777777" w:rsidR="00F44AD1" w:rsidRPr="00053A9B" w:rsidRDefault="00F44AD1"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4</w:t>
            </w:r>
          </w:p>
        </w:tc>
        <w:tc>
          <w:tcPr>
            <w:tcW w:w="3940" w:type="dxa"/>
            <w:hideMark/>
          </w:tcPr>
          <w:p w14:paraId="0F5BE7D6" w14:textId="77777777" w:rsidR="00F44AD1" w:rsidRPr="00053A9B" w:rsidRDefault="00F44AD1"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EMULI should consider the role of both MTB-MLE and child-</w:t>
            </w:r>
            <w:proofErr w:type="spellStart"/>
            <w:r w:rsidRPr="00053A9B">
              <w:rPr>
                <w:rFonts w:ascii="Segoe UI" w:eastAsia="Times New Roman" w:hAnsi="Segoe UI" w:cs="Segoe UI"/>
                <w:color w:val="000000"/>
                <w:kern w:val="0"/>
                <w:sz w:val="22"/>
                <w:szCs w:val="22"/>
                <w:lang w:eastAsia="en-AU"/>
                <w14:ligatures w14:val="none"/>
              </w:rPr>
              <w:t>centred</w:t>
            </w:r>
            <w:proofErr w:type="spellEnd"/>
            <w:r w:rsidRPr="00053A9B">
              <w:rPr>
                <w:rFonts w:ascii="Segoe UI" w:eastAsia="Times New Roman" w:hAnsi="Segoe UI" w:cs="Segoe UI"/>
                <w:color w:val="000000"/>
                <w:kern w:val="0"/>
                <w:sz w:val="22"/>
                <w:szCs w:val="22"/>
                <w:lang w:eastAsia="en-AU"/>
                <w14:ligatures w14:val="none"/>
              </w:rPr>
              <w:t xml:space="preserve"> pedagogies in improving learning outcomes. </w:t>
            </w:r>
          </w:p>
        </w:tc>
        <w:tc>
          <w:tcPr>
            <w:tcW w:w="1611" w:type="dxa"/>
            <w:hideMark/>
          </w:tcPr>
          <w:p w14:paraId="53D9BAEF" w14:textId="77777777" w:rsidR="00F44AD1" w:rsidRPr="00053A9B" w:rsidRDefault="00F44AD1"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Ministry of Education</w:t>
            </w:r>
          </w:p>
        </w:tc>
        <w:tc>
          <w:tcPr>
            <w:tcW w:w="1576" w:type="dxa"/>
            <w:hideMark/>
          </w:tcPr>
          <w:p w14:paraId="62E53385" w14:textId="77777777" w:rsidR="00F44AD1" w:rsidRPr="00053A9B" w:rsidRDefault="00F44AD1"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w:t>
            </w:r>
          </w:p>
        </w:tc>
        <w:tc>
          <w:tcPr>
            <w:tcW w:w="6043" w:type="dxa"/>
            <w:hideMark/>
          </w:tcPr>
          <w:p w14:paraId="0DF66736" w14:textId="77777777" w:rsidR="00F44AD1" w:rsidRPr="00053A9B" w:rsidRDefault="00F44AD1"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DFAT notes this recommendation.</w:t>
            </w:r>
          </w:p>
        </w:tc>
      </w:tr>
      <w:tr w:rsidR="00F44AD1" w:rsidRPr="00053A9B" w14:paraId="1C39D801" w14:textId="77777777" w:rsidTr="0004539A">
        <w:trPr>
          <w:trHeight w:val="960"/>
        </w:trPr>
        <w:tc>
          <w:tcPr>
            <w:tcW w:w="335" w:type="dxa"/>
            <w:noWrap/>
            <w:hideMark/>
          </w:tcPr>
          <w:p w14:paraId="41CC022F" w14:textId="77777777" w:rsidR="00F44AD1" w:rsidRPr="00053A9B" w:rsidRDefault="00F44AD1"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lastRenderedPageBreak/>
              <w:t>5</w:t>
            </w:r>
          </w:p>
        </w:tc>
        <w:tc>
          <w:tcPr>
            <w:tcW w:w="3940" w:type="dxa"/>
            <w:hideMark/>
          </w:tcPr>
          <w:p w14:paraId="4A7C9878" w14:textId="77777777" w:rsidR="00F44AD1" w:rsidRPr="00053A9B" w:rsidRDefault="00F44AD1"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EMULI should consider ways to de-</w:t>
            </w:r>
            <w:proofErr w:type="spellStart"/>
            <w:r w:rsidRPr="00053A9B">
              <w:rPr>
                <w:rFonts w:ascii="Segoe UI" w:eastAsia="Times New Roman" w:hAnsi="Segoe UI" w:cs="Segoe UI"/>
                <w:color w:val="000000"/>
                <w:kern w:val="0"/>
                <w:sz w:val="22"/>
                <w:szCs w:val="22"/>
                <w:lang w:eastAsia="en-AU"/>
                <w14:ligatures w14:val="none"/>
              </w:rPr>
              <w:t>politicise</w:t>
            </w:r>
            <w:proofErr w:type="spellEnd"/>
            <w:r w:rsidRPr="00053A9B">
              <w:rPr>
                <w:rFonts w:ascii="Segoe UI" w:eastAsia="Times New Roman" w:hAnsi="Segoe UI" w:cs="Segoe UI"/>
                <w:color w:val="000000"/>
                <w:kern w:val="0"/>
                <w:sz w:val="22"/>
                <w:szCs w:val="22"/>
                <w:lang w:eastAsia="en-AU"/>
                <w14:ligatures w14:val="none"/>
              </w:rPr>
              <w:t xml:space="preserve"> mother tongue-based multilingual education in Timor-Leste.</w:t>
            </w:r>
          </w:p>
        </w:tc>
        <w:tc>
          <w:tcPr>
            <w:tcW w:w="1611" w:type="dxa"/>
            <w:hideMark/>
          </w:tcPr>
          <w:p w14:paraId="28F213CE" w14:textId="77777777" w:rsidR="00F44AD1" w:rsidRPr="00053A9B" w:rsidRDefault="00F44AD1"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Ministry of Education/ EMULI</w:t>
            </w:r>
          </w:p>
        </w:tc>
        <w:tc>
          <w:tcPr>
            <w:tcW w:w="1576" w:type="dxa"/>
            <w:hideMark/>
          </w:tcPr>
          <w:p w14:paraId="69EE8200" w14:textId="77777777" w:rsidR="00F44AD1" w:rsidRPr="00053A9B" w:rsidRDefault="00F44AD1"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Avoid donor</w:t>
            </w:r>
            <w:r w:rsidRPr="00053A9B">
              <w:rPr>
                <w:rFonts w:ascii="Segoe UI" w:eastAsia="Times New Roman" w:hAnsi="Segoe UI" w:cs="Segoe UI"/>
                <w:color w:val="000000"/>
                <w:kern w:val="0"/>
                <w:sz w:val="22"/>
                <w:szCs w:val="22"/>
                <w:lang w:eastAsia="en-AU"/>
                <w14:ligatures w14:val="none"/>
              </w:rPr>
              <w:noBreakHyphen/>
              <w:t>led advocacy</w:t>
            </w:r>
          </w:p>
        </w:tc>
        <w:tc>
          <w:tcPr>
            <w:tcW w:w="6043" w:type="dxa"/>
            <w:hideMark/>
          </w:tcPr>
          <w:p w14:paraId="7DFE34BB" w14:textId="77777777" w:rsidR="00F44AD1" w:rsidRPr="00053A9B" w:rsidRDefault="00F44AD1" w:rsidP="00E02C7C">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DFAT agrees. DFAT support for EMULI shift</w:t>
            </w:r>
            <w:r>
              <w:rPr>
                <w:rFonts w:ascii="Segoe UI" w:eastAsia="Times New Roman" w:hAnsi="Segoe UI" w:cs="Segoe UI"/>
                <w:color w:val="000000"/>
                <w:kern w:val="0"/>
                <w:sz w:val="22"/>
                <w:szCs w:val="22"/>
                <w:lang w:eastAsia="en-AU"/>
                <w14:ligatures w14:val="none"/>
              </w:rPr>
              <w:t>ed</w:t>
            </w:r>
            <w:r w:rsidRPr="00053A9B">
              <w:rPr>
                <w:rFonts w:ascii="Segoe UI" w:eastAsia="Times New Roman" w:hAnsi="Segoe UI" w:cs="Segoe UI"/>
                <w:color w:val="000000"/>
                <w:kern w:val="0"/>
                <w:sz w:val="22"/>
                <w:szCs w:val="22"/>
                <w:lang w:eastAsia="en-AU"/>
                <w14:ligatures w14:val="none"/>
              </w:rPr>
              <w:t xml:space="preserve"> to a</w:t>
            </w:r>
            <w:r>
              <w:rPr>
                <w:rFonts w:ascii="Segoe UI" w:eastAsia="Times New Roman" w:hAnsi="Segoe UI" w:cs="Segoe UI"/>
                <w:color w:val="000000"/>
                <w:kern w:val="0"/>
                <w:sz w:val="22"/>
                <w:szCs w:val="22"/>
                <w:lang w:eastAsia="en-AU"/>
                <w14:ligatures w14:val="none"/>
              </w:rPr>
              <w:t xml:space="preserve"> </w:t>
            </w:r>
            <w:proofErr w:type="gramStart"/>
            <w:r>
              <w:rPr>
                <w:rFonts w:ascii="Segoe UI" w:eastAsia="Times New Roman" w:hAnsi="Segoe UI" w:cs="Segoe UI"/>
                <w:color w:val="000000"/>
                <w:kern w:val="0"/>
                <w:sz w:val="22"/>
                <w:szCs w:val="22"/>
                <w:lang w:eastAsia="en-AU"/>
                <w14:ligatures w14:val="none"/>
              </w:rPr>
              <w:t xml:space="preserve">more </w:t>
            </w:r>
            <w:r w:rsidRPr="00053A9B">
              <w:rPr>
                <w:rFonts w:ascii="Segoe UI" w:eastAsia="Times New Roman" w:hAnsi="Segoe UI" w:cs="Segoe UI"/>
                <w:color w:val="000000"/>
                <w:kern w:val="0"/>
                <w:sz w:val="22"/>
                <w:szCs w:val="22"/>
                <w:lang w:eastAsia="en-AU"/>
                <w14:ligatures w14:val="none"/>
              </w:rPr>
              <w:t xml:space="preserve"> supporting</w:t>
            </w:r>
            <w:proofErr w:type="gramEnd"/>
            <w:r w:rsidRPr="00053A9B">
              <w:rPr>
                <w:rFonts w:ascii="Segoe UI" w:eastAsia="Times New Roman" w:hAnsi="Segoe UI" w:cs="Segoe UI"/>
                <w:color w:val="000000"/>
                <w:kern w:val="0"/>
                <w:sz w:val="22"/>
                <w:szCs w:val="22"/>
                <w:lang w:eastAsia="en-AU"/>
                <w14:ligatures w14:val="none"/>
              </w:rPr>
              <w:t xml:space="preserve"> role consistent with national ownership of EMULI and the strategic plan. </w:t>
            </w:r>
          </w:p>
        </w:tc>
      </w:tr>
    </w:tbl>
    <w:p w14:paraId="586C0576" w14:textId="71F4ED40" w:rsidR="0004539A" w:rsidRDefault="0004539A" w:rsidP="0004539A">
      <w:pPr>
        <w:pStyle w:val="Heading3"/>
        <w:rPr>
          <w:rFonts w:eastAsia="Times New Roman"/>
          <w:lang w:val="en-AU" w:eastAsia="en-AU"/>
        </w:rPr>
      </w:pPr>
      <w:r>
        <w:rPr>
          <w:rFonts w:eastAsia="Times New Roman"/>
          <w:lang w:val="en-AU" w:eastAsia="en-AU"/>
        </w:rPr>
        <w:t>Relevance</w:t>
      </w:r>
    </w:p>
    <w:tbl>
      <w:tblPr>
        <w:tblStyle w:val="TableGrid"/>
        <w:tblW w:w="13505" w:type="dxa"/>
        <w:tblInd w:w="-431" w:type="dxa"/>
        <w:tblLook w:val="04A0" w:firstRow="1" w:lastRow="0" w:firstColumn="1" w:lastColumn="0" w:noHBand="0" w:noVBand="1"/>
      </w:tblPr>
      <w:tblGrid>
        <w:gridCol w:w="347"/>
        <w:gridCol w:w="3936"/>
        <w:gridCol w:w="1611"/>
        <w:gridCol w:w="1576"/>
        <w:gridCol w:w="6035"/>
      </w:tblGrid>
      <w:tr w:rsidR="00490796" w:rsidRPr="00053A9B" w14:paraId="70BD421C" w14:textId="77777777" w:rsidTr="00490796">
        <w:trPr>
          <w:trHeight w:val="1277"/>
          <w:tblHeader/>
        </w:trPr>
        <w:tc>
          <w:tcPr>
            <w:tcW w:w="335" w:type="dxa"/>
            <w:noWrap/>
          </w:tcPr>
          <w:p w14:paraId="3550C280" w14:textId="33AE8E15" w:rsidR="00490796" w:rsidRPr="00490796" w:rsidRDefault="0038762F" w:rsidP="00490796">
            <w:pPr>
              <w:spacing w:before="100" w:beforeAutospacing="1" w:after="100" w:afterAutospacing="1" w:line="300" w:lineRule="atLeast"/>
              <w:outlineLvl w:val="2"/>
              <w:rPr>
                <w:rFonts w:ascii="Segoe UI" w:eastAsia="Times New Roman" w:hAnsi="Segoe UI" w:cs="Segoe UI"/>
                <w:b/>
                <w:bCs/>
                <w:color w:val="000000"/>
                <w:kern w:val="0"/>
                <w:sz w:val="22"/>
                <w:szCs w:val="22"/>
                <w:lang w:eastAsia="en-AU"/>
                <w14:ligatures w14:val="none"/>
              </w:rPr>
            </w:pPr>
            <w:r>
              <w:rPr>
                <w:rFonts w:ascii="Segoe UI" w:eastAsia="Times New Roman" w:hAnsi="Segoe UI" w:cs="Segoe UI"/>
                <w:b/>
                <w:bCs/>
                <w:color w:val="000000"/>
                <w:kern w:val="0"/>
                <w:sz w:val="22"/>
                <w:szCs w:val="22"/>
                <w:lang w:eastAsia="en-AU"/>
                <w14:ligatures w14:val="none"/>
              </w:rPr>
              <w:t>#</w:t>
            </w:r>
          </w:p>
        </w:tc>
        <w:tc>
          <w:tcPr>
            <w:tcW w:w="3940" w:type="dxa"/>
          </w:tcPr>
          <w:p w14:paraId="76426C4F" w14:textId="3AD81EDF" w:rsidR="00490796" w:rsidRPr="00490796" w:rsidRDefault="00490796" w:rsidP="00490796">
            <w:pPr>
              <w:spacing w:before="100" w:beforeAutospacing="1" w:after="100" w:afterAutospacing="1" w:line="300" w:lineRule="atLeast"/>
              <w:outlineLvl w:val="2"/>
              <w:rPr>
                <w:rFonts w:ascii="Segoe UI" w:eastAsia="Times New Roman" w:hAnsi="Segoe UI" w:cs="Segoe UI"/>
                <w:b/>
                <w:bCs/>
                <w:color w:val="000000"/>
                <w:kern w:val="0"/>
                <w:sz w:val="22"/>
                <w:szCs w:val="22"/>
                <w:lang w:eastAsia="en-AU"/>
                <w14:ligatures w14:val="none"/>
              </w:rPr>
            </w:pPr>
            <w:r w:rsidRPr="00490796">
              <w:rPr>
                <w:rFonts w:ascii="Segoe UI" w:eastAsia="Times New Roman" w:hAnsi="Segoe UI" w:cs="Segoe UI"/>
                <w:b/>
                <w:bCs/>
                <w:color w:val="000000"/>
                <w:kern w:val="0"/>
                <w:sz w:val="22"/>
                <w:szCs w:val="22"/>
                <w:lang w:eastAsia="en-AU"/>
                <w14:ligatures w14:val="none"/>
              </w:rPr>
              <w:t>Recommendation</w:t>
            </w:r>
          </w:p>
        </w:tc>
        <w:tc>
          <w:tcPr>
            <w:tcW w:w="1611" w:type="dxa"/>
          </w:tcPr>
          <w:p w14:paraId="6D41FB4C" w14:textId="1F581CC5"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b/>
                <w:bCs/>
                <w:color w:val="000000"/>
                <w:kern w:val="0"/>
                <w:sz w:val="22"/>
                <w:szCs w:val="22"/>
                <w:lang w:eastAsia="en-AU"/>
                <w14:ligatures w14:val="none"/>
              </w:rPr>
              <w:t>Primary responsibility (per the evaluation</w:t>
            </w:r>
            <w:r>
              <w:rPr>
                <w:rFonts w:ascii="Segoe UI" w:eastAsia="Times New Roman" w:hAnsi="Segoe UI" w:cs="Segoe UI"/>
                <w:b/>
                <w:bCs/>
                <w:color w:val="000000"/>
                <w:kern w:val="0"/>
                <w:sz w:val="22"/>
                <w:szCs w:val="22"/>
                <w:lang w:eastAsia="en-AU"/>
                <w14:ligatures w14:val="none"/>
              </w:rPr>
              <w:t>0</w:t>
            </w:r>
          </w:p>
        </w:tc>
        <w:tc>
          <w:tcPr>
            <w:tcW w:w="1576" w:type="dxa"/>
          </w:tcPr>
          <w:p w14:paraId="17528255" w14:textId="69ED8805"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b/>
                <w:bCs/>
                <w:color w:val="000000"/>
                <w:kern w:val="0"/>
                <w:sz w:val="22"/>
                <w:szCs w:val="22"/>
                <w:lang w:eastAsia="en-AU"/>
                <w14:ligatures w14:val="none"/>
              </w:rPr>
              <w:t>DFAT role (per the evaluation)</w:t>
            </w:r>
          </w:p>
        </w:tc>
        <w:tc>
          <w:tcPr>
            <w:tcW w:w="6043" w:type="dxa"/>
          </w:tcPr>
          <w:p w14:paraId="535EA3C3" w14:textId="32210094"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b/>
                <w:bCs/>
                <w:color w:val="000000"/>
                <w:kern w:val="0"/>
                <w:sz w:val="22"/>
                <w:szCs w:val="22"/>
                <w:lang w:eastAsia="en-AU"/>
                <w14:ligatures w14:val="none"/>
              </w:rPr>
              <w:t>DFAT man</w:t>
            </w:r>
            <w:r>
              <w:rPr>
                <w:rFonts w:ascii="Segoe UI" w:eastAsia="Times New Roman" w:hAnsi="Segoe UI" w:cs="Segoe UI"/>
                <w:b/>
                <w:bCs/>
                <w:color w:val="000000"/>
                <w:kern w:val="0"/>
                <w:sz w:val="22"/>
                <w:szCs w:val="22"/>
                <w:lang w:eastAsia="en-AU"/>
                <w14:ligatures w14:val="none"/>
              </w:rPr>
              <w:t>a</w:t>
            </w:r>
            <w:r w:rsidRPr="00053A9B">
              <w:rPr>
                <w:rFonts w:ascii="Segoe UI" w:eastAsia="Times New Roman" w:hAnsi="Segoe UI" w:cs="Segoe UI"/>
                <w:b/>
                <w:bCs/>
                <w:color w:val="000000"/>
                <w:kern w:val="0"/>
                <w:sz w:val="22"/>
                <w:szCs w:val="22"/>
                <w:lang w:eastAsia="en-AU"/>
                <w14:ligatures w14:val="none"/>
              </w:rPr>
              <w:t>gement response</w:t>
            </w:r>
          </w:p>
        </w:tc>
      </w:tr>
      <w:tr w:rsidR="00490796" w:rsidRPr="00053A9B" w14:paraId="615FD390" w14:textId="77777777" w:rsidTr="00E02C7C">
        <w:trPr>
          <w:trHeight w:val="1890"/>
        </w:trPr>
        <w:tc>
          <w:tcPr>
            <w:tcW w:w="335" w:type="dxa"/>
            <w:noWrap/>
            <w:hideMark/>
          </w:tcPr>
          <w:p w14:paraId="3A3665F9"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1</w:t>
            </w:r>
          </w:p>
        </w:tc>
        <w:tc>
          <w:tcPr>
            <w:tcW w:w="3940" w:type="dxa"/>
            <w:hideMark/>
          </w:tcPr>
          <w:p w14:paraId="53F2DF1E"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EMULI should conduct further research into why teachers are not consistently implementing student-</w:t>
            </w:r>
            <w:proofErr w:type="spellStart"/>
            <w:r w:rsidRPr="00053A9B">
              <w:rPr>
                <w:rFonts w:ascii="Segoe UI" w:eastAsia="Times New Roman" w:hAnsi="Segoe UI" w:cs="Segoe UI"/>
                <w:color w:val="000000"/>
                <w:kern w:val="0"/>
                <w:sz w:val="22"/>
                <w:szCs w:val="22"/>
                <w:lang w:eastAsia="en-AU"/>
                <w14:ligatures w14:val="none"/>
              </w:rPr>
              <w:t>centred</w:t>
            </w:r>
            <w:proofErr w:type="spellEnd"/>
            <w:r w:rsidRPr="00053A9B">
              <w:rPr>
                <w:rFonts w:ascii="Segoe UI" w:eastAsia="Times New Roman" w:hAnsi="Segoe UI" w:cs="Segoe UI"/>
                <w:color w:val="000000"/>
                <w:kern w:val="0"/>
                <w:sz w:val="22"/>
                <w:szCs w:val="22"/>
                <w:lang w:eastAsia="en-AU"/>
                <w14:ligatures w14:val="none"/>
              </w:rPr>
              <w:t xml:space="preserve"> teaching techniques and why EMULI teachers are deviating from the language progression. </w:t>
            </w:r>
          </w:p>
        </w:tc>
        <w:tc>
          <w:tcPr>
            <w:tcW w:w="1611" w:type="dxa"/>
            <w:hideMark/>
          </w:tcPr>
          <w:p w14:paraId="27665DB0"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Ministry of Education/ EMULI</w:t>
            </w:r>
          </w:p>
        </w:tc>
        <w:tc>
          <w:tcPr>
            <w:tcW w:w="1576" w:type="dxa"/>
            <w:hideMark/>
          </w:tcPr>
          <w:p w14:paraId="1D24EFF9"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 xml:space="preserve">Support learning </w:t>
            </w:r>
            <w:proofErr w:type="gramStart"/>
            <w:r w:rsidRPr="00053A9B">
              <w:rPr>
                <w:rFonts w:ascii="Segoe UI" w:eastAsia="Times New Roman" w:hAnsi="Segoe UI" w:cs="Segoe UI"/>
                <w:color w:val="000000"/>
                <w:kern w:val="0"/>
                <w:sz w:val="22"/>
                <w:szCs w:val="22"/>
                <w:lang w:eastAsia="en-AU"/>
                <w14:ligatures w14:val="none"/>
              </w:rPr>
              <w:t>where</w:t>
            </w:r>
            <w:proofErr w:type="gramEnd"/>
            <w:r w:rsidRPr="00053A9B">
              <w:rPr>
                <w:rFonts w:ascii="Segoe UI" w:eastAsia="Times New Roman" w:hAnsi="Segoe UI" w:cs="Segoe UI"/>
                <w:color w:val="000000"/>
                <w:kern w:val="0"/>
                <w:sz w:val="22"/>
                <w:szCs w:val="22"/>
                <w:lang w:eastAsia="en-AU"/>
                <w14:ligatures w14:val="none"/>
              </w:rPr>
              <w:t xml:space="preserve"> aligned</w:t>
            </w:r>
          </w:p>
        </w:tc>
        <w:tc>
          <w:tcPr>
            <w:tcW w:w="6043" w:type="dxa"/>
            <w:hideMark/>
          </w:tcPr>
          <w:p w14:paraId="2D16DE6D"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 xml:space="preserve">DFAT partially agrees. DFAT provided support to EMULI </w:t>
            </w:r>
            <w:proofErr w:type="gramStart"/>
            <w:r w:rsidRPr="00053A9B">
              <w:rPr>
                <w:rFonts w:ascii="Segoe UI" w:eastAsia="Times New Roman" w:hAnsi="Segoe UI" w:cs="Segoe UI"/>
                <w:color w:val="000000"/>
                <w:kern w:val="0"/>
                <w:sz w:val="22"/>
                <w:szCs w:val="22"/>
                <w:lang w:eastAsia="en-AU"/>
                <w14:ligatures w14:val="none"/>
              </w:rPr>
              <w:t>baseline</w:t>
            </w:r>
            <w:proofErr w:type="gramEnd"/>
            <w:r w:rsidRPr="00053A9B">
              <w:rPr>
                <w:rFonts w:ascii="Segoe UI" w:eastAsia="Times New Roman" w:hAnsi="Segoe UI" w:cs="Segoe UI"/>
                <w:color w:val="000000"/>
                <w:kern w:val="0"/>
                <w:sz w:val="22"/>
                <w:szCs w:val="22"/>
                <w:lang w:eastAsia="en-AU"/>
                <w14:ligatures w14:val="none"/>
              </w:rPr>
              <w:t xml:space="preserve"> but we could not support further research for EMULI due to</w:t>
            </w:r>
            <w:r>
              <w:rPr>
                <w:rFonts w:ascii="Segoe UI" w:eastAsia="Times New Roman" w:hAnsi="Segoe UI" w:cs="Segoe UI"/>
                <w:color w:val="000000"/>
                <w:kern w:val="0"/>
                <w:sz w:val="22"/>
                <w:szCs w:val="22"/>
                <w:lang w:eastAsia="en-AU"/>
                <w14:ligatures w14:val="none"/>
              </w:rPr>
              <w:t xml:space="preserve"> </w:t>
            </w:r>
            <w:r w:rsidRPr="00053A9B">
              <w:rPr>
                <w:rFonts w:ascii="Segoe UI" w:eastAsia="Times New Roman" w:hAnsi="Segoe UI" w:cs="Segoe UI"/>
                <w:color w:val="000000"/>
                <w:kern w:val="0"/>
                <w:sz w:val="22"/>
                <w:szCs w:val="22"/>
                <w:lang w:eastAsia="en-AU"/>
                <w14:ligatures w14:val="none"/>
              </w:rPr>
              <w:t xml:space="preserve">the </w:t>
            </w:r>
            <w:proofErr w:type="spellStart"/>
            <w:r w:rsidRPr="00053A9B">
              <w:rPr>
                <w:rFonts w:ascii="Segoe UI" w:eastAsia="Times New Roman" w:hAnsi="Segoe UI" w:cs="Segoe UI"/>
                <w:color w:val="000000"/>
                <w:kern w:val="0"/>
                <w:sz w:val="22"/>
                <w:szCs w:val="22"/>
                <w:lang w:eastAsia="en-AU"/>
                <w14:ligatures w14:val="none"/>
              </w:rPr>
              <w:t>finalisation</w:t>
            </w:r>
            <w:proofErr w:type="spellEnd"/>
            <w:r w:rsidRPr="00053A9B">
              <w:rPr>
                <w:rFonts w:ascii="Segoe UI" w:eastAsia="Times New Roman" w:hAnsi="Segoe UI" w:cs="Segoe UI"/>
                <w:color w:val="000000"/>
                <w:kern w:val="0"/>
                <w:sz w:val="22"/>
                <w:szCs w:val="22"/>
                <w:lang w:eastAsia="en-AU"/>
                <w14:ligatures w14:val="none"/>
              </w:rPr>
              <w:t xml:space="preserve"> of our PHD program.  Going forward, DFAT will consider research opportunities as part of our new education </w:t>
            </w:r>
            <w:proofErr w:type="gramStart"/>
            <w:r w:rsidRPr="00053A9B">
              <w:rPr>
                <w:rFonts w:ascii="Segoe UI" w:eastAsia="Times New Roman" w:hAnsi="Segoe UI" w:cs="Segoe UI"/>
                <w:color w:val="000000"/>
                <w:kern w:val="0"/>
                <w:sz w:val="22"/>
                <w:szCs w:val="22"/>
                <w:lang w:eastAsia="en-AU"/>
                <w14:ligatures w14:val="none"/>
              </w:rPr>
              <w:t>programing</w:t>
            </w:r>
            <w:proofErr w:type="gramEnd"/>
            <w:r w:rsidRPr="00053A9B">
              <w:rPr>
                <w:rFonts w:ascii="Segoe UI" w:eastAsia="Times New Roman" w:hAnsi="Segoe UI" w:cs="Segoe UI"/>
                <w:color w:val="000000"/>
                <w:kern w:val="0"/>
                <w:sz w:val="22"/>
                <w:szCs w:val="22"/>
                <w:lang w:eastAsia="en-AU"/>
                <w14:ligatures w14:val="none"/>
              </w:rPr>
              <w:t xml:space="preserve">. </w:t>
            </w:r>
          </w:p>
        </w:tc>
      </w:tr>
      <w:tr w:rsidR="00490796" w:rsidRPr="00053A9B" w14:paraId="29C8DC24" w14:textId="77777777" w:rsidTr="00E02C7C">
        <w:trPr>
          <w:trHeight w:val="2880"/>
        </w:trPr>
        <w:tc>
          <w:tcPr>
            <w:tcW w:w="335" w:type="dxa"/>
            <w:noWrap/>
            <w:hideMark/>
          </w:tcPr>
          <w:p w14:paraId="34441E98"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2</w:t>
            </w:r>
          </w:p>
        </w:tc>
        <w:tc>
          <w:tcPr>
            <w:tcW w:w="3940" w:type="dxa"/>
            <w:hideMark/>
          </w:tcPr>
          <w:p w14:paraId="34567A8C"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As part of ongoing advocacy work, the MoE and EMULI program should reinforce that EMULI uses national curriculum content in cycles 1-2. They should also communicate the benefits of the EMULI preschool curriculum and advocate for it to help inform revisions to the current national preschool curriculum, especially regarding language of instruction.</w:t>
            </w:r>
          </w:p>
        </w:tc>
        <w:tc>
          <w:tcPr>
            <w:tcW w:w="1611" w:type="dxa"/>
            <w:hideMark/>
          </w:tcPr>
          <w:p w14:paraId="74A811B7"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Ministry of Education/ EMULI</w:t>
            </w:r>
          </w:p>
        </w:tc>
        <w:tc>
          <w:tcPr>
            <w:tcW w:w="1576" w:type="dxa"/>
            <w:hideMark/>
          </w:tcPr>
          <w:p w14:paraId="6EBC96E8"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w:t>
            </w:r>
          </w:p>
        </w:tc>
        <w:tc>
          <w:tcPr>
            <w:tcW w:w="6043" w:type="dxa"/>
            <w:hideMark/>
          </w:tcPr>
          <w:p w14:paraId="53F6452E"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DFAT notes this recommendation.</w:t>
            </w:r>
          </w:p>
        </w:tc>
      </w:tr>
      <w:tr w:rsidR="00490796" w:rsidRPr="00053A9B" w14:paraId="5EF0F6F6" w14:textId="77777777" w:rsidTr="00E02C7C">
        <w:trPr>
          <w:trHeight w:val="1890"/>
        </w:trPr>
        <w:tc>
          <w:tcPr>
            <w:tcW w:w="335" w:type="dxa"/>
            <w:noWrap/>
            <w:hideMark/>
          </w:tcPr>
          <w:p w14:paraId="19B2102C"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lastRenderedPageBreak/>
              <w:t>3</w:t>
            </w:r>
          </w:p>
        </w:tc>
        <w:tc>
          <w:tcPr>
            <w:tcW w:w="3940" w:type="dxa"/>
            <w:hideMark/>
          </w:tcPr>
          <w:p w14:paraId="5F231936"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 xml:space="preserve">EMULI should try to influence preschool language policy to mandate use of mother tongues. EMULI should support the development of a Language in Education policy which includes mother tongue use (all mother tongues, including </w:t>
            </w:r>
            <w:proofErr w:type="spellStart"/>
            <w:r w:rsidRPr="00053A9B">
              <w:rPr>
                <w:rFonts w:ascii="Segoe UI" w:eastAsia="Times New Roman" w:hAnsi="Segoe UI" w:cs="Segoe UI"/>
                <w:color w:val="000000"/>
                <w:kern w:val="0"/>
                <w:sz w:val="22"/>
                <w:szCs w:val="22"/>
                <w:lang w:eastAsia="en-AU"/>
                <w14:ligatures w14:val="none"/>
              </w:rPr>
              <w:t>Tetun</w:t>
            </w:r>
            <w:proofErr w:type="spellEnd"/>
            <w:r w:rsidRPr="00053A9B">
              <w:rPr>
                <w:rFonts w:ascii="Segoe UI" w:eastAsia="Times New Roman" w:hAnsi="Segoe UI" w:cs="Segoe UI"/>
                <w:color w:val="000000"/>
                <w:kern w:val="0"/>
                <w:sz w:val="22"/>
                <w:szCs w:val="22"/>
                <w:lang w:eastAsia="en-AU"/>
                <w14:ligatures w14:val="none"/>
              </w:rPr>
              <w:t xml:space="preserve">) at preschool and beyond.  </w:t>
            </w:r>
          </w:p>
        </w:tc>
        <w:tc>
          <w:tcPr>
            <w:tcW w:w="1611" w:type="dxa"/>
            <w:hideMark/>
          </w:tcPr>
          <w:p w14:paraId="608B136B"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Ministry of Education/ EMULI</w:t>
            </w:r>
          </w:p>
        </w:tc>
        <w:tc>
          <w:tcPr>
            <w:tcW w:w="1576" w:type="dxa"/>
            <w:hideMark/>
          </w:tcPr>
          <w:p w14:paraId="5274D1CD"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w:t>
            </w:r>
          </w:p>
        </w:tc>
        <w:tc>
          <w:tcPr>
            <w:tcW w:w="6043" w:type="dxa"/>
            <w:hideMark/>
          </w:tcPr>
          <w:p w14:paraId="66A18ED2"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DFAT notes this recommendation.</w:t>
            </w:r>
          </w:p>
        </w:tc>
      </w:tr>
      <w:tr w:rsidR="00490796" w:rsidRPr="00053A9B" w14:paraId="4526220D" w14:textId="77777777" w:rsidTr="00E02C7C">
        <w:trPr>
          <w:trHeight w:val="3270"/>
        </w:trPr>
        <w:tc>
          <w:tcPr>
            <w:tcW w:w="335" w:type="dxa"/>
            <w:noWrap/>
            <w:hideMark/>
          </w:tcPr>
          <w:p w14:paraId="5D3F320D"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4</w:t>
            </w:r>
          </w:p>
        </w:tc>
        <w:tc>
          <w:tcPr>
            <w:tcW w:w="3940" w:type="dxa"/>
            <w:hideMark/>
          </w:tcPr>
          <w:p w14:paraId="5C701222"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 xml:space="preserve">As part of its strategic planning process, the EMULI program should clearly delineate the roles of MoE, the EMULI program team, DFAT and PHD and include clear steps to increasingly transition full technical and financial management to MoE, including any needed capacity development. They may also wish to focus on ways to advocate for increased GoTL funding and look to attract investment from a wider range of donors.  </w:t>
            </w:r>
          </w:p>
        </w:tc>
        <w:tc>
          <w:tcPr>
            <w:tcW w:w="1611" w:type="dxa"/>
            <w:hideMark/>
          </w:tcPr>
          <w:p w14:paraId="52749464"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Ministry of Education/ EMULI</w:t>
            </w:r>
          </w:p>
        </w:tc>
        <w:tc>
          <w:tcPr>
            <w:tcW w:w="1576" w:type="dxa"/>
            <w:hideMark/>
          </w:tcPr>
          <w:p w14:paraId="5D6DABB3"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Support transition planning</w:t>
            </w:r>
          </w:p>
        </w:tc>
        <w:tc>
          <w:tcPr>
            <w:tcW w:w="6043" w:type="dxa"/>
            <w:hideMark/>
          </w:tcPr>
          <w:p w14:paraId="5360D708"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 xml:space="preserve">DFAT agrees. DFAT supported Ministry-led strategic planning process to clarify roles and transition planning.  DFAT will apply this learning to future education program, to better delineate DFAT and </w:t>
            </w:r>
            <w:proofErr w:type="gramStart"/>
            <w:r w:rsidRPr="00053A9B">
              <w:rPr>
                <w:rFonts w:ascii="Segoe UI" w:eastAsia="Times New Roman" w:hAnsi="Segoe UI" w:cs="Segoe UI"/>
                <w:color w:val="000000"/>
                <w:kern w:val="0"/>
                <w:sz w:val="22"/>
                <w:szCs w:val="22"/>
                <w:lang w:eastAsia="en-AU"/>
                <w14:ligatures w14:val="none"/>
              </w:rPr>
              <w:t>implementing</w:t>
            </w:r>
            <w:proofErr w:type="gramEnd"/>
            <w:r w:rsidRPr="00053A9B">
              <w:rPr>
                <w:rFonts w:ascii="Segoe UI" w:eastAsia="Times New Roman" w:hAnsi="Segoe UI" w:cs="Segoe UI"/>
                <w:color w:val="000000"/>
                <w:kern w:val="0"/>
                <w:sz w:val="22"/>
                <w:szCs w:val="22"/>
                <w:lang w:eastAsia="en-AU"/>
                <w14:ligatures w14:val="none"/>
              </w:rPr>
              <w:t xml:space="preserve"> partner roles.   </w:t>
            </w:r>
          </w:p>
        </w:tc>
      </w:tr>
      <w:tr w:rsidR="00490796" w:rsidRPr="00053A9B" w14:paraId="3CEA0E29" w14:textId="77777777" w:rsidTr="00E02C7C">
        <w:trPr>
          <w:trHeight w:val="945"/>
        </w:trPr>
        <w:tc>
          <w:tcPr>
            <w:tcW w:w="335" w:type="dxa"/>
            <w:noWrap/>
            <w:hideMark/>
          </w:tcPr>
          <w:p w14:paraId="62F525E3"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5</w:t>
            </w:r>
          </w:p>
        </w:tc>
        <w:tc>
          <w:tcPr>
            <w:tcW w:w="3940" w:type="dxa"/>
            <w:hideMark/>
          </w:tcPr>
          <w:p w14:paraId="71BB5525"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Ensure a wider understanding of the role of EMULI in improving learning outcomes, and frame more advocacy around this.</w:t>
            </w:r>
          </w:p>
        </w:tc>
        <w:tc>
          <w:tcPr>
            <w:tcW w:w="1611" w:type="dxa"/>
            <w:hideMark/>
          </w:tcPr>
          <w:p w14:paraId="3ABE6AEC"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Ministry of Education/ EMULI</w:t>
            </w:r>
          </w:p>
        </w:tc>
        <w:tc>
          <w:tcPr>
            <w:tcW w:w="1576" w:type="dxa"/>
            <w:hideMark/>
          </w:tcPr>
          <w:p w14:paraId="3618AA97"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w:t>
            </w:r>
          </w:p>
        </w:tc>
        <w:tc>
          <w:tcPr>
            <w:tcW w:w="6043" w:type="dxa"/>
            <w:hideMark/>
          </w:tcPr>
          <w:p w14:paraId="6B5527F0"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DFAT notes this recommendation.</w:t>
            </w:r>
          </w:p>
        </w:tc>
      </w:tr>
      <w:tr w:rsidR="00490796" w:rsidRPr="00053A9B" w14:paraId="611EFD07" w14:textId="77777777" w:rsidTr="00E02C7C">
        <w:trPr>
          <w:trHeight w:val="1455"/>
        </w:trPr>
        <w:tc>
          <w:tcPr>
            <w:tcW w:w="335" w:type="dxa"/>
            <w:noWrap/>
            <w:hideMark/>
          </w:tcPr>
          <w:p w14:paraId="7A2E0AFD"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lastRenderedPageBreak/>
              <w:t>6</w:t>
            </w:r>
          </w:p>
        </w:tc>
        <w:tc>
          <w:tcPr>
            <w:tcW w:w="3940" w:type="dxa"/>
            <w:hideMark/>
          </w:tcPr>
          <w:p w14:paraId="536892C8"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As EMULI develops its strategic vision, it should consider which aspects of the current EMULI program should remain with the new department and which should move elsewhere.</w:t>
            </w:r>
          </w:p>
        </w:tc>
        <w:tc>
          <w:tcPr>
            <w:tcW w:w="1611" w:type="dxa"/>
            <w:hideMark/>
          </w:tcPr>
          <w:p w14:paraId="6DD3DAB2"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Ministry of Education/ EMULI</w:t>
            </w:r>
          </w:p>
        </w:tc>
        <w:tc>
          <w:tcPr>
            <w:tcW w:w="1576" w:type="dxa"/>
            <w:hideMark/>
          </w:tcPr>
          <w:p w14:paraId="7379C8E9"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w:t>
            </w:r>
          </w:p>
        </w:tc>
        <w:tc>
          <w:tcPr>
            <w:tcW w:w="6043" w:type="dxa"/>
            <w:hideMark/>
          </w:tcPr>
          <w:p w14:paraId="221D825D"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DFAT notes this recommendation.</w:t>
            </w:r>
          </w:p>
        </w:tc>
      </w:tr>
      <w:tr w:rsidR="00490796" w:rsidRPr="00053A9B" w14:paraId="7116A57A" w14:textId="77777777" w:rsidTr="00E02C7C">
        <w:trPr>
          <w:trHeight w:val="945"/>
        </w:trPr>
        <w:tc>
          <w:tcPr>
            <w:tcW w:w="335" w:type="dxa"/>
            <w:noWrap/>
            <w:hideMark/>
          </w:tcPr>
          <w:p w14:paraId="7CDDEE2D"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7</w:t>
            </w:r>
          </w:p>
        </w:tc>
        <w:tc>
          <w:tcPr>
            <w:tcW w:w="3940" w:type="dxa"/>
            <w:hideMark/>
          </w:tcPr>
          <w:p w14:paraId="69071F1E"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 xml:space="preserve">Program monitoring, evaluation and learning (MEL) should be strengthened. </w:t>
            </w:r>
          </w:p>
        </w:tc>
        <w:tc>
          <w:tcPr>
            <w:tcW w:w="1611" w:type="dxa"/>
            <w:hideMark/>
          </w:tcPr>
          <w:p w14:paraId="5141BBF5"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Ministry of Education/ EMULI</w:t>
            </w:r>
          </w:p>
        </w:tc>
        <w:tc>
          <w:tcPr>
            <w:tcW w:w="1576" w:type="dxa"/>
            <w:hideMark/>
          </w:tcPr>
          <w:p w14:paraId="61D47BB8"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Support MEL strengthening</w:t>
            </w:r>
          </w:p>
        </w:tc>
        <w:tc>
          <w:tcPr>
            <w:tcW w:w="6043" w:type="dxa"/>
            <w:hideMark/>
          </w:tcPr>
          <w:p w14:paraId="2F9B3A41"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DFAT agrees. DFAT supported development of a comprehensive MERL framework and baseline establishment in 2025.</w:t>
            </w:r>
          </w:p>
        </w:tc>
      </w:tr>
      <w:tr w:rsidR="00490796" w:rsidRPr="00053A9B" w14:paraId="2550E3C2" w14:textId="77777777" w:rsidTr="00E02C7C">
        <w:trPr>
          <w:trHeight w:val="2775"/>
        </w:trPr>
        <w:tc>
          <w:tcPr>
            <w:tcW w:w="335" w:type="dxa"/>
            <w:noWrap/>
            <w:hideMark/>
          </w:tcPr>
          <w:p w14:paraId="0CD73FAC"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8</w:t>
            </w:r>
          </w:p>
        </w:tc>
        <w:tc>
          <w:tcPr>
            <w:tcW w:w="3940" w:type="dxa"/>
            <w:hideMark/>
          </w:tcPr>
          <w:p w14:paraId="38B250D3"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The EMULI team should reconsider the roles of mentor and field officer. Rather than revising the mentor and field officer roles, it is advisable to map the support activities needed for new and old teachers/</w:t>
            </w:r>
            <w:proofErr w:type="gramStart"/>
            <w:r w:rsidRPr="00053A9B">
              <w:rPr>
                <w:rFonts w:ascii="Segoe UI" w:eastAsia="Times New Roman" w:hAnsi="Segoe UI" w:cs="Segoe UI"/>
                <w:color w:val="000000"/>
                <w:kern w:val="0"/>
                <w:sz w:val="22"/>
                <w:szCs w:val="22"/>
                <w:lang w:eastAsia="en-AU"/>
                <w14:ligatures w14:val="none"/>
              </w:rPr>
              <w:t>schools, and</w:t>
            </w:r>
            <w:proofErr w:type="gramEnd"/>
            <w:r w:rsidRPr="00053A9B">
              <w:rPr>
                <w:rFonts w:ascii="Segoe UI" w:eastAsia="Times New Roman" w:hAnsi="Segoe UI" w:cs="Segoe UI"/>
                <w:color w:val="000000"/>
                <w:kern w:val="0"/>
                <w:sz w:val="22"/>
                <w:szCs w:val="22"/>
                <w:lang w:eastAsia="en-AU"/>
                <w14:ligatures w14:val="none"/>
              </w:rPr>
              <w:t xml:space="preserve"> then design an appropriate staffing structure to cover the needs, keeping in mind required expertise, technical and linguistic skills, and other attributes.</w:t>
            </w:r>
          </w:p>
        </w:tc>
        <w:tc>
          <w:tcPr>
            <w:tcW w:w="1611" w:type="dxa"/>
            <w:hideMark/>
          </w:tcPr>
          <w:p w14:paraId="2BD36FFE"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Ministry of Education/ EMULI</w:t>
            </w:r>
          </w:p>
        </w:tc>
        <w:tc>
          <w:tcPr>
            <w:tcW w:w="1576" w:type="dxa"/>
            <w:hideMark/>
          </w:tcPr>
          <w:p w14:paraId="697C25BC"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Avoid prescribing models</w:t>
            </w:r>
          </w:p>
        </w:tc>
        <w:tc>
          <w:tcPr>
            <w:tcW w:w="6043" w:type="dxa"/>
            <w:hideMark/>
          </w:tcPr>
          <w:p w14:paraId="5AC07B8E" w14:textId="77777777" w:rsidR="00490796" w:rsidRPr="00053A9B" w:rsidRDefault="00490796" w:rsidP="00490796">
            <w:pPr>
              <w:spacing w:before="100" w:beforeAutospacing="1" w:after="100" w:afterAutospacing="1" w:line="300" w:lineRule="atLeast"/>
              <w:outlineLvl w:val="2"/>
              <w:rPr>
                <w:rFonts w:ascii="Segoe UI" w:eastAsia="Times New Roman" w:hAnsi="Segoe UI" w:cs="Segoe UI"/>
                <w:color w:val="000000"/>
                <w:kern w:val="0"/>
                <w:sz w:val="22"/>
                <w:szCs w:val="22"/>
                <w:lang w:eastAsia="en-AU"/>
                <w14:ligatures w14:val="none"/>
              </w:rPr>
            </w:pPr>
            <w:r w:rsidRPr="00053A9B">
              <w:rPr>
                <w:rFonts w:ascii="Segoe UI" w:eastAsia="Times New Roman" w:hAnsi="Segoe UI" w:cs="Segoe UI"/>
                <w:color w:val="000000"/>
                <w:kern w:val="0"/>
                <w:sz w:val="22"/>
                <w:szCs w:val="22"/>
                <w:lang w:eastAsia="en-AU"/>
                <w14:ligatures w14:val="none"/>
              </w:rPr>
              <w:t xml:space="preserve">DFAT agrees. DFAT supported Ministry-led strategic planning process to support EMULI structure for expansion. DFAT </w:t>
            </w:r>
            <w:proofErr w:type="gramStart"/>
            <w:r w:rsidRPr="00053A9B">
              <w:rPr>
                <w:rFonts w:ascii="Segoe UI" w:eastAsia="Times New Roman" w:hAnsi="Segoe UI" w:cs="Segoe UI"/>
                <w:color w:val="000000"/>
                <w:kern w:val="0"/>
                <w:sz w:val="22"/>
                <w:szCs w:val="22"/>
                <w:lang w:eastAsia="en-AU"/>
                <w14:ligatures w14:val="none"/>
              </w:rPr>
              <w:t>no</w:t>
            </w:r>
            <w:proofErr w:type="gramEnd"/>
            <w:r w:rsidRPr="00053A9B">
              <w:rPr>
                <w:rFonts w:ascii="Segoe UI" w:eastAsia="Times New Roman" w:hAnsi="Segoe UI" w:cs="Segoe UI"/>
                <w:color w:val="000000"/>
                <w:kern w:val="0"/>
                <w:sz w:val="22"/>
                <w:szCs w:val="22"/>
                <w:lang w:eastAsia="en-AU"/>
                <w14:ligatures w14:val="none"/>
              </w:rPr>
              <w:t xml:space="preserve"> longer direct engaged in EMULI so cannot apply this recommendation</w:t>
            </w:r>
            <w:r>
              <w:rPr>
                <w:rFonts w:ascii="Segoe UI" w:eastAsia="Times New Roman" w:hAnsi="Segoe UI" w:cs="Segoe UI"/>
                <w:color w:val="000000"/>
                <w:kern w:val="0"/>
                <w:sz w:val="22"/>
                <w:szCs w:val="22"/>
                <w:lang w:eastAsia="en-AU"/>
                <w14:ligatures w14:val="none"/>
              </w:rPr>
              <w:t xml:space="preserve"> under this program</w:t>
            </w:r>
            <w:r w:rsidRPr="00053A9B">
              <w:rPr>
                <w:rFonts w:ascii="Segoe UI" w:eastAsia="Times New Roman" w:hAnsi="Segoe UI" w:cs="Segoe UI"/>
                <w:color w:val="000000"/>
                <w:kern w:val="0"/>
                <w:sz w:val="22"/>
                <w:szCs w:val="22"/>
                <w:lang w:eastAsia="en-AU"/>
                <w14:ligatures w14:val="none"/>
              </w:rPr>
              <w:t xml:space="preserve">.  But </w:t>
            </w:r>
            <w:r>
              <w:rPr>
                <w:rFonts w:ascii="Segoe UI" w:eastAsia="Times New Roman" w:hAnsi="Segoe UI" w:cs="Segoe UI"/>
                <w:color w:val="000000"/>
                <w:kern w:val="0"/>
                <w:sz w:val="22"/>
                <w:szCs w:val="22"/>
                <w:lang w:eastAsia="en-AU"/>
                <w14:ligatures w14:val="none"/>
              </w:rPr>
              <w:t>DFAT w</w:t>
            </w:r>
            <w:r w:rsidRPr="00053A9B">
              <w:rPr>
                <w:rFonts w:ascii="Segoe UI" w:eastAsia="Times New Roman" w:hAnsi="Segoe UI" w:cs="Segoe UI"/>
                <w:color w:val="000000"/>
                <w:kern w:val="0"/>
                <w:sz w:val="22"/>
                <w:szCs w:val="22"/>
                <w:lang w:eastAsia="en-AU"/>
                <w14:ligatures w14:val="none"/>
              </w:rPr>
              <w:t>ill apply learning on cost</w:t>
            </w:r>
            <w:r w:rsidRPr="00053A9B">
              <w:rPr>
                <w:rFonts w:ascii="Segoe UI" w:eastAsia="Times New Roman" w:hAnsi="Segoe UI" w:cs="Segoe UI"/>
                <w:color w:val="000000"/>
                <w:kern w:val="0"/>
                <w:sz w:val="22"/>
                <w:szCs w:val="22"/>
                <w:lang w:eastAsia="en-AU"/>
                <w14:ligatures w14:val="none"/>
              </w:rPr>
              <w:noBreakHyphen/>
              <w:t>effectiveness and staffing models to future education programming</w:t>
            </w:r>
            <w:r>
              <w:rPr>
                <w:rFonts w:ascii="Segoe UI" w:eastAsia="Times New Roman" w:hAnsi="Segoe UI" w:cs="Segoe UI"/>
                <w:color w:val="000000"/>
                <w:kern w:val="0"/>
                <w:sz w:val="22"/>
                <w:szCs w:val="22"/>
                <w:lang w:eastAsia="en-AU"/>
                <w14:ligatures w14:val="none"/>
              </w:rPr>
              <w:t xml:space="preserve"> as appropriate</w:t>
            </w:r>
            <w:r w:rsidRPr="00053A9B">
              <w:rPr>
                <w:rFonts w:ascii="Segoe UI" w:eastAsia="Times New Roman" w:hAnsi="Segoe UI" w:cs="Segoe UI"/>
                <w:color w:val="000000"/>
                <w:kern w:val="0"/>
                <w:sz w:val="22"/>
                <w:szCs w:val="22"/>
                <w:lang w:eastAsia="en-AU"/>
                <w14:ligatures w14:val="none"/>
              </w:rPr>
              <w:t>.</w:t>
            </w:r>
          </w:p>
        </w:tc>
      </w:tr>
    </w:tbl>
    <w:p w14:paraId="651B647C" w14:textId="34C8ACF9" w:rsidR="0004539A" w:rsidRPr="00FD5765" w:rsidRDefault="0004539A" w:rsidP="00053A9B">
      <w:pPr>
        <w:spacing w:before="100" w:beforeAutospacing="1" w:after="100" w:afterAutospacing="1" w:line="300" w:lineRule="atLeast"/>
        <w:outlineLvl w:val="2"/>
        <w:rPr>
          <w:rFonts w:ascii="Segoe UI" w:eastAsia="Times New Roman" w:hAnsi="Segoe UI" w:cs="Segoe UI"/>
          <w:color w:val="000000"/>
          <w:kern w:val="0"/>
          <w:sz w:val="22"/>
          <w:szCs w:val="22"/>
          <w:lang w:val="en-AU" w:eastAsia="en-AU"/>
          <w14:ligatures w14:val="none"/>
        </w:rPr>
      </w:pPr>
    </w:p>
    <w:sectPr w:rsidR="0004539A" w:rsidRPr="00FD5765" w:rsidSect="00E75E7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A962E" w14:textId="77777777" w:rsidR="00FF49D1" w:rsidRDefault="00FF49D1" w:rsidP="003C3C25">
      <w:pPr>
        <w:spacing w:after="0" w:line="240" w:lineRule="auto"/>
      </w:pPr>
      <w:r>
        <w:separator/>
      </w:r>
    </w:p>
  </w:endnote>
  <w:endnote w:type="continuationSeparator" w:id="0">
    <w:p w14:paraId="4DD3AC54" w14:textId="77777777" w:rsidR="00FF49D1" w:rsidRDefault="00FF49D1" w:rsidP="003C3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FE1" w14:textId="36C797AE" w:rsidR="003C3C25" w:rsidRDefault="003C3C25">
    <w:pPr>
      <w:pStyle w:val="Footer"/>
    </w:pPr>
    <w:r>
      <w:rPr>
        <w:noProof/>
      </w:rPr>
      <mc:AlternateContent>
        <mc:Choice Requires="wps">
          <w:drawing>
            <wp:anchor distT="0" distB="0" distL="0" distR="0" simplePos="0" relativeHeight="251665408" behindDoc="0" locked="0" layoutInCell="1" allowOverlap="1" wp14:anchorId="2212D085" wp14:editId="11369945">
              <wp:simplePos x="635" y="635"/>
              <wp:positionH relativeFrom="page">
                <wp:align>center</wp:align>
              </wp:positionH>
              <wp:positionV relativeFrom="page">
                <wp:align>bottom</wp:align>
              </wp:positionV>
              <wp:extent cx="622300" cy="405765"/>
              <wp:effectExtent l="0" t="0" r="6350" b="0"/>
              <wp:wrapNone/>
              <wp:docPr id="202458327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03BB2C5" w14:textId="2D45ED02" w:rsidR="003C3C25" w:rsidRPr="003C3C25" w:rsidRDefault="003C3C25" w:rsidP="003C3C25">
                          <w:pPr>
                            <w:spacing w:after="0"/>
                            <w:rPr>
                              <w:rFonts w:ascii="Aptos" w:eastAsia="Aptos" w:hAnsi="Aptos" w:cs="Aptos"/>
                              <w:noProof/>
                              <w:color w:val="FF0000"/>
                            </w:rPr>
                          </w:pPr>
                          <w:r w:rsidRPr="003C3C2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12D085" id="_x0000_t202" coordsize="21600,21600" o:spt="202" path="m,l,21600r21600,l21600,xe">
              <v:stroke joinstyle="miter"/>
              <v:path gradientshapeok="t" o:connecttype="rect"/>
            </v:shapetype>
            <v:shape id="Text Box 5" o:spid="_x0000_s1028" type="#_x0000_t202" alt="OFFICIAL" style="position:absolute;margin-left:0;margin-top:0;width:49pt;height:31.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textbox style="mso-fit-shape-to-text:t" inset="0,0,0,15pt">
                <w:txbxContent>
                  <w:p w14:paraId="203BB2C5" w14:textId="2D45ED02" w:rsidR="003C3C25" w:rsidRPr="003C3C25" w:rsidRDefault="003C3C25" w:rsidP="003C3C25">
                    <w:pPr>
                      <w:spacing w:after="0"/>
                      <w:rPr>
                        <w:rFonts w:ascii="Aptos" w:eastAsia="Aptos" w:hAnsi="Aptos" w:cs="Aptos"/>
                        <w:noProof/>
                        <w:color w:val="FF0000"/>
                      </w:rPr>
                    </w:pPr>
                    <w:r w:rsidRPr="003C3C25">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1F5F" w14:textId="5B72BF44" w:rsidR="003C3C25" w:rsidRDefault="003C3C25">
    <w:pPr>
      <w:pStyle w:val="Footer"/>
    </w:pPr>
    <w:r>
      <w:rPr>
        <w:noProof/>
      </w:rPr>
      <mc:AlternateContent>
        <mc:Choice Requires="wps">
          <w:drawing>
            <wp:anchor distT="0" distB="0" distL="0" distR="0" simplePos="0" relativeHeight="251669504" behindDoc="0" locked="0" layoutInCell="1" allowOverlap="1" wp14:anchorId="5C2074BC" wp14:editId="7B96D0B7">
              <wp:simplePos x="635" y="635"/>
              <wp:positionH relativeFrom="page">
                <wp:align>center</wp:align>
              </wp:positionH>
              <wp:positionV relativeFrom="page">
                <wp:align>bottom</wp:align>
              </wp:positionV>
              <wp:extent cx="622300" cy="405765"/>
              <wp:effectExtent l="0" t="0" r="6350" b="0"/>
              <wp:wrapNone/>
              <wp:docPr id="64223866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2930AC9" w14:textId="5E116D9A" w:rsidR="003C3C25" w:rsidRPr="003C3C25" w:rsidRDefault="003C3C25" w:rsidP="003C3C25">
                          <w:pPr>
                            <w:spacing w:after="0"/>
                            <w:rPr>
                              <w:rFonts w:ascii="Aptos" w:eastAsia="Aptos" w:hAnsi="Aptos" w:cs="Aptos"/>
                              <w:noProof/>
                              <w:color w:val="FF0000"/>
                            </w:rPr>
                          </w:pPr>
                          <w:r w:rsidRPr="003C3C2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2074BC" id="_x0000_t202" coordsize="21600,21600" o:spt="202" path="m,l,21600r21600,l21600,xe">
              <v:stroke joinstyle="miter"/>
              <v:path gradientshapeok="t" o:connecttype="rect"/>
            </v:shapetype>
            <v:shape id="Text Box 6" o:spid="_x0000_s1029" type="#_x0000_t202" alt="OFFICIAL" style="position:absolute;margin-left:0;margin-top:0;width:49pt;height:31.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o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Y+5vNPi3lEya6XrfPhqwBNolFSh1tJZLHj&#10;1ochdUyJtQxsWqXSZpT5zYGY0ZNdO4xW6KuetHVJb8buK6hPOJSDYd/e8k2LpbfMh2fmcMHYLYo2&#10;POEhFXQlhbNFSQPux9/8MR95xyglHQqmpAYVTYn6ZnAfUVuj4UajSsb0cz6P9JiDvgeU4RRfhOXJ&#10;RK8LajSlA/2Kcl7HQhhihmO5klajeR8G5eJz4GK9TkkoI8vC1uwsj9CRrsjlS//KnD0THnBTjzCq&#10;iRVveB9y401v14eA7KelRGoHIs+MowTTWs/PJWr81/+UdX3Uq58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A/iSmoDgIAABwE&#10;AAAOAAAAAAAAAAAAAAAAAC4CAABkcnMvZTJvRG9jLnhtbFBLAQItABQABgAIAAAAIQDAscVe2gAA&#10;AAMBAAAPAAAAAAAAAAAAAAAAAGgEAABkcnMvZG93bnJldi54bWxQSwUGAAAAAAQABADzAAAAbwUA&#10;AAAA&#10;" filled="f" stroked="f">
              <v:textbox style="mso-fit-shape-to-text:t" inset="0,0,0,15pt">
                <w:txbxContent>
                  <w:p w14:paraId="02930AC9" w14:textId="5E116D9A" w:rsidR="003C3C25" w:rsidRPr="003C3C25" w:rsidRDefault="003C3C25" w:rsidP="003C3C25">
                    <w:pPr>
                      <w:spacing w:after="0"/>
                      <w:rPr>
                        <w:rFonts w:ascii="Aptos" w:eastAsia="Aptos" w:hAnsi="Aptos" w:cs="Aptos"/>
                        <w:noProof/>
                        <w:color w:val="FF0000"/>
                      </w:rPr>
                    </w:pPr>
                    <w:r w:rsidRPr="003C3C25">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8FD7" w14:textId="560B56B1" w:rsidR="003C3C25" w:rsidRDefault="003C3C25">
    <w:pPr>
      <w:pStyle w:val="Footer"/>
    </w:pPr>
    <w:r>
      <w:rPr>
        <w:noProof/>
      </w:rPr>
      <mc:AlternateContent>
        <mc:Choice Requires="wps">
          <w:drawing>
            <wp:anchor distT="0" distB="0" distL="0" distR="0" simplePos="0" relativeHeight="251660288" behindDoc="0" locked="0" layoutInCell="1" allowOverlap="1" wp14:anchorId="0C09AFD4" wp14:editId="23FA1B26">
              <wp:simplePos x="635" y="635"/>
              <wp:positionH relativeFrom="page">
                <wp:align>center</wp:align>
              </wp:positionH>
              <wp:positionV relativeFrom="page">
                <wp:align>bottom</wp:align>
              </wp:positionV>
              <wp:extent cx="622300" cy="405765"/>
              <wp:effectExtent l="0" t="0" r="6350" b="0"/>
              <wp:wrapNone/>
              <wp:docPr id="77067467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7EF6228" w14:textId="2595712C" w:rsidR="003C3C25" w:rsidRPr="003C3C25" w:rsidRDefault="003C3C25" w:rsidP="003C3C25">
                          <w:pPr>
                            <w:spacing w:after="0"/>
                            <w:rPr>
                              <w:rFonts w:ascii="Aptos" w:eastAsia="Aptos" w:hAnsi="Aptos" w:cs="Aptos"/>
                              <w:noProof/>
                              <w:color w:val="FF0000"/>
                            </w:rPr>
                          </w:pPr>
                          <w:r w:rsidRPr="003C3C2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09AFD4" id="_x0000_t202" coordsize="21600,21600" o:spt="202" path="m,l,21600r21600,l21600,xe">
              <v:stroke joinstyle="miter"/>
              <v:path gradientshapeok="t" o:connecttype="rect"/>
            </v:shapetype>
            <v:shape id="Text Box 4" o:spid="_x0000_s1031" type="#_x0000_t202" alt="OFFICIAL" style="position:absolute;margin-left:0;margin-top:0;width:49pt;height:31.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UQqGJQwCAAAcBAAA&#10;DgAAAAAAAAAAAAAAAAAuAgAAZHJzL2Uyb0RvYy54bWxQSwECLQAUAAYACAAAACEAwLHFXtoAAAAD&#10;AQAADwAAAAAAAAAAAAAAAABmBAAAZHJzL2Rvd25yZXYueG1sUEsFBgAAAAAEAAQA8wAAAG0FAAAA&#10;AA==&#10;" filled="f" stroked="f">
              <v:textbox style="mso-fit-shape-to-text:t" inset="0,0,0,15pt">
                <w:txbxContent>
                  <w:p w14:paraId="27EF6228" w14:textId="2595712C" w:rsidR="003C3C25" w:rsidRPr="003C3C25" w:rsidRDefault="003C3C25" w:rsidP="003C3C25">
                    <w:pPr>
                      <w:spacing w:after="0"/>
                      <w:rPr>
                        <w:rFonts w:ascii="Aptos" w:eastAsia="Aptos" w:hAnsi="Aptos" w:cs="Aptos"/>
                        <w:noProof/>
                        <w:color w:val="FF0000"/>
                      </w:rPr>
                    </w:pPr>
                    <w:r w:rsidRPr="003C3C25">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654E2" w14:textId="77777777" w:rsidR="00FF49D1" w:rsidRDefault="00FF49D1" w:rsidP="003C3C25">
      <w:pPr>
        <w:spacing w:after="0" w:line="240" w:lineRule="auto"/>
      </w:pPr>
      <w:r>
        <w:separator/>
      </w:r>
    </w:p>
  </w:footnote>
  <w:footnote w:type="continuationSeparator" w:id="0">
    <w:p w14:paraId="2D3E040B" w14:textId="77777777" w:rsidR="00FF49D1" w:rsidRDefault="00FF49D1" w:rsidP="003C3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39F7" w14:textId="3E24FB8B" w:rsidR="003C3C25" w:rsidRDefault="003C3C25">
    <w:pPr>
      <w:pStyle w:val="Header"/>
    </w:pPr>
    <w:r>
      <w:rPr>
        <w:noProof/>
      </w:rPr>
      <mc:AlternateContent>
        <mc:Choice Requires="wps">
          <w:drawing>
            <wp:anchor distT="0" distB="0" distL="0" distR="0" simplePos="0" relativeHeight="251653120" behindDoc="0" locked="0" layoutInCell="1" allowOverlap="1" wp14:anchorId="2BD2D565" wp14:editId="2805DA76">
              <wp:simplePos x="635" y="635"/>
              <wp:positionH relativeFrom="page">
                <wp:align>center</wp:align>
              </wp:positionH>
              <wp:positionV relativeFrom="page">
                <wp:align>top</wp:align>
              </wp:positionV>
              <wp:extent cx="622300" cy="405765"/>
              <wp:effectExtent l="0" t="0" r="6350" b="13335"/>
              <wp:wrapNone/>
              <wp:docPr id="21440657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67F88CA" w14:textId="65AF6ECB" w:rsidR="003C3C25" w:rsidRPr="003C3C25" w:rsidRDefault="003C3C25" w:rsidP="003C3C25">
                          <w:pPr>
                            <w:spacing w:after="0"/>
                            <w:rPr>
                              <w:rFonts w:ascii="Aptos" w:eastAsia="Aptos" w:hAnsi="Aptos" w:cs="Aptos"/>
                              <w:noProof/>
                              <w:color w:val="FF0000"/>
                            </w:rPr>
                          </w:pPr>
                          <w:r w:rsidRPr="003C3C2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D2D565"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067F88CA" w14:textId="65AF6ECB" w:rsidR="003C3C25" w:rsidRPr="003C3C25" w:rsidRDefault="003C3C25" w:rsidP="003C3C25">
                    <w:pPr>
                      <w:spacing w:after="0"/>
                      <w:rPr>
                        <w:rFonts w:ascii="Aptos" w:eastAsia="Aptos" w:hAnsi="Aptos" w:cs="Aptos"/>
                        <w:noProof/>
                        <w:color w:val="FF0000"/>
                      </w:rPr>
                    </w:pPr>
                    <w:r w:rsidRPr="003C3C25">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5C44" w14:textId="5F0B452E" w:rsidR="003C3C25" w:rsidRDefault="003C3C25">
    <w:pPr>
      <w:pStyle w:val="Header"/>
    </w:pPr>
    <w:r>
      <w:rPr>
        <w:noProof/>
      </w:rPr>
      <mc:AlternateContent>
        <mc:Choice Requires="wps">
          <w:drawing>
            <wp:anchor distT="0" distB="0" distL="0" distR="0" simplePos="0" relativeHeight="251657216" behindDoc="0" locked="0" layoutInCell="1" allowOverlap="1" wp14:anchorId="4E69D086" wp14:editId="01009F1F">
              <wp:simplePos x="635" y="635"/>
              <wp:positionH relativeFrom="page">
                <wp:align>center</wp:align>
              </wp:positionH>
              <wp:positionV relativeFrom="page">
                <wp:align>top</wp:align>
              </wp:positionV>
              <wp:extent cx="622300" cy="405765"/>
              <wp:effectExtent l="0" t="0" r="6350" b="13335"/>
              <wp:wrapNone/>
              <wp:docPr id="17918564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07B83FD" w14:textId="7D836B9B" w:rsidR="003C3C25" w:rsidRPr="003C3C25" w:rsidRDefault="003C3C25" w:rsidP="003C3C25">
                          <w:pPr>
                            <w:spacing w:after="0"/>
                            <w:rPr>
                              <w:rFonts w:ascii="Aptos" w:eastAsia="Aptos" w:hAnsi="Aptos" w:cs="Aptos"/>
                              <w:noProof/>
                              <w:color w:val="FF0000"/>
                            </w:rPr>
                          </w:pPr>
                          <w:r w:rsidRPr="003C3C2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69D086" id="_x0000_t202" coordsize="21600,21600" o:spt="202" path="m,l,21600r21600,l21600,xe">
              <v:stroke joinstyle="miter"/>
              <v:path gradientshapeok="t" o:connecttype="rect"/>
            </v:shapetype>
            <v:shape id="Text Box 3" o:spid="_x0000_s1027" type="#_x0000_t202" alt="OFFICIAL" style="position:absolute;margin-left:0;margin-top:0;width:49pt;height:31.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textbox style="mso-fit-shape-to-text:t" inset="0,15pt,0,0">
                <w:txbxContent>
                  <w:p w14:paraId="607B83FD" w14:textId="7D836B9B" w:rsidR="003C3C25" w:rsidRPr="003C3C25" w:rsidRDefault="003C3C25" w:rsidP="003C3C25">
                    <w:pPr>
                      <w:spacing w:after="0"/>
                      <w:rPr>
                        <w:rFonts w:ascii="Aptos" w:eastAsia="Aptos" w:hAnsi="Aptos" w:cs="Aptos"/>
                        <w:noProof/>
                        <w:color w:val="FF0000"/>
                      </w:rPr>
                    </w:pPr>
                    <w:r w:rsidRPr="003C3C25">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D5C4" w14:textId="59CB6FDB" w:rsidR="003C3C25" w:rsidRDefault="003C3C25">
    <w:pPr>
      <w:pStyle w:val="Header"/>
    </w:pPr>
    <w:r>
      <w:rPr>
        <w:noProof/>
      </w:rPr>
      <mc:AlternateContent>
        <mc:Choice Requires="wps">
          <w:drawing>
            <wp:anchor distT="0" distB="0" distL="0" distR="0" simplePos="0" relativeHeight="251649024" behindDoc="0" locked="0" layoutInCell="1" allowOverlap="1" wp14:anchorId="6C8F1912" wp14:editId="49760674">
              <wp:simplePos x="635" y="635"/>
              <wp:positionH relativeFrom="page">
                <wp:align>center</wp:align>
              </wp:positionH>
              <wp:positionV relativeFrom="page">
                <wp:align>top</wp:align>
              </wp:positionV>
              <wp:extent cx="622300" cy="405765"/>
              <wp:effectExtent l="0" t="0" r="6350" b="13335"/>
              <wp:wrapNone/>
              <wp:docPr id="191853767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7EF2B85" w14:textId="6D655D1D" w:rsidR="003C3C25" w:rsidRPr="003C3C25" w:rsidRDefault="003C3C25" w:rsidP="003C3C25">
                          <w:pPr>
                            <w:spacing w:after="0"/>
                            <w:rPr>
                              <w:rFonts w:ascii="Aptos" w:eastAsia="Aptos" w:hAnsi="Aptos" w:cs="Aptos"/>
                              <w:noProof/>
                              <w:color w:val="FF0000"/>
                            </w:rPr>
                          </w:pPr>
                          <w:r w:rsidRPr="003C3C2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8F1912" id="_x0000_t202" coordsize="21600,21600" o:spt="202" path="m,l,21600r21600,l21600,xe">
              <v:stroke joinstyle="miter"/>
              <v:path gradientshapeok="t" o:connecttype="rect"/>
            </v:shapetype>
            <v:shape id="Text Box 1" o:spid="_x0000_s1030" type="#_x0000_t202" alt="OFFICIAL" style="position:absolute;margin-left:0;margin-top:0;width:49pt;height:31.95pt;z-index:2516490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WsDA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" filled="f" stroked="f">
              <v:textbox style="mso-fit-shape-to-text:t" inset="0,15pt,0,0">
                <w:txbxContent>
                  <w:p w14:paraId="37EF2B85" w14:textId="6D655D1D" w:rsidR="003C3C25" w:rsidRPr="003C3C25" w:rsidRDefault="003C3C25" w:rsidP="003C3C25">
                    <w:pPr>
                      <w:spacing w:after="0"/>
                      <w:rPr>
                        <w:rFonts w:ascii="Aptos" w:eastAsia="Aptos" w:hAnsi="Aptos" w:cs="Aptos"/>
                        <w:noProof/>
                        <w:color w:val="FF0000"/>
                      </w:rPr>
                    </w:pPr>
                    <w:r w:rsidRPr="003C3C25">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5A8"/>
    <w:multiLevelType w:val="hybridMultilevel"/>
    <w:tmpl w:val="2A9E7D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BB70F1"/>
    <w:multiLevelType w:val="hybridMultilevel"/>
    <w:tmpl w:val="C26E91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4372459">
    <w:abstractNumId w:val="1"/>
  </w:num>
  <w:num w:numId="2" w16cid:durableId="1480078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5FD"/>
    <w:rsid w:val="00000A6C"/>
    <w:rsid w:val="000068AD"/>
    <w:rsid w:val="000322CD"/>
    <w:rsid w:val="0004539A"/>
    <w:rsid w:val="00053A9B"/>
    <w:rsid w:val="000B5F96"/>
    <w:rsid w:val="000C5E25"/>
    <w:rsid w:val="000C5F35"/>
    <w:rsid w:val="000D0D7E"/>
    <w:rsid w:val="000E3B7D"/>
    <w:rsid w:val="0010740B"/>
    <w:rsid w:val="00147B8E"/>
    <w:rsid w:val="00161AD5"/>
    <w:rsid w:val="001A36CA"/>
    <w:rsid w:val="001C29BE"/>
    <w:rsid w:val="001D64C9"/>
    <w:rsid w:val="001D7614"/>
    <w:rsid w:val="002504DE"/>
    <w:rsid w:val="002739A7"/>
    <w:rsid w:val="0028732F"/>
    <w:rsid w:val="0029768E"/>
    <w:rsid w:val="00304325"/>
    <w:rsid w:val="0030549A"/>
    <w:rsid w:val="00314E00"/>
    <w:rsid w:val="0033260A"/>
    <w:rsid w:val="0034343C"/>
    <w:rsid w:val="00380525"/>
    <w:rsid w:val="0038762F"/>
    <w:rsid w:val="0039324B"/>
    <w:rsid w:val="003C3C25"/>
    <w:rsid w:val="003D00EB"/>
    <w:rsid w:val="003F5CF1"/>
    <w:rsid w:val="00474C03"/>
    <w:rsid w:val="00484435"/>
    <w:rsid w:val="00490796"/>
    <w:rsid w:val="004A0AED"/>
    <w:rsid w:val="004C57D8"/>
    <w:rsid w:val="004E4806"/>
    <w:rsid w:val="004F5B3F"/>
    <w:rsid w:val="00510E97"/>
    <w:rsid w:val="00512582"/>
    <w:rsid w:val="00541B28"/>
    <w:rsid w:val="00567CA9"/>
    <w:rsid w:val="00594746"/>
    <w:rsid w:val="00614AE8"/>
    <w:rsid w:val="00634D0E"/>
    <w:rsid w:val="0066773D"/>
    <w:rsid w:val="00674C03"/>
    <w:rsid w:val="006C69DC"/>
    <w:rsid w:val="00707F2E"/>
    <w:rsid w:val="00724133"/>
    <w:rsid w:val="00744E82"/>
    <w:rsid w:val="00771D63"/>
    <w:rsid w:val="00780DBB"/>
    <w:rsid w:val="007B3C9A"/>
    <w:rsid w:val="0081559B"/>
    <w:rsid w:val="008530B0"/>
    <w:rsid w:val="00856878"/>
    <w:rsid w:val="008A2596"/>
    <w:rsid w:val="008A7CEF"/>
    <w:rsid w:val="008D7F24"/>
    <w:rsid w:val="008E72F2"/>
    <w:rsid w:val="009138B1"/>
    <w:rsid w:val="00915CCC"/>
    <w:rsid w:val="009415FD"/>
    <w:rsid w:val="009465A0"/>
    <w:rsid w:val="009504ED"/>
    <w:rsid w:val="00961A2E"/>
    <w:rsid w:val="009A1563"/>
    <w:rsid w:val="009A27D2"/>
    <w:rsid w:val="009A30B9"/>
    <w:rsid w:val="009B0FEF"/>
    <w:rsid w:val="009E2596"/>
    <w:rsid w:val="00A36B93"/>
    <w:rsid w:val="00A72E47"/>
    <w:rsid w:val="00A87DBA"/>
    <w:rsid w:val="00AA1CEB"/>
    <w:rsid w:val="00AA725E"/>
    <w:rsid w:val="00AC0692"/>
    <w:rsid w:val="00B23D43"/>
    <w:rsid w:val="00B47038"/>
    <w:rsid w:val="00B97339"/>
    <w:rsid w:val="00BB2414"/>
    <w:rsid w:val="00BC4D0F"/>
    <w:rsid w:val="00BD1831"/>
    <w:rsid w:val="00BD5E36"/>
    <w:rsid w:val="00BE5E08"/>
    <w:rsid w:val="00BF7E09"/>
    <w:rsid w:val="00C046AA"/>
    <w:rsid w:val="00C04C47"/>
    <w:rsid w:val="00C070AD"/>
    <w:rsid w:val="00C2057C"/>
    <w:rsid w:val="00C25298"/>
    <w:rsid w:val="00C40E2C"/>
    <w:rsid w:val="00C75B0B"/>
    <w:rsid w:val="00C85570"/>
    <w:rsid w:val="00C945D6"/>
    <w:rsid w:val="00CF4454"/>
    <w:rsid w:val="00D3342E"/>
    <w:rsid w:val="00D42B77"/>
    <w:rsid w:val="00D519A3"/>
    <w:rsid w:val="00D85AAC"/>
    <w:rsid w:val="00DB1DF6"/>
    <w:rsid w:val="00DB6B76"/>
    <w:rsid w:val="00E324A8"/>
    <w:rsid w:val="00E35456"/>
    <w:rsid w:val="00E35E28"/>
    <w:rsid w:val="00E75E74"/>
    <w:rsid w:val="00EA0F47"/>
    <w:rsid w:val="00EB659B"/>
    <w:rsid w:val="00EC7370"/>
    <w:rsid w:val="00EE0709"/>
    <w:rsid w:val="00F160B2"/>
    <w:rsid w:val="00F217F7"/>
    <w:rsid w:val="00F44AD1"/>
    <w:rsid w:val="00F60F73"/>
    <w:rsid w:val="00FD5765"/>
    <w:rsid w:val="00FF49D1"/>
    <w:rsid w:val="00FF7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DD983"/>
  <w15:chartTrackingRefBased/>
  <w15:docId w15:val="{2C0B1C24-B256-4D67-B6D5-C3CD0A07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1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0796"/>
    <w:pPr>
      <w:keepNext/>
      <w:keepLines/>
      <w:spacing w:after="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5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5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5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5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5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5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1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07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5FD"/>
    <w:rPr>
      <w:rFonts w:eastAsiaTheme="majorEastAsia" w:cstheme="majorBidi"/>
      <w:color w:val="272727" w:themeColor="text1" w:themeTint="D8"/>
    </w:rPr>
  </w:style>
  <w:style w:type="paragraph" w:styleId="Title">
    <w:name w:val="Title"/>
    <w:basedOn w:val="Normal"/>
    <w:next w:val="Normal"/>
    <w:link w:val="TitleChar"/>
    <w:uiPriority w:val="10"/>
    <w:qFormat/>
    <w:rsid w:val="00941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5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5FD"/>
    <w:pPr>
      <w:spacing w:before="160"/>
      <w:jc w:val="center"/>
    </w:pPr>
    <w:rPr>
      <w:i/>
      <w:iCs/>
      <w:color w:val="404040" w:themeColor="text1" w:themeTint="BF"/>
    </w:rPr>
  </w:style>
  <w:style w:type="character" w:customStyle="1" w:styleId="QuoteChar">
    <w:name w:val="Quote Char"/>
    <w:basedOn w:val="DefaultParagraphFont"/>
    <w:link w:val="Quote"/>
    <w:uiPriority w:val="29"/>
    <w:rsid w:val="009415FD"/>
    <w:rPr>
      <w:i/>
      <w:iCs/>
      <w:color w:val="404040" w:themeColor="text1" w:themeTint="BF"/>
    </w:rPr>
  </w:style>
  <w:style w:type="paragraph" w:styleId="ListParagraph">
    <w:name w:val="List Paragraph"/>
    <w:basedOn w:val="Normal"/>
    <w:uiPriority w:val="34"/>
    <w:qFormat/>
    <w:rsid w:val="009415FD"/>
    <w:pPr>
      <w:ind w:left="720"/>
      <w:contextualSpacing/>
    </w:pPr>
  </w:style>
  <w:style w:type="character" w:styleId="IntenseEmphasis">
    <w:name w:val="Intense Emphasis"/>
    <w:basedOn w:val="DefaultParagraphFont"/>
    <w:uiPriority w:val="21"/>
    <w:qFormat/>
    <w:rsid w:val="009415FD"/>
    <w:rPr>
      <w:i/>
      <w:iCs/>
      <w:color w:val="0F4761" w:themeColor="accent1" w:themeShade="BF"/>
    </w:rPr>
  </w:style>
  <w:style w:type="paragraph" w:styleId="IntenseQuote">
    <w:name w:val="Intense Quote"/>
    <w:basedOn w:val="Normal"/>
    <w:next w:val="Normal"/>
    <w:link w:val="IntenseQuoteChar"/>
    <w:uiPriority w:val="30"/>
    <w:qFormat/>
    <w:rsid w:val="00941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5FD"/>
    <w:rPr>
      <w:i/>
      <w:iCs/>
      <w:color w:val="0F4761" w:themeColor="accent1" w:themeShade="BF"/>
    </w:rPr>
  </w:style>
  <w:style w:type="character" w:styleId="IntenseReference">
    <w:name w:val="Intense Reference"/>
    <w:basedOn w:val="DefaultParagraphFont"/>
    <w:uiPriority w:val="32"/>
    <w:qFormat/>
    <w:rsid w:val="009415FD"/>
    <w:rPr>
      <w:b/>
      <w:bCs/>
      <w:smallCaps/>
      <w:color w:val="0F4761" w:themeColor="accent1" w:themeShade="BF"/>
      <w:spacing w:val="5"/>
    </w:rPr>
  </w:style>
  <w:style w:type="character" w:styleId="Strong">
    <w:name w:val="Strong"/>
    <w:basedOn w:val="DefaultParagraphFont"/>
    <w:uiPriority w:val="22"/>
    <w:qFormat/>
    <w:rsid w:val="00000A6C"/>
    <w:rPr>
      <w:b/>
      <w:bCs/>
    </w:rPr>
  </w:style>
  <w:style w:type="paragraph" w:styleId="NormalWeb">
    <w:name w:val="Normal (Web)"/>
    <w:basedOn w:val="Normal"/>
    <w:uiPriority w:val="99"/>
    <w:unhideWhenUsed/>
    <w:rsid w:val="00915CCC"/>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paragraph" w:styleId="Header">
    <w:name w:val="header"/>
    <w:basedOn w:val="Normal"/>
    <w:link w:val="HeaderChar"/>
    <w:uiPriority w:val="99"/>
    <w:unhideWhenUsed/>
    <w:rsid w:val="003C3C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C25"/>
  </w:style>
  <w:style w:type="paragraph" w:styleId="Footer">
    <w:name w:val="footer"/>
    <w:basedOn w:val="Normal"/>
    <w:link w:val="FooterChar"/>
    <w:uiPriority w:val="99"/>
    <w:unhideWhenUsed/>
    <w:rsid w:val="003C3C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C25"/>
  </w:style>
  <w:style w:type="table" w:styleId="TableGrid">
    <w:name w:val="Table Grid"/>
    <w:basedOn w:val="TableNormal"/>
    <w:uiPriority w:val="39"/>
    <w:rsid w:val="00DB1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0521">
      <w:marLeft w:val="0"/>
      <w:marRight w:val="0"/>
      <w:marTop w:val="0"/>
      <w:marBottom w:val="0"/>
      <w:divBdr>
        <w:top w:val="none" w:sz="0" w:space="0" w:color="auto"/>
        <w:left w:val="none" w:sz="0" w:space="0" w:color="auto"/>
        <w:bottom w:val="none" w:sz="0" w:space="0" w:color="auto"/>
        <w:right w:val="none" w:sz="0" w:space="0" w:color="auto"/>
      </w:divBdr>
    </w:div>
    <w:div w:id="441461761">
      <w:marLeft w:val="0"/>
      <w:marRight w:val="0"/>
      <w:marTop w:val="0"/>
      <w:marBottom w:val="0"/>
      <w:divBdr>
        <w:top w:val="none" w:sz="0" w:space="0" w:color="auto"/>
        <w:left w:val="none" w:sz="0" w:space="0" w:color="auto"/>
        <w:bottom w:val="none" w:sz="0" w:space="0" w:color="auto"/>
        <w:right w:val="none" w:sz="0" w:space="0" w:color="auto"/>
      </w:divBdr>
    </w:div>
    <w:div w:id="821776631">
      <w:marLeft w:val="0"/>
      <w:marRight w:val="0"/>
      <w:marTop w:val="0"/>
      <w:marBottom w:val="0"/>
      <w:divBdr>
        <w:top w:val="none" w:sz="0" w:space="0" w:color="auto"/>
        <w:left w:val="none" w:sz="0" w:space="0" w:color="auto"/>
        <w:bottom w:val="none" w:sz="0" w:space="0" w:color="auto"/>
        <w:right w:val="none" w:sz="0" w:space="0" w:color="auto"/>
      </w:divBdr>
    </w:div>
    <w:div w:id="1025138388">
      <w:marLeft w:val="0"/>
      <w:marRight w:val="0"/>
      <w:marTop w:val="0"/>
      <w:marBottom w:val="0"/>
      <w:divBdr>
        <w:top w:val="none" w:sz="0" w:space="0" w:color="auto"/>
        <w:left w:val="none" w:sz="0" w:space="0" w:color="auto"/>
        <w:bottom w:val="none" w:sz="0" w:space="0" w:color="auto"/>
        <w:right w:val="none" w:sz="0" w:space="0" w:color="auto"/>
      </w:divBdr>
    </w:div>
    <w:div w:id="1128399819">
      <w:bodyDiv w:val="1"/>
      <w:marLeft w:val="0"/>
      <w:marRight w:val="0"/>
      <w:marTop w:val="0"/>
      <w:marBottom w:val="0"/>
      <w:divBdr>
        <w:top w:val="none" w:sz="0" w:space="0" w:color="auto"/>
        <w:left w:val="none" w:sz="0" w:space="0" w:color="auto"/>
        <w:bottom w:val="none" w:sz="0" w:space="0" w:color="auto"/>
        <w:right w:val="none" w:sz="0" w:space="0" w:color="auto"/>
      </w:divBdr>
      <w:divsChild>
        <w:div w:id="2137334548">
          <w:marLeft w:val="0"/>
          <w:marRight w:val="0"/>
          <w:marTop w:val="0"/>
          <w:marBottom w:val="0"/>
          <w:divBdr>
            <w:top w:val="none" w:sz="0" w:space="0" w:color="auto"/>
            <w:left w:val="none" w:sz="0" w:space="0" w:color="auto"/>
            <w:bottom w:val="none" w:sz="0" w:space="0" w:color="auto"/>
            <w:right w:val="none" w:sz="0" w:space="0" w:color="auto"/>
          </w:divBdr>
        </w:div>
        <w:div w:id="1340547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6</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DFAT Management response to EMULI evaluation</dc:title>
  <dc:subject/>
  <dc:creator>Fiona Meehan</dc:creator>
  <cp:keywords>[SEC=OFFICIAL]</cp:keywords>
  <dc:description/>
  <cp:lastModifiedBy>Cameron Owers</cp:lastModifiedBy>
  <cp:revision>3</cp:revision>
  <dcterms:created xsi:type="dcterms:W3CDTF">2026-05-15T05:24:00Z</dcterms:created>
  <dcterms:modified xsi:type="dcterms:W3CDTF">2026-05-15T05:25:00Z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725a8fcd,7fcbd8d9,6acd8f68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2def8ff5,78acb06b,2647c8ca</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PM_Caveats_Count">
    <vt:lpwstr>0</vt:lpwstr>
  </property>
  <property fmtid="{D5CDD505-2E9C-101B-9397-08002B2CF9AE}" pid="9" name="PM_Namespace">
    <vt:lpwstr>gov.au</vt:lpwstr>
  </property>
  <property fmtid="{D5CDD505-2E9C-101B-9397-08002B2CF9AE}" pid="10" name="PM_Version">
    <vt:lpwstr>2018.4</vt:lpwstr>
  </property>
  <property fmtid="{D5CDD505-2E9C-101B-9397-08002B2CF9AE}" pid="11" name="PM_Note">
    <vt:lpwstr/>
  </property>
  <property fmtid="{D5CDD505-2E9C-101B-9397-08002B2CF9AE}" pid="12" name="PMHMAC">
    <vt:lpwstr>v=2022.1;a=SHA256;h=C898445939C2117B77C5730A9A30A7385069C3AB1C6AB65DAD637CE84DB497DE</vt:lpwstr>
  </property>
  <property fmtid="{D5CDD505-2E9C-101B-9397-08002B2CF9AE}" pid="13" name="PM_Qualifier">
    <vt:lpwstr/>
  </property>
  <property fmtid="{D5CDD505-2E9C-101B-9397-08002B2CF9AE}" pid="14" name="PM_SecurityClassification">
    <vt:lpwstr>OFFICIAL</vt:lpwstr>
  </property>
  <property fmtid="{D5CDD505-2E9C-101B-9397-08002B2CF9AE}" pid="15" name="PM_ProtectiveMarkingValue_Header">
    <vt:lpwstr>OFFICIAL</vt:lpwstr>
  </property>
  <property fmtid="{D5CDD505-2E9C-101B-9397-08002B2CF9AE}" pid="16" name="PM_OriginationTimeStamp">
    <vt:lpwstr>2026-04-20T02:14:49Z</vt:lpwstr>
  </property>
  <property fmtid="{D5CDD505-2E9C-101B-9397-08002B2CF9AE}" pid="17" name="PM_DownTo">
    <vt:lpwstr/>
  </property>
  <property fmtid="{D5CDD505-2E9C-101B-9397-08002B2CF9AE}" pid="18" name="PM_Markers">
    <vt:lpwstr/>
  </property>
  <property fmtid="{D5CDD505-2E9C-101B-9397-08002B2CF9AE}" pid="19" name="PM_DisplayValueSecClassificationWithQualifier">
    <vt:lpwstr>OFFICIAL</vt:lpwstr>
  </property>
  <property fmtid="{D5CDD505-2E9C-101B-9397-08002B2CF9AE}" pid="20" name="PM_Expires">
    <vt:lpwstr/>
  </property>
  <property fmtid="{D5CDD505-2E9C-101B-9397-08002B2CF9AE}" pid="21" name="PM_InsertionValue">
    <vt:lpwstr>OFFICIAL</vt:lpwstr>
  </property>
  <property fmtid="{D5CDD505-2E9C-101B-9397-08002B2CF9AE}" pid="22" name="PM_Originator_Hash_SHA1">
    <vt:lpwstr>653215E28913FF14B5E3ADBE37B0D760A14581BB</vt:lpwstr>
  </property>
  <property fmtid="{D5CDD505-2E9C-101B-9397-08002B2CF9AE}" pid="23" name="PM_Originating_FileId">
    <vt:lpwstr>05AE687257B94799918450EF169DD4F7</vt:lpwstr>
  </property>
  <property fmtid="{D5CDD505-2E9C-101B-9397-08002B2CF9AE}" pid="24" name="PM_ProtectiveMarkingValue_Footer">
    <vt:lpwstr>OFFICIAL</vt:lpwstr>
  </property>
  <property fmtid="{D5CDD505-2E9C-101B-9397-08002B2CF9AE}" pid="25" name="PM_Display">
    <vt:lpwstr>OFFICIAL</vt:lpwstr>
  </property>
  <property fmtid="{D5CDD505-2E9C-101B-9397-08002B2CF9AE}" pid="26" name="PM_OriginatorUserAccountName_SHA256">
    <vt:lpwstr>1A6ED5D924E58A90E931B31248E9374264D855B8BCD46B45054844FDCBA2F499</vt:lpwstr>
  </property>
  <property fmtid="{D5CDD505-2E9C-101B-9397-08002B2CF9AE}" pid="27" name="PM_OriginatorDomainName_SHA256">
    <vt:lpwstr>6F3591835F3B2A8A025B00B5BA6418010DA3A17C9C26EA9C049FFD28039489A2</vt:lpwstr>
  </property>
  <property fmtid="{D5CDD505-2E9C-101B-9397-08002B2CF9AE}" pid="28" name="PMUuid">
    <vt:lpwstr>v=2022.2;d=gov.au;g=46DD6D7C-8107-577B-BC6E-F348953B2E44</vt:lpwstr>
  </property>
  <property fmtid="{D5CDD505-2E9C-101B-9397-08002B2CF9AE}" pid="29" name="PM_Hash_Version">
    <vt:lpwstr>2022.1</vt:lpwstr>
  </property>
  <property fmtid="{D5CDD505-2E9C-101B-9397-08002B2CF9AE}" pid="30" name="PM_Hash_Salt_Prev">
    <vt:lpwstr>EB96BFF623879E12D6E9EC2E747076D0</vt:lpwstr>
  </property>
  <property fmtid="{D5CDD505-2E9C-101B-9397-08002B2CF9AE}" pid="31" name="PM_Hash_Salt">
    <vt:lpwstr>EB96BFF623879E12D6E9EC2E747076D0</vt:lpwstr>
  </property>
  <property fmtid="{D5CDD505-2E9C-101B-9397-08002B2CF9AE}" pid="32" name="PM_Hash_SHA1">
    <vt:lpwstr>A63F74108D7BCBE68B472CE5E58F2C398493B4FC</vt:lpwstr>
  </property>
</Properties>
</file>