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BCD3A" w14:textId="05225DD7" w:rsidR="00B26375" w:rsidRPr="00FC3D2B" w:rsidRDefault="00AB7C07" w:rsidP="005E7377">
      <w:pPr>
        <w:pStyle w:val="TitleCover"/>
        <w:spacing w:before="9360"/>
        <w:rPr>
          <w:color w:val="auto"/>
          <w:szCs w:val="48"/>
        </w:rPr>
      </w:pPr>
      <w:bookmarkStart w:id="0" w:name="_Toc208407973"/>
      <w:bookmarkStart w:id="1" w:name="_Toc208408110"/>
      <w:bookmarkStart w:id="2" w:name="_Toc208408306"/>
      <w:r w:rsidRPr="00FC3D2B">
        <w:rPr>
          <w:color w:val="auto"/>
          <w:szCs w:val="48"/>
        </w:rPr>
        <w:t>DEPARTMENT OF FOREIGN AFFAIRS AND TRADE FRAUD AND CORRUPTION CONTROL FRAMEWORK</w:t>
      </w:r>
      <w:bookmarkEnd w:id="0"/>
      <w:bookmarkEnd w:id="1"/>
      <w:bookmarkEnd w:id="2"/>
    </w:p>
    <w:p w14:paraId="42121A88" w14:textId="75976EA1" w:rsidR="0021791D" w:rsidRDefault="00126325" w:rsidP="00C81927">
      <w:pPr>
        <w:pStyle w:val="BodyCopy"/>
      </w:pPr>
      <w:r>
        <w:rPr>
          <w:rFonts w:asciiTheme="minorHAnsi" w:hAnsiTheme="minorHAnsi" w:cstheme="minorHAnsi"/>
          <w:color w:val="auto"/>
          <w:sz w:val="36"/>
          <w:szCs w:val="36"/>
        </w:rPr>
        <w:t>JUNE</w:t>
      </w:r>
      <w:r w:rsidRPr="00FC3D2B">
        <w:rPr>
          <w:rFonts w:asciiTheme="minorHAnsi" w:hAnsiTheme="minorHAnsi" w:cstheme="minorHAnsi"/>
          <w:color w:val="auto"/>
          <w:sz w:val="36"/>
          <w:szCs w:val="36"/>
        </w:rPr>
        <w:t xml:space="preserve"> </w:t>
      </w:r>
      <w:r w:rsidR="00DF108F" w:rsidRPr="00FC3D2B">
        <w:rPr>
          <w:rFonts w:asciiTheme="minorHAnsi" w:hAnsiTheme="minorHAnsi" w:cstheme="minorHAnsi"/>
          <w:color w:val="auto"/>
          <w:sz w:val="36"/>
          <w:szCs w:val="36"/>
        </w:rPr>
        <w:t>2025</w:t>
      </w:r>
      <w:r w:rsidR="0021791D">
        <w:br w:type="page"/>
      </w:r>
    </w:p>
    <w:p w14:paraId="4B90A348" w14:textId="77777777" w:rsidR="00C0325D" w:rsidRDefault="00C0325D" w:rsidP="00B5069F">
      <w:pPr>
        <w:pStyle w:val="Heading1"/>
        <w:spacing w:line="240" w:lineRule="auto"/>
      </w:pPr>
      <w:bookmarkStart w:id="3" w:name="_Toc193806120"/>
      <w:bookmarkStart w:id="4" w:name="_Toc193806412"/>
      <w:bookmarkStart w:id="5" w:name="_Toc195018995"/>
      <w:bookmarkStart w:id="6" w:name="_Toc195535950"/>
      <w:bookmarkStart w:id="7" w:name="_Toc195536211"/>
      <w:bookmarkStart w:id="8" w:name="_Toc195536281"/>
      <w:bookmarkStart w:id="9" w:name="_Toc208406808"/>
      <w:bookmarkStart w:id="10" w:name="_Toc208407974"/>
      <w:bookmarkStart w:id="11" w:name="_Toc208408111"/>
      <w:bookmarkStart w:id="12" w:name="_Toc208408307"/>
      <w:r>
        <w:lastRenderedPageBreak/>
        <w:t>T</w:t>
      </w:r>
      <w:r w:rsidR="00E32C3D">
        <w:t>ABLE OF CONTENTS</w:t>
      </w:r>
      <w:bookmarkEnd w:id="3"/>
      <w:bookmarkEnd w:id="4"/>
      <w:bookmarkEnd w:id="5"/>
      <w:bookmarkEnd w:id="6"/>
      <w:bookmarkEnd w:id="7"/>
      <w:bookmarkEnd w:id="8"/>
      <w:bookmarkEnd w:id="9"/>
      <w:bookmarkEnd w:id="10"/>
      <w:bookmarkEnd w:id="11"/>
      <w:bookmarkEnd w:id="12"/>
    </w:p>
    <w:sdt>
      <w:sdtPr>
        <w:rPr>
          <w:b/>
          <w:bCs/>
          <w:caps/>
        </w:rPr>
        <w:id w:val="-480076968"/>
        <w:docPartObj>
          <w:docPartGallery w:val="Table of Contents"/>
          <w:docPartUnique/>
        </w:docPartObj>
      </w:sdtPr>
      <w:sdtEndPr>
        <w:rPr>
          <w:rFonts w:asciiTheme="majorHAnsi" w:hAnsiTheme="majorHAnsi" w:cstheme="majorHAnsi"/>
          <w:b w:val="0"/>
          <w:bCs w:val="0"/>
          <w:caps w:val="0"/>
          <w:noProof/>
        </w:rPr>
      </w:sdtEndPr>
      <w:sdtContent>
        <w:p w14:paraId="3DC859D8" w14:textId="4610BF63" w:rsidR="00EF7EE1" w:rsidRDefault="00810F99">
          <w:pPr>
            <w:pStyle w:val="TOC1"/>
            <w:tabs>
              <w:tab w:val="right" w:leader="dot" w:pos="10194"/>
            </w:tabs>
            <w:rPr>
              <w:rFonts w:asciiTheme="minorHAnsi" w:eastAsiaTheme="minorEastAsia" w:hAnsiTheme="minorHAnsi" w:cstheme="minorBidi"/>
              <w:noProof/>
              <w:kern w:val="2"/>
              <w:sz w:val="24"/>
              <w:szCs w:val="24"/>
              <w:lang w:val="en-US"/>
              <w14:ligatures w14:val="standardContextual"/>
            </w:rPr>
          </w:pPr>
          <w:r w:rsidRPr="00CF0E5F">
            <w:rPr>
              <w:rFonts w:asciiTheme="majorHAnsi" w:eastAsiaTheme="majorEastAsia" w:hAnsiTheme="majorHAnsi" w:cstheme="majorHAnsi"/>
              <w:caps/>
              <w:color w:val="313E48"/>
            </w:rPr>
            <w:fldChar w:fldCharType="begin"/>
          </w:r>
          <w:r w:rsidRPr="00CF0E5F">
            <w:rPr>
              <w:rFonts w:asciiTheme="majorHAnsi" w:hAnsiTheme="majorHAnsi" w:cstheme="majorHAnsi"/>
            </w:rPr>
            <w:instrText xml:space="preserve"> TOC \o "1-3" \h \z \u </w:instrText>
          </w:r>
          <w:r w:rsidRPr="00CF0E5F">
            <w:rPr>
              <w:rFonts w:asciiTheme="majorHAnsi" w:eastAsiaTheme="majorEastAsia" w:hAnsiTheme="majorHAnsi" w:cstheme="majorHAnsi"/>
              <w:caps/>
              <w:color w:val="313E48"/>
            </w:rPr>
            <w:fldChar w:fldCharType="separate"/>
          </w:r>
          <w:hyperlink w:anchor="_Toc208408308" w:history="1">
            <w:r w:rsidR="00EF7EE1" w:rsidRPr="008E3C54">
              <w:rPr>
                <w:rStyle w:val="Hyperlink"/>
                <w:noProof/>
              </w:rPr>
              <w:t>Secretary’s Message</w:t>
            </w:r>
            <w:r w:rsidR="00EF7EE1">
              <w:rPr>
                <w:noProof/>
                <w:webHidden/>
              </w:rPr>
              <w:tab/>
            </w:r>
            <w:r w:rsidR="00EF7EE1">
              <w:rPr>
                <w:noProof/>
                <w:webHidden/>
              </w:rPr>
              <w:fldChar w:fldCharType="begin"/>
            </w:r>
            <w:r w:rsidR="00EF7EE1">
              <w:rPr>
                <w:noProof/>
                <w:webHidden/>
              </w:rPr>
              <w:instrText xml:space="preserve"> PAGEREF _Toc208408308 \h </w:instrText>
            </w:r>
            <w:r w:rsidR="00EF7EE1">
              <w:rPr>
                <w:noProof/>
                <w:webHidden/>
              </w:rPr>
            </w:r>
            <w:r w:rsidR="00EF7EE1">
              <w:rPr>
                <w:noProof/>
                <w:webHidden/>
              </w:rPr>
              <w:fldChar w:fldCharType="separate"/>
            </w:r>
            <w:r w:rsidR="008F77B2">
              <w:rPr>
                <w:noProof/>
                <w:webHidden/>
              </w:rPr>
              <w:t>2</w:t>
            </w:r>
            <w:r w:rsidR="00EF7EE1">
              <w:rPr>
                <w:noProof/>
                <w:webHidden/>
              </w:rPr>
              <w:fldChar w:fldCharType="end"/>
            </w:r>
          </w:hyperlink>
        </w:p>
        <w:p w14:paraId="4A2B9626" w14:textId="6F9CCEAE" w:rsidR="00EF7EE1" w:rsidRDefault="00EF7EE1">
          <w:pPr>
            <w:pStyle w:val="TOC1"/>
            <w:tabs>
              <w:tab w:val="left" w:pos="440"/>
              <w:tab w:val="right" w:leader="dot" w:pos="10194"/>
            </w:tabs>
            <w:rPr>
              <w:rFonts w:asciiTheme="minorHAnsi" w:eastAsiaTheme="minorEastAsia" w:hAnsiTheme="minorHAnsi" w:cstheme="minorBidi"/>
              <w:noProof/>
              <w:kern w:val="2"/>
              <w:sz w:val="24"/>
              <w:szCs w:val="24"/>
              <w:lang w:val="en-US"/>
              <w14:ligatures w14:val="standardContextual"/>
            </w:rPr>
          </w:pPr>
          <w:hyperlink w:anchor="_Toc208408309" w:history="1">
            <w:r w:rsidRPr="008E3C54">
              <w:rPr>
                <w:rStyle w:val="Hyperlink"/>
                <w:noProof/>
              </w:rPr>
              <w:t>1.</w:t>
            </w:r>
            <w:r>
              <w:rPr>
                <w:rFonts w:asciiTheme="minorHAnsi" w:eastAsiaTheme="minorEastAsia" w:hAnsiTheme="minorHAnsi" w:cstheme="minorBidi"/>
                <w:noProof/>
                <w:kern w:val="2"/>
                <w:sz w:val="24"/>
                <w:szCs w:val="24"/>
                <w:lang w:val="en-US"/>
                <w14:ligatures w14:val="standardContextual"/>
              </w:rPr>
              <w:tab/>
            </w:r>
            <w:r w:rsidRPr="008E3C54">
              <w:rPr>
                <w:rStyle w:val="Hyperlink"/>
                <w:noProof/>
              </w:rPr>
              <w:t>Introduction</w:t>
            </w:r>
            <w:r>
              <w:rPr>
                <w:noProof/>
                <w:webHidden/>
              </w:rPr>
              <w:tab/>
            </w:r>
            <w:r>
              <w:rPr>
                <w:noProof/>
                <w:webHidden/>
              </w:rPr>
              <w:fldChar w:fldCharType="begin"/>
            </w:r>
            <w:r>
              <w:rPr>
                <w:noProof/>
                <w:webHidden/>
              </w:rPr>
              <w:instrText xml:space="preserve"> PAGEREF _Toc208408309 \h </w:instrText>
            </w:r>
            <w:r>
              <w:rPr>
                <w:noProof/>
                <w:webHidden/>
              </w:rPr>
            </w:r>
            <w:r>
              <w:rPr>
                <w:noProof/>
                <w:webHidden/>
              </w:rPr>
              <w:fldChar w:fldCharType="separate"/>
            </w:r>
            <w:r w:rsidR="008F77B2">
              <w:rPr>
                <w:noProof/>
                <w:webHidden/>
              </w:rPr>
              <w:t>4</w:t>
            </w:r>
            <w:r>
              <w:rPr>
                <w:noProof/>
                <w:webHidden/>
              </w:rPr>
              <w:fldChar w:fldCharType="end"/>
            </w:r>
          </w:hyperlink>
        </w:p>
        <w:p w14:paraId="052C121D" w14:textId="5BDEAA11" w:rsidR="00EF7EE1" w:rsidRDefault="00EF7EE1">
          <w:pPr>
            <w:pStyle w:val="TOC2"/>
            <w:tabs>
              <w:tab w:val="left" w:pos="960"/>
              <w:tab w:val="right" w:leader="dot" w:pos="10194"/>
            </w:tabs>
            <w:rPr>
              <w:rFonts w:asciiTheme="minorHAnsi" w:eastAsiaTheme="minorEastAsia" w:hAnsiTheme="minorHAnsi" w:cstheme="minorBidi"/>
              <w:noProof/>
              <w:kern w:val="2"/>
              <w:sz w:val="24"/>
              <w:szCs w:val="24"/>
              <w:lang w:val="en-US"/>
              <w14:ligatures w14:val="standardContextual"/>
            </w:rPr>
          </w:pPr>
          <w:hyperlink w:anchor="_Toc208408310" w:history="1">
            <w:r w:rsidRPr="008E3C54">
              <w:rPr>
                <w:rStyle w:val="Hyperlink"/>
                <w:noProof/>
              </w:rPr>
              <w:t xml:space="preserve">1.1 </w:t>
            </w:r>
            <w:r>
              <w:rPr>
                <w:rFonts w:asciiTheme="minorHAnsi" w:eastAsiaTheme="minorEastAsia" w:hAnsiTheme="minorHAnsi" w:cstheme="minorBidi"/>
                <w:noProof/>
                <w:kern w:val="2"/>
                <w:sz w:val="24"/>
                <w:szCs w:val="24"/>
                <w:lang w:val="en-US"/>
                <w14:ligatures w14:val="standardContextual"/>
              </w:rPr>
              <w:tab/>
            </w:r>
            <w:r w:rsidRPr="008E3C54">
              <w:rPr>
                <w:rStyle w:val="Hyperlink"/>
                <w:noProof/>
              </w:rPr>
              <w:t>Purpose</w:t>
            </w:r>
            <w:r>
              <w:rPr>
                <w:noProof/>
                <w:webHidden/>
              </w:rPr>
              <w:tab/>
            </w:r>
            <w:r>
              <w:rPr>
                <w:noProof/>
                <w:webHidden/>
              </w:rPr>
              <w:fldChar w:fldCharType="begin"/>
            </w:r>
            <w:r>
              <w:rPr>
                <w:noProof/>
                <w:webHidden/>
              </w:rPr>
              <w:instrText xml:space="preserve"> PAGEREF _Toc208408310 \h </w:instrText>
            </w:r>
            <w:r>
              <w:rPr>
                <w:noProof/>
                <w:webHidden/>
              </w:rPr>
            </w:r>
            <w:r>
              <w:rPr>
                <w:noProof/>
                <w:webHidden/>
              </w:rPr>
              <w:fldChar w:fldCharType="separate"/>
            </w:r>
            <w:r w:rsidR="008F77B2">
              <w:rPr>
                <w:noProof/>
                <w:webHidden/>
              </w:rPr>
              <w:t>4</w:t>
            </w:r>
            <w:r>
              <w:rPr>
                <w:noProof/>
                <w:webHidden/>
              </w:rPr>
              <w:fldChar w:fldCharType="end"/>
            </w:r>
          </w:hyperlink>
        </w:p>
        <w:p w14:paraId="06BFA201" w14:textId="14E82A13" w:rsidR="00EF7EE1" w:rsidRDefault="00EF7EE1">
          <w:pPr>
            <w:pStyle w:val="TOC2"/>
            <w:tabs>
              <w:tab w:val="left" w:pos="960"/>
              <w:tab w:val="right" w:leader="dot" w:pos="10194"/>
            </w:tabs>
            <w:rPr>
              <w:rFonts w:asciiTheme="minorHAnsi" w:eastAsiaTheme="minorEastAsia" w:hAnsiTheme="minorHAnsi" w:cstheme="minorBidi"/>
              <w:noProof/>
              <w:kern w:val="2"/>
              <w:sz w:val="24"/>
              <w:szCs w:val="24"/>
              <w:lang w:val="en-US"/>
              <w14:ligatures w14:val="standardContextual"/>
            </w:rPr>
          </w:pPr>
          <w:hyperlink w:anchor="_Toc208408311" w:history="1">
            <w:r w:rsidRPr="008E3C54">
              <w:rPr>
                <w:rStyle w:val="Hyperlink"/>
                <w:noProof/>
              </w:rPr>
              <w:t xml:space="preserve">1.2 </w:t>
            </w:r>
            <w:r>
              <w:rPr>
                <w:rFonts w:asciiTheme="minorHAnsi" w:eastAsiaTheme="minorEastAsia" w:hAnsiTheme="minorHAnsi" w:cstheme="minorBidi"/>
                <w:noProof/>
                <w:kern w:val="2"/>
                <w:sz w:val="24"/>
                <w:szCs w:val="24"/>
                <w:lang w:val="en-US"/>
                <w14:ligatures w14:val="standardContextual"/>
              </w:rPr>
              <w:tab/>
            </w:r>
            <w:r w:rsidRPr="008E3C54">
              <w:rPr>
                <w:rStyle w:val="Hyperlink"/>
                <w:noProof/>
              </w:rPr>
              <w:t>Scope</w:t>
            </w:r>
            <w:r>
              <w:rPr>
                <w:noProof/>
                <w:webHidden/>
              </w:rPr>
              <w:tab/>
            </w:r>
            <w:r>
              <w:rPr>
                <w:noProof/>
                <w:webHidden/>
              </w:rPr>
              <w:fldChar w:fldCharType="begin"/>
            </w:r>
            <w:r>
              <w:rPr>
                <w:noProof/>
                <w:webHidden/>
              </w:rPr>
              <w:instrText xml:space="preserve"> PAGEREF _Toc208408311 \h </w:instrText>
            </w:r>
            <w:r>
              <w:rPr>
                <w:noProof/>
                <w:webHidden/>
              </w:rPr>
            </w:r>
            <w:r>
              <w:rPr>
                <w:noProof/>
                <w:webHidden/>
              </w:rPr>
              <w:fldChar w:fldCharType="separate"/>
            </w:r>
            <w:r w:rsidR="008F77B2">
              <w:rPr>
                <w:noProof/>
                <w:webHidden/>
              </w:rPr>
              <w:t>4</w:t>
            </w:r>
            <w:r>
              <w:rPr>
                <w:noProof/>
                <w:webHidden/>
              </w:rPr>
              <w:fldChar w:fldCharType="end"/>
            </w:r>
          </w:hyperlink>
        </w:p>
        <w:p w14:paraId="00B6AE13" w14:textId="688611DF" w:rsidR="00EF7EE1" w:rsidRDefault="00EF7EE1">
          <w:pPr>
            <w:pStyle w:val="TOC2"/>
            <w:tabs>
              <w:tab w:val="left" w:pos="960"/>
              <w:tab w:val="right" w:leader="dot" w:pos="10194"/>
            </w:tabs>
            <w:rPr>
              <w:rFonts w:asciiTheme="minorHAnsi" w:eastAsiaTheme="minorEastAsia" w:hAnsiTheme="minorHAnsi" w:cstheme="minorBidi"/>
              <w:noProof/>
              <w:kern w:val="2"/>
              <w:sz w:val="24"/>
              <w:szCs w:val="24"/>
              <w:lang w:val="en-US"/>
              <w14:ligatures w14:val="standardContextual"/>
            </w:rPr>
          </w:pPr>
          <w:hyperlink w:anchor="_Toc208408312" w:history="1">
            <w:r w:rsidRPr="008E3C54">
              <w:rPr>
                <w:rStyle w:val="Hyperlink"/>
                <w:noProof/>
              </w:rPr>
              <w:t>1.3</w:t>
            </w:r>
            <w:r>
              <w:rPr>
                <w:rFonts w:asciiTheme="minorHAnsi" w:eastAsiaTheme="minorEastAsia" w:hAnsiTheme="minorHAnsi" w:cstheme="minorBidi"/>
                <w:noProof/>
                <w:kern w:val="2"/>
                <w:sz w:val="24"/>
                <w:szCs w:val="24"/>
                <w:lang w:val="en-US"/>
                <w14:ligatures w14:val="standardContextual"/>
              </w:rPr>
              <w:tab/>
            </w:r>
            <w:r w:rsidRPr="008E3C54">
              <w:rPr>
                <w:rStyle w:val="Hyperlink"/>
                <w:noProof/>
              </w:rPr>
              <w:t>Our operating environment</w:t>
            </w:r>
            <w:r>
              <w:rPr>
                <w:noProof/>
                <w:webHidden/>
              </w:rPr>
              <w:tab/>
            </w:r>
            <w:r>
              <w:rPr>
                <w:noProof/>
                <w:webHidden/>
              </w:rPr>
              <w:fldChar w:fldCharType="begin"/>
            </w:r>
            <w:r>
              <w:rPr>
                <w:noProof/>
                <w:webHidden/>
              </w:rPr>
              <w:instrText xml:space="preserve"> PAGEREF _Toc208408312 \h </w:instrText>
            </w:r>
            <w:r>
              <w:rPr>
                <w:noProof/>
                <w:webHidden/>
              </w:rPr>
            </w:r>
            <w:r>
              <w:rPr>
                <w:noProof/>
                <w:webHidden/>
              </w:rPr>
              <w:fldChar w:fldCharType="separate"/>
            </w:r>
            <w:r w:rsidR="008F77B2">
              <w:rPr>
                <w:noProof/>
                <w:webHidden/>
              </w:rPr>
              <w:t>4</w:t>
            </w:r>
            <w:r>
              <w:rPr>
                <w:noProof/>
                <w:webHidden/>
              </w:rPr>
              <w:fldChar w:fldCharType="end"/>
            </w:r>
          </w:hyperlink>
        </w:p>
        <w:p w14:paraId="7B40BABB" w14:textId="0FE1BE16" w:rsidR="00EF7EE1" w:rsidRDefault="00EF7EE1">
          <w:pPr>
            <w:pStyle w:val="TOC1"/>
            <w:tabs>
              <w:tab w:val="right" w:leader="dot" w:pos="10194"/>
            </w:tabs>
            <w:rPr>
              <w:rFonts w:asciiTheme="minorHAnsi" w:eastAsiaTheme="minorEastAsia" w:hAnsiTheme="minorHAnsi" w:cstheme="minorBidi"/>
              <w:noProof/>
              <w:kern w:val="2"/>
              <w:sz w:val="24"/>
              <w:szCs w:val="24"/>
              <w:lang w:val="en-US"/>
              <w14:ligatures w14:val="standardContextual"/>
            </w:rPr>
          </w:pPr>
          <w:hyperlink w:anchor="_Toc208408313" w:history="1">
            <w:r w:rsidRPr="008E3C54">
              <w:rPr>
                <w:rStyle w:val="Hyperlink"/>
                <w:noProof/>
              </w:rPr>
              <w:t xml:space="preserve">2. </w:t>
            </w:r>
            <w:r w:rsidR="00721A5B">
              <w:rPr>
                <w:rStyle w:val="Hyperlink"/>
                <w:noProof/>
              </w:rPr>
              <w:t xml:space="preserve">     </w:t>
            </w:r>
            <w:r w:rsidRPr="008E3C54">
              <w:rPr>
                <w:rStyle w:val="Hyperlink"/>
                <w:noProof/>
              </w:rPr>
              <w:t>Framework structure</w:t>
            </w:r>
            <w:r>
              <w:rPr>
                <w:noProof/>
                <w:webHidden/>
              </w:rPr>
              <w:tab/>
            </w:r>
            <w:r>
              <w:rPr>
                <w:noProof/>
                <w:webHidden/>
              </w:rPr>
              <w:fldChar w:fldCharType="begin"/>
            </w:r>
            <w:r>
              <w:rPr>
                <w:noProof/>
                <w:webHidden/>
              </w:rPr>
              <w:instrText xml:space="preserve"> PAGEREF _Toc208408313 \h </w:instrText>
            </w:r>
            <w:r>
              <w:rPr>
                <w:noProof/>
                <w:webHidden/>
              </w:rPr>
            </w:r>
            <w:r>
              <w:rPr>
                <w:noProof/>
                <w:webHidden/>
              </w:rPr>
              <w:fldChar w:fldCharType="separate"/>
            </w:r>
            <w:r w:rsidR="008F77B2">
              <w:rPr>
                <w:noProof/>
                <w:webHidden/>
              </w:rPr>
              <w:t>5</w:t>
            </w:r>
            <w:r>
              <w:rPr>
                <w:noProof/>
                <w:webHidden/>
              </w:rPr>
              <w:fldChar w:fldCharType="end"/>
            </w:r>
          </w:hyperlink>
        </w:p>
        <w:p w14:paraId="7D48A219" w14:textId="3F70FA5A" w:rsidR="00EF7EE1" w:rsidRDefault="00EF7EE1">
          <w:pPr>
            <w:pStyle w:val="TOC2"/>
            <w:tabs>
              <w:tab w:val="left" w:pos="960"/>
              <w:tab w:val="right" w:leader="dot" w:pos="10194"/>
            </w:tabs>
            <w:rPr>
              <w:rFonts w:asciiTheme="minorHAnsi" w:eastAsiaTheme="minorEastAsia" w:hAnsiTheme="minorHAnsi" w:cstheme="minorBidi"/>
              <w:noProof/>
              <w:kern w:val="2"/>
              <w:sz w:val="24"/>
              <w:szCs w:val="24"/>
              <w:lang w:val="en-US"/>
              <w14:ligatures w14:val="standardContextual"/>
            </w:rPr>
          </w:pPr>
          <w:hyperlink w:anchor="_Toc208408314" w:history="1">
            <w:r w:rsidRPr="008E3C54">
              <w:rPr>
                <w:rStyle w:val="Hyperlink"/>
                <w:noProof/>
              </w:rPr>
              <w:t>2.1</w:t>
            </w:r>
            <w:r>
              <w:rPr>
                <w:rFonts w:asciiTheme="minorHAnsi" w:eastAsiaTheme="minorEastAsia" w:hAnsiTheme="minorHAnsi" w:cstheme="minorBidi"/>
                <w:noProof/>
                <w:kern w:val="2"/>
                <w:sz w:val="24"/>
                <w:szCs w:val="24"/>
                <w:lang w:val="en-US"/>
                <w14:ligatures w14:val="standardContextual"/>
              </w:rPr>
              <w:tab/>
            </w:r>
            <w:r w:rsidRPr="008E3C54">
              <w:rPr>
                <w:rStyle w:val="Hyperlink"/>
                <w:noProof/>
              </w:rPr>
              <w:t>Supporting documentation</w:t>
            </w:r>
            <w:r>
              <w:rPr>
                <w:noProof/>
                <w:webHidden/>
              </w:rPr>
              <w:tab/>
            </w:r>
            <w:r>
              <w:rPr>
                <w:noProof/>
                <w:webHidden/>
              </w:rPr>
              <w:fldChar w:fldCharType="begin"/>
            </w:r>
            <w:r>
              <w:rPr>
                <w:noProof/>
                <w:webHidden/>
              </w:rPr>
              <w:instrText xml:space="preserve"> PAGEREF _Toc208408314 \h </w:instrText>
            </w:r>
            <w:r>
              <w:rPr>
                <w:noProof/>
                <w:webHidden/>
              </w:rPr>
            </w:r>
            <w:r>
              <w:rPr>
                <w:noProof/>
                <w:webHidden/>
              </w:rPr>
              <w:fldChar w:fldCharType="separate"/>
            </w:r>
            <w:r w:rsidR="008F77B2">
              <w:rPr>
                <w:noProof/>
                <w:webHidden/>
              </w:rPr>
              <w:t>5</w:t>
            </w:r>
            <w:r>
              <w:rPr>
                <w:noProof/>
                <w:webHidden/>
              </w:rPr>
              <w:fldChar w:fldCharType="end"/>
            </w:r>
          </w:hyperlink>
        </w:p>
        <w:p w14:paraId="667FA2B9" w14:textId="1A2D27E9" w:rsidR="00EF7EE1" w:rsidRDefault="00EF7EE1">
          <w:pPr>
            <w:pStyle w:val="TOC2"/>
            <w:tabs>
              <w:tab w:val="left" w:pos="960"/>
              <w:tab w:val="right" w:leader="dot" w:pos="10194"/>
            </w:tabs>
            <w:rPr>
              <w:rFonts w:asciiTheme="minorHAnsi" w:eastAsiaTheme="minorEastAsia" w:hAnsiTheme="minorHAnsi" w:cstheme="minorBidi"/>
              <w:noProof/>
              <w:kern w:val="2"/>
              <w:sz w:val="24"/>
              <w:szCs w:val="24"/>
              <w:lang w:val="en-US"/>
              <w14:ligatures w14:val="standardContextual"/>
            </w:rPr>
          </w:pPr>
          <w:hyperlink w:anchor="_Toc208408315" w:history="1">
            <w:r w:rsidRPr="008E3C54">
              <w:rPr>
                <w:rStyle w:val="Hyperlink"/>
                <w:noProof/>
              </w:rPr>
              <w:t>2.2</w:t>
            </w:r>
            <w:r>
              <w:rPr>
                <w:rFonts w:asciiTheme="minorHAnsi" w:eastAsiaTheme="minorEastAsia" w:hAnsiTheme="minorHAnsi" w:cstheme="minorBidi"/>
                <w:noProof/>
                <w:kern w:val="2"/>
                <w:sz w:val="24"/>
                <w:szCs w:val="24"/>
                <w:lang w:val="en-US"/>
                <w14:ligatures w14:val="standardContextual"/>
              </w:rPr>
              <w:tab/>
            </w:r>
            <w:r w:rsidRPr="008E3C54">
              <w:rPr>
                <w:rStyle w:val="Hyperlink"/>
                <w:noProof/>
              </w:rPr>
              <w:t>Review of the Framework</w:t>
            </w:r>
            <w:r>
              <w:rPr>
                <w:noProof/>
                <w:webHidden/>
              </w:rPr>
              <w:tab/>
            </w:r>
            <w:r>
              <w:rPr>
                <w:noProof/>
                <w:webHidden/>
              </w:rPr>
              <w:fldChar w:fldCharType="begin"/>
            </w:r>
            <w:r>
              <w:rPr>
                <w:noProof/>
                <w:webHidden/>
              </w:rPr>
              <w:instrText xml:space="preserve"> PAGEREF _Toc208408315 \h </w:instrText>
            </w:r>
            <w:r>
              <w:rPr>
                <w:noProof/>
                <w:webHidden/>
              </w:rPr>
            </w:r>
            <w:r>
              <w:rPr>
                <w:noProof/>
                <w:webHidden/>
              </w:rPr>
              <w:fldChar w:fldCharType="separate"/>
            </w:r>
            <w:r w:rsidR="008F77B2">
              <w:rPr>
                <w:noProof/>
                <w:webHidden/>
              </w:rPr>
              <w:t>6</w:t>
            </w:r>
            <w:r>
              <w:rPr>
                <w:noProof/>
                <w:webHidden/>
              </w:rPr>
              <w:fldChar w:fldCharType="end"/>
            </w:r>
          </w:hyperlink>
        </w:p>
        <w:p w14:paraId="499286F9" w14:textId="48EBA0FE" w:rsidR="00EF7EE1" w:rsidRDefault="00EF7EE1">
          <w:pPr>
            <w:pStyle w:val="TOC1"/>
            <w:tabs>
              <w:tab w:val="left" w:pos="440"/>
              <w:tab w:val="right" w:leader="dot" w:pos="10194"/>
            </w:tabs>
            <w:rPr>
              <w:rFonts w:asciiTheme="minorHAnsi" w:eastAsiaTheme="minorEastAsia" w:hAnsiTheme="minorHAnsi" w:cstheme="minorBidi"/>
              <w:noProof/>
              <w:kern w:val="2"/>
              <w:sz w:val="24"/>
              <w:szCs w:val="24"/>
              <w:lang w:val="en-US"/>
              <w14:ligatures w14:val="standardContextual"/>
            </w:rPr>
          </w:pPr>
          <w:hyperlink w:anchor="_Toc208408316" w:history="1">
            <w:r w:rsidRPr="008E3C54">
              <w:rPr>
                <w:rStyle w:val="Hyperlink"/>
                <w:noProof/>
              </w:rPr>
              <w:t>3.</w:t>
            </w:r>
            <w:r>
              <w:rPr>
                <w:rFonts w:asciiTheme="minorHAnsi" w:eastAsiaTheme="minorEastAsia" w:hAnsiTheme="minorHAnsi" w:cstheme="minorBidi"/>
                <w:noProof/>
                <w:kern w:val="2"/>
                <w:sz w:val="24"/>
                <w:szCs w:val="24"/>
                <w:lang w:val="en-US"/>
                <w14:ligatures w14:val="standardContextual"/>
              </w:rPr>
              <w:tab/>
            </w:r>
            <w:r w:rsidR="00721A5B">
              <w:rPr>
                <w:rFonts w:asciiTheme="minorHAnsi" w:eastAsiaTheme="minorEastAsia" w:hAnsiTheme="minorHAnsi" w:cstheme="minorBidi"/>
                <w:noProof/>
                <w:kern w:val="2"/>
                <w:sz w:val="24"/>
                <w:szCs w:val="24"/>
                <w:lang w:val="en-US"/>
                <w14:ligatures w14:val="standardContextual"/>
              </w:rPr>
              <w:t xml:space="preserve"> </w:t>
            </w:r>
            <w:r w:rsidRPr="008E3C54">
              <w:rPr>
                <w:rStyle w:val="Hyperlink"/>
                <w:noProof/>
              </w:rPr>
              <w:t>Policy settings</w:t>
            </w:r>
            <w:r>
              <w:rPr>
                <w:noProof/>
                <w:webHidden/>
              </w:rPr>
              <w:tab/>
            </w:r>
            <w:r>
              <w:rPr>
                <w:noProof/>
                <w:webHidden/>
              </w:rPr>
              <w:fldChar w:fldCharType="begin"/>
            </w:r>
            <w:r>
              <w:rPr>
                <w:noProof/>
                <w:webHidden/>
              </w:rPr>
              <w:instrText xml:space="preserve"> PAGEREF _Toc208408316 \h </w:instrText>
            </w:r>
            <w:r>
              <w:rPr>
                <w:noProof/>
                <w:webHidden/>
              </w:rPr>
            </w:r>
            <w:r>
              <w:rPr>
                <w:noProof/>
                <w:webHidden/>
              </w:rPr>
              <w:fldChar w:fldCharType="separate"/>
            </w:r>
            <w:r w:rsidR="008F77B2">
              <w:rPr>
                <w:noProof/>
                <w:webHidden/>
              </w:rPr>
              <w:t>6</w:t>
            </w:r>
            <w:r>
              <w:rPr>
                <w:noProof/>
                <w:webHidden/>
              </w:rPr>
              <w:fldChar w:fldCharType="end"/>
            </w:r>
          </w:hyperlink>
        </w:p>
        <w:p w14:paraId="1550CA4A" w14:textId="21980684" w:rsidR="00EF7EE1" w:rsidRDefault="00EF7EE1">
          <w:pPr>
            <w:pStyle w:val="TOC2"/>
            <w:tabs>
              <w:tab w:val="left" w:pos="960"/>
              <w:tab w:val="right" w:leader="dot" w:pos="10194"/>
            </w:tabs>
            <w:rPr>
              <w:rFonts w:asciiTheme="minorHAnsi" w:eastAsiaTheme="minorEastAsia" w:hAnsiTheme="minorHAnsi" w:cstheme="minorBidi"/>
              <w:noProof/>
              <w:kern w:val="2"/>
              <w:sz w:val="24"/>
              <w:szCs w:val="24"/>
              <w:lang w:val="en-US"/>
              <w14:ligatures w14:val="standardContextual"/>
            </w:rPr>
          </w:pPr>
          <w:hyperlink w:anchor="_Toc208408317" w:history="1">
            <w:r w:rsidRPr="008E3C54">
              <w:rPr>
                <w:rStyle w:val="Hyperlink"/>
                <w:noProof/>
              </w:rPr>
              <w:t>3.1</w:t>
            </w:r>
            <w:r>
              <w:rPr>
                <w:rFonts w:asciiTheme="minorHAnsi" w:eastAsiaTheme="minorEastAsia" w:hAnsiTheme="minorHAnsi" w:cstheme="minorBidi"/>
                <w:noProof/>
                <w:kern w:val="2"/>
                <w:sz w:val="24"/>
                <w:szCs w:val="24"/>
                <w:lang w:val="en-US"/>
                <w14:ligatures w14:val="standardContextual"/>
              </w:rPr>
              <w:tab/>
            </w:r>
            <w:r w:rsidRPr="008E3C54">
              <w:rPr>
                <w:rStyle w:val="Hyperlink"/>
                <w:noProof/>
              </w:rPr>
              <w:t>Risk appetite and tolerance</w:t>
            </w:r>
            <w:r>
              <w:rPr>
                <w:noProof/>
                <w:webHidden/>
              </w:rPr>
              <w:tab/>
            </w:r>
            <w:r>
              <w:rPr>
                <w:noProof/>
                <w:webHidden/>
              </w:rPr>
              <w:fldChar w:fldCharType="begin"/>
            </w:r>
            <w:r>
              <w:rPr>
                <w:noProof/>
                <w:webHidden/>
              </w:rPr>
              <w:instrText xml:space="preserve"> PAGEREF _Toc208408317 \h </w:instrText>
            </w:r>
            <w:r>
              <w:rPr>
                <w:noProof/>
                <w:webHidden/>
              </w:rPr>
            </w:r>
            <w:r>
              <w:rPr>
                <w:noProof/>
                <w:webHidden/>
              </w:rPr>
              <w:fldChar w:fldCharType="separate"/>
            </w:r>
            <w:r w:rsidR="008F77B2">
              <w:rPr>
                <w:noProof/>
                <w:webHidden/>
              </w:rPr>
              <w:t>6</w:t>
            </w:r>
            <w:r>
              <w:rPr>
                <w:noProof/>
                <w:webHidden/>
              </w:rPr>
              <w:fldChar w:fldCharType="end"/>
            </w:r>
          </w:hyperlink>
        </w:p>
        <w:p w14:paraId="576D2577" w14:textId="633B017D" w:rsidR="00EF7EE1" w:rsidRDefault="00EF7EE1">
          <w:pPr>
            <w:pStyle w:val="TOC1"/>
            <w:tabs>
              <w:tab w:val="left" w:pos="440"/>
              <w:tab w:val="right" w:leader="dot" w:pos="10194"/>
            </w:tabs>
            <w:rPr>
              <w:rFonts w:asciiTheme="minorHAnsi" w:eastAsiaTheme="minorEastAsia" w:hAnsiTheme="minorHAnsi" w:cstheme="minorBidi"/>
              <w:noProof/>
              <w:kern w:val="2"/>
              <w:sz w:val="24"/>
              <w:szCs w:val="24"/>
              <w:lang w:val="en-US"/>
              <w14:ligatures w14:val="standardContextual"/>
            </w:rPr>
          </w:pPr>
          <w:hyperlink w:anchor="_Toc208408318" w:history="1">
            <w:r w:rsidRPr="008E3C54">
              <w:rPr>
                <w:rStyle w:val="Hyperlink"/>
                <w:noProof/>
              </w:rPr>
              <w:t>4.</w:t>
            </w:r>
            <w:r>
              <w:rPr>
                <w:rFonts w:asciiTheme="minorHAnsi" w:eastAsiaTheme="minorEastAsia" w:hAnsiTheme="minorHAnsi" w:cstheme="minorBidi"/>
                <w:noProof/>
                <w:kern w:val="2"/>
                <w:sz w:val="24"/>
                <w:szCs w:val="24"/>
                <w:lang w:val="en-US"/>
                <w14:ligatures w14:val="standardContextual"/>
              </w:rPr>
              <w:tab/>
            </w:r>
            <w:r w:rsidRPr="008E3C54">
              <w:rPr>
                <w:rStyle w:val="Hyperlink"/>
                <w:noProof/>
              </w:rPr>
              <w:t>Definitions</w:t>
            </w:r>
            <w:r>
              <w:rPr>
                <w:noProof/>
                <w:webHidden/>
              </w:rPr>
              <w:tab/>
            </w:r>
            <w:r>
              <w:rPr>
                <w:noProof/>
                <w:webHidden/>
              </w:rPr>
              <w:fldChar w:fldCharType="begin"/>
            </w:r>
            <w:r>
              <w:rPr>
                <w:noProof/>
                <w:webHidden/>
              </w:rPr>
              <w:instrText xml:space="preserve"> PAGEREF _Toc208408318 \h </w:instrText>
            </w:r>
            <w:r>
              <w:rPr>
                <w:noProof/>
                <w:webHidden/>
              </w:rPr>
            </w:r>
            <w:r>
              <w:rPr>
                <w:noProof/>
                <w:webHidden/>
              </w:rPr>
              <w:fldChar w:fldCharType="separate"/>
            </w:r>
            <w:r w:rsidR="008F77B2">
              <w:rPr>
                <w:noProof/>
                <w:webHidden/>
              </w:rPr>
              <w:t>8</w:t>
            </w:r>
            <w:r>
              <w:rPr>
                <w:noProof/>
                <w:webHidden/>
              </w:rPr>
              <w:fldChar w:fldCharType="end"/>
            </w:r>
          </w:hyperlink>
        </w:p>
        <w:p w14:paraId="114322FF" w14:textId="5EB587CC" w:rsidR="00EF7EE1" w:rsidRDefault="00EF7EE1">
          <w:pPr>
            <w:pStyle w:val="TOC2"/>
            <w:tabs>
              <w:tab w:val="left" w:pos="960"/>
              <w:tab w:val="right" w:leader="dot" w:pos="10194"/>
            </w:tabs>
            <w:rPr>
              <w:rFonts w:asciiTheme="minorHAnsi" w:eastAsiaTheme="minorEastAsia" w:hAnsiTheme="minorHAnsi" w:cstheme="minorBidi"/>
              <w:noProof/>
              <w:kern w:val="2"/>
              <w:sz w:val="24"/>
              <w:szCs w:val="24"/>
              <w:lang w:val="en-US"/>
              <w14:ligatures w14:val="standardContextual"/>
            </w:rPr>
          </w:pPr>
          <w:hyperlink w:anchor="_Toc208408319" w:history="1">
            <w:r w:rsidRPr="008E3C54">
              <w:rPr>
                <w:rStyle w:val="Hyperlink"/>
                <w:noProof/>
              </w:rPr>
              <w:t xml:space="preserve">4.1 </w:t>
            </w:r>
            <w:r>
              <w:rPr>
                <w:rFonts w:asciiTheme="minorHAnsi" w:eastAsiaTheme="minorEastAsia" w:hAnsiTheme="minorHAnsi" w:cstheme="minorBidi"/>
                <w:noProof/>
                <w:kern w:val="2"/>
                <w:sz w:val="24"/>
                <w:szCs w:val="24"/>
                <w:lang w:val="en-US"/>
                <w14:ligatures w14:val="standardContextual"/>
              </w:rPr>
              <w:tab/>
            </w:r>
            <w:r w:rsidRPr="008E3C54">
              <w:rPr>
                <w:rStyle w:val="Hyperlink"/>
                <w:noProof/>
              </w:rPr>
              <w:t>Fraud</w:t>
            </w:r>
            <w:r>
              <w:rPr>
                <w:noProof/>
                <w:webHidden/>
              </w:rPr>
              <w:tab/>
            </w:r>
            <w:r>
              <w:rPr>
                <w:noProof/>
                <w:webHidden/>
              </w:rPr>
              <w:fldChar w:fldCharType="begin"/>
            </w:r>
            <w:r>
              <w:rPr>
                <w:noProof/>
                <w:webHidden/>
              </w:rPr>
              <w:instrText xml:space="preserve"> PAGEREF _Toc208408319 \h </w:instrText>
            </w:r>
            <w:r>
              <w:rPr>
                <w:noProof/>
                <w:webHidden/>
              </w:rPr>
            </w:r>
            <w:r>
              <w:rPr>
                <w:noProof/>
                <w:webHidden/>
              </w:rPr>
              <w:fldChar w:fldCharType="separate"/>
            </w:r>
            <w:r w:rsidR="008F77B2">
              <w:rPr>
                <w:noProof/>
                <w:webHidden/>
              </w:rPr>
              <w:t>8</w:t>
            </w:r>
            <w:r>
              <w:rPr>
                <w:noProof/>
                <w:webHidden/>
              </w:rPr>
              <w:fldChar w:fldCharType="end"/>
            </w:r>
          </w:hyperlink>
        </w:p>
        <w:p w14:paraId="57A23F2B" w14:textId="0A5AE84B" w:rsidR="00EF7EE1" w:rsidRDefault="00EF7EE1">
          <w:pPr>
            <w:pStyle w:val="TOC2"/>
            <w:tabs>
              <w:tab w:val="left" w:pos="960"/>
              <w:tab w:val="right" w:leader="dot" w:pos="10194"/>
            </w:tabs>
            <w:rPr>
              <w:rFonts w:asciiTheme="minorHAnsi" w:eastAsiaTheme="minorEastAsia" w:hAnsiTheme="minorHAnsi" w:cstheme="minorBidi"/>
              <w:noProof/>
              <w:kern w:val="2"/>
              <w:sz w:val="24"/>
              <w:szCs w:val="24"/>
              <w:lang w:val="en-US"/>
              <w14:ligatures w14:val="standardContextual"/>
            </w:rPr>
          </w:pPr>
          <w:hyperlink w:anchor="_Toc208408320" w:history="1">
            <w:r w:rsidRPr="008E3C54">
              <w:rPr>
                <w:rStyle w:val="Hyperlink"/>
                <w:noProof/>
              </w:rPr>
              <w:t>4.2</w:t>
            </w:r>
            <w:r>
              <w:rPr>
                <w:rFonts w:asciiTheme="minorHAnsi" w:eastAsiaTheme="minorEastAsia" w:hAnsiTheme="minorHAnsi" w:cstheme="minorBidi"/>
                <w:noProof/>
                <w:kern w:val="2"/>
                <w:sz w:val="24"/>
                <w:szCs w:val="24"/>
                <w:lang w:val="en-US"/>
                <w14:ligatures w14:val="standardContextual"/>
              </w:rPr>
              <w:tab/>
            </w:r>
            <w:r w:rsidRPr="008E3C54">
              <w:rPr>
                <w:rStyle w:val="Hyperlink"/>
                <w:noProof/>
              </w:rPr>
              <w:t>Corruption</w:t>
            </w:r>
            <w:r>
              <w:rPr>
                <w:noProof/>
                <w:webHidden/>
              </w:rPr>
              <w:tab/>
            </w:r>
            <w:r>
              <w:rPr>
                <w:noProof/>
                <w:webHidden/>
              </w:rPr>
              <w:fldChar w:fldCharType="begin"/>
            </w:r>
            <w:r>
              <w:rPr>
                <w:noProof/>
                <w:webHidden/>
              </w:rPr>
              <w:instrText xml:space="preserve"> PAGEREF _Toc208408320 \h </w:instrText>
            </w:r>
            <w:r>
              <w:rPr>
                <w:noProof/>
                <w:webHidden/>
              </w:rPr>
            </w:r>
            <w:r>
              <w:rPr>
                <w:noProof/>
                <w:webHidden/>
              </w:rPr>
              <w:fldChar w:fldCharType="separate"/>
            </w:r>
            <w:r w:rsidR="008F77B2">
              <w:rPr>
                <w:noProof/>
                <w:webHidden/>
              </w:rPr>
              <w:t>8</w:t>
            </w:r>
            <w:r>
              <w:rPr>
                <w:noProof/>
                <w:webHidden/>
              </w:rPr>
              <w:fldChar w:fldCharType="end"/>
            </w:r>
          </w:hyperlink>
        </w:p>
        <w:p w14:paraId="065E26BF" w14:textId="55A773F3" w:rsidR="00EF7EE1" w:rsidRDefault="00EF7EE1">
          <w:pPr>
            <w:pStyle w:val="TOC2"/>
            <w:tabs>
              <w:tab w:val="left" w:pos="960"/>
              <w:tab w:val="right" w:leader="dot" w:pos="10194"/>
            </w:tabs>
            <w:rPr>
              <w:rFonts w:asciiTheme="minorHAnsi" w:eastAsiaTheme="minorEastAsia" w:hAnsiTheme="minorHAnsi" w:cstheme="minorBidi"/>
              <w:noProof/>
              <w:kern w:val="2"/>
              <w:sz w:val="24"/>
              <w:szCs w:val="24"/>
              <w:lang w:val="en-US"/>
              <w14:ligatures w14:val="standardContextual"/>
            </w:rPr>
          </w:pPr>
          <w:hyperlink w:anchor="_Toc208408321" w:history="1">
            <w:r w:rsidRPr="008E3C54">
              <w:rPr>
                <w:rStyle w:val="Hyperlink"/>
                <w:noProof/>
              </w:rPr>
              <w:t>4.3</w:t>
            </w:r>
            <w:r>
              <w:rPr>
                <w:rFonts w:asciiTheme="minorHAnsi" w:eastAsiaTheme="minorEastAsia" w:hAnsiTheme="minorHAnsi" w:cstheme="minorBidi"/>
                <w:noProof/>
                <w:kern w:val="2"/>
                <w:sz w:val="24"/>
                <w:szCs w:val="24"/>
                <w:lang w:val="en-US"/>
                <w14:ligatures w14:val="standardContextual"/>
              </w:rPr>
              <w:tab/>
            </w:r>
            <w:r w:rsidRPr="008E3C54">
              <w:rPr>
                <w:rStyle w:val="Hyperlink"/>
                <w:noProof/>
              </w:rPr>
              <w:t>Foreign Bribery</w:t>
            </w:r>
            <w:r>
              <w:rPr>
                <w:noProof/>
                <w:webHidden/>
              </w:rPr>
              <w:tab/>
            </w:r>
            <w:r>
              <w:rPr>
                <w:noProof/>
                <w:webHidden/>
              </w:rPr>
              <w:fldChar w:fldCharType="begin"/>
            </w:r>
            <w:r>
              <w:rPr>
                <w:noProof/>
                <w:webHidden/>
              </w:rPr>
              <w:instrText xml:space="preserve"> PAGEREF _Toc208408321 \h </w:instrText>
            </w:r>
            <w:r>
              <w:rPr>
                <w:noProof/>
                <w:webHidden/>
              </w:rPr>
            </w:r>
            <w:r>
              <w:rPr>
                <w:noProof/>
                <w:webHidden/>
              </w:rPr>
              <w:fldChar w:fldCharType="separate"/>
            </w:r>
            <w:r w:rsidR="008F77B2">
              <w:rPr>
                <w:noProof/>
                <w:webHidden/>
              </w:rPr>
              <w:t>9</w:t>
            </w:r>
            <w:r>
              <w:rPr>
                <w:noProof/>
                <w:webHidden/>
              </w:rPr>
              <w:fldChar w:fldCharType="end"/>
            </w:r>
          </w:hyperlink>
        </w:p>
        <w:p w14:paraId="650123DC" w14:textId="7A668472" w:rsidR="00EF7EE1" w:rsidRDefault="00EF7EE1">
          <w:pPr>
            <w:pStyle w:val="TOC2"/>
            <w:tabs>
              <w:tab w:val="left" w:pos="960"/>
              <w:tab w:val="right" w:leader="dot" w:pos="10194"/>
            </w:tabs>
            <w:rPr>
              <w:rFonts w:asciiTheme="minorHAnsi" w:eastAsiaTheme="minorEastAsia" w:hAnsiTheme="minorHAnsi" w:cstheme="minorBidi"/>
              <w:noProof/>
              <w:kern w:val="2"/>
              <w:sz w:val="24"/>
              <w:szCs w:val="24"/>
              <w:lang w:val="en-US"/>
              <w14:ligatures w14:val="standardContextual"/>
            </w:rPr>
          </w:pPr>
          <w:hyperlink w:anchor="_Toc208408322" w:history="1">
            <w:r w:rsidRPr="008E3C54">
              <w:rPr>
                <w:rStyle w:val="Hyperlink"/>
                <w:noProof/>
              </w:rPr>
              <w:t>4.4</w:t>
            </w:r>
            <w:r>
              <w:rPr>
                <w:rFonts w:asciiTheme="minorHAnsi" w:eastAsiaTheme="minorEastAsia" w:hAnsiTheme="minorHAnsi" w:cstheme="minorBidi"/>
                <w:noProof/>
                <w:kern w:val="2"/>
                <w:sz w:val="24"/>
                <w:szCs w:val="24"/>
                <w:lang w:val="en-US"/>
                <w14:ligatures w14:val="standardContextual"/>
              </w:rPr>
              <w:tab/>
            </w:r>
            <w:r w:rsidRPr="008E3C54">
              <w:rPr>
                <w:rStyle w:val="Hyperlink"/>
                <w:noProof/>
              </w:rPr>
              <w:t>Other integrity matters</w:t>
            </w:r>
            <w:r>
              <w:rPr>
                <w:noProof/>
                <w:webHidden/>
              </w:rPr>
              <w:tab/>
            </w:r>
            <w:r>
              <w:rPr>
                <w:noProof/>
                <w:webHidden/>
              </w:rPr>
              <w:fldChar w:fldCharType="begin"/>
            </w:r>
            <w:r>
              <w:rPr>
                <w:noProof/>
                <w:webHidden/>
              </w:rPr>
              <w:instrText xml:space="preserve"> PAGEREF _Toc208408322 \h </w:instrText>
            </w:r>
            <w:r>
              <w:rPr>
                <w:noProof/>
                <w:webHidden/>
              </w:rPr>
            </w:r>
            <w:r>
              <w:rPr>
                <w:noProof/>
                <w:webHidden/>
              </w:rPr>
              <w:fldChar w:fldCharType="separate"/>
            </w:r>
            <w:r w:rsidR="008F77B2">
              <w:rPr>
                <w:noProof/>
                <w:webHidden/>
              </w:rPr>
              <w:t>9</w:t>
            </w:r>
            <w:r>
              <w:rPr>
                <w:noProof/>
                <w:webHidden/>
              </w:rPr>
              <w:fldChar w:fldCharType="end"/>
            </w:r>
          </w:hyperlink>
        </w:p>
        <w:p w14:paraId="77C98AC8" w14:textId="049788C1" w:rsidR="00EF7EE1" w:rsidRDefault="00EF7EE1">
          <w:pPr>
            <w:pStyle w:val="TOC1"/>
            <w:tabs>
              <w:tab w:val="right" w:leader="dot" w:pos="10194"/>
            </w:tabs>
            <w:rPr>
              <w:rFonts w:asciiTheme="minorHAnsi" w:eastAsiaTheme="minorEastAsia" w:hAnsiTheme="minorHAnsi" w:cstheme="minorBidi"/>
              <w:noProof/>
              <w:kern w:val="2"/>
              <w:sz w:val="24"/>
              <w:szCs w:val="24"/>
              <w:lang w:val="en-US"/>
              <w14:ligatures w14:val="standardContextual"/>
            </w:rPr>
          </w:pPr>
          <w:hyperlink w:anchor="_Toc208408323" w:history="1">
            <w:r w:rsidRPr="008E3C54">
              <w:rPr>
                <w:rStyle w:val="Hyperlink"/>
                <w:noProof/>
              </w:rPr>
              <w:t>5.</w:t>
            </w:r>
            <w:r w:rsidR="00721A5B">
              <w:rPr>
                <w:rStyle w:val="Hyperlink"/>
                <w:noProof/>
              </w:rPr>
              <w:t xml:space="preserve">      </w:t>
            </w:r>
            <w:r w:rsidRPr="008E3C54">
              <w:rPr>
                <w:rStyle w:val="Hyperlink"/>
                <w:noProof/>
              </w:rPr>
              <w:t>Governance and Oversight</w:t>
            </w:r>
            <w:r>
              <w:rPr>
                <w:noProof/>
                <w:webHidden/>
              </w:rPr>
              <w:tab/>
            </w:r>
            <w:r>
              <w:rPr>
                <w:noProof/>
                <w:webHidden/>
              </w:rPr>
              <w:fldChar w:fldCharType="begin"/>
            </w:r>
            <w:r>
              <w:rPr>
                <w:noProof/>
                <w:webHidden/>
              </w:rPr>
              <w:instrText xml:space="preserve"> PAGEREF _Toc208408323 \h </w:instrText>
            </w:r>
            <w:r>
              <w:rPr>
                <w:noProof/>
                <w:webHidden/>
              </w:rPr>
            </w:r>
            <w:r>
              <w:rPr>
                <w:noProof/>
                <w:webHidden/>
              </w:rPr>
              <w:fldChar w:fldCharType="separate"/>
            </w:r>
            <w:r w:rsidR="008F77B2">
              <w:rPr>
                <w:noProof/>
                <w:webHidden/>
              </w:rPr>
              <w:t>10</w:t>
            </w:r>
            <w:r>
              <w:rPr>
                <w:noProof/>
                <w:webHidden/>
              </w:rPr>
              <w:fldChar w:fldCharType="end"/>
            </w:r>
          </w:hyperlink>
        </w:p>
        <w:p w14:paraId="09DE0F06" w14:textId="0CCD2BA0" w:rsidR="00EF7EE1" w:rsidRDefault="00EF7EE1">
          <w:pPr>
            <w:pStyle w:val="TOC2"/>
            <w:tabs>
              <w:tab w:val="left" w:pos="960"/>
              <w:tab w:val="right" w:leader="dot" w:pos="10194"/>
            </w:tabs>
            <w:rPr>
              <w:rFonts w:asciiTheme="minorHAnsi" w:eastAsiaTheme="minorEastAsia" w:hAnsiTheme="minorHAnsi" w:cstheme="minorBidi"/>
              <w:noProof/>
              <w:kern w:val="2"/>
              <w:sz w:val="24"/>
              <w:szCs w:val="24"/>
              <w:lang w:val="en-US"/>
              <w14:ligatures w14:val="standardContextual"/>
            </w:rPr>
          </w:pPr>
          <w:hyperlink w:anchor="_Toc208408324" w:history="1">
            <w:r w:rsidRPr="008E3C54">
              <w:rPr>
                <w:rStyle w:val="Hyperlink"/>
                <w:noProof/>
              </w:rPr>
              <w:t>5.1</w:t>
            </w:r>
            <w:r>
              <w:rPr>
                <w:rFonts w:asciiTheme="minorHAnsi" w:eastAsiaTheme="minorEastAsia" w:hAnsiTheme="minorHAnsi" w:cstheme="minorBidi"/>
                <w:noProof/>
                <w:kern w:val="2"/>
                <w:sz w:val="24"/>
                <w:szCs w:val="24"/>
                <w:lang w:val="en-US"/>
                <w14:ligatures w14:val="standardContextual"/>
              </w:rPr>
              <w:tab/>
            </w:r>
            <w:r w:rsidRPr="008E3C54">
              <w:rPr>
                <w:rStyle w:val="Hyperlink"/>
                <w:noProof/>
              </w:rPr>
              <w:t>Assurance</w:t>
            </w:r>
            <w:r>
              <w:rPr>
                <w:noProof/>
                <w:webHidden/>
              </w:rPr>
              <w:tab/>
            </w:r>
            <w:r>
              <w:rPr>
                <w:noProof/>
                <w:webHidden/>
              </w:rPr>
              <w:fldChar w:fldCharType="begin"/>
            </w:r>
            <w:r>
              <w:rPr>
                <w:noProof/>
                <w:webHidden/>
              </w:rPr>
              <w:instrText xml:space="preserve"> PAGEREF _Toc208408324 \h </w:instrText>
            </w:r>
            <w:r>
              <w:rPr>
                <w:noProof/>
                <w:webHidden/>
              </w:rPr>
            </w:r>
            <w:r>
              <w:rPr>
                <w:noProof/>
                <w:webHidden/>
              </w:rPr>
              <w:fldChar w:fldCharType="separate"/>
            </w:r>
            <w:r w:rsidR="008F77B2">
              <w:rPr>
                <w:noProof/>
                <w:webHidden/>
              </w:rPr>
              <w:t>10</w:t>
            </w:r>
            <w:r>
              <w:rPr>
                <w:noProof/>
                <w:webHidden/>
              </w:rPr>
              <w:fldChar w:fldCharType="end"/>
            </w:r>
          </w:hyperlink>
        </w:p>
        <w:p w14:paraId="26F3101B" w14:textId="063C47A0" w:rsidR="00EF7EE1" w:rsidRDefault="00EF7EE1">
          <w:pPr>
            <w:pStyle w:val="TOC2"/>
            <w:tabs>
              <w:tab w:val="left" w:pos="960"/>
              <w:tab w:val="right" w:leader="dot" w:pos="10194"/>
            </w:tabs>
            <w:rPr>
              <w:rFonts w:asciiTheme="minorHAnsi" w:eastAsiaTheme="minorEastAsia" w:hAnsiTheme="minorHAnsi" w:cstheme="minorBidi"/>
              <w:noProof/>
              <w:kern w:val="2"/>
              <w:sz w:val="24"/>
              <w:szCs w:val="24"/>
              <w:lang w:val="en-US"/>
              <w14:ligatures w14:val="standardContextual"/>
            </w:rPr>
          </w:pPr>
          <w:hyperlink w:anchor="_Toc208408325" w:history="1">
            <w:r w:rsidRPr="008E3C54">
              <w:rPr>
                <w:rStyle w:val="Hyperlink"/>
                <w:noProof/>
              </w:rPr>
              <w:t>5.2</w:t>
            </w:r>
            <w:r>
              <w:rPr>
                <w:rFonts w:asciiTheme="minorHAnsi" w:eastAsiaTheme="minorEastAsia" w:hAnsiTheme="minorHAnsi" w:cstheme="minorBidi"/>
                <w:noProof/>
                <w:kern w:val="2"/>
                <w:sz w:val="24"/>
                <w:szCs w:val="24"/>
                <w:lang w:val="en-US"/>
                <w14:ligatures w14:val="standardContextual"/>
              </w:rPr>
              <w:tab/>
            </w:r>
            <w:r w:rsidRPr="008E3C54">
              <w:rPr>
                <w:rStyle w:val="Hyperlink"/>
                <w:noProof/>
              </w:rPr>
              <w:t>Roles and Responsibilities</w:t>
            </w:r>
            <w:r>
              <w:rPr>
                <w:noProof/>
                <w:webHidden/>
              </w:rPr>
              <w:tab/>
            </w:r>
            <w:r>
              <w:rPr>
                <w:noProof/>
                <w:webHidden/>
              </w:rPr>
              <w:fldChar w:fldCharType="begin"/>
            </w:r>
            <w:r>
              <w:rPr>
                <w:noProof/>
                <w:webHidden/>
              </w:rPr>
              <w:instrText xml:space="preserve"> PAGEREF _Toc208408325 \h </w:instrText>
            </w:r>
            <w:r>
              <w:rPr>
                <w:noProof/>
                <w:webHidden/>
              </w:rPr>
            </w:r>
            <w:r>
              <w:rPr>
                <w:noProof/>
                <w:webHidden/>
              </w:rPr>
              <w:fldChar w:fldCharType="separate"/>
            </w:r>
            <w:r w:rsidR="008F77B2">
              <w:rPr>
                <w:noProof/>
                <w:webHidden/>
              </w:rPr>
              <w:t>10</w:t>
            </w:r>
            <w:r>
              <w:rPr>
                <w:noProof/>
                <w:webHidden/>
              </w:rPr>
              <w:fldChar w:fldCharType="end"/>
            </w:r>
          </w:hyperlink>
        </w:p>
        <w:p w14:paraId="55BD94C1" w14:textId="4A2B035D" w:rsidR="00EF7EE1" w:rsidRDefault="00EF7EE1">
          <w:pPr>
            <w:pStyle w:val="TOC2"/>
            <w:tabs>
              <w:tab w:val="left" w:pos="960"/>
              <w:tab w:val="right" w:leader="dot" w:pos="10194"/>
            </w:tabs>
            <w:rPr>
              <w:rFonts w:asciiTheme="minorHAnsi" w:eastAsiaTheme="minorEastAsia" w:hAnsiTheme="minorHAnsi" w:cstheme="minorBidi"/>
              <w:noProof/>
              <w:kern w:val="2"/>
              <w:sz w:val="24"/>
              <w:szCs w:val="24"/>
              <w:lang w:val="en-US"/>
              <w14:ligatures w14:val="standardContextual"/>
            </w:rPr>
          </w:pPr>
          <w:hyperlink w:anchor="_Toc208408326" w:history="1">
            <w:r w:rsidRPr="008E3C54">
              <w:rPr>
                <w:rStyle w:val="Hyperlink"/>
                <w:noProof/>
              </w:rPr>
              <w:t>5.3</w:t>
            </w:r>
            <w:r>
              <w:rPr>
                <w:rFonts w:asciiTheme="minorHAnsi" w:eastAsiaTheme="minorEastAsia" w:hAnsiTheme="minorHAnsi" w:cstheme="minorBidi"/>
                <w:noProof/>
                <w:kern w:val="2"/>
                <w:sz w:val="24"/>
                <w:szCs w:val="24"/>
                <w:lang w:val="en-US"/>
                <w14:ligatures w14:val="standardContextual"/>
              </w:rPr>
              <w:tab/>
            </w:r>
            <w:r w:rsidRPr="008E3C54">
              <w:rPr>
                <w:rStyle w:val="Hyperlink"/>
                <w:noProof/>
              </w:rPr>
              <w:t>Executive and regulatory compliance oversight</w:t>
            </w:r>
            <w:r>
              <w:rPr>
                <w:noProof/>
                <w:webHidden/>
              </w:rPr>
              <w:tab/>
            </w:r>
            <w:r>
              <w:rPr>
                <w:noProof/>
                <w:webHidden/>
              </w:rPr>
              <w:fldChar w:fldCharType="begin"/>
            </w:r>
            <w:r>
              <w:rPr>
                <w:noProof/>
                <w:webHidden/>
              </w:rPr>
              <w:instrText xml:space="preserve"> PAGEREF _Toc208408326 \h </w:instrText>
            </w:r>
            <w:r>
              <w:rPr>
                <w:noProof/>
                <w:webHidden/>
              </w:rPr>
            </w:r>
            <w:r>
              <w:rPr>
                <w:noProof/>
                <w:webHidden/>
              </w:rPr>
              <w:fldChar w:fldCharType="separate"/>
            </w:r>
            <w:r w:rsidR="008F77B2">
              <w:rPr>
                <w:noProof/>
                <w:webHidden/>
              </w:rPr>
              <w:t>12</w:t>
            </w:r>
            <w:r>
              <w:rPr>
                <w:noProof/>
                <w:webHidden/>
              </w:rPr>
              <w:fldChar w:fldCharType="end"/>
            </w:r>
          </w:hyperlink>
        </w:p>
        <w:p w14:paraId="65008BC0" w14:textId="5ADAF871" w:rsidR="00EF7EE1" w:rsidRDefault="00EF7EE1">
          <w:pPr>
            <w:pStyle w:val="TOC1"/>
            <w:tabs>
              <w:tab w:val="right" w:leader="dot" w:pos="10194"/>
            </w:tabs>
            <w:rPr>
              <w:rFonts w:asciiTheme="minorHAnsi" w:eastAsiaTheme="minorEastAsia" w:hAnsiTheme="minorHAnsi" w:cstheme="minorBidi"/>
              <w:noProof/>
              <w:kern w:val="2"/>
              <w:sz w:val="24"/>
              <w:szCs w:val="24"/>
              <w:lang w:val="en-US"/>
              <w14:ligatures w14:val="standardContextual"/>
            </w:rPr>
          </w:pPr>
          <w:hyperlink w:anchor="_Toc208408327" w:history="1">
            <w:r w:rsidRPr="008E3C54">
              <w:rPr>
                <w:rStyle w:val="Hyperlink"/>
                <w:noProof/>
              </w:rPr>
              <w:t xml:space="preserve">6. </w:t>
            </w:r>
            <w:r w:rsidR="00721A5B">
              <w:rPr>
                <w:rStyle w:val="Hyperlink"/>
                <w:noProof/>
              </w:rPr>
              <w:t xml:space="preserve">     </w:t>
            </w:r>
            <w:r w:rsidRPr="008E3C54">
              <w:rPr>
                <w:rStyle w:val="Hyperlink"/>
                <w:noProof/>
              </w:rPr>
              <w:t>Fraud and Corruption Risk Assessments</w:t>
            </w:r>
            <w:r>
              <w:rPr>
                <w:noProof/>
                <w:webHidden/>
              </w:rPr>
              <w:tab/>
            </w:r>
            <w:r>
              <w:rPr>
                <w:noProof/>
                <w:webHidden/>
              </w:rPr>
              <w:fldChar w:fldCharType="begin"/>
            </w:r>
            <w:r>
              <w:rPr>
                <w:noProof/>
                <w:webHidden/>
              </w:rPr>
              <w:instrText xml:space="preserve"> PAGEREF _Toc208408327 \h </w:instrText>
            </w:r>
            <w:r>
              <w:rPr>
                <w:noProof/>
                <w:webHidden/>
              </w:rPr>
            </w:r>
            <w:r>
              <w:rPr>
                <w:noProof/>
                <w:webHidden/>
              </w:rPr>
              <w:fldChar w:fldCharType="separate"/>
            </w:r>
            <w:r w:rsidR="008F77B2">
              <w:rPr>
                <w:noProof/>
                <w:webHidden/>
              </w:rPr>
              <w:t>12</w:t>
            </w:r>
            <w:r>
              <w:rPr>
                <w:noProof/>
                <w:webHidden/>
              </w:rPr>
              <w:fldChar w:fldCharType="end"/>
            </w:r>
          </w:hyperlink>
        </w:p>
        <w:p w14:paraId="60FE2435" w14:textId="6826A173" w:rsidR="00EF7EE1" w:rsidRDefault="00EF7EE1">
          <w:pPr>
            <w:pStyle w:val="TOC1"/>
            <w:tabs>
              <w:tab w:val="left" w:pos="440"/>
              <w:tab w:val="right" w:leader="dot" w:pos="10194"/>
            </w:tabs>
            <w:rPr>
              <w:rFonts w:asciiTheme="minorHAnsi" w:eastAsiaTheme="minorEastAsia" w:hAnsiTheme="minorHAnsi" w:cstheme="minorBidi"/>
              <w:noProof/>
              <w:kern w:val="2"/>
              <w:sz w:val="24"/>
              <w:szCs w:val="24"/>
              <w:lang w:val="en-US"/>
              <w14:ligatures w14:val="standardContextual"/>
            </w:rPr>
          </w:pPr>
          <w:hyperlink w:anchor="_Toc208408328" w:history="1">
            <w:r w:rsidRPr="008E3C54">
              <w:rPr>
                <w:rStyle w:val="Hyperlink"/>
                <w:noProof/>
              </w:rPr>
              <w:t>7.</w:t>
            </w:r>
            <w:r>
              <w:rPr>
                <w:rFonts w:asciiTheme="minorHAnsi" w:eastAsiaTheme="minorEastAsia" w:hAnsiTheme="minorHAnsi" w:cstheme="minorBidi"/>
                <w:noProof/>
                <w:kern w:val="2"/>
                <w:sz w:val="24"/>
                <w:szCs w:val="24"/>
                <w:lang w:val="en-US"/>
                <w14:ligatures w14:val="standardContextual"/>
              </w:rPr>
              <w:tab/>
            </w:r>
            <w:r w:rsidRPr="008E3C54">
              <w:rPr>
                <w:rStyle w:val="Hyperlink"/>
                <w:noProof/>
              </w:rPr>
              <w:t>Fraud and Corruption Control Plans</w:t>
            </w:r>
            <w:r>
              <w:rPr>
                <w:noProof/>
                <w:webHidden/>
              </w:rPr>
              <w:tab/>
            </w:r>
            <w:r>
              <w:rPr>
                <w:noProof/>
                <w:webHidden/>
              </w:rPr>
              <w:fldChar w:fldCharType="begin"/>
            </w:r>
            <w:r>
              <w:rPr>
                <w:noProof/>
                <w:webHidden/>
              </w:rPr>
              <w:instrText xml:space="preserve"> PAGEREF _Toc208408328 \h </w:instrText>
            </w:r>
            <w:r>
              <w:rPr>
                <w:noProof/>
                <w:webHidden/>
              </w:rPr>
            </w:r>
            <w:r>
              <w:rPr>
                <w:noProof/>
                <w:webHidden/>
              </w:rPr>
              <w:fldChar w:fldCharType="separate"/>
            </w:r>
            <w:r w:rsidR="008F77B2">
              <w:rPr>
                <w:noProof/>
                <w:webHidden/>
              </w:rPr>
              <w:t>13</w:t>
            </w:r>
            <w:r>
              <w:rPr>
                <w:noProof/>
                <w:webHidden/>
              </w:rPr>
              <w:fldChar w:fldCharType="end"/>
            </w:r>
          </w:hyperlink>
        </w:p>
        <w:p w14:paraId="10BFEED5" w14:textId="5C1007A1" w:rsidR="00EF7EE1" w:rsidRDefault="00EF7EE1">
          <w:pPr>
            <w:pStyle w:val="TOC1"/>
            <w:tabs>
              <w:tab w:val="left" w:pos="440"/>
              <w:tab w:val="right" w:leader="dot" w:pos="10194"/>
            </w:tabs>
            <w:rPr>
              <w:rFonts w:asciiTheme="minorHAnsi" w:eastAsiaTheme="minorEastAsia" w:hAnsiTheme="minorHAnsi" w:cstheme="minorBidi"/>
              <w:noProof/>
              <w:kern w:val="2"/>
              <w:sz w:val="24"/>
              <w:szCs w:val="24"/>
              <w:lang w:val="en-US"/>
              <w14:ligatures w14:val="standardContextual"/>
            </w:rPr>
          </w:pPr>
          <w:hyperlink w:anchor="_Toc208408329" w:history="1">
            <w:r w:rsidRPr="008E3C54">
              <w:rPr>
                <w:rStyle w:val="Hyperlink"/>
                <w:noProof/>
              </w:rPr>
              <w:t>8.</w:t>
            </w:r>
            <w:r>
              <w:rPr>
                <w:rFonts w:asciiTheme="minorHAnsi" w:eastAsiaTheme="minorEastAsia" w:hAnsiTheme="minorHAnsi" w:cstheme="minorBidi"/>
                <w:noProof/>
                <w:kern w:val="2"/>
                <w:sz w:val="24"/>
                <w:szCs w:val="24"/>
                <w:lang w:val="en-US"/>
                <w14:ligatures w14:val="standardContextual"/>
              </w:rPr>
              <w:tab/>
            </w:r>
            <w:r w:rsidRPr="008E3C54">
              <w:rPr>
                <w:rStyle w:val="Hyperlink"/>
                <w:noProof/>
              </w:rPr>
              <w:t>Control effectiveness</w:t>
            </w:r>
            <w:r>
              <w:rPr>
                <w:noProof/>
                <w:webHidden/>
              </w:rPr>
              <w:tab/>
            </w:r>
            <w:r>
              <w:rPr>
                <w:noProof/>
                <w:webHidden/>
              </w:rPr>
              <w:fldChar w:fldCharType="begin"/>
            </w:r>
            <w:r>
              <w:rPr>
                <w:noProof/>
                <w:webHidden/>
              </w:rPr>
              <w:instrText xml:space="preserve"> PAGEREF _Toc208408329 \h </w:instrText>
            </w:r>
            <w:r>
              <w:rPr>
                <w:noProof/>
                <w:webHidden/>
              </w:rPr>
            </w:r>
            <w:r>
              <w:rPr>
                <w:noProof/>
                <w:webHidden/>
              </w:rPr>
              <w:fldChar w:fldCharType="separate"/>
            </w:r>
            <w:r w:rsidR="008F77B2">
              <w:rPr>
                <w:noProof/>
                <w:webHidden/>
              </w:rPr>
              <w:t>13</w:t>
            </w:r>
            <w:r>
              <w:rPr>
                <w:noProof/>
                <w:webHidden/>
              </w:rPr>
              <w:fldChar w:fldCharType="end"/>
            </w:r>
          </w:hyperlink>
        </w:p>
        <w:p w14:paraId="2E3A123C" w14:textId="4F080F49" w:rsidR="00EF7EE1" w:rsidRDefault="00EF7EE1">
          <w:pPr>
            <w:pStyle w:val="TOC1"/>
            <w:tabs>
              <w:tab w:val="left" w:pos="440"/>
              <w:tab w:val="right" w:leader="dot" w:pos="10194"/>
            </w:tabs>
            <w:rPr>
              <w:rFonts w:asciiTheme="minorHAnsi" w:eastAsiaTheme="minorEastAsia" w:hAnsiTheme="minorHAnsi" w:cstheme="minorBidi"/>
              <w:noProof/>
              <w:kern w:val="2"/>
              <w:sz w:val="24"/>
              <w:szCs w:val="24"/>
              <w:lang w:val="en-US"/>
              <w14:ligatures w14:val="standardContextual"/>
            </w:rPr>
          </w:pPr>
          <w:hyperlink w:anchor="_Toc208408330" w:history="1">
            <w:r w:rsidRPr="008E3C54">
              <w:rPr>
                <w:rStyle w:val="Hyperlink"/>
                <w:noProof/>
              </w:rPr>
              <w:t>9.</w:t>
            </w:r>
            <w:r>
              <w:rPr>
                <w:rFonts w:asciiTheme="minorHAnsi" w:eastAsiaTheme="minorEastAsia" w:hAnsiTheme="minorHAnsi" w:cstheme="minorBidi"/>
                <w:noProof/>
                <w:kern w:val="2"/>
                <w:sz w:val="24"/>
                <w:szCs w:val="24"/>
                <w:lang w:val="en-US"/>
                <w14:ligatures w14:val="standardContextual"/>
              </w:rPr>
              <w:tab/>
            </w:r>
            <w:r w:rsidRPr="008E3C54">
              <w:rPr>
                <w:rStyle w:val="Hyperlink"/>
                <w:noProof/>
              </w:rPr>
              <w:t>Fraud and Corruption Control</w:t>
            </w:r>
            <w:r>
              <w:rPr>
                <w:noProof/>
                <w:webHidden/>
              </w:rPr>
              <w:tab/>
            </w:r>
            <w:r>
              <w:rPr>
                <w:noProof/>
                <w:webHidden/>
              </w:rPr>
              <w:fldChar w:fldCharType="begin"/>
            </w:r>
            <w:r>
              <w:rPr>
                <w:noProof/>
                <w:webHidden/>
              </w:rPr>
              <w:instrText xml:space="preserve"> PAGEREF _Toc208408330 \h </w:instrText>
            </w:r>
            <w:r>
              <w:rPr>
                <w:noProof/>
                <w:webHidden/>
              </w:rPr>
            </w:r>
            <w:r>
              <w:rPr>
                <w:noProof/>
                <w:webHidden/>
              </w:rPr>
              <w:fldChar w:fldCharType="separate"/>
            </w:r>
            <w:r w:rsidR="008F77B2">
              <w:rPr>
                <w:noProof/>
                <w:webHidden/>
              </w:rPr>
              <w:t>13</w:t>
            </w:r>
            <w:r>
              <w:rPr>
                <w:noProof/>
                <w:webHidden/>
              </w:rPr>
              <w:fldChar w:fldCharType="end"/>
            </w:r>
          </w:hyperlink>
        </w:p>
        <w:p w14:paraId="04DA4BC3" w14:textId="2D35B7AE" w:rsidR="00EF7EE1" w:rsidRDefault="00EF7EE1">
          <w:pPr>
            <w:pStyle w:val="TOC2"/>
            <w:tabs>
              <w:tab w:val="left" w:pos="960"/>
              <w:tab w:val="right" w:leader="dot" w:pos="10194"/>
            </w:tabs>
            <w:rPr>
              <w:rFonts w:asciiTheme="minorHAnsi" w:eastAsiaTheme="minorEastAsia" w:hAnsiTheme="minorHAnsi" w:cstheme="minorBidi"/>
              <w:noProof/>
              <w:kern w:val="2"/>
              <w:sz w:val="24"/>
              <w:szCs w:val="24"/>
              <w:lang w:val="en-US"/>
              <w14:ligatures w14:val="standardContextual"/>
            </w:rPr>
          </w:pPr>
          <w:hyperlink w:anchor="_Toc208408331" w:history="1">
            <w:r w:rsidRPr="008E3C54">
              <w:rPr>
                <w:rStyle w:val="Hyperlink"/>
                <w:noProof/>
              </w:rPr>
              <w:t>9.1</w:t>
            </w:r>
            <w:r>
              <w:rPr>
                <w:rFonts w:asciiTheme="minorHAnsi" w:eastAsiaTheme="minorEastAsia" w:hAnsiTheme="minorHAnsi" w:cstheme="minorBidi"/>
                <w:noProof/>
                <w:kern w:val="2"/>
                <w:sz w:val="24"/>
                <w:szCs w:val="24"/>
                <w:lang w:val="en-US"/>
                <w14:ligatures w14:val="standardContextual"/>
              </w:rPr>
              <w:tab/>
            </w:r>
            <w:r w:rsidRPr="008E3C54">
              <w:rPr>
                <w:rStyle w:val="Hyperlink"/>
                <w:noProof/>
              </w:rPr>
              <w:t>Prevention and detection</w:t>
            </w:r>
            <w:r>
              <w:rPr>
                <w:noProof/>
                <w:webHidden/>
              </w:rPr>
              <w:tab/>
            </w:r>
            <w:r>
              <w:rPr>
                <w:noProof/>
                <w:webHidden/>
              </w:rPr>
              <w:fldChar w:fldCharType="begin"/>
            </w:r>
            <w:r>
              <w:rPr>
                <w:noProof/>
                <w:webHidden/>
              </w:rPr>
              <w:instrText xml:space="preserve"> PAGEREF _Toc208408331 \h </w:instrText>
            </w:r>
            <w:r>
              <w:rPr>
                <w:noProof/>
                <w:webHidden/>
              </w:rPr>
            </w:r>
            <w:r>
              <w:rPr>
                <w:noProof/>
                <w:webHidden/>
              </w:rPr>
              <w:fldChar w:fldCharType="separate"/>
            </w:r>
            <w:r w:rsidR="008F77B2">
              <w:rPr>
                <w:noProof/>
                <w:webHidden/>
              </w:rPr>
              <w:t>13</w:t>
            </w:r>
            <w:r>
              <w:rPr>
                <w:noProof/>
                <w:webHidden/>
              </w:rPr>
              <w:fldChar w:fldCharType="end"/>
            </w:r>
          </w:hyperlink>
        </w:p>
        <w:p w14:paraId="459921A6" w14:textId="6DCB78DD" w:rsidR="00EF7EE1" w:rsidRDefault="00EF7EE1">
          <w:pPr>
            <w:pStyle w:val="TOC1"/>
            <w:tabs>
              <w:tab w:val="left" w:pos="720"/>
              <w:tab w:val="right" w:leader="dot" w:pos="10194"/>
            </w:tabs>
            <w:rPr>
              <w:rFonts w:asciiTheme="minorHAnsi" w:eastAsiaTheme="minorEastAsia" w:hAnsiTheme="minorHAnsi" w:cstheme="minorBidi"/>
              <w:noProof/>
              <w:kern w:val="2"/>
              <w:sz w:val="24"/>
              <w:szCs w:val="24"/>
              <w:lang w:val="en-US"/>
              <w14:ligatures w14:val="standardContextual"/>
            </w:rPr>
          </w:pPr>
          <w:hyperlink w:anchor="_Toc208408332" w:history="1">
            <w:r w:rsidRPr="008E3C54">
              <w:rPr>
                <w:rStyle w:val="Hyperlink"/>
                <w:noProof/>
              </w:rPr>
              <w:t>10.</w:t>
            </w:r>
            <w:r>
              <w:rPr>
                <w:rFonts w:asciiTheme="minorHAnsi" w:eastAsiaTheme="minorEastAsia" w:hAnsiTheme="minorHAnsi" w:cstheme="minorBidi"/>
                <w:noProof/>
                <w:kern w:val="2"/>
                <w:sz w:val="24"/>
                <w:szCs w:val="24"/>
                <w:lang w:val="en-US"/>
                <w14:ligatures w14:val="standardContextual"/>
              </w:rPr>
              <w:tab/>
            </w:r>
            <w:r w:rsidRPr="008E3C54">
              <w:rPr>
                <w:rStyle w:val="Hyperlink"/>
                <w:noProof/>
              </w:rPr>
              <w:t>Reporting suspected incidents</w:t>
            </w:r>
            <w:r>
              <w:rPr>
                <w:noProof/>
                <w:webHidden/>
              </w:rPr>
              <w:tab/>
            </w:r>
            <w:r>
              <w:rPr>
                <w:noProof/>
                <w:webHidden/>
              </w:rPr>
              <w:fldChar w:fldCharType="begin"/>
            </w:r>
            <w:r>
              <w:rPr>
                <w:noProof/>
                <w:webHidden/>
              </w:rPr>
              <w:instrText xml:space="preserve"> PAGEREF _Toc208408332 \h </w:instrText>
            </w:r>
            <w:r>
              <w:rPr>
                <w:noProof/>
                <w:webHidden/>
              </w:rPr>
            </w:r>
            <w:r>
              <w:rPr>
                <w:noProof/>
                <w:webHidden/>
              </w:rPr>
              <w:fldChar w:fldCharType="separate"/>
            </w:r>
            <w:r w:rsidR="008F77B2">
              <w:rPr>
                <w:noProof/>
                <w:webHidden/>
              </w:rPr>
              <w:t>14</w:t>
            </w:r>
            <w:r>
              <w:rPr>
                <w:noProof/>
                <w:webHidden/>
              </w:rPr>
              <w:fldChar w:fldCharType="end"/>
            </w:r>
          </w:hyperlink>
        </w:p>
        <w:p w14:paraId="1EACC4C8" w14:textId="4549722B" w:rsidR="00EF7EE1" w:rsidRDefault="00EF7EE1">
          <w:pPr>
            <w:pStyle w:val="TOC2"/>
            <w:tabs>
              <w:tab w:val="left" w:pos="960"/>
              <w:tab w:val="right" w:leader="dot" w:pos="10194"/>
            </w:tabs>
            <w:rPr>
              <w:rFonts w:asciiTheme="minorHAnsi" w:eastAsiaTheme="minorEastAsia" w:hAnsiTheme="minorHAnsi" w:cstheme="minorBidi"/>
              <w:noProof/>
              <w:kern w:val="2"/>
              <w:sz w:val="24"/>
              <w:szCs w:val="24"/>
              <w:lang w:val="en-US"/>
              <w14:ligatures w14:val="standardContextual"/>
            </w:rPr>
          </w:pPr>
          <w:hyperlink w:anchor="_Toc208408333" w:history="1">
            <w:r w:rsidRPr="008E3C54">
              <w:rPr>
                <w:rStyle w:val="Hyperlink"/>
                <w:noProof/>
              </w:rPr>
              <w:t>10.2</w:t>
            </w:r>
            <w:r>
              <w:rPr>
                <w:rFonts w:asciiTheme="minorHAnsi" w:eastAsiaTheme="minorEastAsia" w:hAnsiTheme="minorHAnsi" w:cstheme="minorBidi"/>
                <w:noProof/>
                <w:kern w:val="2"/>
                <w:sz w:val="24"/>
                <w:szCs w:val="24"/>
                <w:lang w:val="en-US"/>
                <w14:ligatures w14:val="standardContextual"/>
              </w:rPr>
              <w:tab/>
            </w:r>
            <w:r w:rsidRPr="008E3C54">
              <w:rPr>
                <w:rStyle w:val="Hyperlink"/>
                <w:noProof/>
              </w:rPr>
              <w:t>Reporting channels</w:t>
            </w:r>
            <w:r>
              <w:rPr>
                <w:noProof/>
                <w:webHidden/>
              </w:rPr>
              <w:tab/>
            </w:r>
            <w:r>
              <w:rPr>
                <w:noProof/>
                <w:webHidden/>
              </w:rPr>
              <w:fldChar w:fldCharType="begin"/>
            </w:r>
            <w:r>
              <w:rPr>
                <w:noProof/>
                <w:webHidden/>
              </w:rPr>
              <w:instrText xml:space="preserve"> PAGEREF _Toc208408333 \h </w:instrText>
            </w:r>
            <w:r>
              <w:rPr>
                <w:noProof/>
                <w:webHidden/>
              </w:rPr>
            </w:r>
            <w:r>
              <w:rPr>
                <w:noProof/>
                <w:webHidden/>
              </w:rPr>
              <w:fldChar w:fldCharType="separate"/>
            </w:r>
            <w:r w:rsidR="008F77B2">
              <w:rPr>
                <w:noProof/>
                <w:webHidden/>
              </w:rPr>
              <w:t>15</w:t>
            </w:r>
            <w:r>
              <w:rPr>
                <w:noProof/>
                <w:webHidden/>
              </w:rPr>
              <w:fldChar w:fldCharType="end"/>
            </w:r>
          </w:hyperlink>
        </w:p>
        <w:p w14:paraId="65060093" w14:textId="7B2E6C03" w:rsidR="00EF7EE1" w:rsidRDefault="00EF7EE1">
          <w:pPr>
            <w:pStyle w:val="TOC2"/>
            <w:tabs>
              <w:tab w:val="left" w:pos="960"/>
              <w:tab w:val="right" w:leader="dot" w:pos="10194"/>
            </w:tabs>
            <w:rPr>
              <w:rFonts w:asciiTheme="minorHAnsi" w:eastAsiaTheme="minorEastAsia" w:hAnsiTheme="minorHAnsi" w:cstheme="minorBidi"/>
              <w:noProof/>
              <w:kern w:val="2"/>
              <w:sz w:val="24"/>
              <w:szCs w:val="24"/>
              <w:lang w:val="en-US"/>
              <w14:ligatures w14:val="standardContextual"/>
            </w:rPr>
          </w:pPr>
          <w:hyperlink w:anchor="_Toc208408334" w:history="1">
            <w:r w:rsidRPr="008E3C54">
              <w:rPr>
                <w:rStyle w:val="Hyperlink"/>
                <w:noProof/>
              </w:rPr>
              <w:t>10.3</w:t>
            </w:r>
            <w:r>
              <w:rPr>
                <w:rFonts w:asciiTheme="minorHAnsi" w:eastAsiaTheme="minorEastAsia" w:hAnsiTheme="minorHAnsi" w:cstheme="minorBidi"/>
                <w:noProof/>
                <w:kern w:val="2"/>
                <w:sz w:val="24"/>
                <w:szCs w:val="24"/>
                <w:lang w:val="en-US"/>
                <w14:ligatures w14:val="standardContextual"/>
              </w:rPr>
              <w:tab/>
            </w:r>
            <w:r w:rsidRPr="008E3C54">
              <w:rPr>
                <w:rStyle w:val="Hyperlink"/>
                <w:noProof/>
              </w:rPr>
              <w:t>Guidance for reporting suspected incidents</w:t>
            </w:r>
            <w:r>
              <w:rPr>
                <w:noProof/>
                <w:webHidden/>
              </w:rPr>
              <w:tab/>
            </w:r>
            <w:r>
              <w:rPr>
                <w:noProof/>
                <w:webHidden/>
              </w:rPr>
              <w:fldChar w:fldCharType="begin"/>
            </w:r>
            <w:r>
              <w:rPr>
                <w:noProof/>
                <w:webHidden/>
              </w:rPr>
              <w:instrText xml:space="preserve"> PAGEREF _Toc208408334 \h </w:instrText>
            </w:r>
            <w:r>
              <w:rPr>
                <w:noProof/>
                <w:webHidden/>
              </w:rPr>
            </w:r>
            <w:r>
              <w:rPr>
                <w:noProof/>
                <w:webHidden/>
              </w:rPr>
              <w:fldChar w:fldCharType="separate"/>
            </w:r>
            <w:r w:rsidR="008F77B2">
              <w:rPr>
                <w:noProof/>
                <w:webHidden/>
              </w:rPr>
              <w:t>15</w:t>
            </w:r>
            <w:r>
              <w:rPr>
                <w:noProof/>
                <w:webHidden/>
              </w:rPr>
              <w:fldChar w:fldCharType="end"/>
            </w:r>
          </w:hyperlink>
        </w:p>
        <w:p w14:paraId="3250F207" w14:textId="7D72967A" w:rsidR="00EF7EE1" w:rsidRDefault="00EF7EE1">
          <w:pPr>
            <w:pStyle w:val="TOC2"/>
            <w:tabs>
              <w:tab w:val="left" w:pos="960"/>
              <w:tab w:val="right" w:leader="dot" w:pos="10194"/>
            </w:tabs>
            <w:rPr>
              <w:rFonts w:asciiTheme="minorHAnsi" w:eastAsiaTheme="minorEastAsia" w:hAnsiTheme="minorHAnsi" w:cstheme="minorBidi"/>
              <w:noProof/>
              <w:kern w:val="2"/>
              <w:sz w:val="24"/>
              <w:szCs w:val="24"/>
              <w:lang w:val="en-US"/>
              <w14:ligatures w14:val="standardContextual"/>
            </w:rPr>
          </w:pPr>
          <w:hyperlink w:anchor="_Toc208408335" w:history="1">
            <w:r w:rsidRPr="008E3C54">
              <w:rPr>
                <w:rStyle w:val="Hyperlink"/>
                <w:noProof/>
              </w:rPr>
              <w:t>10.4</w:t>
            </w:r>
            <w:r>
              <w:rPr>
                <w:rFonts w:asciiTheme="minorHAnsi" w:eastAsiaTheme="minorEastAsia" w:hAnsiTheme="minorHAnsi" w:cstheme="minorBidi"/>
                <w:noProof/>
                <w:kern w:val="2"/>
                <w:sz w:val="24"/>
                <w:szCs w:val="24"/>
                <w:lang w:val="en-US"/>
                <w14:ligatures w14:val="standardContextual"/>
              </w:rPr>
              <w:tab/>
            </w:r>
            <w:r w:rsidRPr="008E3C54">
              <w:rPr>
                <w:rStyle w:val="Hyperlink"/>
                <w:noProof/>
              </w:rPr>
              <w:t>Privacy</w:t>
            </w:r>
            <w:r>
              <w:rPr>
                <w:noProof/>
                <w:webHidden/>
              </w:rPr>
              <w:tab/>
            </w:r>
            <w:r>
              <w:rPr>
                <w:noProof/>
                <w:webHidden/>
              </w:rPr>
              <w:fldChar w:fldCharType="begin"/>
            </w:r>
            <w:r>
              <w:rPr>
                <w:noProof/>
                <w:webHidden/>
              </w:rPr>
              <w:instrText xml:space="preserve"> PAGEREF _Toc208408335 \h </w:instrText>
            </w:r>
            <w:r>
              <w:rPr>
                <w:noProof/>
                <w:webHidden/>
              </w:rPr>
            </w:r>
            <w:r>
              <w:rPr>
                <w:noProof/>
                <w:webHidden/>
              </w:rPr>
              <w:fldChar w:fldCharType="separate"/>
            </w:r>
            <w:r w:rsidR="008F77B2">
              <w:rPr>
                <w:noProof/>
                <w:webHidden/>
              </w:rPr>
              <w:t>15</w:t>
            </w:r>
            <w:r>
              <w:rPr>
                <w:noProof/>
                <w:webHidden/>
              </w:rPr>
              <w:fldChar w:fldCharType="end"/>
            </w:r>
          </w:hyperlink>
        </w:p>
        <w:p w14:paraId="1FAF1942" w14:textId="3841A968" w:rsidR="005B2842" w:rsidRDefault="00EF7EE1" w:rsidP="005B2842">
          <w:pPr>
            <w:pStyle w:val="TOC2"/>
            <w:tabs>
              <w:tab w:val="left" w:pos="960"/>
              <w:tab w:val="right" w:leader="dot" w:pos="10194"/>
            </w:tabs>
            <w:rPr>
              <w:rFonts w:asciiTheme="majorHAnsi" w:hAnsiTheme="majorHAnsi" w:cstheme="majorHAnsi"/>
              <w:noProof/>
            </w:rPr>
          </w:pPr>
          <w:hyperlink w:anchor="_Toc208408336" w:history="1">
            <w:r w:rsidRPr="008E3C54">
              <w:rPr>
                <w:rStyle w:val="Hyperlink"/>
                <w:noProof/>
              </w:rPr>
              <w:t>10.5</w:t>
            </w:r>
            <w:r>
              <w:rPr>
                <w:rFonts w:asciiTheme="minorHAnsi" w:eastAsiaTheme="minorEastAsia" w:hAnsiTheme="minorHAnsi" w:cstheme="minorBidi"/>
                <w:noProof/>
                <w:kern w:val="2"/>
                <w:sz w:val="24"/>
                <w:szCs w:val="24"/>
                <w:lang w:val="en-US"/>
                <w14:ligatures w14:val="standardContextual"/>
              </w:rPr>
              <w:tab/>
            </w:r>
            <w:r w:rsidRPr="008E3C54">
              <w:rPr>
                <w:rStyle w:val="Hyperlink"/>
                <w:noProof/>
              </w:rPr>
              <w:t>Engagement with the NACC</w:t>
            </w:r>
            <w:r>
              <w:rPr>
                <w:noProof/>
                <w:webHidden/>
              </w:rPr>
              <w:tab/>
            </w:r>
            <w:r>
              <w:rPr>
                <w:noProof/>
                <w:webHidden/>
              </w:rPr>
              <w:fldChar w:fldCharType="begin"/>
            </w:r>
            <w:r>
              <w:rPr>
                <w:noProof/>
                <w:webHidden/>
              </w:rPr>
              <w:instrText xml:space="preserve"> PAGEREF _Toc208408336 \h </w:instrText>
            </w:r>
            <w:r>
              <w:rPr>
                <w:noProof/>
                <w:webHidden/>
              </w:rPr>
            </w:r>
            <w:r>
              <w:rPr>
                <w:noProof/>
                <w:webHidden/>
              </w:rPr>
              <w:fldChar w:fldCharType="separate"/>
            </w:r>
            <w:r w:rsidR="008F77B2">
              <w:rPr>
                <w:noProof/>
                <w:webHidden/>
              </w:rPr>
              <w:t>15</w:t>
            </w:r>
            <w:r>
              <w:rPr>
                <w:noProof/>
                <w:webHidden/>
              </w:rPr>
              <w:fldChar w:fldCharType="end"/>
            </w:r>
          </w:hyperlink>
          <w:r w:rsidR="00810F99" w:rsidRPr="00CF0E5F">
            <w:rPr>
              <w:rFonts w:asciiTheme="majorHAnsi" w:hAnsiTheme="majorHAnsi" w:cstheme="majorHAnsi"/>
              <w:b/>
              <w:bCs/>
              <w:noProof/>
            </w:rPr>
            <w:fldChar w:fldCharType="end"/>
          </w:r>
        </w:p>
      </w:sdtContent>
    </w:sdt>
    <w:p w14:paraId="303BC0C5" w14:textId="42DC7CDE" w:rsidR="00E64964" w:rsidRPr="00D10D87" w:rsidRDefault="00431737" w:rsidP="00D10D87">
      <w:pPr>
        <w:spacing w:before="40" w:after="120" w:line="240" w:lineRule="auto"/>
        <w:rPr>
          <w:rFonts w:cstheme="majorHAnsi"/>
          <w:noProof/>
        </w:rPr>
      </w:pPr>
      <w:r w:rsidRPr="00821DB8">
        <w:rPr>
          <w:rFonts w:cstheme="majorHAnsi"/>
          <w:noProof/>
        </w:rPr>
        <w:br w:type="page"/>
      </w:r>
      <w:bookmarkStart w:id="13" w:name="_Toc208408308"/>
      <w:bookmarkStart w:id="14" w:name="_Hlk138264013"/>
      <w:r w:rsidR="00E71BFC">
        <w:lastRenderedPageBreak/>
        <w:t>Secretary’s</w:t>
      </w:r>
      <w:r w:rsidR="00E675CA">
        <w:t xml:space="preserve"> Message</w:t>
      </w:r>
      <w:bookmarkEnd w:id="13"/>
      <w:r w:rsidR="00E675CA">
        <w:t xml:space="preserve"> </w:t>
      </w:r>
    </w:p>
    <w:p w14:paraId="0ABB774D" w14:textId="012FF469" w:rsidR="00B427B6" w:rsidRDefault="007855EB" w:rsidP="0054148B">
      <w:pPr>
        <w:pStyle w:val="BodyCopy"/>
        <w:spacing w:before="0" w:after="0"/>
        <w:rPr>
          <w:szCs w:val="22"/>
        </w:rPr>
      </w:pPr>
      <w:bookmarkStart w:id="15" w:name="_Hlk138264057"/>
      <w:bookmarkEnd w:id="14"/>
      <w:r w:rsidRPr="007855EB">
        <w:rPr>
          <w:noProof/>
          <w:szCs w:val="22"/>
        </w:rPr>
        <w:drawing>
          <wp:inline distT="0" distB="0" distL="0" distR="0" wp14:anchorId="5E576E8A" wp14:editId="1E9983FA">
            <wp:extent cx="1198245" cy="1713230"/>
            <wp:effectExtent l="0" t="0" r="1905" b="1270"/>
            <wp:docPr id="113189803" name="Picture 1" descr="This image is of Jan Adams, Secretary of the Department of Foreign Affairs and Trad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89803" name="Picture 1" descr="This image is of Jan Adams, Secretary of the Department of Foreign Affairs and Trade.">
                      <a:extLst>
                        <a:ext uri="{C183D7F6-B498-43B3-948B-1728B52AA6E4}">
                          <adec:decorative xmlns:adec="http://schemas.microsoft.com/office/drawing/2017/decorative" val="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8245" cy="1713230"/>
                    </a:xfrm>
                    <a:prstGeom prst="rect">
                      <a:avLst/>
                    </a:prstGeom>
                    <a:noFill/>
                  </pic:spPr>
                </pic:pic>
              </a:graphicData>
            </a:graphic>
          </wp:inline>
        </w:drawing>
      </w:r>
    </w:p>
    <w:p w14:paraId="5B388EC1" w14:textId="1F98E2C5" w:rsidR="007855EB" w:rsidRPr="007855EB" w:rsidRDefault="003A7991" w:rsidP="0083451F">
      <w:pPr>
        <w:pStyle w:val="BodyCopy"/>
        <w:rPr>
          <w:szCs w:val="22"/>
        </w:rPr>
      </w:pPr>
      <w:r>
        <w:rPr>
          <w:szCs w:val="22"/>
        </w:rPr>
        <w:t xml:space="preserve">I </w:t>
      </w:r>
      <w:r w:rsidR="007855EB" w:rsidRPr="007855EB">
        <w:rPr>
          <w:szCs w:val="22"/>
        </w:rPr>
        <w:t xml:space="preserve">am pleased to present DFAT’s </w:t>
      </w:r>
      <w:r w:rsidR="007855EB" w:rsidRPr="007855EB">
        <w:rPr>
          <w:i/>
          <w:iCs/>
          <w:szCs w:val="22"/>
        </w:rPr>
        <w:t xml:space="preserve">Fraud and Corruption Control Framework 2025 </w:t>
      </w:r>
      <w:r w:rsidR="007855EB" w:rsidRPr="007855EB">
        <w:rPr>
          <w:szCs w:val="22"/>
        </w:rPr>
        <w:t>(the Framework).</w:t>
      </w:r>
    </w:p>
    <w:p w14:paraId="23C96E29" w14:textId="5D400496" w:rsidR="007855EB" w:rsidRPr="007855EB" w:rsidRDefault="007855EB" w:rsidP="0083451F">
      <w:pPr>
        <w:pStyle w:val="BodyCopy"/>
      </w:pPr>
      <w:r>
        <w:t xml:space="preserve">Preventing, detecting, and responding to fraud and corruption is critical. Fraudulent and corrupt activity impedes our ability to deliver and shape the safe and prosperous world we want to live in. We must make ourselves alert to the possibility of fraud and corruption, to understand what these look like, and to understand our anti-fraud and corruption obligations. My expectations on our commitment to integrity in all its forms are in the </w:t>
      </w:r>
      <w:r w:rsidRPr="57AA80F4">
        <w:rPr>
          <w:i/>
          <w:iCs/>
        </w:rPr>
        <w:t>DFAT Integrity Strategy</w:t>
      </w:r>
      <w:r>
        <w:t>, which I encourage you to read.</w:t>
      </w:r>
    </w:p>
    <w:p w14:paraId="2CA613C7" w14:textId="73E7FC81" w:rsidR="00024E4A" w:rsidRDefault="007855EB" w:rsidP="0083451F">
      <w:pPr>
        <w:pStyle w:val="BodyCopy"/>
        <w:rPr>
          <w:szCs w:val="22"/>
        </w:rPr>
      </w:pPr>
      <w:r w:rsidRPr="007855EB">
        <w:rPr>
          <w:szCs w:val="22"/>
        </w:rPr>
        <w:t xml:space="preserve">DFAT’s </w:t>
      </w:r>
      <w:r w:rsidRPr="007855EB">
        <w:rPr>
          <w:i/>
          <w:iCs/>
          <w:szCs w:val="22"/>
        </w:rPr>
        <w:t>Fraud and Corruption Control Framework</w:t>
      </w:r>
      <w:r w:rsidRPr="007855EB">
        <w:rPr>
          <w:szCs w:val="22"/>
        </w:rPr>
        <w:t xml:space="preserve"> has been updated to ensure we remain compliant with our legislative obligations as outlined in the </w:t>
      </w:r>
      <w:r w:rsidRPr="007855EB">
        <w:rPr>
          <w:i/>
          <w:iCs/>
          <w:szCs w:val="22"/>
        </w:rPr>
        <w:t>Fraud and Corruption Rule</w:t>
      </w:r>
      <w:r w:rsidRPr="007855EB">
        <w:rPr>
          <w:szCs w:val="22"/>
        </w:rPr>
        <w:t xml:space="preserve"> (section 10 of the </w:t>
      </w:r>
      <w:r w:rsidRPr="007855EB">
        <w:rPr>
          <w:i/>
          <w:iCs/>
          <w:szCs w:val="22"/>
        </w:rPr>
        <w:t>Public Governance, Performance and Accountability 2014</w:t>
      </w:r>
      <w:r w:rsidRPr="007855EB">
        <w:rPr>
          <w:szCs w:val="22"/>
        </w:rPr>
        <w:t xml:space="preserve"> [PGPA Rule 2014]), the </w:t>
      </w:r>
      <w:r w:rsidRPr="007855EB">
        <w:rPr>
          <w:i/>
          <w:iCs/>
          <w:szCs w:val="22"/>
        </w:rPr>
        <w:t>Fraud and Corruption Policy</w:t>
      </w:r>
      <w:r w:rsidRPr="007855EB">
        <w:rPr>
          <w:szCs w:val="22"/>
        </w:rPr>
        <w:t xml:space="preserve">, and the </w:t>
      </w:r>
      <w:r w:rsidRPr="007855EB">
        <w:rPr>
          <w:i/>
          <w:iCs/>
          <w:szCs w:val="22"/>
        </w:rPr>
        <w:t>Fraud and Corruption Guidance</w:t>
      </w:r>
      <w:r w:rsidRPr="007855EB">
        <w:rPr>
          <w:szCs w:val="22"/>
        </w:rPr>
        <w:t xml:space="preserve">. </w:t>
      </w:r>
    </w:p>
    <w:p w14:paraId="23B366E3" w14:textId="189BD0CD" w:rsidR="007855EB" w:rsidRPr="007855EB" w:rsidRDefault="007855EB" w:rsidP="0083451F">
      <w:pPr>
        <w:pStyle w:val="BodyCopy"/>
        <w:rPr>
          <w:szCs w:val="22"/>
        </w:rPr>
      </w:pPr>
      <w:r w:rsidRPr="007855EB">
        <w:rPr>
          <w:szCs w:val="22"/>
        </w:rPr>
        <w:t>The most effective defence against fraud and corruption is a workforce that: acts with integrity and in accordance with the values of the Australian Public Service; understands how to prevent, detect, and respond to fraud and corruption; and feels confident in doing so.</w:t>
      </w:r>
    </w:p>
    <w:p w14:paraId="347EC8A4" w14:textId="7A5181D2" w:rsidR="007855EB" w:rsidRPr="007855EB" w:rsidRDefault="007855EB" w:rsidP="0083451F">
      <w:pPr>
        <w:pStyle w:val="BodyCopy"/>
        <w:rPr>
          <w:szCs w:val="22"/>
        </w:rPr>
      </w:pPr>
      <w:r w:rsidRPr="007855EB">
        <w:rPr>
          <w:szCs w:val="22"/>
        </w:rPr>
        <w:t xml:space="preserve">The National Anti-Corruption Commission (NACC) is an important part of the Australian Government’s broader integrity landscape. The NACC is an independent Commonwealth agency responsible for preventing, detecting, investigating, and reporting on serious or systemic corrupt conduct in the Commonwealth public sector. DFAT is committed to supporting the NACC in mitigating the risk of corruption in the Commonwealth public sector, domestically and abroad. </w:t>
      </w:r>
    </w:p>
    <w:p w14:paraId="7EE40711" w14:textId="08559FE8" w:rsidR="007855EB" w:rsidRPr="007855EB" w:rsidRDefault="007855EB" w:rsidP="0083451F">
      <w:pPr>
        <w:pStyle w:val="BodyCopy"/>
        <w:rPr>
          <w:szCs w:val="22"/>
        </w:rPr>
      </w:pPr>
      <w:r w:rsidRPr="007855EB">
        <w:rPr>
          <w:szCs w:val="22"/>
        </w:rPr>
        <w:t>DFAT has zero tolerance for inaction on fraud and corruption. You should familiarise yourself with this framework, for we all play a crucial role in the prevention, detection, and reporting of fraud and corruption. </w:t>
      </w:r>
    </w:p>
    <w:p w14:paraId="3668C1CB" w14:textId="77777777" w:rsidR="002F5B68" w:rsidRDefault="007855EB" w:rsidP="002F5B68">
      <w:pPr>
        <w:pStyle w:val="BodyCopy"/>
        <w:rPr>
          <w:szCs w:val="22"/>
        </w:rPr>
      </w:pPr>
      <w:r w:rsidRPr="007855EB">
        <w:rPr>
          <w:szCs w:val="22"/>
        </w:rPr>
        <w:t>Jan Adams AO PSM</w:t>
      </w:r>
      <w:r w:rsidR="002F5B68">
        <w:rPr>
          <w:szCs w:val="22"/>
        </w:rPr>
        <w:t xml:space="preserve"> </w:t>
      </w:r>
      <w:r w:rsidR="002F5B68">
        <w:rPr>
          <w:szCs w:val="22"/>
        </w:rPr>
        <w:br w:type="page"/>
      </w:r>
    </w:p>
    <w:p w14:paraId="673B359E" w14:textId="64B60849" w:rsidR="00E64964" w:rsidRPr="003950B1" w:rsidRDefault="003950B1" w:rsidP="00D10D87">
      <w:pPr>
        <w:pStyle w:val="BodyCopy"/>
        <w:jc w:val="center"/>
        <w:rPr>
          <w:b/>
          <w:bCs/>
          <w:color w:val="00615B" w:themeColor="accent1" w:themeShade="BF"/>
          <w:sz w:val="32"/>
          <w:szCs w:val="32"/>
        </w:rPr>
      </w:pPr>
      <w:r w:rsidRPr="003950B1">
        <w:rPr>
          <w:b/>
          <w:bCs/>
          <w:color w:val="00615B" w:themeColor="accent1" w:themeShade="BF"/>
          <w:sz w:val="32"/>
          <w:szCs w:val="32"/>
        </w:rPr>
        <w:lastRenderedPageBreak/>
        <w:t>Acknowledgement of Country</w:t>
      </w:r>
    </w:p>
    <w:p w14:paraId="776B202D" w14:textId="3874C3B8" w:rsidR="00A13481" w:rsidRPr="000A4B26" w:rsidRDefault="00E64964" w:rsidP="00D10D87">
      <w:pPr>
        <w:pStyle w:val="BodyCopy"/>
      </w:pPr>
      <w:r w:rsidRPr="002856C2">
        <w:t xml:space="preserve">The Department of </w:t>
      </w:r>
      <w:r w:rsidR="003950B1" w:rsidRPr="002856C2">
        <w:t xml:space="preserve">Foreign </w:t>
      </w:r>
      <w:r w:rsidRPr="002856C2">
        <w:t xml:space="preserve">Affairs and Trade acknowledges the Traditional Owners and custodians of the lands on which we work, and we pay our respects to their Elders past, </w:t>
      </w:r>
      <w:r w:rsidR="00346BC4" w:rsidRPr="002856C2">
        <w:t>present,</w:t>
      </w:r>
      <w:r w:rsidRPr="002856C2">
        <w:t xml:space="preserve"> and emerging.</w:t>
      </w:r>
      <w:bookmarkStart w:id="16" w:name="_Toc138113047"/>
      <w:bookmarkStart w:id="17" w:name="_Toc138276126"/>
      <w:bookmarkStart w:id="18" w:name="_Toc138417932"/>
      <w:bookmarkStart w:id="19" w:name="_Toc138418046"/>
      <w:bookmarkStart w:id="20" w:name="_Toc185524218"/>
      <w:bookmarkStart w:id="21" w:name="_Hlk195525112"/>
      <w:bookmarkEnd w:id="15"/>
      <w:r w:rsidR="00A13481">
        <w:br w:type="page"/>
      </w:r>
    </w:p>
    <w:p w14:paraId="7F51DF53" w14:textId="07E3AB64" w:rsidR="00E64964" w:rsidRPr="00B25669" w:rsidRDefault="00DE7A3D" w:rsidP="00D10D87">
      <w:pPr>
        <w:pStyle w:val="Heading1"/>
        <w:numPr>
          <w:ilvl w:val="0"/>
          <w:numId w:val="27"/>
        </w:numPr>
        <w:spacing w:before="40" w:after="120"/>
      </w:pPr>
      <w:bookmarkStart w:id="22" w:name="_Toc208408309"/>
      <w:r w:rsidRPr="00B25669">
        <w:lastRenderedPageBreak/>
        <w:t>Introduction</w:t>
      </w:r>
      <w:bookmarkEnd w:id="16"/>
      <w:bookmarkEnd w:id="17"/>
      <w:bookmarkEnd w:id="18"/>
      <w:bookmarkEnd w:id="19"/>
      <w:bookmarkEnd w:id="20"/>
      <w:bookmarkEnd w:id="22"/>
    </w:p>
    <w:p w14:paraId="03FA3AC6" w14:textId="67B34097" w:rsidR="00776DD3" w:rsidRDefault="00A919DA" w:rsidP="00D10D87">
      <w:pPr>
        <w:pStyle w:val="BodyCopy"/>
      </w:pPr>
      <w:r>
        <w:t xml:space="preserve">The Australian Government is committed to building and </w:t>
      </w:r>
      <w:r w:rsidR="00F0121B">
        <w:t>e</w:t>
      </w:r>
      <w:r>
        <w:t>mbedding a strong integrity culture across the Australian Public Service. Integrity is one of the key drivers of public trust in government institutions and service deliver</w:t>
      </w:r>
      <w:r w:rsidR="00A35FC2">
        <w:t>y</w:t>
      </w:r>
      <w:r>
        <w:t xml:space="preserve">. </w:t>
      </w:r>
      <w:r w:rsidR="00035DDC">
        <w:t xml:space="preserve">As </w:t>
      </w:r>
      <w:r w:rsidR="00B95CD8">
        <w:t>DFAT</w:t>
      </w:r>
      <w:r w:rsidR="005546BB">
        <w:t xml:space="preserve"> operate</w:t>
      </w:r>
      <w:r w:rsidR="00F0275D">
        <w:t>s</w:t>
      </w:r>
      <w:r w:rsidR="005546BB">
        <w:t xml:space="preserve"> in complex and high-risk environments</w:t>
      </w:r>
      <w:r w:rsidR="00C074A0">
        <w:t xml:space="preserve">, </w:t>
      </w:r>
      <w:r w:rsidR="00A04076">
        <w:t>we rely on all staff and delivery partners to report suspected</w:t>
      </w:r>
      <w:r w:rsidR="002C691B">
        <w:t xml:space="preserve"> </w:t>
      </w:r>
      <w:r w:rsidR="00E957C5">
        <w:t>fraudulent</w:t>
      </w:r>
      <w:r w:rsidR="002C691B">
        <w:t xml:space="preserve"> and corrupt behaviour. F</w:t>
      </w:r>
      <w:r w:rsidR="00437C86">
        <w:t xml:space="preserve">raud and corruption </w:t>
      </w:r>
      <w:r w:rsidR="00A3237E">
        <w:t>impede</w:t>
      </w:r>
      <w:r w:rsidR="004F0CDC">
        <w:t xml:space="preserve"> on </w:t>
      </w:r>
      <w:r w:rsidR="00437C86">
        <w:t xml:space="preserve">DFAT’s ability </w:t>
      </w:r>
      <w:r w:rsidR="006B564F">
        <w:t>to deliver on its outcomes</w:t>
      </w:r>
      <w:r w:rsidR="0062361C">
        <w:t xml:space="preserve">. </w:t>
      </w:r>
    </w:p>
    <w:p w14:paraId="67AD96E2" w14:textId="3ED6AF7C" w:rsidR="00317E7E" w:rsidRPr="007442AC" w:rsidRDefault="002D0D29" w:rsidP="00D10D87">
      <w:pPr>
        <w:pStyle w:val="BodyCopy"/>
        <w:rPr>
          <w:rFonts w:asciiTheme="majorHAnsi" w:hAnsiTheme="majorHAnsi" w:cstheme="majorHAnsi"/>
        </w:rPr>
      </w:pPr>
      <w:r>
        <w:t xml:space="preserve">We have </w:t>
      </w:r>
      <w:r w:rsidR="00E64964">
        <w:t xml:space="preserve">a </w:t>
      </w:r>
      <w:r w:rsidR="00E64964" w:rsidRPr="00FB4FB8">
        <w:rPr>
          <w:rFonts w:asciiTheme="majorHAnsi" w:hAnsiTheme="majorHAnsi" w:cstheme="majorHAnsi"/>
        </w:rPr>
        <w:t xml:space="preserve">range of legislative and policy obligations to manage the threat of fraud and corruption. </w:t>
      </w:r>
      <w:r w:rsidR="008D4C44">
        <w:rPr>
          <w:rFonts w:asciiTheme="majorHAnsi" w:hAnsiTheme="majorHAnsi" w:cstheme="majorHAnsi"/>
        </w:rPr>
        <w:t xml:space="preserve">Section </w:t>
      </w:r>
      <w:r w:rsidR="00BB2B19">
        <w:rPr>
          <w:rFonts w:asciiTheme="majorHAnsi" w:hAnsiTheme="majorHAnsi" w:cstheme="majorHAnsi"/>
        </w:rPr>
        <w:t xml:space="preserve">10 of the </w:t>
      </w:r>
      <w:hyperlink r:id="rId9" w:history="1">
        <w:r w:rsidR="00BB2B19" w:rsidRPr="00E8602A">
          <w:rPr>
            <w:rFonts w:asciiTheme="majorHAnsi" w:hAnsiTheme="majorHAnsi" w:cstheme="majorHAnsi"/>
            <w:i/>
            <w:iCs/>
            <w:color w:val="0462C1"/>
            <w:szCs w:val="22"/>
            <w:u w:val="single"/>
          </w:rPr>
          <w:t>PGPA Rule 2014</w:t>
        </w:r>
        <w:r w:rsidR="00BB2B19">
          <w:rPr>
            <w:rFonts w:asciiTheme="majorHAnsi" w:hAnsiTheme="majorHAnsi" w:cstheme="majorHAnsi"/>
            <w:i/>
            <w:iCs/>
            <w:color w:val="0000FF"/>
            <w:szCs w:val="22"/>
            <w:u w:val="single"/>
          </w:rPr>
          <w:t xml:space="preserve"> </w:t>
        </w:r>
      </w:hyperlink>
      <w:r w:rsidR="00E64964" w:rsidRPr="00FB4FB8">
        <w:rPr>
          <w:rFonts w:asciiTheme="majorHAnsi" w:hAnsiTheme="majorHAnsi" w:cstheme="majorHAnsi"/>
        </w:rPr>
        <w:t>ensures that there is a minimum standard for accountable authorities</w:t>
      </w:r>
      <w:r w:rsidR="00E34DEC">
        <w:rPr>
          <w:rFonts w:asciiTheme="majorHAnsi" w:hAnsiTheme="majorHAnsi" w:cstheme="majorHAnsi"/>
        </w:rPr>
        <w:t xml:space="preserve">. </w:t>
      </w:r>
      <w:r w:rsidR="00E66BC3">
        <w:rPr>
          <w:rFonts w:asciiTheme="majorHAnsi" w:hAnsiTheme="majorHAnsi" w:cstheme="majorHAnsi"/>
        </w:rPr>
        <w:t>This is for</w:t>
      </w:r>
      <w:r w:rsidRPr="00FB4FB8">
        <w:rPr>
          <w:rFonts w:asciiTheme="majorHAnsi" w:hAnsiTheme="majorHAnsi" w:cstheme="majorHAnsi"/>
        </w:rPr>
        <w:t xml:space="preserve"> Australian Government</w:t>
      </w:r>
      <w:r w:rsidR="00E64964" w:rsidRPr="00FB4FB8">
        <w:rPr>
          <w:rFonts w:asciiTheme="majorHAnsi" w:hAnsiTheme="majorHAnsi" w:cstheme="majorHAnsi"/>
        </w:rPr>
        <w:t xml:space="preserve"> entities to prevent, detect and respond to fraud and corruption.</w:t>
      </w:r>
      <w:r w:rsidRPr="00FB4FB8">
        <w:rPr>
          <w:rFonts w:asciiTheme="majorHAnsi" w:hAnsiTheme="majorHAnsi" w:cstheme="majorHAnsi"/>
        </w:rPr>
        <w:t xml:space="preserve"> We are </w:t>
      </w:r>
      <w:r w:rsidR="00E64964" w:rsidRPr="00FB4FB8">
        <w:rPr>
          <w:rFonts w:asciiTheme="majorHAnsi" w:hAnsiTheme="majorHAnsi" w:cstheme="majorHAnsi"/>
        </w:rPr>
        <w:t>also required to refer cases of potentially serious or systemic corrupt conduct to the</w:t>
      </w:r>
      <w:r w:rsidR="004A521D">
        <w:rPr>
          <w:rFonts w:asciiTheme="majorHAnsi" w:hAnsiTheme="majorHAnsi" w:cstheme="majorHAnsi"/>
        </w:rPr>
        <w:t xml:space="preserve"> </w:t>
      </w:r>
      <w:r w:rsidR="004A521D">
        <w:t>National Anti-Corruption</w:t>
      </w:r>
      <w:r w:rsidR="0066550F">
        <w:t xml:space="preserve"> </w:t>
      </w:r>
      <w:r w:rsidR="0041398D">
        <w:t>Commission</w:t>
      </w:r>
      <w:r w:rsidR="004A521D">
        <w:t xml:space="preserve"> (</w:t>
      </w:r>
      <w:r w:rsidR="00E64964" w:rsidRPr="00FB4FB8">
        <w:rPr>
          <w:rFonts w:asciiTheme="majorHAnsi" w:hAnsiTheme="majorHAnsi" w:cstheme="majorHAnsi"/>
        </w:rPr>
        <w:t>NACC</w:t>
      </w:r>
      <w:r w:rsidR="004A521D">
        <w:rPr>
          <w:rFonts w:asciiTheme="majorHAnsi" w:hAnsiTheme="majorHAnsi" w:cstheme="majorHAnsi"/>
        </w:rPr>
        <w:t>)</w:t>
      </w:r>
      <w:r w:rsidR="00E64964" w:rsidRPr="00FB4FB8">
        <w:rPr>
          <w:rFonts w:asciiTheme="majorHAnsi" w:hAnsiTheme="majorHAnsi" w:cstheme="majorHAnsi"/>
        </w:rPr>
        <w:t>.</w:t>
      </w:r>
    </w:p>
    <w:p w14:paraId="64F00E03" w14:textId="32ACA047" w:rsidR="00317E7E" w:rsidRPr="007442AC" w:rsidRDefault="002D0D29" w:rsidP="00D10D87">
      <w:pPr>
        <w:pStyle w:val="BodyCopy"/>
      </w:pPr>
      <w:r w:rsidRPr="00FB4FB8">
        <w:rPr>
          <w:rFonts w:asciiTheme="majorHAnsi" w:hAnsiTheme="majorHAnsi" w:cstheme="majorHAnsi"/>
        </w:rPr>
        <w:t>T</w:t>
      </w:r>
      <w:r w:rsidR="00E64964" w:rsidRPr="00FB4FB8">
        <w:rPr>
          <w:rFonts w:asciiTheme="majorHAnsi" w:hAnsiTheme="majorHAnsi" w:cstheme="majorHAnsi"/>
        </w:rPr>
        <w:t xml:space="preserve">he </w:t>
      </w:r>
      <w:hyperlink r:id="rId10" w:history="1">
        <w:r w:rsidR="00255DC2" w:rsidRPr="00E8602A">
          <w:rPr>
            <w:rFonts w:asciiTheme="majorHAnsi" w:hAnsiTheme="majorHAnsi" w:cstheme="majorHAnsi"/>
            <w:i/>
            <w:iCs/>
            <w:color w:val="0462C1"/>
            <w:szCs w:val="22"/>
            <w:u w:val="single"/>
          </w:rPr>
          <w:t>Commonwealth Fraud and Corruption Control Framework 2024</w:t>
        </w:r>
        <w:r w:rsidR="00255DC2" w:rsidRPr="00E8602A">
          <w:rPr>
            <w:rFonts w:asciiTheme="majorHAnsi" w:hAnsiTheme="majorHAnsi" w:cstheme="majorHAnsi"/>
            <w:color w:val="0462C1"/>
            <w:szCs w:val="22"/>
            <w:u w:val="single"/>
          </w:rPr>
          <w:t xml:space="preserve"> </w:t>
        </w:r>
      </w:hyperlink>
      <w:r w:rsidR="00E64964" w:rsidRPr="00FB4FB8">
        <w:rPr>
          <w:rFonts w:asciiTheme="majorHAnsi" w:hAnsiTheme="majorHAnsi" w:cstheme="majorHAnsi"/>
        </w:rPr>
        <w:t>introduces new obligations for</w:t>
      </w:r>
      <w:r w:rsidR="00432065" w:rsidRPr="00FB4FB8">
        <w:rPr>
          <w:rFonts w:asciiTheme="majorHAnsi" w:hAnsiTheme="majorHAnsi" w:cstheme="majorHAnsi"/>
        </w:rPr>
        <w:t xml:space="preserve"> Australian Government </w:t>
      </w:r>
      <w:r w:rsidR="00E64964" w:rsidRPr="00FB4FB8">
        <w:rPr>
          <w:rFonts w:asciiTheme="majorHAnsi" w:hAnsiTheme="majorHAnsi" w:cstheme="majorHAnsi"/>
        </w:rPr>
        <w:t>entities</w:t>
      </w:r>
      <w:r w:rsidR="000E76B6">
        <w:rPr>
          <w:rFonts w:asciiTheme="majorHAnsi" w:hAnsiTheme="majorHAnsi" w:cstheme="majorHAnsi"/>
        </w:rPr>
        <w:t xml:space="preserve">. This includes </w:t>
      </w:r>
      <w:r w:rsidR="00E64964" w:rsidRPr="00FB4FB8">
        <w:rPr>
          <w:rFonts w:asciiTheme="majorHAnsi" w:hAnsiTheme="majorHAnsi" w:cstheme="majorHAnsi"/>
        </w:rPr>
        <w:t>corruption risk and incident management, a stronger focus on governance and accountability arrangements</w:t>
      </w:r>
      <w:r w:rsidR="00E64964">
        <w:t>, and elevating the periodic review of the effectiveness of fraud and corruption controls to a mandatory requirement.</w:t>
      </w:r>
      <w:bookmarkEnd w:id="21"/>
    </w:p>
    <w:p w14:paraId="685681CC" w14:textId="77777777" w:rsidR="00E64964" w:rsidRPr="00F435DF" w:rsidRDefault="00F435DF" w:rsidP="00D10D87">
      <w:pPr>
        <w:pStyle w:val="Heading2"/>
        <w:spacing w:after="120" w:line="240" w:lineRule="auto"/>
      </w:pPr>
      <w:bookmarkStart w:id="23" w:name="_Toc185524219"/>
      <w:bookmarkStart w:id="24" w:name="_Toc208408310"/>
      <w:r w:rsidRPr="00F435DF">
        <w:t xml:space="preserve">1.1 </w:t>
      </w:r>
      <w:r w:rsidRPr="00F435DF">
        <w:tab/>
      </w:r>
      <w:r w:rsidR="00E64964" w:rsidRPr="00F435DF">
        <w:t>Purpose</w:t>
      </w:r>
      <w:bookmarkEnd w:id="23"/>
      <w:bookmarkEnd w:id="24"/>
    </w:p>
    <w:p w14:paraId="59BE60D9" w14:textId="24A6850E" w:rsidR="00986643" w:rsidRDefault="004B68B6" w:rsidP="00D10D87">
      <w:pPr>
        <w:pStyle w:val="BodyCopy"/>
      </w:pPr>
      <w:r>
        <w:t>The DFAT</w:t>
      </w:r>
      <w:r w:rsidR="00E64964">
        <w:t xml:space="preserve"> </w:t>
      </w:r>
      <w:r w:rsidR="001A3FEF" w:rsidRPr="0091673A">
        <w:rPr>
          <w:i/>
          <w:iCs/>
        </w:rPr>
        <w:t>Fraud and Corruption Control Framework</w:t>
      </w:r>
      <w:r w:rsidR="001A3FEF">
        <w:t xml:space="preserve"> </w:t>
      </w:r>
      <w:r w:rsidR="00432065">
        <w:t xml:space="preserve">ensures </w:t>
      </w:r>
      <w:r w:rsidR="00E64964" w:rsidRPr="005B5598">
        <w:t xml:space="preserve">all DFAT staff </w:t>
      </w:r>
      <w:bookmarkStart w:id="25" w:name="_Hlk138932610"/>
      <w:r w:rsidR="00E64964">
        <w:t xml:space="preserve">and delivery partners </w:t>
      </w:r>
      <w:bookmarkEnd w:id="25"/>
      <w:r w:rsidR="00E64964" w:rsidRPr="005B5598">
        <w:t>understand their obligations</w:t>
      </w:r>
      <w:r w:rsidR="00E64964">
        <w:t xml:space="preserve"> to prevent, detect, and respond to fraud and corruption</w:t>
      </w:r>
      <w:r w:rsidR="00840711">
        <w:t xml:space="preserve">. </w:t>
      </w:r>
      <w:r w:rsidR="0038750A">
        <w:t xml:space="preserve">It also </w:t>
      </w:r>
      <w:r w:rsidR="00EA02ED">
        <w:t xml:space="preserve">outlines </w:t>
      </w:r>
      <w:r w:rsidR="00E64964" w:rsidRPr="005B5598">
        <w:t xml:space="preserve">how to report suspected fraudulent </w:t>
      </w:r>
      <w:r w:rsidR="00E64964">
        <w:t>or</w:t>
      </w:r>
      <w:r w:rsidR="00E64964" w:rsidRPr="005B5598">
        <w:t xml:space="preserve"> corrupt activity, and how DFAT’s corporate governance manage</w:t>
      </w:r>
      <w:r w:rsidR="00446C45">
        <w:t>s</w:t>
      </w:r>
      <w:r w:rsidR="00E64964" w:rsidRPr="005B5598">
        <w:t xml:space="preserve"> the risk</w:t>
      </w:r>
      <w:r w:rsidR="00E64964">
        <w:t>s</w:t>
      </w:r>
      <w:r w:rsidR="00E64964" w:rsidRPr="005B5598">
        <w:t xml:space="preserve"> of fraud and corruption.</w:t>
      </w:r>
      <w:bookmarkStart w:id="26" w:name="_Toc185524220"/>
    </w:p>
    <w:p w14:paraId="5E222DC9" w14:textId="77777777" w:rsidR="00E64964" w:rsidRPr="00F958F8" w:rsidRDefault="00F435DF" w:rsidP="00D10D87">
      <w:pPr>
        <w:pStyle w:val="Heading2"/>
        <w:spacing w:after="120" w:line="240" w:lineRule="auto"/>
      </w:pPr>
      <w:bookmarkStart w:id="27" w:name="_Toc208408311"/>
      <w:r>
        <w:t xml:space="preserve">1.2 </w:t>
      </w:r>
      <w:r w:rsidR="001F7E68">
        <w:tab/>
      </w:r>
      <w:r w:rsidR="00E64964" w:rsidRPr="00936F47">
        <w:t>Scope</w:t>
      </w:r>
      <w:bookmarkEnd w:id="26"/>
      <w:bookmarkEnd w:id="27"/>
    </w:p>
    <w:p w14:paraId="60437107" w14:textId="53AB5D08" w:rsidR="00E64964" w:rsidRPr="005B0EC7" w:rsidRDefault="00E64964" w:rsidP="00D10D87">
      <w:pPr>
        <w:pStyle w:val="BodyCopy"/>
      </w:pPr>
      <w:r w:rsidRPr="005B0EC7">
        <w:t>Th</w:t>
      </w:r>
      <w:r w:rsidR="00446C45">
        <w:t>e</w:t>
      </w:r>
      <w:r w:rsidRPr="005B0EC7">
        <w:t xml:space="preserve"> Framework applies to </w:t>
      </w:r>
      <w:r w:rsidR="00432065">
        <w:t xml:space="preserve">all </w:t>
      </w:r>
      <w:r w:rsidRPr="005B0EC7">
        <w:t>DFAT</w:t>
      </w:r>
      <w:bookmarkStart w:id="28" w:name="_Hlk138932619"/>
      <w:r w:rsidR="000D1A83">
        <w:t xml:space="preserve"> </w:t>
      </w:r>
      <w:r>
        <w:t>staff and delivery partners</w:t>
      </w:r>
      <w:bookmarkEnd w:id="28"/>
      <w:r w:rsidRPr="005B0EC7">
        <w:t xml:space="preserve"> associated with the delivery of DFAT’s services and outcomes</w:t>
      </w:r>
      <w:r>
        <w:t>, including</w:t>
      </w:r>
      <w:r w:rsidRPr="005B0EC7">
        <w:t>:</w:t>
      </w:r>
    </w:p>
    <w:p w14:paraId="165400CC" w14:textId="77777777" w:rsidR="00E64964" w:rsidRDefault="00E64964" w:rsidP="00D10D87">
      <w:pPr>
        <w:pStyle w:val="BodyCopyBullets"/>
        <w:numPr>
          <w:ilvl w:val="0"/>
          <w:numId w:val="11"/>
        </w:numPr>
      </w:pPr>
      <w:r w:rsidRPr="003C54B5">
        <w:t>A</w:t>
      </w:r>
      <w:r w:rsidR="00BD6F61">
        <w:t>PS</w:t>
      </w:r>
      <w:r w:rsidRPr="003C54B5">
        <w:t xml:space="preserve"> staff</w:t>
      </w:r>
      <w:r>
        <w:t>, including</w:t>
      </w:r>
      <w:r w:rsidRPr="00E203B5">
        <w:t xml:space="preserve"> </w:t>
      </w:r>
      <w:r w:rsidRPr="003C54B5">
        <w:t>Senior Executive Service (SES) officers</w:t>
      </w:r>
    </w:p>
    <w:p w14:paraId="2FAF5120" w14:textId="77777777" w:rsidR="00E64964" w:rsidRDefault="00E64964" w:rsidP="00D10D87">
      <w:pPr>
        <w:pStyle w:val="BodyCopyBullets"/>
        <w:numPr>
          <w:ilvl w:val="0"/>
          <w:numId w:val="11"/>
        </w:numPr>
      </w:pPr>
      <w:r>
        <w:t>secondees to DFAT</w:t>
      </w:r>
      <w:r w:rsidR="002A0D6B">
        <w:t xml:space="preserve"> and </w:t>
      </w:r>
      <w:r>
        <w:t xml:space="preserve">staff from </w:t>
      </w:r>
      <w:r w:rsidR="00935941">
        <w:t xml:space="preserve">partner </w:t>
      </w:r>
      <w:r>
        <w:t>agencies at Post</w:t>
      </w:r>
    </w:p>
    <w:p w14:paraId="73C8093F" w14:textId="77777777" w:rsidR="00E64964" w:rsidRDefault="00E64964" w:rsidP="00D10D87">
      <w:pPr>
        <w:pStyle w:val="BodyCopyBullets"/>
        <w:numPr>
          <w:ilvl w:val="0"/>
          <w:numId w:val="11"/>
        </w:numPr>
      </w:pPr>
      <w:r w:rsidRPr="003C54B5">
        <w:t>locally engaged staff</w:t>
      </w:r>
      <w:r>
        <w:t xml:space="preserve"> (LES), including LES of other Commonwealth agencies at DFAT premises overseas</w:t>
      </w:r>
    </w:p>
    <w:p w14:paraId="242D9108" w14:textId="77777777" w:rsidR="00840A0B" w:rsidRDefault="00840A0B" w:rsidP="00D10D87">
      <w:pPr>
        <w:pStyle w:val="BodyCopyBullets"/>
        <w:numPr>
          <w:ilvl w:val="0"/>
          <w:numId w:val="11"/>
        </w:numPr>
      </w:pPr>
      <w:r w:rsidRPr="003C54B5">
        <w:t>statutory officers</w:t>
      </w:r>
    </w:p>
    <w:p w14:paraId="5C17A0CF" w14:textId="77777777" w:rsidR="00E64964" w:rsidRDefault="00E64964" w:rsidP="00D10D87">
      <w:pPr>
        <w:pStyle w:val="BodyCopyBullets"/>
        <w:numPr>
          <w:ilvl w:val="0"/>
          <w:numId w:val="11"/>
        </w:numPr>
      </w:pPr>
      <w:r>
        <w:t>contracted service providers, such as consultants, independent contractors, and labour-hire contractors</w:t>
      </w:r>
    </w:p>
    <w:p w14:paraId="1DEFE6DB" w14:textId="77777777" w:rsidR="00E64964" w:rsidRDefault="00E64964" w:rsidP="00D10D87">
      <w:pPr>
        <w:pStyle w:val="BodyCopyBullets"/>
        <w:numPr>
          <w:ilvl w:val="0"/>
          <w:numId w:val="11"/>
        </w:numPr>
      </w:pPr>
      <w:r>
        <w:t xml:space="preserve">managing </w:t>
      </w:r>
      <w:r w:rsidRPr="003C54B5">
        <w:t>contractors</w:t>
      </w:r>
      <w:r>
        <w:t xml:space="preserve"> (including their</w:t>
      </w:r>
      <w:r w:rsidRPr="003C54B5">
        <w:t xml:space="preserve"> sub-contractors</w:t>
      </w:r>
      <w:r>
        <w:t>)</w:t>
      </w:r>
      <w:r w:rsidRPr="003C54B5">
        <w:t xml:space="preserve">, </w:t>
      </w:r>
      <w:r w:rsidRPr="00B05F78">
        <w:t>grant partners (including</w:t>
      </w:r>
      <w:r>
        <w:t xml:space="preserve"> their</w:t>
      </w:r>
      <w:r w:rsidRPr="00B05F78">
        <w:t xml:space="preserve"> sub</w:t>
      </w:r>
      <w:r>
        <w:t>-</w:t>
      </w:r>
      <w:r w:rsidRPr="00B05F78">
        <w:t>grantees and subcontractors)</w:t>
      </w:r>
      <w:r w:rsidR="009F03DD">
        <w:t xml:space="preserve">, and </w:t>
      </w:r>
      <w:r w:rsidRPr="003C54B5">
        <w:t>other delivery partners including multilateral and regional partners</w:t>
      </w:r>
      <w:r>
        <w:t xml:space="preserve">, </w:t>
      </w:r>
      <w:r w:rsidRPr="001B17A6">
        <w:t>when delivering</w:t>
      </w:r>
      <w:r w:rsidRPr="003C54B5">
        <w:t xml:space="preserve"> goods or services for DFAT</w:t>
      </w:r>
      <w:r>
        <w:t>.</w:t>
      </w:r>
    </w:p>
    <w:p w14:paraId="79309BE1" w14:textId="77777777" w:rsidR="00E64964" w:rsidRPr="002702F4" w:rsidRDefault="00D66A5A" w:rsidP="00D10D87">
      <w:pPr>
        <w:pStyle w:val="Heading2"/>
        <w:spacing w:after="120" w:line="240" w:lineRule="auto"/>
      </w:pPr>
      <w:bookmarkStart w:id="29" w:name="_Toc185524221"/>
      <w:bookmarkStart w:id="30" w:name="_Toc208408312"/>
      <w:r>
        <w:t>1.3</w:t>
      </w:r>
      <w:r>
        <w:tab/>
      </w:r>
      <w:r w:rsidR="00E64964" w:rsidRPr="002702F4">
        <w:t>Our operating environment</w:t>
      </w:r>
      <w:bookmarkEnd w:id="29"/>
      <w:bookmarkEnd w:id="30"/>
    </w:p>
    <w:p w14:paraId="58D90A3C" w14:textId="2C77B7BB" w:rsidR="00E64964" w:rsidRDefault="00E64964" w:rsidP="00D10D87">
      <w:pPr>
        <w:pStyle w:val="BodyCopy"/>
      </w:pPr>
      <w:r>
        <w:t>DFAT operates in complex and challenging environments and engage</w:t>
      </w:r>
      <w:r w:rsidR="003A29B3">
        <w:t>s</w:t>
      </w:r>
      <w:r>
        <w:t xml:space="preserve"> with high levels of risk each day</w:t>
      </w:r>
      <w:r w:rsidR="00AD5E5C">
        <w:t>. This includes</w:t>
      </w:r>
      <w:r w:rsidR="0067279A">
        <w:t xml:space="preserve"> </w:t>
      </w:r>
      <w:r w:rsidR="007D26FB">
        <w:t>in</w:t>
      </w:r>
      <w:r w:rsidR="00432065">
        <w:t xml:space="preserve"> </w:t>
      </w:r>
      <w:r>
        <w:t>countries that have varying systems of governance, accountability, and transparency.</w:t>
      </w:r>
    </w:p>
    <w:p w14:paraId="29470028" w14:textId="77777777" w:rsidR="00E64964" w:rsidRDefault="00FD5975" w:rsidP="00D10D87">
      <w:pPr>
        <w:pStyle w:val="BodyCopy"/>
      </w:pPr>
      <w:r>
        <w:t xml:space="preserve">This </w:t>
      </w:r>
      <w:r w:rsidR="00E64964">
        <w:t xml:space="preserve">operating environment means we must engage with risk, including the risk of fraud and corruption, in an appropriate way. We must understand the risks </w:t>
      </w:r>
      <w:r w:rsidR="0014648C">
        <w:t xml:space="preserve">and </w:t>
      </w:r>
      <w:r w:rsidR="00E64964">
        <w:t>how the</w:t>
      </w:r>
      <w:r w:rsidR="003C1488">
        <w:t>se</w:t>
      </w:r>
      <w:r w:rsidR="00E64964">
        <w:t xml:space="preserve"> could impact the delivery of objectives</w:t>
      </w:r>
      <w:r w:rsidR="0014648C">
        <w:t xml:space="preserve">. </w:t>
      </w:r>
      <w:r w:rsidR="006C71B1">
        <w:t>Also</w:t>
      </w:r>
      <w:r w:rsidR="00E64964">
        <w:t>, how to engage in proportionate, transparent, and accountable actions to manage these risks.</w:t>
      </w:r>
    </w:p>
    <w:p w14:paraId="69948017" w14:textId="665FC4AA" w:rsidR="00E703BE" w:rsidRDefault="00E64964" w:rsidP="00D10D87">
      <w:pPr>
        <w:pStyle w:val="BodyCopy"/>
      </w:pPr>
      <w:r>
        <w:t xml:space="preserve">DFAT is committed to a </w:t>
      </w:r>
      <w:r w:rsidRPr="00E70E03">
        <w:t>positive risk culture</w:t>
      </w:r>
      <w:r>
        <w:t xml:space="preserve"> that fosters collaboration, encourages </w:t>
      </w:r>
      <w:r w:rsidR="00D50479">
        <w:t>contestability</w:t>
      </w:r>
      <w:r>
        <w:t xml:space="preserve">, and values independent views. Our </w:t>
      </w:r>
      <w:r w:rsidR="00FD5975">
        <w:t xml:space="preserve">desired </w:t>
      </w:r>
      <w:r>
        <w:t xml:space="preserve">risk culture is shaped by the behaviours and attitudes of our leaders and staff. </w:t>
      </w:r>
      <w:r w:rsidR="006D0F18">
        <w:br/>
      </w:r>
      <w:r>
        <w:t>We want staff to foster leadership skills in risk management, including willingness to identify, actively manage and respond to risk</w:t>
      </w:r>
      <w:r w:rsidR="004256ED">
        <w:t>,</w:t>
      </w:r>
      <w:r>
        <w:t xml:space="preserve"> thereby mitigating threats and realising opportunities.</w:t>
      </w:r>
      <w:r w:rsidR="000B677C">
        <w:t xml:space="preserve"> We expect our leaders</w:t>
      </w:r>
      <w:r w:rsidR="003E5E93">
        <w:t xml:space="preserve"> to </w:t>
      </w:r>
      <w:r w:rsidR="003C1488">
        <w:t xml:space="preserve">exemplify this behaviour and foster it within teams. </w:t>
      </w:r>
      <w:r w:rsidR="00E703BE">
        <w:br w:type="page"/>
      </w:r>
    </w:p>
    <w:p w14:paraId="75FF76CB" w14:textId="4E335B39" w:rsidR="00A24F74" w:rsidRDefault="00A24F74" w:rsidP="0054148B">
      <w:pPr>
        <w:spacing w:after="0" w:line="240" w:lineRule="auto"/>
        <w:rPr>
          <w:rFonts w:asciiTheme="majorHAnsi" w:eastAsiaTheme="majorEastAsia" w:hAnsiTheme="majorHAnsi" w:cstheme="majorBidi"/>
          <w:color w:val="00615B" w:themeColor="accent1" w:themeShade="BF"/>
          <w:sz w:val="32"/>
          <w:szCs w:val="32"/>
        </w:rPr>
      </w:pPr>
      <w:bookmarkStart w:id="31" w:name="_Toc185524222"/>
      <w:bookmarkStart w:id="32" w:name="_Ref195182196"/>
      <w:r w:rsidRPr="00A24F74">
        <w:rPr>
          <w:noProof/>
        </w:rPr>
        <w:lastRenderedPageBreak/>
        <w:drawing>
          <wp:inline distT="0" distB="0" distL="0" distR="0" wp14:anchorId="243291D0" wp14:editId="7C6A38FA">
            <wp:extent cx="6247765" cy="1368958"/>
            <wp:effectExtent l="0" t="0" r="635" b="3175"/>
            <wp:docPr id="1544663100" name="Picture 1" descr="Key Messages&#10;DFAT operates in a complex, high-risk environment.&#10;Staff must take action when fraud and corruption is found.&#10;Staff must consider fraud and corruption in their work and take preventive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663100" name="Picture 1" descr="Key Messages&#10;DFAT operates in a complex, high-risk environment.&#10;Staff must take action when fraud and corruption is found.&#10;Staff must consider fraud and corruption in their work and take preventive action."/>
                    <pic:cNvPicPr>
                      <a:picLocks noChangeAspect="1" noChangeArrowheads="1"/>
                    </pic:cNvPicPr>
                  </pic:nvPicPr>
                  <pic:blipFill rotWithShape="1">
                    <a:blip r:embed="rId11">
                      <a:extLst>
                        <a:ext uri="{28A0092B-C50C-407E-A947-70E740481C1C}">
                          <a14:useLocalDpi xmlns:a14="http://schemas.microsoft.com/office/drawing/2010/main" val="0"/>
                        </a:ext>
                      </a:extLst>
                    </a:blip>
                    <a:srcRect b="6835"/>
                    <a:stretch>
                      <a:fillRect/>
                    </a:stretch>
                  </pic:blipFill>
                  <pic:spPr bwMode="auto">
                    <a:xfrm>
                      <a:off x="0" y="0"/>
                      <a:ext cx="6247765" cy="1368958"/>
                    </a:xfrm>
                    <a:prstGeom prst="rect">
                      <a:avLst/>
                    </a:prstGeom>
                    <a:noFill/>
                    <a:ln>
                      <a:noFill/>
                    </a:ln>
                    <a:extLst>
                      <a:ext uri="{53640926-AAD7-44D8-BBD7-CCE9431645EC}">
                        <a14:shadowObscured xmlns:a14="http://schemas.microsoft.com/office/drawing/2010/main"/>
                      </a:ext>
                    </a:extLst>
                  </pic:spPr>
                </pic:pic>
              </a:graphicData>
            </a:graphic>
          </wp:inline>
        </w:drawing>
      </w:r>
    </w:p>
    <w:p w14:paraId="102896F3" w14:textId="56F7A846" w:rsidR="00E64964" w:rsidRDefault="005F4CA8" w:rsidP="00D10D87">
      <w:pPr>
        <w:pStyle w:val="Heading1"/>
        <w:spacing w:before="40" w:after="120"/>
      </w:pPr>
      <w:bookmarkStart w:id="33" w:name="_Toc208408313"/>
      <w:r>
        <w:t xml:space="preserve">2. </w:t>
      </w:r>
      <w:r w:rsidR="00E64964" w:rsidRPr="005F4CA8">
        <w:t>Framework structure</w:t>
      </w:r>
      <w:bookmarkEnd w:id="31"/>
      <w:bookmarkEnd w:id="32"/>
      <w:bookmarkEnd w:id="33"/>
    </w:p>
    <w:p w14:paraId="0033A606" w14:textId="521F5D1F" w:rsidR="00E64964" w:rsidRDefault="00E64964" w:rsidP="00D10D87">
      <w:pPr>
        <w:pStyle w:val="BodyCopy"/>
      </w:pPr>
      <w:bookmarkStart w:id="34" w:name="_Toc177895402"/>
      <w:bookmarkStart w:id="35" w:name="_Toc177895480"/>
      <w:bookmarkStart w:id="36" w:name="_Toc177895558"/>
      <w:bookmarkEnd w:id="34"/>
      <w:bookmarkEnd w:id="35"/>
      <w:bookmarkEnd w:id="36"/>
      <w:r>
        <w:t>The Framework assist</w:t>
      </w:r>
      <w:r w:rsidR="00FD5975">
        <w:t>s</w:t>
      </w:r>
      <w:r>
        <w:t xml:space="preserve"> </w:t>
      </w:r>
      <w:r w:rsidRPr="0030416A">
        <w:t xml:space="preserve">DFAT </w:t>
      </w:r>
      <w:bookmarkStart w:id="37" w:name="_Hlk138932697"/>
      <w:r>
        <w:t>staff and delivery partners</w:t>
      </w:r>
      <w:r w:rsidR="00FD5975">
        <w:t xml:space="preserve"> to</w:t>
      </w:r>
      <w:bookmarkEnd w:id="37"/>
      <w:r w:rsidR="00FD5975">
        <w:t xml:space="preserve"> </w:t>
      </w:r>
      <w:r>
        <w:t>understand DFAT’s fraud and corruption control arrangements</w:t>
      </w:r>
      <w:r w:rsidR="003C1488">
        <w:t xml:space="preserve"> (</w:t>
      </w:r>
      <w:r w:rsidR="003C1488">
        <w:fldChar w:fldCharType="begin"/>
      </w:r>
      <w:r w:rsidR="003C1488">
        <w:instrText xml:space="preserve"> REF _Ref195182221 \h </w:instrText>
      </w:r>
      <w:r w:rsidR="00B5069F">
        <w:instrText xml:space="preserve"> \* MERGEFORMAT </w:instrText>
      </w:r>
      <w:r w:rsidR="003C1488">
        <w:fldChar w:fldCharType="separate"/>
      </w:r>
      <w:r w:rsidR="00744557">
        <w:t xml:space="preserve">Figure </w:t>
      </w:r>
      <w:r w:rsidR="00744557">
        <w:rPr>
          <w:noProof/>
        </w:rPr>
        <w:t>1</w:t>
      </w:r>
      <w:r w:rsidR="003C1488">
        <w:fldChar w:fldCharType="end"/>
      </w:r>
      <w:r w:rsidR="00BB5C11">
        <w:t>)</w:t>
      </w:r>
      <w:r w:rsidR="00C53DD3">
        <w:t xml:space="preserve">. </w:t>
      </w:r>
      <w:r w:rsidR="0004252E">
        <w:t xml:space="preserve">It also </w:t>
      </w:r>
      <w:r w:rsidR="003C1488">
        <w:t xml:space="preserve">shows what our roles and </w:t>
      </w:r>
      <w:r>
        <w:t xml:space="preserve">responsibilities </w:t>
      </w:r>
      <w:r w:rsidR="003C1488">
        <w:t>are when</w:t>
      </w:r>
      <w:r>
        <w:t xml:space="preserve"> countering fraud and corruption.</w:t>
      </w:r>
    </w:p>
    <w:p w14:paraId="1604FF6F" w14:textId="7029D048" w:rsidR="00E64964" w:rsidRDefault="00E64964" w:rsidP="00D10D87">
      <w:pPr>
        <w:pStyle w:val="Caption"/>
        <w:spacing w:before="40"/>
      </w:pPr>
      <w:bookmarkStart w:id="38" w:name="_Ref195182221"/>
      <w:r>
        <w:t xml:space="preserve">Figure </w:t>
      </w:r>
      <w:r>
        <w:fldChar w:fldCharType="begin"/>
      </w:r>
      <w:r>
        <w:instrText xml:space="preserve"> SEQ Figure \* ARABIC </w:instrText>
      </w:r>
      <w:r>
        <w:fldChar w:fldCharType="separate"/>
      </w:r>
      <w:r w:rsidR="00744557">
        <w:rPr>
          <w:noProof/>
        </w:rPr>
        <w:t>1</w:t>
      </w:r>
      <w:r>
        <w:rPr>
          <w:noProof/>
        </w:rPr>
        <w:fldChar w:fldCharType="end"/>
      </w:r>
      <w:bookmarkEnd w:id="38"/>
      <w:r>
        <w:t>: DFAT’s fraud and corruption risk governance.</w:t>
      </w:r>
    </w:p>
    <w:p w14:paraId="612F15CA" w14:textId="3C0E7AD9" w:rsidR="00EF7EE1" w:rsidRDefault="00E718E6" w:rsidP="00D10D87">
      <w:pPr>
        <w:spacing w:before="40" w:after="120" w:line="240" w:lineRule="auto"/>
        <w:rPr>
          <w:rStyle w:val="Heading2Char"/>
        </w:rPr>
      </w:pPr>
      <w:r>
        <w:rPr>
          <w:noProof/>
        </w:rPr>
        <w:drawing>
          <wp:inline distT="0" distB="0" distL="0" distR="0" wp14:anchorId="61F66BD9" wp14:editId="76D23397">
            <wp:extent cx="5810250" cy="4706620"/>
            <wp:effectExtent l="0" t="0" r="0" b="0"/>
            <wp:docPr id="1802112753" name="Picture 7" descr="Figure 1: Explains DFAT's fraud and corruption risk governance.&#10;&#10;This includes the overarching PGPA Act and PGPA Rule with Secretary's Instructions below. The Enterprise Risk Management Policy sits below that with the Fraud and Corruption Control Framework below that.&#10;&#10;The image then shows how the Enterprise Fraud and Corruption Control Plan is below this with the Enterprise Fraud and Corruption Risk Profile.&#10;&#10;Under this are the Functional Fraud and Corruption Risk Assessments and control pl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112753" name="Picture 7" descr="Figure 1: Explains DFAT's fraud and corruption risk governance.&#10;&#10;This includes the overarching PGPA Act and PGPA Rule with Secretary's Instructions below. The Enterprise Risk Management Policy sits below that with the Fraud and Corruption Control Framework below that.&#10;&#10;The image then shows how the Enterprise Fraud and Corruption Control Plan is below this with the Enterprise Fraud and Corruption Risk Profile.&#10;&#10;Under this are the Functional Fraud and Corruption Risk Assessments and control pla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250" cy="4706620"/>
                    </a:xfrm>
                    <a:prstGeom prst="rect">
                      <a:avLst/>
                    </a:prstGeom>
                    <a:noFill/>
                  </pic:spPr>
                </pic:pic>
              </a:graphicData>
            </a:graphic>
          </wp:inline>
        </w:drawing>
      </w:r>
      <w:bookmarkStart w:id="39" w:name="_Toc185524223"/>
    </w:p>
    <w:p w14:paraId="2E060A30" w14:textId="511D03FE" w:rsidR="00E64964" w:rsidRPr="004665C0" w:rsidRDefault="00514346" w:rsidP="00D10D87">
      <w:pPr>
        <w:spacing w:before="40" w:after="120" w:line="240" w:lineRule="auto"/>
        <w:rPr>
          <w:rStyle w:val="Heading2Char"/>
        </w:rPr>
      </w:pPr>
      <w:bookmarkStart w:id="40" w:name="_Toc208408314"/>
      <w:r w:rsidRPr="00A62BA0">
        <w:rPr>
          <w:rStyle w:val="Heading2Char"/>
        </w:rPr>
        <w:t>2.1</w:t>
      </w:r>
      <w:r w:rsidRPr="00A62BA0">
        <w:rPr>
          <w:rStyle w:val="Heading2Char"/>
        </w:rPr>
        <w:tab/>
      </w:r>
      <w:r w:rsidR="00FD5975" w:rsidRPr="00A62BA0">
        <w:rPr>
          <w:rStyle w:val="Heading2Char"/>
        </w:rPr>
        <w:t>S</w:t>
      </w:r>
      <w:r w:rsidR="00E64964" w:rsidRPr="00A62BA0">
        <w:rPr>
          <w:rStyle w:val="Heading2Char"/>
        </w:rPr>
        <w:t>upporting</w:t>
      </w:r>
      <w:r w:rsidR="00FD5975" w:rsidRPr="00A62BA0">
        <w:rPr>
          <w:rStyle w:val="Heading2Char"/>
        </w:rPr>
        <w:t xml:space="preserve"> documentation</w:t>
      </w:r>
      <w:bookmarkEnd w:id="40"/>
      <w:r w:rsidR="00FD5975" w:rsidRPr="004665C0">
        <w:rPr>
          <w:rStyle w:val="Heading2Char"/>
        </w:rPr>
        <w:t xml:space="preserve"> </w:t>
      </w:r>
      <w:bookmarkEnd w:id="39"/>
    </w:p>
    <w:p w14:paraId="38C1948D" w14:textId="5507FB1A" w:rsidR="00E64964" w:rsidRDefault="00E64964" w:rsidP="00D10D87">
      <w:pPr>
        <w:pStyle w:val="BodyCopy"/>
      </w:pPr>
      <w:r>
        <w:t>The following documents support the Framework:</w:t>
      </w:r>
    </w:p>
    <w:p w14:paraId="756CB924" w14:textId="77777777" w:rsidR="00E64964" w:rsidRPr="00A14CC5" w:rsidRDefault="00E64964" w:rsidP="00D10D87">
      <w:pPr>
        <w:pStyle w:val="BodyCopyBullets"/>
        <w:numPr>
          <w:ilvl w:val="0"/>
          <w:numId w:val="10"/>
        </w:numPr>
      </w:pPr>
      <w:r w:rsidRPr="00A14CC5">
        <w:rPr>
          <w:b/>
          <w:bCs/>
        </w:rPr>
        <w:t>Enterprise Fraud and Corruption Risk Profile</w:t>
      </w:r>
      <w:r w:rsidRPr="00A14CC5">
        <w:t xml:space="preserve">: </w:t>
      </w:r>
      <w:r w:rsidR="00C472CB" w:rsidRPr="00A14CC5">
        <w:t>aggregated summary of fraud and corruption risks</w:t>
      </w:r>
      <w:r w:rsidR="003C1488" w:rsidRPr="00A14CC5">
        <w:t>.</w:t>
      </w:r>
      <w:r w:rsidR="00C472CB" w:rsidRPr="00A14CC5">
        <w:t xml:space="preserve"> </w:t>
      </w:r>
    </w:p>
    <w:p w14:paraId="670784B3" w14:textId="5D2CC58F" w:rsidR="00E64964" w:rsidRPr="00A14CC5" w:rsidRDefault="00F06CFB" w:rsidP="00D10D87">
      <w:pPr>
        <w:pStyle w:val="BodyCopyBullets"/>
        <w:numPr>
          <w:ilvl w:val="0"/>
          <w:numId w:val="10"/>
        </w:numPr>
      </w:pPr>
      <w:r w:rsidRPr="003A7991">
        <w:rPr>
          <w:b/>
          <w:bCs/>
        </w:rPr>
        <w:t>Enterprise Fraud and Corruption Control Plan</w:t>
      </w:r>
      <w:r w:rsidR="00E64964" w:rsidRPr="003A7991">
        <w:rPr>
          <w:b/>
          <w:bCs/>
        </w:rPr>
        <w:t>:</w:t>
      </w:r>
      <w:r w:rsidR="00E64964" w:rsidRPr="00A14CC5">
        <w:t xml:space="preserve"> </w:t>
      </w:r>
      <w:r w:rsidR="00C472CB" w:rsidRPr="00A14CC5">
        <w:t xml:space="preserve">outlines </w:t>
      </w:r>
      <w:r w:rsidR="00E64964" w:rsidRPr="00A14CC5">
        <w:t>DFAT’s strategy to manage fraud and corruption</w:t>
      </w:r>
      <w:r w:rsidR="00C472CB" w:rsidRPr="00A14CC5">
        <w:t xml:space="preserve"> risks</w:t>
      </w:r>
      <w:r w:rsidR="00BF00BB" w:rsidRPr="00A14CC5">
        <w:t>. This includes</w:t>
      </w:r>
      <w:r w:rsidR="00BF0879" w:rsidRPr="00A14CC5">
        <w:t xml:space="preserve"> </w:t>
      </w:r>
      <w:r w:rsidR="00C472CB" w:rsidRPr="00A14CC5">
        <w:t xml:space="preserve">a </w:t>
      </w:r>
      <w:r w:rsidR="00E64964" w:rsidRPr="00A14CC5">
        <w:t>continuous approach to monitoring and managing</w:t>
      </w:r>
      <w:r w:rsidR="00C472CB" w:rsidRPr="00A14CC5">
        <w:t xml:space="preserve"> these</w:t>
      </w:r>
      <w:r w:rsidR="00E64964" w:rsidRPr="00A14CC5">
        <w:t xml:space="preserve"> risks through prevention and detection controls, as well as measures to respond to instances of fraud or corruption.</w:t>
      </w:r>
    </w:p>
    <w:p w14:paraId="267AB327" w14:textId="77777777" w:rsidR="00E64964" w:rsidRPr="00A14CC5" w:rsidRDefault="00E64964" w:rsidP="00D10D87">
      <w:pPr>
        <w:pStyle w:val="BodyCopyBullets"/>
        <w:numPr>
          <w:ilvl w:val="0"/>
          <w:numId w:val="10"/>
        </w:numPr>
      </w:pPr>
      <w:r w:rsidRPr="00A14CC5">
        <w:rPr>
          <w:b/>
          <w:bCs/>
        </w:rPr>
        <w:t>Functional Fraud and Corruption Risk Assessments and control plans</w:t>
      </w:r>
      <w:r w:rsidRPr="00A14CC5">
        <w:t xml:space="preserve">: record the fraud and corruption risks inherent to departmental functions, including how these are managed. </w:t>
      </w:r>
      <w:r w:rsidR="003C1488" w:rsidRPr="00A14CC5">
        <w:t>C</w:t>
      </w:r>
      <w:r w:rsidRPr="00A14CC5">
        <w:t>ontrol plans detail existing preventative, detective, corrective controls</w:t>
      </w:r>
      <w:r w:rsidR="003C1488" w:rsidRPr="00A14CC5">
        <w:t xml:space="preserve">, and, where </w:t>
      </w:r>
      <w:r w:rsidRPr="00A14CC5">
        <w:t>relevant</w:t>
      </w:r>
      <w:r w:rsidR="003C1488" w:rsidRPr="00A14CC5">
        <w:t>,</w:t>
      </w:r>
      <w:r w:rsidR="008B5497" w:rsidRPr="00A14CC5">
        <w:t xml:space="preserve"> the </w:t>
      </w:r>
      <w:r w:rsidRPr="00A14CC5">
        <w:t>treatments to further mitigate</w:t>
      </w:r>
      <w:r w:rsidR="003C1488" w:rsidRPr="00A14CC5">
        <w:t xml:space="preserve"> risks</w:t>
      </w:r>
      <w:r w:rsidRPr="00A14CC5">
        <w:t>.</w:t>
      </w:r>
    </w:p>
    <w:p w14:paraId="4C3796C4" w14:textId="19A3D50B" w:rsidR="00E64964" w:rsidRPr="00A14CC5" w:rsidRDefault="00F06CFB" w:rsidP="00D10D87">
      <w:pPr>
        <w:pStyle w:val="BodyCopyBullets"/>
        <w:numPr>
          <w:ilvl w:val="0"/>
          <w:numId w:val="10"/>
        </w:numPr>
      </w:pPr>
      <w:r w:rsidRPr="003A7991">
        <w:rPr>
          <w:b/>
          <w:bCs/>
        </w:rPr>
        <w:lastRenderedPageBreak/>
        <w:t>Staff (internal) and Service Providers and Funding Recipients (external) Fraud and Corruption Control toolkits</w:t>
      </w:r>
      <w:r w:rsidR="00E64964" w:rsidRPr="003A7991">
        <w:rPr>
          <w:b/>
          <w:bCs/>
        </w:rPr>
        <w:t xml:space="preserve">: </w:t>
      </w:r>
      <w:r w:rsidR="002229C8" w:rsidRPr="00A14CC5">
        <w:t>outline</w:t>
      </w:r>
      <w:r w:rsidR="004D4B73" w:rsidRPr="00A14CC5">
        <w:t>s</w:t>
      </w:r>
      <w:r w:rsidR="002229C8" w:rsidRPr="00A14CC5">
        <w:t xml:space="preserve"> internal and external</w:t>
      </w:r>
      <w:r w:rsidR="00C61316" w:rsidRPr="00A14CC5">
        <w:t xml:space="preserve"> </w:t>
      </w:r>
      <w:r w:rsidR="00E64964" w:rsidRPr="00A14CC5">
        <w:t>responsibilities</w:t>
      </w:r>
      <w:r w:rsidR="00C61316" w:rsidRPr="00A14CC5">
        <w:t>, and provide</w:t>
      </w:r>
      <w:r w:rsidR="00CC77AE" w:rsidRPr="00A14CC5">
        <w:t xml:space="preserve"> </w:t>
      </w:r>
      <w:r w:rsidR="00E64964" w:rsidRPr="00A14CC5">
        <w:t>guidance on how to comply with relevant obligations for managing fraud and corruption risks.</w:t>
      </w:r>
    </w:p>
    <w:p w14:paraId="0B9FAE81" w14:textId="5F188971" w:rsidR="00E64964" w:rsidRPr="00FB4FB8" w:rsidRDefault="00E64964" w:rsidP="00D10D87">
      <w:pPr>
        <w:pStyle w:val="BodyCopyBullets"/>
        <w:numPr>
          <w:ilvl w:val="0"/>
          <w:numId w:val="0"/>
        </w:numPr>
        <w:ind w:left="720"/>
        <w:rPr>
          <w:rFonts w:asciiTheme="majorHAnsi" w:hAnsiTheme="majorHAnsi" w:cstheme="majorHAnsi"/>
        </w:rPr>
      </w:pPr>
      <w:r w:rsidRPr="006856BC">
        <w:rPr>
          <w:b/>
          <w:bCs/>
        </w:rPr>
        <w:t>Standard Operating Procedures and other related documents</w:t>
      </w:r>
      <w:r w:rsidRPr="002B3D8D">
        <w:t>:</w:t>
      </w:r>
      <w:r>
        <w:t xml:space="preserve"> </w:t>
      </w:r>
      <w:r w:rsidR="00C472CB">
        <w:t xml:space="preserve">are operational </w:t>
      </w:r>
      <w:r w:rsidR="00C9602E">
        <w:t xml:space="preserve">documents </w:t>
      </w:r>
      <w:r>
        <w:t xml:space="preserve">owned </w:t>
      </w:r>
      <w:r w:rsidR="007D26FB">
        <w:t xml:space="preserve">by </w:t>
      </w:r>
      <w:r w:rsidR="008051CA">
        <w:t>business</w:t>
      </w:r>
      <w:r w:rsidR="00C9602E">
        <w:t xml:space="preserve"> </w:t>
      </w:r>
      <w:r w:rsidR="00201E96">
        <w:t>area</w:t>
      </w:r>
      <w:r w:rsidR="00C9602E">
        <w:t>s</w:t>
      </w:r>
      <w:r>
        <w:t xml:space="preserve"> across DFAT</w:t>
      </w:r>
      <w:r w:rsidR="00A67D45">
        <w:t>. T</w:t>
      </w:r>
      <w:r w:rsidR="00067CD3">
        <w:t xml:space="preserve">hey </w:t>
      </w:r>
      <w:r w:rsidRPr="003A7991">
        <w:rPr>
          <w:rFonts w:asciiTheme="majorHAnsi" w:hAnsiTheme="majorHAnsi" w:cstheme="majorHAnsi"/>
        </w:rPr>
        <w:t xml:space="preserve">provide further information on prevention, detection, and response activities. Examples of this </w:t>
      </w:r>
      <w:r w:rsidRPr="007A4754">
        <w:rPr>
          <w:rFonts w:asciiTheme="majorHAnsi" w:hAnsiTheme="majorHAnsi" w:cstheme="majorHAnsi"/>
        </w:rPr>
        <w:t>include the</w:t>
      </w:r>
      <w:r w:rsidR="0095112C" w:rsidRPr="007A4754">
        <w:rPr>
          <w:rFonts w:asciiTheme="majorHAnsi" w:hAnsiTheme="majorHAnsi" w:cstheme="majorHAnsi"/>
        </w:rPr>
        <w:t xml:space="preserve"> </w:t>
      </w:r>
      <w:hyperlink r:id="rId13" w:history="1">
        <w:r w:rsidR="0095112C" w:rsidRPr="00E8602A">
          <w:rPr>
            <w:rFonts w:asciiTheme="majorHAnsi" w:hAnsiTheme="majorHAnsi" w:cstheme="majorHAnsi"/>
            <w:color w:val="0462C1"/>
            <w:szCs w:val="22"/>
            <w:u w:val="single"/>
          </w:rPr>
          <w:t>International Development Programming Guide</w:t>
        </w:r>
      </w:hyperlink>
      <w:r w:rsidR="0095112C" w:rsidRPr="00E8602A">
        <w:rPr>
          <w:rFonts w:asciiTheme="majorHAnsi" w:hAnsiTheme="majorHAnsi" w:cstheme="majorHAnsi"/>
          <w:color w:val="0462C1"/>
          <w:szCs w:val="22"/>
        </w:rPr>
        <w:t xml:space="preserve"> </w:t>
      </w:r>
      <w:r w:rsidRPr="007A4754">
        <w:rPr>
          <w:rFonts w:asciiTheme="majorHAnsi" w:hAnsiTheme="majorHAnsi" w:cstheme="majorHAnsi"/>
        </w:rPr>
        <w:t>(notably Chapter 8—development risk management), and th</w:t>
      </w:r>
      <w:r w:rsidRPr="007A4754">
        <w:rPr>
          <w:rFonts w:asciiTheme="majorHAnsi" w:hAnsiTheme="majorHAnsi" w:cstheme="majorHAnsi"/>
          <w:szCs w:val="22"/>
        </w:rPr>
        <w:t xml:space="preserve">e </w:t>
      </w:r>
      <w:hyperlink r:id="rId14" w:history="1">
        <w:r w:rsidR="00C15316" w:rsidRPr="00E8602A">
          <w:rPr>
            <w:rFonts w:asciiTheme="majorHAnsi" w:hAnsiTheme="majorHAnsi" w:cstheme="majorHAnsi"/>
            <w:color w:val="0462C1"/>
            <w:szCs w:val="22"/>
            <w:u w:val="single"/>
          </w:rPr>
          <w:t>Due Diligence Framework</w:t>
        </w:r>
      </w:hyperlink>
      <w:r w:rsidR="00020990" w:rsidRPr="00E8602A">
        <w:rPr>
          <w:rFonts w:asciiTheme="majorHAnsi" w:hAnsiTheme="majorHAnsi" w:cstheme="majorHAnsi"/>
          <w:color w:val="0462C1"/>
          <w:szCs w:val="22"/>
        </w:rPr>
        <w:t>.</w:t>
      </w:r>
    </w:p>
    <w:p w14:paraId="0D383BFA" w14:textId="1932BE77" w:rsidR="00E64964" w:rsidRDefault="00832C2A" w:rsidP="00D10D87">
      <w:pPr>
        <w:pStyle w:val="Heading2"/>
        <w:numPr>
          <w:ilvl w:val="1"/>
          <w:numId w:val="0"/>
        </w:numPr>
        <w:spacing w:after="120" w:line="240" w:lineRule="auto"/>
        <w:ind w:left="-851" w:firstLine="851"/>
      </w:pPr>
      <w:bookmarkStart w:id="41" w:name="_Toc185524224"/>
      <w:bookmarkStart w:id="42" w:name="_Toc208408315"/>
      <w:r>
        <w:t>2.2</w:t>
      </w:r>
      <w:r>
        <w:tab/>
      </w:r>
      <w:r w:rsidR="00E64964">
        <w:t>Review of the Framework</w:t>
      </w:r>
      <w:bookmarkEnd w:id="41"/>
      <w:bookmarkEnd w:id="42"/>
    </w:p>
    <w:p w14:paraId="4161AFB3" w14:textId="4B2F1712" w:rsidR="00E64964" w:rsidRDefault="00E64964" w:rsidP="00D10D87">
      <w:pPr>
        <w:pStyle w:val="BodyCopy"/>
      </w:pPr>
      <w:r>
        <w:t>The Counter Fraud and Anti-Corruption Section</w:t>
      </w:r>
      <w:r w:rsidR="008F2F45">
        <w:t xml:space="preserve"> (FCS)</w:t>
      </w:r>
      <w:r>
        <w:t xml:space="preserve"> review</w:t>
      </w:r>
      <w:r w:rsidR="00C9602E">
        <w:t>s and updates</w:t>
      </w:r>
      <w:r>
        <w:t xml:space="preserve"> the</w:t>
      </w:r>
      <w:r w:rsidR="00820DAC">
        <w:t xml:space="preserve"> </w:t>
      </w:r>
      <w:r>
        <w:t>Framework regularly</w:t>
      </w:r>
      <w:r w:rsidR="005D2E69">
        <w:t>. This includes</w:t>
      </w:r>
      <w:r>
        <w:t xml:space="preserve"> when there are substantial or emerging changes in the structure, activities, or functions of the department. </w:t>
      </w:r>
    </w:p>
    <w:p w14:paraId="6194B2DA" w14:textId="7EF3314C" w:rsidR="00E64964" w:rsidRDefault="00E64964" w:rsidP="00D10D87">
      <w:pPr>
        <w:pStyle w:val="Heading1"/>
        <w:numPr>
          <w:ilvl w:val="0"/>
          <w:numId w:val="21"/>
        </w:numPr>
        <w:spacing w:before="40" w:after="120" w:line="240" w:lineRule="auto"/>
      </w:pPr>
      <w:bookmarkStart w:id="43" w:name="_Toc185524225"/>
      <w:bookmarkStart w:id="44" w:name="_Toc208408316"/>
      <w:r>
        <w:t>Policy settings</w:t>
      </w:r>
      <w:bookmarkEnd w:id="43"/>
      <w:bookmarkEnd w:id="44"/>
    </w:p>
    <w:p w14:paraId="209E46B7" w14:textId="510E740A" w:rsidR="003C1488" w:rsidRDefault="00E64964" w:rsidP="00D10D87">
      <w:pPr>
        <w:pStyle w:val="BodyCopy"/>
      </w:pPr>
      <w:r>
        <w:t>DFAT recognises that fraud and corruption against the department have a wide range of impacts</w:t>
      </w:r>
      <w:r w:rsidR="009A548C">
        <w:t xml:space="preserve">. </w:t>
      </w:r>
      <w:r w:rsidR="00763D2D">
        <w:t xml:space="preserve">These can </w:t>
      </w:r>
      <w:r w:rsidR="00D670D5">
        <w:t>a</w:t>
      </w:r>
      <w:r w:rsidR="005479FE">
        <w:t>ffect</w:t>
      </w:r>
      <w:r>
        <w:t xml:space="preserve"> its internal operations and external diplomatic, trade and development assistance efforts. These impacts extend beyond financial loss and effect people, government outcomes and the environment. DFAT is committed to maintaining the highest integrity, transparency, and accountability </w:t>
      </w:r>
      <w:r w:rsidR="00E50A52">
        <w:t xml:space="preserve">standards </w:t>
      </w:r>
      <w:r>
        <w:t xml:space="preserve">in its operations. </w:t>
      </w:r>
    </w:p>
    <w:p w14:paraId="1E62D564" w14:textId="4B5D996E" w:rsidR="00E64964" w:rsidRDefault="00E64964" w:rsidP="00D10D87">
      <w:pPr>
        <w:pStyle w:val="BodyCopy"/>
      </w:pPr>
      <w:r>
        <w:t>DFAT proactively manag</w:t>
      </w:r>
      <w:r w:rsidR="005E025B">
        <w:t>es</w:t>
      </w:r>
      <w:r>
        <w:t xml:space="preserve"> and respond</w:t>
      </w:r>
      <w:r w:rsidR="005E025B">
        <w:t>s</w:t>
      </w:r>
      <w:r>
        <w:t xml:space="preserve"> to fraud and corruption risks through a range of prevention, detection, response, and continuous improvement measures.</w:t>
      </w:r>
      <w:r w:rsidR="003C1488">
        <w:t xml:space="preserve"> </w:t>
      </w:r>
      <w:r>
        <w:t>DFAT’s leadership is committed to fostering a culture of integrity, in line with the</w:t>
      </w:r>
      <w:r w:rsidR="00C9602E">
        <w:t xml:space="preserve"> </w:t>
      </w:r>
      <w:r w:rsidR="00C9602E" w:rsidRPr="00A14CC5">
        <w:rPr>
          <w:rFonts w:asciiTheme="majorHAnsi" w:hAnsiTheme="majorHAnsi" w:cstheme="majorBidi"/>
        </w:rPr>
        <w:t>department’s</w:t>
      </w:r>
      <w:r w:rsidRPr="00A14CC5">
        <w:rPr>
          <w:rFonts w:asciiTheme="majorHAnsi" w:hAnsiTheme="majorHAnsi" w:cstheme="majorBidi"/>
        </w:rPr>
        <w:t xml:space="preserve"> </w:t>
      </w:r>
      <w:r w:rsidR="0062070D" w:rsidRPr="003A7991">
        <w:rPr>
          <w:rFonts w:asciiTheme="majorHAnsi" w:hAnsiTheme="majorHAnsi" w:cstheme="majorBidi"/>
          <w:i/>
          <w:iCs/>
        </w:rPr>
        <w:t>Integrity Strategy 2024–26</w:t>
      </w:r>
      <w:r w:rsidR="002A54E0" w:rsidRPr="003A7991">
        <w:rPr>
          <w:rFonts w:asciiTheme="majorHAnsi" w:hAnsiTheme="majorHAnsi" w:cstheme="majorBidi"/>
          <w:i/>
          <w:iCs/>
        </w:rPr>
        <w:t>.</w:t>
      </w:r>
      <w:r w:rsidR="002A54E0" w:rsidRPr="707EC860">
        <w:rPr>
          <w:rFonts w:asciiTheme="majorHAnsi" w:hAnsiTheme="majorHAnsi" w:cstheme="majorBidi"/>
        </w:rPr>
        <w:t xml:space="preserve"> </w:t>
      </w:r>
      <w:r w:rsidR="001A388B" w:rsidRPr="707EC860">
        <w:rPr>
          <w:rFonts w:asciiTheme="majorHAnsi" w:hAnsiTheme="majorHAnsi" w:cstheme="majorBidi"/>
        </w:rPr>
        <w:t xml:space="preserve"> </w:t>
      </w:r>
      <w:r w:rsidR="00E92767" w:rsidRPr="707EC860">
        <w:rPr>
          <w:rFonts w:asciiTheme="majorHAnsi" w:hAnsiTheme="majorHAnsi" w:cstheme="majorBidi"/>
        </w:rPr>
        <w:t xml:space="preserve">This includes </w:t>
      </w:r>
      <w:r w:rsidRPr="707EC860">
        <w:rPr>
          <w:rFonts w:asciiTheme="majorHAnsi" w:hAnsiTheme="majorHAnsi" w:cstheme="majorBidi"/>
        </w:rPr>
        <w:t>maintaining the capability and systems to ensure that all officials, delivery p</w:t>
      </w:r>
      <w:r>
        <w:t>artners, and stakeholders actively contribute to minimising fraud and corruption.</w:t>
      </w:r>
    </w:p>
    <w:p w14:paraId="52920C85" w14:textId="77777777" w:rsidR="00E64964" w:rsidRPr="002E60D8" w:rsidRDefault="00F050E9" w:rsidP="00D10D87">
      <w:pPr>
        <w:pStyle w:val="Heading2"/>
        <w:spacing w:after="120" w:line="240" w:lineRule="auto"/>
      </w:pPr>
      <w:bookmarkStart w:id="45" w:name="_Toc185524226"/>
      <w:bookmarkStart w:id="46" w:name="_Toc208408317"/>
      <w:r w:rsidRPr="002E60D8">
        <w:t>3.1</w:t>
      </w:r>
      <w:r w:rsidR="008107C7" w:rsidRPr="002E60D8">
        <w:tab/>
      </w:r>
      <w:r w:rsidR="00E64964" w:rsidRPr="002E60D8">
        <w:t>Risk appetite and tolerance</w:t>
      </w:r>
      <w:bookmarkEnd w:id="45"/>
      <w:bookmarkEnd w:id="46"/>
    </w:p>
    <w:p w14:paraId="77DEAC79" w14:textId="50AF31E7" w:rsidR="00060357" w:rsidRDefault="00E64964" w:rsidP="00D10D87">
      <w:pPr>
        <w:pStyle w:val="BodyCopy"/>
      </w:pPr>
      <w:r w:rsidRPr="0074407B">
        <w:t>DFAT acknowledges that we operate and seek objectives in an environment where fraud and corruption risk</w:t>
      </w:r>
      <w:r w:rsidR="004C6759">
        <w:t>s</w:t>
      </w:r>
      <w:r w:rsidRPr="0074407B">
        <w:t xml:space="preserve"> exist. In determining our risk appetite, we must ensure that fraud and corruption risks are understood, documented, and controlled to the extent possible, and that fraud risk management is escalated where necessary. </w:t>
      </w:r>
      <w:r w:rsidR="00060357">
        <w:br w:type="page"/>
      </w:r>
    </w:p>
    <w:p w14:paraId="1B03504D" w14:textId="5164D2B9" w:rsidR="003F7BA6" w:rsidRDefault="00FB0705" w:rsidP="00D10D87">
      <w:pPr>
        <w:spacing w:before="40" w:after="120" w:line="240" w:lineRule="auto"/>
        <w:rPr>
          <w:rFonts w:asciiTheme="majorHAnsi" w:eastAsiaTheme="majorEastAsia" w:hAnsiTheme="majorHAnsi" w:cstheme="majorBidi"/>
          <w:color w:val="00615B" w:themeColor="accent1" w:themeShade="BF"/>
          <w:sz w:val="32"/>
          <w:szCs w:val="32"/>
        </w:rPr>
      </w:pPr>
      <w:r w:rsidRPr="00003DD4">
        <w:rPr>
          <w:noProof/>
        </w:rPr>
        <w:lastRenderedPageBreak/>
        <w:drawing>
          <wp:inline distT="0" distB="0" distL="0" distR="0" wp14:anchorId="6449C511" wp14:editId="5CAC03C7">
            <wp:extent cx="6479540" cy="5934075"/>
            <wp:effectExtent l="0" t="0" r="0" b="9525"/>
            <wp:docPr id="1379124081" name="Picture 1" descr="DFAT Fraud and Corruption Risk Tolerance&#10;DFAT has zero tolerance for inaction on fraud and corruption. We take reasonable steps to prevent, detect, and respond to the incidents we become aware of.&#10;&#10;DFAT Fraud and Corruption Policy Statement&#10;DFAT will take all reasonable measures to prevent, detect, and respond to fraud and corruption relating to the department, including by:&#10;• maintaining fraud and corruption risk assessments and promoting awareness of risks&#10;• developing and implementing control plans to deal with fraud and corruption risks&#10;• monitoring and reviewing the effectiveness of fraud and corruption controls&#10;• maintaining governance arrangements to oversee and manage risks of fraud and corruption&#10;• educating the workforce to build a culture of integrity&#10;• requiring all DFAT staff and delivery partners to uphold their respective codes of conduct &#10;• having appropriate mechanisms for the prevention and detection of fraud and corruption&#10;• assessing and, where appropriate, investigating all allegations of fraud and corruption&#10;• where appropriate, referring matters to relevant authorities. Pursuing appropriate civil or administrative remedies or prosecution. Seeking to recover losses where appropriate. &#10;&#10;With zero tolerance for inaction on fraud and corruption, DFAT requires proactive reporting and transparency. We also have zero tolerance for reprisals against people who report wrongdoin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124081" name="Picture 1" descr="DFAT Fraud and Corruption Risk Tolerance&#10;DFAT has zero tolerance for inaction on fraud and corruption. We take reasonable steps to prevent, detect, and respond to the incidents we become aware of.&#10;&#10;DFAT Fraud and Corruption Policy Statement&#10;DFAT will take all reasonable measures to prevent, detect, and respond to fraud and corruption relating to the department, including by:&#10;• maintaining fraud and corruption risk assessments and promoting awareness of risks&#10;• developing and implementing control plans to deal with fraud and corruption risks&#10;• monitoring and reviewing the effectiveness of fraud and corruption controls&#10;• maintaining governance arrangements to oversee and manage risks of fraud and corruption&#10;• educating the workforce to build a culture of integrity&#10;• requiring all DFAT staff and delivery partners to uphold their respective codes of conduct &#10;• having appropriate mechanisms for the prevention and detection of fraud and corruption&#10;• assessing and, where appropriate, investigating all allegations of fraud and corruption&#10;• where appropriate, referring matters to relevant authorities. Pursuing appropriate civil or administrative remedies or prosecution. Seeking to recover losses where appropriate. &#10;&#10;With zero tolerance for inaction on fraud and corruption, DFAT requires proactive reporting and transparency. We also have zero tolerance for reprisals against people who report wrongdoing.&#10;"/>
                    <pic:cNvPicPr/>
                  </pic:nvPicPr>
                  <pic:blipFill>
                    <a:blip r:embed="rId15">
                      <a:extLst>
                        <a:ext uri="{28A0092B-C50C-407E-A947-70E740481C1C}">
                          <a14:useLocalDpi xmlns:a14="http://schemas.microsoft.com/office/drawing/2010/main" val="0"/>
                        </a:ext>
                      </a:extLst>
                    </a:blip>
                    <a:stretch>
                      <a:fillRect/>
                    </a:stretch>
                  </pic:blipFill>
                  <pic:spPr>
                    <a:xfrm>
                      <a:off x="0" y="0"/>
                      <a:ext cx="6479540" cy="5934075"/>
                    </a:xfrm>
                    <a:prstGeom prst="rect">
                      <a:avLst/>
                    </a:prstGeom>
                  </pic:spPr>
                </pic:pic>
              </a:graphicData>
            </a:graphic>
          </wp:inline>
        </w:drawing>
      </w:r>
      <w:bookmarkStart w:id="47" w:name="_Toc138113051"/>
      <w:bookmarkStart w:id="48" w:name="_Toc138276128"/>
      <w:bookmarkStart w:id="49" w:name="_Toc138417936"/>
      <w:bookmarkStart w:id="50" w:name="_Toc138418050"/>
      <w:bookmarkStart w:id="51" w:name="_Toc185524227"/>
      <w:r w:rsidR="003F7BA6">
        <w:rPr>
          <w:rFonts w:asciiTheme="majorHAnsi" w:eastAsiaTheme="majorEastAsia" w:hAnsiTheme="majorHAnsi" w:cstheme="majorBidi"/>
          <w:color w:val="00615B" w:themeColor="accent1" w:themeShade="BF"/>
          <w:sz w:val="32"/>
          <w:szCs w:val="32"/>
        </w:rPr>
        <w:br w:type="page"/>
      </w:r>
    </w:p>
    <w:p w14:paraId="3568DC2E" w14:textId="51F3543B" w:rsidR="00E64964" w:rsidRPr="006B7B81" w:rsidRDefault="00E64964" w:rsidP="00D10D87">
      <w:pPr>
        <w:pStyle w:val="Heading1"/>
        <w:numPr>
          <w:ilvl w:val="0"/>
          <w:numId w:val="21"/>
        </w:numPr>
        <w:spacing w:before="40" w:after="120" w:line="240" w:lineRule="auto"/>
      </w:pPr>
      <w:bookmarkStart w:id="52" w:name="_Toc208408318"/>
      <w:r w:rsidRPr="002C4CD2">
        <w:lastRenderedPageBreak/>
        <w:t>Definitions</w:t>
      </w:r>
      <w:bookmarkEnd w:id="47"/>
      <w:bookmarkEnd w:id="48"/>
      <w:bookmarkEnd w:id="49"/>
      <w:bookmarkEnd w:id="50"/>
      <w:bookmarkEnd w:id="51"/>
      <w:bookmarkEnd w:id="52"/>
    </w:p>
    <w:p w14:paraId="12D3AA67" w14:textId="77777777" w:rsidR="00E64964" w:rsidRDefault="00E64964" w:rsidP="00D10D87">
      <w:pPr>
        <w:pStyle w:val="BodyCopy"/>
      </w:pPr>
      <w:r w:rsidRPr="0051682F">
        <w:t xml:space="preserve">DFAT adopts the </w:t>
      </w:r>
      <w:r>
        <w:t xml:space="preserve">definitions of </w:t>
      </w:r>
      <w:r>
        <w:rPr>
          <w:b/>
          <w:bCs/>
        </w:rPr>
        <w:t xml:space="preserve">fraud </w:t>
      </w:r>
      <w:r>
        <w:t xml:space="preserve">and </w:t>
      </w:r>
      <w:r>
        <w:rPr>
          <w:b/>
          <w:bCs/>
        </w:rPr>
        <w:t xml:space="preserve">corruption </w:t>
      </w:r>
      <w:r>
        <w:t xml:space="preserve">as set out in </w:t>
      </w:r>
      <w:r w:rsidRPr="00E8602A">
        <w:rPr>
          <w:color w:val="0462C1"/>
        </w:rPr>
        <w:t>the</w:t>
      </w:r>
      <w:r w:rsidR="00522464" w:rsidRPr="00E8602A">
        <w:rPr>
          <w:rFonts w:asciiTheme="majorHAnsi" w:hAnsiTheme="majorHAnsi" w:cstheme="majorHAnsi"/>
          <w:i/>
          <w:iCs/>
          <w:color w:val="0462C1"/>
        </w:rPr>
        <w:t xml:space="preserve"> </w:t>
      </w:r>
      <w:hyperlink r:id="rId16" w:history="1">
        <w:r w:rsidR="00522464" w:rsidRPr="00E8602A">
          <w:rPr>
            <w:rFonts w:asciiTheme="majorHAnsi" w:hAnsiTheme="majorHAnsi" w:cstheme="majorHAnsi"/>
            <w:i/>
            <w:iCs/>
            <w:color w:val="0462C1"/>
            <w:szCs w:val="22"/>
            <w:u w:val="single"/>
          </w:rPr>
          <w:t>Commonwealth Fraud and Corruption Control Framework 2024</w:t>
        </w:r>
      </w:hyperlink>
      <w:r>
        <w:t>, and the</w:t>
      </w:r>
      <w:r w:rsidR="000E6956">
        <w:t xml:space="preserve"> </w:t>
      </w:r>
      <w:hyperlink r:id="rId17" w:history="1">
        <w:r w:rsidR="000D76D0" w:rsidRPr="00E8602A">
          <w:rPr>
            <w:rFonts w:asciiTheme="majorHAnsi" w:hAnsiTheme="majorHAnsi" w:cstheme="majorHAnsi"/>
            <w:i/>
            <w:iCs/>
            <w:color w:val="0462C1"/>
            <w:szCs w:val="22"/>
            <w:u w:val="single"/>
          </w:rPr>
          <w:t>National Anti-Corruption Commission Act 2022</w:t>
        </w:r>
      </w:hyperlink>
      <w:r>
        <w:t xml:space="preserve"> (NACC Act) respectively. </w:t>
      </w:r>
      <w:r w:rsidR="00F73612">
        <w:br/>
      </w:r>
      <w:r>
        <w:t xml:space="preserve">Regarding </w:t>
      </w:r>
      <w:r w:rsidRPr="007C0BE4">
        <w:rPr>
          <w:b/>
          <w:bCs/>
        </w:rPr>
        <w:t>foreign bribery</w:t>
      </w:r>
      <w:r>
        <w:t xml:space="preserve">, DFAT adopts the meaning as derived in the </w:t>
      </w:r>
      <w:hyperlink r:id="rId18" w:history="1">
        <w:r w:rsidR="00171354" w:rsidRPr="00E8602A">
          <w:rPr>
            <w:rFonts w:asciiTheme="majorHAnsi" w:hAnsiTheme="majorHAnsi" w:cstheme="majorHAnsi"/>
            <w:i/>
            <w:iCs/>
            <w:color w:val="0462C1"/>
            <w:szCs w:val="22"/>
            <w:u w:val="single"/>
          </w:rPr>
          <w:t>Criminal Code Act 1995</w:t>
        </w:r>
      </w:hyperlink>
      <w:r w:rsidRPr="00E8602A">
        <w:rPr>
          <w:color w:val="0462C1"/>
        </w:rPr>
        <w:t xml:space="preserve"> </w:t>
      </w:r>
      <w:r>
        <w:t>(Criminal Code).</w:t>
      </w:r>
    </w:p>
    <w:p w14:paraId="0695BACE" w14:textId="77777777" w:rsidR="00E64964" w:rsidRPr="00FC2A61" w:rsidRDefault="00901E0F" w:rsidP="00D10D87">
      <w:pPr>
        <w:pStyle w:val="Heading2"/>
        <w:spacing w:after="120" w:line="240" w:lineRule="auto"/>
      </w:pPr>
      <w:bookmarkStart w:id="53" w:name="_Toc177895412"/>
      <w:bookmarkStart w:id="54" w:name="_Toc177895490"/>
      <w:bookmarkStart w:id="55" w:name="_Toc177895568"/>
      <w:bookmarkStart w:id="56" w:name="_Toc177974760"/>
      <w:bookmarkStart w:id="57" w:name="_Toc177974836"/>
      <w:bookmarkStart w:id="58" w:name="_Toc177993233"/>
      <w:bookmarkStart w:id="59" w:name="_Toc177993299"/>
      <w:bookmarkStart w:id="60" w:name="_Toc138276129"/>
      <w:bookmarkStart w:id="61" w:name="_Toc138417937"/>
      <w:bookmarkStart w:id="62" w:name="_Toc138418051"/>
      <w:bookmarkStart w:id="63" w:name="_Toc185524228"/>
      <w:bookmarkStart w:id="64" w:name="_Toc208408319"/>
      <w:bookmarkEnd w:id="53"/>
      <w:bookmarkEnd w:id="54"/>
      <w:bookmarkEnd w:id="55"/>
      <w:bookmarkEnd w:id="56"/>
      <w:bookmarkEnd w:id="57"/>
      <w:bookmarkEnd w:id="58"/>
      <w:bookmarkEnd w:id="59"/>
      <w:r w:rsidRPr="00FC2A61">
        <w:t xml:space="preserve">4.1 </w:t>
      </w:r>
      <w:r w:rsidR="00A65CD8" w:rsidRPr="00FC2A61">
        <w:tab/>
      </w:r>
      <w:r w:rsidR="00E64964" w:rsidRPr="00FC2A61">
        <w:t>Fraud</w:t>
      </w:r>
      <w:bookmarkEnd w:id="60"/>
      <w:bookmarkEnd w:id="61"/>
      <w:bookmarkEnd w:id="62"/>
      <w:bookmarkEnd w:id="63"/>
      <w:bookmarkEnd w:id="64"/>
    </w:p>
    <w:p w14:paraId="6B9F9812" w14:textId="0A8AEC27" w:rsidR="00901E0F" w:rsidRPr="00762989" w:rsidRDefault="00E64964" w:rsidP="00D10D87">
      <w:pPr>
        <w:pStyle w:val="BodyCopy"/>
      </w:pPr>
      <w:bookmarkStart w:id="65" w:name="_Hlk179886416"/>
      <w:r>
        <w:t>Fraud against the Commonwealth i</w:t>
      </w:r>
      <w:r w:rsidRPr="0051682F">
        <w:t>s</w:t>
      </w:r>
      <w:r>
        <w:t xml:space="preserve"> defined as</w:t>
      </w:r>
      <w:r w:rsidRPr="0051682F">
        <w:t xml:space="preserve"> </w:t>
      </w:r>
      <w:r w:rsidR="003C1488">
        <w:t>‘</w:t>
      </w:r>
      <w:r>
        <w:t>d</w:t>
      </w:r>
      <w:r w:rsidRPr="00E86C5E">
        <w:t>ishonestly obtaining (including attempting to obtain) a gain or benefit, or causing a loss or risk of loss, by deception or other means</w:t>
      </w:r>
      <w:r w:rsidR="001906D3">
        <w:t>.’</w:t>
      </w:r>
      <w:r>
        <w:t xml:space="preserve"> This definition is based on the dishonesty offences under </w:t>
      </w:r>
      <w:r w:rsidR="003C1488">
        <w:t>the Criminal Code (</w:t>
      </w:r>
      <w:r>
        <w:t>chapter 7</w:t>
      </w:r>
      <w:r w:rsidR="003C1488">
        <w:t>)</w:t>
      </w:r>
      <w:r>
        <w:t>. However, t</w:t>
      </w:r>
      <w:r w:rsidRPr="00E86C5E">
        <w:t>he conduct does not need to represent a breach of criminal law</w:t>
      </w:r>
      <w:r>
        <w:t>.</w:t>
      </w:r>
    </w:p>
    <w:p w14:paraId="7E28BFB4" w14:textId="1BD09716" w:rsidR="00901E0F" w:rsidRPr="00762989" w:rsidRDefault="00E64964" w:rsidP="00D10D87">
      <w:pPr>
        <w:pStyle w:val="BodyCopy"/>
      </w:pPr>
      <w:r>
        <w:t xml:space="preserve">A benefit or loss is not restricted to a material benefit or </w:t>
      </w:r>
      <w:r w:rsidR="007D26FB">
        <w:t>loss and</w:t>
      </w:r>
      <w:r>
        <w:t xml:space="preserve"> may be tangible or intangible. A benefit may also be obtained by a third party. </w:t>
      </w:r>
    </w:p>
    <w:p w14:paraId="7C4F541F" w14:textId="4F57B306" w:rsidR="00E64964" w:rsidDel="00774938" w:rsidRDefault="00E64964" w:rsidP="00D10D87">
      <w:pPr>
        <w:pStyle w:val="BodyCopy"/>
      </w:pPr>
      <w:r w:rsidDel="00774938">
        <w:t>Fraud against the Commonwealth may include (but is not limited to):</w:t>
      </w:r>
    </w:p>
    <w:p w14:paraId="0A5B33A8" w14:textId="53AA0BC5" w:rsidR="00E64964" w:rsidRPr="005B5598" w:rsidDel="00774938" w:rsidRDefault="00E64964" w:rsidP="00D10D87">
      <w:pPr>
        <w:pStyle w:val="BodyCopyBullets"/>
        <w:numPr>
          <w:ilvl w:val="0"/>
          <w:numId w:val="17"/>
        </w:numPr>
      </w:pPr>
      <w:r w:rsidRPr="005B5598" w:rsidDel="00774938">
        <w:t xml:space="preserve">theft of funds </w:t>
      </w:r>
      <w:r w:rsidDel="00774938">
        <w:t>or</w:t>
      </w:r>
      <w:r w:rsidRPr="005B5598" w:rsidDel="00774938">
        <w:t xml:space="preserve"> property</w:t>
      </w:r>
    </w:p>
    <w:p w14:paraId="67D97A63" w14:textId="6B6FD236" w:rsidR="00E64964" w:rsidRPr="005B5598" w:rsidDel="00774938" w:rsidRDefault="00E64964" w:rsidP="00D10D87">
      <w:pPr>
        <w:pStyle w:val="BodyCopyBullets"/>
        <w:numPr>
          <w:ilvl w:val="0"/>
          <w:numId w:val="17"/>
        </w:numPr>
      </w:pPr>
      <w:r w:rsidRPr="005B5598" w:rsidDel="00774938">
        <w:t>accounting fraud (</w:t>
      </w:r>
      <w:r w:rsidDel="00774938">
        <w:t>for example,</w:t>
      </w:r>
      <w:r w:rsidRPr="005B5598" w:rsidDel="00774938">
        <w:t xml:space="preserve"> false invoices, misappropriation)</w:t>
      </w:r>
    </w:p>
    <w:p w14:paraId="1D391750" w14:textId="77777777" w:rsidR="00E64964" w:rsidRPr="005B5598" w:rsidDel="00774938" w:rsidRDefault="00E64964" w:rsidP="00D10D87">
      <w:pPr>
        <w:pStyle w:val="BodyCopyBullets"/>
        <w:numPr>
          <w:ilvl w:val="0"/>
          <w:numId w:val="17"/>
        </w:numPr>
      </w:pPr>
      <w:r w:rsidRPr="005B5598" w:rsidDel="00774938">
        <w:t>misuse of Commonwealth credit cards and travel entitlement</w:t>
      </w:r>
      <w:r w:rsidDel="00774938">
        <w:t>s</w:t>
      </w:r>
    </w:p>
    <w:p w14:paraId="32400864" w14:textId="3BE0492B" w:rsidR="00E64964" w:rsidRPr="005B5598" w:rsidDel="00774938" w:rsidRDefault="00E64964" w:rsidP="00D10D87">
      <w:pPr>
        <w:pStyle w:val="BodyCopyBullets"/>
        <w:numPr>
          <w:ilvl w:val="0"/>
          <w:numId w:val="17"/>
        </w:numPr>
      </w:pPr>
      <w:r w:rsidRPr="005B5598" w:rsidDel="00774938">
        <w:t>unlawful use of, or unlawful obtaining of, property, equipment, material</w:t>
      </w:r>
      <w:r w:rsidDel="00774938">
        <w:t>,</w:t>
      </w:r>
      <w:r w:rsidRPr="005B5598" w:rsidDel="00774938">
        <w:t xml:space="preserve"> or services</w:t>
      </w:r>
    </w:p>
    <w:p w14:paraId="5D8EC43C" w14:textId="5E6F0E78" w:rsidR="00E64964" w:rsidRPr="005B5598" w:rsidDel="00774938" w:rsidRDefault="00E64964" w:rsidP="00D10D87">
      <w:pPr>
        <w:pStyle w:val="BodyCopyBullets"/>
        <w:numPr>
          <w:ilvl w:val="0"/>
          <w:numId w:val="17"/>
        </w:numPr>
      </w:pPr>
      <w:r w:rsidRPr="005B5598" w:rsidDel="00774938">
        <w:t xml:space="preserve">causing a </w:t>
      </w:r>
      <w:r w:rsidR="00DB7711" w:rsidRPr="005B5598" w:rsidDel="00774938">
        <w:t>loss or</w:t>
      </w:r>
      <w:r w:rsidRPr="005B5598" w:rsidDel="00774938">
        <w:t xml:space="preserve"> avoiding and/or creating a liability</w:t>
      </w:r>
    </w:p>
    <w:p w14:paraId="490B1ED1" w14:textId="2663D1A9" w:rsidR="00E64964" w:rsidDel="00774938" w:rsidRDefault="00E64964" w:rsidP="00D10D87">
      <w:pPr>
        <w:pStyle w:val="BodyCopyBullets"/>
        <w:numPr>
          <w:ilvl w:val="0"/>
          <w:numId w:val="17"/>
        </w:numPr>
      </w:pPr>
      <w:r w:rsidRPr="005B5598" w:rsidDel="00774938">
        <w:t>providing false or misleading information to the Commonwealth, or failing to provide information when there is an obligation to do so</w:t>
      </w:r>
    </w:p>
    <w:p w14:paraId="4AAA1CC7" w14:textId="658AF5C5" w:rsidR="00E64964" w:rsidDel="00774938" w:rsidRDefault="00E64964" w:rsidP="00D10D87">
      <w:pPr>
        <w:pStyle w:val="BodyCopyBullets"/>
        <w:numPr>
          <w:ilvl w:val="0"/>
          <w:numId w:val="17"/>
        </w:numPr>
      </w:pPr>
      <w:r w:rsidRPr="005B5598" w:rsidDel="00774938">
        <w:t>misuse of Commonwealth assets, equipment</w:t>
      </w:r>
      <w:r w:rsidDel="00774938">
        <w:t>,</w:t>
      </w:r>
      <w:r w:rsidRPr="005B5598" w:rsidDel="00774938">
        <w:t xml:space="preserve"> or facilities</w:t>
      </w:r>
    </w:p>
    <w:p w14:paraId="7B1EEADC" w14:textId="1F038127" w:rsidR="00E64964" w:rsidRPr="005B5598" w:rsidDel="00774938" w:rsidRDefault="00E64964" w:rsidP="00D10D87">
      <w:pPr>
        <w:pStyle w:val="BodyCopyBullets"/>
        <w:numPr>
          <w:ilvl w:val="0"/>
          <w:numId w:val="17"/>
        </w:numPr>
      </w:pPr>
      <w:r w:rsidRPr="005B5598" w:rsidDel="00774938">
        <w:t>cartel conduct</w:t>
      </w:r>
    </w:p>
    <w:p w14:paraId="6C2501B1" w14:textId="647E6EF0" w:rsidR="00E64964" w:rsidRDefault="00E64964" w:rsidP="00D10D87">
      <w:pPr>
        <w:pStyle w:val="BodyCopyBullets"/>
        <w:numPr>
          <w:ilvl w:val="0"/>
          <w:numId w:val="17"/>
        </w:numPr>
      </w:pPr>
      <w:r w:rsidRPr="005B5598" w:rsidDel="00774938">
        <w:t>making, or using, false, forged</w:t>
      </w:r>
      <w:r w:rsidDel="00774938">
        <w:t>,</w:t>
      </w:r>
      <w:r w:rsidRPr="005B5598" w:rsidDel="00774938">
        <w:t xml:space="preserve"> or falsified documents</w:t>
      </w:r>
      <w:r w:rsidDel="00774938">
        <w:t xml:space="preserve">; </w:t>
      </w:r>
      <w:r w:rsidRPr="00156993" w:rsidDel="00774938">
        <w:t>wrongfully using Commonwealth information or intellectual property</w:t>
      </w:r>
    </w:p>
    <w:p w14:paraId="62BEC23C" w14:textId="6172C8C0" w:rsidR="00300141" w:rsidRDefault="00BC298B" w:rsidP="00D10D87">
      <w:pPr>
        <w:pStyle w:val="BodyCopyBullets"/>
        <w:numPr>
          <w:ilvl w:val="0"/>
          <w:numId w:val="17"/>
        </w:numPr>
      </w:pPr>
      <w:r>
        <w:t>m</w:t>
      </w:r>
      <w:r w:rsidR="00300141">
        <w:t>isuse of information and business records</w:t>
      </w:r>
      <w:r w:rsidR="00B8116F">
        <w:t>.</w:t>
      </w:r>
    </w:p>
    <w:p w14:paraId="4BCDA293" w14:textId="570D70AA" w:rsidR="00E64964" w:rsidRPr="00156993" w:rsidRDefault="00E64964" w:rsidP="00D10D87">
      <w:pPr>
        <w:pStyle w:val="BodyCopy"/>
      </w:pPr>
      <w:r w:rsidRPr="008A4492">
        <w:t>Fraud</w:t>
      </w:r>
      <w:r>
        <w:t xml:space="preserve"> requires intent. It requires more than carelessness, </w:t>
      </w:r>
      <w:r w:rsidR="00835234">
        <w:t>accident,</w:t>
      </w:r>
      <w:r>
        <w:t xml:space="preserve"> or error. When intent cannot be shown, </w:t>
      </w:r>
      <w:r w:rsidR="009260BE">
        <w:t xml:space="preserve">the matter may be pursued as </w:t>
      </w:r>
      <w:r>
        <w:t>non-compliance rather than fraud</w:t>
      </w:r>
      <w:r w:rsidR="001906D3">
        <w:t xml:space="preserve">. </w:t>
      </w:r>
    </w:p>
    <w:p w14:paraId="58ABBA62" w14:textId="77777777" w:rsidR="00E64964" w:rsidRPr="00FC2A61" w:rsidRDefault="00FC2A61" w:rsidP="00D10D87">
      <w:pPr>
        <w:pStyle w:val="Heading2"/>
        <w:spacing w:after="120" w:line="240" w:lineRule="auto"/>
      </w:pPr>
      <w:bookmarkStart w:id="66" w:name="_Toc177895414"/>
      <w:bookmarkStart w:id="67" w:name="_Toc177895492"/>
      <w:bookmarkStart w:id="68" w:name="_Toc177895570"/>
      <w:bookmarkStart w:id="69" w:name="_Toc177974762"/>
      <w:bookmarkStart w:id="70" w:name="_Toc177974838"/>
      <w:bookmarkStart w:id="71" w:name="_Toc177993235"/>
      <w:bookmarkStart w:id="72" w:name="_Toc177993301"/>
      <w:bookmarkStart w:id="73" w:name="_Toc177895426"/>
      <w:bookmarkStart w:id="74" w:name="_Toc177895504"/>
      <w:bookmarkStart w:id="75" w:name="_Toc177895582"/>
      <w:bookmarkStart w:id="76" w:name="_Toc177974774"/>
      <w:bookmarkStart w:id="77" w:name="_Toc177974850"/>
      <w:bookmarkStart w:id="78" w:name="_Toc177993247"/>
      <w:bookmarkStart w:id="79" w:name="_Toc177993313"/>
      <w:bookmarkStart w:id="80" w:name="_Toc138276130"/>
      <w:bookmarkStart w:id="81" w:name="_Toc138417938"/>
      <w:bookmarkStart w:id="82" w:name="_Toc138418052"/>
      <w:bookmarkStart w:id="83" w:name="_Toc185524229"/>
      <w:bookmarkStart w:id="84" w:name="_Toc208408320"/>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t>4.2</w:t>
      </w:r>
      <w:r>
        <w:tab/>
      </w:r>
      <w:r w:rsidR="00E64964">
        <w:t>Corruption</w:t>
      </w:r>
      <w:bookmarkEnd w:id="80"/>
      <w:bookmarkEnd w:id="81"/>
      <w:bookmarkEnd w:id="82"/>
      <w:bookmarkEnd w:id="83"/>
      <w:bookmarkEnd w:id="84"/>
    </w:p>
    <w:p w14:paraId="4F1A1C57" w14:textId="2408CCCA" w:rsidR="00E64964" w:rsidRDefault="00E64964" w:rsidP="00D10D87">
      <w:pPr>
        <w:pStyle w:val="BodyCopy"/>
      </w:pPr>
      <w:r>
        <w:t>Corruption is defined broadly consistently with the NACC Act</w:t>
      </w:r>
      <w:r w:rsidR="00A23A80">
        <w:t>. It</w:t>
      </w:r>
      <w:r>
        <w:t xml:space="preserve"> is any conduct that does or could compromise the integrity, accountability, or probity of public administration. Pursuant to the NACC Act, this includes:</w:t>
      </w:r>
    </w:p>
    <w:p w14:paraId="37BE0E2C" w14:textId="431BA8B3" w:rsidR="00E64964" w:rsidRDefault="00BC298B" w:rsidP="00D10D87">
      <w:pPr>
        <w:pStyle w:val="BodyCopyBullets"/>
        <w:numPr>
          <w:ilvl w:val="0"/>
          <w:numId w:val="18"/>
        </w:numPr>
      </w:pPr>
      <w:r>
        <w:t>a</w:t>
      </w:r>
      <w:r w:rsidR="00E64964">
        <w:t>ny conduct of any person (whether a public official</w:t>
      </w:r>
      <w:r w:rsidR="00777741">
        <w:t xml:space="preserve"> or not</w:t>
      </w:r>
      <w:r w:rsidR="00E64964">
        <w:t xml:space="preserve">) that adversely affects, or that could adversely </w:t>
      </w:r>
      <w:r w:rsidR="006132AC">
        <w:t xml:space="preserve">    </w:t>
      </w:r>
      <w:r w:rsidR="00614038">
        <w:t xml:space="preserve"> </w:t>
      </w:r>
      <w:r w:rsidR="00E64964">
        <w:t>affect, either directly or indirectly:</w:t>
      </w:r>
    </w:p>
    <w:p w14:paraId="11327C4A" w14:textId="77777777" w:rsidR="00E64964" w:rsidRDefault="00E64964" w:rsidP="00D10D87">
      <w:pPr>
        <w:pStyle w:val="BodyCopyBullets"/>
        <w:numPr>
          <w:ilvl w:val="1"/>
          <w:numId w:val="18"/>
        </w:numPr>
      </w:pPr>
      <w:r>
        <w:t xml:space="preserve">the honest or impartial exercise of any public official’s powers as a public official, or </w:t>
      </w:r>
    </w:p>
    <w:p w14:paraId="58D6CF3D" w14:textId="77777777" w:rsidR="00E64964" w:rsidRDefault="00E64964" w:rsidP="00D10D87">
      <w:pPr>
        <w:pStyle w:val="BodyCopyBullets"/>
        <w:numPr>
          <w:ilvl w:val="1"/>
          <w:numId w:val="18"/>
        </w:numPr>
      </w:pPr>
      <w:r>
        <w:t>the honest or impartial performance of any public official’s functions or duties as a public official</w:t>
      </w:r>
    </w:p>
    <w:p w14:paraId="43D94561" w14:textId="1723A2F6" w:rsidR="00E64964" w:rsidRDefault="00BC298B" w:rsidP="00D10D87">
      <w:pPr>
        <w:pStyle w:val="BodyCopyBullets"/>
        <w:numPr>
          <w:ilvl w:val="0"/>
          <w:numId w:val="18"/>
        </w:numPr>
      </w:pPr>
      <w:r>
        <w:t>a</w:t>
      </w:r>
      <w:r w:rsidR="00E64964">
        <w:t>ny conduct of a public official that constitutes or involves a breach of public trust</w:t>
      </w:r>
    </w:p>
    <w:p w14:paraId="01477B80" w14:textId="4D2F793B" w:rsidR="00E64964" w:rsidRDefault="00BC298B" w:rsidP="00D10D87">
      <w:pPr>
        <w:pStyle w:val="BodyCopyBullets"/>
        <w:numPr>
          <w:ilvl w:val="0"/>
          <w:numId w:val="18"/>
        </w:numPr>
      </w:pPr>
      <w:r>
        <w:t>a</w:t>
      </w:r>
      <w:r w:rsidR="00E64964">
        <w:t xml:space="preserve">ny conduct of a public official that constitutes, </w:t>
      </w:r>
      <w:r w:rsidR="00777741">
        <w:t>involves,</w:t>
      </w:r>
      <w:r w:rsidR="00E64964">
        <w:t xml:space="preserve"> or is engaged in for the purpose of abuse of the person’s office as a public official</w:t>
      </w:r>
    </w:p>
    <w:p w14:paraId="2E598823" w14:textId="7B207D95" w:rsidR="0032381A" w:rsidRDefault="00BC298B" w:rsidP="00D10D87">
      <w:pPr>
        <w:pStyle w:val="BodyCopyBullets"/>
        <w:numPr>
          <w:ilvl w:val="0"/>
          <w:numId w:val="18"/>
        </w:numPr>
      </w:pPr>
      <w:r>
        <w:t>a</w:t>
      </w:r>
      <w:r w:rsidR="00E64964">
        <w:t>ny conduct of a public official, or former public official, that constitutes or involves the misuse of information or documents acquired in the person’s capacity as a public official.</w:t>
      </w:r>
      <w:r w:rsidR="0032381A">
        <w:br w:type="page"/>
      </w:r>
    </w:p>
    <w:p w14:paraId="12412F92" w14:textId="77777777" w:rsidR="008A5927" w:rsidRDefault="00E64964" w:rsidP="00D10D87">
      <w:pPr>
        <w:pStyle w:val="BodyCopy"/>
      </w:pPr>
      <w:bookmarkStart w:id="85" w:name="_Hlk138954922"/>
      <w:r>
        <w:lastRenderedPageBreak/>
        <w:t>A public official can include</w:t>
      </w:r>
      <w:r w:rsidR="008A5927">
        <w:t>:</w:t>
      </w:r>
    </w:p>
    <w:p w14:paraId="69CAA4BD" w14:textId="01C86CB5" w:rsidR="001D3843" w:rsidRDefault="00E64964" w:rsidP="00D10D87">
      <w:pPr>
        <w:pStyle w:val="BodyCopyBullets"/>
        <w:numPr>
          <w:ilvl w:val="0"/>
          <w:numId w:val="16"/>
        </w:numPr>
      </w:pPr>
      <w:r w:rsidRPr="008A5927">
        <w:rPr>
          <w:noProof/>
        </w:rPr>
        <w:t xml:space="preserve">a staff member of a Commonwealth agency, which broadly includes an official </w:t>
      </w:r>
      <w:r w:rsidR="00692529">
        <w:rPr>
          <w:noProof/>
        </w:rPr>
        <w:t>as per</w:t>
      </w:r>
      <w:r w:rsidRPr="008A5927">
        <w:rPr>
          <w:noProof/>
        </w:rPr>
        <w:t xml:space="preserve"> the PGPA Act</w:t>
      </w:r>
    </w:p>
    <w:p w14:paraId="1E1EE96A" w14:textId="00FF0B0A" w:rsidR="001D3843" w:rsidRDefault="00E64964" w:rsidP="00D10D87">
      <w:pPr>
        <w:pStyle w:val="BodyCopyBullets"/>
        <w:numPr>
          <w:ilvl w:val="0"/>
          <w:numId w:val="16"/>
        </w:numPr>
      </w:pPr>
      <w:r w:rsidRPr="008A5927">
        <w:t>an individual who is employed or engaged in assisting the agency</w:t>
      </w:r>
      <w:r w:rsidR="005B13BC">
        <w:t xml:space="preserve">, </w:t>
      </w:r>
      <w:r w:rsidR="001D3843">
        <w:t>or</w:t>
      </w:r>
    </w:p>
    <w:p w14:paraId="22ED3990" w14:textId="53572359" w:rsidR="00E64964" w:rsidRPr="008A5927" w:rsidRDefault="00E64964" w:rsidP="00D10D87">
      <w:pPr>
        <w:pStyle w:val="BodyCopyBullets"/>
        <w:numPr>
          <w:ilvl w:val="0"/>
          <w:numId w:val="16"/>
        </w:numPr>
      </w:pPr>
      <w:r w:rsidRPr="008A5927">
        <w:t>a contracted service provider under a Commonwealth contract.</w:t>
      </w:r>
    </w:p>
    <w:p w14:paraId="256E0CD0" w14:textId="77777777" w:rsidR="00E64964" w:rsidRDefault="00E64964" w:rsidP="00D10D87">
      <w:pPr>
        <w:spacing w:before="40" w:after="120" w:line="240" w:lineRule="auto"/>
        <w:rPr>
          <w:rFonts w:ascii="Calibri Light" w:hAnsi="Calibri Light" w:cs="Calibri Light"/>
          <w:color w:val="313E48"/>
          <w:szCs w:val="21"/>
        </w:rPr>
      </w:pPr>
      <w:r>
        <w:rPr>
          <w:rFonts w:ascii="Calibri Light" w:hAnsi="Calibri Light" w:cs="Calibri Light"/>
          <w:color w:val="313E48"/>
          <w:szCs w:val="21"/>
        </w:rPr>
        <w:t>Fraud and corruption often overlap as both involve dishonest or illegal behaviour to gain an unfair advantage or benefit, or cause loss. However, fraud involves deception to make a gain or cause a loss (for example, provision of false information to obtain a payment)</w:t>
      </w:r>
      <w:r w:rsidR="000A2519">
        <w:rPr>
          <w:rFonts w:ascii="Calibri Light" w:hAnsi="Calibri Light" w:cs="Calibri Light"/>
          <w:color w:val="313E48"/>
          <w:szCs w:val="21"/>
        </w:rPr>
        <w:t>. W</w:t>
      </w:r>
      <w:r>
        <w:rPr>
          <w:rFonts w:ascii="Calibri Light" w:hAnsi="Calibri Light" w:cs="Calibri Light"/>
          <w:color w:val="313E48"/>
          <w:szCs w:val="21"/>
        </w:rPr>
        <w:t>hereas corruption involves the abuse or misuse of power or position (for example, soliciting bribes, or nepotism). Therefore, corrupt conduct can include breaches of the code of conduct, as well as elements of both fraud and corruption.</w:t>
      </w:r>
    </w:p>
    <w:p w14:paraId="164CF56D" w14:textId="77777777" w:rsidR="00C46862" w:rsidRDefault="00C46862" w:rsidP="00D10D87">
      <w:pPr>
        <w:pStyle w:val="Heading2"/>
        <w:spacing w:after="120" w:line="240" w:lineRule="auto"/>
      </w:pPr>
      <w:bookmarkStart w:id="86" w:name="_Toc208408321"/>
      <w:r>
        <w:t>4.3</w:t>
      </w:r>
      <w:r w:rsidR="00992328">
        <w:tab/>
      </w:r>
      <w:r>
        <w:t>Foreign Bribery</w:t>
      </w:r>
      <w:bookmarkEnd w:id="86"/>
    </w:p>
    <w:p w14:paraId="3AA4583C" w14:textId="59F322BA" w:rsidR="00295FBC" w:rsidRDefault="003F65A0" w:rsidP="00D10D87">
      <w:pPr>
        <w:pStyle w:val="BodyCopy"/>
      </w:pPr>
      <w:r w:rsidRPr="00C3138C">
        <w:t xml:space="preserve">Foreign bribery </w:t>
      </w:r>
      <w:r>
        <w:t xml:space="preserve">is a subset of corruption. It </w:t>
      </w:r>
      <w:r w:rsidRPr="00C3138C">
        <w:t xml:space="preserve">involves providing, causing, offering to provide, or causing an offer of the provision of a benefit to a person with the intention of improperly influencing a foreign public official to obtain or retain business or a business or personal advantage. </w:t>
      </w:r>
    </w:p>
    <w:p w14:paraId="5DE01C5C" w14:textId="6EEDFA33" w:rsidR="00900EC1" w:rsidRDefault="00900EC1" w:rsidP="00D10D87">
      <w:pPr>
        <w:pStyle w:val="BodyCopy"/>
      </w:pPr>
      <w:r>
        <w:t xml:space="preserve">Bribing or attempting to bribe a foreign public official is a serious crime. DFAT prohibits foreign bribery by its staff and delivery partners. </w:t>
      </w:r>
    </w:p>
    <w:p w14:paraId="28F420CA" w14:textId="593306B1" w:rsidR="003F65A0" w:rsidRPr="00C3138C" w:rsidRDefault="003F65A0" w:rsidP="00D10D87">
      <w:pPr>
        <w:pStyle w:val="BodyCopy"/>
      </w:pPr>
      <w:r w:rsidRPr="00C3138C">
        <w:t>From September 2024, Australia introduced a new offence for corporations who fail to prevent their associates engaging in foreign bribery</w:t>
      </w:r>
      <w:r>
        <w:t>, marking a significant overhaul to enforcing anti-bribery measures. A key aspect of the amended laws is a corporate offence for ‘failure to prevent foreign bribery</w:t>
      </w:r>
      <w:r w:rsidR="001906D3">
        <w:t>.’</w:t>
      </w:r>
      <w:r>
        <w:t xml:space="preserve"> Corporations operating overseas may be held criminally liable if any associate (including employees, agents, contractors, or subsidiaries) engages in foreign bribery and the corporation did not have ‘adequate procedures’ in place to prevent bribery. These changes will impact DFAT’s delivery partners.</w:t>
      </w:r>
      <w:r w:rsidR="004324FF">
        <w:t xml:space="preserve"> </w:t>
      </w:r>
      <w:r w:rsidRPr="00C3138C">
        <w:t xml:space="preserve">DFAT has developed </w:t>
      </w:r>
      <w:r w:rsidR="001C6F62">
        <w:t xml:space="preserve">the </w:t>
      </w:r>
      <w:r w:rsidR="004E3BDC" w:rsidRPr="00034F94">
        <w:rPr>
          <w:i/>
          <w:iCs/>
        </w:rPr>
        <w:t xml:space="preserve">DFAT Fraud and Corruption Toolkit for Service Providers and </w:t>
      </w:r>
      <w:r w:rsidR="00BC7DB9" w:rsidRPr="00034F94">
        <w:rPr>
          <w:i/>
          <w:iCs/>
        </w:rPr>
        <w:t>Funding Recipients</w:t>
      </w:r>
      <w:r w:rsidR="00BC7DB9">
        <w:t>, which</w:t>
      </w:r>
      <w:r w:rsidRPr="00C3138C">
        <w:t xml:space="preserve"> contain</w:t>
      </w:r>
      <w:r w:rsidR="00BC7DB9">
        <w:t>s</w:t>
      </w:r>
      <w:r w:rsidRPr="00C3138C">
        <w:t xml:space="preserve"> information in relation to managing foreign bribery risks.</w:t>
      </w:r>
    </w:p>
    <w:p w14:paraId="221FD0F8" w14:textId="50EABE11" w:rsidR="00065065" w:rsidRDefault="007B2744" w:rsidP="00D10D87">
      <w:pPr>
        <w:pStyle w:val="Heading2"/>
        <w:spacing w:after="120" w:line="240" w:lineRule="auto"/>
      </w:pPr>
      <w:bookmarkStart w:id="87" w:name="_Toc208408322"/>
      <w:r w:rsidRPr="00CF624E">
        <w:lastRenderedPageBreak/>
        <w:t>4.</w:t>
      </w:r>
      <w:r w:rsidR="00074550">
        <w:t>4</w:t>
      </w:r>
      <w:r w:rsidR="00992328">
        <w:tab/>
      </w:r>
      <w:r w:rsidRPr="00CF624E">
        <w:t>Other integrity matters</w:t>
      </w:r>
      <w:bookmarkEnd w:id="87"/>
    </w:p>
    <w:p w14:paraId="1CD65649" w14:textId="0B49F423" w:rsidR="00E64964" w:rsidRPr="00295FBC" w:rsidRDefault="003307EF" w:rsidP="00D10D87">
      <w:pPr>
        <w:spacing w:before="40" w:after="120" w:line="240" w:lineRule="auto"/>
        <w:rPr>
          <w:rFonts w:ascii="Calibri Light" w:hAnsi="Calibri Light" w:cs="Calibri Light"/>
          <w:i/>
          <w:iCs/>
          <w:color w:val="313E48"/>
          <w:szCs w:val="21"/>
        </w:rPr>
      </w:pPr>
      <w:r w:rsidRPr="00CF624E">
        <w:rPr>
          <w:rFonts w:ascii="Calibri Light" w:hAnsi="Calibri Light" w:cs="Calibri Light"/>
          <w:i/>
          <w:iCs/>
          <w:color w:val="313E48"/>
          <w:szCs w:val="21"/>
        </w:rPr>
        <w:t>Figure 2</w:t>
      </w:r>
      <w:r w:rsidR="00FF2555">
        <w:rPr>
          <w:rFonts w:ascii="Calibri Light" w:hAnsi="Calibri Light" w:cs="Calibri Light"/>
          <w:i/>
          <w:iCs/>
          <w:color w:val="313E48"/>
          <w:szCs w:val="21"/>
        </w:rPr>
        <w:t xml:space="preserve"> -</w:t>
      </w:r>
      <w:r w:rsidR="00946130">
        <w:rPr>
          <w:rFonts w:ascii="Calibri Light" w:hAnsi="Calibri Light" w:cs="Calibri Light"/>
          <w:i/>
          <w:iCs/>
          <w:color w:val="313E48"/>
          <w:szCs w:val="21"/>
        </w:rPr>
        <w:t xml:space="preserve"> </w:t>
      </w:r>
      <w:r w:rsidR="00731506" w:rsidRPr="00CF624E">
        <w:rPr>
          <w:rFonts w:ascii="Calibri Light" w:hAnsi="Calibri Light" w:cs="Calibri Light"/>
          <w:i/>
          <w:iCs/>
          <w:color w:val="313E48"/>
          <w:szCs w:val="21"/>
        </w:rPr>
        <w:t>Other integrity definitions</w:t>
      </w:r>
      <w:r w:rsidR="000D4CF7" w:rsidRPr="00CF624E">
        <w:rPr>
          <w:rFonts w:ascii="Calibri Light" w:hAnsi="Calibri Light" w:cs="Calibri Light"/>
          <w:i/>
          <w:iCs/>
          <w:color w:val="313E48"/>
          <w:szCs w:val="21"/>
        </w:rPr>
        <w:t xml:space="preserve">, that are not covered by </w:t>
      </w:r>
      <w:r w:rsidR="00A33314">
        <w:rPr>
          <w:rFonts w:ascii="Calibri Light" w:hAnsi="Calibri Light" w:cs="Calibri Light"/>
          <w:i/>
          <w:iCs/>
          <w:color w:val="313E48"/>
          <w:szCs w:val="21"/>
        </w:rPr>
        <w:t>the Framework</w:t>
      </w:r>
      <w:r w:rsidR="002D31AE">
        <w:rPr>
          <w:rFonts w:ascii="Calibri Light" w:hAnsi="Calibri Light" w:cs="Calibri Light"/>
          <w:i/>
          <w:iCs/>
          <w:color w:val="313E48"/>
          <w:szCs w:val="21"/>
        </w:rPr>
        <w:t xml:space="preserve"> are:</w:t>
      </w:r>
      <w:r w:rsidR="00A33314">
        <w:rPr>
          <w:rFonts w:ascii="Calibri Light" w:hAnsi="Calibri Light" w:cs="Calibri Light"/>
          <w:i/>
          <w:iCs/>
          <w:color w:val="313E48"/>
          <w:szCs w:val="21"/>
        </w:rPr>
        <w:t xml:space="preserve"> </w:t>
      </w:r>
      <w:bookmarkStart w:id="88" w:name="_Toc138113052"/>
      <w:bookmarkStart w:id="89" w:name="_Toc138276132"/>
      <w:bookmarkStart w:id="90" w:name="_Toc138417939"/>
      <w:bookmarkStart w:id="91" w:name="_Toc138418053"/>
      <w:bookmarkEnd w:id="85"/>
      <w:r w:rsidR="001116B0" w:rsidRPr="001116B0">
        <w:rPr>
          <w:rFonts w:ascii="Calibri Light" w:hAnsi="Calibri Light" w:cs="Calibri Light"/>
          <w:i/>
          <w:iCs/>
          <w:noProof/>
          <w:color w:val="313E48"/>
          <w:szCs w:val="21"/>
        </w:rPr>
        <w:drawing>
          <wp:inline distT="0" distB="0" distL="0" distR="0" wp14:anchorId="6D5A2745" wp14:editId="7118B7A2">
            <wp:extent cx="6479540" cy="4900930"/>
            <wp:effectExtent l="0" t="0" r="0" b="0"/>
            <wp:docPr id="1088291486" name="Picture 2" descr="Figure 2 - Other integrity definitions, that are not covered by the Framework.&#10;&#10;Other integrity matters are:&#10;Misconduct - refers to any action or behaviors determined to be in breach of the APS Values or employment principles, the APS Code of Conduct, LES Code of Conduct in place at the post or the DFAT Code of Conduct for Overseas Service and contractual provisions for appropriate conduct&#10;Counter terrorism resourcing - a person or organisation makes financial assets or in kind support available to another person or organisation and or also supports acts of terrorism or the operatives that perform terrorists act.&#10;Petty theft - opportunistic and a crime, it is not classified as fraud and corruption&#10;Transnational crimes - incients of suspected fraud and corruption that are not related to DFAT, that may still need to be reported where the incident may constitute an extraterritorial offence&#10;Non-compliance - is any failure meet obligations under applicable APS Code of Conduct, laws, regulations, agreement etc. This includes intentional, reckless, negligent and unintentional 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291486" name="Picture 2" descr="Figure 2 - Other integrity definitions, that are not covered by the Framework.&#10;&#10;Other integrity matters are:&#10;Misconduct - refers to any action or behaviors determined to be in breach of the APS Values or employment principles, the APS Code of Conduct, LES Code of Conduct in place at the post or the DFAT Code of Conduct for Overseas Service and contractual provisions for appropriate conduct&#10;Counter terrorism resourcing - a person or organisation makes financial assets or in kind support available to another person or organisation and or also supports acts of terrorism or the operatives that perform terrorists act.&#10;Petty theft - opportunistic and a crime, it is not classified as fraud and corruption&#10;Transnational crimes - incients of suspected fraud and corruption that are not related to DFAT, that may still need to be reported where the incident may constitute an extraterritorial offence&#10;Non-compliance - is any failure meet obligations under applicable APS Code of Conduct, laws, regulations, agreement etc. This includes intentional, reckless, negligent and unintentional act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9540" cy="4900930"/>
                    </a:xfrm>
                    <a:prstGeom prst="rect">
                      <a:avLst/>
                    </a:prstGeom>
                    <a:noFill/>
                    <a:ln>
                      <a:noFill/>
                    </a:ln>
                  </pic:spPr>
                </pic:pic>
              </a:graphicData>
            </a:graphic>
          </wp:inline>
        </w:drawing>
      </w:r>
      <w:bookmarkStart w:id="92" w:name="_Toc177895439"/>
      <w:bookmarkStart w:id="93" w:name="_Toc177895517"/>
      <w:bookmarkStart w:id="94" w:name="_Toc177895595"/>
      <w:bookmarkStart w:id="95" w:name="_Toc177974787"/>
      <w:bookmarkStart w:id="96" w:name="_Toc177974863"/>
      <w:bookmarkStart w:id="97" w:name="_Toc177993250"/>
      <w:bookmarkStart w:id="98" w:name="_Toc177993316"/>
      <w:bookmarkStart w:id="99" w:name="_Toc177895440"/>
      <w:bookmarkStart w:id="100" w:name="_Toc177895518"/>
      <w:bookmarkStart w:id="101" w:name="_Toc177895596"/>
      <w:bookmarkStart w:id="102" w:name="_Toc177974788"/>
      <w:bookmarkStart w:id="103" w:name="_Toc177974864"/>
      <w:bookmarkStart w:id="104" w:name="_Toc177993251"/>
      <w:bookmarkStart w:id="105" w:name="_Toc177993317"/>
      <w:bookmarkStart w:id="106" w:name="_Toc185524230"/>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00F1780F">
        <w:br w:type="page"/>
      </w:r>
      <w:bookmarkStart w:id="107" w:name="_Toc208408323"/>
      <w:r w:rsidR="003C2656" w:rsidRPr="00295FBC">
        <w:rPr>
          <w:rFonts w:asciiTheme="majorHAnsi" w:hAnsiTheme="majorHAnsi" w:cstheme="majorHAnsi"/>
          <w:color w:val="00615B"/>
          <w:sz w:val="32"/>
          <w:szCs w:val="32"/>
        </w:rPr>
        <w:lastRenderedPageBreak/>
        <w:t>5.</w:t>
      </w:r>
      <w:r w:rsidR="00E64964" w:rsidRPr="00295FBC">
        <w:rPr>
          <w:rFonts w:asciiTheme="majorHAnsi" w:hAnsiTheme="majorHAnsi" w:cstheme="majorHAnsi"/>
          <w:color w:val="00615B"/>
          <w:sz w:val="32"/>
          <w:szCs w:val="32"/>
        </w:rPr>
        <w:t xml:space="preserve">Governance and </w:t>
      </w:r>
      <w:bookmarkEnd w:id="106"/>
      <w:r w:rsidR="00E43731" w:rsidRPr="00295FBC">
        <w:rPr>
          <w:rFonts w:asciiTheme="majorHAnsi" w:hAnsiTheme="majorHAnsi" w:cstheme="majorHAnsi"/>
          <w:color w:val="00615B"/>
          <w:sz w:val="32"/>
          <w:szCs w:val="32"/>
        </w:rPr>
        <w:t>Oversight</w:t>
      </w:r>
      <w:bookmarkEnd w:id="107"/>
    </w:p>
    <w:p w14:paraId="7A713A1D" w14:textId="33991663" w:rsidR="00A62A13" w:rsidRPr="006F0497" w:rsidRDefault="006F0497" w:rsidP="00D10D87">
      <w:pPr>
        <w:spacing w:before="40" w:after="120" w:line="240" w:lineRule="auto"/>
        <w:rPr>
          <w:sz w:val="4"/>
          <w:szCs w:val="4"/>
        </w:rPr>
      </w:pPr>
      <w:r w:rsidRPr="006F0497">
        <w:rPr>
          <w:noProof/>
        </w:rPr>
        <w:drawing>
          <wp:inline distT="0" distB="0" distL="0" distR="0" wp14:anchorId="455E7410" wp14:editId="06265040">
            <wp:extent cx="6059170" cy="819150"/>
            <wp:effectExtent l="0" t="0" r="0" b="0"/>
            <wp:docPr id="1028218605" name="Picture 6" descr="“Each of us play a crucial role in reducing DFAT’s exposure to fraud and corruption and have a duty to be aware of the potential for fraud and corruption and to report anything that we feel is not right.”&#10;Secretary Jan Adam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218605" name="Picture 6" descr="“Each of us play a crucial role in reducing DFAT’s exposure to fraud and corruption and have a duty to be aware of the potential for fraud and corruption and to report anything that we feel is not right.”&#10;Secretary Jan Adams&#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59170" cy="819150"/>
                    </a:xfrm>
                    <a:prstGeom prst="rect">
                      <a:avLst/>
                    </a:prstGeom>
                    <a:noFill/>
                    <a:ln>
                      <a:noFill/>
                    </a:ln>
                  </pic:spPr>
                </pic:pic>
              </a:graphicData>
            </a:graphic>
          </wp:inline>
        </w:drawing>
      </w:r>
    </w:p>
    <w:p w14:paraId="64CF7441" w14:textId="77777777" w:rsidR="00E64964" w:rsidRDefault="00E64964" w:rsidP="00D10D87">
      <w:pPr>
        <w:pStyle w:val="BodyCopy"/>
      </w:pPr>
      <w:r w:rsidRPr="000C182B">
        <w:t xml:space="preserve">DFAT </w:t>
      </w:r>
      <w:r>
        <w:t xml:space="preserve">has governance structures and processes to effectively oversee and manage fraud and corruption. </w:t>
      </w:r>
      <w:r w:rsidR="00CF3547">
        <w:br/>
      </w:r>
      <w:r>
        <w:t>These governance structures and processes are critical to effective decision-making, regular oversight, and assurance of the measures and mechanisms in place to manage fraud and corruption.</w:t>
      </w:r>
    </w:p>
    <w:p w14:paraId="2996538E" w14:textId="3BD549D9" w:rsidR="00E64964" w:rsidRPr="00FB4FB8" w:rsidRDefault="00E64964" w:rsidP="00D10D87">
      <w:pPr>
        <w:pStyle w:val="BodyCopy"/>
        <w:rPr>
          <w:rFonts w:asciiTheme="majorHAnsi" w:hAnsiTheme="majorHAnsi" w:cstheme="majorHAnsi"/>
          <w:i/>
          <w:iCs/>
        </w:rPr>
      </w:pPr>
      <w:r>
        <w:t>DFAT also expects delivery partners to maintain their own governance arrangements for the appropriate management of risks and incidents of fraud and corruption. Further guidance is provided in the</w:t>
      </w:r>
      <w:r w:rsidR="00A46A8D" w:rsidRPr="00A46A8D">
        <w:rPr>
          <w:rFonts w:ascii="Calibri" w:hAnsi="Calibri" w:cs="Times New Roman"/>
          <w:color w:val="auto"/>
          <w:szCs w:val="22"/>
        </w:rPr>
        <w:t xml:space="preserve"> </w:t>
      </w:r>
      <w:r w:rsidR="00EE4D92" w:rsidRPr="003A7991">
        <w:rPr>
          <w:i/>
          <w:iCs/>
        </w:rPr>
        <w:t>Fraud and Corruption Control Toolkit for Service Providers and Funding Recipients</w:t>
      </w:r>
      <w:r w:rsidR="00A46A8D" w:rsidRPr="003A7991">
        <w:rPr>
          <w:i/>
          <w:iCs/>
        </w:rPr>
        <w:t>.</w:t>
      </w:r>
    </w:p>
    <w:p w14:paraId="12C37CCC" w14:textId="77777777" w:rsidR="00E64964" w:rsidRDefault="00985BFB" w:rsidP="00D10D87">
      <w:pPr>
        <w:pStyle w:val="Heading2"/>
        <w:numPr>
          <w:ilvl w:val="1"/>
          <w:numId w:val="0"/>
        </w:numPr>
        <w:spacing w:after="120" w:line="240" w:lineRule="auto"/>
        <w:ind w:left="-851" w:firstLine="851"/>
      </w:pPr>
      <w:bookmarkStart w:id="108" w:name="_Toc208408324"/>
      <w:r>
        <w:t>5.1</w:t>
      </w:r>
      <w:r>
        <w:tab/>
      </w:r>
      <w:r w:rsidR="001076E8">
        <w:t>Assurance</w:t>
      </w:r>
      <w:bookmarkEnd w:id="108"/>
    </w:p>
    <w:p w14:paraId="709749F1" w14:textId="68C10DAC" w:rsidR="00A33B65" w:rsidRDefault="00E64964" w:rsidP="00D10D87">
      <w:pPr>
        <w:pStyle w:val="BodyCopy"/>
      </w:pPr>
      <w:r>
        <w:t xml:space="preserve">DFAT </w:t>
      </w:r>
      <w:r w:rsidR="00BC6F33">
        <w:t>uses</w:t>
      </w:r>
      <w:r>
        <w:t xml:space="preserve"> </w:t>
      </w:r>
      <w:r w:rsidR="001076E8">
        <w:t xml:space="preserve">a </w:t>
      </w:r>
      <w:r>
        <w:t xml:space="preserve">three lines model </w:t>
      </w:r>
      <w:r w:rsidR="00D609E6">
        <w:t>to provide</w:t>
      </w:r>
      <w:r w:rsidR="00C3797C">
        <w:t xml:space="preserve"> assurance on</w:t>
      </w:r>
      <w:r>
        <w:t xml:space="preserve"> the department’s risk management process</w:t>
      </w:r>
      <w:r w:rsidR="00636109">
        <w:t>es, including those for fraud and corruption</w:t>
      </w:r>
      <w:r>
        <w:t xml:space="preserve">. The </w:t>
      </w:r>
      <w:r w:rsidR="00522B8B">
        <w:t>f</w:t>
      </w:r>
      <w:r>
        <w:t xml:space="preserve">irst </w:t>
      </w:r>
      <w:r w:rsidR="00BD4734">
        <w:t>l</w:t>
      </w:r>
      <w:r>
        <w:t>ine</w:t>
      </w:r>
      <w:r w:rsidR="00E02BBC">
        <w:t xml:space="preserve"> is </w:t>
      </w:r>
      <w:r w:rsidR="00072CFF">
        <w:t>business</w:t>
      </w:r>
      <w:r w:rsidR="00E02BBC">
        <w:t xml:space="preserve"> </w:t>
      </w:r>
      <w:r w:rsidR="00072CFF">
        <w:t xml:space="preserve">areas </w:t>
      </w:r>
      <w:r w:rsidR="00E02BBC">
        <w:t>that</w:t>
      </w:r>
      <w:r w:rsidR="00072CFF">
        <w:t xml:space="preserve"> own and manage risks associated with</w:t>
      </w:r>
      <w:r w:rsidR="006F5F7B">
        <w:t xml:space="preserve"> day-to</w:t>
      </w:r>
      <w:r w:rsidR="00E91C82">
        <w:t>-</w:t>
      </w:r>
      <w:r w:rsidR="006F5F7B">
        <w:t xml:space="preserve">day operational activities. The </w:t>
      </w:r>
      <w:r w:rsidR="00522B8B">
        <w:t>s</w:t>
      </w:r>
      <w:r w:rsidR="006F5F7B">
        <w:t xml:space="preserve">econd </w:t>
      </w:r>
      <w:r w:rsidR="00522B8B">
        <w:t>l</w:t>
      </w:r>
      <w:r w:rsidR="006F5F7B">
        <w:t>ine p</w:t>
      </w:r>
      <w:r w:rsidR="007A6366">
        <w:t>u</w:t>
      </w:r>
      <w:r w:rsidR="006F5F7B">
        <w:t>ts in place support</w:t>
      </w:r>
      <w:r w:rsidR="007801F0">
        <w:t xml:space="preserve">, </w:t>
      </w:r>
      <w:r w:rsidR="000605EA">
        <w:t>checks,</w:t>
      </w:r>
      <w:r w:rsidR="007801F0">
        <w:t xml:space="preserve"> and challenges to provide assurance the first line is managing risk</w:t>
      </w:r>
      <w:r w:rsidR="00B13EB5">
        <w:t>s</w:t>
      </w:r>
      <w:r w:rsidR="007801F0">
        <w:t xml:space="preserve"> effectively</w:t>
      </w:r>
      <w:r w:rsidR="000B6CB2">
        <w:t xml:space="preserve">. It also </w:t>
      </w:r>
      <w:r w:rsidR="007A6366">
        <w:t>assists the first line through targeted tools and training</w:t>
      </w:r>
      <w:r w:rsidR="00B13EB5">
        <w:t>. The third line</w:t>
      </w:r>
      <w:r w:rsidR="004C7BBB">
        <w:t xml:space="preserve"> provides independent review outside an organisations management structure. All three lines work together to ensure eff</w:t>
      </w:r>
      <w:r w:rsidR="00C75487">
        <w:t>ective</w:t>
      </w:r>
      <w:r>
        <w:t xml:space="preserve"> risk management. </w:t>
      </w:r>
    </w:p>
    <w:p w14:paraId="50BB28CD" w14:textId="7D5964A7" w:rsidR="00255C18" w:rsidRDefault="00E64964" w:rsidP="00D10D87">
      <w:pPr>
        <w:pStyle w:val="BodyCopy"/>
      </w:pPr>
      <w:r>
        <w:t>Within DFAT, the three lines are:</w:t>
      </w:r>
    </w:p>
    <w:p w14:paraId="3D9070FF" w14:textId="348ED54D" w:rsidR="00740C7C" w:rsidRDefault="0093405D" w:rsidP="00D10D87">
      <w:pPr>
        <w:pStyle w:val="BodyCopy"/>
        <w:numPr>
          <w:ilvl w:val="0"/>
          <w:numId w:val="22"/>
        </w:numPr>
      </w:pPr>
      <w:r>
        <w:t>First-line -</w:t>
      </w:r>
      <w:r w:rsidRPr="0093405D">
        <w:t xml:space="preserve"> </w:t>
      </w:r>
      <w:r>
        <w:t>Own and manage risks associated with day-to -day operational activities. This includes</w:t>
      </w:r>
      <w:r w:rsidRPr="0093405D">
        <w:t xml:space="preserve"> </w:t>
      </w:r>
      <w:r>
        <w:t>DFAT’s divisions, posts, state, and territory offices (STOs) and Australian Passport Office (APO) STOs who are accountable for assessing and managing risks.</w:t>
      </w:r>
    </w:p>
    <w:p w14:paraId="6064E17A" w14:textId="5E7B6A36" w:rsidR="007D7C1F" w:rsidRDefault="007D7C1F" w:rsidP="00D10D87">
      <w:pPr>
        <w:pStyle w:val="BodyCopyBullets"/>
        <w:numPr>
          <w:ilvl w:val="0"/>
          <w:numId w:val="22"/>
        </w:numPr>
      </w:pPr>
      <w:r>
        <w:t>Second-line</w:t>
      </w:r>
      <w:r w:rsidRPr="007D7C1F">
        <w:t xml:space="preserve"> </w:t>
      </w:r>
      <w:r>
        <w:t>- Establish and maintain enterprise risk policy. This</w:t>
      </w:r>
      <w:r w:rsidR="008A3680">
        <w:t xml:space="preserve"> includes </w:t>
      </w:r>
      <w:r w:rsidR="008A3680" w:rsidRPr="000579D8">
        <w:t xml:space="preserve">DFAT’s Executive Division (Enterprise Risk Management Section) and risk policy areas </w:t>
      </w:r>
      <w:r w:rsidR="008A3680">
        <w:t>that</w:t>
      </w:r>
      <w:r w:rsidR="008A3680" w:rsidRPr="000579D8">
        <w:t xml:space="preserve"> monitor and advise on risk management policies, systems, and processes</w:t>
      </w:r>
      <w:r w:rsidR="008A3680">
        <w:t xml:space="preserve">. </w:t>
      </w:r>
      <w:r w:rsidR="008A3680" w:rsidRPr="000579D8">
        <w:t>For fraud and corruption, second line areas include FCS, Ethics, Integrity, and Professional Standards Section (EES) and Passport</w:t>
      </w:r>
      <w:r w:rsidR="008A3680">
        <w:t>s</w:t>
      </w:r>
      <w:r w:rsidR="008A3680" w:rsidRPr="000579D8">
        <w:t xml:space="preserve"> Fraud and </w:t>
      </w:r>
      <w:r w:rsidR="008A3680">
        <w:t>Integrity</w:t>
      </w:r>
      <w:r w:rsidR="008A3680" w:rsidRPr="000579D8">
        <w:t xml:space="preserve"> Section (PFS).</w:t>
      </w:r>
    </w:p>
    <w:p w14:paraId="72AA7E83" w14:textId="470B1FBC" w:rsidR="006A79BA" w:rsidRDefault="006A79BA" w:rsidP="00D10D87">
      <w:pPr>
        <w:pStyle w:val="BodyCopyBullets"/>
        <w:numPr>
          <w:ilvl w:val="0"/>
          <w:numId w:val="22"/>
        </w:numPr>
      </w:pPr>
      <w:r>
        <w:t>Third-line -</w:t>
      </w:r>
      <w:r w:rsidRPr="006A79BA">
        <w:t xml:space="preserve"> </w:t>
      </w:r>
      <w:r>
        <w:t>Independent monitoring and assurance. This include</w:t>
      </w:r>
      <w:r w:rsidR="0017416D">
        <w:t>s</w:t>
      </w:r>
      <w:r w:rsidR="0017416D" w:rsidRPr="0017416D">
        <w:t xml:space="preserve"> </w:t>
      </w:r>
      <w:r w:rsidR="0017416D">
        <w:t>DFAT’s Internal Audit Branch provides independent assurance to the Secretary on how effectively DFAT is assessing and managing its risks. Including assurance on the effectiveness of first line and second line activities.</w:t>
      </w:r>
    </w:p>
    <w:p w14:paraId="1DB86F7A" w14:textId="77777777" w:rsidR="00E64964" w:rsidRDefault="00985BFB" w:rsidP="00D10D87">
      <w:pPr>
        <w:pStyle w:val="Heading2"/>
        <w:numPr>
          <w:ilvl w:val="1"/>
          <w:numId w:val="0"/>
        </w:numPr>
        <w:spacing w:after="120" w:line="240" w:lineRule="auto"/>
        <w:ind w:left="576" w:hanging="576"/>
      </w:pPr>
      <w:bookmarkStart w:id="109" w:name="_Toc208408325"/>
      <w:r>
        <w:t>5.2</w:t>
      </w:r>
      <w:r>
        <w:tab/>
      </w:r>
      <w:r w:rsidR="00E64964">
        <w:t>Roles and Responsibilities</w:t>
      </w:r>
      <w:bookmarkEnd w:id="109"/>
    </w:p>
    <w:p w14:paraId="47994FD8" w14:textId="7520F2A9" w:rsidR="00E64964" w:rsidRDefault="00E64964" w:rsidP="00D10D87">
      <w:pPr>
        <w:pStyle w:val="BodyCopyBullets"/>
        <w:numPr>
          <w:ilvl w:val="0"/>
          <w:numId w:val="0"/>
        </w:numPr>
      </w:pPr>
      <w:r>
        <w:t xml:space="preserve">Table </w:t>
      </w:r>
      <w:r w:rsidR="00C25B7D">
        <w:t>2</w:t>
      </w:r>
      <w:r>
        <w:t xml:space="preserve"> below clearly defines the responsibilities for all DFAT staff and delivery partners in relation to managing fraud and corruption risks and events. It is crucial that all DFAT staff and delivery partners understand these responsibilities</w:t>
      </w:r>
      <w:r w:rsidR="007C676C">
        <w:t xml:space="preserve">. This </w:t>
      </w:r>
      <w:r>
        <w:t>ensure</w:t>
      </w:r>
      <w:r w:rsidR="007C676C">
        <w:t>s</w:t>
      </w:r>
      <w:r>
        <w:t xml:space="preserve"> that DFAT remains proactive, accountable, resilient, and compliant with its legislated responsibilities. Understanding of individual and organisational responsibilities enables:</w:t>
      </w:r>
    </w:p>
    <w:p w14:paraId="5F98F7F8" w14:textId="77777777" w:rsidR="00E64964" w:rsidRPr="00E231EB" w:rsidRDefault="00FD5C5C" w:rsidP="00D10D87">
      <w:pPr>
        <w:pStyle w:val="BodyCopyBullets"/>
        <w:numPr>
          <w:ilvl w:val="0"/>
          <w:numId w:val="9"/>
        </w:numPr>
      </w:pPr>
      <w:r>
        <w:t>e</w:t>
      </w:r>
      <w:r w:rsidR="00E64964" w:rsidRPr="00E231EB">
        <w:t>nhanced accountability and clarity of decision-making, owing to clear ownership of responsibilities</w:t>
      </w:r>
    </w:p>
    <w:p w14:paraId="0A6DD185" w14:textId="77777777" w:rsidR="00E64964" w:rsidRPr="00E231EB" w:rsidRDefault="00FD5C5C" w:rsidP="00D10D87">
      <w:pPr>
        <w:pStyle w:val="BodyCopyBullets"/>
        <w:numPr>
          <w:ilvl w:val="0"/>
          <w:numId w:val="9"/>
        </w:numPr>
      </w:pPr>
      <w:r>
        <w:t>m</w:t>
      </w:r>
      <w:r w:rsidR="00E64964" w:rsidRPr="00E231EB">
        <w:t>ature risk management with greater focus on effective controls and proactive risk mitigation</w:t>
      </w:r>
    </w:p>
    <w:p w14:paraId="320B886D" w14:textId="77777777" w:rsidR="00E64964" w:rsidRPr="00E231EB" w:rsidRDefault="00FD5C5C" w:rsidP="00D10D87">
      <w:pPr>
        <w:pStyle w:val="BodyCopyBullets"/>
        <w:numPr>
          <w:ilvl w:val="0"/>
          <w:numId w:val="9"/>
        </w:numPr>
      </w:pPr>
      <w:r>
        <w:t>i</w:t>
      </w:r>
      <w:r w:rsidR="00E64964" w:rsidRPr="00E231EB">
        <w:t>mproved collaboration and communication through clarity of reporting lines</w:t>
      </w:r>
    </w:p>
    <w:p w14:paraId="7F7D7E68" w14:textId="77777777" w:rsidR="00E64964" w:rsidRPr="00E231EB" w:rsidRDefault="00FD5C5C" w:rsidP="00D10D87">
      <w:pPr>
        <w:pStyle w:val="BodyCopyBullets"/>
        <w:numPr>
          <w:ilvl w:val="0"/>
          <w:numId w:val="9"/>
        </w:numPr>
      </w:pPr>
      <w:r>
        <w:t>i</w:t>
      </w:r>
      <w:r w:rsidR="00E64964" w:rsidRPr="00E231EB">
        <w:t>ncreased efficiency through better understood processes and resource optimisation</w:t>
      </w:r>
    </w:p>
    <w:p w14:paraId="0C67608F" w14:textId="77777777" w:rsidR="00E64964" w:rsidRDefault="00FD5C5C" w:rsidP="00D10D87">
      <w:pPr>
        <w:pStyle w:val="BodyCopyBullets"/>
        <w:numPr>
          <w:ilvl w:val="0"/>
          <w:numId w:val="9"/>
        </w:numPr>
      </w:pPr>
      <w:r>
        <w:t>f</w:t>
      </w:r>
      <w:r w:rsidR="00E64964" w:rsidRPr="00E231EB">
        <w:t xml:space="preserve">ostering a culture of integrity by promoting ethical behaviour and </w:t>
      </w:r>
      <w:r w:rsidR="00692529">
        <w:t>accountability.</w:t>
      </w:r>
    </w:p>
    <w:p w14:paraId="145E84B9" w14:textId="77777777" w:rsidR="00E83A24" w:rsidRDefault="00E64964" w:rsidP="00D10D87">
      <w:pPr>
        <w:pStyle w:val="BodyCopy"/>
      </w:pPr>
      <w:r w:rsidRPr="001F3D4A">
        <w:t xml:space="preserve">All </w:t>
      </w:r>
      <w:r w:rsidRPr="00E57386">
        <w:t>DFAT</w:t>
      </w:r>
      <w:r>
        <w:t xml:space="preserve"> staff and delivery partners </w:t>
      </w:r>
      <w:r w:rsidRPr="0059739F">
        <w:t>are required to familiarise themselves with their specific responsibilities and obligations</w:t>
      </w:r>
      <w:r w:rsidR="00326F8A" w:rsidRPr="0059739F">
        <w:t xml:space="preserve">. This is </w:t>
      </w:r>
      <w:r w:rsidRPr="0059739F">
        <w:t>set out in Table</w:t>
      </w:r>
      <w:r w:rsidR="0014736A">
        <w:t xml:space="preserve"> 2</w:t>
      </w:r>
      <w:r w:rsidRPr="0059739F">
        <w:t xml:space="preserve"> below,</w:t>
      </w:r>
      <w:r w:rsidR="0059739F" w:rsidRPr="0059739F">
        <w:t xml:space="preserve"> with </w:t>
      </w:r>
      <w:r w:rsidRPr="00F8788B">
        <w:t>the applicable legislative and policy framework</w:t>
      </w:r>
      <w:r>
        <w:t xml:space="preserve">. DFAT related roles and responsibilities, where relevant, align with those described in </w:t>
      </w:r>
      <w:r w:rsidRPr="0059739F">
        <w:rPr>
          <w:rFonts w:asciiTheme="majorHAnsi" w:hAnsiTheme="majorHAnsi" w:cstheme="majorHAnsi"/>
        </w:rPr>
        <w:t xml:space="preserve">the </w:t>
      </w:r>
      <w:bookmarkStart w:id="110" w:name="_Hlk177983617"/>
      <w:r w:rsidR="00EE4D92" w:rsidRPr="003A7991">
        <w:rPr>
          <w:i/>
          <w:iCs/>
        </w:rPr>
        <w:t>Enterprise Risk Management Policy</w:t>
      </w:r>
      <w:r w:rsidR="00A06FBA" w:rsidRPr="003A7991">
        <w:rPr>
          <w:i/>
          <w:iCs/>
        </w:rPr>
        <w:t>.</w:t>
      </w:r>
      <w:bookmarkEnd w:id="110"/>
      <w:r w:rsidR="005E6058">
        <w:t xml:space="preserve"> </w:t>
      </w:r>
      <w:r w:rsidR="00E83A24">
        <w:br w:type="page"/>
      </w:r>
    </w:p>
    <w:p w14:paraId="716608F1" w14:textId="2AA1985A" w:rsidR="002B439F" w:rsidRPr="00434AD4" w:rsidRDefault="00F113E8" w:rsidP="00D10D87">
      <w:pPr>
        <w:pStyle w:val="BodyCopy"/>
        <w:ind w:left="-142"/>
      </w:pPr>
      <w:r>
        <w:rPr>
          <w:szCs w:val="22"/>
        </w:rPr>
        <w:lastRenderedPageBreak/>
        <w:t>The roles</w:t>
      </w:r>
      <w:r w:rsidR="00E64964" w:rsidRPr="00A33B65">
        <w:rPr>
          <w:szCs w:val="22"/>
        </w:rPr>
        <w:t xml:space="preserve"> and responsibilities</w:t>
      </w:r>
      <w:r w:rsidR="002B439F">
        <w:rPr>
          <w:szCs w:val="22"/>
        </w:rPr>
        <w:t xml:space="preserve"> are:</w:t>
      </w:r>
    </w:p>
    <w:p w14:paraId="1E38A001" w14:textId="77777777" w:rsidR="00FD7D9E" w:rsidRPr="00AB42E8" w:rsidRDefault="002B439F" w:rsidP="00D10D87">
      <w:pPr>
        <w:pStyle w:val="BodyCopy"/>
        <w:keepNext/>
        <w:keepLines/>
        <w:widowControl w:val="0"/>
        <w:rPr>
          <w:rFonts w:asciiTheme="majorHAnsi" w:hAnsiTheme="majorHAnsi" w:cstheme="majorHAnsi"/>
          <w:color w:val="35582C" w:themeColor="accent2" w:themeShade="BF"/>
          <w:szCs w:val="22"/>
        </w:rPr>
      </w:pPr>
      <w:r w:rsidRPr="00AB42E8">
        <w:rPr>
          <w:rFonts w:asciiTheme="majorHAnsi" w:hAnsiTheme="majorHAnsi" w:cstheme="majorHAnsi"/>
          <w:color w:val="35582C" w:themeColor="accent2" w:themeShade="BF"/>
          <w:szCs w:val="22"/>
        </w:rPr>
        <w:t xml:space="preserve">Secretary </w:t>
      </w:r>
    </w:p>
    <w:p w14:paraId="19562FEF" w14:textId="09CE7E7A" w:rsidR="009A1C1F" w:rsidRPr="005A0E77" w:rsidRDefault="009A1C1F" w:rsidP="00D10D87">
      <w:pPr>
        <w:pStyle w:val="BodyCopy"/>
        <w:keepNext/>
        <w:keepLines/>
        <w:widowControl w:val="0"/>
        <w:numPr>
          <w:ilvl w:val="0"/>
          <w:numId w:val="5"/>
        </w:numPr>
        <w:ind w:left="357" w:hanging="357"/>
        <w:rPr>
          <w:rFonts w:asciiTheme="majorHAnsi" w:hAnsiTheme="majorHAnsi" w:cstheme="majorHAnsi"/>
          <w:szCs w:val="22"/>
        </w:rPr>
      </w:pPr>
      <w:r>
        <w:rPr>
          <w:rFonts w:asciiTheme="majorHAnsi" w:hAnsiTheme="majorHAnsi" w:cstheme="majorHAnsi"/>
          <w:szCs w:val="22"/>
        </w:rPr>
        <w:t>a</w:t>
      </w:r>
      <w:r w:rsidRPr="002A707B">
        <w:rPr>
          <w:rFonts w:asciiTheme="majorHAnsi" w:hAnsiTheme="majorHAnsi" w:cstheme="majorHAnsi"/>
          <w:szCs w:val="22"/>
        </w:rPr>
        <w:t xml:space="preserve">s the Accountable Authority under the PGPA Act, ultimately responsible for compliance with obligations under the </w:t>
      </w:r>
      <w:r w:rsidRPr="00A6366E">
        <w:rPr>
          <w:rFonts w:asciiTheme="majorHAnsi" w:hAnsiTheme="majorHAnsi" w:cstheme="majorHAnsi"/>
          <w:i/>
          <w:iCs/>
          <w:szCs w:val="22"/>
        </w:rPr>
        <w:t>Fraud and Corruption Rule</w:t>
      </w:r>
      <w:r>
        <w:rPr>
          <w:rFonts w:asciiTheme="majorHAnsi" w:hAnsiTheme="majorHAnsi" w:cstheme="majorHAnsi"/>
          <w:szCs w:val="22"/>
        </w:rPr>
        <w:t>. This includes</w:t>
      </w:r>
      <w:r w:rsidRPr="005A0E77">
        <w:rPr>
          <w:rFonts w:asciiTheme="majorHAnsi" w:hAnsiTheme="majorHAnsi" w:cstheme="majorHAnsi"/>
          <w:szCs w:val="22"/>
        </w:rPr>
        <w:t xml:space="preserve"> establishing and maintaining effective controls for the prevention, detection and response</w:t>
      </w:r>
    </w:p>
    <w:p w14:paraId="096B14EF" w14:textId="1A79A756" w:rsidR="00135454" w:rsidRDefault="009A1C1F" w:rsidP="00D10D87">
      <w:pPr>
        <w:pStyle w:val="BodyCopy"/>
        <w:keepNext/>
        <w:keepLines/>
        <w:widowControl w:val="0"/>
        <w:numPr>
          <w:ilvl w:val="0"/>
          <w:numId w:val="5"/>
        </w:numPr>
        <w:rPr>
          <w:rFonts w:asciiTheme="majorHAnsi" w:hAnsiTheme="majorHAnsi" w:cstheme="majorHAnsi"/>
          <w:szCs w:val="22"/>
        </w:rPr>
      </w:pPr>
      <w:r>
        <w:rPr>
          <w:rFonts w:asciiTheme="majorHAnsi" w:hAnsiTheme="majorHAnsi" w:cstheme="majorHAnsi"/>
          <w:szCs w:val="22"/>
        </w:rPr>
        <w:t>s</w:t>
      </w:r>
      <w:r w:rsidRPr="002A707B">
        <w:rPr>
          <w:rFonts w:asciiTheme="majorHAnsi" w:hAnsiTheme="majorHAnsi" w:cstheme="majorHAnsi"/>
          <w:szCs w:val="22"/>
        </w:rPr>
        <w:t>et the ethical direction of DFAT by establishing a strong culture of integrity and accountability.</w:t>
      </w:r>
    </w:p>
    <w:p w14:paraId="65A15BC0" w14:textId="68D5B521" w:rsidR="00835A17" w:rsidRPr="00AB42E8" w:rsidRDefault="0047130E" w:rsidP="00D10D87">
      <w:pPr>
        <w:pStyle w:val="BodyCopy"/>
        <w:keepNext/>
        <w:keepLines/>
        <w:widowControl w:val="0"/>
        <w:rPr>
          <w:rFonts w:asciiTheme="majorHAnsi" w:hAnsiTheme="majorHAnsi" w:cstheme="majorHAnsi"/>
          <w:color w:val="35582C" w:themeColor="accent2" w:themeShade="BF"/>
          <w:szCs w:val="22"/>
        </w:rPr>
      </w:pPr>
      <w:r w:rsidRPr="00AB42E8">
        <w:rPr>
          <w:rFonts w:asciiTheme="majorHAnsi" w:hAnsiTheme="majorHAnsi" w:cstheme="majorHAnsi"/>
          <w:color w:val="35582C" w:themeColor="accent2" w:themeShade="BF"/>
          <w:szCs w:val="22"/>
        </w:rPr>
        <w:t xml:space="preserve">Chief Operating Officer </w:t>
      </w:r>
    </w:p>
    <w:p w14:paraId="2793B57D" w14:textId="51D6B8BB" w:rsidR="00CA7086" w:rsidRPr="002A707B" w:rsidRDefault="00CA7086" w:rsidP="00D10D87">
      <w:pPr>
        <w:pStyle w:val="BodyCopy"/>
        <w:keepNext/>
        <w:keepLines/>
        <w:widowControl w:val="0"/>
        <w:numPr>
          <w:ilvl w:val="0"/>
          <w:numId w:val="5"/>
        </w:numPr>
        <w:ind w:left="357" w:hanging="357"/>
        <w:rPr>
          <w:rFonts w:asciiTheme="majorHAnsi" w:hAnsiTheme="majorHAnsi" w:cstheme="majorHAnsi"/>
          <w:szCs w:val="22"/>
        </w:rPr>
      </w:pPr>
      <w:r>
        <w:rPr>
          <w:rFonts w:asciiTheme="majorHAnsi" w:hAnsiTheme="majorHAnsi" w:cstheme="majorHAnsi"/>
          <w:szCs w:val="22"/>
        </w:rPr>
        <w:t>o</w:t>
      </w:r>
      <w:r w:rsidRPr="002A707B">
        <w:rPr>
          <w:rFonts w:asciiTheme="majorHAnsi" w:hAnsiTheme="majorHAnsi" w:cstheme="majorHAnsi"/>
          <w:szCs w:val="22"/>
        </w:rPr>
        <w:t>versees the implementation of fraud and corruption prevention and control for DFAT in line with the PGPA Act. This includes reporting to the Secretary on risks, control effectiveness and related matters</w:t>
      </w:r>
    </w:p>
    <w:p w14:paraId="4F8A31A8" w14:textId="68A6422B" w:rsidR="0091384A" w:rsidRPr="0047130E" w:rsidRDefault="00CA7086" w:rsidP="00D10D87">
      <w:pPr>
        <w:pStyle w:val="BodyCopy"/>
        <w:keepNext/>
        <w:keepLines/>
        <w:widowControl w:val="0"/>
        <w:numPr>
          <w:ilvl w:val="0"/>
          <w:numId w:val="5"/>
        </w:numPr>
        <w:rPr>
          <w:rFonts w:asciiTheme="majorHAnsi" w:hAnsiTheme="majorHAnsi" w:cstheme="majorHAnsi"/>
          <w:szCs w:val="22"/>
        </w:rPr>
      </w:pPr>
      <w:r>
        <w:rPr>
          <w:rFonts w:asciiTheme="majorHAnsi" w:hAnsiTheme="majorHAnsi" w:cstheme="majorHAnsi"/>
          <w:szCs w:val="22"/>
        </w:rPr>
        <w:t>o</w:t>
      </w:r>
      <w:r w:rsidRPr="002A707B">
        <w:rPr>
          <w:rFonts w:asciiTheme="majorHAnsi" w:hAnsiTheme="majorHAnsi" w:cstheme="majorHAnsi"/>
          <w:szCs w:val="22"/>
        </w:rPr>
        <w:t>versees internal governance mechanisms related to preventing, detecting, and responding to fraud and corruption relating to DFAT staff, services or third parties who interact with the department.</w:t>
      </w:r>
    </w:p>
    <w:p w14:paraId="7A6D897C" w14:textId="622EAE11" w:rsidR="00835A17" w:rsidRPr="00AB42E8" w:rsidRDefault="00A0632B" w:rsidP="00D10D87">
      <w:pPr>
        <w:pStyle w:val="BodyCopy"/>
        <w:keepNext/>
        <w:keepLines/>
        <w:widowControl w:val="0"/>
        <w:rPr>
          <w:rFonts w:asciiTheme="majorHAnsi" w:hAnsiTheme="majorHAnsi" w:cstheme="majorHAnsi"/>
          <w:color w:val="35582C" w:themeColor="accent2" w:themeShade="BF"/>
          <w:szCs w:val="22"/>
        </w:rPr>
      </w:pPr>
      <w:r w:rsidRPr="00AB42E8">
        <w:rPr>
          <w:rFonts w:asciiTheme="majorHAnsi" w:hAnsiTheme="majorHAnsi" w:cstheme="majorHAnsi"/>
          <w:color w:val="35582C" w:themeColor="accent2" w:themeShade="BF"/>
          <w:szCs w:val="22"/>
        </w:rPr>
        <w:t>Chief Risk Officer (FAS EXD)</w:t>
      </w:r>
      <w:r w:rsidR="00546A08" w:rsidRPr="00AB42E8">
        <w:rPr>
          <w:rFonts w:asciiTheme="majorHAnsi" w:hAnsiTheme="majorHAnsi" w:cstheme="majorHAnsi"/>
          <w:color w:val="35582C" w:themeColor="accent2" w:themeShade="BF"/>
          <w:szCs w:val="22"/>
        </w:rPr>
        <w:t xml:space="preserve"> </w:t>
      </w:r>
    </w:p>
    <w:p w14:paraId="1B50C0E6" w14:textId="72D87C0C" w:rsidR="004F5801" w:rsidRDefault="00E67DB3" w:rsidP="00D10D87">
      <w:pPr>
        <w:pStyle w:val="BodyCopy"/>
        <w:numPr>
          <w:ilvl w:val="0"/>
          <w:numId w:val="5"/>
        </w:numPr>
        <w:ind w:left="357" w:hanging="357"/>
        <w:rPr>
          <w:rFonts w:asciiTheme="majorHAnsi" w:hAnsiTheme="majorHAnsi" w:cstheme="majorHAnsi"/>
          <w:szCs w:val="22"/>
        </w:rPr>
      </w:pPr>
      <w:r>
        <w:rPr>
          <w:rFonts w:asciiTheme="majorHAnsi" w:hAnsiTheme="majorHAnsi" w:cstheme="majorHAnsi"/>
          <w:szCs w:val="22"/>
        </w:rPr>
        <w:t>r</w:t>
      </w:r>
      <w:r w:rsidRPr="002A707B">
        <w:rPr>
          <w:rFonts w:asciiTheme="majorHAnsi" w:hAnsiTheme="majorHAnsi" w:cstheme="majorHAnsi"/>
          <w:szCs w:val="22"/>
        </w:rPr>
        <w:t>esponsible for the policy and governance for managing risk</w:t>
      </w:r>
      <w:r>
        <w:rPr>
          <w:rFonts w:asciiTheme="majorHAnsi" w:hAnsiTheme="majorHAnsi" w:cstheme="majorHAnsi"/>
          <w:szCs w:val="22"/>
        </w:rPr>
        <w:t>. P</w:t>
      </w:r>
      <w:r w:rsidRPr="002A707B">
        <w:rPr>
          <w:rFonts w:asciiTheme="majorHAnsi" w:hAnsiTheme="majorHAnsi" w:cstheme="majorHAnsi"/>
          <w:szCs w:val="22"/>
        </w:rPr>
        <w:t>rovides advisory role to the Secretary and Executive in understanding DFAT’s capability to manage risk in line with its risk profil</w:t>
      </w:r>
      <w:r w:rsidR="004A3CDC">
        <w:rPr>
          <w:rFonts w:asciiTheme="majorHAnsi" w:hAnsiTheme="majorHAnsi" w:cstheme="majorHAnsi"/>
          <w:szCs w:val="22"/>
        </w:rPr>
        <w:t>e</w:t>
      </w:r>
      <w:r w:rsidRPr="002A707B">
        <w:rPr>
          <w:rFonts w:asciiTheme="majorHAnsi" w:hAnsiTheme="majorHAnsi" w:cstheme="majorHAnsi"/>
          <w:szCs w:val="22"/>
        </w:rPr>
        <w:t xml:space="preserve"> </w:t>
      </w:r>
    </w:p>
    <w:p w14:paraId="0C9FA206" w14:textId="761BCE98" w:rsidR="001A36C9" w:rsidRDefault="00E67DB3" w:rsidP="00D10D87">
      <w:pPr>
        <w:pStyle w:val="BodyCopy"/>
        <w:numPr>
          <w:ilvl w:val="0"/>
          <w:numId w:val="5"/>
        </w:numPr>
        <w:ind w:left="357" w:hanging="357"/>
        <w:rPr>
          <w:rFonts w:asciiTheme="majorHAnsi" w:hAnsiTheme="majorHAnsi" w:cstheme="majorHAnsi"/>
          <w:szCs w:val="22"/>
        </w:rPr>
      </w:pPr>
      <w:r w:rsidRPr="004F5801">
        <w:rPr>
          <w:rFonts w:asciiTheme="majorHAnsi" w:hAnsiTheme="majorHAnsi" w:cstheme="majorHAnsi"/>
          <w:szCs w:val="22"/>
        </w:rPr>
        <w:t xml:space="preserve">oversees the implementation of this Framework </w:t>
      </w:r>
    </w:p>
    <w:p w14:paraId="74BCFCAE" w14:textId="4B07FDC7" w:rsidR="004F5801" w:rsidRDefault="00E67DB3" w:rsidP="00D10D87">
      <w:pPr>
        <w:pStyle w:val="BodyCopy"/>
        <w:numPr>
          <w:ilvl w:val="0"/>
          <w:numId w:val="5"/>
        </w:numPr>
        <w:ind w:left="357" w:hanging="357"/>
        <w:rPr>
          <w:rFonts w:asciiTheme="majorHAnsi" w:hAnsiTheme="majorHAnsi" w:cstheme="majorHAnsi"/>
          <w:szCs w:val="22"/>
        </w:rPr>
      </w:pPr>
      <w:r w:rsidRPr="004F5801">
        <w:rPr>
          <w:rFonts w:asciiTheme="majorHAnsi" w:hAnsiTheme="majorHAnsi" w:cstheme="majorHAnsi"/>
          <w:szCs w:val="22"/>
        </w:rPr>
        <w:t>overseas enterprise risk reporting procedures and raising awareness.</w:t>
      </w:r>
    </w:p>
    <w:p w14:paraId="5EA61155" w14:textId="2C3C12DE" w:rsidR="00B8414F" w:rsidRPr="00AB42E8" w:rsidRDefault="00B8414F" w:rsidP="00D10D87">
      <w:pPr>
        <w:pStyle w:val="BodyCopy"/>
        <w:rPr>
          <w:rFonts w:asciiTheme="majorHAnsi" w:hAnsiTheme="majorHAnsi" w:cstheme="majorHAnsi"/>
          <w:color w:val="35582C" w:themeColor="accent2" w:themeShade="BF"/>
          <w:szCs w:val="22"/>
        </w:rPr>
      </w:pPr>
      <w:r w:rsidRPr="00AB42E8">
        <w:rPr>
          <w:rFonts w:asciiTheme="majorHAnsi" w:hAnsiTheme="majorHAnsi" w:cstheme="majorHAnsi"/>
          <w:color w:val="35582C" w:themeColor="accent2" w:themeShade="BF"/>
          <w:szCs w:val="22"/>
        </w:rPr>
        <w:t xml:space="preserve">Executive Board and other governance committee members </w:t>
      </w:r>
    </w:p>
    <w:p w14:paraId="19F630D5" w14:textId="77777777" w:rsidR="00047251" w:rsidRDefault="006D30A9" w:rsidP="00D10D87">
      <w:pPr>
        <w:pStyle w:val="BodyCopy"/>
        <w:numPr>
          <w:ilvl w:val="0"/>
          <w:numId w:val="23"/>
        </w:numPr>
        <w:rPr>
          <w:rFonts w:asciiTheme="majorHAnsi" w:hAnsiTheme="majorHAnsi" w:cstheme="majorHAnsi"/>
          <w:szCs w:val="22"/>
        </w:rPr>
      </w:pPr>
      <w:r>
        <w:rPr>
          <w:rFonts w:asciiTheme="majorHAnsi" w:hAnsiTheme="majorHAnsi" w:cstheme="majorHAnsi"/>
          <w:szCs w:val="22"/>
        </w:rPr>
        <w:t>p</w:t>
      </w:r>
      <w:r w:rsidRPr="002A707B">
        <w:rPr>
          <w:rFonts w:asciiTheme="majorHAnsi" w:hAnsiTheme="majorHAnsi" w:cstheme="majorHAnsi"/>
          <w:szCs w:val="22"/>
        </w:rPr>
        <w:t>rovide leadership, risk oversight and strategic direction on fraud and corruption issues.</w:t>
      </w:r>
    </w:p>
    <w:p w14:paraId="5C098D07" w14:textId="4CADC660" w:rsidR="00835A17" w:rsidRPr="00AB42E8" w:rsidRDefault="00A10C53" w:rsidP="00D10D87">
      <w:pPr>
        <w:pStyle w:val="BodyCopy"/>
        <w:rPr>
          <w:rFonts w:asciiTheme="majorHAnsi" w:hAnsiTheme="majorHAnsi" w:cstheme="majorHAnsi"/>
          <w:color w:val="35582C" w:themeColor="accent2" w:themeShade="BF"/>
          <w:szCs w:val="22"/>
        </w:rPr>
      </w:pPr>
      <w:r w:rsidRPr="00AB42E8">
        <w:rPr>
          <w:rFonts w:asciiTheme="majorHAnsi" w:hAnsiTheme="majorHAnsi" w:cstheme="majorHAnsi"/>
          <w:color w:val="35582C" w:themeColor="accent2" w:themeShade="BF"/>
          <w:szCs w:val="22"/>
        </w:rPr>
        <w:t xml:space="preserve">Audit and Risk Committee </w:t>
      </w:r>
    </w:p>
    <w:p w14:paraId="7BF12F0C" w14:textId="77777777" w:rsidR="00293575" w:rsidRDefault="00293575" w:rsidP="00D10D87">
      <w:pPr>
        <w:pStyle w:val="BodyCopy"/>
        <w:numPr>
          <w:ilvl w:val="0"/>
          <w:numId w:val="23"/>
        </w:numPr>
        <w:rPr>
          <w:rFonts w:asciiTheme="majorHAnsi" w:hAnsiTheme="majorHAnsi" w:cstheme="majorHAnsi"/>
          <w:szCs w:val="22"/>
        </w:rPr>
      </w:pPr>
      <w:r>
        <w:rPr>
          <w:rFonts w:asciiTheme="majorHAnsi" w:hAnsiTheme="majorHAnsi" w:cstheme="majorHAnsi"/>
          <w:szCs w:val="22"/>
        </w:rPr>
        <w:t>p</w:t>
      </w:r>
      <w:r w:rsidRPr="002A707B">
        <w:rPr>
          <w:rFonts w:asciiTheme="majorHAnsi" w:hAnsiTheme="majorHAnsi" w:cstheme="majorHAnsi"/>
          <w:szCs w:val="22"/>
        </w:rPr>
        <w:t>rovides independent advice and assurance to the Secretary on the effectiveness of DFAT’s fraud and corruption controls.</w:t>
      </w:r>
    </w:p>
    <w:p w14:paraId="06293EA5" w14:textId="78B8EAD9" w:rsidR="00835A17" w:rsidRPr="00AB42E8" w:rsidRDefault="00767B1E" w:rsidP="00D10D87">
      <w:pPr>
        <w:pStyle w:val="BodyCopy"/>
        <w:rPr>
          <w:rFonts w:asciiTheme="majorHAnsi" w:hAnsiTheme="majorHAnsi" w:cstheme="majorHAnsi"/>
          <w:color w:val="35582C" w:themeColor="accent2" w:themeShade="BF"/>
          <w:szCs w:val="22"/>
        </w:rPr>
      </w:pPr>
      <w:r w:rsidRPr="00AB42E8">
        <w:rPr>
          <w:rFonts w:asciiTheme="majorHAnsi" w:hAnsiTheme="majorHAnsi" w:cstheme="majorHAnsi"/>
          <w:color w:val="35582C" w:themeColor="accent2" w:themeShade="BF"/>
          <w:szCs w:val="22"/>
        </w:rPr>
        <w:t xml:space="preserve">All SES officers </w:t>
      </w:r>
    </w:p>
    <w:p w14:paraId="36069925" w14:textId="23D18F56" w:rsidR="00AB42E8" w:rsidRPr="002A707B" w:rsidRDefault="00AB42E8" w:rsidP="00D10D87">
      <w:pPr>
        <w:pStyle w:val="BodyCopy"/>
        <w:numPr>
          <w:ilvl w:val="0"/>
          <w:numId w:val="5"/>
        </w:numPr>
        <w:rPr>
          <w:rFonts w:asciiTheme="majorHAnsi" w:hAnsiTheme="majorHAnsi" w:cstheme="majorHAnsi"/>
          <w:szCs w:val="22"/>
        </w:rPr>
      </w:pPr>
      <w:r>
        <w:rPr>
          <w:rFonts w:asciiTheme="majorHAnsi" w:hAnsiTheme="majorHAnsi" w:cstheme="majorHAnsi"/>
          <w:szCs w:val="22"/>
        </w:rPr>
        <w:t>m</w:t>
      </w:r>
      <w:r w:rsidRPr="002A707B">
        <w:rPr>
          <w:rFonts w:asciiTheme="majorHAnsi" w:hAnsiTheme="majorHAnsi" w:cstheme="majorHAnsi"/>
          <w:szCs w:val="22"/>
        </w:rPr>
        <w:t>aintain an ethical organisational culture based on the</w:t>
      </w:r>
      <w:r>
        <w:rPr>
          <w:rFonts w:asciiTheme="majorHAnsi" w:hAnsiTheme="majorHAnsi" w:cstheme="majorHAnsi"/>
          <w:szCs w:val="22"/>
        </w:rPr>
        <w:t xml:space="preserve"> PGPA Act, APS Act,</w:t>
      </w:r>
      <w:r w:rsidRPr="002A707B">
        <w:rPr>
          <w:rFonts w:asciiTheme="majorHAnsi" w:hAnsiTheme="majorHAnsi" w:cstheme="majorHAnsi"/>
          <w:szCs w:val="22"/>
        </w:rPr>
        <w:t xml:space="preserve"> APS Values</w:t>
      </w:r>
      <w:r>
        <w:rPr>
          <w:rFonts w:asciiTheme="majorHAnsi" w:hAnsiTheme="majorHAnsi" w:cstheme="majorHAnsi"/>
          <w:szCs w:val="22"/>
        </w:rPr>
        <w:t>,</w:t>
      </w:r>
      <w:r w:rsidRPr="002A707B">
        <w:rPr>
          <w:rFonts w:asciiTheme="majorHAnsi" w:hAnsiTheme="majorHAnsi" w:cstheme="majorHAnsi"/>
          <w:szCs w:val="22"/>
        </w:rPr>
        <w:t xml:space="preserve"> Code</w:t>
      </w:r>
      <w:r>
        <w:rPr>
          <w:rFonts w:asciiTheme="majorHAnsi" w:hAnsiTheme="majorHAnsi" w:cstheme="majorHAnsi"/>
          <w:szCs w:val="22"/>
        </w:rPr>
        <w:t>s</w:t>
      </w:r>
      <w:r w:rsidRPr="002A707B">
        <w:rPr>
          <w:rFonts w:asciiTheme="majorHAnsi" w:hAnsiTheme="majorHAnsi" w:cstheme="majorHAnsi"/>
          <w:szCs w:val="22"/>
        </w:rPr>
        <w:t xml:space="preserve"> of Conduct</w:t>
      </w:r>
      <w:r>
        <w:rPr>
          <w:rFonts w:asciiTheme="majorHAnsi" w:hAnsiTheme="majorHAnsi" w:cstheme="majorHAnsi"/>
          <w:szCs w:val="22"/>
        </w:rPr>
        <w:t>, Employment Principles</w:t>
      </w:r>
    </w:p>
    <w:p w14:paraId="362DDF62" w14:textId="77777777" w:rsidR="00AB42E8" w:rsidRPr="002A707B" w:rsidRDefault="00AB42E8" w:rsidP="00D10D87">
      <w:pPr>
        <w:pStyle w:val="BodyCopy"/>
        <w:numPr>
          <w:ilvl w:val="0"/>
          <w:numId w:val="5"/>
        </w:numPr>
        <w:rPr>
          <w:rFonts w:asciiTheme="majorHAnsi" w:hAnsiTheme="majorHAnsi" w:cstheme="majorHAnsi"/>
          <w:szCs w:val="22"/>
        </w:rPr>
      </w:pPr>
      <w:r>
        <w:rPr>
          <w:rFonts w:asciiTheme="majorHAnsi" w:hAnsiTheme="majorHAnsi" w:cstheme="majorHAnsi"/>
          <w:szCs w:val="22"/>
        </w:rPr>
        <w:t>o</w:t>
      </w:r>
      <w:r w:rsidRPr="002A707B">
        <w:rPr>
          <w:rFonts w:asciiTheme="majorHAnsi" w:hAnsiTheme="majorHAnsi" w:cstheme="majorHAnsi"/>
          <w:szCs w:val="22"/>
        </w:rPr>
        <w:t>versee fraud and corruption risks and controls and related governance mechanisms in their work areas</w:t>
      </w:r>
      <w:r>
        <w:rPr>
          <w:rFonts w:asciiTheme="majorHAnsi" w:hAnsiTheme="majorHAnsi" w:cstheme="majorHAnsi"/>
          <w:szCs w:val="22"/>
        </w:rPr>
        <w:t>.</w:t>
      </w:r>
    </w:p>
    <w:p w14:paraId="18DF9343" w14:textId="3974A24C" w:rsidR="00AB42E8" w:rsidRDefault="00AB42E8" w:rsidP="00D10D87">
      <w:pPr>
        <w:pStyle w:val="BodyCopy"/>
        <w:numPr>
          <w:ilvl w:val="0"/>
          <w:numId w:val="5"/>
        </w:numPr>
        <w:rPr>
          <w:rFonts w:asciiTheme="majorHAnsi" w:hAnsiTheme="majorHAnsi" w:cstheme="majorHAnsi"/>
          <w:szCs w:val="22"/>
        </w:rPr>
      </w:pPr>
      <w:r>
        <w:rPr>
          <w:rFonts w:asciiTheme="majorHAnsi" w:hAnsiTheme="majorHAnsi" w:cstheme="majorHAnsi"/>
          <w:szCs w:val="22"/>
        </w:rPr>
        <w:t>a</w:t>
      </w:r>
      <w:r w:rsidRPr="002A707B">
        <w:rPr>
          <w:rFonts w:asciiTheme="majorHAnsi" w:hAnsiTheme="majorHAnsi" w:cstheme="majorHAnsi"/>
          <w:szCs w:val="22"/>
        </w:rPr>
        <w:t xml:space="preserve">lways act ethically </w:t>
      </w:r>
    </w:p>
    <w:p w14:paraId="542130F4" w14:textId="44870ED5" w:rsidR="00AB42E8" w:rsidRPr="002A707B" w:rsidRDefault="00AB42E8" w:rsidP="00D10D87">
      <w:pPr>
        <w:pStyle w:val="BodyCopy"/>
        <w:numPr>
          <w:ilvl w:val="0"/>
          <w:numId w:val="5"/>
        </w:numPr>
        <w:rPr>
          <w:rFonts w:asciiTheme="majorHAnsi" w:hAnsiTheme="majorHAnsi" w:cstheme="majorHAnsi"/>
          <w:szCs w:val="22"/>
        </w:rPr>
      </w:pPr>
      <w:r w:rsidRPr="002A707B">
        <w:rPr>
          <w:rFonts w:asciiTheme="majorHAnsi" w:hAnsiTheme="majorHAnsi" w:cstheme="majorHAnsi"/>
          <w:szCs w:val="22"/>
        </w:rPr>
        <w:t>support DFAT’s Integrity Strategy 2024–26 and risk management efforts</w:t>
      </w:r>
    </w:p>
    <w:p w14:paraId="15CB681B" w14:textId="77777777" w:rsidR="00AB42E8" w:rsidRDefault="00AB42E8" w:rsidP="00D10D87">
      <w:pPr>
        <w:pStyle w:val="BodyCopy"/>
        <w:numPr>
          <w:ilvl w:val="0"/>
          <w:numId w:val="5"/>
        </w:numPr>
        <w:rPr>
          <w:rFonts w:asciiTheme="majorHAnsi" w:hAnsiTheme="majorHAnsi" w:cstheme="majorHAnsi"/>
          <w:szCs w:val="22"/>
        </w:rPr>
      </w:pPr>
      <w:r>
        <w:rPr>
          <w:rFonts w:asciiTheme="majorHAnsi" w:hAnsiTheme="majorHAnsi" w:cstheme="majorHAnsi"/>
          <w:szCs w:val="22"/>
        </w:rPr>
        <w:t>e</w:t>
      </w:r>
      <w:r w:rsidRPr="002A707B">
        <w:rPr>
          <w:rFonts w:asciiTheme="majorHAnsi" w:hAnsiTheme="majorHAnsi" w:cstheme="majorHAnsi"/>
          <w:szCs w:val="22"/>
        </w:rPr>
        <w:t>nsure no reprisals against reporting officers.</w:t>
      </w:r>
    </w:p>
    <w:p w14:paraId="04083622" w14:textId="6048A448" w:rsidR="00B619FA" w:rsidRPr="00C8509F" w:rsidRDefault="00B619FA" w:rsidP="00D10D87">
      <w:pPr>
        <w:pStyle w:val="BodyCopy"/>
        <w:rPr>
          <w:color w:val="35582C" w:themeColor="accent2" w:themeShade="BF"/>
        </w:rPr>
      </w:pPr>
      <w:r w:rsidRPr="00C8509F">
        <w:rPr>
          <w:rFonts w:asciiTheme="majorHAnsi" w:hAnsiTheme="majorHAnsi" w:cstheme="majorHAnsi"/>
          <w:color w:val="35582C" w:themeColor="accent2" w:themeShade="BF"/>
          <w:szCs w:val="22"/>
        </w:rPr>
        <w:t>Internal Audit Branch</w:t>
      </w:r>
      <w:r w:rsidRPr="00C8509F">
        <w:rPr>
          <w:color w:val="35582C" w:themeColor="accent2" w:themeShade="BF"/>
        </w:rPr>
        <w:t xml:space="preserve"> </w:t>
      </w:r>
    </w:p>
    <w:p w14:paraId="230B3724" w14:textId="77777777" w:rsidR="00C8509F" w:rsidRDefault="00C8509F" w:rsidP="00D10D87">
      <w:pPr>
        <w:pStyle w:val="BodyCopy"/>
        <w:numPr>
          <w:ilvl w:val="0"/>
          <w:numId w:val="24"/>
        </w:numPr>
        <w:rPr>
          <w:rFonts w:asciiTheme="majorHAnsi" w:hAnsiTheme="majorHAnsi" w:cstheme="majorHAnsi"/>
          <w:szCs w:val="22"/>
        </w:rPr>
      </w:pPr>
      <w:r w:rsidRPr="0013070B">
        <w:t>provide independent assurance to the Secretary on how effectively the department is assessing and managing its risks, including assurance on the effectiveness of first line and second line activities.</w:t>
      </w:r>
    </w:p>
    <w:p w14:paraId="6B00FC97" w14:textId="77777777" w:rsidR="006F174D" w:rsidRPr="006F174D" w:rsidRDefault="00B619FA" w:rsidP="00D10D87">
      <w:pPr>
        <w:pStyle w:val="BodyCopy"/>
        <w:rPr>
          <w:rFonts w:asciiTheme="majorHAnsi" w:hAnsiTheme="majorHAnsi" w:cstheme="majorHAnsi"/>
          <w:color w:val="35582C" w:themeColor="accent2" w:themeShade="BF"/>
          <w:szCs w:val="22"/>
        </w:rPr>
      </w:pPr>
      <w:r w:rsidRPr="006F174D">
        <w:rPr>
          <w:rFonts w:asciiTheme="majorHAnsi" w:hAnsiTheme="majorHAnsi" w:cstheme="majorHAnsi"/>
          <w:color w:val="35582C" w:themeColor="accent2" w:themeShade="BF"/>
          <w:szCs w:val="22"/>
        </w:rPr>
        <w:t>Counter Fraud and Anti-Corruption Section, Executive Division</w:t>
      </w:r>
    </w:p>
    <w:p w14:paraId="1FE7141C" w14:textId="0C50CF75" w:rsidR="006F174D" w:rsidRPr="002A707B" w:rsidRDefault="006F174D" w:rsidP="00D10D87">
      <w:pPr>
        <w:pStyle w:val="BodyCopy"/>
        <w:numPr>
          <w:ilvl w:val="0"/>
          <w:numId w:val="5"/>
        </w:numPr>
        <w:ind w:left="357" w:hanging="357"/>
        <w:rPr>
          <w:rFonts w:asciiTheme="majorHAnsi" w:hAnsiTheme="majorHAnsi" w:cstheme="majorHAnsi"/>
          <w:szCs w:val="22"/>
        </w:rPr>
      </w:pPr>
      <w:r>
        <w:rPr>
          <w:rFonts w:asciiTheme="majorHAnsi" w:hAnsiTheme="majorHAnsi" w:cstheme="majorHAnsi"/>
          <w:szCs w:val="22"/>
        </w:rPr>
        <w:t>r</w:t>
      </w:r>
      <w:r w:rsidRPr="002A707B">
        <w:rPr>
          <w:rFonts w:asciiTheme="majorHAnsi" w:hAnsiTheme="majorHAnsi" w:cstheme="majorHAnsi"/>
          <w:szCs w:val="22"/>
        </w:rPr>
        <w:t>esponsible for DFAT’s Fraud and Corruption Control Plan and this Framework</w:t>
      </w:r>
    </w:p>
    <w:p w14:paraId="2692C2BB" w14:textId="77777777" w:rsidR="006F174D" w:rsidRDefault="006F174D" w:rsidP="00D10D87">
      <w:pPr>
        <w:pStyle w:val="BodyCopy"/>
        <w:numPr>
          <w:ilvl w:val="0"/>
          <w:numId w:val="5"/>
        </w:numPr>
        <w:rPr>
          <w:rFonts w:asciiTheme="majorHAnsi" w:hAnsiTheme="majorHAnsi" w:cstheme="majorHAnsi"/>
          <w:szCs w:val="22"/>
        </w:rPr>
      </w:pPr>
      <w:r>
        <w:rPr>
          <w:rFonts w:asciiTheme="majorHAnsi" w:hAnsiTheme="majorHAnsi" w:cstheme="majorHAnsi"/>
          <w:szCs w:val="22"/>
        </w:rPr>
        <w:t>m</w:t>
      </w:r>
      <w:r w:rsidRPr="002A707B">
        <w:rPr>
          <w:rFonts w:asciiTheme="majorHAnsi" w:hAnsiTheme="majorHAnsi" w:cstheme="majorHAnsi"/>
          <w:szCs w:val="22"/>
        </w:rPr>
        <w:t>anages all external fraud relating to DFAT, other than passport fraud.</w:t>
      </w:r>
    </w:p>
    <w:p w14:paraId="3B57547F" w14:textId="26FF87B0" w:rsidR="00B619FA" w:rsidRPr="00DB1B1F" w:rsidRDefault="00B619FA" w:rsidP="00D10D87">
      <w:pPr>
        <w:pStyle w:val="BodyCopy"/>
        <w:rPr>
          <w:rFonts w:asciiTheme="majorHAnsi" w:hAnsiTheme="majorHAnsi" w:cstheme="majorHAnsi"/>
          <w:color w:val="35582C" w:themeColor="accent2" w:themeShade="BF"/>
          <w:szCs w:val="22"/>
        </w:rPr>
      </w:pPr>
      <w:r w:rsidRPr="00DB1B1F">
        <w:rPr>
          <w:rFonts w:asciiTheme="majorHAnsi" w:hAnsiTheme="majorHAnsi" w:cstheme="majorHAnsi"/>
          <w:color w:val="35582C" w:themeColor="accent2" w:themeShade="BF"/>
          <w:szCs w:val="22"/>
        </w:rPr>
        <w:t xml:space="preserve">Passports Fraud and Integrity Section (PFS), Australian Passport Office </w:t>
      </w:r>
    </w:p>
    <w:p w14:paraId="48D28AD8" w14:textId="77777777" w:rsidR="00FA66AB" w:rsidRDefault="00DB1B1F" w:rsidP="00D10D87">
      <w:pPr>
        <w:pStyle w:val="BodyCopy"/>
        <w:numPr>
          <w:ilvl w:val="0"/>
          <w:numId w:val="25"/>
        </w:numPr>
        <w:rPr>
          <w:rFonts w:asciiTheme="majorHAnsi" w:hAnsiTheme="majorHAnsi" w:cstheme="majorHAnsi"/>
          <w:szCs w:val="22"/>
        </w:rPr>
      </w:pPr>
      <w:r>
        <w:rPr>
          <w:rFonts w:asciiTheme="majorHAnsi" w:hAnsiTheme="majorHAnsi" w:cstheme="majorHAnsi"/>
          <w:szCs w:val="22"/>
        </w:rPr>
        <w:t>r</w:t>
      </w:r>
      <w:r w:rsidRPr="002A707B">
        <w:rPr>
          <w:rFonts w:asciiTheme="majorHAnsi" w:hAnsiTheme="majorHAnsi" w:cstheme="majorHAnsi"/>
          <w:szCs w:val="22"/>
        </w:rPr>
        <w:t xml:space="preserve">esponsible for all aspects of fraud, corruption and non-compliance relating to Australian passports or </w:t>
      </w:r>
      <w:r>
        <w:rPr>
          <w:rFonts w:asciiTheme="majorHAnsi" w:hAnsiTheme="majorHAnsi" w:cstheme="majorHAnsi"/>
          <w:szCs w:val="22"/>
        </w:rPr>
        <w:t>p</w:t>
      </w:r>
      <w:r w:rsidRPr="002A707B">
        <w:rPr>
          <w:rFonts w:asciiTheme="majorHAnsi" w:hAnsiTheme="majorHAnsi" w:cstheme="majorHAnsi"/>
          <w:szCs w:val="22"/>
        </w:rPr>
        <w:t>assport Issuance Systems.</w:t>
      </w:r>
      <w:bookmarkStart w:id="111" w:name="_Hlk187399327"/>
    </w:p>
    <w:p w14:paraId="1A45ADA6" w14:textId="2789BD79" w:rsidR="00B619FA" w:rsidRPr="00BE34CD" w:rsidRDefault="00B619FA" w:rsidP="00D10D87">
      <w:pPr>
        <w:pStyle w:val="BodyCopy"/>
        <w:rPr>
          <w:rFonts w:asciiTheme="majorHAnsi" w:hAnsiTheme="majorHAnsi" w:cstheme="majorHAnsi"/>
          <w:color w:val="35582C" w:themeColor="accent2" w:themeShade="BF"/>
          <w:szCs w:val="22"/>
        </w:rPr>
      </w:pPr>
      <w:r w:rsidRPr="00BE34CD">
        <w:rPr>
          <w:rFonts w:asciiTheme="majorHAnsi" w:hAnsiTheme="majorHAnsi" w:cstheme="majorHAnsi"/>
          <w:color w:val="35582C" w:themeColor="accent2" w:themeShade="BF"/>
          <w:szCs w:val="22"/>
        </w:rPr>
        <w:t>Ethics, Integrity, and Professional Standards Section</w:t>
      </w:r>
      <w:bookmarkEnd w:id="111"/>
      <w:r w:rsidRPr="00BE34CD">
        <w:rPr>
          <w:rFonts w:asciiTheme="majorHAnsi" w:hAnsiTheme="majorHAnsi" w:cstheme="majorHAnsi"/>
          <w:color w:val="35582C" w:themeColor="accent2" w:themeShade="BF"/>
          <w:szCs w:val="22"/>
        </w:rPr>
        <w:t xml:space="preserve"> (EES), People Division </w:t>
      </w:r>
    </w:p>
    <w:p w14:paraId="7E41907C" w14:textId="1BB12F2C" w:rsidR="007E2722" w:rsidRPr="00E83A24" w:rsidRDefault="00BE34CD" w:rsidP="00D10D87">
      <w:pPr>
        <w:pStyle w:val="BodyCopy"/>
        <w:numPr>
          <w:ilvl w:val="0"/>
          <w:numId w:val="25"/>
        </w:numPr>
        <w:rPr>
          <w:rFonts w:asciiTheme="majorHAnsi" w:hAnsiTheme="majorHAnsi" w:cstheme="majorHAnsi"/>
          <w:szCs w:val="22"/>
        </w:rPr>
      </w:pPr>
      <w:r>
        <w:rPr>
          <w:rFonts w:asciiTheme="majorHAnsi" w:hAnsiTheme="majorHAnsi" w:cstheme="majorHAnsi"/>
          <w:szCs w:val="22"/>
        </w:rPr>
        <w:t>r</w:t>
      </w:r>
      <w:r w:rsidRPr="002A707B">
        <w:rPr>
          <w:rFonts w:asciiTheme="majorHAnsi" w:hAnsiTheme="majorHAnsi" w:cstheme="majorHAnsi"/>
          <w:szCs w:val="22"/>
        </w:rPr>
        <w:t>esponsible for receiving and, where appropriate, investigating allegations of misconduct (including fraud and corruption) by DFAT APS and LES staff</w:t>
      </w:r>
      <w:r>
        <w:rPr>
          <w:rFonts w:asciiTheme="majorHAnsi" w:hAnsiTheme="majorHAnsi" w:cstheme="majorHAnsi"/>
          <w:szCs w:val="22"/>
        </w:rPr>
        <w:t>.</w:t>
      </w:r>
      <w:r w:rsidR="007E2722" w:rsidRPr="00E83A24">
        <w:rPr>
          <w:rFonts w:asciiTheme="majorHAnsi" w:hAnsiTheme="majorHAnsi" w:cstheme="majorHAnsi"/>
          <w:color w:val="35582C" w:themeColor="accent2" w:themeShade="BF"/>
        </w:rPr>
        <w:br w:type="page"/>
      </w:r>
    </w:p>
    <w:p w14:paraId="6D1EAFF9" w14:textId="0DEDFE4D" w:rsidR="00B619FA" w:rsidRPr="000C7E4F" w:rsidRDefault="00B619FA" w:rsidP="00D10D87">
      <w:pPr>
        <w:pStyle w:val="BodyCopy"/>
        <w:rPr>
          <w:rFonts w:asciiTheme="majorHAnsi" w:hAnsiTheme="majorHAnsi" w:cstheme="majorHAnsi"/>
          <w:color w:val="35582C" w:themeColor="accent2" w:themeShade="BF"/>
          <w:szCs w:val="22"/>
        </w:rPr>
      </w:pPr>
      <w:r w:rsidRPr="000C7E4F">
        <w:rPr>
          <w:rFonts w:asciiTheme="majorHAnsi" w:hAnsiTheme="majorHAnsi" w:cstheme="majorHAnsi"/>
          <w:color w:val="35582C" w:themeColor="accent2" w:themeShade="BF"/>
          <w:szCs w:val="22"/>
        </w:rPr>
        <w:lastRenderedPageBreak/>
        <w:t xml:space="preserve">Transnational Crime Section (TNC), International Security Division </w:t>
      </w:r>
    </w:p>
    <w:p w14:paraId="4916AA35" w14:textId="77777777" w:rsidR="00965C5F" w:rsidRDefault="00965C5F" w:rsidP="00D10D87">
      <w:pPr>
        <w:pStyle w:val="BodyCopy"/>
        <w:numPr>
          <w:ilvl w:val="0"/>
          <w:numId w:val="25"/>
        </w:numPr>
        <w:rPr>
          <w:rFonts w:asciiTheme="majorHAnsi" w:hAnsiTheme="majorHAnsi" w:cstheme="majorHAnsi"/>
          <w:szCs w:val="22"/>
        </w:rPr>
      </w:pPr>
      <w:r>
        <w:rPr>
          <w:rFonts w:asciiTheme="majorHAnsi" w:hAnsiTheme="majorHAnsi" w:cstheme="majorHAnsi"/>
          <w:szCs w:val="22"/>
        </w:rPr>
        <w:t>r</w:t>
      </w:r>
      <w:r w:rsidRPr="002A707B">
        <w:rPr>
          <w:rFonts w:asciiTheme="majorHAnsi" w:hAnsiTheme="majorHAnsi" w:cstheme="majorHAnsi"/>
          <w:szCs w:val="22"/>
        </w:rPr>
        <w:t xml:space="preserve">esponsible for reporting information that could reasonably be suspected to relate to </w:t>
      </w:r>
      <w:r>
        <w:rPr>
          <w:rFonts w:asciiTheme="majorHAnsi" w:hAnsiTheme="majorHAnsi" w:cstheme="majorHAnsi"/>
          <w:szCs w:val="22"/>
        </w:rPr>
        <w:t xml:space="preserve">serious </w:t>
      </w:r>
      <w:r w:rsidRPr="002A707B">
        <w:rPr>
          <w:rFonts w:asciiTheme="majorHAnsi" w:hAnsiTheme="majorHAnsi" w:cstheme="majorHAnsi"/>
          <w:szCs w:val="22"/>
        </w:rPr>
        <w:t>extraterritorial offence</w:t>
      </w:r>
      <w:r>
        <w:rPr>
          <w:rFonts w:asciiTheme="majorHAnsi" w:hAnsiTheme="majorHAnsi" w:cstheme="majorHAnsi"/>
          <w:szCs w:val="22"/>
        </w:rPr>
        <w:t xml:space="preserve"> under Australian law to the Australian Federal Police or appropriate law enforcement</w:t>
      </w:r>
      <w:r w:rsidRPr="002A707B">
        <w:rPr>
          <w:rFonts w:asciiTheme="majorHAnsi" w:hAnsiTheme="majorHAnsi" w:cstheme="majorHAnsi"/>
          <w:szCs w:val="22"/>
        </w:rPr>
        <w:t>, including foreign bribery.</w:t>
      </w:r>
    </w:p>
    <w:p w14:paraId="44713209" w14:textId="208CFCD8" w:rsidR="009238D8" w:rsidRPr="000C7E4F" w:rsidRDefault="009238D8" w:rsidP="00D10D87">
      <w:pPr>
        <w:pStyle w:val="BodyCopy"/>
        <w:rPr>
          <w:rFonts w:asciiTheme="majorHAnsi" w:hAnsiTheme="majorHAnsi" w:cstheme="majorHAnsi"/>
          <w:color w:val="35582C" w:themeColor="accent2" w:themeShade="BF"/>
          <w:szCs w:val="22"/>
        </w:rPr>
      </w:pPr>
      <w:r w:rsidRPr="000C7E4F">
        <w:rPr>
          <w:rFonts w:asciiTheme="majorHAnsi" w:hAnsiTheme="majorHAnsi" w:cstheme="majorHAnsi"/>
          <w:color w:val="35582C" w:themeColor="accent2" w:themeShade="BF"/>
          <w:szCs w:val="22"/>
        </w:rPr>
        <w:t xml:space="preserve">Public Interest Disclosure (PID) Authorised Officers </w:t>
      </w:r>
    </w:p>
    <w:p w14:paraId="16AA6846" w14:textId="13337953" w:rsidR="008D2202" w:rsidRPr="002A707B" w:rsidRDefault="008D2202" w:rsidP="00D10D87">
      <w:pPr>
        <w:pStyle w:val="BodyCopy"/>
        <w:numPr>
          <w:ilvl w:val="0"/>
          <w:numId w:val="5"/>
        </w:numPr>
        <w:ind w:left="357" w:hanging="357"/>
        <w:rPr>
          <w:rFonts w:asciiTheme="majorHAnsi" w:hAnsiTheme="majorHAnsi" w:cstheme="majorHAnsi"/>
          <w:szCs w:val="22"/>
        </w:rPr>
      </w:pPr>
      <w:r>
        <w:rPr>
          <w:rFonts w:asciiTheme="majorHAnsi" w:hAnsiTheme="majorHAnsi" w:cstheme="majorHAnsi"/>
          <w:szCs w:val="22"/>
        </w:rPr>
        <w:t>r</w:t>
      </w:r>
      <w:r w:rsidRPr="002A707B">
        <w:rPr>
          <w:rFonts w:asciiTheme="majorHAnsi" w:hAnsiTheme="majorHAnsi" w:cstheme="majorHAnsi"/>
          <w:szCs w:val="22"/>
        </w:rPr>
        <w:t xml:space="preserve">esponsible for receiving reports of disclosable conduct and have a range of decision-making, notification and other responsibilities under the </w:t>
      </w:r>
      <w:hyperlink r:id="rId21" w:history="1">
        <w:r w:rsidRPr="00402339">
          <w:rPr>
            <w:rFonts w:asciiTheme="majorHAnsi" w:hAnsiTheme="majorHAnsi" w:cstheme="majorHAnsi"/>
            <w:i/>
            <w:iCs/>
            <w:color w:val="0462C1"/>
            <w:szCs w:val="22"/>
            <w:u w:val="single"/>
          </w:rPr>
          <w:t>Public Interest Disclosure Act 2013</w:t>
        </w:r>
      </w:hyperlink>
      <w:r w:rsidRPr="00402339">
        <w:rPr>
          <w:rFonts w:asciiTheme="majorHAnsi" w:hAnsiTheme="majorHAnsi" w:cstheme="majorHAnsi"/>
          <w:color w:val="0462C1"/>
          <w:szCs w:val="22"/>
        </w:rPr>
        <w:t xml:space="preserve"> </w:t>
      </w:r>
      <w:r w:rsidRPr="002A707B">
        <w:rPr>
          <w:rFonts w:asciiTheme="majorHAnsi" w:hAnsiTheme="majorHAnsi" w:cstheme="majorHAnsi"/>
          <w:szCs w:val="22"/>
        </w:rPr>
        <w:t>(PID Act)</w:t>
      </w:r>
    </w:p>
    <w:p w14:paraId="2E949F27" w14:textId="226EF563" w:rsidR="008D2202" w:rsidRPr="00965C5F" w:rsidRDefault="008D2202" w:rsidP="00D10D87">
      <w:pPr>
        <w:pStyle w:val="BodyCopy"/>
        <w:numPr>
          <w:ilvl w:val="0"/>
          <w:numId w:val="5"/>
        </w:numPr>
        <w:rPr>
          <w:rFonts w:asciiTheme="majorHAnsi" w:hAnsiTheme="majorHAnsi" w:cstheme="majorHAnsi"/>
          <w:szCs w:val="22"/>
        </w:rPr>
      </w:pPr>
      <w:r>
        <w:rPr>
          <w:rFonts w:asciiTheme="majorHAnsi" w:hAnsiTheme="majorHAnsi" w:cstheme="majorHAnsi"/>
          <w:szCs w:val="22"/>
        </w:rPr>
        <w:t>r</w:t>
      </w:r>
      <w:r w:rsidRPr="002A707B">
        <w:rPr>
          <w:rFonts w:asciiTheme="majorHAnsi" w:hAnsiTheme="majorHAnsi" w:cstheme="majorHAnsi"/>
          <w:szCs w:val="22"/>
        </w:rPr>
        <w:t>esponsible for referrals to the NACC where the conduct concerns a person who is, or was, a staff member and where it is suspected the issue could involve ‘serious or systemic’ corruption.</w:t>
      </w:r>
    </w:p>
    <w:p w14:paraId="5E356234" w14:textId="3F678447" w:rsidR="00E60482" w:rsidRPr="000C7E4F" w:rsidRDefault="00E60482" w:rsidP="00D10D87">
      <w:pPr>
        <w:pStyle w:val="BodyCopy"/>
        <w:keepNext/>
        <w:keepLines/>
        <w:widowControl w:val="0"/>
        <w:rPr>
          <w:rFonts w:asciiTheme="majorHAnsi" w:hAnsiTheme="majorHAnsi" w:cstheme="majorHAnsi"/>
          <w:color w:val="35582C" w:themeColor="accent2" w:themeShade="BF"/>
          <w:szCs w:val="22"/>
        </w:rPr>
      </w:pPr>
      <w:r w:rsidRPr="000C7E4F">
        <w:rPr>
          <w:rFonts w:asciiTheme="majorHAnsi" w:hAnsiTheme="majorHAnsi" w:cstheme="majorHAnsi"/>
          <w:color w:val="35582C" w:themeColor="accent2" w:themeShade="BF"/>
          <w:szCs w:val="22"/>
        </w:rPr>
        <w:t xml:space="preserve">All APS and LES staff, </w:t>
      </w:r>
      <w:r w:rsidR="009901AD" w:rsidRPr="000C7E4F">
        <w:rPr>
          <w:rFonts w:asciiTheme="majorHAnsi" w:hAnsiTheme="majorHAnsi" w:cstheme="majorHAnsi"/>
          <w:color w:val="35582C" w:themeColor="accent2" w:themeShade="BF"/>
          <w:szCs w:val="22"/>
        </w:rPr>
        <w:t>a</w:t>
      </w:r>
      <w:r w:rsidRPr="000C7E4F">
        <w:rPr>
          <w:rFonts w:asciiTheme="majorHAnsi" w:hAnsiTheme="majorHAnsi" w:cstheme="majorHAnsi"/>
          <w:color w:val="35582C" w:themeColor="accent2" w:themeShade="BF"/>
          <w:szCs w:val="22"/>
        </w:rPr>
        <w:t>ll secondees</w:t>
      </w:r>
      <w:r w:rsidR="009901AD" w:rsidRPr="000C7E4F">
        <w:rPr>
          <w:rFonts w:asciiTheme="majorHAnsi" w:hAnsiTheme="majorHAnsi" w:cstheme="majorHAnsi"/>
          <w:color w:val="35582C" w:themeColor="accent2" w:themeShade="BF"/>
          <w:szCs w:val="22"/>
        </w:rPr>
        <w:t>, s</w:t>
      </w:r>
      <w:r w:rsidRPr="000C7E4F">
        <w:rPr>
          <w:rFonts w:asciiTheme="majorHAnsi" w:hAnsiTheme="majorHAnsi" w:cstheme="majorHAnsi"/>
          <w:color w:val="35582C" w:themeColor="accent2" w:themeShade="BF"/>
          <w:szCs w:val="22"/>
        </w:rPr>
        <w:t>taff from partner agencies at Post</w:t>
      </w:r>
      <w:r w:rsidR="009901AD" w:rsidRPr="000C7E4F">
        <w:rPr>
          <w:rFonts w:asciiTheme="majorHAnsi" w:hAnsiTheme="majorHAnsi" w:cstheme="majorHAnsi"/>
          <w:color w:val="35582C" w:themeColor="accent2" w:themeShade="BF"/>
          <w:szCs w:val="22"/>
        </w:rPr>
        <w:t xml:space="preserve">, </w:t>
      </w:r>
      <w:r w:rsidR="00274D53">
        <w:rPr>
          <w:rFonts w:asciiTheme="majorHAnsi" w:hAnsiTheme="majorHAnsi" w:cstheme="majorHAnsi"/>
          <w:color w:val="35582C" w:themeColor="accent2" w:themeShade="BF"/>
          <w:szCs w:val="22"/>
        </w:rPr>
        <w:t>a</w:t>
      </w:r>
      <w:r w:rsidRPr="000C7E4F">
        <w:rPr>
          <w:rFonts w:asciiTheme="majorHAnsi" w:hAnsiTheme="majorHAnsi" w:cstheme="majorHAnsi"/>
          <w:color w:val="35582C" w:themeColor="accent2" w:themeShade="BF"/>
          <w:szCs w:val="22"/>
        </w:rPr>
        <w:t>ll statutory officers</w:t>
      </w:r>
      <w:r w:rsidR="0088350A" w:rsidRPr="000C7E4F">
        <w:rPr>
          <w:rFonts w:asciiTheme="majorHAnsi" w:hAnsiTheme="majorHAnsi" w:cstheme="majorHAnsi"/>
          <w:color w:val="35582C" w:themeColor="accent2" w:themeShade="BF"/>
          <w:szCs w:val="22"/>
        </w:rPr>
        <w:t>, c</w:t>
      </w:r>
      <w:r w:rsidRPr="000C7E4F">
        <w:rPr>
          <w:rFonts w:asciiTheme="majorHAnsi" w:hAnsiTheme="majorHAnsi" w:cstheme="majorHAnsi"/>
          <w:color w:val="35582C" w:themeColor="accent2" w:themeShade="BF"/>
          <w:szCs w:val="22"/>
        </w:rPr>
        <w:t>onsultants, independent and/or labour-hire contractors</w:t>
      </w:r>
      <w:r w:rsidR="00FD432F" w:rsidRPr="000C7E4F">
        <w:rPr>
          <w:rFonts w:asciiTheme="majorHAnsi" w:hAnsiTheme="majorHAnsi" w:cstheme="majorHAnsi"/>
          <w:color w:val="35582C" w:themeColor="accent2" w:themeShade="BF"/>
          <w:szCs w:val="22"/>
        </w:rPr>
        <w:t xml:space="preserve"> </w:t>
      </w:r>
    </w:p>
    <w:p w14:paraId="20E596E2" w14:textId="38C21302" w:rsidR="00423B2F" w:rsidRPr="00034F94" w:rsidRDefault="00423B2F" w:rsidP="00D10D87">
      <w:pPr>
        <w:pStyle w:val="BodyCopy"/>
        <w:numPr>
          <w:ilvl w:val="0"/>
          <w:numId w:val="5"/>
        </w:numPr>
        <w:ind w:left="357" w:hanging="357"/>
        <w:rPr>
          <w:rFonts w:asciiTheme="majorHAnsi" w:hAnsiTheme="majorHAnsi" w:cstheme="majorHAnsi"/>
          <w:i/>
          <w:iCs/>
          <w:szCs w:val="22"/>
        </w:rPr>
      </w:pPr>
      <w:r>
        <w:rPr>
          <w:rFonts w:asciiTheme="majorHAnsi" w:hAnsiTheme="majorHAnsi" w:cstheme="majorHAnsi"/>
          <w:szCs w:val="22"/>
        </w:rPr>
        <w:t>c</w:t>
      </w:r>
      <w:r w:rsidRPr="002A707B">
        <w:rPr>
          <w:rFonts w:asciiTheme="majorHAnsi" w:hAnsiTheme="majorHAnsi" w:cstheme="majorHAnsi"/>
          <w:szCs w:val="22"/>
        </w:rPr>
        <w:t>omply with DFAT’s fraud and corruption control policies and procedures, including completion of mandatory training. Further guidance is provided in the</w:t>
      </w:r>
      <w:r>
        <w:rPr>
          <w:rFonts w:asciiTheme="majorHAnsi" w:hAnsiTheme="majorHAnsi" w:cstheme="majorHAnsi"/>
          <w:szCs w:val="22"/>
        </w:rPr>
        <w:t xml:space="preserve"> </w:t>
      </w:r>
      <w:r w:rsidRPr="00402339">
        <w:rPr>
          <w:rFonts w:asciiTheme="majorHAnsi" w:hAnsiTheme="majorHAnsi" w:cstheme="majorHAnsi"/>
          <w:i/>
          <w:iCs/>
          <w:color w:val="0462C1"/>
          <w:szCs w:val="22"/>
          <w:u w:val="single"/>
        </w:rPr>
        <w:t>DFAT Fraud and Corruption Control Toolkit for Staff</w:t>
      </w:r>
    </w:p>
    <w:p w14:paraId="22DA2708" w14:textId="086013DD" w:rsidR="00423B2F" w:rsidRPr="002A707B" w:rsidRDefault="00423B2F" w:rsidP="00D10D87">
      <w:pPr>
        <w:pStyle w:val="BodyCopy"/>
        <w:numPr>
          <w:ilvl w:val="0"/>
          <w:numId w:val="5"/>
        </w:numPr>
        <w:rPr>
          <w:rFonts w:asciiTheme="majorHAnsi" w:hAnsiTheme="majorHAnsi" w:cstheme="majorHAnsi"/>
          <w:szCs w:val="22"/>
        </w:rPr>
      </w:pPr>
      <w:r>
        <w:rPr>
          <w:rFonts w:asciiTheme="majorHAnsi" w:hAnsiTheme="majorHAnsi" w:cstheme="majorHAnsi"/>
          <w:szCs w:val="22"/>
        </w:rPr>
        <w:t>r</w:t>
      </w:r>
      <w:r w:rsidRPr="002A707B">
        <w:rPr>
          <w:rFonts w:asciiTheme="majorHAnsi" w:hAnsiTheme="majorHAnsi" w:cstheme="majorHAnsi"/>
          <w:szCs w:val="22"/>
        </w:rPr>
        <w:t>eport suspected fraudulent, corrupt, or improper conduct through the appropriate channels</w:t>
      </w:r>
    </w:p>
    <w:p w14:paraId="598EDCEA" w14:textId="6BED51E7" w:rsidR="008D2202" w:rsidRPr="00F33069" w:rsidRDefault="00423B2F" w:rsidP="00D10D87">
      <w:pPr>
        <w:pStyle w:val="BodyCopy"/>
        <w:keepNext/>
        <w:keepLines/>
        <w:widowControl w:val="0"/>
        <w:numPr>
          <w:ilvl w:val="0"/>
          <w:numId w:val="5"/>
        </w:numPr>
        <w:rPr>
          <w:rFonts w:asciiTheme="majorHAnsi" w:hAnsiTheme="majorHAnsi" w:cstheme="majorHAnsi"/>
          <w:szCs w:val="22"/>
        </w:rPr>
      </w:pPr>
      <w:r>
        <w:rPr>
          <w:rFonts w:asciiTheme="majorHAnsi" w:hAnsiTheme="majorHAnsi" w:cstheme="majorHAnsi"/>
          <w:szCs w:val="22"/>
        </w:rPr>
        <w:t>a</w:t>
      </w:r>
      <w:r w:rsidRPr="002A707B">
        <w:rPr>
          <w:rFonts w:asciiTheme="majorHAnsi" w:hAnsiTheme="majorHAnsi" w:cstheme="majorHAnsi"/>
          <w:szCs w:val="22"/>
        </w:rPr>
        <w:t>ct ethically and support DFAT’s Integrity Strategy 2024–26 and risk management efforts.</w:t>
      </w:r>
    </w:p>
    <w:p w14:paraId="14623FC2" w14:textId="77777777" w:rsidR="00402339" w:rsidRPr="00402339" w:rsidRDefault="000816CB" w:rsidP="00D10D87">
      <w:pPr>
        <w:pStyle w:val="BodyCopy"/>
        <w:rPr>
          <w:rFonts w:asciiTheme="majorHAnsi" w:hAnsiTheme="majorHAnsi" w:cstheme="majorHAnsi"/>
          <w:color w:val="35582C" w:themeColor="accent2" w:themeShade="BF"/>
          <w:szCs w:val="22"/>
        </w:rPr>
      </w:pPr>
      <w:r w:rsidRPr="00402339">
        <w:rPr>
          <w:rFonts w:asciiTheme="majorHAnsi" w:hAnsiTheme="majorHAnsi" w:cstheme="majorHAnsi"/>
          <w:color w:val="35582C" w:themeColor="accent2" w:themeShade="BF"/>
          <w:szCs w:val="22"/>
        </w:rPr>
        <w:t xml:space="preserve">External Contractors (including their sub-contractors), </w:t>
      </w:r>
      <w:r w:rsidR="00146871" w:rsidRPr="00402339">
        <w:rPr>
          <w:rFonts w:asciiTheme="majorHAnsi" w:hAnsiTheme="majorHAnsi" w:cstheme="majorHAnsi"/>
          <w:color w:val="35582C" w:themeColor="accent2" w:themeShade="BF"/>
          <w:szCs w:val="22"/>
        </w:rPr>
        <w:t>g</w:t>
      </w:r>
      <w:r w:rsidRPr="00402339">
        <w:rPr>
          <w:rFonts w:asciiTheme="majorHAnsi" w:hAnsiTheme="majorHAnsi" w:cstheme="majorHAnsi"/>
          <w:color w:val="35582C" w:themeColor="accent2" w:themeShade="BF"/>
          <w:szCs w:val="22"/>
        </w:rPr>
        <w:t>rant partners (including sub-grantees and sub-contractors)</w:t>
      </w:r>
      <w:r w:rsidR="00146871" w:rsidRPr="00402339">
        <w:rPr>
          <w:rFonts w:asciiTheme="majorHAnsi" w:hAnsiTheme="majorHAnsi" w:cstheme="majorHAnsi"/>
          <w:color w:val="35582C" w:themeColor="accent2" w:themeShade="BF"/>
          <w:szCs w:val="22"/>
        </w:rPr>
        <w:t>, o</w:t>
      </w:r>
      <w:r w:rsidRPr="00402339">
        <w:rPr>
          <w:rFonts w:asciiTheme="majorHAnsi" w:hAnsiTheme="majorHAnsi" w:cstheme="majorHAnsi"/>
          <w:color w:val="35582C" w:themeColor="accent2" w:themeShade="BF"/>
          <w:szCs w:val="22"/>
        </w:rPr>
        <w:t>ther delivery partners (including multilateral and regional partners) that deliver goods or services for DFAT</w:t>
      </w:r>
      <w:r w:rsidR="00146871" w:rsidRPr="00402339">
        <w:rPr>
          <w:rFonts w:asciiTheme="majorHAnsi" w:hAnsiTheme="majorHAnsi" w:cstheme="majorHAnsi"/>
          <w:color w:val="35582C" w:themeColor="accent2" w:themeShade="BF"/>
          <w:szCs w:val="22"/>
        </w:rPr>
        <w:t xml:space="preserve"> </w:t>
      </w:r>
    </w:p>
    <w:p w14:paraId="169CB052" w14:textId="68E6BA7B" w:rsidR="00F33069" w:rsidRPr="002A707B" w:rsidRDefault="00F33069" w:rsidP="00D10D87">
      <w:pPr>
        <w:pStyle w:val="BodyCopy"/>
        <w:numPr>
          <w:ilvl w:val="0"/>
          <w:numId w:val="5"/>
        </w:numPr>
        <w:rPr>
          <w:rFonts w:asciiTheme="majorHAnsi" w:hAnsiTheme="majorHAnsi" w:cstheme="majorHAnsi"/>
          <w:szCs w:val="22"/>
        </w:rPr>
      </w:pPr>
      <w:r>
        <w:rPr>
          <w:rFonts w:asciiTheme="majorHAnsi" w:hAnsiTheme="majorHAnsi" w:cstheme="majorHAnsi"/>
          <w:szCs w:val="22"/>
        </w:rPr>
        <w:t>u</w:t>
      </w:r>
      <w:r w:rsidRPr="002A707B">
        <w:rPr>
          <w:rFonts w:asciiTheme="majorHAnsi" w:hAnsiTheme="majorHAnsi" w:cstheme="majorHAnsi"/>
          <w:szCs w:val="22"/>
        </w:rPr>
        <w:t>nderstand what constitutes fraud and corruption and what to do if they suspect fraudulent and corrupt activity</w:t>
      </w:r>
    </w:p>
    <w:p w14:paraId="14250518" w14:textId="768CFF89" w:rsidR="00F33069" w:rsidRPr="00402339" w:rsidRDefault="00F33069" w:rsidP="00D10D87">
      <w:pPr>
        <w:pStyle w:val="BodyCopy"/>
        <w:numPr>
          <w:ilvl w:val="0"/>
          <w:numId w:val="6"/>
        </w:numPr>
        <w:rPr>
          <w:rFonts w:asciiTheme="majorHAnsi" w:hAnsiTheme="majorHAnsi" w:cstheme="majorHAnsi"/>
          <w:color w:val="0462C1"/>
          <w:szCs w:val="22"/>
        </w:rPr>
      </w:pPr>
      <w:r>
        <w:rPr>
          <w:rFonts w:asciiTheme="majorHAnsi" w:hAnsiTheme="majorHAnsi" w:cstheme="majorHAnsi"/>
          <w:szCs w:val="22"/>
        </w:rPr>
        <w:t>a</w:t>
      </w:r>
      <w:r w:rsidRPr="002A707B">
        <w:rPr>
          <w:rFonts w:asciiTheme="majorHAnsi" w:hAnsiTheme="majorHAnsi" w:cstheme="majorHAnsi"/>
          <w:szCs w:val="22"/>
        </w:rPr>
        <w:t>bide by all agreement obligations</w:t>
      </w:r>
      <w:r>
        <w:rPr>
          <w:rFonts w:asciiTheme="majorHAnsi" w:hAnsiTheme="majorHAnsi" w:cstheme="majorHAnsi"/>
          <w:szCs w:val="22"/>
        </w:rPr>
        <w:t xml:space="preserve">. This </w:t>
      </w:r>
      <w:r w:rsidRPr="002A707B">
        <w:rPr>
          <w:rFonts w:asciiTheme="majorHAnsi" w:hAnsiTheme="majorHAnsi" w:cstheme="majorHAnsi"/>
          <w:szCs w:val="22"/>
        </w:rPr>
        <w:t>includ</w:t>
      </w:r>
      <w:r>
        <w:rPr>
          <w:rFonts w:asciiTheme="majorHAnsi" w:hAnsiTheme="majorHAnsi" w:cstheme="majorHAnsi"/>
          <w:szCs w:val="22"/>
        </w:rPr>
        <w:t>es</w:t>
      </w:r>
      <w:r w:rsidRPr="002A707B">
        <w:rPr>
          <w:rFonts w:asciiTheme="majorHAnsi" w:hAnsiTheme="majorHAnsi" w:cstheme="majorHAnsi"/>
          <w:szCs w:val="22"/>
        </w:rPr>
        <w:t xml:space="preserve"> having appropriate fraud and corruption controls in place; reporting all relevant fraud and corruption through to the relevant area, and investigating fraud and corruption matters unless otherwise directed by DFAT or the NACC. Further guidance is provided in the </w:t>
      </w:r>
      <w:hyperlink r:id="rId22" w:history="1">
        <w:r w:rsidRPr="00402339">
          <w:rPr>
            <w:rFonts w:asciiTheme="majorHAnsi" w:hAnsiTheme="majorHAnsi" w:cstheme="majorHAnsi"/>
            <w:i/>
            <w:iCs/>
            <w:color w:val="0462C1"/>
            <w:szCs w:val="22"/>
            <w:u w:val="single"/>
          </w:rPr>
          <w:t>DFAT Fraud and Corruption Control Toolkit for Services Providers and Funding Recipients</w:t>
        </w:r>
      </w:hyperlink>
    </w:p>
    <w:p w14:paraId="6B41323F" w14:textId="77777777" w:rsidR="00F33069" w:rsidRPr="002A707B" w:rsidRDefault="00F33069" w:rsidP="00D10D87">
      <w:pPr>
        <w:pStyle w:val="BodyCopy"/>
        <w:numPr>
          <w:ilvl w:val="0"/>
          <w:numId w:val="6"/>
        </w:numPr>
        <w:rPr>
          <w:rFonts w:asciiTheme="majorHAnsi" w:hAnsiTheme="majorHAnsi" w:cstheme="majorHAnsi"/>
          <w:szCs w:val="22"/>
        </w:rPr>
      </w:pPr>
      <w:r>
        <w:rPr>
          <w:rFonts w:asciiTheme="majorHAnsi" w:hAnsiTheme="majorHAnsi" w:cstheme="majorHAnsi"/>
          <w:szCs w:val="22"/>
        </w:rPr>
        <w:t>e</w:t>
      </w:r>
      <w:r w:rsidRPr="002A707B">
        <w:rPr>
          <w:rFonts w:asciiTheme="majorHAnsi" w:hAnsiTheme="majorHAnsi" w:cstheme="majorHAnsi"/>
          <w:szCs w:val="22"/>
        </w:rPr>
        <w:t>nsure no reprisals against reporting officers.</w:t>
      </w:r>
    </w:p>
    <w:p w14:paraId="5CB87F12" w14:textId="77777777" w:rsidR="00E64964" w:rsidRPr="00D20612" w:rsidRDefault="007B115F" w:rsidP="00D10D87">
      <w:pPr>
        <w:pStyle w:val="Heading2"/>
        <w:spacing w:after="120" w:line="240" w:lineRule="auto"/>
      </w:pPr>
      <w:bookmarkStart w:id="112" w:name="_Toc208408326"/>
      <w:r w:rsidRPr="00D20612">
        <w:t>5.3</w:t>
      </w:r>
      <w:r w:rsidRPr="00D20612">
        <w:tab/>
      </w:r>
      <w:r w:rsidR="00AA7756">
        <w:t>Executive and regulatory compliance oversight</w:t>
      </w:r>
      <w:bookmarkEnd w:id="112"/>
    </w:p>
    <w:p w14:paraId="2CEFB8F8" w14:textId="77777777" w:rsidR="006D595D" w:rsidRPr="00DC768C" w:rsidRDefault="006D595D" w:rsidP="00D10D87">
      <w:pPr>
        <w:spacing w:before="40" w:after="120" w:line="240" w:lineRule="auto"/>
        <w:rPr>
          <w:rFonts w:ascii="Calibri Light" w:eastAsia="Times New Roman" w:hAnsi="Calibri Light" w:cs="Calibri Light"/>
          <w:lang w:eastAsia="en-AU"/>
        </w:rPr>
      </w:pPr>
      <w:r w:rsidRPr="00DC768C">
        <w:rPr>
          <w:rFonts w:ascii="Calibri Light" w:eastAsia="Times New Roman" w:hAnsi="Calibri Light" w:cs="Calibri Light"/>
          <w:lang w:eastAsia="en-AU"/>
        </w:rPr>
        <w:t>DFAT undertakes regular reporting and provides assurance on the appropriateness of control arrangements to prevent, detect, and respond to fraud and corruption. This includes:</w:t>
      </w:r>
    </w:p>
    <w:p w14:paraId="0397DD5C" w14:textId="77777777" w:rsidR="006D595D" w:rsidRPr="00DC768C" w:rsidRDefault="006D595D" w:rsidP="00D10D87">
      <w:pPr>
        <w:numPr>
          <w:ilvl w:val="0"/>
          <w:numId w:val="14"/>
        </w:numPr>
        <w:spacing w:before="40" w:after="120" w:line="240" w:lineRule="auto"/>
        <w:rPr>
          <w:rFonts w:ascii="Calibri Light" w:eastAsia="Times New Roman" w:hAnsi="Calibri Light" w:cs="Calibri Light"/>
          <w:lang w:eastAsia="en-AU"/>
        </w:rPr>
      </w:pPr>
      <w:r w:rsidRPr="00DC768C">
        <w:rPr>
          <w:rFonts w:ascii="Calibri Light" w:eastAsia="Times New Roman" w:hAnsi="Calibri Light" w:cs="Calibri Light"/>
          <w:lang w:eastAsia="en-AU"/>
        </w:rPr>
        <w:t>regular reporting to executives, governance committees and Audit and Risk Committee (ARC) on fraud and corruption risks including matters on control effectiveness</w:t>
      </w:r>
    </w:p>
    <w:p w14:paraId="5782B86E" w14:textId="45DE5CF2" w:rsidR="004C2D8E" w:rsidRPr="004C2D8E" w:rsidRDefault="006D595D" w:rsidP="00D10D87">
      <w:pPr>
        <w:numPr>
          <w:ilvl w:val="0"/>
          <w:numId w:val="14"/>
        </w:numPr>
        <w:spacing w:before="40" w:after="120" w:line="240" w:lineRule="auto"/>
        <w:rPr>
          <w:rFonts w:ascii="Calibri Light" w:eastAsia="Times New Roman" w:hAnsi="Calibri Light" w:cs="Calibri Light"/>
          <w:lang w:eastAsia="en-AU"/>
        </w:rPr>
      </w:pPr>
      <w:r w:rsidRPr="00DC768C">
        <w:rPr>
          <w:rFonts w:ascii="Calibri Light" w:eastAsia="Times New Roman" w:hAnsi="Calibri Light" w:cs="Calibri Light"/>
          <w:lang w:eastAsia="en-AU"/>
        </w:rPr>
        <w:t xml:space="preserve">informing the Foreign Minister about the activities of, and significant issues that may affect, DFAT. This may include initiatives undertaken or planned, significant fraud or corruption risks, significant fraud or corruption incidents and responses, and/or referrals to other entities like the </w:t>
      </w:r>
      <w:r w:rsidR="004D626A">
        <w:rPr>
          <w:rFonts w:ascii="Calibri Light" w:eastAsia="Times New Roman" w:hAnsi="Calibri Light" w:cs="Calibri Light"/>
          <w:lang w:eastAsia="en-AU"/>
        </w:rPr>
        <w:t>Australian Federal Police (</w:t>
      </w:r>
      <w:r w:rsidRPr="00DC768C">
        <w:rPr>
          <w:rFonts w:ascii="Calibri Light" w:eastAsia="Times New Roman" w:hAnsi="Calibri Light" w:cs="Calibri Light"/>
          <w:lang w:eastAsia="en-AU"/>
        </w:rPr>
        <w:t>AFP</w:t>
      </w:r>
      <w:r w:rsidR="004D626A">
        <w:rPr>
          <w:rFonts w:ascii="Calibri Light" w:eastAsia="Times New Roman" w:hAnsi="Calibri Light" w:cs="Calibri Light"/>
          <w:lang w:eastAsia="en-AU"/>
        </w:rPr>
        <w:t>)</w:t>
      </w:r>
      <w:r w:rsidRPr="00DC768C">
        <w:rPr>
          <w:rFonts w:ascii="Calibri Light" w:eastAsia="Times New Roman" w:hAnsi="Calibri Light" w:cs="Calibri Light"/>
          <w:lang w:eastAsia="en-AU"/>
        </w:rPr>
        <w:t xml:space="preserve">, the NACC, or the </w:t>
      </w:r>
      <w:r w:rsidR="009B781E" w:rsidRPr="00170641">
        <w:rPr>
          <w:rFonts w:ascii="Calibri Light" w:eastAsia="Times New Roman" w:hAnsi="Calibri Light" w:cs="Calibri Light"/>
          <w:lang w:eastAsia="en-AU"/>
        </w:rPr>
        <w:t>Commonwealth Director of Public Prosecutions (</w:t>
      </w:r>
      <w:r w:rsidRPr="00DC768C">
        <w:rPr>
          <w:rFonts w:ascii="Calibri Light" w:eastAsia="Times New Roman" w:hAnsi="Calibri Light" w:cs="Calibri Light"/>
          <w:lang w:eastAsia="en-AU"/>
        </w:rPr>
        <w:t>CDPP</w:t>
      </w:r>
      <w:r w:rsidR="009B781E">
        <w:rPr>
          <w:rFonts w:ascii="Calibri Light" w:eastAsia="Times New Roman" w:hAnsi="Calibri Light" w:cs="Calibri Light"/>
          <w:lang w:eastAsia="en-AU"/>
        </w:rPr>
        <w:t>)</w:t>
      </w:r>
    </w:p>
    <w:p w14:paraId="36FA8A73" w14:textId="77777777" w:rsidR="006D595D" w:rsidRPr="00DC768C" w:rsidRDefault="006D595D" w:rsidP="00D10D87">
      <w:pPr>
        <w:numPr>
          <w:ilvl w:val="0"/>
          <w:numId w:val="14"/>
        </w:numPr>
        <w:spacing w:before="40" w:after="120" w:line="240" w:lineRule="auto"/>
        <w:rPr>
          <w:rFonts w:ascii="Calibri Light" w:eastAsia="Times New Roman" w:hAnsi="Calibri Light" w:cs="Calibri Light"/>
          <w:lang w:eastAsia="en-AU"/>
        </w:rPr>
      </w:pPr>
      <w:r w:rsidRPr="00DC768C">
        <w:rPr>
          <w:rFonts w:ascii="Calibri Light" w:eastAsia="Times New Roman" w:hAnsi="Calibri Light" w:cs="Calibri Light"/>
          <w:lang w:eastAsia="en-AU"/>
        </w:rPr>
        <w:t>informing the Finance and Foreign Ministers about any significant non-compliance with finance law</w:t>
      </w:r>
    </w:p>
    <w:p w14:paraId="449E331F" w14:textId="77777777" w:rsidR="006D595D" w:rsidRPr="00DC768C" w:rsidRDefault="006D595D" w:rsidP="00D10D87">
      <w:pPr>
        <w:numPr>
          <w:ilvl w:val="0"/>
          <w:numId w:val="14"/>
        </w:numPr>
        <w:spacing w:before="40" w:after="120" w:line="240" w:lineRule="auto"/>
        <w:rPr>
          <w:rFonts w:ascii="Calibri Light" w:eastAsia="Times New Roman" w:hAnsi="Calibri Light" w:cs="Calibri Light"/>
          <w:lang w:eastAsia="en-AU"/>
        </w:rPr>
      </w:pPr>
      <w:r w:rsidRPr="00DC768C">
        <w:rPr>
          <w:rFonts w:ascii="Calibri Light" w:eastAsia="Times New Roman" w:hAnsi="Calibri Light" w:cs="Calibri Light"/>
          <w:lang w:eastAsia="en-AU"/>
        </w:rPr>
        <w:t>report in the DFAT Annual Report on compliance with the </w:t>
      </w:r>
      <w:r w:rsidRPr="00DC768C">
        <w:rPr>
          <w:rFonts w:ascii="Calibri Light" w:eastAsia="Times New Roman" w:hAnsi="Calibri Light" w:cs="Calibri Light"/>
          <w:i/>
          <w:iCs/>
          <w:lang w:eastAsia="en-AU"/>
        </w:rPr>
        <w:t>Commonwealth Fraud and Corruption Rule</w:t>
      </w:r>
      <w:r w:rsidRPr="00DC768C">
        <w:rPr>
          <w:rFonts w:ascii="Calibri Light" w:eastAsia="Times New Roman" w:hAnsi="Calibri Light" w:cs="Calibri Light"/>
          <w:lang w:eastAsia="en-AU"/>
        </w:rPr>
        <w:t>, and the Secretary’s certification that the department has appropriate mechanisms for preventing, detecting incidents of, investigating, or otherwise dealing with, and recording or reporting, fraud and corruption</w:t>
      </w:r>
    </w:p>
    <w:p w14:paraId="041C01D5" w14:textId="77777777" w:rsidR="006D595D" w:rsidRPr="00DC768C" w:rsidRDefault="006D595D" w:rsidP="00D10D87">
      <w:pPr>
        <w:numPr>
          <w:ilvl w:val="0"/>
          <w:numId w:val="14"/>
        </w:numPr>
        <w:spacing w:before="40" w:after="120" w:line="240" w:lineRule="auto"/>
        <w:rPr>
          <w:rFonts w:ascii="Calibri Light" w:eastAsia="Times New Roman" w:hAnsi="Calibri Light" w:cs="Calibri Light"/>
          <w:lang w:eastAsia="en-AU"/>
        </w:rPr>
      </w:pPr>
      <w:r w:rsidRPr="00DC768C">
        <w:rPr>
          <w:rFonts w:ascii="Calibri Light" w:eastAsia="Times New Roman" w:hAnsi="Calibri Light" w:cs="Calibri Light"/>
          <w:lang w:eastAsia="en-AU"/>
        </w:rPr>
        <w:t>statutory reporting to the Australian Institute of Criminology (AIC) to participate in the AIC’s annual report on fraud and corruption relating to Commonwealth entities</w:t>
      </w:r>
    </w:p>
    <w:p w14:paraId="417F0C7D" w14:textId="77777777" w:rsidR="006D595D" w:rsidRPr="00DC768C" w:rsidRDefault="006D595D" w:rsidP="00D10D87">
      <w:pPr>
        <w:numPr>
          <w:ilvl w:val="0"/>
          <w:numId w:val="14"/>
        </w:numPr>
        <w:spacing w:before="40" w:after="120" w:line="240" w:lineRule="auto"/>
        <w:rPr>
          <w:rFonts w:ascii="Calibri Light" w:eastAsia="Times New Roman" w:hAnsi="Calibri Light" w:cs="Calibri Light"/>
          <w:lang w:eastAsia="en-AU"/>
        </w:rPr>
      </w:pPr>
      <w:r w:rsidRPr="00DC768C">
        <w:rPr>
          <w:rFonts w:ascii="Calibri Light" w:eastAsia="Times New Roman" w:hAnsi="Calibri Light" w:cs="Calibri Light"/>
          <w:lang w:eastAsia="en-AU"/>
        </w:rPr>
        <w:t>reporting to the Commonwealth Ombudsman in relation to PIDs under the PID Act.</w:t>
      </w:r>
    </w:p>
    <w:p w14:paraId="52EDCE8D" w14:textId="0D7CD7A0" w:rsidR="005E6058" w:rsidRDefault="006D595D" w:rsidP="00D10D87">
      <w:pPr>
        <w:spacing w:before="40" w:after="120" w:line="240" w:lineRule="auto"/>
        <w:rPr>
          <w:rFonts w:ascii="Calibri Light" w:eastAsia="Times New Roman" w:hAnsi="Calibri Light" w:cs="Calibri Light"/>
          <w:lang w:eastAsia="en-AU"/>
        </w:rPr>
      </w:pPr>
      <w:r w:rsidRPr="00DC768C">
        <w:rPr>
          <w:rFonts w:ascii="Calibri Light" w:eastAsia="Times New Roman" w:hAnsi="Calibri Light" w:cs="Calibri Light"/>
          <w:lang w:eastAsia="en-AU"/>
        </w:rPr>
        <w:lastRenderedPageBreak/>
        <w:t>DFAT evaluates control effectiveness</w:t>
      </w:r>
      <w:r w:rsidR="00D87D18">
        <w:rPr>
          <w:rFonts w:ascii="Calibri Light" w:eastAsia="Times New Roman" w:hAnsi="Calibri Light" w:cs="Calibri Light"/>
          <w:lang w:eastAsia="en-AU"/>
        </w:rPr>
        <w:t>, including</w:t>
      </w:r>
      <w:r w:rsidRPr="00DC768C">
        <w:rPr>
          <w:rFonts w:ascii="Calibri Light" w:eastAsia="Times New Roman" w:hAnsi="Calibri Light" w:cs="Calibri Light"/>
          <w:lang w:eastAsia="en-AU"/>
        </w:rPr>
        <w:t xml:space="preserve"> after receiving, assessing, and investigating suspected fraud and corruption incidents. It collaborates with relevant business areas to address any gaps or vulnerabilities, maintaining oversight and reporting at the operational level, and escalating when necessary.</w:t>
      </w:r>
      <w:bookmarkStart w:id="113" w:name="_Fraud_and_Corruption"/>
      <w:bookmarkStart w:id="114" w:name="_Toc185524232"/>
      <w:bookmarkStart w:id="115" w:name="_Toc138113054"/>
      <w:bookmarkStart w:id="116" w:name="_Toc138276133"/>
      <w:bookmarkStart w:id="117" w:name="_Toc138417940"/>
      <w:bookmarkStart w:id="118" w:name="_Toc138418054"/>
      <w:bookmarkEnd w:id="113"/>
    </w:p>
    <w:p w14:paraId="60AFCD68" w14:textId="78F86BBB" w:rsidR="00E64964" w:rsidRPr="007B4F51" w:rsidRDefault="00C60306" w:rsidP="00D10D87">
      <w:pPr>
        <w:pStyle w:val="Heading1"/>
        <w:spacing w:before="40" w:after="120" w:line="240" w:lineRule="auto"/>
      </w:pPr>
      <w:bookmarkStart w:id="119" w:name="_Toc208408327"/>
      <w:r>
        <w:t>6.</w:t>
      </w:r>
      <w:r w:rsidR="00953522">
        <w:t xml:space="preserve"> </w:t>
      </w:r>
      <w:r w:rsidR="00E64964" w:rsidRPr="007B4F51">
        <w:t>Fraud and Corruption Risk Assessments</w:t>
      </w:r>
      <w:bookmarkEnd w:id="114"/>
      <w:bookmarkEnd w:id="119"/>
    </w:p>
    <w:p w14:paraId="798563E8" w14:textId="7D6C7DC0" w:rsidR="00E83A24" w:rsidRDefault="00E64964" w:rsidP="00D10D87">
      <w:pPr>
        <w:pStyle w:val="BodyCopy"/>
        <w:rPr>
          <w:color w:val="auto"/>
        </w:rPr>
      </w:pPr>
      <w:r w:rsidRPr="003A7991">
        <w:rPr>
          <w:color w:val="auto"/>
        </w:rPr>
        <w:t>DFAT established an Enterprise Fraud and Corruption Risk Profile (EFCR Profile)</w:t>
      </w:r>
      <w:r w:rsidR="00063104" w:rsidRPr="003A7991">
        <w:rPr>
          <w:color w:val="auto"/>
        </w:rPr>
        <w:t xml:space="preserve">. </w:t>
      </w:r>
      <w:r w:rsidR="004E4CE6" w:rsidRPr="003A7991">
        <w:rPr>
          <w:color w:val="auto"/>
        </w:rPr>
        <w:t xml:space="preserve">This </w:t>
      </w:r>
      <w:r w:rsidRPr="003A7991">
        <w:rPr>
          <w:color w:val="auto"/>
        </w:rPr>
        <w:t xml:space="preserve">summarises the department’s exposure to, and management of, fraud and corruption risks. The EFCR Profile is supported through </w:t>
      </w:r>
      <w:r w:rsidR="00D609E6" w:rsidRPr="003A7991">
        <w:rPr>
          <w:color w:val="auto"/>
        </w:rPr>
        <w:t>an</w:t>
      </w:r>
      <w:r w:rsidRPr="003A7991">
        <w:rPr>
          <w:color w:val="auto"/>
        </w:rPr>
        <w:t xml:space="preserve"> Enterprise Fraud and Corruption Risk Register, and a Fraud and Corruption Control/Treatment Catalogue.</w:t>
      </w:r>
      <w:r w:rsidR="00692529" w:rsidRPr="003A7991">
        <w:rPr>
          <w:color w:val="auto"/>
        </w:rPr>
        <w:t xml:space="preserve"> </w:t>
      </w:r>
      <w:r w:rsidR="00972FA4" w:rsidRPr="003A7991">
        <w:rPr>
          <w:color w:val="auto"/>
        </w:rPr>
        <w:t xml:space="preserve">The EFCR is supported by </w:t>
      </w:r>
      <w:r w:rsidRPr="003A7991">
        <w:rPr>
          <w:color w:val="auto"/>
        </w:rPr>
        <w:t>decentralised risk registers, screening and management maintained by business areas.</w:t>
      </w:r>
    </w:p>
    <w:p w14:paraId="012B604E" w14:textId="02D2B2F6" w:rsidR="00E64964" w:rsidRPr="00ED60B9" w:rsidRDefault="00E64964" w:rsidP="00D10D87">
      <w:pPr>
        <w:pStyle w:val="Heading1"/>
        <w:numPr>
          <w:ilvl w:val="0"/>
          <w:numId w:val="26"/>
        </w:numPr>
        <w:spacing w:before="40" w:after="120" w:line="240" w:lineRule="auto"/>
      </w:pPr>
      <w:bookmarkStart w:id="120" w:name="_Toc185524233"/>
      <w:bookmarkStart w:id="121" w:name="_Toc208408328"/>
      <w:r w:rsidRPr="00ED60B9">
        <w:t>Fraud and Corruption Control Plans</w:t>
      </w:r>
      <w:bookmarkEnd w:id="120"/>
      <w:bookmarkEnd w:id="121"/>
    </w:p>
    <w:p w14:paraId="781A3845" w14:textId="77777777" w:rsidR="00E64964" w:rsidRDefault="00E64964" w:rsidP="00D10D87">
      <w:pPr>
        <w:pStyle w:val="BodyCopy"/>
      </w:pPr>
      <w:r w:rsidRPr="00ED60B9">
        <w:t>Control plans help DFAT to document, communicate, manage, and monitor treatment decisions and activities to mitigate our identified fraud and corruption risks.</w:t>
      </w:r>
    </w:p>
    <w:p w14:paraId="5858B390" w14:textId="5923B639" w:rsidR="00E64964" w:rsidRPr="00ED60B9" w:rsidRDefault="00E64964" w:rsidP="00D10D87">
      <w:pPr>
        <w:pStyle w:val="BodyCopy"/>
        <w:rPr>
          <w:szCs w:val="22"/>
        </w:rPr>
      </w:pPr>
      <w:r w:rsidRPr="00ED60B9">
        <w:t xml:space="preserve">DFAT’s </w:t>
      </w:r>
      <w:r w:rsidRPr="00ED60B9">
        <w:rPr>
          <w:i/>
          <w:iCs/>
        </w:rPr>
        <w:t>Enterprise Fraud and Corruption Control Plan</w:t>
      </w:r>
      <w:r w:rsidRPr="00ED60B9">
        <w:t xml:space="preserve"> includes key enterprise-level controls and treatment strategies, for preventing, detecting, responding, and reporting on fraud and corruption. The enterprise-level control plan provides further information for internal stakeholders beyond that described in the Framework. </w:t>
      </w:r>
      <w:r w:rsidR="00574F23">
        <w:br/>
      </w:r>
      <w:r w:rsidRPr="00ED60B9">
        <w:rPr>
          <w:szCs w:val="22"/>
        </w:rPr>
        <w:t xml:space="preserve">Relevant functions </w:t>
      </w:r>
      <w:r>
        <w:rPr>
          <w:szCs w:val="22"/>
        </w:rPr>
        <w:t xml:space="preserve">must </w:t>
      </w:r>
      <w:r w:rsidRPr="00ED60B9">
        <w:rPr>
          <w:szCs w:val="22"/>
        </w:rPr>
        <w:t>develop</w:t>
      </w:r>
      <w:r>
        <w:rPr>
          <w:szCs w:val="22"/>
        </w:rPr>
        <w:t xml:space="preserve"> and maintain</w:t>
      </w:r>
      <w:r w:rsidRPr="00ED60B9">
        <w:rPr>
          <w:szCs w:val="22"/>
        </w:rPr>
        <w:t xml:space="preserve"> fraud and corruption control plans </w:t>
      </w:r>
      <w:r w:rsidR="00692529">
        <w:rPr>
          <w:szCs w:val="22"/>
        </w:rPr>
        <w:t>as</w:t>
      </w:r>
      <w:r w:rsidR="00692529" w:rsidRPr="00ED60B9">
        <w:rPr>
          <w:szCs w:val="22"/>
        </w:rPr>
        <w:t xml:space="preserve"> </w:t>
      </w:r>
      <w:r w:rsidRPr="00ED60B9">
        <w:rPr>
          <w:szCs w:val="22"/>
        </w:rPr>
        <w:t>appropriate.</w:t>
      </w:r>
      <w:r>
        <w:rPr>
          <w:szCs w:val="22"/>
        </w:rPr>
        <w:t xml:space="preserve"> </w:t>
      </w:r>
    </w:p>
    <w:p w14:paraId="7AA87FD8" w14:textId="77777777" w:rsidR="00E64964" w:rsidRPr="00F5698F" w:rsidRDefault="00E64964" w:rsidP="00D10D87">
      <w:pPr>
        <w:pStyle w:val="Heading1"/>
        <w:widowControl w:val="0"/>
        <w:numPr>
          <w:ilvl w:val="0"/>
          <w:numId w:val="26"/>
        </w:numPr>
        <w:spacing w:before="40" w:after="120" w:line="240" w:lineRule="auto"/>
      </w:pPr>
      <w:bookmarkStart w:id="122" w:name="_Toc185524234"/>
      <w:bookmarkStart w:id="123" w:name="_Toc208408329"/>
      <w:r w:rsidRPr="00F5698F">
        <w:t>Control effectiveness</w:t>
      </w:r>
      <w:bookmarkEnd w:id="122"/>
      <w:bookmarkEnd w:id="123"/>
    </w:p>
    <w:p w14:paraId="2D3D7C34" w14:textId="77777777" w:rsidR="00E64964" w:rsidRDefault="00E64964" w:rsidP="00D10D87">
      <w:pPr>
        <w:pStyle w:val="BodyCopy"/>
      </w:pPr>
      <w:r w:rsidRPr="00F5698F">
        <w:t>Control effectiveness</w:t>
      </w:r>
      <w:r w:rsidR="00972FA4">
        <w:t xml:space="preserve"> </w:t>
      </w:r>
      <w:r w:rsidRPr="00F5698F">
        <w:t>describe</w:t>
      </w:r>
      <w:r w:rsidR="00972FA4">
        <w:t>s</w:t>
      </w:r>
      <w:r w:rsidRPr="00F5698F">
        <w:t xml:space="preserve"> how well a control is reducing or managing the risk. The more effective controls are, the greater assurance it provides that the associated risks are being managed. Assessment of control effectiveness can occur through either ‘first line’ functions during operational activities or ‘second line’ and ‘third line’ functions undertaking assurance activities. </w:t>
      </w:r>
    </w:p>
    <w:p w14:paraId="2F08C278" w14:textId="6C29B854" w:rsidR="007D5D21" w:rsidRPr="00294149" w:rsidRDefault="00C1435B" w:rsidP="00D10D87">
      <w:pPr>
        <w:pStyle w:val="Heading1"/>
        <w:numPr>
          <w:ilvl w:val="0"/>
          <w:numId w:val="26"/>
        </w:numPr>
        <w:spacing w:before="40" w:after="120" w:line="240" w:lineRule="auto"/>
      </w:pPr>
      <w:bookmarkStart w:id="124" w:name="_Toc208408330"/>
      <w:bookmarkStart w:id="125" w:name="_Toc185524235"/>
      <w:bookmarkEnd w:id="115"/>
      <w:bookmarkEnd w:id="116"/>
      <w:bookmarkEnd w:id="117"/>
      <w:bookmarkEnd w:id="118"/>
      <w:r w:rsidRPr="00F22EEB">
        <w:t>Fraud and Corruption Control</w:t>
      </w:r>
      <w:bookmarkEnd w:id="124"/>
    </w:p>
    <w:p w14:paraId="223D18F1" w14:textId="77777777" w:rsidR="00721D16" w:rsidRPr="00CC3553" w:rsidRDefault="00721D16" w:rsidP="00D10D87">
      <w:pPr>
        <w:pStyle w:val="Heading2"/>
        <w:numPr>
          <w:ilvl w:val="1"/>
          <w:numId w:val="0"/>
        </w:numPr>
        <w:spacing w:after="120" w:line="240" w:lineRule="auto"/>
        <w:ind w:left="576" w:hanging="576"/>
      </w:pPr>
      <w:bookmarkStart w:id="126" w:name="_Toc208408331"/>
      <w:r>
        <w:t>9.1</w:t>
      </w:r>
      <w:r>
        <w:tab/>
        <w:t>Prevention and detection</w:t>
      </w:r>
      <w:bookmarkEnd w:id="126"/>
    </w:p>
    <w:p w14:paraId="1CF296AA" w14:textId="4A1280AC" w:rsidR="00721D16" w:rsidRDefault="00721D16" w:rsidP="00D10D87">
      <w:pPr>
        <w:pStyle w:val="BodyCopy"/>
      </w:pPr>
      <w:r>
        <w:t xml:space="preserve">To protect DFAT </w:t>
      </w:r>
      <w:r w:rsidRPr="004302C5">
        <w:t>from</w:t>
      </w:r>
      <w:r>
        <w:t xml:space="preserve"> the impact of fraud and corruption risks, the department has an </w:t>
      </w:r>
      <w:r w:rsidR="0087145E">
        <w:t xml:space="preserve">established </w:t>
      </w:r>
      <w:r>
        <w:t>internal control environment. This is aligned to the International Public Sector Fraud Forum’s f</w:t>
      </w:r>
      <w:r w:rsidRPr="00CE37F5">
        <w:t>raud and corruption principles</w:t>
      </w:r>
      <w:r>
        <w:t xml:space="preserve"> outline “p</w:t>
      </w:r>
      <w:r w:rsidRPr="00CE37F5">
        <w:t>revention is the most effective way to address fraud and corruption</w:t>
      </w:r>
      <w:r>
        <w:t>,” “t</w:t>
      </w:r>
      <w:r w:rsidRPr="00CE37F5">
        <w:t>here is no one solution</w:t>
      </w:r>
      <w:r>
        <w:t>,” and “f</w:t>
      </w:r>
      <w:r w:rsidRPr="00CE37F5">
        <w:t>inding fraud and corruption is a good thing</w:t>
      </w:r>
      <w:r>
        <w:t>.”</w:t>
      </w:r>
    </w:p>
    <w:p w14:paraId="64B49678" w14:textId="77777777" w:rsidR="00721D16" w:rsidRPr="003F788A" w:rsidRDefault="00721D16" w:rsidP="00D10D87">
      <w:pPr>
        <w:pStyle w:val="BodyCopy"/>
      </w:pPr>
      <w:r>
        <w:t>P</w:t>
      </w:r>
      <w:r w:rsidRPr="003F788A">
        <w:t xml:space="preserve">revention </w:t>
      </w:r>
      <w:r>
        <w:t>measures</w:t>
      </w:r>
      <w:r w:rsidRPr="003F788A">
        <w:t xml:space="preserve"> a</w:t>
      </w:r>
      <w:r>
        <w:t>re</w:t>
      </w:r>
      <w:r w:rsidRPr="003F788A">
        <w:t xml:space="preserve"> the first </w:t>
      </w:r>
      <w:r w:rsidRPr="004302C5">
        <w:t>line</w:t>
      </w:r>
      <w:r w:rsidRPr="003F788A">
        <w:t xml:space="preserve"> and the most cost-effective method of controlling fraud and corruption.</w:t>
      </w:r>
      <w:r>
        <w:t xml:space="preserve"> </w:t>
      </w:r>
      <w:r w:rsidRPr="003F788A">
        <w:t xml:space="preserve">DFAT has in place </w:t>
      </w:r>
      <w:r>
        <w:t>measures designed to</w:t>
      </w:r>
      <w:r w:rsidRPr="003F788A">
        <w:t xml:space="preserve"> detect internal and external fraud and corruption as soon as possible</w:t>
      </w:r>
      <w:r>
        <w:t>.</w:t>
      </w:r>
    </w:p>
    <w:p w14:paraId="5A311B92" w14:textId="1DC22EC6" w:rsidR="00721D16" w:rsidRDefault="00721D16" w:rsidP="00D10D87">
      <w:pPr>
        <w:pStyle w:val="BodyCopy"/>
      </w:pPr>
      <w:r>
        <w:t xml:space="preserve">Further detail of enterprise-level controls and treatment strategies are in the </w:t>
      </w:r>
      <w:r w:rsidRPr="00284272">
        <w:rPr>
          <w:i/>
          <w:iCs/>
        </w:rPr>
        <w:t>Enterprise Fraud and Corruption Control Plan</w:t>
      </w:r>
      <w:r>
        <w:t xml:space="preserve">. </w:t>
      </w:r>
      <w:r w:rsidR="002C2DF1">
        <w:t xml:space="preserve">All DFAT </w:t>
      </w:r>
      <w:r w:rsidR="003E3DBD">
        <w:t>staff</w:t>
      </w:r>
      <w:r w:rsidR="002C2DF1">
        <w:t xml:space="preserve"> are encouraged to f</w:t>
      </w:r>
      <w:r>
        <w:t xml:space="preserve">amiliarise </w:t>
      </w:r>
      <w:r w:rsidR="002C2DF1">
        <w:t xml:space="preserve">themselves </w:t>
      </w:r>
      <w:r>
        <w:t xml:space="preserve">with targeted control plans for </w:t>
      </w:r>
      <w:r w:rsidR="00F1637F">
        <w:t>business area’s</w:t>
      </w:r>
      <w:r>
        <w:t xml:space="preserve"> </w:t>
      </w:r>
      <w:r w:rsidRPr="009629BF">
        <w:t>activities, functions, and programs</w:t>
      </w:r>
      <w:r>
        <w:t>.</w:t>
      </w:r>
    </w:p>
    <w:p w14:paraId="55B9356D" w14:textId="1F01E4AC" w:rsidR="00B12D57" w:rsidRDefault="003604D7" w:rsidP="00D10D87">
      <w:pPr>
        <w:pStyle w:val="BodyCopy"/>
      </w:pPr>
      <w:r>
        <w:rPr>
          <w:noProof/>
        </w:rPr>
        <mc:AlternateContent>
          <mc:Choice Requires="wps">
            <w:drawing>
              <wp:inline distT="0" distB="0" distL="0" distR="0" wp14:anchorId="26AE6B09" wp14:editId="6B37B845">
                <wp:extent cx="6456045" cy="1400175"/>
                <wp:effectExtent l="0" t="0" r="20955" b="28575"/>
                <wp:docPr id="632779311" name="Rectangle: Rounded Corners 632779311" descr="Culture of Integrity&#10;A key element of effective fraud and corruption control is a strong, proactive culture of integrity. This not only reduces the likelihood of fraud and corruption but also strengthens DFAT’s foundation for success. DFAT recognises the benefits of a strong ethical organisational culture and strives to achieve this in every aspect. Crucially, all staff, including SES officers, LES, and contracted service providers must understand and carry out their roles in upholding these values in every aspect of their work.&#10;"/>
                <wp:cNvGraphicFramePr/>
                <a:graphic xmlns:a="http://schemas.openxmlformats.org/drawingml/2006/main">
                  <a:graphicData uri="http://schemas.microsoft.com/office/word/2010/wordprocessingShape">
                    <wps:wsp>
                      <wps:cNvSpPr/>
                      <wps:spPr>
                        <a:xfrm>
                          <a:off x="0" y="0"/>
                          <a:ext cx="6456045" cy="1400175"/>
                        </a:xfrm>
                        <a:prstGeom prst="roundRect">
                          <a:avLst/>
                        </a:prstGeom>
                        <a:solidFill>
                          <a:srgbClr val="ABEAD3"/>
                        </a:solidFill>
                        <a:ln>
                          <a:solidFill>
                            <a:schemeClr val="accent5">
                              <a:lumMod val="25000"/>
                              <a:lumOff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24B0BD" w14:textId="77777777" w:rsidR="003604D7" w:rsidRPr="000D4612" w:rsidRDefault="003604D7" w:rsidP="003604D7">
                            <w:pPr>
                              <w:pStyle w:val="BodyCopy"/>
                              <w:spacing w:before="0"/>
                              <w:jc w:val="center"/>
                              <w:rPr>
                                <w:b/>
                                <w:bCs/>
                                <w:sz w:val="26"/>
                                <w:szCs w:val="26"/>
                              </w:rPr>
                            </w:pPr>
                            <w:r w:rsidRPr="000D4612">
                              <w:rPr>
                                <w:b/>
                                <w:bCs/>
                                <w:sz w:val="26"/>
                                <w:szCs w:val="26"/>
                              </w:rPr>
                              <w:t>Culture of Integrity</w:t>
                            </w:r>
                          </w:p>
                          <w:p w14:paraId="589D20D8" w14:textId="77777777" w:rsidR="003604D7" w:rsidRPr="0092761E" w:rsidRDefault="003604D7" w:rsidP="003604D7">
                            <w:pPr>
                              <w:pStyle w:val="BodyCopy"/>
                              <w:spacing w:before="120" w:after="0"/>
                            </w:pPr>
                            <w:hyperlink r:id="rId23" w:history="1">
                              <w:r w:rsidRPr="00BC70A0">
                                <w:t>A</w:t>
                              </w:r>
                            </w:hyperlink>
                            <w:r w:rsidRPr="00BC70A0">
                              <w:t xml:space="preserve"> </w:t>
                            </w:r>
                            <w:r>
                              <w:t>key element of effective fraud and corruption control is a strong, proactive culture of integrity. This not only reduces the likelihood of fraud and corruption but also strengthens DFAT’s foundation for success. DFAT recognises the benefits of a strong ethical organisational culture and strives to achieve this in every aspect. Crucially, all staff, including SES officers, LES, and contracted service providers must understand and carry out their roles in upholding these values in every aspect of their 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6AE6B09" id="Rectangle: Rounded Corners 632779311" o:spid="_x0000_s1026" alt="Culture of Integrity&#10;A key element of effective fraud and corruption control is a strong, proactive culture of integrity. This not only reduces the likelihood of fraud and corruption but also strengthens DFAT’s foundation for success. DFAT recognises the benefits of a strong ethical organisational culture and strives to achieve this in every aspect. Crucially, all staff, including SES officers, LES, and contracted service providers must understand and carry out their roles in upholding these values in every aspect of their work.&#10;" style="width:508.35pt;height:110.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" fillcolor="#abead3" strokecolor="#abead3 [824]" strokeweight="1pt">
                <v:stroke joinstyle="miter"/>
                <v:textbox>
                  <w:txbxContent>
                    <w:p w14:paraId="5624B0BD" w14:textId="77777777" w:rsidR="003604D7" w:rsidRPr="000D4612" w:rsidRDefault="003604D7" w:rsidP="003604D7">
                      <w:pPr>
                        <w:pStyle w:val="BodyCopy"/>
                        <w:spacing w:before="0"/>
                        <w:jc w:val="center"/>
                        <w:rPr>
                          <w:b/>
                          <w:bCs/>
                          <w:sz w:val="26"/>
                          <w:szCs w:val="26"/>
                        </w:rPr>
                      </w:pPr>
                      <w:r w:rsidRPr="000D4612">
                        <w:rPr>
                          <w:b/>
                          <w:bCs/>
                          <w:sz w:val="26"/>
                          <w:szCs w:val="26"/>
                        </w:rPr>
                        <w:t>Culture of Integrity</w:t>
                      </w:r>
                    </w:p>
                    <w:p w14:paraId="589D20D8" w14:textId="77777777" w:rsidR="003604D7" w:rsidRPr="0092761E" w:rsidRDefault="003604D7" w:rsidP="003604D7">
                      <w:pPr>
                        <w:pStyle w:val="BodyCopy"/>
                        <w:spacing w:before="120" w:after="0"/>
                      </w:pPr>
                      <w:hyperlink r:id="rId24" w:history="1">
                        <w:r w:rsidRPr="00BC70A0">
                          <w:t>A</w:t>
                        </w:r>
                      </w:hyperlink>
                      <w:r w:rsidRPr="00BC70A0">
                        <w:t xml:space="preserve"> </w:t>
                      </w:r>
                      <w:r>
                        <w:t>key element of effective fraud and corruption control is a strong, proactive culture of integrity. This not only reduces the likelihood of fraud and corruption but also strengthens DFAT’s foundation for success. DFAT recognises the benefits of a strong ethical organisational culture and strives to achieve this in every aspect. Crucially, all staff, including SES officers, LES, and contracted service providers must understand and carry out their roles in upholding these values in every aspect of their work.</w:t>
                      </w:r>
                    </w:p>
                  </w:txbxContent>
                </v:textbox>
                <w10:anchorlock/>
              </v:roundrect>
            </w:pict>
          </mc:Fallback>
        </mc:AlternateContent>
      </w:r>
    </w:p>
    <w:p w14:paraId="0E589AFE" w14:textId="27944202" w:rsidR="00E64964" w:rsidRPr="003E0A7C" w:rsidRDefault="009F693F" w:rsidP="00D10D87">
      <w:pPr>
        <w:spacing w:before="40" w:after="120" w:line="240" w:lineRule="auto"/>
      </w:pPr>
      <w:bookmarkStart w:id="127" w:name="_Toc185524236"/>
      <w:bookmarkEnd w:id="125"/>
      <w:r>
        <w:rPr>
          <w:rFonts w:asciiTheme="majorHAnsi" w:eastAsiaTheme="majorEastAsia" w:hAnsiTheme="majorHAnsi" w:cstheme="majorBidi"/>
          <w:color w:val="00615B" w:themeColor="accent1" w:themeShade="BF"/>
          <w:sz w:val="26"/>
          <w:szCs w:val="26"/>
        </w:rPr>
        <w:br w:type="page"/>
      </w:r>
      <w:r w:rsidR="00715899" w:rsidRPr="009A265E">
        <w:rPr>
          <w:rFonts w:asciiTheme="majorHAnsi" w:eastAsiaTheme="majorEastAsia" w:hAnsiTheme="majorHAnsi" w:cstheme="majorBidi"/>
          <w:color w:val="00615B" w:themeColor="accent1" w:themeShade="BF"/>
          <w:sz w:val="26"/>
          <w:szCs w:val="26"/>
        </w:rPr>
        <w:lastRenderedPageBreak/>
        <w:t>9</w:t>
      </w:r>
      <w:r w:rsidR="002C43E2" w:rsidRPr="009A265E">
        <w:rPr>
          <w:rFonts w:asciiTheme="majorHAnsi" w:eastAsiaTheme="majorEastAsia" w:hAnsiTheme="majorHAnsi" w:cstheme="majorBidi"/>
          <w:color w:val="00615B" w:themeColor="accent1" w:themeShade="BF"/>
          <w:sz w:val="26"/>
          <w:szCs w:val="26"/>
        </w:rPr>
        <w:t>.2</w:t>
      </w:r>
      <w:r w:rsidR="002C43E2" w:rsidRPr="009A265E">
        <w:rPr>
          <w:rFonts w:asciiTheme="majorHAnsi" w:eastAsiaTheme="majorEastAsia" w:hAnsiTheme="majorHAnsi" w:cstheme="majorBidi"/>
          <w:color w:val="00615B" w:themeColor="accent1" w:themeShade="BF"/>
          <w:sz w:val="26"/>
          <w:szCs w:val="26"/>
        </w:rPr>
        <w:tab/>
      </w:r>
      <w:r w:rsidR="00E64964" w:rsidRPr="009A265E">
        <w:rPr>
          <w:rFonts w:asciiTheme="majorHAnsi" w:eastAsiaTheme="majorEastAsia" w:hAnsiTheme="majorHAnsi" w:cstheme="majorBidi"/>
          <w:color w:val="00615B" w:themeColor="accent1" w:themeShade="BF"/>
          <w:sz w:val="26"/>
          <w:szCs w:val="26"/>
        </w:rPr>
        <w:t>Response</w:t>
      </w:r>
    </w:p>
    <w:p w14:paraId="783EBB62" w14:textId="77777777" w:rsidR="00E64964" w:rsidRPr="003F788A" w:rsidRDefault="00E64964" w:rsidP="00D10D87">
      <w:pPr>
        <w:pStyle w:val="BodyCopy"/>
      </w:pPr>
      <w:r w:rsidRPr="003F788A">
        <w:t xml:space="preserve">DFAT has established measures </w:t>
      </w:r>
      <w:r>
        <w:t xml:space="preserve">for </w:t>
      </w:r>
      <w:r w:rsidRPr="00C93148">
        <w:t>responding</w:t>
      </w:r>
      <w:r>
        <w:t xml:space="preserve"> to potential</w:t>
      </w:r>
      <w:r w:rsidRPr="003F788A">
        <w:t xml:space="preserve"> fraudulent or corrupt behaviour reported to or detected by </w:t>
      </w:r>
      <w:r>
        <w:t>the department</w:t>
      </w:r>
      <w:r w:rsidR="00972FA4">
        <w:t xml:space="preserve">, including: </w:t>
      </w:r>
    </w:p>
    <w:p w14:paraId="19A7A6B1" w14:textId="77777777" w:rsidR="00E64964" w:rsidRPr="003F788A" w:rsidRDefault="007F7A03" w:rsidP="00D10D87">
      <w:pPr>
        <w:pStyle w:val="BodyCopyBullets"/>
        <w:numPr>
          <w:ilvl w:val="0"/>
          <w:numId w:val="8"/>
        </w:numPr>
      </w:pPr>
      <w:r>
        <w:t>q</w:t>
      </w:r>
      <w:r w:rsidR="004D7A20">
        <w:t>ualified i</w:t>
      </w:r>
      <w:r w:rsidR="00E64964">
        <w:t>nternal i</w:t>
      </w:r>
      <w:r w:rsidR="00E64964" w:rsidRPr="003F788A">
        <w:t xml:space="preserve">nvestigation </w:t>
      </w:r>
      <w:r w:rsidR="00E64964">
        <w:t>teams</w:t>
      </w:r>
      <w:r w:rsidR="00A61988">
        <w:t>, that are</w:t>
      </w:r>
      <w:r w:rsidR="00E64964">
        <w:t xml:space="preserve"> equipped to </w:t>
      </w:r>
      <w:r w:rsidR="00E64964" w:rsidRPr="00C93148">
        <w:t>investigate</w:t>
      </w:r>
      <w:r w:rsidR="00E64964">
        <w:t xml:space="preserve"> allegations of fraud and corruption </w:t>
      </w:r>
      <w:r w:rsidR="00E64964" w:rsidRPr="003F788A">
        <w:t>in accordance with the Australian Government Investigation Standards</w:t>
      </w:r>
    </w:p>
    <w:p w14:paraId="4FB2A0F4" w14:textId="77777777" w:rsidR="00E64964" w:rsidRPr="003F788A" w:rsidRDefault="007F7A03" w:rsidP="00D10D87">
      <w:pPr>
        <w:pStyle w:val="BodyCopyBullets"/>
        <w:numPr>
          <w:ilvl w:val="0"/>
          <w:numId w:val="8"/>
        </w:numPr>
      </w:pPr>
      <w:r>
        <w:t>t</w:t>
      </w:r>
      <w:r w:rsidR="00E64964">
        <w:t>he capacity</w:t>
      </w:r>
      <w:r w:rsidR="00E64964" w:rsidRPr="003F788A">
        <w:t xml:space="preserve"> </w:t>
      </w:r>
      <w:r w:rsidR="00E64964">
        <w:t xml:space="preserve">to engage appropriately qualified </w:t>
      </w:r>
      <w:r w:rsidR="00E64964" w:rsidRPr="00C93148">
        <w:t>external</w:t>
      </w:r>
      <w:r w:rsidR="00E64964" w:rsidRPr="003F788A">
        <w:t xml:space="preserve"> investigation resources </w:t>
      </w:r>
      <w:r w:rsidR="00E64964">
        <w:t>as required</w:t>
      </w:r>
    </w:p>
    <w:p w14:paraId="12D58384" w14:textId="65E5A9B4" w:rsidR="00E64964" w:rsidRDefault="007F7A03" w:rsidP="00D10D87">
      <w:pPr>
        <w:pStyle w:val="BodyCopyBullets"/>
        <w:numPr>
          <w:ilvl w:val="0"/>
          <w:numId w:val="8"/>
        </w:numPr>
      </w:pPr>
      <w:r>
        <w:t>r</w:t>
      </w:r>
      <w:r w:rsidR="00E64964" w:rsidRPr="003F788A">
        <w:t>efer</w:t>
      </w:r>
      <w:r w:rsidR="00E64964">
        <w:t>ring</w:t>
      </w:r>
      <w:r w:rsidR="00E64964" w:rsidRPr="003F788A">
        <w:t xml:space="preserve"> matters to law enforcement </w:t>
      </w:r>
      <w:r w:rsidR="00E64964">
        <w:t xml:space="preserve">agencies </w:t>
      </w:r>
      <w:r w:rsidR="00E64964" w:rsidRPr="00ED23FA">
        <w:t xml:space="preserve">including the </w:t>
      </w:r>
      <w:r w:rsidR="00E64964">
        <w:t>AFP</w:t>
      </w:r>
      <w:r w:rsidR="00E64964" w:rsidRPr="00ED23FA">
        <w:t xml:space="preserve">, the </w:t>
      </w:r>
      <w:r w:rsidR="00E64964">
        <w:t>NACC</w:t>
      </w:r>
      <w:r w:rsidR="00E64964" w:rsidRPr="00ED23FA">
        <w:t xml:space="preserve"> and</w:t>
      </w:r>
      <w:r w:rsidR="00E64964">
        <w:t xml:space="preserve"> the CDPP as</w:t>
      </w:r>
      <w:r w:rsidR="00E64964" w:rsidRPr="00ED23FA">
        <w:t xml:space="preserve"> appropriate</w:t>
      </w:r>
    </w:p>
    <w:p w14:paraId="24230E62" w14:textId="77777777" w:rsidR="00E64964" w:rsidRPr="003F788A" w:rsidRDefault="007F7A03" w:rsidP="00D10D87">
      <w:pPr>
        <w:pStyle w:val="BodyCopyBullets"/>
        <w:numPr>
          <w:ilvl w:val="0"/>
          <w:numId w:val="8"/>
        </w:numPr>
      </w:pPr>
      <w:r>
        <w:t>p</w:t>
      </w:r>
      <w:r w:rsidR="00E64964">
        <w:t>ursuing d</w:t>
      </w:r>
      <w:r w:rsidR="00E64964" w:rsidRPr="003F788A">
        <w:t xml:space="preserve">isciplinary, administrative, civil, or criminal </w:t>
      </w:r>
      <w:r w:rsidR="00E64964" w:rsidRPr="00C93148">
        <w:t>sanctions</w:t>
      </w:r>
      <w:r w:rsidR="00E64964" w:rsidRPr="003F788A">
        <w:t xml:space="preserve"> as appropriate</w:t>
      </w:r>
    </w:p>
    <w:p w14:paraId="6FEB9E9D" w14:textId="77777777" w:rsidR="00E64964" w:rsidRPr="003F788A" w:rsidRDefault="007F7A03" w:rsidP="00D10D87">
      <w:pPr>
        <w:pStyle w:val="BodyCopyBullets"/>
        <w:numPr>
          <w:ilvl w:val="0"/>
          <w:numId w:val="8"/>
        </w:numPr>
      </w:pPr>
      <w:r>
        <w:t>p</w:t>
      </w:r>
      <w:r w:rsidR="00E64964" w:rsidRPr="003F788A">
        <w:t xml:space="preserve">ursuing </w:t>
      </w:r>
      <w:r w:rsidR="00E64964">
        <w:t>the</w:t>
      </w:r>
      <w:r w:rsidR="00E64964" w:rsidRPr="003F788A">
        <w:t xml:space="preserve"> recovery of fraudulently </w:t>
      </w:r>
      <w:r w:rsidR="00E64964">
        <w:t xml:space="preserve">or corruptly </w:t>
      </w:r>
      <w:r w:rsidR="00E64964" w:rsidRPr="00C93148">
        <w:t>obtained</w:t>
      </w:r>
      <w:r w:rsidR="00E64964" w:rsidRPr="003F788A">
        <w:t xml:space="preserve"> benefits where appropriate</w:t>
      </w:r>
    </w:p>
    <w:p w14:paraId="3D30E525" w14:textId="2CA6A08D" w:rsidR="00E64964" w:rsidRDefault="007F7A03" w:rsidP="00D10D87">
      <w:pPr>
        <w:pStyle w:val="BodyCopyBullets"/>
        <w:numPr>
          <w:ilvl w:val="0"/>
          <w:numId w:val="8"/>
        </w:numPr>
      </w:pPr>
      <w:r>
        <w:t>u</w:t>
      </w:r>
      <w:r w:rsidR="00E64964">
        <w:t>sing investigation findings to inform and improve prevention and detection activities</w:t>
      </w:r>
      <w:r w:rsidR="000C3771">
        <w:t>.</w:t>
      </w:r>
    </w:p>
    <w:p w14:paraId="17D39CE0" w14:textId="77777777" w:rsidR="00E64964" w:rsidRDefault="00E64964" w:rsidP="00D10D87">
      <w:pPr>
        <w:pStyle w:val="Heading1"/>
        <w:numPr>
          <w:ilvl w:val="0"/>
          <w:numId w:val="12"/>
        </w:numPr>
        <w:spacing w:before="40" w:after="120" w:line="240" w:lineRule="auto"/>
      </w:pPr>
      <w:bookmarkStart w:id="128" w:name="_Toc208408332"/>
      <w:r>
        <w:t>Reporting suspected incidents</w:t>
      </w:r>
      <w:bookmarkEnd w:id="127"/>
      <w:bookmarkEnd w:id="128"/>
    </w:p>
    <w:p w14:paraId="2C360E73" w14:textId="77777777" w:rsidR="00E64964" w:rsidRDefault="00E64964" w:rsidP="00D10D87">
      <w:pPr>
        <w:pStyle w:val="BodyCopy"/>
      </w:pPr>
      <w:r w:rsidRPr="00C93148">
        <w:t>DFAT emphasises that finding fraud, corruption, or foreign bribery is a positive outcome that means it can be dealt with and prevented in future.</w:t>
      </w:r>
      <w:r>
        <w:t xml:space="preserve"> DFAT recognises that tip-offs are the most common way that fraudulent behaviour, corrupt conduct, or foreign bribery </w:t>
      </w:r>
      <w:r w:rsidR="00F45606">
        <w:t xml:space="preserve">are </w:t>
      </w:r>
      <w:r>
        <w:t>identified</w:t>
      </w:r>
      <w:r w:rsidR="00F45606">
        <w:t xml:space="preserve">. </w:t>
      </w:r>
      <w:r w:rsidR="0050347D">
        <w:t>Therefore,</w:t>
      </w:r>
      <w:r w:rsidR="00F45606">
        <w:t xml:space="preserve"> </w:t>
      </w:r>
      <w:r>
        <w:t xml:space="preserve">making staff and delivery partners key to the </w:t>
      </w:r>
      <w:r w:rsidR="000C3771">
        <w:br/>
      </w:r>
      <w:r>
        <w:t>front-line detection of such incidents.</w:t>
      </w:r>
    </w:p>
    <w:p w14:paraId="7A4AFCD9" w14:textId="10E973EB" w:rsidR="00721D16" w:rsidRDefault="00E64964" w:rsidP="00D10D87">
      <w:pPr>
        <w:pStyle w:val="BodyCopy"/>
      </w:pPr>
      <w:r>
        <w:t xml:space="preserve">DFAT takes all fraud, corruption, and foreign bribery allegations seriously. </w:t>
      </w:r>
      <w:r w:rsidRPr="00896C26">
        <w:t>DFAT staff</w:t>
      </w:r>
      <w:r w:rsidR="00EE7E6E">
        <w:t xml:space="preserve"> and</w:t>
      </w:r>
      <w:r w:rsidRPr="00896C26">
        <w:t xml:space="preserve"> delivery partners</w:t>
      </w:r>
      <w:r w:rsidR="006C046E">
        <w:t xml:space="preserve"> </w:t>
      </w:r>
      <w:r w:rsidR="00EE7E6E">
        <w:t>must</w:t>
      </w:r>
      <w:r>
        <w:t xml:space="preserve"> report any suspicions of wrongdoing as soon as practicable.</w:t>
      </w:r>
    </w:p>
    <w:p w14:paraId="29D2FFF4" w14:textId="295299E8" w:rsidR="00721D16" w:rsidRDefault="006417C2" w:rsidP="00D10D87">
      <w:pPr>
        <w:pStyle w:val="Caption"/>
        <w:keepNext/>
        <w:spacing w:before="40"/>
      </w:pPr>
      <w:r>
        <w:t xml:space="preserve">Figure </w:t>
      </w:r>
      <w:r w:rsidR="009F032C">
        <w:t>3</w:t>
      </w:r>
      <w:r w:rsidR="00050B15">
        <w:t xml:space="preserve">: </w:t>
      </w:r>
      <w:r w:rsidR="00721D16" w:rsidRPr="00412FFC">
        <w:t>Where to report incidents of suspected fraud, corruption, or foreign bribery to</w:t>
      </w:r>
      <w:r w:rsidR="00050B15">
        <w:t>.</w:t>
      </w:r>
    </w:p>
    <w:p w14:paraId="6AD9A153" w14:textId="77777777" w:rsidR="0032381A" w:rsidRDefault="0008375E" w:rsidP="00D10D87">
      <w:pPr>
        <w:spacing w:before="40" w:after="120" w:line="240" w:lineRule="auto"/>
        <w:rPr>
          <w:rFonts w:asciiTheme="majorHAnsi" w:eastAsiaTheme="majorEastAsia" w:hAnsiTheme="majorHAnsi" w:cstheme="majorBidi"/>
          <w:color w:val="00615B" w:themeColor="accent1" w:themeShade="BF"/>
          <w:sz w:val="26"/>
          <w:szCs w:val="26"/>
        </w:rPr>
      </w:pPr>
      <w:r>
        <w:rPr>
          <w:noProof/>
        </w:rPr>
        <w:drawing>
          <wp:inline distT="0" distB="0" distL="0" distR="0" wp14:anchorId="1AC57E28" wp14:editId="4649A738">
            <wp:extent cx="6148705" cy="4278573"/>
            <wp:effectExtent l="0" t="0" r="4445" b="8255"/>
            <wp:docPr id="1845491485" name="Picture 2" descr="Figure 3: Where to report of suspected fraud, corruption, foreign bribery&#10;&#10;For Public Information Disclosure - PID@dfat.gov.au&#10;&#10;For delivery partners and subcontractors - fraud.corruption@dfat.gov.au&#10;&#10;For DFAT and LES staff - conduct@dfat.gov.au&#10;&#10;Passports - passports.fraud@dfat.gov.au&#10;&#10;Serious extraterritorial offences - transactional.crime@dfat.gov.au&#10;&#10;For all other matters - report to your line area to manage in accordance with other policy frame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491485" name="Picture 2" descr="Figure 3: Where to report of suspected fraud, corruption, foreign bribery&#10;&#10;For Public Information Disclosure - PID@dfat.gov.au&#10;&#10;For delivery partners and subcontractors - fraud.corruption@dfat.gov.au&#10;&#10;For DFAT and LES staff - conduct@dfat.gov.au&#10;&#10;Passports - passports.fraud@dfat.gov.au&#10;&#10;Serious extraterritorial offences - transactional.crime@dfat.gov.au&#10;&#10;For all other matters - report to your line area to manage in accordance with other policy framework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62023" cy="4287840"/>
                    </a:xfrm>
                    <a:prstGeom prst="rect">
                      <a:avLst/>
                    </a:prstGeom>
                    <a:noFill/>
                  </pic:spPr>
                </pic:pic>
              </a:graphicData>
            </a:graphic>
          </wp:inline>
        </w:drawing>
      </w:r>
      <w:r w:rsidR="0032381A">
        <w:rPr>
          <w:rFonts w:asciiTheme="majorHAnsi" w:eastAsiaTheme="majorEastAsia" w:hAnsiTheme="majorHAnsi" w:cstheme="majorBidi"/>
          <w:color w:val="00615B" w:themeColor="accent1" w:themeShade="BF"/>
          <w:sz w:val="26"/>
          <w:szCs w:val="26"/>
        </w:rPr>
        <w:br w:type="page"/>
      </w:r>
    </w:p>
    <w:p w14:paraId="01559471" w14:textId="0BA5988A" w:rsidR="008B595C" w:rsidRPr="0032381A" w:rsidRDefault="008B595C" w:rsidP="00D10D87">
      <w:pPr>
        <w:spacing w:before="40" w:after="120" w:line="240" w:lineRule="auto"/>
        <w:rPr>
          <w:rFonts w:asciiTheme="majorHAnsi" w:eastAsiaTheme="majorEastAsia" w:hAnsiTheme="majorHAnsi" w:cstheme="majorBidi"/>
          <w:color w:val="00615B" w:themeColor="accent1" w:themeShade="BF"/>
          <w:sz w:val="26"/>
          <w:szCs w:val="26"/>
        </w:rPr>
      </w:pPr>
      <w:r w:rsidRPr="00212FDA">
        <w:rPr>
          <w:rFonts w:asciiTheme="majorHAnsi" w:eastAsiaTheme="majorEastAsia" w:hAnsiTheme="majorHAnsi" w:cstheme="majorBidi"/>
          <w:color w:val="00615B" w:themeColor="accent1" w:themeShade="BF"/>
          <w:sz w:val="26"/>
          <w:szCs w:val="26"/>
        </w:rPr>
        <w:lastRenderedPageBreak/>
        <w:t>10.1</w:t>
      </w:r>
      <w:r w:rsidRPr="00212FDA">
        <w:rPr>
          <w:rFonts w:asciiTheme="majorHAnsi" w:eastAsiaTheme="majorEastAsia" w:hAnsiTheme="majorHAnsi" w:cstheme="majorBidi"/>
          <w:color w:val="00615B" w:themeColor="accent1" w:themeShade="BF"/>
          <w:sz w:val="26"/>
          <w:szCs w:val="26"/>
        </w:rPr>
        <w:tab/>
        <w:t>Protection against reprisals</w:t>
      </w:r>
    </w:p>
    <w:p w14:paraId="4B2C561E" w14:textId="77777777" w:rsidR="008B595C" w:rsidRDefault="008B595C" w:rsidP="00D10D87">
      <w:pPr>
        <w:pStyle w:val="BodyCopy"/>
      </w:pPr>
      <w:r>
        <w:t xml:space="preserve">DFAT is committed to maintaining the confidence of any person who reports any wrongdoing, including allegations of suspected fraud, corruption, or foreign bribery. Reports can be anonymous </w:t>
      </w:r>
      <w:r w:rsidRPr="00F15B3B">
        <w:t>and there are protections for whistle-blowers and anyone reporting corrupt conduct</w:t>
      </w:r>
      <w:r>
        <w:t xml:space="preserve"> in accordance with the PID Act or the NACC Act. </w:t>
      </w:r>
      <w:r>
        <w:br/>
        <w:t xml:space="preserve">DFAT has </w:t>
      </w:r>
      <w:r w:rsidRPr="00BC70A0">
        <w:rPr>
          <w:b/>
          <w:bCs/>
        </w:rPr>
        <w:t>zero tolerance for reprisals against people who report wrongdoing</w:t>
      </w:r>
      <w:r>
        <w:t>.</w:t>
      </w:r>
    </w:p>
    <w:p w14:paraId="47F3325D" w14:textId="71774665" w:rsidR="00BE14B1" w:rsidRDefault="008B595C" w:rsidP="00D10D87">
      <w:pPr>
        <w:pStyle w:val="BodyCopy"/>
      </w:pPr>
      <w:r w:rsidRPr="00BC70A0">
        <w:t xml:space="preserve">If </w:t>
      </w:r>
      <w:r w:rsidR="00FC278D">
        <w:t>someone who discloses or reports suspected fraud or corruption</w:t>
      </w:r>
      <w:r w:rsidRPr="00BC70A0">
        <w:t xml:space="preserve"> considers they have been victimised</w:t>
      </w:r>
      <w:r w:rsidR="00B0528D">
        <w:t xml:space="preserve"> or</w:t>
      </w:r>
      <w:r w:rsidRPr="00BC70A0">
        <w:t xml:space="preserve"> discriminated against, </w:t>
      </w:r>
      <w:r w:rsidR="00B0528D">
        <w:t xml:space="preserve">please </w:t>
      </w:r>
      <w:r w:rsidRPr="00BC70A0">
        <w:t>report through</w:t>
      </w:r>
      <w:r w:rsidR="006A2CFD">
        <w:t xml:space="preserve"> to the relevant area</w:t>
      </w:r>
      <w:r w:rsidR="00330F20">
        <w:t>. Reprisals relating to:</w:t>
      </w:r>
      <w:r w:rsidR="00BE14B1">
        <w:t xml:space="preserve"> </w:t>
      </w:r>
    </w:p>
    <w:p w14:paraId="36CF920A" w14:textId="17C44573" w:rsidR="00EE6973" w:rsidRDefault="00EE6973" w:rsidP="00D10D87">
      <w:pPr>
        <w:pStyle w:val="BodyCopy"/>
        <w:numPr>
          <w:ilvl w:val="0"/>
          <w:numId w:val="15"/>
        </w:numPr>
      </w:pPr>
      <w:r>
        <w:t xml:space="preserve">complaints made by </w:t>
      </w:r>
      <w:r w:rsidR="002C6242">
        <w:t xml:space="preserve">APS </w:t>
      </w:r>
      <w:r w:rsidR="00313715">
        <w:t>and</w:t>
      </w:r>
      <w:r w:rsidR="002C6242">
        <w:t xml:space="preserve"> LES staff</w:t>
      </w:r>
      <w:r w:rsidR="00313715">
        <w:t xml:space="preserve"> </w:t>
      </w:r>
      <w:r w:rsidR="00B34086">
        <w:t>should</w:t>
      </w:r>
      <w:r>
        <w:t xml:space="preserve"> be reported </w:t>
      </w:r>
      <w:r w:rsidR="00313715">
        <w:t>to</w:t>
      </w:r>
      <w:r w:rsidR="002C6242">
        <w:t xml:space="preserve"> </w:t>
      </w:r>
      <w:hyperlink r:id="rId26" w:history="1">
        <w:r w:rsidRPr="006F5B60">
          <w:rPr>
            <w:rStyle w:val="Hyperlink"/>
          </w:rPr>
          <w:t>conduct@dfat.gov.au</w:t>
        </w:r>
      </w:hyperlink>
      <w:r w:rsidR="001C0E90">
        <w:t>.</w:t>
      </w:r>
    </w:p>
    <w:p w14:paraId="6EDF2D47" w14:textId="736B564C" w:rsidR="008B595C" w:rsidRDefault="000D1A83" w:rsidP="00D10D87">
      <w:pPr>
        <w:pStyle w:val="BodyCopy"/>
        <w:numPr>
          <w:ilvl w:val="0"/>
          <w:numId w:val="15"/>
        </w:numPr>
      </w:pPr>
      <w:r>
        <w:t>PID</w:t>
      </w:r>
      <w:r w:rsidR="008B595C" w:rsidRPr="00BC70A0">
        <w:t xml:space="preserve"> procedures </w:t>
      </w:r>
      <w:r w:rsidR="00B34086">
        <w:t xml:space="preserve">should be reported to </w:t>
      </w:r>
      <w:hyperlink r:id="rId27" w:history="1">
        <w:r w:rsidR="00450D65" w:rsidRPr="00450D65">
          <w:rPr>
            <w:rStyle w:val="Hyperlink"/>
          </w:rPr>
          <w:t>pid@dfat.gov.au</w:t>
        </w:r>
      </w:hyperlink>
      <w:r w:rsidR="001C0E90">
        <w:t>.</w:t>
      </w:r>
    </w:p>
    <w:p w14:paraId="5DEEF3CC" w14:textId="227E6BC3" w:rsidR="00B34086" w:rsidRDefault="006B47CC" w:rsidP="00D10D87">
      <w:pPr>
        <w:pStyle w:val="BodyCopy"/>
        <w:numPr>
          <w:ilvl w:val="0"/>
          <w:numId w:val="15"/>
        </w:numPr>
      </w:pPr>
      <w:r>
        <w:t xml:space="preserve">external fraud and corruption matters should be reported to </w:t>
      </w:r>
      <w:hyperlink r:id="rId28" w:history="1">
        <w:r w:rsidR="00BB0C7B" w:rsidRPr="003A12CE">
          <w:rPr>
            <w:rStyle w:val="Hyperlink"/>
          </w:rPr>
          <w:t>fraud.corruption@dfat.gov.au</w:t>
        </w:r>
      </w:hyperlink>
      <w:r w:rsidR="001C0E90">
        <w:t>.</w:t>
      </w:r>
    </w:p>
    <w:p w14:paraId="55B43F52" w14:textId="77777777" w:rsidR="008B595C" w:rsidRDefault="008B595C" w:rsidP="00D10D87">
      <w:pPr>
        <w:pStyle w:val="Heading2"/>
        <w:numPr>
          <w:ilvl w:val="1"/>
          <w:numId w:val="0"/>
        </w:numPr>
        <w:spacing w:after="120" w:line="240" w:lineRule="auto"/>
        <w:ind w:left="576" w:hanging="576"/>
      </w:pPr>
      <w:bookmarkStart w:id="129" w:name="_Toc208408333"/>
      <w:r>
        <w:t>10.2</w:t>
      </w:r>
      <w:r>
        <w:tab/>
        <w:t>Reporting channels</w:t>
      </w:r>
      <w:bookmarkEnd w:id="129"/>
    </w:p>
    <w:p w14:paraId="5B956D84" w14:textId="4651477B" w:rsidR="00CC14A0" w:rsidRDefault="003B05B7" w:rsidP="00D10D87">
      <w:pPr>
        <w:pStyle w:val="BodyCopy"/>
        <w:rPr>
          <w:rFonts w:asciiTheme="majorHAnsi" w:hAnsiTheme="majorHAnsi" w:cstheme="majorHAnsi"/>
        </w:rPr>
      </w:pPr>
      <w:r w:rsidRPr="003B24EA">
        <w:t>Reports of fraud</w:t>
      </w:r>
      <w:r w:rsidR="001A5BC4" w:rsidRPr="00034F94">
        <w:t xml:space="preserve"> and corruption</w:t>
      </w:r>
      <w:r w:rsidRPr="003B24EA">
        <w:t xml:space="preserve"> can be made through the</w:t>
      </w:r>
      <w:r w:rsidR="0035662D" w:rsidRPr="00034F94">
        <w:rPr>
          <w:i/>
          <w:iCs/>
        </w:rPr>
        <w:t xml:space="preserve"> </w:t>
      </w:r>
      <w:hyperlink r:id="rId29" w:history="1">
        <w:r w:rsidR="0035662D" w:rsidRPr="00034F94">
          <w:rPr>
            <w:rStyle w:val="Hyperlink"/>
            <w:i/>
            <w:iCs/>
          </w:rPr>
          <w:t xml:space="preserve">Suspected or Detected </w:t>
        </w:r>
        <w:r w:rsidR="00D070EE" w:rsidRPr="00034F94">
          <w:rPr>
            <w:rStyle w:val="Hyperlink"/>
            <w:i/>
            <w:iCs/>
          </w:rPr>
          <w:t>Fraud/and or Corruption Referral Form</w:t>
        </w:r>
      </w:hyperlink>
      <w:r w:rsidR="00D070EE" w:rsidRPr="00034F94">
        <w:t xml:space="preserve"> </w:t>
      </w:r>
      <w:r w:rsidRPr="003B24EA">
        <w:t>available on the</w:t>
      </w:r>
      <w:r w:rsidR="003A043D" w:rsidRPr="003B24EA">
        <w:t xml:space="preserve"> </w:t>
      </w:r>
      <w:hyperlink r:id="rId30" w:history="1">
        <w:r w:rsidR="00F36153" w:rsidRPr="00034F94">
          <w:t>DFAT website</w:t>
        </w:r>
      </w:hyperlink>
      <w:r w:rsidR="00B37F0D" w:rsidRPr="00034F94">
        <w:t>. This includes reports from</w:t>
      </w:r>
      <w:r w:rsidR="007C7CBC" w:rsidRPr="00034F94">
        <w:t xml:space="preserve"> members of the public</w:t>
      </w:r>
      <w:r w:rsidR="00B37F0D" w:rsidRPr="003B24EA">
        <w:t xml:space="preserve">, </w:t>
      </w:r>
      <w:r w:rsidR="00B37F0D" w:rsidRPr="00034F94">
        <w:t xml:space="preserve">DFAT staff, </w:t>
      </w:r>
      <w:r w:rsidR="00F1439A" w:rsidRPr="00034F94">
        <w:t>contractors,</w:t>
      </w:r>
      <w:r w:rsidR="00B37F0D" w:rsidRPr="00034F94">
        <w:t xml:space="preserve"> and delivery partners. </w:t>
      </w:r>
    </w:p>
    <w:p w14:paraId="5F914824" w14:textId="25196DC9" w:rsidR="00CC14A0" w:rsidRDefault="008B595C" w:rsidP="00D10D87">
      <w:pPr>
        <w:pStyle w:val="BodyCopy"/>
        <w:rPr>
          <w:rFonts w:asciiTheme="majorHAnsi" w:hAnsiTheme="majorHAnsi" w:cstheme="majorHAnsi"/>
        </w:rPr>
      </w:pPr>
      <w:r>
        <w:rPr>
          <w:rFonts w:asciiTheme="majorHAnsi" w:hAnsiTheme="majorHAnsi" w:cstheme="majorHAnsi"/>
        </w:rPr>
        <w:t>While we have arrangements in place to receive and manage corruption reports, a</w:t>
      </w:r>
      <w:r w:rsidRPr="009824C7">
        <w:rPr>
          <w:rFonts w:asciiTheme="majorHAnsi" w:hAnsiTheme="majorHAnsi" w:cstheme="majorHAnsi"/>
        </w:rPr>
        <w:t>nyone can</w:t>
      </w:r>
      <w:r>
        <w:rPr>
          <w:rFonts w:asciiTheme="majorHAnsi" w:hAnsiTheme="majorHAnsi" w:cstheme="majorHAnsi"/>
        </w:rPr>
        <w:t xml:space="preserve"> </w:t>
      </w:r>
      <w:r w:rsidRPr="009824C7">
        <w:rPr>
          <w:rFonts w:asciiTheme="majorHAnsi" w:hAnsiTheme="majorHAnsi" w:cstheme="majorHAnsi"/>
        </w:rPr>
        <w:t xml:space="preserve">voluntarily report corruption issues </w:t>
      </w:r>
      <w:r>
        <w:rPr>
          <w:rFonts w:asciiTheme="majorHAnsi" w:hAnsiTheme="majorHAnsi" w:cstheme="majorHAnsi"/>
        </w:rPr>
        <w:t xml:space="preserve">directly </w:t>
      </w:r>
      <w:r w:rsidRPr="009824C7">
        <w:rPr>
          <w:rFonts w:asciiTheme="majorHAnsi" w:hAnsiTheme="majorHAnsi" w:cstheme="majorHAnsi"/>
        </w:rPr>
        <w:t xml:space="preserve">to the </w:t>
      </w:r>
      <w:r>
        <w:rPr>
          <w:rFonts w:asciiTheme="majorHAnsi" w:hAnsiTheme="majorHAnsi" w:cstheme="majorHAnsi"/>
        </w:rPr>
        <w:t xml:space="preserve">NACC. Further information can be found on the </w:t>
      </w:r>
      <w:hyperlink r:id="rId31" w:history="1">
        <w:r w:rsidRPr="00637D17">
          <w:rPr>
            <w:rStyle w:val="Hyperlink"/>
            <w:rFonts w:asciiTheme="majorHAnsi" w:hAnsiTheme="majorHAnsi" w:cstheme="majorHAnsi"/>
          </w:rPr>
          <w:t>NACC’s website</w:t>
        </w:r>
      </w:hyperlink>
      <w:r>
        <w:rPr>
          <w:rFonts w:asciiTheme="majorHAnsi" w:hAnsiTheme="majorHAnsi" w:cstheme="majorHAnsi"/>
        </w:rPr>
        <w:t xml:space="preserve">. </w:t>
      </w:r>
    </w:p>
    <w:p w14:paraId="0B8CE229" w14:textId="6A4D10A7" w:rsidR="008B595C" w:rsidRDefault="008B595C" w:rsidP="00D10D87">
      <w:pPr>
        <w:pStyle w:val="BodyCopy"/>
        <w:rPr>
          <w:rFonts w:asciiTheme="majorHAnsi" w:hAnsiTheme="majorHAnsi" w:cstheme="majorHAnsi"/>
        </w:rPr>
      </w:pPr>
      <w:r>
        <w:rPr>
          <w:rFonts w:asciiTheme="majorHAnsi" w:hAnsiTheme="majorHAnsi" w:cstheme="majorHAnsi"/>
        </w:rPr>
        <w:t xml:space="preserve">If you are not sure of what type of fraud or corruption it is, </w:t>
      </w:r>
      <w:r w:rsidR="00082688">
        <w:rPr>
          <w:rFonts w:asciiTheme="majorHAnsi" w:hAnsiTheme="majorHAnsi" w:cstheme="majorHAnsi"/>
        </w:rPr>
        <w:t>how</w:t>
      </w:r>
      <w:r>
        <w:rPr>
          <w:rFonts w:asciiTheme="majorHAnsi" w:hAnsiTheme="majorHAnsi" w:cstheme="majorHAnsi"/>
        </w:rPr>
        <w:t xml:space="preserve"> to report, </w:t>
      </w:r>
      <w:r w:rsidR="00473FF1">
        <w:rPr>
          <w:rFonts w:asciiTheme="majorHAnsi" w:hAnsiTheme="majorHAnsi" w:cstheme="majorHAnsi"/>
        </w:rPr>
        <w:t xml:space="preserve">or </w:t>
      </w:r>
      <w:r w:rsidR="007355AD">
        <w:rPr>
          <w:rFonts w:asciiTheme="majorHAnsi" w:hAnsiTheme="majorHAnsi" w:cstheme="majorHAnsi"/>
        </w:rPr>
        <w:t xml:space="preserve">are </w:t>
      </w:r>
      <w:r w:rsidR="00473FF1">
        <w:rPr>
          <w:rFonts w:asciiTheme="majorHAnsi" w:hAnsiTheme="majorHAnsi" w:cstheme="majorHAnsi"/>
        </w:rPr>
        <w:t>unable to make a referral using the online</w:t>
      </w:r>
      <w:r w:rsidR="00560986">
        <w:rPr>
          <w:rFonts w:asciiTheme="majorHAnsi" w:hAnsiTheme="majorHAnsi" w:cstheme="majorHAnsi"/>
        </w:rPr>
        <w:t xml:space="preserve"> referral form, </w:t>
      </w:r>
      <w:r>
        <w:rPr>
          <w:rFonts w:asciiTheme="majorHAnsi" w:hAnsiTheme="majorHAnsi" w:cstheme="majorHAnsi"/>
        </w:rPr>
        <w:t>please contact FCS at either of the following:</w:t>
      </w:r>
    </w:p>
    <w:p w14:paraId="36CCEDE0" w14:textId="5B2FC486" w:rsidR="008B595C" w:rsidRDefault="008B595C" w:rsidP="00D10D87">
      <w:pPr>
        <w:pStyle w:val="BodyCopy"/>
        <w:numPr>
          <w:ilvl w:val="0"/>
          <w:numId w:val="19"/>
        </w:numPr>
      </w:pPr>
      <w:r>
        <w:t xml:space="preserve">By email: </w:t>
      </w:r>
      <w:hyperlink r:id="rId32" w:history="1">
        <w:r w:rsidRPr="4066081A">
          <w:rPr>
            <w:rStyle w:val="Hyperlink"/>
          </w:rPr>
          <w:t>fraud.corruption@dfat.gov.au</w:t>
        </w:r>
      </w:hyperlink>
    </w:p>
    <w:p w14:paraId="6ECE7FF1" w14:textId="50F10177" w:rsidR="00641C6C" w:rsidRPr="00E91320" w:rsidRDefault="008B595C" w:rsidP="00D10D87">
      <w:pPr>
        <w:pStyle w:val="BodyCopy"/>
        <w:numPr>
          <w:ilvl w:val="0"/>
          <w:numId w:val="20"/>
        </w:numPr>
        <w:rPr>
          <w:noProof/>
        </w:rPr>
      </w:pPr>
      <w:bookmarkStart w:id="130" w:name="_Toc195535673"/>
      <w:r w:rsidRPr="00E91320">
        <w:rPr>
          <w:noProof/>
        </w:rPr>
        <w:t>By post: Counter Fraud and Anti-Corruption Section</w:t>
      </w:r>
      <w:r w:rsidRPr="00E91320">
        <w:rPr>
          <w:noProof/>
        </w:rPr>
        <w:br/>
        <w:t xml:space="preserve">            </w:t>
      </w:r>
      <w:r w:rsidR="00053C27">
        <w:rPr>
          <w:noProof/>
        </w:rPr>
        <w:tab/>
      </w:r>
      <w:r w:rsidR="0092060F">
        <w:rPr>
          <w:noProof/>
        </w:rPr>
        <w:t xml:space="preserve"> </w:t>
      </w:r>
      <w:r w:rsidRPr="00E91320">
        <w:rPr>
          <w:noProof/>
        </w:rPr>
        <w:t>Department of Foreign Affairs and Trade</w:t>
      </w:r>
      <w:r w:rsidRPr="00E91320">
        <w:rPr>
          <w:noProof/>
        </w:rPr>
        <w:br/>
        <w:t xml:space="preserve">               R.G. Casey Building</w:t>
      </w:r>
      <w:r w:rsidRPr="00E91320">
        <w:rPr>
          <w:noProof/>
        </w:rPr>
        <w:br/>
        <w:t xml:space="preserve">               John McEwen Crescent</w:t>
      </w:r>
      <w:r w:rsidRPr="00E91320">
        <w:rPr>
          <w:noProof/>
        </w:rPr>
        <w:br/>
        <w:t xml:space="preserve">               Barton, ACT, 0221</w:t>
      </w:r>
      <w:bookmarkEnd w:id="130"/>
    </w:p>
    <w:p w14:paraId="77F2635D" w14:textId="77777777" w:rsidR="00E64964" w:rsidRDefault="0023497A" w:rsidP="00D10D87">
      <w:pPr>
        <w:pStyle w:val="Heading2"/>
        <w:numPr>
          <w:ilvl w:val="1"/>
          <w:numId w:val="0"/>
        </w:numPr>
        <w:spacing w:after="120" w:line="240" w:lineRule="auto"/>
        <w:ind w:left="576" w:hanging="576"/>
      </w:pPr>
      <w:bookmarkStart w:id="131" w:name="_Toc208408334"/>
      <w:r>
        <w:t>10</w:t>
      </w:r>
      <w:r w:rsidR="00E76A60">
        <w:t>.3</w:t>
      </w:r>
      <w:r w:rsidR="00E76A60">
        <w:tab/>
      </w:r>
      <w:r w:rsidR="00E64964">
        <w:t>Guidance for reporting suspected incidents</w:t>
      </w:r>
      <w:bookmarkEnd w:id="131"/>
    </w:p>
    <w:p w14:paraId="713E7D72" w14:textId="77777777" w:rsidR="00FF47BE" w:rsidRDefault="00E64964" w:rsidP="00D10D87">
      <w:pPr>
        <w:pStyle w:val="BodyCopy"/>
      </w:pPr>
      <w:r>
        <w:t xml:space="preserve">In the first instance when suspected fraud or corruption occurs, you should note your concerns and observations. </w:t>
      </w:r>
    </w:p>
    <w:p w14:paraId="1FECFF67" w14:textId="24266D5E" w:rsidR="00641C6C" w:rsidRDefault="00E64964" w:rsidP="00D10D87">
      <w:pPr>
        <w:pStyle w:val="BodyCopy"/>
        <w:rPr>
          <w:rStyle w:val="Hyperlink"/>
          <w:color w:val="313E48"/>
          <w:u w:val="none"/>
        </w:rPr>
      </w:pPr>
      <w:r>
        <w:t>It is important not to jump to conclusions. It may be useful to record simple observations as outlined further below.</w:t>
      </w:r>
      <w:r w:rsidR="007A34BB">
        <w:t xml:space="preserve"> </w:t>
      </w:r>
    </w:p>
    <w:p w14:paraId="620EDA1F" w14:textId="77777777" w:rsidR="002A53D0" w:rsidRDefault="002A53D0" w:rsidP="00D10D87">
      <w:pPr>
        <w:pStyle w:val="Heading2"/>
        <w:numPr>
          <w:ilvl w:val="1"/>
          <w:numId w:val="0"/>
        </w:numPr>
        <w:spacing w:after="120" w:line="240" w:lineRule="auto"/>
        <w:ind w:left="576" w:hanging="576"/>
      </w:pPr>
      <w:bookmarkStart w:id="132" w:name="_Toc208408335"/>
      <w:r>
        <w:t>10.4</w:t>
      </w:r>
      <w:r>
        <w:tab/>
        <w:t>Privacy</w:t>
      </w:r>
      <w:bookmarkEnd w:id="132"/>
    </w:p>
    <w:p w14:paraId="6ED2D0F1" w14:textId="77777777" w:rsidR="002A53D0" w:rsidRDefault="002A53D0" w:rsidP="00D10D87">
      <w:pPr>
        <w:pStyle w:val="BodyCopy"/>
      </w:pPr>
      <w:r>
        <w:t xml:space="preserve">All fraud and </w:t>
      </w:r>
      <w:r w:rsidRPr="00FB4FB8">
        <w:rPr>
          <w:rFonts w:asciiTheme="majorHAnsi" w:hAnsiTheme="majorHAnsi" w:cstheme="majorHAnsi"/>
        </w:rPr>
        <w:t xml:space="preserve">corruption reports submitted to DFAT are managed in accordance with DFAT’s </w:t>
      </w:r>
      <w:r w:rsidRPr="00FB4FB8">
        <w:rPr>
          <w:rFonts w:asciiTheme="majorHAnsi" w:hAnsiTheme="majorHAnsi" w:cstheme="majorHAnsi"/>
          <w:i/>
          <w:iCs/>
        </w:rPr>
        <w:t>Fraud, Corruption and Corrupt Conduct Privacy Notice</w:t>
      </w:r>
      <w:r w:rsidRPr="00FB4FB8">
        <w:rPr>
          <w:rFonts w:asciiTheme="majorHAnsi" w:hAnsiTheme="majorHAnsi" w:cstheme="majorHAnsi"/>
        </w:rPr>
        <w:t xml:space="preserve">, DFAT’s Privacy Policy, and the </w:t>
      </w:r>
      <w:hyperlink r:id="rId33" w:history="1">
        <w:r w:rsidRPr="009D6BB7">
          <w:rPr>
            <w:rFonts w:asciiTheme="majorHAnsi" w:hAnsiTheme="majorHAnsi" w:cstheme="majorHAnsi"/>
            <w:i/>
            <w:iCs/>
            <w:color w:val="0462C1"/>
            <w:szCs w:val="22"/>
            <w:u w:val="single"/>
          </w:rPr>
          <w:t>Privacy Act 1988</w:t>
        </w:r>
      </w:hyperlink>
      <w:r w:rsidRPr="009D6BB7">
        <w:rPr>
          <w:rFonts w:asciiTheme="majorHAnsi" w:hAnsiTheme="majorHAnsi" w:cstheme="majorHAnsi"/>
          <w:color w:val="0462C1"/>
        </w:rPr>
        <w:t>.</w:t>
      </w:r>
    </w:p>
    <w:p w14:paraId="6F2450A3" w14:textId="710527CC" w:rsidR="00340805" w:rsidRDefault="002A53D0" w:rsidP="00D10D87">
      <w:pPr>
        <w:pStyle w:val="BodyCopy"/>
        <w:rPr>
          <w:rStyle w:val="Hyperlink"/>
          <w:color w:val="313E48"/>
          <w:u w:val="none"/>
        </w:rPr>
      </w:pPr>
      <w:r>
        <w:t>If you report an allegation</w:t>
      </w:r>
      <w:r w:rsidR="00B0528D">
        <w:t xml:space="preserve">, </w:t>
      </w:r>
      <w:r>
        <w:t xml:space="preserve">you consent to your personal information (including sensitive information) and any personal information of third parties in your allegation, being managed in accordance with DFAT’s </w:t>
      </w:r>
      <w:r w:rsidRPr="003A3731">
        <w:rPr>
          <w:i/>
          <w:iCs/>
        </w:rPr>
        <w:t>Fraud, Corruption and Corrupt Conduct Privacy Notice</w:t>
      </w:r>
      <w:r>
        <w:t>. This may include disclosing information externally so that the allegation is investigated and prosecuted by the appropriate authority.</w:t>
      </w:r>
      <w:r w:rsidR="00B0528D">
        <w:t xml:space="preserve"> </w:t>
      </w:r>
      <w:r>
        <w:t>DFAT maintains appropriate systems to securely store, record, report, and analyse allegations of fraud, corruption, or corrupt conduct to ensure appropriate response and satisfactory resolution.</w:t>
      </w:r>
    </w:p>
    <w:p w14:paraId="44E14CCC" w14:textId="77777777" w:rsidR="00E64964" w:rsidRPr="000F7F68" w:rsidRDefault="0023497A" w:rsidP="00D10D87">
      <w:pPr>
        <w:pStyle w:val="Heading2"/>
        <w:numPr>
          <w:ilvl w:val="1"/>
          <w:numId w:val="0"/>
        </w:numPr>
        <w:spacing w:after="120" w:line="240" w:lineRule="auto"/>
        <w:ind w:left="576" w:hanging="576"/>
      </w:pPr>
      <w:bookmarkStart w:id="133" w:name="_Toc177895453"/>
      <w:bookmarkStart w:id="134" w:name="_Toc177895531"/>
      <w:bookmarkStart w:id="135" w:name="_Toc177895609"/>
      <w:bookmarkStart w:id="136" w:name="_Toc177974801"/>
      <w:bookmarkStart w:id="137" w:name="_Toc177974877"/>
      <w:bookmarkStart w:id="138" w:name="_Toc177993264"/>
      <w:bookmarkStart w:id="139" w:name="_Toc177993330"/>
      <w:bookmarkStart w:id="140" w:name="_Reporting_suspected_fraud"/>
      <w:bookmarkStart w:id="141" w:name="_Toc177895454"/>
      <w:bookmarkStart w:id="142" w:name="_Toc177895532"/>
      <w:bookmarkStart w:id="143" w:name="_Toc177895610"/>
      <w:bookmarkStart w:id="144" w:name="_Toc177974802"/>
      <w:bookmarkStart w:id="145" w:name="_Toc177974878"/>
      <w:bookmarkStart w:id="146" w:name="_Toc177993265"/>
      <w:bookmarkStart w:id="147" w:name="_Toc177993331"/>
      <w:bookmarkStart w:id="148" w:name="_Toc177895455"/>
      <w:bookmarkStart w:id="149" w:name="_Toc177895533"/>
      <w:bookmarkStart w:id="150" w:name="_Toc177895611"/>
      <w:bookmarkStart w:id="151" w:name="_Toc177974803"/>
      <w:bookmarkStart w:id="152" w:name="_Toc177974879"/>
      <w:bookmarkStart w:id="153" w:name="_Toc177993266"/>
      <w:bookmarkStart w:id="154" w:name="_Toc177993332"/>
      <w:bookmarkStart w:id="155" w:name="_Toc177895471"/>
      <w:bookmarkStart w:id="156" w:name="_Toc177895549"/>
      <w:bookmarkStart w:id="157" w:name="_Toc177895627"/>
      <w:bookmarkStart w:id="158" w:name="_Toc177974819"/>
      <w:bookmarkStart w:id="159" w:name="_Toc177974895"/>
      <w:bookmarkStart w:id="160" w:name="_Toc177993282"/>
      <w:bookmarkStart w:id="161" w:name="_Toc177993348"/>
      <w:bookmarkStart w:id="162" w:name="_Toc177895472"/>
      <w:bookmarkStart w:id="163" w:name="_Toc177895550"/>
      <w:bookmarkStart w:id="164" w:name="_Toc177895628"/>
      <w:bookmarkStart w:id="165" w:name="_Toc177974820"/>
      <w:bookmarkStart w:id="166" w:name="_Toc177974896"/>
      <w:bookmarkStart w:id="167" w:name="_Toc177993283"/>
      <w:bookmarkStart w:id="168" w:name="_Toc177993349"/>
      <w:bookmarkStart w:id="169" w:name="_Toc138417947"/>
      <w:bookmarkStart w:id="170" w:name="_Toc138418061"/>
      <w:bookmarkStart w:id="171" w:name="_Toc185524243"/>
      <w:bookmarkStart w:id="172" w:name="_Toc208408336"/>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t>10</w:t>
      </w:r>
      <w:r w:rsidR="003F0D9E">
        <w:t>.5</w:t>
      </w:r>
      <w:r w:rsidR="003F0D9E">
        <w:tab/>
      </w:r>
      <w:r w:rsidR="00E64964" w:rsidRPr="000F7F68">
        <w:t xml:space="preserve">Engagement with </w:t>
      </w:r>
      <w:r w:rsidR="00E64964">
        <w:t xml:space="preserve">the </w:t>
      </w:r>
      <w:bookmarkEnd w:id="169"/>
      <w:bookmarkEnd w:id="170"/>
      <w:r w:rsidR="00E64964">
        <w:t>NACC</w:t>
      </w:r>
      <w:bookmarkEnd w:id="171"/>
      <w:bookmarkEnd w:id="172"/>
    </w:p>
    <w:p w14:paraId="124C11C4" w14:textId="77777777" w:rsidR="00E64964" w:rsidRDefault="00E64964" w:rsidP="00D10D87">
      <w:pPr>
        <w:pStyle w:val="BodyCopy"/>
      </w:pPr>
      <w:bookmarkStart w:id="173" w:name="_Toc138113062"/>
      <w:bookmarkStart w:id="174" w:name="_Toc138276138"/>
      <w:bookmarkStart w:id="175" w:name="_Toc138417948"/>
      <w:bookmarkStart w:id="176" w:name="_Toc138418062"/>
      <w:r>
        <w:t>The NACC investigates allegations of serious or systemic corrupt conduct in the Australian Government public sector. If a corruption issue that relates to DFAT, a DFAT staff member, or a delivery partner, is referred to the NACC (or the Commissioner becomes aware of the matter in any other way), the NACC can</w:t>
      </w:r>
      <w:r w:rsidR="00375B59">
        <w:t xml:space="preserve"> investigate the matter</w:t>
      </w:r>
      <w:r w:rsidR="002B2FDC">
        <w:t>, including jointly with DFAT, or refer to DFAT to investigate.</w:t>
      </w:r>
    </w:p>
    <w:p w14:paraId="70BA6157" w14:textId="77777777" w:rsidR="00E64964" w:rsidRDefault="00E64964" w:rsidP="00D10D87">
      <w:pPr>
        <w:pStyle w:val="BodyCopy"/>
      </w:pPr>
      <w:r>
        <w:lastRenderedPageBreak/>
        <w:t xml:space="preserve">The NACC has broad powers to request information at all stages of an investigation. This includes the power to issue directions, notices to produce and summons, which are legal documents </w:t>
      </w:r>
      <w:r w:rsidR="00375B59">
        <w:t>with</w:t>
      </w:r>
      <w:r>
        <w:t xml:space="preserve"> requirements for responding.</w:t>
      </w:r>
    </w:p>
    <w:p w14:paraId="4BC7C67F" w14:textId="77777777" w:rsidR="00E64964" w:rsidRDefault="00E64964" w:rsidP="00D10D87">
      <w:pPr>
        <w:pStyle w:val="BodyCopy"/>
      </w:pPr>
      <w:r>
        <w:t>All DFAT staff and delivery partners should follow the reasonable instructions of any NACC staff conducting an investigation. There are penalties associated with non-compliance or providing false or misleading information in response to a NACC request</w:t>
      </w:r>
      <w:r w:rsidR="005A607B">
        <w:t xml:space="preserve">. </w:t>
      </w:r>
      <w:r w:rsidR="00A36363">
        <w:t xml:space="preserve">This includes </w:t>
      </w:r>
      <w:r>
        <w:t>destroying documents or things that are associated with the request. If you receive a request from the NACC, be mindful that it may contain restrictions on discussing information about the request, or any matter connected with the request or investigation.</w:t>
      </w:r>
    </w:p>
    <w:p w14:paraId="6AD8FD19" w14:textId="02D30137" w:rsidR="00B013AB" w:rsidRDefault="00E64964" w:rsidP="00D10D87">
      <w:pPr>
        <w:pStyle w:val="BodyCopy"/>
      </w:pPr>
      <w:r>
        <w:t xml:space="preserve">FCS and EES manage the department’s liaison with the NACC, in relation to both outgoing referrals and incoming requests or referrals. Please contact </w:t>
      </w:r>
      <w:hyperlink r:id="rId34" w:history="1">
        <w:r>
          <w:rPr>
            <w:rStyle w:val="Hyperlink"/>
          </w:rPr>
          <w:t>fraud.corruption@dfat.gov.au</w:t>
        </w:r>
      </w:hyperlink>
      <w:r>
        <w:t xml:space="preserve"> for further information about engagement with the NACC. </w:t>
      </w:r>
      <w:bookmarkStart w:id="177" w:name="_Appendix_A_–"/>
      <w:bookmarkStart w:id="178" w:name="_Appendix_B_-"/>
      <w:bookmarkEnd w:id="173"/>
      <w:bookmarkEnd w:id="174"/>
      <w:bookmarkEnd w:id="175"/>
      <w:bookmarkEnd w:id="176"/>
      <w:bookmarkEnd w:id="177"/>
      <w:bookmarkEnd w:id="178"/>
    </w:p>
    <w:sectPr w:rsidR="00B013AB" w:rsidSect="00EC3C2B">
      <w:headerReference w:type="even" r:id="rId35"/>
      <w:headerReference w:type="default" r:id="rId36"/>
      <w:footerReference w:type="even" r:id="rId37"/>
      <w:footerReference w:type="default" r:id="rId38"/>
      <w:headerReference w:type="first" r:id="rId39"/>
      <w:footerReference w:type="first" r:id="rId40"/>
      <w:pgSz w:w="11906" w:h="16838" w:code="9"/>
      <w:pgMar w:top="1418" w:right="851" w:bottom="284" w:left="851" w:header="340" w:footer="41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811C9" w14:textId="77777777" w:rsidR="0088241D" w:rsidRDefault="0088241D" w:rsidP="00EE32FE">
      <w:pPr>
        <w:spacing w:after="0" w:line="240" w:lineRule="auto"/>
      </w:pPr>
      <w:r>
        <w:separator/>
      </w:r>
    </w:p>
  </w:endnote>
  <w:endnote w:type="continuationSeparator" w:id="0">
    <w:p w14:paraId="643EBF31" w14:textId="77777777" w:rsidR="0088241D" w:rsidRDefault="0088241D" w:rsidP="00EE32FE">
      <w:pPr>
        <w:spacing w:after="0" w:line="240" w:lineRule="auto"/>
      </w:pPr>
      <w:r>
        <w:continuationSeparator/>
      </w:r>
    </w:p>
  </w:endnote>
  <w:endnote w:type="continuationNotice" w:id="1">
    <w:p w14:paraId="7C442F83" w14:textId="77777777" w:rsidR="0088241D" w:rsidRDefault="008824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45 Light">
    <w:altName w:val="Calibri"/>
    <w:charset w:val="00"/>
    <w:family w:val="auto"/>
    <w:pitch w:val="variable"/>
    <w:sig w:usb0="80000023" w:usb1="00000000" w:usb2="00000000" w:usb3="00000000" w:csb0="00000001" w:csb1="00000000"/>
  </w:font>
  <w:font w:name="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4A512" w14:textId="77777777" w:rsidR="002543E7" w:rsidRDefault="00254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7894469"/>
      <w:docPartObj>
        <w:docPartGallery w:val="Page Numbers (Bottom of Page)"/>
        <w:docPartUnique/>
      </w:docPartObj>
    </w:sdtPr>
    <w:sdtEndPr>
      <w:rPr>
        <w:noProof/>
      </w:rPr>
    </w:sdtEndPr>
    <w:sdtContent>
      <w:p w14:paraId="7C7DB81F" w14:textId="65F8E5C7" w:rsidR="00EC3C2B" w:rsidRPr="007A6E08" w:rsidRDefault="00782C56" w:rsidP="00295FBC">
        <w:pPr>
          <w:pStyle w:val="Footer"/>
          <w:jc w:val="center"/>
          <w:rPr>
            <w:color w:val="FFFFFF" w:themeColor="background1"/>
          </w:rP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E1D2F" w14:textId="77777777" w:rsidR="002543E7" w:rsidRDefault="00254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03C2E" w14:textId="77777777" w:rsidR="0088241D" w:rsidRDefault="0088241D" w:rsidP="00EE32FE">
      <w:pPr>
        <w:spacing w:after="0" w:line="240" w:lineRule="auto"/>
      </w:pPr>
      <w:r>
        <w:separator/>
      </w:r>
    </w:p>
  </w:footnote>
  <w:footnote w:type="continuationSeparator" w:id="0">
    <w:p w14:paraId="7D78B9BC" w14:textId="77777777" w:rsidR="0088241D" w:rsidRDefault="0088241D" w:rsidP="00EE32FE">
      <w:pPr>
        <w:spacing w:after="0" w:line="240" w:lineRule="auto"/>
      </w:pPr>
      <w:r>
        <w:continuationSeparator/>
      </w:r>
    </w:p>
  </w:footnote>
  <w:footnote w:type="continuationNotice" w:id="1">
    <w:p w14:paraId="3DB3E303" w14:textId="77777777" w:rsidR="0088241D" w:rsidRDefault="008824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A6752" w14:textId="77777777" w:rsidR="002543E7" w:rsidRDefault="002543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61039" w14:textId="238D7F86" w:rsidR="001D29C1" w:rsidRPr="00B63B50" w:rsidRDefault="00667651" w:rsidP="00434AD4">
    <w:pPr>
      <w:pStyle w:val="SECCLASSIFICATION"/>
      <w:jc w:val="left"/>
      <w:rPr>
        <w:color w:val="FFFFFF" w:themeColor="background1"/>
      </w:rPr>
    </w:pPr>
    <w:r>
      <w:rPr>
        <w:color w:val="FFFFFF" w:themeColor="background1"/>
      </w:rPr>
      <mc:AlternateContent>
        <mc:Choice Requires="wps">
          <w:drawing>
            <wp:anchor distT="0" distB="0" distL="114300" distR="114300" simplePos="0" relativeHeight="251658241" behindDoc="0" locked="1" layoutInCell="0" allowOverlap="1" wp14:anchorId="1E66B427" wp14:editId="2472921B">
              <wp:simplePos x="0" y="0"/>
              <wp:positionH relativeFrom="margin">
                <wp:align>center</wp:align>
              </wp:positionH>
              <wp:positionV relativeFrom="topMargin">
                <wp:align>center</wp:align>
              </wp:positionV>
              <wp:extent cx="892800" cy="388800"/>
              <wp:effectExtent l="0" t="0" r="0" b="0"/>
              <wp:wrapNone/>
              <wp:docPr id="19" name="janusSEAL SC Head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800" cy="388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40F17A" w14:textId="11482489" w:rsidR="00667651" w:rsidRPr="008765CA" w:rsidRDefault="008765CA" w:rsidP="002543E7">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2543E7">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E66B427" id="_x0000_t202" coordsize="21600,21600" o:spt="202" path="m,l,21600r21600,l21600,xe">
              <v:stroke joinstyle="miter"/>
              <v:path gradientshapeok="t" o:connecttype="rect"/>
            </v:shapetype>
            <v:shape id="janusSEAL SC Header" o:spid="_x0000_s1027" type="#_x0000_t202" alt="&quot;&quot;" style="position:absolute;margin-left:0;margin-top:0;width:70.3pt;height:30.6pt;z-index:251658241;visibility:visible;mso-wrap-style:non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" o:allowincell="f" filled="f" stroked="f" strokeweight=".5pt">
              <v:textbox style="mso-fit-shape-to-text:t">
                <w:txbxContent>
                  <w:p w14:paraId="2D40F17A" w14:textId="11482489" w:rsidR="00667651" w:rsidRPr="008765CA" w:rsidRDefault="008765CA" w:rsidP="002543E7">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2543E7">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A623FC" w:rsidRPr="00B63B50">
      <w:rPr>
        <w:color w:val="FFFFFF" w:themeColor="background1"/>
      </w:rPr>
      <w:drawing>
        <wp:anchor distT="0" distB="0" distL="114300" distR="114300" simplePos="0" relativeHeight="251658240" behindDoc="1" locked="1" layoutInCell="1" allowOverlap="1" wp14:anchorId="337DAB67" wp14:editId="346CE8B2">
          <wp:simplePos x="0" y="0"/>
          <wp:positionH relativeFrom="margin">
            <wp:posOffset>-612140</wp:posOffset>
          </wp:positionH>
          <wp:positionV relativeFrom="page">
            <wp:posOffset>-36830</wp:posOffset>
          </wp:positionV>
          <wp:extent cx="7837805" cy="82105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37805" cy="82105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9F51F" w14:textId="3B67E74F" w:rsidR="00667651" w:rsidRDefault="008765CA">
    <w:pPr>
      <w:pStyle w:val="Header"/>
    </w:pPr>
    <w:r>
      <w:rPr>
        <w:noProof/>
      </w:rPr>
      <w:drawing>
        <wp:anchor distT="0" distB="0" distL="114300" distR="114300" simplePos="0" relativeHeight="251658243" behindDoc="1" locked="0" layoutInCell="1" allowOverlap="1" wp14:anchorId="6DF2E21E" wp14:editId="6109B180">
          <wp:simplePos x="0" y="0"/>
          <wp:positionH relativeFrom="margin">
            <wp:posOffset>-335280</wp:posOffset>
          </wp:positionH>
          <wp:positionV relativeFrom="paragraph">
            <wp:posOffset>22225</wp:posOffset>
          </wp:positionV>
          <wp:extent cx="7131917" cy="1023937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1917" cy="10239375"/>
                  </a:xfrm>
                  <a:prstGeom prst="rect">
                    <a:avLst/>
                  </a:prstGeom>
                </pic:spPr>
              </pic:pic>
            </a:graphicData>
          </a:graphic>
          <wp14:sizeRelH relativeFrom="margin">
            <wp14:pctWidth>0</wp14:pctWidth>
          </wp14:sizeRelH>
          <wp14:sizeRelV relativeFrom="margin">
            <wp14:pctHeight>0</wp14:pctHeight>
          </wp14:sizeRelV>
        </wp:anchor>
      </w:drawing>
    </w:r>
    <w:r w:rsidR="00667651">
      <w:rPr>
        <w:noProof/>
      </w:rPr>
      <mc:AlternateContent>
        <mc:Choice Requires="wps">
          <w:drawing>
            <wp:anchor distT="0" distB="0" distL="114300" distR="114300" simplePos="0" relativeHeight="251658242" behindDoc="0" locked="1" layoutInCell="0" allowOverlap="1" wp14:anchorId="47B17BC9" wp14:editId="17AE56E4">
              <wp:simplePos x="0" y="0"/>
              <wp:positionH relativeFrom="margin">
                <wp:align>center</wp:align>
              </wp:positionH>
              <wp:positionV relativeFrom="topMargin">
                <wp:align>center</wp:align>
              </wp:positionV>
              <wp:extent cx="892175" cy="287020"/>
              <wp:effectExtent l="0" t="0" r="0" b="0"/>
              <wp:wrapNone/>
              <wp:docPr id="20" name="janusSEAL SC H_FirstP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287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F1653E" w14:textId="6941792F" w:rsidR="00667651" w:rsidRPr="008765CA" w:rsidRDefault="008765CA" w:rsidP="002543E7">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2543E7">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7B17BC9" id="_x0000_t202" coordsize="21600,21600" o:spt="202" path="m,l,21600r21600,l21600,xe">
              <v:stroke joinstyle="miter"/>
              <v:path gradientshapeok="t" o:connecttype="rect"/>
            </v:shapetype>
            <v:shape id="janusSEAL SC H_FirstPage" o:spid="_x0000_s1028" type="#_x0000_t202" alt="&quot;&quot;" style="position:absolute;margin-left:0;margin-top:0;width:70.25pt;height:22.6pt;z-index:25165824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" o:allowincell="f" filled="f" stroked="f" strokeweight=".5pt">
              <v:textbox style="mso-fit-shape-to-text:t">
                <w:txbxContent>
                  <w:p w14:paraId="5AF1653E" w14:textId="6941792F" w:rsidR="00667651" w:rsidRPr="008765CA" w:rsidRDefault="008765CA" w:rsidP="002543E7">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2543E7">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090C"/>
    <w:multiLevelType w:val="hybridMultilevel"/>
    <w:tmpl w:val="43A8D0F8"/>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AD6666"/>
    <w:multiLevelType w:val="hybridMultilevel"/>
    <w:tmpl w:val="13BC5124"/>
    <w:lvl w:ilvl="0" w:tplc="62B893BE">
      <w:start w:val="1"/>
      <w:numFmt w:val="bullet"/>
      <w:pStyle w:val="ListBullet"/>
      <w:lvlText w:val=""/>
      <w:lvlJc w:val="left"/>
      <w:pPr>
        <w:tabs>
          <w:tab w:val="num" w:pos="340"/>
        </w:tabs>
        <w:ind w:left="340" w:hanging="34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5CDE452A">
      <w:start w:val="1"/>
      <w:numFmt w:val="bullet"/>
      <w:lvlText w:val=""/>
      <w:lvlJc w:val="left"/>
      <w:pPr>
        <w:tabs>
          <w:tab w:val="num" w:pos="2140"/>
        </w:tabs>
        <w:ind w:left="2140" w:hanging="340"/>
      </w:pPr>
      <w:rPr>
        <w:rFonts w:ascii="Symbol" w:hAnsi="Symbol" w:hint="default"/>
        <w:color w:val="auto"/>
        <w:sz w:val="22"/>
        <w:szCs w:val="22"/>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C60A15"/>
    <w:multiLevelType w:val="hybridMultilevel"/>
    <w:tmpl w:val="426CB830"/>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2C74DD3"/>
    <w:multiLevelType w:val="hybridMultilevel"/>
    <w:tmpl w:val="A86C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D3D6C"/>
    <w:multiLevelType w:val="hybridMultilevel"/>
    <w:tmpl w:val="26F6F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F3258"/>
    <w:multiLevelType w:val="hybridMultilevel"/>
    <w:tmpl w:val="3F809630"/>
    <w:lvl w:ilvl="0" w:tplc="47B8E044">
      <w:start w:val="10"/>
      <w:numFmt w:val="decimal"/>
      <w:lvlText w:val="%1."/>
      <w:lvlJc w:val="left"/>
      <w:pPr>
        <w:ind w:left="405" w:hanging="405"/>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A0A38D0"/>
    <w:multiLevelType w:val="multilevel"/>
    <w:tmpl w:val="0442D5A8"/>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CAF108D"/>
    <w:multiLevelType w:val="hybridMultilevel"/>
    <w:tmpl w:val="ECF2C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F86D3B"/>
    <w:multiLevelType w:val="hybridMultilevel"/>
    <w:tmpl w:val="7F14954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2056E9"/>
    <w:multiLevelType w:val="hybridMultilevel"/>
    <w:tmpl w:val="1284BDC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A463AA"/>
    <w:multiLevelType w:val="hybridMultilevel"/>
    <w:tmpl w:val="639CC392"/>
    <w:lvl w:ilvl="0" w:tplc="E23CD0B6">
      <w:numFmt w:val="bullet"/>
      <w:lvlText w:val="•"/>
      <w:lvlJc w:val="left"/>
      <w:pPr>
        <w:ind w:left="360" w:hanging="360"/>
      </w:pPr>
      <w:rPr>
        <w:rFonts w:ascii="Calibri Light" w:eastAsia="Calibri" w:hAnsi="Calibri Light" w:cs="Calibri Ligh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F74796"/>
    <w:multiLevelType w:val="multilevel"/>
    <w:tmpl w:val="F27C428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3FA42831"/>
    <w:multiLevelType w:val="hybridMultilevel"/>
    <w:tmpl w:val="D58609E0"/>
    <w:lvl w:ilvl="0" w:tplc="0409000F">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0F37158"/>
    <w:multiLevelType w:val="hybridMultilevel"/>
    <w:tmpl w:val="9EB8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580FB7"/>
    <w:multiLevelType w:val="hybridMultilevel"/>
    <w:tmpl w:val="017AE4E8"/>
    <w:lvl w:ilvl="0" w:tplc="9F46D35A">
      <w:start w:val="1"/>
      <w:numFmt w:val="bullet"/>
      <w:pStyle w:val="BodyCopy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8650CF"/>
    <w:multiLevelType w:val="hybridMultilevel"/>
    <w:tmpl w:val="BA8654E0"/>
    <w:lvl w:ilvl="0" w:tplc="E23CD0B6">
      <w:numFmt w:val="bullet"/>
      <w:lvlText w:val="•"/>
      <w:lvlJc w:val="left"/>
      <w:pPr>
        <w:ind w:left="360" w:hanging="360"/>
      </w:pPr>
      <w:rPr>
        <w:rFonts w:ascii="Calibri Light" w:eastAsia="Calibri" w:hAnsi="Calibri Light" w:cs="Calibri Ligh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8" w15:restartNumberingAfterBreak="0">
    <w:nsid w:val="59C94E0F"/>
    <w:multiLevelType w:val="hybridMultilevel"/>
    <w:tmpl w:val="C83632D8"/>
    <w:lvl w:ilvl="0" w:tplc="E23CD0B6">
      <w:numFmt w:val="bullet"/>
      <w:lvlText w:val="•"/>
      <w:lvlJc w:val="left"/>
      <w:pPr>
        <w:ind w:left="360" w:hanging="360"/>
      </w:pPr>
      <w:rPr>
        <w:rFonts w:ascii="Calibri Light" w:eastAsia="Calibri" w:hAnsi="Calibri Light" w:cs="Calibri Light"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5C4F1ED5"/>
    <w:multiLevelType w:val="hybridMultilevel"/>
    <w:tmpl w:val="B8006E90"/>
    <w:lvl w:ilvl="0" w:tplc="E23CD0B6">
      <w:numFmt w:val="bullet"/>
      <w:lvlText w:val="•"/>
      <w:lvlJc w:val="left"/>
      <w:pPr>
        <w:ind w:left="360" w:hanging="360"/>
      </w:pPr>
      <w:rPr>
        <w:rFonts w:ascii="Calibri Light" w:eastAsia="Calibri" w:hAnsi="Calibri Light" w:cs="Calibri Ligh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7A56D1"/>
    <w:multiLevelType w:val="hybridMultilevel"/>
    <w:tmpl w:val="39E21E1E"/>
    <w:lvl w:ilvl="0" w:tplc="E23CD0B6">
      <w:numFmt w:val="bullet"/>
      <w:lvlText w:val="•"/>
      <w:lvlJc w:val="left"/>
      <w:pPr>
        <w:ind w:left="360" w:hanging="360"/>
      </w:pPr>
      <w:rPr>
        <w:rFonts w:ascii="Calibri Light" w:eastAsia="Calibri" w:hAnsi="Calibri Light" w:cs="Calibri Light"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657E5D08"/>
    <w:multiLevelType w:val="hybridMultilevel"/>
    <w:tmpl w:val="66AA1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C67A69"/>
    <w:multiLevelType w:val="hybridMultilevel"/>
    <w:tmpl w:val="4FB2F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575FB4"/>
    <w:multiLevelType w:val="multilevel"/>
    <w:tmpl w:val="9C74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1E0D01"/>
    <w:multiLevelType w:val="hybridMultilevel"/>
    <w:tmpl w:val="7DF8FE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F094FBE"/>
    <w:multiLevelType w:val="hybridMultilevel"/>
    <w:tmpl w:val="7C044BA8"/>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FBA4D2A"/>
    <w:multiLevelType w:val="hybridMultilevel"/>
    <w:tmpl w:val="1D14CFBE"/>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78145982">
    <w:abstractNumId w:val="9"/>
  </w:num>
  <w:num w:numId="2" w16cid:durableId="928192300">
    <w:abstractNumId w:val="17"/>
  </w:num>
  <w:num w:numId="3" w16cid:durableId="1994021345">
    <w:abstractNumId w:val="6"/>
  </w:num>
  <w:num w:numId="4" w16cid:durableId="1591113063">
    <w:abstractNumId w:val="1"/>
  </w:num>
  <w:num w:numId="5" w16cid:durableId="1078408210">
    <w:abstractNumId w:val="18"/>
  </w:num>
  <w:num w:numId="6" w16cid:durableId="1759865719">
    <w:abstractNumId w:val="20"/>
  </w:num>
  <w:num w:numId="7" w16cid:durableId="347148670">
    <w:abstractNumId w:val="12"/>
  </w:num>
  <w:num w:numId="8" w16cid:durableId="1954049099">
    <w:abstractNumId w:val="25"/>
  </w:num>
  <w:num w:numId="9" w16cid:durableId="432748861">
    <w:abstractNumId w:val="26"/>
  </w:num>
  <w:num w:numId="10" w16cid:durableId="1846355794">
    <w:abstractNumId w:val="7"/>
  </w:num>
  <w:num w:numId="11" w16cid:durableId="831413908">
    <w:abstractNumId w:val="0"/>
  </w:num>
  <w:num w:numId="12" w16cid:durableId="1219630602">
    <w:abstractNumId w:val="5"/>
  </w:num>
  <w:num w:numId="13" w16cid:durableId="1648124802">
    <w:abstractNumId w:val="15"/>
  </w:num>
  <w:num w:numId="14" w16cid:durableId="1921134671">
    <w:abstractNumId w:val="23"/>
  </w:num>
  <w:num w:numId="15" w16cid:durableId="119568260">
    <w:abstractNumId w:val="22"/>
  </w:num>
  <w:num w:numId="16" w16cid:durableId="1540783489">
    <w:abstractNumId w:val="4"/>
  </w:num>
  <w:num w:numId="17" w16cid:durableId="2088184975">
    <w:abstractNumId w:val="2"/>
  </w:num>
  <w:num w:numId="18" w16cid:durableId="1094129871">
    <w:abstractNumId w:val="21"/>
  </w:num>
  <w:num w:numId="19" w16cid:durableId="1862933593">
    <w:abstractNumId w:val="14"/>
  </w:num>
  <w:num w:numId="20" w16cid:durableId="766269526">
    <w:abstractNumId w:val="8"/>
  </w:num>
  <w:num w:numId="21" w16cid:durableId="1624841914">
    <w:abstractNumId w:val="10"/>
  </w:num>
  <w:num w:numId="22" w16cid:durableId="400324332">
    <w:abstractNumId w:val="3"/>
  </w:num>
  <w:num w:numId="23" w16cid:durableId="958877699">
    <w:abstractNumId w:val="16"/>
  </w:num>
  <w:num w:numId="24" w16cid:durableId="1081489376">
    <w:abstractNumId w:val="11"/>
  </w:num>
  <w:num w:numId="25" w16cid:durableId="378625515">
    <w:abstractNumId w:val="19"/>
  </w:num>
  <w:num w:numId="26" w16cid:durableId="1390960568">
    <w:abstractNumId w:val="13"/>
  </w:num>
  <w:num w:numId="27" w16cid:durableId="1664697596">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ACD"/>
    <w:rsid w:val="000016E8"/>
    <w:rsid w:val="00001BEE"/>
    <w:rsid w:val="00002B24"/>
    <w:rsid w:val="00003DD2"/>
    <w:rsid w:val="00003DD4"/>
    <w:rsid w:val="000041EA"/>
    <w:rsid w:val="0000496F"/>
    <w:rsid w:val="00004F36"/>
    <w:rsid w:val="00007A09"/>
    <w:rsid w:val="000102FF"/>
    <w:rsid w:val="00010FA0"/>
    <w:rsid w:val="00011452"/>
    <w:rsid w:val="00012E76"/>
    <w:rsid w:val="000138B7"/>
    <w:rsid w:val="00014969"/>
    <w:rsid w:val="000153AD"/>
    <w:rsid w:val="0001758B"/>
    <w:rsid w:val="00020472"/>
    <w:rsid w:val="00020990"/>
    <w:rsid w:val="00020A03"/>
    <w:rsid w:val="00020B93"/>
    <w:rsid w:val="00020F55"/>
    <w:rsid w:val="000210D9"/>
    <w:rsid w:val="00023260"/>
    <w:rsid w:val="00024E4A"/>
    <w:rsid w:val="00025428"/>
    <w:rsid w:val="0002592E"/>
    <w:rsid w:val="00025A75"/>
    <w:rsid w:val="00026ACD"/>
    <w:rsid w:val="00026BAB"/>
    <w:rsid w:val="00026CAA"/>
    <w:rsid w:val="00030679"/>
    <w:rsid w:val="00031CC8"/>
    <w:rsid w:val="00033E2A"/>
    <w:rsid w:val="0003432B"/>
    <w:rsid w:val="00034382"/>
    <w:rsid w:val="00034F94"/>
    <w:rsid w:val="0003530C"/>
    <w:rsid w:val="00035DDC"/>
    <w:rsid w:val="00035EED"/>
    <w:rsid w:val="00036000"/>
    <w:rsid w:val="00036559"/>
    <w:rsid w:val="000406D7"/>
    <w:rsid w:val="00040D4F"/>
    <w:rsid w:val="00042141"/>
    <w:rsid w:val="00042463"/>
    <w:rsid w:val="0004252E"/>
    <w:rsid w:val="000427CC"/>
    <w:rsid w:val="0004297C"/>
    <w:rsid w:val="00043E38"/>
    <w:rsid w:val="00044EF1"/>
    <w:rsid w:val="00045FA1"/>
    <w:rsid w:val="00047167"/>
    <w:rsid w:val="00047251"/>
    <w:rsid w:val="0004731C"/>
    <w:rsid w:val="00047C55"/>
    <w:rsid w:val="00050122"/>
    <w:rsid w:val="00050B15"/>
    <w:rsid w:val="00051E15"/>
    <w:rsid w:val="000526B1"/>
    <w:rsid w:val="000535F5"/>
    <w:rsid w:val="00053C27"/>
    <w:rsid w:val="000567B7"/>
    <w:rsid w:val="0005706F"/>
    <w:rsid w:val="00057AB5"/>
    <w:rsid w:val="00060357"/>
    <w:rsid w:val="000605EA"/>
    <w:rsid w:val="00063104"/>
    <w:rsid w:val="0006356D"/>
    <w:rsid w:val="00065065"/>
    <w:rsid w:val="0006512D"/>
    <w:rsid w:val="000653D3"/>
    <w:rsid w:val="00066CDF"/>
    <w:rsid w:val="00067526"/>
    <w:rsid w:val="00067CD3"/>
    <w:rsid w:val="00072186"/>
    <w:rsid w:val="00072CFF"/>
    <w:rsid w:val="00074550"/>
    <w:rsid w:val="00074974"/>
    <w:rsid w:val="000750BC"/>
    <w:rsid w:val="0007764D"/>
    <w:rsid w:val="00077B5C"/>
    <w:rsid w:val="000808E0"/>
    <w:rsid w:val="00080C88"/>
    <w:rsid w:val="000816CB"/>
    <w:rsid w:val="00082135"/>
    <w:rsid w:val="00082688"/>
    <w:rsid w:val="00082DDC"/>
    <w:rsid w:val="0008375E"/>
    <w:rsid w:val="00084BFD"/>
    <w:rsid w:val="000872A2"/>
    <w:rsid w:val="00087EE0"/>
    <w:rsid w:val="00092109"/>
    <w:rsid w:val="000925E1"/>
    <w:rsid w:val="00093DF5"/>
    <w:rsid w:val="0009569C"/>
    <w:rsid w:val="00096CF4"/>
    <w:rsid w:val="00097544"/>
    <w:rsid w:val="000A0731"/>
    <w:rsid w:val="000A091A"/>
    <w:rsid w:val="000A093D"/>
    <w:rsid w:val="000A2519"/>
    <w:rsid w:val="000A3109"/>
    <w:rsid w:val="000A4611"/>
    <w:rsid w:val="000A4B26"/>
    <w:rsid w:val="000A527D"/>
    <w:rsid w:val="000A78CD"/>
    <w:rsid w:val="000B10CA"/>
    <w:rsid w:val="000B5BE2"/>
    <w:rsid w:val="000B6527"/>
    <w:rsid w:val="000B677C"/>
    <w:rsid w:val="000B6CB2"/>
    <w:rsid w:val="000C0855"/>
    <w:rsid w:val="000C3363"/>
    <w:rsid w:val="000C3771"/>
    <w:rsid w:val="000C531F"/>
    <w:rsid w:val="000C70AA"/>
    <w:rsid w:val="000C7E4F"/>
    <w:rsid w:val="000D064C"/>
    <w:rsid w:val="000D0E16"/>
    <w:rsid w:val="000D1A83"/>
    <w:rsid w:val="000D20F0"/>
    <w:rsid w:val="000D3891"/>
    <w:rsid w:val="000D4CCB"/>
    <w:rsid w:val="000D4CF7"/>
    <w:rsid w:val="000D76D0"/>
    <w:rsid w:val="000D7C60"/>
    <w:rsid w:val="000E053A"/>
    <w:rsid w:val="000E1724"/>
    <w:rsid w:val="000E68F7"/>
    <w:rsid w:val="000E6956"/>
    <w:rsid w:val="000E76B6"/>
    <w:rsid w:val="000E76C2"/>
    <w:rsid w:val="000F0B69"/>
    <w:rsid w:val="000F30F7"/>
    <w:rsid w:val="000F58DD"/>
    <w:rsid w:val="000F612D"/>
    <w:rsid w:val="000F6F9E"/>
    <w:rsid w:val="001004A9"/>
    <w:rsid w:val="00101239"/>
    <w:rsid w:val="00102C7F"/>
    <w:rsid w:val="00104846"/>
    <w:rsid w:val="001076E8"/>
    <w:rsid w:val="001116B0"/>
    <w:rsid w:val="00111B8D"/>
    <w:rsid w:val="00112A23"/>
    <w:rsid w:val="00112B64"/>
    <w:rsid w:val="00112BA9"/>
    <w:rsid w:val="001146E2"/>
    <w:rsid w:val="00114EB3"/>
    <w:rsid w:val="001159DF"/>
    <w:rsid w:val="0011601D"/>
    <w:rsid w:val="001205F1"/>
    <w:rsid w:val="001233FF"/>
    <w:rsid w:val="00126325"/>
    <w:rsid w:val="001263BA"/>
    <w:rsid w:val="00127D43"/>
    <w:rsid w:val="0013070B"/>
    <w:rsid w:val="001308B9"/>
    <w:rsid w:val="00135454"/>
    <w:rsid w:val="00135F6A"/>
    <w:rsid w:val="00136558"/>
    <w:rsid w:val="001370DD"/>
    <w:rsid w:val="001405B7"/>
    <w:rsid w:val="001408A7"/>
    <w:rsid w:val="001420FF"/>
    <w:rsid w:val="0014648C"/>
    <w:rsid w:val="00146871"/>
    <w:rsid w:val="0014736A"/>
    <w:rsid w:val="001474D9"/>
    <w:rsid w:val="001478F8"/>
    <w:rsid w:val="00147BE6"/>
    <w:rsid w:val="0015169E"/>
    <w:rsid w:val="00151AC6"/>
    <w:rsid w:val="00154F44"/>
    <w:rsid w:val="00155455"/>
    <w:rsid w:val="00156590"/>
    <w:rsid w:val="00160D96"/>
    <w:rsid w:val="001618C8"/>
    <w:rsid w:val="00161949"/>
    <w:rsid w:val="00162CB4"/>
    <w:rsid w:val="00167AC5"/>
    <w:rsid w:val="00170641"/>
    <w:rsid w:val="001712E7"/>
    <w:rsid w:val="00171354"/>
    <w:rsid w:val="001739D0"/>
    <w:rsid w:val="0017416D"/>
    <w:rsid w:val="00175047"/>
    <w:rsid w:val="0017587A"/>
    <w:rsid w:val="00176DF6"/>
    <w:rsid w:val="001774E2"/>
    <w:rsid w:val="00182969"/>
    <w:rsid w:val="00184128"/>
    <w:rsid w:val="001858B5"/>
    <w:rsid w:val="001869DB"/>
    <w:rsid w:val="00187F0B"/>
    <w:rsid w:val="001901F5"/>
    <w:rsid w:val="0019044D"/>
    <w:rsid w:val="001906D3"/>
    <w:rsid w:val="001916AD"/>
    <w:rsid w:val="001916B2"/>
    <w:rsid w:val="001920BF"/>
    <w:rsid w:val="00192946"/>
    <w:rsid w:val="00193CBE"/>
    <w:rsid w:val="001966C3"/>
    <w:rsid w:val="00197BCC"/>
    <w:rsid w:val="001A13F0"/>
    <w:rsid w:val="001A1669"/>
    <w:rsid w:val="001A335C"/>
    <w:rsid w:val="001A36C9"/>
    <w:rsid w:val="001A388B"/>
    <w:rsid w:val="001A3FEF"/>
    <w:rsid w:val="001A4071"/>
    <w:rsid w:val="001A56AF"/>
    <w:rsid w:val="001A575C"/>
    <w:rsid w:val="001A5BC4"/>
    <w:rsid w:val="001A6852"/>
    <w:rsid w:val="001A6FFA"/>
    <w:rsid w:val="001A7C8F"/>
    <w:rsid w:val="001B031B"/>
    <w:rsid w:val="001B17AF"/>
    <w:rsid w:val="001B3698"/>
    <w:rsid w:val="001B5F11"/>
    <w:rsid w:val="001B6310"/>
    <w:rsid w:val="001B7E97"/>
    <w:rsid w:val="001C0E90"/>
    <w:rsid w:val="001C200E"/>
    <w:rsid w:val="001C2346"/>
    <w:rsid w:val="001C3034"/>
    <w:rsid w:val="001C3EB0"/>
    <w:rsid w:val="001C4CCD"/>
    <w:rsid w:val="001C6B83"/>
    <w:rsid w:val="001C6F62"/>
    <w:rsid w:val="001D0710"/>
    <w:rsid w:val="001D0EDF"/>
    <w:rsid w:val="001D29C1"/>
    <w:rsid w:val="001D3515"/>
    <w:rsid w:val="001D3843"/>
    <w:rsid w:val="001D5254"/>
    <w:rsid w:val="001D528B"/>
    <w:rsid w:val="001D75E6"/>
    <w:rsid w:val="001D7BA0"/>
    <w:rsid w:val="001E02B7"/>
    <w:rsid w:val="001E2236"/>
    <w:rsid w:val="001E2773"/>
    <w:rsid w:val="001E4813"/>
    <w:rsid w:val="001E4B17"/>
    <w:rsid w:val="001E673D"/>
    <w:rsid w:val="001E6B26"/>
    <w:rsid w:val="001E7A06"/>
    <w:rsid w:val="001E7AB3"/>
    <w:rsid w:val="001F0198"/>
    <w:rsid w:val="001F14BF"/>
    <w:rsid w:val="001F20E4"/>
    <w:rsid w:val="001F24AF"/>
    <w:rsid w:val="001F334B"/>
    <w:rsid w:val="001F5A3F"/>
    <w:rsid w:val="001F5CAF"/>
    <w:rsid w:val="001F7E68"/>
    <w:rsid w:val="002013C7"/>
    <w:rsid w:val="00201E96"/>
    <w:rsid w:val="00202113"/>
    <w:rsid w:val="00202D31"/>
    <w:rsid w:val="00207B76"/>
    <w:rsid w:val="002113D7"/>
    <w:rsid w:val="00211B71"/>
    <w:rsid w:val="0021237F"/>
    <w:rsid w:val="00212FDA"/>
    <w:rsid w:val="00214343"/>
    <w:rsid w:val="00215E77"/>
    <w:rsid w:val="002174DC"/>
    <w:rsid w:val="0021766F"/>
    <w:rsid w:val="0021791D"/>
    <w:rsid w:val="002210E5"/>
    <w:rsid w:val="002229C8"/>
    <w:rsid w:val="002265A2"/>
    <w:rsid w:val="0022724F"/>
    <w:rsid w:val="002277CD"/>
    <w:rsid w:val="002305CC"/>
    <w:rsid w:val="0023119F"/>
    <w:rsid w:val="00232C33"/>
    <w:rsid w:val="00232F10"/>
    <w:rsid w:val="0023497A"/>
    <w:rsid w:val="00237E3D"/>
    <w:rsid w:val="0024063D"/>
    <w:rsid w:val="002406D2"/>
    <w:rsid w:val="00240A69"/>
    <w:rsid w:val="00241094"/>
    <w:rsid w:val="00242D62"/>
    <w:rsid w:val="002445C9"/>
    <w:rsid w:val="0024477A"/>
    <w:rsid w:val="00246196"/>
    <w:rsid w:val="00246465"/>
    <w:rsid w:val="00250B49"/>
    <w:rsid w:val="00253123"/>
    <w:rsid w:val="002532B7"/>
    <w:rsid w:val="00253534"/>
    <w:rsid w:val="002543E7"/>
    <w:rsid w:val="00255C18"/>
    <w:rsid w:val="00255DC2"/>
    <w:rsid w:val="002577DA"/>
    <w:rsid w:val="00257E17"/>
    <w:rsid w:val="00260CC0"/>
    <w:rsid w:val="00260DD9"/>
    <w:rsid w:val="00262612"/>
    <w:rsid w:val="00262689"/>
    <w:rsid w:val="0026700A"/>
    <w:rsid w:val="00267B03"/>
    <w:rsid w:val="002702F4"/>
    <w:rsid w:val="0027072E"/>
    <w:rsid w:val="00270E06"/>
    <w:rsid w:val="002742D4"/>
    <w:rsid w:val="00274D53"/>
    <w:rsid w:val="00277274"/>
    <w:rsid w:val="00280495"/>
    <w:rsid w:val="00282734"/>
    <w:rsid w:val="0028396C"/>
    <w:rsid w:val="00283D72"/>
    <w:rsid w:val="00283E6E"/>
    <w:rsid w:val="00285DFF"/>
    <w:rsid w:val="002923D5"/>
    <w:rsid w:val="00293575"/>
    <w:rsid w:val="00294149"/>
    <w:rsid w:val="002947BE"/>
    <w:rsid w:val="00295FBC"/>
    <w:rsid w:val="0029603E"/>
    <w:rsid w:val="002961FB"/>
    <w:rsid w:val="00296C4F"/>
    <w:rsid w:val="00297388"/>
    <w:rsid w:val="002A0D6B"/>
    <w:rsid w:val="002A2E0F"/>
    <w:rsid w:val="002A3466"/>
    <w:rsid w:val="002A53D0"/>
    <w:rsid w:val="002A54E0"/>
    <w:rsid w:val="002A5D3E"/>
    <w:rsid w:val="002A5FB8"/>
    <w:rsid w:val="002A707B"/>
    <w:rsid w:val="002B00AE"/>
    <w:rsid w:val="002B02F9"/>
    <w:rsid w:val="002B1BB8"/>
    <w:rsid w:val="002B2A2E"/>
    <w:rsid w:val="002B2FDC"/>
    <w:rsid w:val="002B31D2"/>
    <w:rsid w:val="002B3F2F"/>
    <w:rsid w:val="002B439F"/>
    <w:rsid w:val="002B71E2"/>
    <w:rsid w:val="002C0D6C"/>
    <w:rsid w:val="002C114B"/>
    <w:rsid w:val="002C2DF1"/>
    <w:rsid w:val="002C43E2"/>
    <w:rsid w:val="002C4928"/>
    <w:rsid w:val="002C4CD2"/>
    <w:rsid w:val="002C4F89"/>
    <w:rsid w:val="002C54C6"/>
    <w:rsid w:val="002C6242"/>
    <w:rsid w:val="002C63C5"/>
    <w:rsid w:val="002C691B"/>
    <w:rsid w:val="002C6E01"/>
    <w:rsid w:val="002C7510"/>
    <w:rsid w:val="002D0D29"/>
    <w:rsid w:val="002D1E8D"/>
    <w:rsid w:val="002D21B6"/>
    <w:rsid w:val="002D31AE"/>
    <w:rsid w:val="002D41CD"/>
    <w:rsid w:val="002D5C10"/>
    <w:rsid w:val="002D5DE1"/>
    <w:rsid w:val="002E0BBE"/>
    <w:rsid w:val="002E0E08"/>
    <w:rsid w:val="002E12FF"/>
    <w:rsid w:val="002E3525"/>
    <w:rsid w:val="002E473E"/>
    <w:rsid w:val="002E60D8"/>
    <w:rsid w:val="002E6410"/>
    <w:rsid w:val="002E6548"/>
    <w:rsid w:val="002E6F97"/>
    <w:rsid w:val="002F0038"/>
    <w:rsid w:val="002F0B6B"/>
    <w:rsid w:val="002F2A9A"/>
    <w:rsid w:val="002F3051"/>
    <w:rsid w:val="002F39F1"/>
    <w:rsid w:val="002F3BA0"/>
    <w:rsid w:val="002F45FA"/>
    <w:rsid w:val="002F5B68"/>
    <w:rsid w:val="002F653C"/>
    <w:rsid w:val="00300141"/>
    <w:rsid w:val="003007D5"/>
    <w:rsid w:val="00300C70"/>
    <w:rsid w:val="00302A34"/>
    <w:rsid w:val="00303F9B"/>
    <w:rsid w:val="003048D0"/>
    <w:rsid w:val="003070E1"/>
    <w:rsid w:val="00307B78"/>
    <w:rsid w:val="003109AE"/>
    <w:rsid w:val="00311A63"/>
    <w:rsid w:val="00313715"/>
    <w:rsid w:val="00314F2B"/>
    <w:rsid w:val="003151CC"/>
    <w:rsid w:val="00316214"/>
    <w:rsid w:val="0031765B"/>
    <w:rsid w:val="00317E7E"/>
    <w:rsid w:val="003209DE"/>
    <w:rsid w:val="00322968"/>
    <w:rsid w:val="0032381A"/>
    <w:rsid w:val="00326D23"/>
    <w:rsid w:val="00326F8A"/>
    <w:rsid w:val="003270AC"/>
    <w:rsid w:val="003277FD"/>
    <w:rsid w:val="003307EF"/>
    <w:rsid w:val="00330F20"/>
    <w:rsid w:val="003317E2"/>
    <w:rsid w:val="003326E0"/>
    <w:rsid w:val="0033775D"/>
    <w:rsid w:val="00340805"/>
    <w:rsid w:val="0034093C"/>
    <w:rsid w:val="00340D65"/>
    <w:rsid w:val="00346BC4"/>
    <w:rsid w:val="00350249"/>
    <w:rsid w:val="0035070D"/>
    <w:rsid w:val="00350C8C"/>
    <w:rsid w:val="003514CC"/>
    <w:rsid w:val="00352437"/>
    <w:rsid w:val="003533D9"/>
    <w:rsid w:val="0035662D"/>
    <w:rsid w:val="003570BE"/>
    <w:rsid w:val="00360071"/>
    <w:rsid w:val="003604D7"/>
    <w:rsid w:val="00364429"/>
    <w:rsid w:val="00365DA5"/>
    <w:rsid w:val="00367B88"/>
    <w:rsid w:val="00370D3A"/>
    <w:rsid w:val="00371694"/>
    <w:rsid w:val="0037352F"/>
    <w:rsid w:val="00373861"/>
    <w:rsid w:val="00375B59"/>
    <w:rsid w:val="00375D98"/>
    <w:rsid w:val="003801FA"/>
    <w:rsid w:val="003814D0"/>
    <w:rsid w:val="00382234"/>
    <w:rsid w:val="003854AB"/>
    <w:rsid w:val="0038595A"/>
    <w:rsid w:val="0038750A"/>
    <w:rsid w:val="00390998"/>
    <w:rsid w:val="00390FC2"/>
    <w:rsid w:val="003911A4"/>
    <w:rsid w:val="00391292"/>
    <w:rsid w:val="00394E04"/>
    <w:rsid w:val="003950B1"/>
    <w:rsid w:val="003957EE"/>
    <w:rsid w:val="003957F7"/>
    <w:rsid w:val="00395BE5"/>
    <w:rsid w:val="00395F84"/>
    <w:rsid w:val="00397BF4"/>
    <w:rsid w:val="003A043D"/>
    <w:rsid w:val="003A1183"/>
    <w:rsid w:val="003A29B3"/>
    <w:rsid w:val="003A40EF"/>
    <w:rsid w:val="003A55FE"/>
    <w:rsid w:val="003A6B3F"/>
    <w:rsid w:val="003A7991"/>
    <w:rsid w:val="003B05B7"/>
    <w:rsid w:val="003B0878"/>
    <w:rsid w:val="003B0CAF"/>
    <w:rsid w:val="003B2239"/>
    <w:rsid w:val="003B24EA"/>
    <w:rsid w:val="003B5893"/>
    <w:rsid w:val="003B6988"/>
    <w:rsid w:val="003B758A"/>
    <w:rsid w:val="003B7873"/>
    <w:rsid w:val="003B7C4A"/>
    <w:rsid w:val="003C00C8"/>
    <w:rsid w:val="003C1488"/>
    <w:rsid w:val="003C14BF"/>
    <w:rsid w:val="003C2656"/>
    <w:rsid w:val="003C5D37"/>
    <w:rsid w:val="003C731A"/>
    <w:rsid w:val="003D362C"/>
    <w:rsid w:val="003D3D1B"/>
    <w:rsid w:val="003D526E"/>
    <w:rsid w:val="003D5AD5"/>
    <w:rsid w:val="003E019F"/>
    <w:rsid w:val="003E1808"/>
    <w:rsid w:val="003E22B2"/>
    <w:rsid w:val="003E25CA"/>
    <w:rsid w:val="003E3DBD"/>
    <w:rsid w:val="003E44E3"/>
    <w:rsid w:val="003E495E"/>
    <w:rsid w:val="003E5E93"/>
    <w:rsid w:val="003F0C69"/>
    <w:rsid w:val="003F0D9E"/>
    <w:rsid w:val="003F0E9C"/>
    <w:rsid w:val="003F1E3A"/>
    <w:rsid w:val="003F23ED"/>
    <w:rsid w:val="003F2EA0"/>
    <w:rsid w:val="003F4309"/>
    <w:rsid w:val="003F4467"/>
    <w:rsid w:val="003F5E6B"/>
    <w:rsid w:val="003F65A0"/>
    <w:rsid w:val="003F7BA6"/>
    <w:rsid w:val="003F7C3B"/>
    <w:rsid w:val="004005A5"/>
    <w:rsid w:val="00400D5A"/>
    <w:rsid w:val="00400EBA"/>
    <w:rsid w:val="0040176D"/>
    <w:rsid w:val="00402339"/>
    <w:rsid w:val="00402368"/>
    <w:rsid w:val="00403721"/>
    <w:rsid w:val="00404164"/>
    <w:rsid w:val="00404C9B"/>
    <w:rsid w:val="00404E6A"/>
    <w:rsid w:val="00405BFA"/>
    <w:rsid w:val="00411223"/>
    <w:rsid w:val="00411557"/>
    <w:rsid w:val="0041398D"/>
    <w:rsid w:val="00414A62"/>
    <w:rsid w:val="00414B87"/>
    <w:rsid w:val="00414DC2"/>
    <w:rsid w:val="0041586E"/>
    <w:rsid w:val="0041620C"/>
    <w:rsid w:val="0041712B"/>
    <w:rsid w:val="004172EB"/>
    <w:rsid w:val="00417FDB"/>
    <w:rsid w:val="00420F22"/>
    <w:rsid w:val="004223CD"/>
    <w:rsid w:val="00422F74"/>
    <w:rsid w:val="00423394"/>
    <w:rsid w:val="004234A8"/>
    <w:rsid w:val="00423B2F"/>
    <w:rsid w:val="00425279"/>
    <w:rsid w:val="004256ED"/>
    <w:rsid w:val="004268D5"/>
    <w:rsid w:val="00426B47"/>
    <w:rsid w:val="00427EF0"/>
    <w:rsid w:val="00431572"/>
    <w:rsid w:val="00431737"/>
    <w:rsid w:val="00432065"/>
    <w:rsid w:val="004324FF"/>
    <w:rsid w:val="004342E3"/>
    <w:rsid w:val="004345FB"/>
    <w:rsid w:val="00434AD4"/>
    <w:rsid w:val="00437699"/>
    <w:rsid w:val="00437C86"/>
    <w:rsid w:val="00440325"/>
    <w:rsid w:val="00440735"/>
    <w:rsid w:val="00444EC4"/>
    <w:rsid w:val="00444F27"/>
    <w:rsid w:val="0044624A"/>
    <w:rsid w:val="00446647"/>
    <w:rsid w:val="00446C45"/>
    <w:rsid w:val="004474AC"/>
    <w:rsid w:val="00450D65"/>
    <w:rsid w:val="00451391"/>
    <w:rsid w:val="00451CF0"/>
    <w:rsid w:val="004535FB"/>
    <w:rsid w:val="00455639"/>
    <w:rsid w:val="004559CC"/>
    <w:rsid w:val="00456A7B"/>
    <w:rsid w:val="004602ED"/>
    <w:rsid w:val="0046225C"/>
    <w:rsid w:val="00462423"/>
    <w:rsid w:val="004665C0"/>
    <w:rsid w:val="00466C11"/>
    <w:rsid w:val="00467877"/>
    <w:rsid w:val="004679F7"/>
    <w:rsid w:val="00467D46"/>
    <w:rsid w:val="00470D6D"/>
    <w:rsid w:val="0047130E"/>
    <w:rsid w:val="00473209"/>
    <w:rsid w:val="004739CA"/>
    <w:rsid w:val="00473FF1"/>
    <w:rsid w:val="004807F2"/>
    <w:rsid w:val="0048120A"/>
    <w:rsid w:val="00481975"/>
    <w:rsid w:val="00481A00"/>
    <w:rsid w:val="004839AE"/>
    <w:rsid w:val="00483FD9"/>
    <w:rsid w:val="00485D1E"/>
    <w:rsid w:val="00490679"/>
    <w:rsid w:val="00490AF1"/>
    <w:rsid w:val="00490AFE"/>
    <w:rsid w:val="004922D6"/>
    <w:rsid w:val="00492A26"/>
    <w:rsid w:val="004A1B21"/>
    <w:rsid w:val="004A3CDC"/>
    <w:rsid w:val="004A521D"/>
    <w:rsid w:val="004A530F"/>
    <w:rsid w:val="004A5920"/>
    <w:rsid w:val="004B087F"/>
    <w:rsid w:val="004B1591"/>
    <w:rsid w:val="004B68B6"/>
    <w:rsid w:val="004B7854"/>
    <w:rsid w:val="004C01D1"/>
    <w:rsid w:val="004C1FC6"/>
    <w:rsid w:val="004C2D8E"/>
    <w:rsid w:val="004C401C"/>
    <w:rsid w:val="004C6440"/>
    <w:rsid w:val="004C6759"/>
    <w:rsid w:val="004C6A2A"/>
    <w:rsid w:val="004C7BBB"/>
    <w:rsid w:val="004D2066"/>
    <w:rsid w:val="004D28C5"/>
    <w:rsid w:val="004D3CC3"/>
    <w:rsid w:val="004D4B73"/>
    <w:rsid w:val="004D626A"/>
    <w:rsid w:val="004D7651"/>
    <w:rsid w:val="004D7A20"/>
    <w:rsid w:val="004E3948"/>
    <w:rsid w:val="004E3BDC"/>
    <w:rsid w:val="004E4C48"/>
    <w:rsid w:val="004E4CE6"/>
    <w:rsid w:val="004F0CDC"/>
    <w:rsid w:val="004F256F"/>
    <w:rsid w:val="004F4F55"/>
    <w:rsid w:val="004F5801"/>
    <w:rsid w:val="004F7398"/>
    <w:rsid w:val="0050084B"/>
    <w:rsid w:val="00502FEC"/>
    <w:rsid w:val="0050347D"/>
    <w:rsid w:val="0050386F"/>
    <w:rsid w:val="005054F7"/>
    <w:rsid w:val="005059FB"/>
    <w:rsid w:val="0050675E"/>
    <w:rsid w:val="00512239"/>
    <w:rsid w:val="00513278"/>
    <w:rsid w:val="00513CD9"/>
    <w:rsid w:val="00514346"/>
    <w:rsid w:val="0051459D"/>
    <w:rsid w:val="005151BC"/>
    <w:rsid w:val="00515336"/>
    <w:rsid w:val="00515A48"/>
    <w:rsid w:val="00515BBC"/>
    <w:rsid w:val="00520F1A"/>
    <w:rsid w:val="0052185B"/>
    <w:rsid w:val="00522464"/>
    <w:rsid w:val="00522B8B"/>
    <w:rsid w:val="00525B29"/>
    <w:rsid w:val="005266D5"/>
    <w:rsid w:val="005307D8"/>
    <w:rsid w:val="0053090E"/>
    <w:rsid w:val="00532E9E"/>
    <w:rsid w:val="005334AA"/>
    <w:rsid w:val="00533D4B"/>
    <w:rsid w:val="005375FD"/>
    <w:rsid w:val="005404A9"/>
    <w:rsid w:val="00540653"/>
    <w:rsid w:val="00540F0E"/>
    <w:rsid w:val="0054148B"/>
    <w:rsid w:val="0054289B"/>
    <w:rsid w:val="00545D49"/>
    <w:rsid w:val="00546A08"/>
    <w:rsid w:val="00546C55"/>
    <w:rsid w:val="005472C0"/>
    <w:rsid w:val="005479FE"/>
    <w:rsid w:val="00550AC9"/>
    <w:rsid w:val="005545A7"/>
    <w:rsid w:val="005546BB"/>
    <w:rsid w:val="00554D0C"/>
    <w:rsid w:val="00555686"/>
    <w:rsid w:val="00556055"/>
    <w:rsid w:val="00557C7E"/>
    <w:rsid w:val="00560986"/>
    <w:rsid w:val="0056405A"/>
    <w:rsid w:val="00566F3B"/>
    <w:rsid w:val="0056777C"/>
    <w:rsid w:val="00567912"/>
    <w:rsid w:val="00567CCF"/>
    <w:rsid w:val="00571059"/>
    <w:rsid w:val="00574F23"/>
    <w:rsid w:val="00574F97"/>
    <w:rsid w:val="00576C5D"/>
    <w:rsid w:val="005803CD"/>
    <w:rsid w:val="005824AE"/>
    <w:rsid w:val="00585436"/>
    <w:rsid w:val="0058608B"/>
    <w:rsid w:val="00586EE8"/>
    <w:rsid w:val="00590127"/>
    <w:rsid w:val="00592E1A"/>
    <w:rsid w:val="0059307C"/>
    <w:rsid w:val="0059391D"/>
    <w:rsid w:val="00593E2D"/>
    <w:rsid w:val="00594AED"/>
    <w:rsid w:val="00595170"/>
    <w:rsid w:val="00597200"/>
    <w:rsid w:val="00597255"/>
    <w:rsid w:val="0059739F"/>
    <w:rsid w:val="005A0E77"/>
    <w:rsid w:val="005A266E"/>
    <w:rsid w:val="005A51D4"/>
    <w:rsid w:val="005A576A"/>
    <w:rsid w:val="005A607B"/>
    <w:rsid w:val="005B13BC"/>
    <w:rsid w:val="005B13E6"/>
    <w:rsid w:val="005B22FC"/>
    <w:rsid w:val="005B2842"/>
    <w:rsid w:val="005B5DCD"/>
    <w:rsid w:val="005B621E"/>
    <w:rsid w:val="005B68ED"/>
    <w:rsid w:val="005C1F7C"/>
    <w:rsid w:val="005C228D"/>
    <w:rsid w:val="005C4FBC"/>
    <w:rsid w:val="005C4FEC"/>
    <w:rsid w:val="005C5205"/>
    <w:rsid w:val="005C649A"/>
    <w:rsid w:val="005C66B0"/>
    <w:rsid w:val="005C6FE5"/>
    <w:rsid w:val="005C7870"/>
    <w:rsid w:val="005D0392"/>
    <w:rsid w:val="005D0673"/>
    <w:rsid w:val="005D0C98"/>
    <w:rsid w:val="005D21E1"/>
    <w:rsid w:val="005D24E8"/>
    <w:rsid w:val="005D2E69"/>
    <w:rsid w:val="005D397F"/>
    <w:rsid w:val="005D45B1"/>
    <w:rsid w:val="005D4EE1"/>
    <w:rsid w:val="005D5ADB"/>
    <w:rsid w:val="005D5D82"/>
    <w:rsid w:val="005E025B"/>
    <w:rsid w:val="005E0322"/>
    <w:rsid w:val="005E10F6"/>
    <w:rsid w:val="005E1471"/>
    <w:rsid w:val="005E23A6"/>
    <w:rsid w:val="005E265F"/>
    <w:rsid w:val="005E38B0"/>
    <w:rsid w:val="005E6058"/>
    <w:rsid w:val="005E6F12"/>
    <w:rsid w:val="005E7377"/>
    <w:rsid w:val="005F0A96"/>
    <w:rsid w:val="005F1172"/>
    <w:rsid w:val="005F3548"/>
    <w:rsid w:val="005F3E4F"/>
    <w:rsid w:val="005F41C9"/>
    <w:rsid w:val="005F4CA8"/>
    <w:rsid w:val="005F7B84"/>
    <w:rsid w:val="00602966"/>
    <w:rsid w:val="00602AC5"/>
    <w:rsid w:val="00603313"/>
    <w:rsid w:val="006035FD"/>
    <w:rsid w:val="00604151"/>
    <w:rsid w:val="006052D1"/>
    <w:rsid w:val="00607852"/>
    <w:rsid w:val="00611321"/>
    <w:rsid w:val="00611F82"/>
    <w:rsid w:val="00612DC7"/>
    <w:rsid w:val="006132AC"/>
    <w:rsid w:val="00614038"/>
    <w:rsid w:val="00615C69"/>
    <w:rsid w:val="006163A8"/>
    <w:rsid w:val="00617A91"/>
    <w:rsid w:val="00620561"/>
    <w:rsid w:val="0062070D"/>
    <w:rsid w:val="00620E67"/>
    <w:rsid w:val="0062361C"/>
    <w:rsid w:val="00623995"/>
    <w:rsid w:val="00623B7D"/>
    <w:rsid w:val="00624521"/>
    <w:rsid w:val="00630D99"/>
    <w:rsid w:val="006311EF"/>
    <w:rsid w:val="0063179F"/>
    <w:rsid w:val="00633B20"/>
    <w:rsid w:val="00636109"/>
    <w:rsid w:val="006368B3"/>
    <w:rsid w:val="00636EA3"/>
    <w:rsid w:val="00640BAB"/>
    <w:rsid w:val="00640CB7"/>
    <w:rsid w:val="00640D7D"/>
    <w:rsid w:val="006417C2"/>
    <w:rsid w:val="00641C6C"/>
    <w:rsid w:val="00643D5F"/>
    <w:rsid w:val="0064596D"/>
    <w:rsid w:val="00651504"/>
    <w:rsid w:val="00651747"/>
    <w:rsid w:val="006523A7"/>
    <w:rsid w:val="00654B5C"/>
    <w:rsid w:val="00654E37"/>
    <w:rsid w:val="00654FB6"/>
    <w:rsid w:val="00655740"/>
    <w:rsid w:val="006577DC"/>
    <w:rsid w:val="006600F1"/>
    <w:rsid w:val="00661961"/>
    <w:rsid w:val="0066550F"/>
    <w:rsid w:val="006665A2"/>
    <w:rsid w:val="006669FF"/>
    <w:rsid w:val="00667651"/>
    <w:rsid w:val="00671161"/>
    <w:rsid w:val="0067279A"/>
    <w:rsid w:val="00673DFB"/>
    <w:rsid w:val="006743ED"/>
    <w:rsid w:val="0067680D"/>
    <w:rsid w:val="00676D28"/>
    <w:rsid w:val="00676DAA"/>
    <w:rsid w:val="00680AB7"/>
    <w:rsid w:val="00682C23"/>
    <w:rsid w:val="00683AD8"/>
    <w:rsid w:val="006856BC"/>
    <w:rsid w:val="006876D5"/>
    <w:rsid w:val="00687A91"/>
    <w:rsid w:val="00691C6B"/>
    <w:rsid w:val="00692239"/>
    <w:rsid w:val="00692529"/>
    <w:rsid w:val="006952B2"/>
    <w:rsid w:val="00695945"/>
    <w:rsid w:val="006A167A"/>
    <w:rsid w:val="006A2CFD"/>
    <w:rsid w:val="006A45D3"/>
    <w:rsid w:val="006A4CBE"/>
    <w:rsid w:val="006A5C4D"/>
    <w:rsid w:val="006A79BA"/>
    <w:rsid w:val="006B1482"/>
    <w:rsid w:val="006B1B6F"/>
    <w:rsid w:val="006B2CBE"/>
    <w:rsid w:val="006B47CC"/>
    <w:rsid w:val="006B54BF"/>
    <w:rsid w:val="006B564F"/>
    <w:rsid w:val="006B6B03"/>
    <w:rsid w:val="006C0238"/>
    <w:rsid w:val="006C046E"/>
    <w:rsid w:val="006C13E7"/>
    <w:rsid w:val="006C6405"/>
    <w:rsid w:val="006C6795"/>
    <w:rsid w:val="006C6E14"/>
    <w:rsid w:val="006C71B1"/>
    <w:rsid w:val="006D052E"/>
    <w:rsid w:val="006D087C"/>
    <w:rsid w:val="006D0F18"/>
    <w:rsid w:val="006D216A"/>
    <w:rsid w:val="006D30A9"/>
    <w:rsid w:val="006D3D4F"/>
    <w:rsid w:val="006D595D"/>
    <w:rsid w:val="006D6029"/>
    <w:rsid w:val="006D7C18"/>
    <w:rsid w:val="006E0955"/>
    <w:rsid w:val="006E0E46"/>
    <w:rsid w:val="006E0FFF"/>
    <w:rsid w:val="006E1317"/>
    <w:rsid w:val="006E6DC9"/>
    <w:rsid w:val="006F0497"/>
    <w:rsid w:val="006F08A2"/>
    <w:rsid w:val="006F174D"/>
    <w:rsid w:val="006F28CB"/>
    <w:rsid w:val="006F3915"/>
    <w:rsid w:val="006F456B"/>
    <w:rsid w:val="006F4E5B"/>
    <w:rsid w:val="006F514E"/>
    <w:rsid w:val="006F5F7B"/>
    <w:rsid w:val="00701A4D"/>
    <w:rsid w:val="007046A2"/>
    <w:rsid w:val="00714C1B"/>
    <w:rsid w:val="00715899"/>
    <w:rsid w:val="00717525"/>
    <w:rsid w:val="00717C86"/>
    <w:rsid w:val="00721A5B"/>
    <w:rsid w:val="00721CB0"/>
    <w:rsid w:val="00721D16"/>
    <w:rsid w:val="00722690"/>
    <w:rsid w:val="00723C56"/>
    <w:rsid w:val="00723D0F"/>
    <w:rsid w:val="00725338"/>
    <w:rsid w:val="007257C4"/>
    <w:rsid w:val="00726E79"/>
    <w:rsid w:val="00730695"/>
    <w:rsid w:val="00730F72"/>
    <w:rsid w:val="00731506"/>
    <w:rsid w:val="007318AA"/>
    <w:rsid w:val="00731E1E"/>
    <w:rsid w:val="0073316E"/>
    <w:rsid w:val="00734983"/>
    <w:rsid w:val="007352DD"/>
    <w:rsid w:val="007355AD"/>
    <w:rsid w:val="00735E6E"/>
    <w:rsid w:val="00736C57"/>
    <w:rsid w:val="00736F78"/>
    <w:rsid w:val="00740C7C"/>
    <w:rsid w:val="00743F8F"/>
    <w:rsid w:val="0074407B"/>
    <w:rsid w:val="007442AC"/>
    <w:rsid w:val="00744557"/>
    <w:rsid w:val="007459B1"/>
    <w:rsid w:val="00745C97"/>
    <w:rsid w:val="00746CAB"/>
    <w:rsid w:val="0074797F"/>
    <w:rsid w:val="00751D18"/>
    <w:rsid w:val="00757152"/>
    <w:rsid w:val="00757524"/>
    <w:rsid w:val="00760CA3"/>
    <w:rsid w:val="00762989"/>
    <w:rsid w:val="00763151"/>
    <w:rsid w:val="007637A7"/>
    <w:rsid w:val="00763D2D"/>
    <w:rsid w:val="007644E7"/>
    <w:rsid w:val="0076593A"/>
    <w:rsid w:val="00765DA8"/>
    <w:rsid w:val="00767153"/>
    <w:rsid w:val="00767AE9"/>
    <w:rsid w:val="00767B1E"/>
    <w:rsid w:val="007715B7"/>
    <w:rsid w:val="007718E3"/>
    <w:rsid w:val="007722C7"/>
    <w:rsid w:val="00772B89"/>
    <w:rsid w:val="00773999"/>
    <w:rsid w:val="00773B32"/>
    <w:rsid w:val="00774046"/>
    <w:rsid w:val="007769B2"/>
    <w:rsid w:val="00776DD3"/>
    <w:rsid w:val="00777741"/>
    <w:rsid w:val="007801F0"/>
    <w:rsid w:val="00780209"/>
    <w:rsid w:val="007804E2"/>
    <w:rsid w:val="00782C56"/>
    <w:rsid w:val="007833D3"/>
    <w:rsid w:val="00784AB8"/>
    <w:rsid w:val="007855EB"/>
    <w:rsid w:val="007864F1"/>
    <w:rsid w:val="00791418"/>
    <w:rsid w:val="00792288"/>
    <w:rsid w:val="00793725"/>
    <w:rsid w:val="00793E6B"/>
    <w:rsid w:val="00794726"/>
    <w:rsid w:val="00796B18"/>
    <w:rsid w:val="00796D32"/>
    <w:rsid w:val="0079728E"/>
    <w:rsid w:val="00797C71"/>
    <w:rsid w:val="007A102D"/>
    <w:rsid w:val="007A34BB"/>
    <w:rsid w:val="007A4754"/>
    <w:rsid w:val="007A50E8"/>
    <w:rsid w:val="007A53C3"/>
    <w:rsid w:val="007A6366"/>
    <w:rsid w:val="007A65DA"/>
    <w:rsid w:val="007A6948"/>
    <w:rsid w:val="007A6E08"/>
    <w:rsid w:val="007A7DCD"/>
    <w:rsid w:val="007B115F"/>
    <w:rsid w:val="007B269D"/>
    <w:rsid w:val="007B2744"/>
    <w:rsid w:val="007B461D"/>
    <w:rsid w:val="007B49D2"/>
    <w:rsid w:val="007B4F51"/>
    <w:rsid w:val="007C02AB"/>
    <w:rsid w:val="007C2E4D"/>
    <w:rsid w:val="007C3A86"/>
    <w:rsid w:val="007C5166"/>
    <w:rsid w:val="007C5BD0"/>
    <w:rsid w:val="007C676C"/>
    <w:rsid w:val="007C798D"/>
    <w:rsid w:val="007C79EF"/>
    <w:rsid w:val="007C7CBC"/>
    <w:rsid w:val="007D0996"/>
    <w:rsid w:val="007D0AC8"/>
    <w:rsid w:val="007D12ED"/>
    <w:rsid w:val="007D26FB"/>
    <w:rsid w:val="007D3D9E"/>
    <w:rsid w:val="007D51AC"/>
    <w:rsid w:val="007D5D21"/>
    <w:rsid w:val="007D7C1F"/>
    <w:rsid w:val="007E15C6"/>
    <w:rsid w:val="007E2722"/>
    <w:rsid w:val="007E2BC0"/>
    <w:rsid w:val="007E56F4"/>
    <w:rsid w:val="007E61DB"/>
    <w:rsid w:val="007E6E17"/>
    <w:rsid w:val="007E7545"/>
    <w:rsid w:val="007F0C4B"/>
    <w:rsid w:val="007F13FB"/>
    <w:rsid w:val="007F1593"/>
    <w:rsid w:val="007F1F7E"/>
    <w:rsid w:val="007F3255"/>
    <w:rsid w:val="007F497D"/>
    <w:rsid w:val="007F6695"/>
    <w:rsid w:val="007F703C"/>
    <w:rsid w:val="007F7A03"/>
    <w:rsid w:val="0080159E"/>
    <w:rsid w:val="008027F4"/>
    <w:rsid w:val="0080343F"/>
    <w:rsid w:val="00803544"/>
    <w:rsid w:val="0080387F"/>
    <w:rsid w:val="00804256"/>
    <w:rsid w:val="008051CA"/>
    <w:rsid w:val="00807F2C"/>
    <w:rsid w:val="008107C7"/>
    <w:rsid w:val="00810F99"/>
    <w:rsid w:val="008116B6"/>
    <w:rsid w:val="008123EB"/>
    <w:rsid w:val="00812755"/>
    <w:rsid w:val="00813826"/>
    <w:rsid w:val="00820DAC"/>
    <w:rsid w:val="00820E08"/>
    <w:rsid w:val="00821DB8"/>
    <w:rsid w:val="0082228E"/>
    <w:rsid w:val="00822E64"/>
    <w:rsid w:val="00822FD9"/>
    <w:rsid w:val="008234EC"/>
    <w:rsid w:val="00831406"/>
    <w:rsid w:val="0083236C"/>
    <w:rsid w:val="00832818"/>
    <w:rsid w:val="00832C2A"/>
    <w:rsid w:val="0083451F"/>
    <w:rsid w:val="00834C5C"/>
    <w:rsid w:val="00835234"/>
    <w:rsid w:val="00835A17"/>
    <w:rsid w:val="00835D6F"/>
    <w:rsid w:val="0083647C"/>
    <w:rsid w:val="008377D8"/>
    <w:rsid w:val="00840188"/>
    <w:rsid w:val="00840711"/>
    <w:rsid w:val="00840A0B"/>
    <w:rsid w:val="0084116A"/>
    <w:rsid w:val="00841920"/>
    <w:rsid w:val="00843D0D"/>
    <w:rsid w:val="00843E67"/>
    <w:rsid w:val="00845374"/>
    <w:rsid w:val="008469AC"/>
    <w:rsid w:val="008476A8"/>
    <w:rsid w:val="00850057"/>
    <w:rsid w:val="00850162"/>
    <w:rsid w:val="00850F86"/>
    <w:rsid w:val="0085173C"/>
    <w:rsid w:val="00855E0F"/>
    <w:rsid w:val="00856834"/>
    <w:rsid w:val="008569AC"/>
    <w:rsid w:val="00857255"/>
    <w:rsid w:val="00862475"/>
    <w:rsid w:val="00866BCC"/>
    <w:rsid w:val="00867B7F"/>
    <w:rsid w:val="00870C91"/>
    <w:rsid w:val="0087145E"/>
    <w:rsid w:val="00872025"/>
    <w:rsid w:val="008747DA"/>
    <w:rsid w:val="00875E29"/>
    <w:rsid w:val="008765CA"/>
    <w:rsid w:val="0087673E"/>
    <w:rsid w:val="00877996"/>
    <w:rsid w:val="00877B65"/>
    <w:rsid w:val="0088241D"/>
    <w:rsid w:val="008829EA"/>
    <w:rsid w:val="0088337E"/>
    <w:rsid w:val="0088350A"/>
    <w:rsid w:val="00883734"/>
    <w:rsid w:val="00884889"/>
    <w:rsid w:val="00885CDA"/>
    <w:rsid w:val="008864F4"/>
    <w:rsid w:val="008901AB"/>
    <w:rsid w:val="00890766"/>
    <w:rsid w:val="00890852"/>
    <w:rsid w:val="008911E4"/>
    <w:rsid w:val="0089161D"/>
    <w:rsid w:val="00894376"/>
    <w:rsid w:val="00895739"/>
    <w:rsid w:val="00896089"/>
    <w:rsid w:val="008A0186"/>
    <w:rsid w:val="008A1A9F"/>
    <w:rsid w:val="008A226C"/>
    <w:rsid w:val="008A3355"/>
    <w:rsid w:val="008A3680"/>
    <w:rsid w:val="008A3D9D"/>
    <w:rsid w:val="008A3E43"/>
    <w:rsid w:val="008A4329"/>
    <w:rsid w:val="008A4492"/>
    <w:rsid w:val="008A5927"/>
    <w:rsid w:val="008A5951"/>
    <w:rsid w:val="008A61AE"/>
    <w:rsid w:val="008B0B68"/>
    <w:rsid w:val="008B1058"/>
    <w:rsid w:val="008B10C0"/>
    <w:rsid w:val="008B1CE5"/>
    <w:rsid w:val="008B5497"/>
    <w:rsid w:val="008B595C"/>
    <w:rsid w:val="008B5ABC"/>
    <w:rsid w:val="008B624B"/>
    <w:rsid w:val="008B6AAB"/>
    <w:rsid w:val="008C0216"/>
    <w:rsid w:val="008C0319"/>
    <w:rsid w:val="008C0E2B"/>
    <w:rsid w:val="008C3BC7"/>
    <w:rsid w:val="008C48CE"/>
    <w:rsid w:val="008D080F"/>
    <w:rsid w:val="008D0EB1"/>
    <w:rsid w:val="008D2202"/>
    <w:rsid w:val="008D4C44"/>
    <w:rsid w:val="008D6530"/>
    <w:rsid w:val="008D6A91"/>
    <w:rsid w:val="008D6E27"/>
    <w:rsid w:val="008D70F4"/>
    <w:rsid w:val="008E39BF"/>
    <w:rsid w:val="008E44CA"/>
    <w:rsid w:val="008F2F45"/>
    <w:rsid w:val="008F4AF5"/>
    <w:rsid w:val="008F4E11"/>
    <w:rsid w:val="008F6FBB"/>
    <w:rsid w:val="008F77B2"/>
    <w:rsid w:val="00900D21"/>
    <w:rsid w:val="00900EC1"/>
    <w:rsid w:val="00901851"/>
    <w:rsid w:val="00901A78"/>
    <w:rsid w:val="00901E0F"/>
    <w:rsid w:val="00905533"/>
    <w:rsid w:val="0091028D"/>
    <w:rsid w:val="00910DED"/>
    <w:rsid w:val="00911DDA"/>
    <w:rsid w:val="00911F0C"/>
    <w:rsid w:val="00912AEB"/>
    <w:rsid w:val="0091384A"/>
    <w:rsid w:val="00913FF5"/>
    <w:rsid w:val="00914B40"/>
    <w:rsid w:val="009165D3"/>
    <w:rsid w:val="0092060F"/>
    <w:rsid w:val="00920DF9"/>
    <w:rsid w:val="00921B81"/>
    <w:rsid w:val="009238D8"/>
    <w:rsid w:val="009239F5"/>
    <w:rsid w:val="00926036"/>
    <w:rsid w:val="009260BE"/>
    <w:rsid w:val="00927BCE"/>
    <w:rsid w:val="009304D5"/>
    <w:rsid w:val="00931F0D"/>
    <w:rsid w:val="009324C8"/>
    <w:rsid w:val="0093405D"/>
    <w:rsid w:val="00934A15"/>
    <w:rsid w:val="00935941"/>
    <w:rsid w:val="00935E36"/>
    <w:rsid w:val="00936F47"/>
    <w:rsid w:val="009441D7"/>
    <w:rsid w:val="00946130"/>
    <w:rsid w:val="0095112C"/>
    <w:rsid w:val="00952675"/>
    <w:rsid w:val="00953522"/>
    <w:rsid w:val="00953DA5"/>
    <w:rsid w:val="0095409C"/>
    <w:rsid w:val="00954798"/>
    <w:rsid w:val="0095556D"/>
    <w:rsid w:val="00960D17"/>
    <w:rsid w:val="00961801"/>
    <w:rsid w:val="00964059"/>
    <w:rsid w:val="009653E4"/>
    <w:rsid w:val="00965C5F"/>
    <w:rsid w:val="00972FA4"/>
    <w:rsid w:val="00980CB0"/>
    <w:rsid w:val="00980EAB"/>
    <w:rsid w:val="00981FE8"/>
    <w:rsid w:val="00985BFB"/>
    <w:rsid w:val="00986643"/>
    <w:rsid w:val="00987871"/>
    <w:rsid w:val="00987F57"/>
    <w:rsid w:val="009901AD"/>
    <w:rsid w:val="00992328"/>
    <w:rsid w:val="00992F5C"/>
    <w:rsid w:val="00995019"/>
    <w:rsid w:val="00995AC3"/>
    <w:rsid w:val="009960E9"/>
    <w:rsid w:val="009961F3"/>
    <w:rsid w:val="009A14DD"/>
    <w:rsid w:val="009A1675"/>
    <w:rsid w:val="009A1BD5"/>
    <w:rsid w:val="009A1C1F"/>
    <w:rsid w:val="009A265E"/>
    <w:rsid w:val="009A2664"/>
    <w:rsid w:val="009A28AA"/>
    <w:rsid w:val="009A2B5C"/>
    <w:rsid w:val="009A548C"/>
    <w:rsid w:val="009A55F6"/>
    <w:rsid w:val="009A5F41"/>
    <w:rsid w:val="009A7B16"/>
    <w:rsid w:val="009A7DF1"/>
    <w:rsid w:val="009B03BF"/>
    <w:rsid w:val="009B0C42"/>
    <w:rsid w:val="009B1F3F"/>
    <w:rsid w:val="009B4842"/>
    <w:rsid w:val="009B698D"/>
    <w:rsid w:val="009B781E"/>
    <w:rsid w:val="009C0702"/>
    <w:rsid w:val="009C1CE5"/>
    <w:rsid w:val="009C1E2D"/>
    <w:rsid w:val="009C31EE"/>
    <w:rsid w:val="009C6D97"/>
    <w:rsid w:val="009C7230"/>
    <w:rsid w:val="009C7B50"/>
    <w:rsid w:val="009C7DCA"/>
    <w:rsid w:val="009C7E64"/>
    <w:rsid w:val="009D11D5"/>
    <w:rsid w:val="009D24C4"/>
    <w:rsid w:val="009D28A2"/>
    <w:rsid w:val="009D2FD2"/>
    <w:rsid w:val="009D3066"/>
    <w:rsid w:val="009D4644"/>
    <w:rsid w:val="009D4F33"/>
    <w:rsid w:val="009D6BB7"/>
    <w:rsid w:val="009D72C8"/>
    <w:rsid w:val="009E095E"/>
    <w:rsid w:val="009E64D6"/>
    <w:rsid w:val="009E6DAB"/>
    <w:rsid w:val="009E6E6C"/>
    <w:rsid w:val="009E7067"/>
    <w:rsid w:val="009E7C4A"/>
    <w:rsid w:val="009F032C"/>
    <w:rsid w:val="009F03DD"/>
    <w:rsid w:val="009F05CD"/>
    <w:rsid w:val="009F14BA"/>
    <w:rsid w:val="009F22C5"/>
    <w:rsid w:val="009F2CAE"/>
    <w:rsid w:val="009F5D1D"/>
    <w:rsid w:val="009F693F"/>
    <w:rsid w:val="009F6CFD"/>
    <w:rsid w:val="009F6E12"/>
    <w:rsid w:val="009F74F3"/>
    <w:rsid w:val="009F7A59"/>
    <w:rsid w:val="009F7E8E"/>
    <w:rsid w:val="00A00873"/>
    <w:rsid w:val="00A01236"/>
    <w:rsid w:val="00A01BA9"/>
    <w:rsid w:val="00A01D6E"/>
    <w:rsid w:val="00A04076"/>
    <w:rsid w:val="00A0632B"/>
    <w:rsid w:val="00A06DE0"/>
    <w:rsid w:val="00A06FBA"/>
    <w:rsid w:val="00A10C4C"/>
    <w:rsid w:val="00A10C53"/>
    <w:rsid w:val="00A119AE"/>
    <w:rsid w:val="00A11D98"/>
    <w:rsid w:val="00A12999"/>
    <w:rsid w:val="00A129A8"/>
    <w:rsid w:val="00A13481"/>
    <w:rsid w:val="00A14CC5"/>
    <w:rsid w:val="00A17033"/>
    <w:rsid w:val="00A23A80"/>
    <w:rsid w:val="00A24F74"/>
    <w:rsid w:val="00A312C0"/>
    <w:rsid w:val="00A314E4"/>
    <w:rsid w:val="00A314EA"/>
    <w:rsid w:val="00A3237E"/>
    <w:rsid w:val="00A33314"/>
    <w:rsid w:val="00A33B65"/>
    <w:rsid w:val="00A345EF"/>
    <w:rsid w:val="00A35FC2"/>
    <w:rsid w:val="00A36363"/>
    <w:rsid w:val="00A376AB"/>
    <w:rsid w:val="00A4001E"/>
    <w:rsid w:val="00A44A64"/>
    <w:rsid w:val="00A46A8D"/>
    <w:rsid w:val="00A47A79"/>
    <w:rsid w:val="00A47B23"/>
    <w:rsid w:val="00A50028"/>
    <w:rsid w:val="00A52455"/>
    <w:rsid w:val="00A52CED"/>
    <w:rsid w:val="00A54838"/>
    <w:rsid w:val="00A54A06"/>
    <w:rsid w:val="00A55A2F"/>
    <w:rsid w:val="00A55EBD"/>
    <w:rsid w:val="00A55EF2"/>
    <w:rsid w:val="00A5671C"/>
    <w:rsid w:val="00A61324"/>
    <w:rsid w:val="00A61988"/>
    <w:rsid w:val="00A61C68"/>
    <w:rsid w:val="00A62112"/>
    <w:rsid w:val="00A623FC"/>
    <w:rsid w:val="00A62A13"/>
    <w:rsid w:val="00A62BA0"/>
    <w:rsid w:val="00A6366E"/>
    <w:rsid w:val="00A63F9B"/>
    <w:rsid w:val="00A65CD8"/>
    <w:rsid w:val="00A66A7E"/>
    <w:rsid w:val="00A67056"/>
    <w:rsid w:val="00A67118"/>
    <w:rsid w:val="00A67691"/>
    <w:rsid w:val="00A67D45"/>
    <w:rsid w:val="00A72C98"/>
    <w:rsid w:val="00A73734"/>
    <w:rsid w:val="00A73AA9"/>
    <w:rsid w:val="00A73C52"/>
    <w:rsid w:val="00A74D26"/>
    <w:rsid w:val="00A769AF"/>
    <w:rsid w:val="00A77DC7"/>
    <w:rsid w:val="00A8049B"/>
    <w:rsid w:val="00A80764"/>
    <w:rsid w:val="00A81D94"/>
    <w:rsid w:val="00A85557"/>
    <w:rsid w:val="00A917B8"/>
    <w:rsid w:val="00A919DA"/>
    <w:rsid w:val="00A925E7"/>
    <w:rsid w:val="00A92C4F"/>
    <w:rsid w:val="00A935B4"/>
    <w:rsid w:val="00A94541"/>
    <w:rsid w:val="00A97A91"/>
    <w:rsid w:val="00A97C31"/>
    <w:rsid w:val="00AA3F9E"/>
    <w:rsid w:val="00AA5EBB"/>
    <w:rsid w:val="00AA7756"/>
    <w:rsid w:val="00AB0817"/>
    <w:rsid w:val="00AB0C11"/>
    <w:rsid w:val="00AB34AA"/>
    <w:rsid w:val="00AB42E8"/>
    <w:rsid w:val="00AB4E36"/>
    <w:rsid w:val="00AB514B"/>
    <w:rsid w:val="00AB6304"/>
    <w:rsid w:val="00AB6C28"/>
    <w:rsid w:val="00AB7158"/>
    <w:rsid w:val="00AB7B43"/>
    <w:rsid w:val="00AB7C07"/>
    <w:rsid w:val="00AB7C3B"/>
    <w:rsid w:val="00AC3C96"/>
    <w:rsid w:val="00AC5FA9"/>
    <w:rsid w:val="00AC64F1"/>
    <w:rsid w:val="00AC6612"/>
    <w:rsid w:val="00AD1F01"/>
    <w:rsid w:val="00AD1F43"/>
    <w:rsid w:val="00AD3809"/>
    <w:rsid w:val="00AD559B"/>
    <w:rsid w:val="00AD59C4"/>
    <w:rsid w:val="00AD5E5C"/>
    <w:rsid w:val="00AD73A5"/>
    <w:rsid w:val="00AE0B37"/>
    <w:rsid w:val="00AE1025"/>
    <w:rsid w:val="00AE1152"/>
    <w:rsid w:val="00AE2318"/>
    <w:rsid w:val="00AE4D96"/>
    <w:rsid w:val="00AE4E75"/>
    <w:rsid w:val="00AE5FEF"/>
    <w:rsid w:val="00AE641B"/>
    <w:rsid w:val="00AE6682"/>
    <w:rsid w:val="00AE7319"/>
    <w:rsid w:val="00AF20E8"/>
    <w:rsid w:val="00AF2D83"/>
    <w:rsid w:val="00AF6090"/>
    <w:rsid w:val="00AF694C"/>
    <w:rsid w:val="00B013AB"/>
    <w:rsid w:val="00B01D9A"/>
    <w:rsid w:val="00B028B8"/>
    <w:rsid w:val="00B0528D"/>
    <w:rsid w:val="00B10F48"/>
    <w:rsid w:val="00B1245E"/>
    <w:rsid w:val="00B12701"/>
    <w:rsid w:val="00B12D57"/>
    <w:rsid w:val="00B12F9B"/>
    <w:rsid w:val="00B13EB5"/>
    <w:rsid w:val="00B1403A"/>
    <w:rsid w:val="00B15469"/>
    <w:rsid w:val="00B20BF8"/>
    <w:rsid w:val="00B238D5"/>
    <w:rsid w:val="00B25669"/>
    <w:rsid w:val="00B26375"/>
    <w:rsid w:val="00B26797"/>
    <w:rsid w:val="00B278B2"/>
    <w:rsid w:val="00B302FA"/>
    <w:rsid w:val="00B324C2"/>
    <w:rsid w:val="00B32DE2"/>
    <w:rsid w:val="00B33C62"/>
    <w:rsid w:val="00B34086"/>
    <w:rsid w:val="00B365BC"/>
    <w:rsid w:val="00B37F0D"/>
    <w:rsid w:val="00B40600"/>
    <w:rsid w:val="00B40F4E"/>
    <w:rsid w:val="00B41878"/>
    <w:rsid w:val="00B427B6"/>
    <w:rsid w:val="00B4342A"/>
    <w:rsid w:val="00B43870"/>
    <w:rsid w:val="00B473F2"/>
    <w:rsid w:val="00B5027C"/>
    <w:rsid w:val="00B5069F"/>
    <w:rsid w:val="00B50F60"/>
    <w:rsid w:val="00B5147E"/>
    <w:rsid w:val="00B52655"/>
    <w:rsid w:val="00B53961"/>
    <w:rsid w:val="00B5591F"/>
    <w:rsid w:val="00B55BAC"/>
    <w:rsid w:val="00B5726D"/>
    <w:rsid w:val="00B619FA"/>
    <w:rsid w:val="00B63B50"/>
    <w:rsid w:val="00B64147"/>
    <w:rsid w:val="00B6580F"/>
    <w:rsid w:val="00B730C6"/>
    <w:rsid w:val="00B730F3"/>
    <w:rsid w:val="00B732E7"/>
    <w:rsid w:val="00B73F10"/>
    <w:rsid w:val="00B743D0"/>
    <w:rsid w:val="00B76267"/>
    <w:rsid w:val="00B763FD"/>
    <w:rsid w:val="00B801B4"/>
    <w:rsid w:val="00B8098A"/>
    <w:rsid w:val="00B80DED"/>
    <w:rsid w:val="00B8116F"/>
    <w:rsid w:val="00B822AE"/>
    <w:rsid w:val="00B84079"/>
    <w:rsid w:val="00B8414F"/>
    <w:rsid w:val="00B8425B"/>
    <w:rsid w:val="00B85219"/>
    <w:rsid w:val="00B86371"/>
    <w:rsid w:val="00B873DE"/>
    <w:rsid w:val="00B87499"/>
    <w:rsid w:val="00B92B6A"/>
    <w:rsid w:val="00B95460"/>
    <w:rsid w:val="00B95CD8"/>
    <w:rsid w:val="00B9614D"/>
    <w:rsid w:val="00B974EF"/>
    <w:rsid w:val="00BA2E52"/>
    <w:rsid w:val="00BA3861"/>
    <w:rsid w:val="00BA5187"/>
    <w:rsid w:val="00BA5FCB"/>
    <w:rsid w:val="00BA6D78"/>
    <w:rsid w:val="00BB0C7B"/>
    <w:rsid w:val="00BB2388"/>
    <w:rsid w:val="00BB2757"/>
    <w:rsid w:val="00BB2B19"/>
    <w:rsid w:val="00BB2D1B"/>
    <w:rsid w:val="00BB3DD1"/>
    <w:rsid w:val="00BB3E3D"/>
    <w:rsid w:val="00BB4506"/>
    <w:rsid w:val="00BB51AC"/>
    <w:rsid w:val="00BB5A2F"/>
    <w:rsid w:val="00BB5C11"/>
    <w:rsid w:val="00BB5C9B"/>
    <w:rsid w:val="00BB5D7D"/>
    <w:rsid w:val="00BB7EE1"/>
    <w:rsid w:val="00BC11DC"/>
    <w:rsid w:val="00BC298B"/>
    <w:rsid w:val="00BC2C28"/>
    <w:rsid w:val="00BC62A7"/>
    <w:rsid w:val="00BC6F33"/>
    <w:rsid w:val="00BC70EF"/>
    <w:rsid w:val="00BC7DB9"/>
    <w:rsid w:val="00BD066F"/>
    <w:rsid w:val="00BD0B48"/>
    <w:rsid w:val="00BD1628"/>
    <w:rsid w:val="00BD33B3"/>
    <w:rsid w:val="00BD3DAE"/>
    <w:rsid w:val="00BD4734"/>
    <w:rsid w:val="00BD610F"/>
    <w:rsid w:val="00BD681A"/>
    <w:rsid w:val="00BD6924"/>
    <w:rsid w:val="00BD6F61"/>
    <w:rsid w:val="00BD70E7"/>
    <w:rsid w:val="00BE14B1"/>
    <w:rsid w:val="00BE1CFE"/>
    <w:rsid w:val="00BE27AF"/>
    <w:rsid w:val="00BE34CD"/>
    <w:rsid w:val="00BF00BB"/>
    <w:rsid w:val="00BF0879"/>
    <w:rsid w:val="00BF2956"/>
    <w:rsid w:val="00BF29FD"/>
    <w:rsid w:val="00BF6F43"/>
    <w:rsid w:val="00C01F05"/>
    <w:rsid w:val="00C02DDF"/>
    <w:rsid w:val="00C02F12"/>
    <w:rsid w:val="00C0325D"/>
    <w:rsid w:val="00C03DC4"/>
    <w:rsid w:val="00C0456B"/>
    <w:rsid w:val="00C048DD"/>
    <w:rsid w:val="00C05328"/>
    <w:rsid w:val="00C074A0"/>
    <w:rsid w:val="00C11333"/>
    <w:rsid w:val="00C11571"/>
    <w:rsid w:val="00C11ED1"/>
    <w:rsid w:val="00C131FA"/>
    <w:rsid w:val="00C1435B"/>
    <w:rsid w:val="00C14F90"/>
    <w:rsid w:val="00C15316"/>
    <w:rsid w:val="00C1553A"/>
    <w:rsid w:val="00C2062D"/>
    <w:rsid w:val="00C226FB"/>
    <w:rsid w:val="00C2422B"/>
    <w:rsid w:val="00C25B7D"/>
    <w:rsid w:val="00C26646"/>
    <w:rsid w:val="00C26F17"/>
    <w:rsid w:val="00C3028C"/>
    <w:rsid w:val="00C3052D"/>
    <w:rsid w:val="00C30679"/>
    <w:rsid w:val="00C30F72"/>
    <w:rsid w:val="00C319A8"/>
    <w:rsid w:val="00C32894"/>
    <w:rsid w:val="00C357A1"/>
    <w:rsid w:val="00C35C28"/>
    <w:rsid w:val="00C3797C"/>
    <w:rsid w:val="00C404B6"/>
    <w:rsid w:val="00C40760"/>
    <w:rsid w:val="00C408D4"/>
    <w:rsid w:val="00C4255E"/>
    <w:rsid w:val="00C4479D"/>
    <w:rsid w:val="00C4493E"/>
    <w:rsid w:val="00C44D05"/>
    <w:rsid w:val="00C46862"/>
    <w:rsid w:val="00C46A65"/>
    <w:rsid w:val="00C472CB"/>
    <w:rsid w:val="00C51F13"/>
    <w:rsid w:val="00C51F77"/>
    <w:rsid w:val="00C53DD3"/>
    <w:rsid w:val="00C55EBE"/>
    <w:rsid w:val="00C5630A"/>
    <w:rsid w:val="00C57B87"/>
    <w:rsid w:val="00C60306"/>
    <w:rsid w:val="00C60EBF"/>
    <w:rsid w:val="00C61316"/>
    <w:rsid w:val="00C6146F"/>
    <w:rsid w:val="00C61FAB"/>
    <w:rsid w:val="00C620DE"/>
    <w:rsid w:val="00C62811"/>
    <w:rsid w:val="00C63143"/>
    <w:rsid w:val="00C632AA"/>
    <w:rsid w:val="00C63E46"/>
    <w:rsid w:val="00C672E8"/>
    <w:rsid w:val="00C67707"/>
    <w:rsid w:val="00C718BF"/>
    <w:rsid w:val="00C7260F"/>
    <w:rsid w:val="00C7270F"/>
    <w:rsid w:val="00C7358D"/>
    <w:rsid w:val="00C75072"/>
    <w:rsid w:val="00C7513B"/>
    <w:rsid w:val="00C75487"/>
    <w:rsid w:val="00C774D5"/>
    <w:rsid w:val="00C77ADF"/>
    <w:rsid w:val="00C81927"/>
    <w:rsid w:val="00C82D30"/>
    <w:rsid w:val="00C83859"/>
    <w:rsid w:val="00C84625"/>
    <w:rsid w:val="00C8509F"/>
    <w:rsid w:val="00C8558B"/>
    <w:rsid w:val="00C8768C"/>
    <w:rsid w:val="00C92899"/>
    <w:rsid w:val="00C939E9"/>
    <w:rsid w:val="00C93EA8"/>
    <w:rsid w:val="00C94C38"/>
    <w:rsid w:val="00C95A0E"/>
    <w:rsid w:val="00C95D62"/>
    <w:rsid w:val="00C9602E"/>
    <w:rsid w:val="00CA51AD"/>
    <w:rsid w:val="00CA59D4"/>
    <w:rsid w:val="00CA5C07"/>
    <w:rsid w:val="00CA5C1A"/>
    <w:rsid w:val="00CA5C36"/>
    <w:rsid w:val="00CA61AF"/>
    <w:rsid w:val="00CA7086"/>
    <w:rsid w:val="00CA7327"/>
    <w:rsid w:val="00CA7429"/>
    <w:rsid w:val="00CB0339"/>
    <w:rsid w:val="00CB0AED"/>
    <w:rsid w:val="00CB2326"/>
    <w:rsid w:val="00CB26D6"/>
    <w:rsid w:val="00CB4544"/>
    <w:rsid w:val="00CB5728"/>
    <w:rsid w:val="00CB6DF9"/>
    <w:rsid w:val="00CB7FAE"/>
    <w:rsid w:val="00CC07DB"/>
    <w:rsid w:val="00CC14A0"/>
    <w:rsid w:val="00CC3089"/>
    <w:rsid w:val="00CC4E11"/>
    <w:rsid w:val="00CC5168"/>
    <w:rsid w:val="00CC666E"/>
    <w:rsid w:val="00CC77AE"/>
    <w:rsid w:val="00CD0700"/>
    <w:rsid w:val="00CD2160"/>
    <w:rsid w:val="00CD3F84"/>
    <w:rsid w:val="00CD5257"/>
    <w:rsid w:val="00CD5275"/>
    <w:rsid w:val="00CD5B7C"/>
    <w:rsid w:val="00CD61AF"/>
    <w:rsid w:val="00CD6F18"/>
    <w:rsid w:val="00CD7B50"/>
    <w:rsid w:val="00CE044C"/>
    <w:rsid w:val="00CE28FA"/>
    <w:rsid w:val="00CE30AC"/>
    <w:rsid w:val="00CE3514"/>
    <w:rsid w:val="00CE4DDF"/>
    <w:rsid w:val="00CE7D36"/>
    <w:rsid w:val="00CF040E"/>
    <w:rsid w:val="00CF0E5F"/>
    <w:rsid w:val="00CF1DDF"/>
    <w:rsid w:val="00CF1E75"/>
    <w:rsid w:val="00CF3547"/>
    <w:rsid w:val="00CF3C47"/>
    <w:rsid w:val="00CF432A"/>
    <w:rsid w:val="00CF4891"/>
    <w:rsid w:val="00CF558B"/>
    <w:rsid w:val="00CF624E"/>
    <w:rsid w:val="00CF7DEE"/>
    <w:rsid w:val="00D050E3"/>
    <w:rsid w:val="00D0607C"/>
    <w:rsid w:val="00D0696E"/>
    <w:rsid w:val="00D06EDC"/>
    <w:rsid w:val="00D070EE"/>
    <w:rsid w:val="00D07610"/>
    <w:rsid w:val="00D10D87"/>
    <w:rsid w:val="00D11CF2"/>
    <w:rsid w:val="00D13F7C"/>
    <w:rsid w:val="00D14498"/>
    <w:rsid w:val="00D20612"/>
    <w:rsid w:val="00D213C5"/>
    <w:rsid w:val="00D24538"/>
    <w:rsid w:val="00D24C08"/>
    <w:rsid w:val="00D24CD5"/>
    <w:rsid w:val="00D2611C"/>
    <w:rsid w:val="00D262A7"/>
    <w:rsid w:val="00D27459"/>
    <w:rsid w:val="00D30E1C"/>
    <w:rsid w:val="00D32A79"/>
    <w:rsid w:val="00D32FED"/>
    <w:rsid w:val="00D34D9D"/>
    <w:rsid w:val="00D40040"/>
    <w:rsid w:val="00D40F1D"/>
    <w:rsid w:val="00D4708E"/>
    <w:rsid w:val="00D50479"/>
    <w:rsid w:val="00D513FD"/>
    <w:rsid w:val="00D531C4"/>
    <w:rsid w:val="00D53CBD"/>
    <w:rsid w:val="00D544B5"/>
    <w:rsid w:val="00D54AB9"/>
    <w:rsid w:val="00D55C06"/>
    <w:rsid w:val="00D561CA"/>
    <w:rsid w:val="00D609E6"/>
    <w:rsid w:val="00D63FE7"/>
    <w:rsid w:val="00D64866"/>
    <w:rsid w:val="00D64B55"/>
    <w:rsid w:val="00D65142"/>
    <w:rsid w:val="00D65D25"/>
    <w:rsid w:val="00D66426"/>
    <w:rsid w:val="00D66A5A"/>
    <w:rsid w:val="00D66CA1"/>
    <w:rsid w:val="00D670D5"/>
    <w:rsid w:val="00D71CE7"/>
    <w:rsid w:val="00D77703"/>
    <w:rsid w:val="00D77DF2"/>
    <w:rsid w:val="00D81237"/>
    <w:rsid w:val="00D8176F"/>
    <w:rsid w:val="00D81F87"/>
    <w:rsid w:val="00D8211B"/>
    <w:rsid w:val="00D84B09"/>
    <w:rsid w:val="00D8620C"/>
    <w:rsid w:val="00D86A25"/>
    <w:rsid w:val="00D873BD"/>
    <w:rsid w:val="00D8784C"/>
    <w:rsid w:val="00D878C5"/>
    <w:rsid w:val="00D87D18"/>
    <w:rsid w:val="00D912DB"/>
    <w:rsid w:val="00D91963"/>
    <w:rsid w:val="00D923A8"/>
    <w:rsid w:val="00D92849"/>
    <w:rsid w:val="00D939A0"/>
    <w:rsid w:val="00D94821"/>
    <w:rsid w:val="00D96740"/>
    <w:rsid w:val="00DA3B12"/>
    <w:rsid w:val="00DA3E5F"/>
    <w:rsid w:val="00DA53AD"/>
    <w:rsid w:val="00DA59F9"/>
    <w:rsid w:val="00DA6024"/>
    <w:rsid w:val="00DA7CDE"/>
    <w:rsid w:val="00DA7D4D"/>
    <w:rsid w:val="00DB1B1F"/>
    <w:rsid w:val="00DB2A3D"/>
    <w:rsid w:val="00DB3C22"/>
    <w:rsid w:val="00DB481C"/>
    <w:rsid w:val="00DB51C8"/>
    <w:rsid w:val="00DB6961"/>
    <w:rsid w:val="00DB7623"/>
    <w:rsid w:val="00DB7711"/>
    <w:rsid w:val="00DB7735"/>
    <w:rsid w:val="00DC47CB"/>
    <w:rsid w:val="00DC4AD3"/>
    <w:rsid w:val="00DC4E96"/>
    <w:rsid w:val="00DC5385"/>
    <w:rsid w:val="00DC768C"/>
    <w:rsid w:val="00DD0482"/>
    <w:rsid w:val="00DD15F4"/>
    <w:rsid w:val="00DD1C4C"/>
    <w:rsid w:val="00DD2711"/>
    <w:rsid w:val="00DD61D0"/>
    <w:rsid w:val="00DE059F"/>
    <w:rsid w:val="00DE06BE"/>
    <w:rsid w:val="00DE35F9"/>
    <w:rsid w:val="00DE5729"/>
    <w:rsid w:val="00DE7A3D"/>
    <w:rsid w:val="00DF108F"/>
    <w:rsid w:val="00DF2108"/>
    <w:rsid w:val="00DF4578"/>
    <w:rsid w:val="00DF79EE"/>
    <w:rsid w:val="00E01E0C"/>
    <w:rsid w:val="00E023AF"/>
    <w:rsid w:val="00E02BBC"/>
    <w:rsid w:val="00E02F3C"/>
    <w:rsid w:val="00E06E3A"/>
    <w:rsid w:val="00E07F30"/>
    <w:rsid w:val="00E10EA8"/>
    <w:rsid w:val="00E12AE8"/>
    <w:rsid w:val="00E14E07"/>
    <w:rsid w:val="00E14E1C"/>
    <w:rsid w:val="00E1504A"/>
    <w:rsid w:val="00E16E52"/>
    <w:rsid w:val="00E17910"/>
    <w:rsid w:val="00E2010B"/>
    <w:rsid w:val="00E20263"/>
    <w:rsid w:val="00E21555"/>
    <w:rsid w:val="00E2180B"/>
    <w:rsid w:val="00E25A01"/>
    <w:rsid w:val="00E26C0F"/>
    <w:rsid w:val="00E310FF"/>
    <w:rsid w:val="00E31313"/>
    <w:rsid w:val="00E3240B"/>
    <w:rsid w:val="00E328FF"/>
    <w:rsid w:val="00E32C3D"/>
    <w:rsid w:val="00E34DEC"/>
    <w:rsid w:val="00E363E8"/>
    <w:rsid w:val="00E37133"/>
    <w:rsid w:val="00E4168C"/>
    <w:rsid w:val="00E41791"/>
    <w:rsid w:val="00E41A67"/>
    <w:rsid w:val="00E41B5F"/>
    <w:rsid w:val="00E42596"/>
    <w:rsid w:val="00E43731"/>
    <w:rsid w:val="00E4537D"/>
    <w:rsid w:val="00E45CB8"/>
    <w:rsid w:val="00E45DD0"/>
    <w:rsid w:val="00E46D98"/>
    <w:rsid w:val="00E47053"/>
    <w:rsid w:val="00E50A52"/>
    <w:rsid w:val="00E5179C"/>
    <w:rsid w:val="00E51D30"/>
    <w:rsid w:val="00E55DB2"/>
    <w:rsid w:val="00E57552"/>
    <w:rsid w:val="00E60482"/>
    <w:rsid w:val="00E6068A"/>
    <w:rsid w:val="00E60C98"/>
    <w:rsid w:val="00E61F41"/>
    <w:rsid w:val="00E62092"/>
    <w:rsid w:val="00E62311"/>
    <w:rsid w:val="00E6233A"/>
    <w:rsid w:val="00E626FF"/>
    <w:rsid w:val="00E63CA5"/>
    <w:rsid w:val="00E64964"/>
    <w:rsid w:val="00E655C7"/>
    <w:rsid w:val="00E663F4"/>
    <w:rsid w:val="00E66BC3"/>
    <w:rsid w:val="00E675CA"/>
    <w:rsid w:val="00E67DB3"/>
    <w:rsid w:val="00E67EEF"/>
    <w:rsid w:val="00E703BE"/>
    <w:rsid w:val="00E718E6"/>
    <w:rsid w:val="00E71BFC"/>
    <w:rsid w:val="00E73726"/>
    <w:rsid w:val="00E73979"/>
    <w:rsid w:val="00E744F9"/>
    <w:rsid w:val="00E7610A"/>
    <w:rsid w:val="00E76A60"/>
    <w:rsid w:val="00E76B04"/>
    <w:rsid w:val="00E81809"/>
    <w:rsid w:val="00E83582"/>
    <w:rsid w:val="00E83A24"/>
    <w:rsid w:val="00E85842"/>
    <w:rsid w:val="00E8602A"/>
    <w:rsid w:val="00E87784"/>
    <w:rsid w:val="00E87F66"/>
    <w:rsid w:val="00E906BD"/>
    <w:rsid w:val="00E91320"/>
    <w:rsid w:val="00E91423"/>
    <w:rsid w:val="00E91C82"/>
    <w:rsid w:val="00E92767"/>
    <w:rsid w:val="00E94F64"/>
    <w:rsid w:val="00E957C5"/>
    <w:rsid w:val="00E967C1"/>
    <w:rsid w:val="00E96D24"/>
    <w:rsid w:val="00EA02ED"/>
    <w:rsid w:val="00EA21B0"/>
    <w:rsid w:val="00EA27EE"/>
    <w:rsid w:val="00EA2F40"/>
    <w:rsid w:val="00EA426C"/>
    <w:rsid w:val="00EA50DB"/>
    <w:rsid w:val="00EA68EF"/>
    <w:rsid w:val="00EA7217"/>
    <w:rsid w:val="00EA7412"/>
    <w:rsid w:val="00EB13C3"/>
    <w:rsid w:val="00EB33E2"/>
    <w:rsid w:val="00EB3EC9"/>
    <w:rsid w:val="00EB514B"/>
    <w:rsid w:val="00EB6C4A"/>
    <w:rsid w:val="00EC1229"/>
    <w:rsid w:val="00EC230E"/>
    <w:rsid w:val="00EC2496"/>
    <w:rsid w:val="00EC3165"/>
    <w:rsid w:val="00EC3C2B"/>
    <w:rsid w:val="00EC5264"/>
    <w:rsid w:val="00EC7D54"/>
    <w:rsid w:val="00ED27C3"/>
    <w:rsid w:val="00ED2FBD"/>
    <w:rsid w:val="00ED32CD"/>
    <w:rsid w:val="00ED365A"/>
    <w:rsid w:val="00ED37B0"/>
    <w:rsid w:val="00ED578B"/>
    <w:rsid w:val="00EE1F54"/>
    <w:rsid w:val="00EE32FE"/>
    <w:rsid w:val="00EE3B52"/>
    <w:rsid w:val="00EE4D92"/>
    <w:rsid w:val="00EE4F6A"/>
    <w:rsid w:val="00EE57BE"/>
    <w:rsid w:val="00EE5A73"/>
    <w:rsid w:val="00EE5D65"/>
    <w:rsid w:val="00EE6973"/>
    <w:rsid w:val="00EE777E"/>
    <w:rsid w:val="00EE7E6E"/>
    <w:rsid w:val="00EF0F45"/>
    <w:rsid w:val="00EF36A9"/>
    <w:rsid w:val="00EF74C9"/>
    <w:rsid w:val="00EF7EE1"/>
    <w:rsid w:val="00F00863"/>
    <w:rsid w:val="00F0121B"/>
    <w:rsid w:val="00F01BBE"/>
    <w:rsid w:val="00F0275D"/>
    <w:rsid w:val="00F02EAA"/>
    <w:rsid w:val="00F038AB"/>
    <w:rsid w:val="00F04E48"/>
    <w:rsid w:val="00F050E9"/>
    <w:rsid w:val="00F06CFB"/>
    <w:rsid w:val="00F07C47"/>
    <w:rsid w:val="00F10273"/>
    <w:rsid w:val="00F113E8"/>
    <w:rsid w:val="00F119EF"/>
    <w:rsid w:val="00F11FF6"/>
    <w:rsid w:val="00F1439A"/>
    <w:rsid w:val="00F1637F"/>
    <w:rsid w:val="00F16CEC"/>
    <w:rsid w:val="00F1780F"/>
    <w:rsid w:val="00F17E08"/>
    <w:rsid w:val="00F22EEB"/>
    <w:rsid w:val="00F2338E"/>
    <w:rsid w:val="00F234DD"/>
    <w:rsid w:val="00F23578"/>
    <w:rsid w:val="00F2359B"/>
    <w:rsid w:val="00F23ABC"/>
    <w:rsid w:val="00F23BBF"/>
    <w:rsid w:val="00F24239"/>
    <w:rsid w:val="00F25738"/>
    <w:rsid w:val="00F306BB"/>
    <w:rsid w:val="00F3137F"/>
    <w:rsid w:val="00F33069"/>
    <w:rsid w:val="00F36153"/>
    <w:rsid w:val="00F372F2"/>
    <w:rsid w:val="00F4333E"/>
    <w:rsid w:val="00F435DF"/>
    <w:rsid w:val="00F44044"/>
    <w:rsid w:val="00F45606"/>
    <w:rsid w:val="00F47AF6"/>
    <w:rsid w:val="00F513C5"/>
    <w:rsid w:val="00F53EED"/>
    <w:rsid w:val="00F55A0B"/>
    <w:rsid w:val="00F5613B"/>
    <w:rsid w:val="00F56F12"/>
    <w:rsid w:val="00F571AD"/>
    <w:rsid w:val="00F6103E"/>
    <w:rsid w:val="00F63247"/>
    <w:rsid w:val="00F642A6"/>
    <w:rsid w:val="00F70684"/>
    <w:rsid w:val="00F71053"/>
    <w:rsid w:val="00F71C5A"/>
    <w:rsid w:val="00F73612"/>
    <w:rsid w:val="00F74609"/>
    <w:rsid w:val="00F74A6B"/>
    <w:rsid w:val="00F74F32"/>
    <w:rsid w:val="00F75023"/>
    <w:rsid w:val="00F75451"/>
    <w:rsid w:val="00F772D7"/>
    <w:rsid w:val="00F804C0"/>
    <w:rsid w:val="00F819EF"/>
    <w:rsid w:val="00F81CD1"/>
    <w:rsid w:val="00F82100"/>
    <w:rsid w:val="00F833C6"/>
    <w:rsid w:val="00F852D8"/>
    <w:rsid w:val="00F853D7"/>
    <w:rsid w:val="00F866DF"/>
    <w:rsid w:val="00F86803"/>
    <w:rsid w:val="00F87D5B"/>
    <w:rsid w:val="00F9007E"/>
    <w:rsid w:val="00F9223A"/>
    <w:rsid w:val="00F92872"/>
    <w:rsid w:val="00F9317B"/>
    <w:rsid w:val="00F93A94"/>
    <w:rsid w:val="00F93DDE"/>
    <w:rsid w:val="00F94E4D"/>
    <w:rsid w:val="00F958F8"/>
    <w:rsid w:val="00F968B7"/>
    <w:rsid w:val="00FA26CA"/>
    <w:rsid w:val="00FA29ED"/>
    <w:rsid w:val="00FA2C69"/>
    <w:rsid w:val="00FA4450"/>
    <w:rsid w:val="00FA66AB"/>
    <w:rsid w:val="00FB0705"/>
    <w:rsid w:val="00FB1DFB"/>
    <w:rsid w:val="00FB2719"/>
    <w:rsid w:val="00FB4793"/>
    <w:rsid w:val="00FB4FB8"/>
    <w:rsid w:val="00FB5442"/>
    <w:rsid w:val="00FB7554"/>
    <w:rsid w:val="00FB78C5"/>
    <w:rsid w:val="00FC1186"/>
    <w:rsid w:val="00FC278D"/>
    <w:rsid w:val="00FC2A61"/>
    <w:rsid w:val="00FC3D2B"/>
    <w:rsid w:val="00FC3EDC"/>
    <w:rsid w:val="00FC44C6"/>
    <w:rsid w:val="00FC5B12"/>
    <w:rsid w:val="00FC78C1"/>
    <w:rsid w:val="00FD0411"/>
    <w:rsid w:val="00FD28AB"/>
    <w:rsid w:val="00FD2D5C"/>
    <w:rsid w:val="00FD30B7"/>
    <w:rsid w:val="00FD432F"/>
    <w:rsid w:val="00FD539E"/>
    <w:rsid w:val="00FD55B0"/>
    <w:rsid w:val="00FD5975"/>
    <w:rsid w:val="00FD5C5C"/>
    <w:rsid w:val="00FD63C2"/>
    <w:rsid w:val="00FD6A81"/>
    <w:rsid w:val="00FD7D9E"/>
    <w:rsid w:val="00FE1F0A"/>
    <w:rsid w:val="00FE2DF8"/>
    <w:rsid w:val="00FE452E"/>
    <w:rsid w:val="00FE6403"/>
    <w:rsid w:val="00FF0082"/>
    <w:rsid w:val="00FF1952"/>
    <w:rsid w:val="00FF1AE9"/>
    <w:rsid w:val="00FF1EC8"/>
    <w:rsid w:val="00FF2555"/>
    <w:rsid w:val="00FF47BE"/>
    <w:rsid w:val="00FF4863"/>
    <w:rsid w:val="00FF52D2"/>
    <w:rsid w:val="00FF5B31"/>
    <w:rsid w:val="00FF62AB"/>
    <w:rsid w:val="00FF7F15"/>
    <w:rsid w:val="01CBAAAA"/>
    <w:rsid w:val="16FF6E68"/>
    <w:rsid w:val="28AC4258"/>
    <w:rsid w:val="378EE124"/>
    <w:rsid w:val="4066081A"/>
    <w:rsid w:val="42211E42"/>
    <w:rsid w:val="434D6F06"/>
    <w:rsid w:val="57AA80F4"/>
    <w:rsid w:val="6A65B0E5"/>
    <w:rsid w:val="6DFF7E5F"/>
    <w:rsid w:val="707EC8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2A5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024"/>
    <w:pPr>
      <w:spacing w:after="160" w:line="259" w:lineRule="auto"/>
    </w:pPr>
    <w:rPr>
      <w:sz w:val="22"/>
      <w:szCs w:val="22"/>
      <w:lang w:eastAsia="en-US"/>
    </w:rPr>
  </w:style>
  <w:style w:type="paragraph" w:styleId="Heading1">
    <w:name w:val="heading 1"/>
    <w:basedOn w:val="Normal"/>
    <w:next w:val="Normal"/>
    <w:link w:val="Heading1Char"/>
    <w:uiPriority w:val="9"/>
    <w:qFormat/>
    <w:rsid w:val="00667651"/>
    <w:pPr>
      <w:keepNext/>
      <w:keepLines/>
      <w:spacing w:before="240" w:after="0"/>
      <w:outlineLvl w:val="0"/>
    </w:pPr>
    <w:rPr>
      <w:rFonts w:asciiTheme="majorHAnsi" w:eastAsiaTheme="majorEastAsia" w:hAnsiTheme="majorHAnsi" w:cstheme="majorBidi"/>
      <w:color w:val="00615B" w:themeColor="accent1" w:themeShade="BF"/>
      <w:sz w:val="32"/>
      <w:szCs w:val="32"/>
    </w:rPr>
  </w:style>
  <w:style w:type="paragraph" w:styleId="Heading2">
    <w:name w:val="heading 2"/>
    <w:basedOn w:val="Normal"/>
    <w:next w:val="Normal"/>
    <w:link w:val="Heading2Char"/>
    <w:uiPriority w:val="9"/>
    <w:unhideWhenUsed/>
    <w:qFormat/>
    <w:rsid w:val="00667651"/>
    <w:pPr>
      <w:keepNext/>
      <w:keepLines/>
      <w:spacing w:before="40" w:after="0"/>
      <w:outlineLvl w:val="1"/>
    </w:pPr>
    <w:rPr>
      <w:rFonts w:asciiTheme="majorHAnsi" w:eastAsiaTheme="majorEastAsia" w:hAnsiTheme="majorHAnsi" w:cstheme="majorBidi"/>
      <w:color w:val="00615B" w:themeColor="accent1" w:themeShade="BF"/>
      <w:sz w:val="26"/>
      <w:szCs w:val="26"/>
    </w:rPr>
  </w:style>
  <w:style w:type="paragraph" w:styleId="Heading3">
    <w:name w:val="heading 3"/>
    <w:basedOn w:val="Normal"/>
    <w:next w:val="Normal"/>
    <w:link w:val="Heading3Char"/>
    <w:uiPriority w:val="9"/>
    <w:unhideWhenUsed/>
    <w:qFormat/>
    <w:rsid w:val="00667651"/>
    <w:pPr>
      <w:keepNext/>
      <w:keepLines/>
      <w:spacing w:before="40" w:after="0"/>
      <w:outlineLvl w:val="2"/>
    </w:pPr>
    <w:rPr>
      <w:rFonts w:asciiTheme="majorHAnsi" w:eastAsiaTheme="majorEastAsia" w:hAnsiTheme="majorHAnsi" w:cstheme="majorBidi"/>
      <w:color w:val="00403D" w:themeColor="accent1" w:themeShade="7F"/>
      <w:sz w:val="24"/>
      <w:szCs w:val="24"/>
    </w:rPr>
  </w:style>
  <w:style w:type="paragraph" w:styleId="Heading4">
    <w:name w:val="heading 4"/>
    <w:basedOn w:val="Normal"/>
    <w:next w:val="Normal"/>
    <w:link w:val="Heading4Char"/>
    <w:uiPriority w:val="9"/>
    <w:semiHidden/>
    <w:unhideWhenUsed/>
    <w:qFormat/>
    <w:rsid w:val="00667651"/>
    <w:pPr>
      <w:keepNext/>
      <w:keepLines/>
      <w:spacing w:before="40" w:after="0"/>
      <w:outlineLvl w:val="3"/>
    </w:pPr>
    <w:rPr>
      <w:rFonts w:asciiTheme="majorHAnsi" w:eastAsiaTheme="majorEastAsia" w:hAnsiTheme="majorHAnsi" w:cstheme="majorBidi"/>
      <w:i/>
      <w:iCs/>
      <w:color w:val="00615B" w:themeColor="accent1" w:themeShade="BF"/>
    </w:rPr>
  </w:style>
  <w:style w:type="paragraph" w:styleId="Heading5">
    <w:name w:val="heading 5"/>
    <w:basedOn w:val="Normal"/>
    <w:next w:val="Normal"/>
    <w:link w:val="Heading5Char"/>
    <w:uiPriority w:val="9"/>
    <w:semiHidden/>
    <w:unhideWhenUsed/>
    <w:qFormat/>
    <w:rsid w:val="00E64964"/>
    <w:pPr>
      <w:keepNext/>
      <w:keepLines/>
      <w:spacing w:before="40" w:after="0"/>
      <w:ind w:left="1008" w:hanging="1008"/>
      <w:outlineLvl w:val="4"/>
    </w:pPr>
    <w:rPr>
      <w:rFonts w:asciiTheme="majorHAnsi" w:eastAsiaTheme="majorEastAsia" w:hAnsiTheme="majorHAnsi" w:cstheme="majorBidi"/>
      <w:color w:val="00615B" w:themeColor="accent1" w:themeShade="BF"/>
    </w:rPr>
  </w:style>
  <w:style w:type="paragraph" w:styleId="Heading6">
    <w:name w:val="heading 6"/>
    <w:basedOn w:val="Normal"/>
    <w:next w:val="Normal"/>
    <w:link w:val="Heading6Char"/>
    <w:uiPriority w:val="9"/>
    <w:semiHidden/>
    <w:unhideWhenUsed/>
    <w:qFormat/>
    <w:rsid w:val="00E64964"/>
    <w:pPr>
      <w:keepNext/>
      <w:keepLines/>
      <w:spacing w:before="40" w:after="0"/>
      <w:ind w:left="1152" w:hanging="1152"/>
      <w:outlineLvl w:val="5"/>
    </w:pPr>
    <w:rPr>
      <w:rFonts w:asciiTheme="majorHAnsi" w:eastAsiaTheme="majorEastAsia" w:hAnsiTheme="majorHAnsi" w:cstheme="majorBidi"/>
      <w:color w:val="00403D" w:themeColor="accent1" w:themeShade="7F"/>
    </w:rPr>
  </w:style>
  <w:style w:type="paragraph" w:styleId="Heading7">
    <w:name w:val="heading 7"/>
    <w:basedOn w:val="Normal"/>
    <w:next w:val="Normal"/>
    <w:link w:val="Heading7Char"/>
    <w:uiPriority w:val="9"/>
    <w:semiHidden/>
    <w:unhideWhenUsed/>
    <w:qFormat/>
    <w:rsid w:val="00E64964"/>
    <w:pPr>
      <w:keepNext/>
      <w:keepLines/>
      <w:spacing w:before="40" w:after="0"/>
      <w:ind w:left="1296" w:hanging="1296"/>
      <w:outlineLvl w:val="6"/>
    </w:pPr>
    <w:rPr>
      <w:rFonts w:asciiTheme="majorHAnsi" w:eastAsiaTheme="majorEastAsia" w:hAnsiTheme="majorHAnsi" w:cstheme="majorBidi"/>
      <w:i/>
      <w:iCs/>
      <w:color w:val="00403D" w:themeColor="accent1" w:themeShade="7F"/>
    </w:rPr>
  </w:style>
  <w:style w:type="paragraph" w:styleId="Heading8">
    <w:name w:val="heading 8"/>
    <w:basedOn w:val="Normal"/>
    <w:next w:val="Normal"/>
    <w:link w:val="Heading8Char"/>
    <w:uiPriority w:val="9"/>
    <w:semiHidden/>
    <w:unhideWhenUsed/>
    <w:qFormat/>
    <w:rsid w:val="00E64964"/>
    <w:pPr>
      <w:keepNext/>
      <w:keepLines/>
      <w:spacing w:before="40" w:after="0"/>
      <w:ind w:left="1440" w:hanging="1440"/>
      <w:outlineLvl w:val="7"/>
    </w:pPr>
    <w:rPr>
      <w:rFonts w:asciiTheme="majorHAnsi" w:eastAsiaTheme="majorEastAsia" w:hAnsiTheme="majorHAnsi" w:cstheme="majorBidi"/>
      <w:color w:val="495C6B" w:themeColor="text1" w:themeTint="D8"/>
      <w:sz w:val="21"/>
      <w:szCs w:val="21"/>
    </w:rPr>
  </w:style>
  <w:style w:type="paragraph" w:styleId="Heading9">
    <w:name w:val="heading 9"/>
    <w:basedOn w:val="Normal"/>
    <w:next w:val="Normal"/>
    <w:link w:val="Heading9Char"/>
    <w:uiPriority w:val="9"/>
    <w:semiHidden/>
    <w:unhideWhenUsed/>
    <w:qFormat/>
    <w:rsid w:val="00E64964"/>
    <w:pPr>
      <w:keepNext/>
      <w:keepLines/>
      <w:spacing w:before="40" w:after="0"/>
      <w:ind w:left="1584" w:hanging="1584"/>
      <w:outlineLvl w:val="8"/>
    </w:pPr>
    <w:rPr>
      <w:rFonts w:asciiTheme="majorHAnsi" w:eastAsiaTheme="majorEastAsia" w:hAnsiTheme="majorHAnsi" w:cstheme="majorBidi"/>
      <w:i/>
      <w:iCs/>
      <w:color w:val="495C6B"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Heading1"/>
    <w:link w:val="H1-Heading1Char"/>
    <w:qFormat/>
    <w:rsid w:val="00667651"/>
    <w:pPr>
      <w:spacing w:before="0"/>
      <w:jc w:val="center"/>
    </w:pPr>
    <w:rPr>
      <w:b/>
      <w:bCs/>
      <w:caps/>
      <w:color w:val="313E48"/>
      <w:sz w:val="40"/>
      <w:szCs w:val="40"/>
    </w:rPr>
  </w:style>
  <w:style w:type="paragraph" w:customStyle="1" w:styleId="BodyCopy">
    <w:name w:val="Body Copy"/>
    <w:qFormat/>
    <w:rsid w:val="00E42596"/>
    <w:pPr>
      <w:spacing w:before="40" w:after="120"/>
    </w:pPr>
    <w:rPr>
      <w:rFonts w:ascii="Calibri Light" w:hAnsi="Calibri Light" w:cs="Calibri Light"/>
      <w:color w:val="313E48"/>
      <w:sz w:val="22"/>
      <w:szCs w:val="21"/>
      <w:lang w:eastAsia="en-US"/>
    </w:rPr>
  </w:style>
  <w:style w:type="paragraph" w:customStyle="1" w:styleId="H2-Heading2">
    <w:name w:val="H2 - Heading 2"/>
    <w:basedOn w:val="Heading2"/>
    <w:qFormat/>
    <w:rsid w:val="00667651"/>
    <w:pPr>
      <w:spacing w:before="240" w:after="120"/>
    </w:pPr>
    <w:rPr>
      <w:rFonts w:asciiTheme="minorHAnsi" w:hAnsiTheme="minorHAnsi" w:cstheme="minorHAnsi"/>
      <w:b/>
      <w:bCs/>
      <w:caps/>
      <w:color w:val="313E48"/>
      <w:sz w:val="32"/>
      <w:szCs w:val="32"/>
    </w:rPr>
  </w:style>
  <w:style w:type="paragraph" w:customStyle="1" w:styleId="H4-Heading4">
    <w:name w:val="H4 - Heading 4"/>
    <w:basedOn w:val="Heading4"/>
    <w:next w:val="BodyCopy"/>
    <w:qFormat/>
    <w:rsid w:val="00667651"/>
    <w:pPr>
      <w:spacing w:before="160" w:after="120"/>
    </w:pPr>
    <w:rPr>
      <w:rFonts w:cstheme="minorHAnsi"/>
      <w:b/>
      <w:bCs/>
      <w:i w:val="0"/>
      <w:color w:val="313E48"/>
      <w:sz w:val="24"/>
      <w:szCs w:val="24"/>
    </w:rPr>
  </w:style>
  <w:style w:type="paragraph" w:customStyle="1" w:styleId="H3-Heading3">
    <w:name w:val="H3 - Heading 3"/>
    <w:basedOn w:val="Heading3"/>
    <w:qFormat/>
    <w:rsid w:val="00667651"/>
    <w:pPr>
      <w:spacing w:before="240" w:after="120"/>
    </w:pPr>
    <w:rPr>
      <w:rFonts w:asciiTheme="minorHAnsi" w:hAnsiTheme="minorHAnsi" w:cstheme="minorHAnsi"/>
      <w:b/>
      <w:bCs/>
      <w:color w:val="313E48"/>
      <w:sz w:val="28"/>
      <w:szCs w:val="28"/>
    </w:rPr>
  </w:style>
  <w:style w:type="paragraph" w:customStyle="1" w:styleId="BodycopyNumberedBullets">
    <w:name w:val="Body copy Numbered Bullets"/>
    <w:basedOn w:val="BodyCopy"/>
    <w:qFormat/>
    <w:rsid w:val="00F642A6"/>
    <w:pPr>
      <w:numPr>
        <w:numId w:val="1"/>
      </w:numPr>
      <w:ind w:left="641" w:hanging="357"/>
    </w:pPr>
  </w:style>
  <w:style w:type="paragraph" w:customStyle="1" w:styleId="BodyCopyPrebulletsandnumberedbullets">
    <w:name w:val="Body Copy Pre bullets and numbered bullets"/>
    <w:basedOn w:val="BodyCopy"/>
    <w:qFormat/>
    <w:rsid w:val="00A73C52"/>
    <w:pPr>
      <w:spacing w:before="240"/>
    </w:pPr>
  </w:style>
  <w:style w:type="paragraph" w:customStyle="1" w:styleId="BodyCopyBullets">
    <w:name w:val="Body Copy Bullets"/>
    <w:basedOn w:val="BodyCopy"/>
    <w:qFormat/>
    <w:rsid w:val="00F642A6"/>
    <w:pPr>
      <w:numPr>
        <w:numId w:val="13"/>
      </w:numPr>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BodyCopy"/>
    <w:qFormat/>
    <w:rsid w:val="00E42596"/>
    <w:pPr>
      <w:spacing w:after="40"/>
    </w:pPr>
    <w:rPr>
      <w:rFonts w:asciiTheme="minorHAnsi" w:hAnsiTheme="minorHAnsi" w:cstheme="minorHAnsi"/>
      <w:b/>
      <w:bCs/>
    </w:rPr>
  </w:style>
  <w:style w:type="paragraph" w:customStyle="1" w:styleId="TableBodyCopy">
    <w:name w:val="Table Body Copy"/>
    <w:basedOn w:val="BodyCopy"/>
    <w:qFormat/>
    <w:rsid w:val="00030679"/>
    <w:pPr>
      <w:spacing w:after="40"/>
    </w:pPr>
  </w:style>
  <w:style w:type="paragraph" w:customStyle="1" w:styleId="PostBulletsBodyCopy">
    <w:name w:val="Post Bullets Body Copy"/>
    <w:basedOn w:val="BodyCopy"/>
    <w:qFormat/>
    <w:rsid w:val="00A73C52"/>
    <w:pPr>
      <w:spacing w:before="240" w:after="160"/>
    </w:pPr>
  </w:style>
  <w:style w:type="paragraph" w:styleId="Header">
    <w:name w:val="header"/>
    <w:basedOn w:val="Normal"/>
    <w:link w:val="HeaderChar"/>
    <w:uiPriority w:val="99"/>
    <w:unhideWhenUsed/>
    <w:rsid w:val="001D2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48763B" w:themeColor="accent2"/>
    </w:rPr>
  </w:style>
  <w:style w:type="paragraph" w:customStyle="1" w:styleId="TitleCover">
    <w:name w:val="Title Cover"/>
    <w:basedOn w:val="H1-Heading1"/>
    <w:link w:val="TitleCoverChar"/>
    <w:qFormat/>
    <w:rsid w:val="00810F99"/>
    <w:pPr>
      <w:spacing w:before="4440" w:line="240" w:lineRule="auto"/>
      <w:jc w:val="left"/>
    </w:pPr>
    <w:rPr>
      <w:rFonts w:asciiTheme="minorHAnsi" w:hAnsiTheme="minorHAnsi" w:cstheme="minorHAnsi"/>
      <w:color w:val="FFFFFF" w:themeColor="background1"/>
      <w:sz w:val="48"/>
    </w:rPr>
  </w:style>
  <w:style w:type="paragraph" w:customStyle="1" w:styleId="SECCLASSIFICATION">
    <w:name w:val="SEC CLASSIFICATION"/>
    <w:basedOn w:val="Header"/>
    <w:qFormat/>
    <w:rsid w:val="002305CC"/>
    <w:pPr>
      <w:jc w:val="center"/>
    </w:pPr>
    <w:rPr>
      <w:b/>
      <w:caps/>
      <w:noProof/>
      <w:color w:val="FF0000"/>
    </w:rPr>
  </w:style>
  <w:style w:type="character" w:customStyle="1" w:styleId="H1-Heading1Char">
    <w:name w:val="H1 - Heading 1 Char"/>
    <w:basedOn w:val="DefaultParagraphFont"/>
    <w:link w:val="H1-Heading1"/>
    <w:rsid w:val="00667651"/>
    <w:rPr>
      <w:rFonts w:asciiTheme="majorHAnsi" w:eastAsiaTheme="majorEastAsia" w:hAnsiTheme="majorHAnsi" w:cstheme="majorBidi"/>
      <w:b/>
      <w:bCs/>
      <w:caps/>
      <w:color w:val="313E48"/>
      <w:sz w:val="40"/>
      <w:szCs w:val="40"/>
      <w:lang w:eastAsia="en-US"/>
    </w:rPr>
  </w:style>
  <w:style w:type="character" w:customStyle="1" w:styleId="TitleCoverChar">
    <w:name w:val="Title Cover Char"/>
    <w:basedOn w:val="H1-Heading1Char"/>
    <w:link w:val="TitleCover"/>
    <w:rsid w:val="00810F99"/>
    <w:rPr>
      <w:rFonts w:asciiTheme="minorHAnsi" w:eastAsiaTheme="majorEastAsia" w:hAnsiTheme="minorHAnsi" w:cstheme="minorHAnsi"/>
      <w:b/>
      <w:bCs/>
      <w:caps/>
      <w:color w:val="FFFFFF" w:themeColor="background1"/>
      <w:sz w:val="48"/>
      <w:szCs w:val="40"/>
      <w:lang w:eastAsia="en-US"/>
    </w:rPr>
  </w:style>
  <w:style w:type="paragraph" w:customStyle="1" w:styleId="Subtitlecover">
    <w:name w:val="Subtitle cover"/>
    <w:basedOn w:val="TitleCover"/>
    <w:link w:val="SubtitlecoverChar"/>
    <w:qFormat/>
    <w:rsid w:val="00A47A79"/>
    <w:pPr>
      <w:spacing w:before="360"/>
    </w:pPr>
    <w:rPr>
      <w:sz w:val="36"/>
    </w:rPr>
  </w:style>
  <w:style w:type="character" w:customStyle="1" w:styleId="SubtitlecoverChar">
    <w:name w:val="Subtitle cover Char"/>
    <w:basedOn w:val="TitleCoverChar"/>
    <w:link w:val="Subtitlecover"/>
    <w:rsid w:val="00A47A79"/>
    <w:rPr>
      <w:rFonts w:asciiTheme="minorHAnsi" w:eastAsiaTheme="majorEastAsia" w:hAnsiTheme="minorHAnsi" w:cstheme="minorHAnsi"/>
      <w:b/>
      <w:bCs/>
      <w:caps/>
      <w:color w:val="FFFFFF" w:themeColor="background1"/>
      <w:sz w:val="36"/>
      <w:szCs w:val="40"/>
      <w:lang w:eastAsia="en-US"/>
    </w:rPr>
  </w:style>
  <w:style w:type="character" w:styleId="Strong">
    <w:name w:val="Strong"/>
    <w:aliases w:val="Introduction"/>
    <w:basedOn w:val="DefaultParagraphFont"/>
    <w:uiPriority w:val="22"/>
    <w:qFormat/>
    <w:rsid w:val="00667651"/>
    <w:rPr>
      <w:rFonts w:asciiTheme="minorHAnsi" w:hAnsiTheme="minorHAnsi"/>
      <w:b/>
      <w:bCs/>
    </w:rPr>
  </w:style>
  <w:style w:type="paragraph" w:styleId="TOC2">
    <w:name w:val="toc 2"/>
    <w:basedOn w:val="Normal"/>
    <w:next w:val="Normal"/>
    <w:autoRedefine/>
    <w:uiPriority w:val="39"/>
    <w:unhideWhenUsed/>
    <w:rsid w:val="00810F99"/>
    <w:pPr>
      <w:spacing w:after="100"/>
      <w:ind w:left="220"/>
    </w:pPr>
  </w:style>
  <w:style w:type="character" w:customStyle="1" w:styleId="Heading2Char">
    <w:name w:val="Heading 2 Char"/>
    <w:basedOn w:val="DefaultParagraphFont"/>
    <w:link w:val="Heading2"/>
    <w:uiPriority w:val="9"/>
    <w:rsid w:val="00667651"/>
    <w:rPr>
      <w:rFonts w:asciiTheme="majorHAnsi" w:eastAsiaTheme="majorEastAsia" w:hAnsiTheme="majorHAnsi" w:cstheme="majorBidi"/>
      <w:color w:val="00615B" w:themeColor="accent1" w:themeShade="BF"/>
      <w:sz w:val="26"/>
      <w:szCs w:val="26"/>
      <w:lang w:eastAsia="en-US"/>
    </w:rPr>
  </w:style>
  <w:style w:type="character" w:customStyle="1" w:styleId="Heading1Char">
    <w:name w:val="Heading 1 Char"/>
    <w:basedOn w:val="DefaultParagraphFont"/>
    <w:link w:val="Heading1"/>
    <w:uiPriority w:val="9"/>
    <w:rsid w:val="00667651"/>
    <w:rPr>
      <w:rFonts w:asciiTheme="majorHAnsi" w:eastAsiaTheme="majorEastAsia" w:hAnsiTheme="majorHAnsi" w:cstheme="majorBidi"/>
      <w:color w:val="00615B" w:themeColor="accent1" w:themeShade="BF"/>
      <w:sz w:val="32"/>
      <w:szCs w:val="32"/>
      <w:lang w:eastAsia="en-US"/>
    </w:rPr>
  </w:style>
  <w:style w:type="character" w:customStyle="1" w:styleId="Heading3Char">
    <w:name w:val="Heading 3 Char"/>
    <w:basedOn w:val="DefaultParagraphFont"/>
    <w:link w:val="Heading3"/>
    <w:uiPriority w:val="9"/>
    <w:rsid w:val="00667651"/>
    <w:rPr>
      <w:rFonts w:asciiTheme="majorHAnsi" w:eastAsiaTheme="majorEastAsia" w:hAnsiTheme="majorHAnsi" w:cstheme="majorBidi"/>
      <w:color w:val="00403D" w:themeColor="accent1" w:themeShade="7F"/>
      <w:sz w:val="24"/>
      <w:szCs w:val="24"/>
      <w:lang w:eastAsia="en-US"/>
    </w:rPr>
  </w:style>
  <w:style w:type="character" w:customStyle="1" w:styleId="Heading4Char">
    <w:name w:val="Heading 4 Char"/>
    <w:basedOn w:val="DefaultParagraphFont"/>
    <w:link w:val="Heading4"/>
    <w:uiPriority w:val="9"/>
    <w:semiHidden/>
    <w:rsid w:val="00667651"/>
    <w:rPr>
      <w:rFonts w:asciiTheme="majorHAnsi" w:eastAsiaTheme="majorEastAsia" w:hAnsiTheme="majorHAnsi" w:cstheme="majorBidi"/>
      <w:i/>
      <w:iCs/>
      <w:color w:val="00615B" w:themeColor="accent1" w:themeShade="BF"/>
      <w:sz w:val="22"/>
      <w:szCs w:val="22"/>
      <w:lang w:eastAsia="en-US"/>
    </w:rPr>
  </w:style>
  <w:style w:type="paragraph" w:styleId="TOC1">
    <w:name w:val="toc 1"/>
    <w:basedOn w:val="Normal"/>
    <w:next w:val="Normal"/>
    <w:autoRedefine/>
    <w:uiPriority w:val="39"/>
    <w:unhideWhenUsed/>
    <w:rsid w:val="00810F99"/>
    <w:pPr>
      <w:spacing w:after="100"/>
    </w:pPr>
  </w:style>
  <w:style w:type="paragraph" w:styleId="TOC3">
    <w:name w:val="toc 3"/>
    <w:basedOn w:val="Normal"/>
    <w:next w:val="Normal"/>
    <w:autoRedefine/>
    <w:uiPriority w:val="39"/>
    <w:unhideWhenUsed/>
    <w:rsid w:val="00810F99"/>
    <w:pPr>
      <w:spacing w:after="100"/>
      <w:ind w:left="440"/>
    </w:pPr>
  </w:style>
  <w:style w:type="character" w:styleId="Hyperlink">
    <w:name w:val="Hyperlink"/>
    <w:basedOn w:val="DefaultParagraphFont"/>
    <w:uiPriority w:val="99"/>
    <w:unhideWhenUsed/>
    <w:rsid w:val="00810F99"/>
    <w:rPr>
      <w:color w:val="0563C1" w:themeColor="hyperlink"/>
      <w:u w:val="single"/>
    </w:rPr>
  </w:style>
  <w:style w:type="paragraph" w:styleId="TOCHeading">
    <w:name w:val="TOC Heading"/>
    <w:basedOn w:val="H2-Heading2"/>
    <w:next w:val="Normal"/>
    <w:uiPriority w:val="39"/>
    <w:unhideWhenUsed/>
    <w:qFormat/>
    <w:rsid w:val="00810F99"/>
  </w:style>
  <w:style w:type="paragraph" w:styleId="FootnoteText">
    <w:name w:val="footnote text"/>
    <w:basedOn w:val="Normal"/>
    <w:link w:val="FootnoteTextChar"/>
    <w:uiPriority w:val="99"/>
    <w:unhideWhenUsed/>
    <w:rsid w:val="00E6068A"/>
    <w:pPr>
      <w:spacing w:after="0" w:line="240" w:lineRule="auto"/>
    </w:pPr>
    <w:rPr>
      <w:sz w:val="20"/>
      <w:szCs w:val="20"/>
    </w:rPr>
  </w:style>
  <w:style w:type="character" w:customStyle="1" w:styleId="FootnoteTextChar">
    <w:name w:val="Footnote Text Char"/>
    <w:basedOn w:val="DefaultParagraphFont"/>
    <w:link w:val="FootnoteText"/>
    <w:uiPriority w:val="99"/>
    <w:rsid w:val="00E6068A"/>
    <w:rPr>
      <w:lang w:eastAsia="en-US"/>
    </w:rPr>
  </w:style>
  <w:style w:type="character" w:styleId="FootnoteReference">
    <w:name w:val="footnote reference"/>
    <w:basedOn w:val="DefaultParagraphFont"/>
    <w:uiPriority w:val="99"/>
    <w:unhideWhenUsed/>
    <w:rsid w:val="00E6068A"/>
    <w:rPr>
      <w:vertAlign w:val="superscript"/>
    </w:rPr>
  </w:style>
  <w:style w:type="character" w:customStyle="1" w:styleId="Heading5Char">
    <w:name w:val="Heading 5 Char"/>
    <w:basedOn w:val="DefaultParagraphFont"/>
    <w:link w:val="Heading5"/>
    <w:uiPriority w:val="9"/>
    <w:semiHidden/>
    <w:rsid w:val="00E64964"/>
    <w:rPr>
      <w:rFonts w:asciiTheme="majorHAnsi" w:eastAsiaTheme="majorEastAsia" w:hAnsiTheme="majorHAnsi" w:cstheme="majorBidi"/>
      <w:color w:val="00615B" w:themeColor="accent1" w:themeShade="BF"/>
      <w:sz w:val="22"/>
      <w:szCs w:val="22"/>
      <w:lang w:eastAsia="en-US"/>
    </w:rPr>
  </w:style>
  <w:style w:type="character" w:customStyle="1" w:styleId="Heading6Char">
    <w:name w:val="Heading 6 Char"/>
    <w:basedOn w:val="DefaultParagraphFont"/>
    <w:link w:val="Heading6"/>
    <w:uiPriority w:val="9"/>
    <w:semiHidden/>
    <w:rsid w:val="00E64964"/>
    <w:rPr>
      <w:rFonts w:asciiTheme="majorHAnsi" w:eastAsiaTheme="majorEastAsia" w:hAnsiTheme="majorHAnsi" w:cstheme="majorBidi"/>
      <w:color w:val="00403D" w:themeColor="accent1" w:themeShade="7F"/>
      <w:sz w:val="22"/>
      <w:szCs w:val="22"/>
      <w:lang w:eastAsia="en-US"/>
    </w:rPr>
  </w:style>
  <w:style w:type="character" w:customStyle="1" w:styleId="Heading7Char">
    <w:name w:val="Heading 7 Char"/>
    <w:basedOn w:val="DefaultParagraphFont"/>
    <w:link w:val="Heading7"/>
    <w:uiPriority w:val="9"/>
    <w:semiHidden/>
    <w:rsid w:val="00E64964"/>
    <w:rPr>
      <w:rFonts w:asciiTheme="majorHAnsi" w:eastAsiaTheme="majorEastAsia" w:hAnsiTheme="majorHAnsi" w:cstheme="majorBidi"/>
      <w:i/>
      <w:iCs/>
      <w:color w:val="00403D" w:themeColor="accent1" w:themeShade="7F"/>
      <w:sz w:val="22"/>
      <w:szCs w:val="22"/>
      <w:lang w:eastAsia="en-US"/>
    </w:rPr>
  </w:style>
  <w:style w:type="character" w:customStyle="1" w:styleId="Heading8Char">
    <w:name w:val="Heading 8 Char"/>
    <w:basedOn w:val="DefaultParagraphFont"/>
    <w:link w:val="Heading8"/>
    <w:uiPriority w:val="9"/>
    <w:semiHidden/>
    <w:rsid w:val="00E64964"/>
    <w:rPr>
      <w:rFonts w:asciiTheme="majorHAnsi" w:eastAsiaTheme="majorEastAsia" w:hAnsiTheme="majorHAnsi" w:cstheme="majorBidi"/>
      <w:color w:val="495C6B" w:themeColor="text1" w:themeTint="D8"/>
      <w:sz w:val="21"/>
      <w:szCs w:val="21"/>
      <w:lang w:eastAsia="en-US"/>
    </w:rPr>
  </w:style>
  <w:style w:type="character" w:customStyle="1" w:styleId="Heading9Char">
    <w:name w:val="Heading 9 Char"/>
    <w:basedOn w:val="DefaultParagraphFont"/>
    <w:link w:val="Heading9"/>
    <w:uiPriority w:val="9"/>
    <w:semiHidden/>
    <w:rsid w:val="00E64964"/>
    <w:rPr>
      <w:rFonts w:asciiTheme="majorHAnsi" w:eastAsiaTheme="majorEastAsia" w:hAnsiTheme="majorHAnsi" w:cstheme="majorBidi"/>
      <w:i/>
      <w:iCs/>
      <w:color w:val="495C6B" w:themeColor="text1" w:themeTint="D8"/>
      <w:sz w:val="21"/>
      <w:szCs w:val="21"/>
      <w:lang w:eastAsia="en-US"/>
    </w:rPr>
  </w:style>
  <w:style w:type="paragraph" w:styleId="BodyText">
    <w:name w:val="Body Text"/>
    <w:basedOn w:val="Normal"/>
    <w:link w:val="BodyTextChar"/>
    <w:qFormat/>
    <w:rsid w:val="00E64964"/>
    <w:pPr>
      <w:spacing w:after="120" w:line="264" w:lineRule="auto"/>
    </w:pPr>
    <w:rPr>
      <w:rFonts w:asciiTheme="minorHAnsi" w:eastAsiaTheme="minorHAnsi" w:hAnsiTheme="minorHAnsi" w:cstheme="minorBidi"/>
      <w:color w:val="485B6A" w:themeColor="text1" w:themeTint="D9"/>
      <w:sz w:val="20"/>
      <w:szCs w:val="20"/>
    </w:rPr>
  </w:style>
  <w:style w:type="character" w:customStyle="1" w:styleId="BodyTextChar">
    <w:name w:val="Body Text Char"/>
    <w:basedOn w:val="DefaultParagraphFont"/>
    <w:link w:val="BodyText"/>
    <w:rsid w:val="00E64964"/>
    <w:rPr>
      <w:rFonts w:asciiTheme="minorHAnsi" w:eastAsiaTheme="minorHAnsi" w:hAnsiTheme="minorHAnsi" w:cstheme="minorBidi"/>
      <w:color w:val="485B6A" w:themeColor="text1" w:themeTint="D9"/>
      <w:lang w:eastAsia="en-US"/>
    </w:rPr>
  </w:style>
  <w:style w:type="paragraph" w:styleId="ListParagraph">
    <w:name w:val="List Paragraph"/>
    <w:aliases w:val="List Paragraph1,List Paragraph11,NFP GP Bulleted List,Recommendation,Bullet Point,L,Bullet points,Content descriptions,Body Bullets 1,Bullet point,Main,CV text,F5 List Paragraph,Dot pt,List Paragraph111,Brief List Paragraph 1,FooterText,列"/>
    <w:basedOn w:val="Normal"/>
    <w:link w:val="ListParagraphChar"/>
    <w:uiPriority w:val="34"/>
    <w:qFormat/>
    <w:rsid w:val="00E64964"/>
    <w:pPr>
      <w:spacing w:after="120" w:line="264" w:lineRule="auto"/>
      <w:ind w:left="720"/>
      <w:contextualSpacing/>
    </w:pPr>
    <w:rPr>
      <w:rFonts w:asciiTheme="minorHAnsi" w:eastAsiaTheme="minorHAnsi" w:hAnsiTheme="minorHAnsi" w:cstheme="minorBidi"/>
      <w:color w:val="485B6A" w:themeColor="text1" w:themeTint="D9"/>
      <w:sz w:val="20"/>
      <w:szCs w:val="20"/>
    </w:rPr>
  </w:style>
  <w:style w:type="character" w:customStyle="1" w:styleId="ListParagraphChar">
    <w:name w:val="List Paragraph Char"/>
    <w:aliases w:val="List Paragraph1 Char,List Paragraph11 Char,NFP GP Bulleted List Char,Recommendation Char,Bullet Point Char,L Char,Bullet points Char,Content descriptions Char,Body Bullets 1 Char,Bullet point Char,Main Char,CV text Char,Dot pt Char"/>
    <w:basedOn w:val="DefaultParagraphFont"/>
    <w:link w:val="ListParagraph"/>
    <w:uiPriority w:val="34"/>
    <w:qFormat/>
    <w:rsid w:val="00E64964"/>
    <w:rPr>
      <w:rFonts w:asciiTheme="minorHAnsi" w:eastAsiaTheme="minorHAnsi" w:hAnsiTheme="minorHAnsi" w:cstheme="minorBidi"/>
      <w:color w:val="485B6A" w:themeColor="text1" w:themeTint="D9"/>
      <w:lang w:eastAsia="en-US"/>
    </w:rPr>
  </w:style>
  <w:style w:type="paragraph" w:customStyle="1" w:styleId="Bullet1stlevel">
    <w:name w:val="Bullet 1st level"/>
    <w:basedOn w:val="Normal"/>
    <w:qFormat/>
    <w:rsid w:val="00E64964"/>
    <w:pPr>
      <w:spacing w:before="120" w:after="120" w:line="240" w:lineRule="auto"/>
    </w:pPr>
    <w:rPr>
      <w:rFonts w:ascii="Univers 45 Light" w:eastAsiaTheme="minorHAnsi" w:hAnsi="Univers 45 Light" w:cstheme="minorBidi"/>
      <w:sz w:val="20"/>
    </w:rPr>
  </w:style>
  <w:style w:type="paragraph" w:styleId="NormalWeb">
    <w:name w:val="Normal (Web)"/>
    <w:basedOn w:val="Normal"/>
    <w:uiPriority w:val="99"/>
    <w:unhideWhenUsed/>
    <w:rsid w:val="00E6496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Bullet2ndlevel">
    <w:name w:val="Bullet 2nd level"/>
    <w:basedOn w:val="Normal"/>
    <w:qFormat/>
    <w:rsid w:val="00E64964"/>
    <w:pPr>
      <w:tabs>
        <w:tab w:val="num" w:pos="680"/>
      </w:tabs>
      <w:spacing w:before="120" w:after="60" w:line="240" w:lineRule="auto"/>
      <w:ind w:left="680" w:hanging="340"/>
    </w:pPr>
    <w:rPr>
      <w:rFonts w:ascii="Univers 45 Light" w:eastAsiaTheme="minorHAnsi" w:hAnsi="Univers 45 Light" w:cstheme="minorBidi"/>
      <w:sz w:val="20"/>
    </w:rPr>
  </w:style>
  <w:style w:type="paragraph" w:styleId="CommentText">
    <w:name w:val="annotation text"/>
    <w:basedOn w:val="Normal"/>
    <w:link w:val="CommentTextChar"/>
    <w:uiPriority w:val="99"/>
    <w:unhideWhenUsed/>
    <w:rsid w:val="00E64964"/>
    <w:pPr>
      <w:spacing w:after="120" w:line="240" w:lineRule="auto"/>
    </w:pPr>
    <w:rPr>
      <w:rFonts w:asciiTheme="minorHAnsi" w:eastAsiaTheme="minorHAnsi" w:hAnsiTheme="minorHAnsi" w:cstheme="minorBidi"/>
      <w:color w:val="485B6A" w:themeColor="text1" w:themeTint="D9"/>
      <w:sz w:val="20"/>
      <w:szCs w:val="20"/>
    </w:rPr>
  </w:style>
  <w:style w:type="character" w:customStyle="1" w:styleId="CommentTextChar">
    <w:name w:val="Comment Text Char"/>
    <w:basedOn w:val="DefaultParagraphFont"/>
    <w:link w:val="CommentText"/>
    <w:uiPriority w:val="99"/>
    <w:rsid w:val="00E64964"/>
    <w:rPr>
      <w:rFonts w:asciiTheme="minorHAnsi" w:eastAsiaTheme="minorHAnsi" w:hAnsiTheme="minorHAnsi" w:cstheme="minorBidi"/>
      <w:color w:val="485B6A" w:themeColor="text1" w:themeTint="D9"/>
      <w:lang w:eastAsia="en-US"/>
    </w:rPr>
  </w:style>
  <w:style w:type="paragraph" w:customStyle="1" w:styleId="h3">
    <w:name w:val="h3"/>
    <w:basedOn w:val="Heading2"/>
    <w:link w:val="h3Char"/>
    <w:qFormat/>
    <w:rsid w:val="00E64964"/>
    <w:pPr>
      <w:numPr>
        <w:ilvl w:val="1"/>
      </w:numPr>
      <w:spacing w:before="200" w:after="120" w:line="240" w:lineRule="auto"/>
      <w:ind w:left="5396" w:hanging="576"/>
      <w:outlineLvl w:val="2"/>
    </w:pPr>
    <w:rPr>
      <w:rFonts w:ascii="Montserrat Light" w:eastAsia="Times New Roman" w:hAnsi="Montserrat Light" w:cs="Times New Roman"/>
      <w:bCs/>
      <w:noProof/>
      <w:color w:val="000000"/>
      <w:sz w:val="22"/>
      <w:szCs w:val="22"/>
      <w:lang w:eastAsia="en-AU"/>
      <w14:textFill>
        <w14:solidFill>
          <w14:srgbClr w14:val="000000">
            <w14:lumMod w14:val="50000"/>
          </w14:srgbClr>
        </w14:solidFill>
      </w14:textFill>
    </w:rPr>
  </w:style>
  <w:style w:type="character" w:customStyle="1" w:styleId="h3Char">
    <w:name w:val="h3 Char"/>
    <w:basedOn w:val="DefaultParagraphFont"/>
    <w:link w:val="h3"/>
    <w:rsid w:val="00E64964"/>
    <w:rPr>
      <w:rFonts w:ascii="Montserrat Light" w:eastAsia="Times New Roman" w:hAnsi="Montserrat Light"/>
      <w:bCs/>
      <w:noProof/>
      <w:color w:val="000000"/>
      <w:sz w:val="22"/>
      <w:szCs w:val="22"/>
      <w14:textFill>
        <w14:solidFill>
          <w14:srgbClr w14:val="000000">
            <w14:lumMod w14:val="50000"/>
          </w14:srgbClr>
        </w14:solidFill>
      </w14:textFill>
    </w:rPr>
  </w:style>
  <w:style w:type="character" w:styleId="Emphasis">
    <w:name w:val="Emphasis"/>
    <w:basedOn w:val="DefaultParagraphFont"/>
    <w:uiPriority w:val="20"/>
    <w:qFormat/>
    <w:rsid w:val="00E64964"/>
    <w:rPr>
      <w:i/>
      <w:iCs/>
    </w:rPr>
  </w:style>
  <w:style w:type="character" w:styleId="UnresolvedMention">
    <w:name w:val="Unresolved Mention"/>
    <w:basedOn w:val="DefaultParagraphFont"/>
    <w:uiPriority w:val="99"/>
    <w:semiHidden/>
    <w:unhideWhenUsed/>
    <w:rsid w:val="00E64964"/>
    <w:rPr>
      <w:color w:val="605E5C"/>
      <w:shd w:val="clear" w:color="auto" w:fill="E1DFDD"/>
    </w:rPr>
  </w:style>
  <w:style w:type="character" w:styleId="CommentReference">
    <w:name w:val="annotation reference"/>
    <w:basedOn w:val="DefaultParagraphFont"/>
    <w:uiPriority w:val="99"/>
    <w:semiHidden/>
    <w:unhideWhenUsed/>
    <w:rsid w:val="00E64964"/>
    <w:rPr>
      <w:sz w:val="16"/>
      <w:szCs w:val="16"/>
    </w:rPr>
  </w:style>
  <w:style w:type="paragraph" w:styleId="CommentSubject">
    <w:name w:val="annotation subject"/>
    <w:basedOn w:val="CommentText"/>
    <w:next w:val="CommentText"/>
    <w:link w:val="CommentSubjectChar"/>
    <w:uiPriority w:val="99"/>
    <w:semiHidden/>
    <w:unhideWhenUsed/>
    <w:rsid w:val="00E64964"/>
    <w:pPr>
      <w:spacing w:after="160"/>
    </w:pPr>
    <w:rPr>
      <w:rFonts w:ascii="Calibri" w:eastAsia="Calibri" w:hAnsi="Calibri" w:cs="Times New Roman"/>
      <w:b/>
      <w:bCs/>
      <w:color w:val="auto"/>
    </w:rPr>
  </w:style>
  <w:style w:type="character" w:customStyle="1" w:styleId="CommentSubjectChar">
    <w:name w:val="Comment Subject Char"/>
    <w:basedOn w:val="CommentTextChar"/>
    <w:link w:val="CommentSubject"/>
    <w:uiPriority w:val="99"/>
    <w:semiHidden/>
    <w:rsid w:val="00E64964"/>
    <w:rPr>
      <w:rFonts w:asciiTheme="minorHAnsi" w:eastAsiaTheme="minorHAnsi" w:hAnsiTheme="minorHAnsi" w:cstheme="minorBidi"/>
      <w:b/>
      <w:bCs/>
      <w:color w:val="485B6A" w:themeColor="text1" w:themeTint="D9"/>
      <w:lang w:eastAsia="en-US"/>
    </w:rPr>
  </w:style>
  <w:style w:type="paragraph" w:customStyle="1" w:styleId="DHHSbody">
    <w:name w:val="DHHS body"/>
    <w:link w:val="DHHSbodyChar"/>
    <w:qFormat/>
    <w:rsid w:val="00E64964"/>
    <w:pPr>
      <w:spacing w:after="120" w:line="270" w:lineRule="atLeast"/>
    </w:pPr>
    <w:rPr>
      <w:rFonts w:ascii="Arial" w:eastAsia="Times New Roman" w:hAnsi="Arial"/>
      <w:lang w:eastAsia="en-US"/>
    </w:rPr>
  </w:style>
  <w:style w:type="paragraph" w:customStyle="1" w:styleId="DHHSbullet1">
    <w:name w:val="DHHS bullet 1"/>
    <w:basedOn w:val="DHHSbody"/>
    <w:qFormat/>
    <w:rsid w:val="00E64964"/>
    <w:pPr>
      <w:numPr>
        <w:numId w:val="2"/>
      </w:numPr>
      <w:spacing w:after="40"/>
      <w:ind w:left="-206"/>
    </w:pPr>
  </w:style>
  <w:style w:type="paragraph" w:customStyle="1" w:styleId="DHHSbullet2">
    <w:name w:val="DHHS bullet 2"/>
    <w:basedOn w:val="DHHSbody"/>
    <w:uiPriority w:val="2"/>
    <w:qFormat/>
    <w:rsid w:val="00E64964"/>
    <w:pPr>
      <w:numPr>
        <w:ilvl w:val="2"/>
        <w:numId w:val="2"/>
      </w:numPr>
      <w:spacing w:after="40"/>
      <w:ind w:left="0" w:firstLine="0"/>
    </w:pPr>
  </w:style>
  <w:style w:type="paragraph" w:customStyle="1" w:styleId="DHHSbullet1lastline">
    <w:name w:val="DHHS bullet 1 last line"/>
    <w:basedOn w:val="DHHSbullet1"/>
    <w:qFormat/>
    <w:rsid w:val="00E64964"/>
    <w:pPr>
      <w:numPr>
        <w:ilvl w:val="1"/>
      </w:numPr>
      <w:spacing w:after="120"/>
      <w:ind w:left="568"/>
    </w:pPr>
    <w:rPr>
      <w:rFonts w:ascii="Calibri Light" w:hAnsi="Calibri Light"/>
      <w:sz w:val="22"/>
    </w:rPr>
  </w:style>
  <w:style w:type="paragraph" w:customStyle="1" w:styleId="DHHSbullet2lastline">
    <w:name w:val="DHHS bullet 2 last line"/>
    <w:basedOn w:val="DHHSbullet2"/>
    <w:uiPriority w:val="2"/>
    <w:qFormat/>
    <w:rsid w:val="00E64964"/>
    <w:pPr>
      <w:numPr>
        <w:ilvl w:val="3"/>
      </w:numPr>
      <w:spacing w:after="120"/>
      <w:ind w:left="0" w:firstLine="0"/>
    </w:pPr>
  </w:style>
  <w:style w:type="paragraph" w:customStyle="1" w:styleId="DHHStablebullet">
    <w:name w:val="DHHS table bullet"/>
    <w:basedOn w:val="Normal"/>
    <w:uiPriority w:val="3"/>
    <w:qFormat/>
    <w:rsid w:val="00E64964"/>
    <w:pPr>
      <w:numPr>
        <w:ilvl w:val="6"/>
        <w:numId w:val="2"/>
      </w:numPr>
      <w:spacing w:before="80" w:after="60" w:line="240" w:lineRule="auto"/>
    </w:pPr>
    <w:rPr>
      <w:rFonts w:ascii="Arial" w:eastAsia="Times New Roman" w:hAnsi="Arial"/>
      <w:sz w:val="20"/>
      <w:szCs w:val="20"/>
    </w:rPr>
  </w:style>
  <w:style w:type="paragraph" w:customStyle="1" w:styleId="DHHSbulletindent">
    <w:name w:val="DHHS bullet indent"/>
    <w:basedOn w:val="DHHSbody"/>
    <w:uiPriority w:val="4"/>
    <w:rsid w:val="00E64964"/>
    <w:pPr>
      <w:numPr>
        <w:ilvl w:val="4"/>
        <w:numId w:val="2"/>
      </w:numPr>
      <w:spacing w:after="40"/>
      <w:ind w:left="0" w:firstLine="0"/>
    </w:pPr>
  </w:style>
  <w:style w:type="paragraph" w:customStyle="1" w:styleId="DHHSbulletindentlastline">
    <w:name w:val="DHHS bullet indent last line"/>
    <w:basedOn w:val="DHHSbody"/>
    <w:uiPriority w:val="4"/>
    <w:rsid w:val="00E64964"/>
    <w:pPr>
      <w:numPr>
        <w:ilvl w:val="5"/>
        <w:numId w:val="2"/>
      </w:numPr>
      <w:ind w:left="0" w:firstLine="0"/>
    </w:pPr>
  </w:style>
  <w:style w:type="character" w:customStyle="1" w:styleId="DHHSbodyChar">
    <w:name w:val="DHHS body Char"/>
    <w:link w:val="DHHSbody"/>
    <w:locked/>
    <w:rsid w:val="00E64964"/>
    <w:rPr>
      <w:rFonts w:ascii="Arial" w:eastAsia="Times New Roman" w:hAnsi="Arial"/>
      <w:lang w:eastAsia="en-US"/>
    </w:rPr>
  </w:style>
  <w:style w:type="numbering" w:customStyle="1" w:styleId="Bullets">
    <w:name w:val="Bullets"/>
    <w:rsid w:val="00E64964"/>
    <w:pPr>
      <w:numPr>
        <w:numId w:val="2"/>
      </w:numPr>
    </w:pPr>
  </w:style>
  <w:style w:type="table" w:customStyle="1" w:styleId="GridTable1Light-Accent11">
    <w:name w:val="Grid Table 1 Light - Accent 11"/>
    <w:basedOn w:val="TableNormal"/>
    <w:uiPriority w:val="46"/>
    <w:rsid w:val="00E64964"/>
    <w:rPr>
      <w:rFonts w:asciiTheme="minorHAnsi" w:eastAsiaTheme="minorHAnsi" w:hAnsiTheme="minorHAnsi" w:cstheme="minorBidi"/>
      <w:sz w:val="22"/>
      <w:szCs w:val="22"/>
      <w:lang w:eastAsia="en-US"/>
    </w:rPr>
    <w:tblPr>
      <w:tblStyleRowBandSize w:val="1"/>
      <w:tblStyleColBandSize w:val="1"/>
      <w:tblBorders>
        <w:top w:val="single" w:sz="4" w:space="0" w:color="67FFF6" w:themeColor="accent1" w:themeTint="66"/>
        <w:left w:val="single" w:sz="4" w:space="0" w:color="67FFF6" w:themeColor="accent1" w:themeTint="66"/>
        <w:bottom w:val="single" w:sz="4" w:space="0" w:color="67FFF6" w:themeColor="accent1" w:themeTint="66"/>
        <w:right w:val="single" w:sz="4" w:space="0" w:color="67FFF6" w:themeColor="accent1" w:themeTint="66"/>
        <w:insideH w:val="single" w:sz="4" w:space="0" w:color="67FFF6" w:themeColor="accent1" w:themeTint="66"/>
        <w:insideV w:val="single" w:sz="4" w:space="0" w:color="67FFF6" w:themeColor="accent1" w:themeTint="66"/>
      </w:tblBorders>
    </w:tblPr>
    <w:tblStylePr w:type="firstRow">
      <w:rPr>
        <w:b/>
        <w:bCs/>
      </w:rPr>
      <w:tblPr/>
      <w:tcPr>
        <w:tcBorders>
          <w:bottom w:val="single" w:sz="12" w:space="0" w:color="1BFFF2" w:themeColor="accent1" w:themeTint="99"/>
        </w:tcBorders>
      </w:tcPr>
    </w:tblStylePr>
    <w:tblStylePr w:type="lastRow">
      <w:rPr>
        <w:b/>
        <w:bCs/>
      </w:rPr>
      <w:tblPr/>
      <w:tcPr>
        <w:tcBorders>
          <w:top w:val="double" w:sz="2" w:space="0" w:color="1BFFF2"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E64964"/>
    <w:rPr>
      <w:sz w:val="22"/>
      <w:szCs w:val="22"/>
      <w:lang w:eastAsia="en-US"/>
    </w:rPr>
  </w:style>
  <w:style w:type="character" w:customStyle="1" w:styleId="ui-provider">
    <w:name w:val="ui-provider"/>
    <w:basedOn w:val="DefaultParagraphFont"/>
    <w:rsid w:val="00E64964"/>
  </w:style>
  <w:style w:type="character" w:styleId="FollowedHyperlink">
    <w:name w:val="FollowedHyperlink"/>
    <w:basedOn w:val="DefaultParagraphFont"/>
    <w:uiPriority w:val="99"/>
    <w:semiHidden/>
    <w:unhideWhenUsed/>
    <w:rsid w:val="00E64964"/>
    <w:rPr>
      <w:color w:val="954F72" w:themeColor="followedHyperlink"/>
      <w:u w:val="single"/>
    </w:rPr>
  </w:style>
  <w:style w:type="paragraph" w:customStyle="1" w:styleId="Bullet1">
    <w:name w:val="Bullet 1"/>
    <w:basedOn w:val="Normal"/>
    <w:link w:val="Bullet1Char"/>
    <w:qFormat/>
    <w:rsid w:val="00E64964"/>
    <w:pPr>
      <w:numPr>
        <w:numId w:val="3"/>
      </w:numPr>
      <w:suppressAutoHyphens/>
      <w:spacing w:after="60" w:line="230" w:lineRule="atLeast"/>
    </w:pPr>
    <w:rPr>
      <w:rFonts w:asciiTheme="minorHAnsi" w:eastAsiaTheme="minorHAnsi" w:hAnsiTheme="minorHAnsi" w:cstheme="minorBidi"/>
      <w:color w:val="2E5B73" w:themeColor="text2"/>
      <w:lang w:val="en-GB"/>
    </w:rPr>
  </w:style>
  <w:style w:type="paragraph" w:customStyle="1" w:styleId="Bullet2">
    <w:name w:val="Bullet 2"/>
    <w:basedOn w:val="Bullet1"/>
    <w:uiPriority w:val="99"/>
    <w:qFormat/>
    <w:rsid w:val="00E64964"/>
    <w:pPr>
      <w:numPr>
        <w:ilvl w:val="1"/>
      </w:numPr>
      <w:tabs>
        <w:tab w:val="num" w:pos="1800"/>
      </w:tabs>
      <w:ind w:left="1800" w:hanging="360"/>
    </w:pPr>
  </w:style>
  <w:style w:type="paragraph" w:customStyle="1" w:styleId="Bullet3">
    <w:name w:val="Bullet 3"/>
    <w:basedOn w:val="Bullet2"/>
    <w:uiPriority w:val="99"/>
    <w:qFormat/>
    <w:rsid w:val="00E64964"/>
    <w:pPr>
      <w:numPr>
        <w:ilvl w:val="2"/>
      </w:numPr>
      <w:tabs>
        <w:tab w:val="num" w:pos="2520"/>
      </w:tabs>
      <w:ind w:left="2520" w:hanging="360"/>
    </w:pPr>
  </w:style>
  <w:style w:type="character" w:customStyle="1" w:styleId="Bullet1Char">
    <w:name w:val="Bullet 1 Char"/>
    <w:basedOn w:val="DefaultParagraphFont"/>
    <w:link w:val="Bullet1"/>
    <w:rsid w:val="00E64964"/>
    <w:rPr>
      <w:rFonts w:asciiTheme="minorHAnsi" w:eastAsiaTheme="minorHAnsi" w:hAnsiTheme="minorHAnsi" w:cstheme="minorBidi"/>
      <w:color w:val="2E5B73" w:themeColor="text2"/>
      <w:sz w:val="22"/>
      <w:szCs w:val="22"/>
      <w:lang w:val="en-GB" w:eastAsia="en-US"/>
    </w:rPr>
  </w:style>
  <w:style w:type="paragraph" w:styleId="ListBullet">
    <w:name w:val="List Bullet"/>
    <w:basedOn w:val="BodyText"/>
    <w:unhideWhenUsed/>
    <w:rsid w:val="00E64964"/>
    <w:pPr>
      <w:numPr>
        <w:numId w:val="4"/>
      </w:numPr>
      <w:spacing w:before="130" w:after="130" w:line="240" w:lineRule="auto"/>
      <w:jc w:val="both"/>
    </w:pPr>
    <w:rPr>
      <w:rFonts w:ascii="Times New Roman" w:eastAsia="Times New Roman" w:hAnsi="Times New Roman" w:cs="Times New Roman"/>
      <w:color w:val="auto"/>
      <w:sz w:val="22"/>
    </w:rPr>
  </w:style>
  <w:style w:type="character" w:customStyle="1" w:styleId="normaltextrun">
    <w:name w:val="normaltextrun"/>
    <w:basedOn w:val="DefaultParagraphFont"/>
    <w:rsid w:val="00E64964"/>
  </w:style>
  <w:style w:type="paragraph" w:customStyle="1" w:styleId="paragraph">
    <w:name w:val="paragraph"/>
    <w:basedOn w:val="Normal"/>
    <w:rsid w:val="00E64964"/>
    <w:pPr>
      <w:spacing w:before="100" w:beforeAutospacing="1" w:after="100" w:afterAutospacing="1" w:line="240" w:lineRule="auto"/>
    </w:pPr>
    <w:rPr>
      <w:rFonts w:ascii="Times New Roman" w:eastAsia="Times New Roman" w:hAnsi="Times New Roman"/>
      <w:sz w:val="24"/>
      <w:szCs w:val="24"/>
      <w:lang w:eastAsia="en-AU"/>
    </w:rPr>
  </w:style>
  <w:style w:type="paragraph" w:styleId="Caption">
    <w:name w:val="caption"/>
    <w:basedOn w:val="Normal"/>
    <w:next w:val="Normal"/>
    <w:uiPriority w:val="35"/>
    <w:unhideWhenUsed/>
    <w:qFormat/>
    <w:rsid w:val="00E64964"/>
    <w:pPr>
      <w:spacing w:before="200" w:after="120" w:line="240" w:lineRule="auto"/>
    </w:pPr>
    <w:rPr>
      <w:rFonts w:ascii="Calibri Light" w:hAnsi="Calibri Light"/>
      <w:i/>
      <w:iCs/>
      <w:color w:val="313E48"/>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940669">
      <w:bodyDiv w:val="1"/>
      <w:marLeft w:val="0"/>
      <w:marRight w:val="0"/>
      <w:marTop w:val="0"/>
      <w:marBottom w:val="0"/>
      <w:divBdr>
        <w:top w:val="none" w:sz="0" w:space="0" w:color="auto"/>
        <w:left w:val="none" w:sz="0" w:space="0" w:color="auto"/>
        <w:bottom w:val="none" w:sz="0" w:space="0" w:color="auto"/>
        <w:right w:val="none" w:sz="0" w:space="0" w:color="auto"/>
      </w:divBdr>
    </w:div>
    <w:div w:id="907887331">
      <w:bodyDiv w:val="1"/>
      <w:marLeft w:val="0"/>
      <w:marRight w:val="0"/>
      <w:marTop w:val="0"/>
      <w:marBottom w:val="0"/>
      <w:divBdr>
        <w:top w:val="none" w:sz="0" w:space="0" w:color="auto"/>
        <w:left w:val="none" w:sz="0" w:space="0" w:color="auto"/>
        <w:bottom w:val="none" w:sz="0" w:space="0" w:color="auto"/>
        <w:right w:val="none" w:sz="0" w:space="0" w:color="auto"/>
      </w:divBdr>
    </w:div>
    <w:div w:id="1156803440">
      <w:bodyDiv w:val="1"/>
      <w:marLeft w:val="0"/>
      <w:marRight w:val="0"/>
      <w:marTop w:val="0"/>
      <w:marBottom w:val="0"/>
      <w:divBdr>
        <w:top w:val="none" w:sz="0" w:space="0" w:color="auto"/>
        <w:left w:val="none" w:sz="0" w:space="0" w:color="auto"/>
        <w:bottom w:val="none" w:sz="0" w:space="0" w:color="auto"/>
        <w:right w:val="none" w:sz="0" w:space="0" w:color="auto"/>
      </w:divBdr>
    </w:div>
    <w:div w:id="1190409915">
      <w:bodyDiv w:val="1"/>
      <w:marLeft w:val="0"/>
      <w:marRight w:val="0"/>
      <w:marTop w:val="0"/>
      <w:marBottom w:val="0"/>
      <w:divBdr>
        <w:top w:val="none" w:sz="0" w:space="0" w:color="auto"/>
        <w:left w:val="none" w:sz="0" w:space="0" w:color="auto"/>
        <w:bottom w:val="none" w:sz="0" w:space="0" w:color="auto"/>
        <w:right w:val="none" w:sz="0" w:space="0" w:color="auto"/>
      </w:divBdr>
    </w:div>
    <w:div w:id="1565221426">
      <w:bodyDiv w:val="1"/>
      <w:marLeft w:val="0"/>
      <w:marRight w:val="0"/>
      <w:marTop w:val="0"/>
      <w:marBottom w:val="0"/>
      <w:divBdr>
        <w:top w:val="none" w:sz="0" w:space="0" w:color="auto"/>
        <w:left w:val="none" w:sz="0" w:space="0" w:color="auto"/>
        <w:bottom w:val="none" w:sz="0" w:space="0" w:color="auto"/>
        <w:right w:val="none" w:sz="0" w:space="0" w:color="auto"/>
      </w:divBdr>
    </w:div>
    <w:div w:id="212549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dfat.gov.au/about-us/publications/international-development-programming-guide" TargetMode="External"/><Relationship Id="rId18" Type="http://schemas.openxmlformats.org/officeDocument/2006/relationships/hyperlink" Target="https://www.austlii.edu.au/cgi-bin/viewdoc/au/legis/cth/consol_act/cca1995115/sch1.html" TargetMode="External"/><Relationship Id="rId26" Type="http://schemas.openxmlformats.org/officeDocument/2006/relationships/hyperlink" Target="mailto:conduct@dfat.gov.au" TargetMode="External"/><Relationship Id="rId39" Type="http://schemas.openxmlformats.org/officeDocument/2006/relationships/header" Target="header3.xml"/><Relationship Id="rId21" Type="http://schemas.openxmlformats.org/officeDocument/2006/relationships/hyperlink" Target="https://www.austlii.edu.au/cgi-bin/viewdb/au/legis/cth/num_act/pida2013295/" TargetMode="External"/><Relationship Id="rId34" Type="http://schemas.openxmlformats.org/officeDocument/2006/relationships/hyperlink" Target="mailto:fraud.corruption@dfat.gov.au"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ounterfraud.gov.au/library/framework-2024" TargetMode="External"/><Relationship Id="rId20" Type="http://schemas.openxmlformats.org/officeDocument/2006/relationships/image" Target="media/image6.emf"/><Relationship Id="rId29" Type="http://schemas.openxmlformats.org/officeDocument/2006/relationships/hyperlink" Target="https://docs.dfat.gov.au/icms/external-fraud"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mailto:A" TargetMode="External"/><Relationship Id="rId32" Type="http://schemas.openxmlformats.org/officeDocument/2006/relationships/hyperlink" Target="mailto:fraud.corruption@dfat.gov.au"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mailto:A" TargetMode="External"/><Relationship Id="rId28" Type="http://schemas.openxmlformats.org/officeDocument/2006/relationships/hyperlink" Target="mailto:fraud.corruption@dfat.gov.au" TargetMode="External"/><Relationship Id="rId36" Type="http://schemas.openxmlformats.org/officeDocument/2006/relationships/header" Target="header2.xml"/><Relationship Id="rId10" Type="http://schemas.openxmlformats.org/officeDocument/2006/relationships/hyperlink" Target="https://www.counterfraud.gov.au/library/framework-2024" TargetMode="External"/><Relationship Id="rId19" Type="http://schemas.openxmlformats.org/officeDocument/2006/relationships/image" Target="media/image5.png"/><Relationship Id="rId31" Type="http://schemas.openxmlformats.org/officeDocument/2006/relationships/hyperlink" Target="https://www.nacc.gov.au/reporting-and-investigating-corruption/report-corrupt-conduct" TargetMode="External"/><Relationship Id="rId4" Type="http://schemas.openxmlformats.org/officeDocument/2006/relationships/settings" Target="settings.xml"/><Relationship Id="rId9" Type="http://schemas.openxmlformats.org/officeDocument/2006/relationships/hyperlink" Target="https://www.legislation.gov.au/F2014L00911/latest/text" TargetMode="External"/><Relationship Id="rId14" Type="http://schemas.openxmlformats.org/officeDocument/2006/relationships/hyperlink" Target="https://www.dfat.gov.au/about-us/publications/due-diligence-framework" TargetMode="External"/><Relationship Id="rId22" Type="http://schemas.openxmlformats.org/officeDocument/2006/relationships/hyperlink" Target="https://icnprod01.sharepoint.com/sites/CHCH-EXD-CounterFraudandAnti-CorruptionSectionFCS/SitePages/Fraud-and-Corruption-Toolkit-for-Service-Providers-and-Funding-Recipients.aspx?csf=1&amp;web=1&amp;share=EdipwRKofcdCmoPUrqhld38BNFx9s26aO85GufTsZhJ8DQ&amp;e=EhaH7Z" TargetMode="External"/><Relationship Id="rId27" Type="http://schemas.openxmlformats.org/officeDocument/2006/relationships/hyperlink" Target="mailto:pid@dfat.gov.au" TargetMode="External"/><Relationship Id="rId30" Type="http://schemas.openxmlformats.org/officeDocument/2006/relationships/hyperlink" Target="https://docs.dfat.gov.au/icms/external-fraud" TargetMode="External"/><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www.austlii.edu.au/cgi-bin/viewdb/au/legis/cth/consol_act/naca2022397/" TargetMode="External"/><Relationship Id="rId25" Type="http://schemas.openxmlformats.org/officeDocument/2006/relationships/image" Target="media/image7.png"/><Relationship Id="rId33" Type="http://schemas.openxmlformats.org/officeDocument/2006/relationships/hyperlink" Target="https://www.austlii.edu.au/cgi-bin/viewdb/au/legis/cth/consol_act/pa1988108/" TargetMode="External"/><Relationship Id="rId38"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DFAT">
      <a:dk1>
        <a:srgbClr val="313E48"/>
      </a:dk1>
      <a:lt1>
        <a:sysClr val="window" lastClr="FFFFFF"/>
      </a:lt1>
      <a:dk2>
        <a:srgbClr val="2E5B73"/>
      </a:dk2>
      <a:lt2>
        <a:srgbClr val="CED2D3"/>
      </a:lt2>
      <a:accent1>
        <a:srgbClr val="00827B"/>
      </a:accent1>
      <a:accent2>
        <a:srgbClr val="48763B"/>
      </a:accent2>
      <a:accent3>
        <a:srgbClr val="993921"/>
      </a:accent3>
      <a:accent4>
        <a:srgbClr val="F4B223"/>
      </a:accent4>
      <a:accent5>
        <a:srgbClr val="124734"/>
      </a:accent5>
      <a:accent6>
        <a:srgbClr val="06515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4691</Words>
  <Characters>27922</Characters>
  <Application>Microsoft Office Word</Application>
  <DocSecurity>0</DocSecurity>
  <Lines>427</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32598</CharactersWithSpaces>
  <SharedDoc>false</SharedDoc>
  <HLinks>
    <vt:vector size="294" baseType="variant">
      <vt:variant>
        <vt:i4>6029411</vt:i4>
      </vt:variant>
      <vt:variant>
        <vt:i4>243</vt:i4>
      </vt:variant>
      <vt:variant>
        <vt:i4>0</vt:i4>
      </vt:variant>
      <vt:variant>
        <vt:i4>5</vt:i4>
      </vt:variant>
      <vt:variant>
        <vt:lpwstr>mailto:fraud.corruption@dfat.gov.au</vt:lpwstr>
      </vt:variant>
      <vt:variant>
        <vt:lpwstr/>
      </vt:variant>
      <vt:variant>
        <vt:i4>6750298</vt:i4>
      </vt:variant>
      <vt:variant>
        <vt:i4>240</vt:i4>
      </vt:variant>
      <vt:variant>
        <vt:i4>0</vt:i4>
      </vt:variant>
      <vt:variant>
        <vt:i4>5</vt:i4>
      </vt:variant>
      <vt:variant>
        <vt:lpwstr>https://www.austlii.edu.au/cgi-bin/viewdb/au/legis/cth/consol_act/pa1988108/</vt:lpwstr>
      </vt:variant>
      <vt:variant>
        <vt:lpwstr/>
      </vt:variant>
      <vt:variant>
        <vt:i4>6029411</vt:i4>
      </vt:variant>
      <vt:variant>
        <vt:i4>237</vt:i4>
      </vt:variant>
      <vt:variant>
        <vt:i4>0</vt:i4>
      </vt:variant>
      <vt:variant>
        <vt:i4>5</vt:i4>
      </vt:variant>
      <vt:variant>
        <vt:lpwstr>mailto:fraud.corruption@dfat.gov.au</vt:lpwstr>
      </vt:variant>
      <vt:variant>
        <vt:lpwstr/>
      </vt:variant>
      <vt:variant>
        <vt:i4>5963776</vt:i4>
      </vt:variant>
      <vt:variant>
        <vt:i4>234</vt:i4>
      </vt:variant>
      <vt:variant>
        <vt:i4>0</vt:i4>
      </vt:variant>
      <vt:variant>
        <vt:i4>5</vt:i4>
      </vt:variant>
      <vt:variant>
        <vt:lpwstr>https://www.nacc.gov.au/reporting-and-investigating-corruption/report-corrupt-conduct</vt:lpwstr>
      </vt:variant>
      <vt:variant>
        <vt:lpwstr/>
      </vt:variant>
      <vt:variant>
        <vt:i4>4522012</vt:i4>
      </vt:variant>
      <vt:variant>
        <vt:i4>231</vt:i4>
      </vt:variant>
      <vt:variant>
        <vt:i4>0</vt:i4>
      </vt:variant>
      <vt:variant>
        <vt:i4>5</vt:i4>
      </vt:variant>
      <vt:variant>
        <vt:lpwstr>https://docs.dfat.gov.au/icms/external-fraud</vt:lpwstr>
      </vt:variant>
      <vt:variant>
        <vt:lpwstr/>
      </vt:variant>
      <vt:variant>
        <vt:i4>4522012</vt:i4>
      </vt:variant>
      <vt:variant>
        <vt:i4>228</vt:i4>
      </vt:variant>
      <vt:variant>
        <vt:i4>0</vt:i4>
      </vt:variant>
      <vt:variant>
        <vt:i4>5</vt:i4>
      </vt:variant>
      <vt:variant>
        <vt:lpwstr>https://docs.dfat.gov.au/icms/external-fraud</vt:lpwstr>
      </vt:variant>
      <vt:variant>
        <vt:lpwstr/>
      </vt:variant>
      <vt:variant>
        <vt:i4>6029411</vt:i4>
      </vt:variant>
      <vt:variant>
        <vt:i4>225</vt:i4>
      </vt:variant>
      <vt:variant>
        <vt:i4>0</vt:i4>
      </vt:variant>
      <vt:variant>
        <vt:i4>5</vt:i4>
      </vt:variant>
      <vt:variant>
        <vt:lpwstr>mailto:fraud.corruption@dfat.gov.au</vt:lpwstr>
      </vt:variant>
      <vt:variant>
        <vt:lpwstr/>
      </vt:variant>
      <vt:variant>
        <vt:i4>6881281</vt:i4>
      </vt:variant>
      <vt:variant>
        <vt:i4>222</vt:i4>
      </vt:variant>
      <vt:variant>
        <vt:i4>0</vt:i4>
      </vt:variant>
      <vt:variant>
        <vt:i4>5</vt:i4>
      </vt:variant>
      <vt:variant>
        <vt:lpwstr>mailto:pid@dfat.gov.au</vt:lpwstr>
      </vt:variant>
      <vt:variant>
        <vt:lpwstr/>
      </vt:variant>
      <vt:variant>
        <vt:i4>7405568</vt:i4>
      </vt:variant>
      <vt:variant>
        <vt:i4>219</vt:i4>
      </vt:variant>
      <vt:variant>
        <vt:i4>0</vt:i4>
      </vt:variant>
      <vt:variant>
        <vt:i4>5</vt:i4>
      </vt:variant>
      <vt:variant>
        <vt:lpwstr>mailto:conduct@dfat.gov.au</vt:lpwstr>
      </vt:variant>
      <vt:variant>
        <vt:lpwstr/>
      </vt:variant>
      <vt:variant>
        <vt:i4>7274523</vt:i4>
      </vt:variant>
      <vt:variant>
        <vt:i4>216</vt:i4>
      </vt:variant>
      <vt:variant>
        <vt:i4>0</vt:i4>
      </vt:variant>
      <vt:variant>
        <vt:i4>5</vt:i4>
      </vt:variant>
      <vt:variant>
        <vt:lpwstr>https://www.austlii.edu.au/cgi-bin/viewdb/au/legis/cth/num_act/pida2013295/</vt:lpwstr>
      </vt:variant>
      <vt:variant>
        <vt:lpwstr/>
      </vt:variant>
      <vt:variant>
        <vt:i4>3604482</vt:i4>
      </vt:variant>
      <vt:variant>
        <vt:i4>213</vt:i4>
      </vt:variant>
      <vt:variant>
        <vt:i4>0</vt:i4>
      </vt:variant>
      <vt:variant>
        <vt:i4>5</vt:i4>
      </vt:variant>
      <vt:variant>
        <vt:lpwstr>https://www.austlii.edu.au/cgi-bin/viewdoc/au/legis/cth/consol_act/cca1995115/sch1.html</vt:lpwstr>
      </vt:variant>
      <vt:variant>
        <vt:lpwstr/>
      </vt:variant>
      <vt:variant>
        <vt:i4>786467</vt:i4>
      </vt:variant>
      <vt:variant>
        <vt:i4>210</vt:i4>
      </vt:variant>
      <vt:variant>
        <vt:i4>0</vt:i4>
      </vt:variant>
      <vt:variant>
        <vt:i4>5</vt:i4>
      </vt:variant>
      <vt:variant>
        <vt:lpwstr>https://www.austlii.edu.au/cgi-bin/viewdb/au/legis/cth/consol_act/naca2022397/</vt:lpwstr>
      </vt:variant>
      <vt:variant>
        <vt:lpwstr/>
      </vt:variant>
      <vt:variant>
        <vt:i4>6619197</vt:i4>
      </vt:variant>
      <vt:variant>
        <vt:i4>207</vt:i4>
      </vt:variant>
      <vt:variant>
        <vt:i4>0</vt:i4>
      </vt:variant>
      <vt:variant>
        <vt:i4>5</vt:i4>
      </vt:variant>
      <vt:variant>
        <vt:lpwstr>https://www.counterfraud.gov.au/library/framework-2024</vt:lpwstr>
      </vt:variant>
      <vt:variant>
        <vt:lpwstr/>
      </vt:variant>
      <vt:variant>
        <vt:i4>1507333</vt:i4>
      </vt:variant>
      <vt:variant>
        <vt:i4>204</vt:i4>
      </vt:variant>
      <vt:variant>
        <vt:i4>0</vt:i4>
      </vt:variant>
      <vt:variant>
        <vt:i4>5</vt:i4>
      </vt:variant>
      <vt:variant>
        <vt:lpwstr>https://www.dfat.gov.au/about-us/publications/due-diligence-framework</vt:lpwstr>
      </vt:variant>
      <vt:variant>
        <vt:lpwstr/>
      </vt:variant>
      <vt:variant>
        <vt:i4>4587543</vt:i4>
      </vt:variant>
      <vt:variant>
        <vt:i4>201</vt:i4>
      </vt:variant>
      <vt:variant>
        <vt:i4>0</vt:i4>
      </vt:variant>
      <vt:variant>
        <vt:i4>5</vt:i4>
      </vt:variant>
      <vt:variant>
        <vt:lpwstr>https://www.dfat.gov.au/about-us/publications/international-development-programming-guide</vt:lpwstr>
      </vt:variant>
      <vt:variant>
        <vt:lpwstr/>
      </vt:variant>
      <vt:variant>
        <vt:i4>6619197</vt:i4>
      </vt:variant>
      <vt:variant>
        <vt:i4>192</vt:i4>
      </vt:variant>
      <vt:variant>
        <vt:i4>0</vt:i4>
      </vt:variant>
      <vt:variant>
        <vt:i4>5</vt:i4>
      </vt:variant>
      <vt:variant>
        <vt:lpwstr>https://www.counterfraud.gov.au/library/framework-2024</vt:lpwstr>
      </vt:variant>
      <vt:variant>
        <vt:lpwstr/>
      </vt:variant>
      <vt:variant>
        <vt:i4>2490428</vt:i4>
      </vt:variant>
      <vt:variant>
        <vt:i4>189</vt:i4>
      </vt:variant>
      <vt:variant>
        <vt:i4>0</vt:i4>
      </vt:variant>
      <vt:variant>
        <vt:i4>5</vt:i4>
      </vt:variant>
      <vt:variant>
        <vt:lpwstr>https://www.legislation.gov.au/F2014L00911/latest/text</vt:lpwstr>
      </vt:variant>
      <vt:variant>
        <vt:lpwstr/>
      </vt:variant>
      <vt:variant>
        <vt:i4>1835060</vt:i4>
      </vt:variant>
      <vt:variant>
        <vt:i4>182</vt:i4>
      </vt:variant>
      <vt:variant>
        <vt:i4>0</vt:i4>
      </vt:variant>
      <vt:variant>
        <vt:i4>5</vt:i4>
      </vt:variant>
      <vt:variant>
        <vt:lpwstr/>
      </vt:variant>
      <vt:variant>
        <vt:lpwstr>_Toc195536312</vt:lpwstr>
      </vt:variant>
      <vt:variant>
        <vt:i4>1835060</vt:i4>
      </vt:variant>
      <vt:variant>
        <vt:i4>176</vt:i4>
      </vt:variant>
      <vt:variant>
        <vt:i4>0</vt:i4>
      </vt:variant>
      <vt:variant>
        <vt:i4>5</vt:i4>
      </vt:variant>
      <vt:variant>
        <vt:lpwstr/>
      </vt:variant>
      <vt:variant>
        <vt:lpwstr>_Toc195536311</vt:lpwstr>
      </vt:variant>
      <vt:variant>
        <vt:i4>1835060</vt:i4>
      </vt:variant>
      <vt:variant>
        <vt:i4>170</vt:i4>
      </vt:variant>
      <vt:variant>
        <vt:i4>0</vt:i4>
      </vt:variant>
      <vt:variant>
        <vt:i4>5</vt:i4>
      </vt:variant>
      <vt:variant>
        <vt:lpwstr/>
      </vt:variant>
      <vt:variant>
        <vt:lpwstr>_Toc195536310</vt:lpwstr>
      </vt:variant>
      <vt:variant>
        <vt:i4>1900596</vt:i4>
      </vt:variant>
      <vt:variant>
        <vt:i4>164</vt:i4>
      </vt:variant>
      <vt:variant>
        <vt:i4>0</vt:i4>
      </vt:variant>
      <vt:variant>
        <vt:i4>5</vt:i4>
      </vt:variant>
      <vt:variant>
        <vt:lpwstr/>
      </vt:variant>
      <vt:variant>
        <vt:lpwstr>_Toc195536309</vt:lpwstr>
      </vt:variant>
      <vt:variant>
        <vt:i4>1900596</vt:i4>
      </vt:variant>
      <vt:variant>
        <vt:i4>158</vt:i4>
      </vt:variant>
      <vt:variant>
        <vt:i4>0</vt:i4>
      </vt:variant>
      <vt:variant>
        <vt:i4>5</vt:i4>
      </vt:variant>
      <vt:variant>
        <vt:lpwstr/>
      </vt:variant>
      <vt:variant>
        <vt:lpwstr>_Toc195536308</vt:lpwstr>
      </vt:variant>
      <vt:variant>
        <vt:i4>1900596</vt:i4>
      </vt:variant>
      <vt:variant>
        <vt:i4>152</vt:i4>
      </vt:variant>
      <vt:variant>
        <vt:i4>0</vt:i4>
      </vt:variant>
      <vt:variant>
        <vt:i4>5</vt:i4>
      </vt:variant>
      <vt:variant>
        <vt:lpwstr/>
      </vt:variant>
      <vt:variant>
        <vt:lpwstr>_Toc195536307</vt:lpwstr>
      </vt:variant>
      <vt:variant>
        <vt:i4>1900596</vt:i4>
      </vt:variant>
      <vt:variant>
        <vt:i4>146</vt:i4>
      </vt:variant>
      <vt:variant>
        <vt:i4>0</vt:i4>
      </vt:variant>
      <vt:variant>
        <vt:i4>5</vt:i4>
      </vt:variant>
      <vt:variant>
        <vt:lpwstr/>
      </vt:variant>
      <vt:variant>
        <vt:lpwstr>_Toc195536306</vt:lpwstr>
      </vt:variant>
      <vt:variant>
        <vt:i4>1900596</vt:i4>
      </vt:variant>
      <vt:variant>
        <vt:i4>140</vt:i4>
      </vt:variant>
      <vt:variant>
        <vt:i4>0</vt:i4>
      </vt:variant>
      <vt:variant>
        <vt:i4>5</vt:i4>
      </vt:variant>
      <vt:variant>
        <vt:lpwstr/>
      </vt:variant>
      <vt:variant>
        <vt:lpwstr>_Toc195536305</vt:lpwstr>
      </vt:variant>
      <vt:variant>
        <vt:i4>1900596</vt:i4>
      </vt:variant>
      <vt:variant>
        <vt:i4>134</vt:i4>
      </vt:variant>
      <vt:variant>
        <vt:i4>0</vt:i4>
      </vt:variant>
      <vt:variant>
        <vt:i4>5</vt:i4>
      </vt:variant>
      <vt:variant>
        <vt:lpwstr/>
      </vt:variant>
      <vt:variant>
        <vt:lpwstr>_Toc195536304</vt:lpwstr>
      </vt:variant>
      <vt:variant>
        <vt:i4>1900596</vt:i4>
      </vt:variant>
      <vt:variant>
        <vt:i4>128</vt:i4>
      </vt:variant>
      <vt:variant>
        <vt:i4>0</vt:i4>
      </vt:variant>
      <vt:variant>
        <vt:i4>5</vt:i4>
      </vt:variant>
      <vt:variant>
        <vt:lpwstr/>
      </vt:variant>
      <vt:variant>
        <vt:lpwstr>_Toc195536303</vt:lpwstr>
      </vt:variant>
      <vt:variant>
        <vt:i4>1900596</vt:i4>
      </vt:variant>
      <vt:variant>
        <vt:i4>122</vt:i4>
      </vt:variant>
      <vt:variant>
        <vt:i4>0</vt:i4>
      </vt:variant>
      <vt:variant>
        <vt:i4>5</vt:i4>
      </vt:variant>
      <vt:variant>
        <vt:lpwstr/>
      </vt:variant>
      <vt:variant>
        <vt:lpwstr>_Toc195536302</vt:lpwstr>
      </vt:variant>
      <vt:variant>
        <vt:i4>1900596</vt:i4>
      </vt:variant>
      <vt:variant>
        <vt:i4>116</vt:i4>
      </vt:variant>
      <vt:variant>
        <vt:i4>0</vt:i4>
      </vt:variant>
      <vt:variant>
        <vt:i4>5</vt:i4>
      </vt:variant>
      <vt:variant>
        <vt:lpwstr/>
      </vt:variant>
      <vt:variant>
        <vt:lpwstr>_Toc195536301</vt:lpwstr>
      </vt:variant>
      <vt:variant>
        <vt:i4>1900596</vt:i4>
      </vt:variant>
      <vt:variant>
        <vt:i4>110</vt:i4>
      </vt:variant>
      <vt:variant>
        <vt:i4>0</vt:i4>
      </vt:variant>
      <vt:variant>
        <vt:i4>5</vt:i4>
      </vt:variant>
      <vt:variant>
        <vt:lpwstr/>
      </vt:variant>
      <vt:variant>
        <vt:lpwstr>_Toc195536300</vt:lpwstr>
      </vt:variant>
      <vt:variant>
        <vt:i4>1310773</vt:i4>
      </vt:variant>
      <vt:variant>
        <vt:i4>104</vt:i4>
      </vt:variant>
      <vt:variant>
        <vt:i4>0</vt:i4>
      </vt:variant>
      <vt:variant>
        <vt:i4>5</vt:i4>
      </vt:variant>
      <vt:variant>
        <vt:lpwstr/>
      </vt:variant>
      <vt:variant>
        <vt:lpwstr>_Toc195536299</vt:lpwstr>
      </vt:variant>
      <vt:variant>
        <vt:i4>1310773</vt:i4>
      </vt:variant>
      <vt:variant>
        <vt:i4>98</vt:i4>
      </vt:variant>
      <vt:variant>
        <vt:i4>0</vt:i4>
      </vt:variant>
      <vt:variant>
        <vt:i4>5</vt:i4>
      </vt:variant>
      <vt:variant>
        <vt:lpwstr/>
      </vt:variant>
      <vt:variant>
        <vt:lpwstr>_Toc195536298</vt:lpwstr>
      </vt:variant>
      <vt:variant>
        <vt:i4>1310773</vt:i4>
      </vt:variant>
      <vt:variant>
        <vt:i4>92</vt:i4>
      </vt:variant>
      <vt:variant>
        <vt:i4>0</vt:i4>
      </vt:variant>
      <vt:variant>
        <vt:i4>5</vt:i4>
      </vt:variant>
      <vt:variant>
        <vt:lpwstr/>
      </vt:variant>
      <vt:variant>
        <vt:lpwstr>_Toc195536297</vt:lpwstr>
      </vt:variant>
      <vt:variant>
        <vt:i4>1310773</vt:i4>
      </vt:variant>
      <vt:variant>
        <vt:i4>86</vt:i4>
      </vt:variant>
      <vt:variant>
        <vt:i4>0</vt:i4>
      </vt:variant>
      <vt:variant>
        <vt:i4>5</vt:i4>
      </vt:variant>
      <vt:variant>
        <vt:lpwstr/>
      </vt:variant>
      <vt:variant>
        <vt:lpwstr>_Toc195536296</vt:lpwstr>
      </vt:variant>
      <vt:variant>
        <vt:i4>1310773</vt:i4>
      </vt:variant>
      <vt:variant>
        <vt:i4>80</vt:i4>
      </vt:variant>
      <vt:variant>
        <vt:i4>0</vt:i4>
      </vt:variant>
      <vt:variant>
        <vt:i4>5</vt:i4>
      </vt:variant>
      <vt:variant>
        <vt:lpwstr/>
      </vt:variant>
      <vt:variant>
        <vt:lpwstr>_Toc195536295</vt:lpwstr>
      </vt:variant>
      <vt:variant>
        <vt:i4>1310773</vt:i4>
      </vt:variant>
      <vt:variant>
        <vt:i4>74</vt:i4>
      </vt:variant>
      <vt:variant>
        <vt:i4>0</vt:i4>
      </vt:variant>
      <vt:variant>
        <vt:i4>5</vt:i4>
      </vt:variant>
      <vt:variant>
        <vt:lpwstr/>
      </vt:variant>
      <vt:variant>
        <vt:lpwstr>_Toc195536294</vt:lpwstr>
      </vt:variant>
      <vt:variant>
        <vt:i4>1310773</vt:i4>
      </vt:variant>
      <vt:variant>
        <vt:i4>68</vt:i4>
      </vt:variant>
      <vt:variant>
        <vt:i4>0</vt:i4>
      </vt:variant>
      <vt:variant>
        <vt:i4>5</vt:i4>
      </vt:variant>
      <vt:variant>
        <vt:lpwstr/>
      </vt:variant>
      <vt:variant>
        <vt:lpwstr>_Toc195536293</vt:lpwstr>
      </vt:variant>
      <vt:variant>
        <vt:i4>1310773</vt:i4>
      </vt:variant>
      <vt:variant>
        <vt:i4>62</vt:i4>
      </vt:variant>
      <vt:variant>
        <vt:i4>0</vt:i4>
      </vt:variant>
      <vt:variant>
        <vt:i4>5</vt:i4>
      </vt:variant>
      <vt:variant>
        <vt:lpwstr/>
      </vt:variant>
      <vt:variant>
        <vt:lpwstr>_Toc195536292</vt:lpwstr>
      </vt:variant>
      <vt:variant>
        <vt:i4>1310773</vt:i4>
      </vt:variant>
      <vt:variant>
        <vt:i4>56</vt:i4>
      </vt:variant>
      <vt:variant>
        <vt:i4>0</vt:i4>
      </vt:variant>
      <vt:variant>
        <vt:i4>5</vt:i4>
      </vt:variant>
      <vt:variant>
        <vt:lpwstr/>
      </vt:variant>
      <vt:variant>
        <vt:lpwstr>_Toc195536291</vt:lpwstr>
      </vt:variant>
      <vt:variant>
        <vt:i4>1310773</vt:i4>
      </vt:variant>
      <vt:variant>
        <vt:i4>50</vt:i4>
      </vt:variant>
      <vt:variant>
        <vt:i4>0</vt:i4>
      </vt:variant>
      <vt:variant>
        <vt:i4>5</vt:i4>
      </vt:variant>
      <vt:variant>
        <vt:lpwstr/>
      </vt:variant>
      <vt:variant>
        <vt:lpwstr>_Toc195536290</vt:lpwstr>
      </vt:variant>
      <vt:variant>
        <vt:i4>1376309</vt:i4>
      </vt:variant>
      <vt:variant>
        <vt:i4>44</vt:i4>
      </vt:variant>
      <vt:variant>
        <vt:i4>0</vt:i4>
      </vt:variant>
      <vt:variant>
        <vt:i4>5</vt:i4>
      </vt:variant>
      <vt:variant>
        <vt:lpwstr/>
      </vt:variant>
      <vt:variant>
        <vt:lpwstr>_Toc195536289</vt:lpwstr>
      </vt:variant>
      <vt:variant>
        <vt:i4>1376309</vt:i4>
      </vt:variant>
      <vt:variant>
        <vt:i4>38</vt:i4>
      </vt:variant>
      <vt:variant>
        <vt:i4>0</vt:i4>
      </vt:variant>
      <vt:variant>
        <vt:i4>5</vt:i4>
      </vt:variant>
      <vt:variant>
        <vt:lpwstr/>
      </vt:variant>
      <vt:variant>
        <vt:lpwstr>_Toc195536288</vt:lpwstr>
      </vt:variant>
      <vt:variant>
        <vt:i4>1376309</vt:i4>
      </vt:variant>
      <vt:variant>
        <vt:i4>32</vt:i4>
      </vt:variant>
      <vt:variant>
        <vt:i4>0</vt:i4>
      </vt:variant>
      <vt:variant>
        <vt:i4>5</vt:i4>
      </vt:variant>
      <vt:variant>
        <vt:lpwstr/>
      </vt:variant>
      <vt:variant>
        <vt:lpwstr>_Toc195536287</vt:lpwstr>
      </vt:variant>
      <vt:variant>
        <vt:i4>1376309</vt:i4>
      </vt:variant>
      <vt:variant>
        <vt:i4>26</vt:i4>
      </vt:variant>
      <vt:variant>
        <vt:i4>0</vt:i4>
      </vt:variant>
      <vt:variant>
        <vt:i4>5</vt:i4>
      </vt:variant>
      <vt:variant>
        <vt:lpwstr/>
      </vt:variant>
      <vt:variant>
        <vt:lpwstr>_Toc195536286</vt:lpwstr>
      </vt:variant>
      <vt:variant>
        <vt:i4>1376309</vt:i4>
      </vt:variant>
      <vt:variant>
        <vt:i4>20</vt:i4>
      </vt:variant>
      <vt:variant>
        <vt:i4>0</vt:i4>
      </vt:variant>
      <vt:variant>
        <vt:i4>5</vt:i4>
      </vt:variant>
      <vt:variant>
        <vt:lpwstr/>
      </vt:variant>
      <vt:variant>
        <vt:lpwstr>_Toc195536285</vt:lpwstr>
      </vt:variant>
      <vt:variant>
        <vt:i4>1376309</vt:i4>
      </vt:variant>
      <vt:variant>
        <vt:i4>14</vt:i4>
      </vt:variant>
      <vt:variant>
        <vt:i4>0</vt:i4>
      </vt:variant>
      <vt:variant>
        <vt:i4>5</vt:i4>
      </vt:variant>
      <vt:variant>
        <vt:lpwstr/>
      </vt:variant>
      <vt:variant>
        <vt:lpwstr>_Toc195536284</vt:lpwstr>
      </vt:variant>
      <vt:variant>
        <vt:i4>1376309</vt:i4>
      </vt:variant>
      <vt:variant>
        <vt:i4>8</vt:i4>
      </vt:variant>
      <vt:variant>
        <vt:i4>0</vt:i4>
      </vt:variant>
      <vt:variant>
        <vt:i4>5</vt:i4>
      </vt:variant>
      <vt:variant>
        <vt:lpwstr/>
      </vt:variant>
      <vt:variant>
        <vt:lpwstr>_Toc195536283</vt:lpwstr>
      </vt:variant>
      <vt:variant>
        <vt:i4>1376309</vt:i4>
      </vt:variant>
      <vt:variant>
        <vt:i4>2</vt:i4>
      </vt:variant>
      <vt:variant>
        <vt:i4>0</vt:i4>
      </vt:variant>
      <vt:variant>
        <vt:i4>5</vt:i4>
      </vt:variant>
      <vt:variant>
        <vt:lpwstr/>
      </vt:variant>
      <vt:variant>
        <vt:lpwstr>_Toc195536282</vt:lpwstr>
      </vt:variant>
      <vt:variant>
        <vt:i4>196682</vt:i4>
      </vt:variant>
      <vt:variant>
        <vt:i4>0</vt:i4>
      </vt:variant>
      <vt:variant>
        <vt:i4>0</vt:i4>
      </vt:variant>
      <vt:variant>
        <vt:i4>5</vt:i4>
      </vt:variant>
      <vt:variant>
        <vt:lpwstr>mailto:A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Foreign Affairs and Trade - Fraud and Corruption Control Framework</dc:title>
  <dc:subject/>
  <dc:creator/>
  <cp:keywords>[SEC=OFFICIAL]</cp:keywords>
  <dc:description/>
  <cp:lastModifiedBy/>
  <cp:revision>1</cp:revision>
  <dcterms:created xsi:type="dcterms:W3CDTF">2025-09-16T01:41:00Z</dcterms:created>
  <dcterms:modified xsi:type="dcterms:W3CDTF">2025-09-16T01:41:00Z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v=2022.1;a=SHA256;h=D9D97D8FA0AC429CCC6C036186A2CB9198AF1C91A1BD43C4CB453BD59AEF8DF5</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A04407B03FB3406E91B16F76B50D491D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2023-02-15T22:33:04Z</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3EF0E5051529D6EF896B3A105792EEFA</vt:lpwstr>
  </property>
  <property fmtid="{D5CDD505-2E9C-101B-9397-08002B2CF9AE}" pid="20" name="PM_Hash_Salt">
    <vt:lpwstr>82BFE376973A22B710BF472DEE316931</vt:lpwstr>
  </property>
  <property fmtid="{D5CDD505-2E9C-101B-9397-08002B2CF9AE}" pid="21" name="PM_Hash_SHA1">
    <vt:lpwstr>91CC23F3CEB618299A1CBE6C35E4E65F03DBEBD3</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3E9DB5AB808CA91EB3E8EC398CDB7F67B110581D6BB28BC88565729DCE387350</vt:lpwstr>
  </property>
  <property fmtid="{D5CDD505-2E9C-101B-9397-08002B2CF9AE}" pid="27" name="PM_OriginatorDomainName_SHA256">
    <vt:lpwstr>6F3591835F3B2A8A025B00B5BA6418010DA3A17C9C26EA9C049FFD28039489A2</vt:lpwstr>
  </property>
  <property fmtid="{D5CDD505-2E9C-101B-9397-08002B2CF9AE}" pid="28" name="PM_Caveats_Count">
    <vt:lpwstr>0</vt:lpwstr>
  </property>
</Properties>
</file>