
<file path=[Content_Types].xml><?xml version="1.0" encoding="utf-8"?>
<Types xmlns="http://schemas.openxmlformats.org/package/2006/content-types">
  <Default Extension="585D8000" ContentType="image/pn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AF20A" w14:textId="77777777" w:rsidR="00667651" w:rsidRDefault="00667651" w:rsidP="00810F99">
      <w:pPr>
        <w:pStyle w:val="TitleCover"/>
        <w:rPr>
          <w:noProof/>
        </w:rPr>
      </w:pPr>
      <w:bookmarkStart w:id="0" w:name="_Hlk171584607"/>
      <w:bookmarkEnd w:id="0"/>
    </w:p>
    <w:p w14:paraId="3B34262D" w14:textId="3BA06900" w:rsidR="00B26375" w:rsidRPr="00D15354" w:rsidRDefault="00667651" w:rsidP="007D53D1">
      <w:pPr>
        <w:pStyle w:val="BodyCopy"/>
        <w:rPr>
          <w:b/>
          <w:bCs/>
          <w:color w:val="FFFFFF" w:themeColor="background1"/>
          <w:sz w:val="56"/>
          <w:szCs w:val="56"/>
        </w:rPr>
      </w:pPr>
      <w:r>
        <w:br/>
      </w:r>
      <w:r w:rsidR="00B57F9C" w:rsidRPr="00D15354">
        <w:rPr>
          <w:b/>
          <w:bCs/>
          <w:color w:val="FFFFFF" w:themeColor="background1"/>
          <w:sz w:val="56"/>
          <w:szCs w:val="56"/>
        </w:rPr>
        <w:t>DEPARTMENT OF FOREIGN AFFAIRS AND TRADE</w:t>
      </w:r>
    </w:p>
    <w:p w14:paraId="5AA95D32" w14:textId="694D1D1B" w:rsidR="00B32DE2" w:rsidRPr="00D15354" w:rsidRDefault="00B57F9C" w:rsidP="007D53D1">
      <w:pPr>
        <w:pStyle w:val="BodyCopy"/>
        <w:rPr>
          <w:color w:val="FFFFFF" w:themeColor="background1"/>
        </w:rPr>
      </w:pPr>
      <w:r w:rsidRPr="00D15354">
        <w:rPr>
          <w:b/>
          <w:bCs/>
          <w:color w:val="FFFFFF" w:themeColor="background1"/>
          <w:sz w:val="36"/>
          <w:szCs w:val="32"/>
        </w:rPr>
        <w:t>EMISSIONS REDUCTION PLAN 2024</w:t>
      </w:r>
      <w:r w:rsidR="00A47A79" w:rsidRPr="00D15354">
        <w:rPr>
          <w:color w:val="FFFFFF" w:themeColor="background1"/>
        </w:rPr>
        <w:br/>
      </w:r>
      <w:r w:rsidRPr="00D15354">
        <w:rPr>
          <w:b/>
          <w:bCs/>
          <w:color w:val="FFFFFF" w:themeColor="background1"/>
          <w:sz w:val="36"/>
          <w:szCs w:val="32"/>
        </w:rPr>
        <w:t>v</w:t>
      </w:r>
      <w:r w:rsidR="00181F25" w:rsidRPr="00D15354">
        <w:rPr>
          <w:b/>
          <w:bCs/>
          <w:color w:val="FFFFFF" w:themeColor="background1"/>
          <w:sz w:val="36"/>
          <w:szCs w:val="32"/>
        </w:rPr>
        <w:t>1</w:t>
      </w:r>
    </w:p>
    <w:p w14:paraId="2E6920A1" w14:textId="77777777" w:rsidR="006C6405" w:rsidRDefault="006C6405">
      <w:pPr>
        <w:spacing w:after="0" w:line="240" w:lineRule="auto"/>
      </w:pPr>
    </w:p>
    <w:p w14:paraId="121595AF" w14:textId="77777777" w:rsidR="0021791D" w:rsidRDefault="0021791D">
      <w:pPr>
        <w:spacing w:after="0" w:line="240" w:lineRule="auto"/>
      </w:pPr>
      <w:r>
        <w:br w:type="page"/>
      </w:r>
    </w:p>
    <w:p w14:paraId="4CC85691" w14:textId="77777777" w:rsidR="001314DF" w:rsidRDefault="001314DF" w:rsidP="00B57F9C">
      <w:pPr>
        <w:pStyle w:val="H1-Heading1"/>
        <w:rPr>
          <w:color w:val="538135" w:themeColor="accent6" w:themeShade="BF"/>
        </w:rPr>
      </w:pPr>
      <w:bookmarkStart w:id="1" w:name="_Toc167963227"/>
      <w:bookmarkStart w:id="2" w:name="_Toc169259383"/>
    </w:p>
    <w:p w14:paraId="1A652369" w14:textId="6B8447EE" w:rsidR="00B57F9C" w:rsidRPr="00073D36" w:rsidRDefault="00B57F9C" w:rsidP="00B57F9C">
      <w:pPr>
        <w:pStyle w:val="H1-Heading1"/>
        <w:rPr>
          <w:color w:val="538135" w:themeColor="accent6" w:themeShade="BF"/>
        </w:rPr>
      </w:pPr>
      <w:bookmarkStart w:id="3" w:name="_Toc173398044"/>
      <w:r w:rsidRPr="00073D36">
        <w:rPr>
          <w:color w:val="538135" w:themeColor="accent6" w:themeShade="BF"/>
        </w:rPr>
        <w:t>Acknowledgement of Country</w:t>
      </w:r>
      <w:bookmarkEnd w:id="1"/>
      <w:bookmarkEnd w:id="2"/>
      <w:bookmarkEnd w:id="3"/>
    </w:p>
    <w:p w14:paraId="70071E71" w14:textId="77777777" w:rsidR="001314DF" w:rsidRDefault="001314DF" w:rsidP="00B57F9C">
      <w:pPr>
        <w:pStyle w:val="BodyCopy"/>
      </w:pPr>
    </w:p>
    <w:p w14:paraId="350C28B8" w14:textId="0BB669D7" w:rsidR="00B57F9C" w:rsidRPr="00073D36" w:rsidRDefault="00B57F9C" w:rsidP="00B57F9C">
      <w:pPr>
        <w:pStyle w:val="BodyCopy"/>
        <w:rPr>
          <w:sz w:val="28"/>
          <w:szCs w:val="28"/>
        </w:rPr>
      </w:pPr>
      <w:r w:rsidRPr="00073D36">
        <w:rPr>
          <w:sz w:val="28"/>
          <w:szCs w:val="28"/>
        </w:rPr>
        <w:t>The Department of Foreign Affairs and Trade acknowledges the Traditional Owners and custodians of the of the lands on which we work, and we pay our respects to their Elders past, present and emerging.</w:t>
      </w:r>
    </w:p>
    <w:p w14:paraId="2E82EFD0" w14:textId="77777777" w:rsidR="00B57F9C" w:rsidRDefault="00B57F9C" w:rsidP="00B57F9C"/>
    <w:p w14:paraId="7036D7A6" w14:textId="77777777" w:rsidR="00B57F9C" w:rsidRDefault="00B57F9C" w:rsidP="00B57F9C"/>
    <w:p w14:paraId="0EC23D35" w14:textId="77777777" w:rsidR="00B57F9C" w:rsidRPr="00DB651A" w:rsidRDefault="00B57F9C" w:rsidP="00B57F9C"/>
    <w:p w14:paraId="5499B7D7" w14:textId="77777777" w:rsidR="00B57F9C" w:rsidRDefault="00B57F9C">
      <w:pPr>
        <w:spacing w:after="0" w:line="240" w:lineRule="auto"/>
        <w:rPr>
          <w:rFonts w:asciiTheme="minorHAnsi" w:hAnsiTheme="minorHAnsi" w:cstheme="minorHAnsi"/>
        </w:rPr>
      </w:pPr>
      <w:r>
        <w:rPr>
          <w:rFonts w:asciiTheme="minorHAnsi" w:hAnsiTheme="minorHAnsi" w:cstheme="minorHAnsi"/>
        </w:rPr>
        <w:br w:type="page"/>
      </w:r>
    </w:p>
    <w:sdt>
      <w:sdtPr>
        <w:rPr>
          <w:rFonts w:ascii="Calibri" w:eastAsia="Calibri" w:hAnsi="Calibri" w:cs="Times New Roman"/>
          <w:b w:val="0"/>
          <w:bCs w:val="0"/>
          <w:caps w:val="0"/>
          <w:color w:val="auto"/>
          <w:sz w:val="22"/>
          <w:szCs w:val="22"/>
        </w:rPr>
        <w:id w:val="-480076968"/>
        <w:docPartObj>
          <w:docPartGallery w:val="Table of Contents"/>
          <w:docPartUnique/>
        </w:docPartObj>
      </w:sdtPr>
      <w:sdtEndPr>
        <w:rPr>
          <w:noProof/>
        </w:rPr>
      </w:sdtEndPr>
      <w:sdtContent>
        <w:p w14:paraId="46BA3F8D" w14:textId="77777777" w:rsidR="001314DF" w:rsidRDefault="001314DF" w:rsidP="00B57F9C">
          <w:pPr>
            <w:pStyle w:val="TOCHeading"/>
            <w:rPr>
              <w:rFonts w:ascii="Calibri" w:eastAsia="Calibri" w:hAnsi="Calibri" w:cs="Times New Roman"/>
              <w:b w:val="0"/>
              <w:bCs w:val="0"/>
              <w:caps w:val="0"/>
              <w:color w:val="auto"/>
              <w:sz w:val="22"/>
              <w:szCs w:val="22"/>
            </w:rPr>
          </w:pPr>
        </w:p>
        <w:p w14:paraId="575F4876" w14:textId="77777777" w:rsidR="001314DF" w:rsidRDefault="001314DF" w:rsidP="00B57F9C">
          <w:pPr>
            <w:pStyle w:val="TOCHeading"/>
            <w:rPr>
              <w:rFonts w:ascii="Calibri" w:eastAsia="Calibri" w:hAnsi="Calibri" w:cs="Times New Roman"/>
              <w:b w:val="0"/>
              <w:bCs w:val="0"/>
              <w:caps w:val="0"/>
              <w:color w:val="auto"/>
              <w:sz w:val="22"/>
              <w:szCs w:val="22"/>
            </w:rPr>
          </w:pPr>
        </w:p>
        <w:p w14:paraId="282E92A4" w14:textId="786BB72E" w:rsidR="00B57F9C" w:rsidRDefault="00B57F9C" w:rsidP="00B57F9C">
          <w:pPr>
            <w:pStyle w:val="TOCHeading"/>
          </w:pPr>
          <w:bookmarkStart w:id="4" w:name="_Toc173398045"/>
          <w:r>
            <w:t>TABLE OF CONTENTS</w:t>
          </w:r>
          <w:bookmarkEnd w:id="4"/>
        </w:p>
        <w:p w14:paraId="0DDA8921" w14:textId="182FCB53" w:rsidR="003E669B" w:rsidRDefault="00B57F9C">
          <w:pPr>
            <w:pStyle w:val="TOC1"/>
            <w:tabs>
              <w:tab w:val="right" w:leader="dot" w:pos="10194"/>
            </w:tabs>
            <w:rPr>
              <w:rFonts w:asciiTheme="minorHAnsi" w:eastAsiaTheme="minorEastAsia" w:hAnsiTheme="minorHAnsi" w:cstheme="minorBidi"/>
              <w:noProof/>
              <w:kern w:val="2"/>
              <w:lang w:eastAsia="en-AU"/>
              <w14:ligatures w14:val="standardContextual"/>
            </w:rPr>
          </w:pPr>
          <w:r w:rsidRPr="00EC3C2B">
            <w:rPr>
              <w:rFonts w:asciiTheme="majorHAnsi" w:hAnsiTheme="majorHAnsi" w:cstheme="majorHAnsi"/>
            </w:rPr>
            <w:fldChar w:fldCharType="begin"/>
          </w:r>
          <w:r w:rsidRPr="00EC3C2B">
            <w:rPr>
              <w:rFonts w:asciiTheme="majorHAnsi" w:hAnsiTheme="majorHAnsi" w:cstheme="majorHAnsi"/>
            </w:rPr>
            <w:instrText xml:space="preserve"> TOC \o "1-3" \h \z \u </w:instrText>
          </w:r>
          <w:r w:rsidRPr="00EC3C2B">
            <w:rPr>
              <w:rFonts w:asciiTheme="majorHAnsi" w:hAnsiTheme="majorHAnsi" w:cstheme="majorHAnsi"/>
            </w:rPr>
            <w:fldChar w:fldCharType="separate"/>
          </w:r>
          <w:hyperlink w:anchor="_Toc173398044" w:history="1">
            <w:r w:rsidR="003E669B" w:rsidRPr="00823FE7">
              <w:rPr>
                <w:rStyle w:val="Hyperlink"/>
                <w:noProof/>
              </w:rPr>
              <w:t>Acknowledgement of Country</w:t>
            </w:r>
            <w:r w:rsidR="003E669B">
              <w:rPr>
                <w:noProof/>
                <w:webHidden/>
              </w:rPr>
              <w:tab/>
            </w:r>
            <w:r w:rsidR="003E669B">
              <w:rPr>
                <w:noProof/>
                <w:webHidden/>
              </w:rPr>
              <w:fldChar w:fldCharType="begin"/>
            </w:r>
            <w:r w:rsidR="003E669B">
              <w:rPr>
                <w:noProof/>
                <w:webHidden/>
              </w:rPr>
              <w:instrText xml:space="preserve"> PAGEREF _Toc173398044 \h </w:instrText>
            </w:r>
            <w:r w:rsidR="003E669B">
              <w:rPr>
                <w:noProof/>
                <w:webHidden/>
              </w:rPr>
            </w:r>
            <w:r w:rsidR="003E669B">
              <w:rPr>
                <w:noProof/>
                <w:webHidden/>
              </w:rPr>
              <w:fldChar w:fldCharType="separate"/>
            </w:r>
            <w:r w:rsidR="00A67404">
              <w:rPr>
                <w:noProof/>
                <w:webHidden/>
              </w:rPr>
              <w:t>1</w:t>
            </w:r>
            <w:r w:rsidR="003E669B">
              <w:rPr>
                <w:noProof/>
                <w:webHidden/>
              </w:rPr>
              <w:fldChar w:fldCharType="end"/>
            </w:r>
          </w:hyperlink>
        </w:p>
        <w:p w14:paraId="13CB739C" w14:textId="57E6C156" w:rsidR="003E669B" w:rsidRDefault="00000000">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73398045" w:history="1">
            <w:r w:rsidR="003E669B" w:rsidRPr="00823FE7">
              <w:rPr>
                <w:rStyle w:val="Hyperlink"/>
                <w:noProof/>
              </w:rPr>
              <w:t>TABLE OF CONTENTS</w:t>
            </w:r>
            <w:r w:rsidR="003E669B">
              <w:rPr>
                <w:noProof/>
                <w:webHidden/>
              </w:rPr>
              <w:tab/>
            </w:r>
            <w:r w:rsidR="003E669B">
              <w:rPr>
                <w:noProof/>
                <w:webHidden/>
              </w:rPr>
              <w:fldChar w:fldCharType="begin"/>
            </w:r>
            <w:r w:rsidR="003E669B">
              <w:rPr>
                <w:noProof/>
                <w:webHidden/>
              </w:rPr>
              <w:instrText xml:space="preserve"> PAGEREF _Toc173398045 \h </w:instrText>
            </w:r>
            <w:r w:rsidR="003E669B">
              <w:rPr>
                <w:noProof/>
                <w:webHidden/>
              </w:rPr>
            </w:r>
            <w:r w:rsidR="003E669B">
              <w:rPr>
                <w:noProof/>
                <w:webHidden/>
              </w:rPr>
              <w:fldChar w:fldCharType="separate"/>
            </w:r>
            <w:r w:rsidR="00A67404">
              <w:rPr>
                <w:noProof/>
                <w:webHidden/>
              </w:rPr>
              <w:t>2</w:t>
            </w:r>
            <w:r w:rsidR="003E669B">
              <w:rPr>
                <w:noProof/>
                <w:webHidden/>
              </w:rPr>
              <w:fldChar w:fldCharType="end"/>
            </w:r>
          </w:hyperlink>
        </w:p>
        <w:p w14:paraId="7F1ED91F" w14:textId="24B7CE16" w:rsidR="003E669B" w:rsidRDefault="00000000">
          <w:pPr>
            <w:pStyle w:val="TOC1"/>
            <w:tabs>
              <w:tab w:val="right" w:leader="dot" w:pos="10194"/>
            </w:tabs>
            <w:rPr>
              <w:rFonts w:asciiTheme="minorHAnsi" w:eastAsiaTheme="minorEastAsia" w:hAnsiTheme="minorHAnsi" w:cstheme="minorBidi"/>
              <w:noProof/>
              <w:kern w:val="2"/>
              <w:lang w:eastAsia="en-AU"/>
              <w14:ligatures w14:val="standardContextual"/>
            </w:rPr>
          </w:pPr>
          <w:hyperlink w:anchor="_Toc173398046" w:history="1">
            <w:r w:rsidR="003E669B" w:rsidRPr="00823FE7">
              <w:rPr>
                <w:rStyle w:val="Hyperlink"/>
                <w:noProof/>
              </w:rPr>
              <w:t>Accountable Authority Sign Off</w:t>
            </w:r>
            <w:r w:rsidR="003E669B">
              <w:rPr>
                <w:noProof/>
                <w:webHidden/>
              </w:rPr>
              <w:tab/>
            </w:r>
            <w:r w:rsidR="003E669B">
              <w:rPr>
                <w:noProof/>
                <w:webHidden/>
              </w:rPr>
              <w:fldChar w:fldCharType="begin"/>
            </w:r>
            <w:r w:rsidR="003E669B">
              <w:rPr>
                <w:noProof/>
                <w:webHidden/>
              </w:rPr>
              <w:instrText xml:space="preserve"> PAGEREF _Toc173398046 \h </w:instrText>
            </w:r>
            <w:r w:rsidR="003E669B">
              <w:rPr>
                <w:noProof/>
                <w:webHidden/>
              </w:rPr>
            </w:r>
            <w:r w:rsidR="003E669B">
              <w:rPr>
                <w:noProof/>
                <w:webHidden/>
              </w:rPr>
              <w:fldChar w:fldCharType="separate"/>
            </w:r>
            <w:r w:rsidR="00A67404">
              <w:rPr>
                <w:noProof/>
                <w:webHidden/>
              </w:rPr>
              <w:t>3</w:t>
            </w:r>
            <w:r w:rsidR="003E669B">
              <w:rPr>
                <w:noProof/>
                <w:webHidden/>
              </w:rPr>
              <w:fldChar w:fldCharType="end"/>
            </w:r>
          </w:hyperlink>
        </w:p>
        <w:p w14:paraId="5D7C75F8" w14:textId="0EB84E83" w:rsidR="003E669B" w:rsidRDefault="00000000">
          <w:pPr>
            <w:pStyle w:val="TOC1"/>
            <w:tabs>
              <w:tab w:val="right" w:leader="dot" w:pos="10194"/>
            </w:tabs>
            <w:rPr>
              <w:rFonts w:asciiTheme="minorHAnsi" w:eastAsiaTheme="minorEastAsia" w:hAnsiTheme="minorHAnsi" w:cstheme="minorBidi"/>
              <w:noProof/>
              <w:kern w:val="2"/>
              <w:lang w:eastAsia="en-AU"/>
              <w14:ligatures w14:val="standardContextual"/>
            </w:rPr>
          </w:pPr>
          <w:hyperlink w:anchor="_Toc173398047" w:history="1">
            <w:r w:rsidR="003E669B" w:rsidRPr="00823FE7">
              <w:rPr>
                <w:rStyle w:val="Hyperlink"/>
                <w:noProof/>
              </w:rPr>
              <w:t>Emissions Reduction Plan</w:t>
            </w:r>
            <w:r w:rsidR="003E669B">
              <w:rPr>
                <w:noProof/>
                <w:webHidden/>
              </w:rPr>
              <w:tab/>
            </w:r>
            <w:r w:rsidR="003E669B">
              <w:rPr>
                <w:noProof/>
                <w:webHidden/>
              </w:rPr>
              <w:fldChar w:fldCharType="begin"/>
            </w:r>
            <w:r w:rsidR="003E669B">
              <w:rPr>
                <w:noProof/>
                <w:webHidden/>
              </w:rPr>
              <w:instrText xml:space="preserve"> PAGEREF _Toc173398047 \h </w:instrText>
            </w:r>
            <w:r w:rsidR="003E669B">
              <w:rPr>
                <w:noProof/>
                <w:webHidden/>
              </w:rPr>
            </w:r>
            <w:r w:rsidR="003E669B">
              <w:rPr>
                <w:noProof/>
                <w:webHidden/>
              </w:rPr>
              <w:fldChar w:fldCharType="separate"/>
            </w:r>
            <w:r w:rsidR="00A67404">
              <w:rPr>
                <w:noProof/>
                <w:webHidden/>
              </w:rPr>
              <w:t>4</w:t>
            </w:r>
            <w:r w:rsidR="003E669B">
              <w:rPr>
                <w:noProof/>
                <w:webHidden/>
              </w:rPr>
              <w:fldChar w:fldCharType="end"/>
            </w:r>
          </w:hyperlink>
        </w:p>
        <w:p w14:paraId="0AC680BE" w14:textId="14E29AE9" w:rsidR="003E669B" w:rsidRDefault="00000000">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73398048" w:history="1">
            <w:r w:rsidR="003E669B" w:rsidRPr="00823FE7">
              <w:rPr>
                <w:rStyle w:val="Hyperlink"/>
                <w:noProof/>
              </w:rPr>
              <w:t>Purpose</w:t>
            </w:r>
            <w:r w:rsidR="003E669B">
              <w:rPr>
                <w:noProof/>
                <w:webHidden/>
              </w:rPr>
              <w:tab/>
            </w:r>
            <w:r w:rsidR="003E669B">
              <w:rPr>
                <w:noProof/>
                <w:webHidden/>
              </w:rPr>
              <w:fldChar w:fldCharType="begin"/>
            </w:r>
            <w:r w:rsidR="003E669B">
              <w:rPr>
                <w:noProof/>
                <w:webHidden/>
              </w:rPr>
              <w:instrText xml:space="preserve"> PAGEREF _Toc173398048 \h </w:instrText>
            </w:r>
            <w:r w:rsidR="003E669B">
              <w:rPr>
                <w:noProof/>
                <w:webHidden/>
              </w:rPr>
            </w:r>
            <w:r w:rsidR="003E669B">
              <w:rPr>
                <w:noProof/>
                <w:webHidden/>
              </w:rPr>
              <w:fldChar w:fldCharType="separate"/>
            </w:r>
            <w:r w:rsidR="00A67404">
              <w:rPr>
                <w:noProof/>
                <w:webHidden/>
              </w:rPr>
              <w:t>4</w:t>
            </w:r>
            <w:r w:rsidR="003E669B">
              <w:rPr>
                <w:noProof/>
                <w:webHidden/>
              </w:rPr>
              <w:fldChar w:fldCharType="end"/>
            </w:r>
          </w:hyperlink>
        </w:p>
        <w:p w14:paraId="7C459DBC" w14:textId="26998DFA" w:rsidR="003E669B" w:rsidRDefault="00000000">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73398049" w:history="1">
            <w:r w:rsidR="003E669B" w:rsidRPr="00823FE7">
              <w:rPr>
                <w:rStyle w:val="Hyperlink"/>
                <w:noProof/>
              </w:rPr>
              <w:t>Net zero greenhouse gas emissions</w:t>
            </w:r>
            <w:r w:rsidR="003E669B">
              <w:rPr>
                <w:noProof/>
                <w:webHidden/>
              </w:rPr>
              <w:tab/>
            </w:r>
            <w:r w:rsidR="003E669B">
              <w:rPr>
                <w:noProof/>
                <w:webHidden/>
              </w:rPr>
              <w:fldChar w:fldCharType="begin"/>
            </w:r>
            <w:r w:rsidR="003E669B">
              <w:rPr>
                <w:noProof/>
                <w:webHidden/>
              </w:rPr>
              <w:instrText xml:space="preserve"> PAGEREF _Toc173398049 \h </w:instrText>
            </w:r>
            <w:r w:rsidR="003E669B">
              <w:rPr>
                <w:noProof/>
                <w:webHidden/>
              </w:rPr>
            </w:r>
            <w:r w:rsidR="003E669B">
              <w:rPr>
                <w:noProof/>
                <w:webHidden/>
              </w:rPr>
              <w:fldChar w:fldCharType="separate"/>
            </w:r>
            <w:r w:rsidR="00A67404">
              <w:rPr>
                <w:noProof/>
                <w:webHidden/>
              </w:rPr>
              <w:t>4</w:t>
            </w:r>
            <w:r w:rsidR="003E669B">
              <w:rPr>
                <w:noProof/>
                <w:webHidden/>
              </w:rPr>
              <w:fldChar w:fldCharType="end"/>
            </w:r>
          </w:hyperlink>
        </w:p>
        <w:p w14:paraId="15C135A7" w14:textId="4EAEBB57" w:rsidR="003E669B" w:rsidRDefault="00000000">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73398050" w:history="1">
            <w:r w:rsidR="003E669B" w:rsidRPr="00823FE7">
              <w:rPr>
                <w:rStyle w:val="Hyperlink"/>
                <w:noProof/>
              </w:rPr>
              <w:t>Governance and reporting</w:t>
            </w:r>
            <w:r w:rsidR="003E669B">
              <w:rPr>
                <w:noProof/>
                <w:webHidden/>
              </w:rPr>
              <w:tab/>
            </w:r>
            <w:r w:rsidR="003E669B">
              <w:rPr>
                <w:noProof/>
                <w:webHidden/>
              </w:rPr>
              <w:fldChar w:fldCharType="begin"/>
            </w:r>
            <w:r w:rsidR="003E669B">
              <w:rPr>
                <w:noProof/>
                <w:webHidden/>
              </w:rPr>
              <w:instrText xml:space="preserve"> PAGEREF _Toc173398050 \h </w:instrText>
            </w:r>
            <w:r w:rsidR="003E669B">
              <w:rPr>
                <w:noProof/>
                <w:webHidden/>
              </w:rPr>
            </w:r>
            <w:r w:rsidR="003E669B">
              <w:rPr>
                <w:noProof/>
                <w:webHidden/>
              </w:rPr>
              <w:fldChar w:fldCharType="separate"/>
            </w:r>
            <w:r w:rsidR="00A67404">
              <w:rPr>
                <w:noProof/>
                <w:webHidden/>
              </w:rPr>
              <w:t>4</w:t>
            </w:r>
            <w:r w:rsidR="003E669B">
              <w:rPr>
                <w:noProof/>
                <w:webHidden/>
              </w:rPr>
              <w:fldChar w:fldCharType="end"/>
            </w:r>
          </w:hyperlink>
        </w:p>
        <w:p w14:paraId="303400FD" w14:textId="16FE7685" w:rsidR="003E669B" w:rsidRDefault="00000000">
          <w:pPr>
            <w:pStyle w:val="TOC3"/>
            <w:tabs>
              <w:tab w:val="right" w:leader="dot" w:pos="10194"/>
            </w:tabs>
            <w:rPr>
              <w:rFonts w:asciiTheme="minorHAnsi" w:eastAsiaTheme="minorEastAsia" w:hAnsiTheme="minorHAnsi" w:cstheme="minorBidi"/>
              <w:noProof/>
              <w:kern w:val="2"/>
              <w:lang w:eastAsia="en-AU"/>
              <w14:ligatures w14:val="standardContextual"/>
            </w:rPr>
          </w:pPr>
          <w:hyperlink w:anchor="_Toc173398051" w:history="1">
            <w:r w:rsidR="003E669B" w:rsidRPr="00823FE7">
              <w:rPr>
                <w:rStyle w:val="Hyperlink"/>
                <w:noProof/>
              </w:rPr>
              <w:t>Exclusions</w:t>
            </w:r>
            <w:r w:rsidR="003E669B">
              <w:rPr>
                <w:noProof/>
                <w:webHidden/>
              </w:rPr>
              <w:tab/>
            </w:r>
            <w:r w:rsidR="003E669B">
              <w:rPr>
                <w:noProof/>
                <w:webHidden/>
              </w:rPr>
              <w:fldChar w:fldCharType="begin"/>
            </w:r>
            <w:r w:rsidR="003E669B">
              <w:rPr>
                <w:noProof/>
                <w:webHidden/>
              </w:rPr>
              <w:instrText xml:space="preserve"> PAGEREF _Toc173398051 \h </w:instrText>
            </w:r>
            <w:r w:rsidR="003E669B">
              <w:rPr>
                <w:noProof/>
                <w:webHidden/>
              </w:rPr>
            </w:r>
            <w:r w:rsidR="003E669B">
              <w:rPr>
                <w:noProof/>
                <w:webHidden/>
              </w:rPr>
              <w:fldChar w:fldCharType="separate"/>
            </w:r>
            <w:r w:rsidR="00A67404">
              <w:rPr>
                <w:noProof/>
                <w:webHidden/>
              </w:rPr>
              <w:t>4</w:t>
            </w:r>
            <w:r w:rsidR="003E669B">
              <w:rPr>
                <w:noProof/>
                <w:webHidden/>
              </w:rPr>
              <w:fldChar w:fldCharType="end"/>
            </w:r>
          </w:hyperlink>
        </w:p>
        <w:p w14:paraId="5616C206" w14:textId="45B43F4F" w:rsidR="003E669B" w:rsidRDefault="00000000">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73398052" w:history="1">
            <w:r w:rsidR="003E669B" w:rsidRPr="00823FE7">
              <w:rPr>
                <w:rStyle w:val="Hyperlink"/>
                <w:noProof/>
              </w:rPr>
              <w:t>DFAT’s Operational context</w:t>
            </w:r>
            <w:r w:rsidR="003E669B">
              <w:rPr>
                <w:noProof/>
                <w:webHidden/>
              </w:rPr>
              <w:tab/>
            </w:r>
            <w:r w:rsidR="003E669B">
              <w:rPr>
                <w:noProof/>
                <w:webHidden/>
              </w:rPr>
              <w:fldChar w:fldCharType="begin"/>
            </w:r>
            <w:r w:rsidR="003E669B">
              <w:rPr>
                <w:noProof/>
                <w:webHidden/>
              </w:rPr>
              <w:instrText xml:space="preserve"> PAGEREF _Toc173398052 \h </w:instrText>
            </w:r>
            <w:r w:rsidR="003E669B">
              <w:rPr>
                <w:noProof/>
                <w:webHidden/>
              </w:rPr>
            </w:r>
            <w:r w:rsidR="003E669B">
              <w:rPr>
                <w:noProof/>
                <w:webHidden/>
              </w:rPr>
              <w:fldChar w:fldCharType="separate"/>
            </w:r>
            <w:r w:rsidR="00A67404">
              <w:rPr>
                <w:noProof/>
                <w:webHidden/>
              </w:rPr>
              <w:t>5</w:t>
            </w:r>
            <w:r w:rsidR="003E669B">
              <w:rPr>
                <w:noProof/>
                <w:webHidden/>
              </w:rPr>
              <w:fldChar w:fldCharType="end"/>
            </w:r>
          </w:hyperlink>
        </w:p>
        <w:p w14:paraId="421E5166" w14:textId="6E108678" w:rsidR="003E669B" w:rsidRDefault="00000000">
          <w:pPr>
            <w:pStyle w:val="TOC3"/>
            <w:tabs>
              <w:tab w:val="right" w:leader="dot" w:pos="10194"/>
            </w:tabs>
            <w:rPr>
              <w:rFonts w:asciiTheme="minorHAnsi" w:eastAsiaTheme="minorEastAsia" w:hAnsiTheme="minorHAnsi" w:cstheme="minorBidi"/>
              <w:noProof/>
              <w:kern w:val="2"/>
              <w:lang w:eastAsia="en-AU"/>
              <w14:ligatures w14:val="standardContextual"/>
            </w:rPr>
          </w:pPr>
          <w:hyperlink w:anchor="_Toc173398053" w:history="1">
            <w:r w:rsidR="003E669B" w:rsidRPr="00823FE7">
              <w:rPr>
                <w:rStyle w:val="Hyperlink"/>
                <w:noProof/>
              </w:rPr>
              <w:t>Domestic Operations</w:t>
            </w:r>
            <w:r w:rsidR="003E669B">
              <w:rPr>
                <w:noProof/>
                <w:webHidden/>
              </w:rPr>
              <w:tab/>
            </w:r>
            <w:r w:rsidR="003E669B">
              <w:rPr>
                <w:noProof/>
                <w:webHidden/>
              </w:rPr>
              <w:fldChar w:fldCharType="begin"/>
            </w:r>
            <w:r w:rsidR="003E669B">
              <w:rPr>
                <w:noProof/>
                <w:webHidden/>
              </w:rPr>
              <w:instrText xml:space="preserve"> PAGEREF _Toc173398053 \h </w:instrText>
            </w:r>
            <w:r w:rsidR="003E669B">
              <w:rPr>
                <w:noProof/>
                <w:webHidden/>
              </w:rPr>
            </w:r>
            <w:r w:rsidR="003E669B">
              <w:rPr>
                <w:noProof/>
                <w:webHidden/>
              </w:rPr>
              <w:fldChar w:fldCharType="separate"/>
            </w:r>
            <w:r w:rsidR="00A67404">
              <w:rPr>
                <w:noProof/>
                <w:webHidden/>
              </w:rPr>
              <w:t>5</w:t>
            </w:r>
            <w:r w:rsidR="003E669B">
              <w:rPr>
                <w:noProof/>
                <w:webHidden/>
              </w:rPr>
              <w:fldChar w:fldCharType="end"/>
            </w:r>
          </w:hyperlink>
        </w:p>
        <w:p w14:paraId="20257B24" w14:textId="27594010" w:rsidR="003E669B" w:rsidRDefault="00000000">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73398054" w:history="1">
            <w:r w:rsidR="003E669B" w:rsidRPr="00823FE7">
              <w:rPr>
                <w:rStyle w:val="Hyperlink"/>
                <w:noProof/>
              </w:rPr>
              <w:t>Baseline Domestic Operations emissions</w:t>
            </w:r>
            <w:r w:rsidR="003E669B">
              <w:rPr>
                <w:noProof/>
                <w:webHidden/>
              </w:rPr>
              <w:tab/>
            </w:r>
            <w:r w:rsidR="003E669B">
              <w:rPr>
                <w:noProof/>
                <w:webHidden/>
              </w:rPr>
              <w:fldChar w:fldCharType="begin"/>
            </w:r>
            <w:r w:rsidR="003E669B">
              <w:rPr>
                <w:noProof/>
                <w:webHidden/>
              </w:rPr>
              <w:instrText xml:space="preserve"> PAGEREF _Toc173398054 \h </w:instrText>
            </w:r>
            <w:r w:rsidR="003E669B">
              <w:rPr>
                <w:noProof/>
                <w:webHidden/>
              </w:rPr>
            </w:r>
            <w:r w:rsidR="003E669B">
              <w:rPr>
                <w:noProof/>
                <w:webHidden/>
              </w:rPr>
              <w:fldChar w:fldCharType="separate"/>
            </w:r>
            <w:r w:rsidR="00A67404">
              <w:rPr>
                <w:noProof/>
                <w:webHidden/>
              </w:rPr>
              <w:t>6</w:t>
            </w:r>
            <w:r w:rsidR="003E669B">
              <w:rPr>
                <w:noProof/>
                <w:webHidden/>
              </w:rPr>
              <w:fldChar w:fldCharType="end"/>
            </w:r>
          </w:hyperlink>
        </w:p>
        <w:p w14:paraId="58F1D9AF" w14:textId="3B96A444" w:rsidR="003E669B" w:rsidRDefault="00000000">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73398055" w:history="1">
            <w:r w:rsidR="003E669B" w:rsidRPr="00823FE7">
              <w:rPr>
                <w:rStyle w:val="Hyperlink"/>
                <w:noProof/>
              </w:rPr>
              <w:t>Engagement</w:t>
            </w:r>
            <w:r w:rsidR="003E669B">
              <w:rPr>
                <w:noProof/>
                <w:webHidden/>
              </w:rPr>
              <w:tab/>
            </w:r>
            <w:r w:rsidR="003E669B">
              <w:rPr>
                <w:noProof/>
                <w:webHidden/>
              </w:rPr>
              <w:fldChar w:fldCharType="begin"/>
            </w:r>
            <w:r w:rsidR="003E669B">
              <w:rPr>
                <w:noProof/>
                <w:webHidden/>
              </w:rPr>
              <w:instrText xml:space="preserve"> PAGEREF _Toc173398055 \h </w:instrText>
            </w:r>
            <w:r w:rsidR="003E669B">
              <w:rPr>
                <w:noProof/>
                <w:webHidden/>
              </w:rPr>
            </w:r>
            <w:r w:rsidR="003E669B">
              <w:rPr>
                <w:noProof/>
                <w:webHidden/>
              </w:rPr>
              <w:fldChar w:fldCharType="separate"/>
            </w:r>
            <w:r w:rsidR="00A67404">
              <w:rPr>
                <w:noProof/>
                <w:webHidden/>
              </w:rPr>
              <w:t>7</w:t>
            </w:r>
            <w:r w:rsidR="003E669B">
              <w:rPr>
                <w:noProof/>
                <w:webHidden/>
              </w:rPr>
              <w:fldChar w:fldCharType="end"/>
            </w:r>
          </w:hyperlink>
        </w:p>
        <w:p w14:paraId="513904F6" w14:textId="36E493DF" w:rsidR="003E669B" w:rsidRDefault="00000000">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73398056" w:history="1">
            <w:r w:rsidR="003E669B" w:rsidRPr="00823FE7">
              <w:rPr>
                <w:rStyle w:val="Hyperlink"/>
                <w:noProof/>
              </w:rPr>
              <w:t>Emissions reduction targets</w:t>
            </w:r>
            <w:r w:rsidR="003E669B">
              <w:rPr>
                <w:noProof/>
                <w:webHidden/>
              </w:rPr>
              <w:tab/>
            </w:r>
            <w:r w:rsidR="003E669B">
              <w:rPr>
                <w:noProof/>
                <w:webHidden/>
              </w:rPr>
              <w:fldChar w:fldCharType="begin"/>
            </w:r>
            <w:r w:rsidR="003E669B">
              <w:rPr>
                <w:noProof/>
                <w:webHidden/>
              </w:rPr>
              <w:instrText xml:space="preserve"> PAGEREF _Toc173398056 \h </w:instrText>
            </w:r>
            <w:r w:rsidR="003E669B">
              <w:rPr>
                <w:noProof/>
                <w:webHidden/>
              </w:rPr>
            </w:r>
            <w:r w:rsidR="003E669B">
              <w:rPr>
                <w:noProof/>
                <w:webHidden/>
              </w:rPr>
              <w:fldChar w:fldCharType="separate"/>
            </w:r>
            <w:r w:rsidR="00A67404">
              <w:rPr>
                <w:noProof/>
                <w:webHidden/>
              </w:rPr>
              <w:t>7</w:t>
            </w:r>
            <w:r w:rsidR="003E669B">
              <w:rPr>
                <w:noProof/>
                <w:webHidden/>
              </w:rPr>
              <w:fldChar w:fldCharType="end"/>
            </w:r>
          </w:hyperlink>
        </w:p>
        <w:p w14:paraId="13802AE9" w14:textId="5FE1BE10" w:rsidR="003E669B" w:rsidRDefault="00000000">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73398057" w:history="1">
            <w:r w:rsidR="003E669B" w:rsidRPr="00823FE7">
              <w:rPr>
                <w:rStyle w:val="Hyperlink"/>
                <w:noProof/>
              </w:rPr>
              <w:t>Priorities and actions</w:t>
            </w:r>
            <w:r w:rsidR="003E669B">
              <w:rPr>
                <w:noProof/>
                <w:webHidden/>
              </w:rPr>
              <w:tab/>
            </w:r>
            <w:r w:rsidR="003E669B">
              <w:rPr>
                <w:noProof/>
                <w:webHidden/>
              </w:rPr>
              <w:fldChar w:fldCharType="begin"/>
            </w:r>
            <w:r w:rsidR="003E669B">
              <w:rPr>
                <w:noProof/>
                <w:webHidden/>
              </w:rPr>
              <w:instrText xml:space="preserve"> PAGEREF _Toc173398057 \h </w:instrText>
            </w:r>
            <w:r w:rsidR="003E669B">
              <w:rPr>
                <w:noProof/>
                <w:webHidden/>
              </w:rPr>
            </w:r>
            <w:r w:rsidR="003E669B">
              <w:rPr>
                <w:noProof/>
                <w:webHidden/>
              </w:rPr>
              <w:fldChar w:fldCharType="separate"/>
            </w:r>
            <w:r w:rsidR="00A67404">
              <w:rPr>
                <w:noProof/>
                <w:webHidden/>
              </w:rPr>
              <w:t>7</w:t>
            </w:r>
            <w:r w:rsidR="003E669B">
              <w:rPr>
                <w:noProof/>
                <w:webHidden/>
              </w:rPr>
              <w:fldChar w:fldCharType="end"/>
            </w:r>
          </w:hyperlink>
        </w:p>
        <w:p w14:paraId="36FAE272" w14:textId="6B3F7347" w:rsidR="003E669B" w:rsidRDefault="00000000">
          <w:pPr>
            <w:pStyle w:val="TOC3"/>
            <w:tabs>
              <w:tab w:val="right" w:leader="dot" w:pos="10194"/>
            </w:tabs>
            <w:rPr>
              <w:rFonts w:asciiTheme="minorHAnsi" w:eastAsiaTheme="minorEastAsia" w:hAnsiTheme="minorHAnsi" w:cstheme="minorBidi"/>
              <w:noProof/>
              <w:kern w:val="2"/>
              <w:lang w:eastAsia="en-AU"/>
              <w14:ligatures w14:val="standardContextual"/>
            </w:rPr>
          </w:pPr>
          <w:hyperlink w:anchor="_Toc173398058" w:history="1">
            <w:r w:rsidR="003E669B" w:rsidRPr="00823FE7">
              <w:rPr>
                <w:rStyle w:val="Hyperlink"/>
                <w:noProof/>
              </w:rPr>
              <w:t>Buildings</w:t>
            </w:r>
            <w:r w:rsidR="003E669B">
              <w:rPr>
                <w:noProof/>
                <w:webHidden/>
              </w:rPr>
              <w:tab/>
            </w:r>
            <w:r w:rsidR="003E669B">
              <w:rPr>
                <w:noProof/>
                <w:webHidden/>
              </w:rPr>
              <w:fldChar w:fldCharType="begin"/>
            </w:r>
            <w:r w:rsidR="003E669B">
              <w:rPr>
                <w:noProof/>
                <w:webHidden/>
              </w:rPr>
              <w:instrText xml:space="preserve"> PAGEREF _Toc173398058 \h </w:instrText>
            </w:r>
            <w:r w:rsidR="003E669B">
              <w:rPr>
                <w:noProof/>
                <w:webHidden/>
              </w:rPr>
            </w:r>
            <w:r w:rsidR="003E669B">
              <w:rPr>
                <w:noProof/>
                <w:webHidden/>
              </w:rPr>
              <w:fldChar w:fldCharType="separate"/>
            </w:r>
            <w:r w:rsidR="00A67404">
              <w:rPr>
                <w:noProof/>
                <w:webHidden/>
              </w:rPr>
              <w:t>7</w:t>
            </w:r>
            <w:r w:rsidR="003E669B">
              <w:rPr>
                <w:noProof/>
                <w:webHidden/>
              </w:rPr>
              <w:fldChar w:fldCharType="end"/>
            </w:r>
          </w:hyperlink>
        </w:p>
        <w:p w14:paraId="51CDF2EC" w14:textId="4F3204B1" w:rsidR="003E669B" w:rsidRDefault="00000000">
          <w:pPr>
            <w:pStyle w:val="TOC3"/>
            <w:tabs>
              <w:tab w:val="right" w:leader="dot" w:pos="10194"/>
            </w:tabs>
            <w:rPr>
              <w:rFonts w:asciiTheme="minorHAnsi" w:eastAsiaTheme="minorEastAsia" w:hAnsiTheme="minorHAnsi" w:cstheme="minorBidi"/>
              <w:noProof/>
              <w:kern w:val="2"/>
              <w:lang w:eastAsia="en-AU"/>
              <w14:ligatures w14:val="standardContextual"/>
            </w:rPr>
          </w:pPr>
          <w:hyperlink w:anchor="_Toc173398059" w:history="1">
            <w:r w:rsidR="003E669B" w:rsidRPr="00823FE7">
              <w:rPr>
                <w:rStyle w:val="Hyperlink"/>
                <w:noProof/>
              </w:rPr>
              <w:t>Electricity</w:t>
            </w:r>
            <w:r w:rsidR="003E669B">
              <w:rPr>
                <w:noProof/>
                <w:webHidden/>
              </w:rPr>
              <w:tab/>
            </w:r>
            <w:r w:rsidR="003E669B">
              <w:rPr>
                <w:noProof/>
                <w:webHidden/>
              </w:rPr>
              <w:fldChar w:fldCharType="begin"/>
            </w:r>
            <w:r w:rsidR="003E669B">
              <w:rPr>
                <w:noProof/>
                <w:webHidden/>
              </w:rPr>
              <w:instrText xml:space="preserve"> PAGEREF _Toc173398059 \h </w:instrText>
            </w:r>
            <w:r w:rsidR="003E669B">
              <w:rPr>
                <w:noProof/>
                <w:webHidden/>
              </w:rPr>
            </w:r>
            <w:r w:rsidR="003E669B">
              <w:rPr>
                <w:noProof/>
                <w:webHidden/>
              </w:rPr>
              <w:fldChar w:fldCharType="separate"/>
            </w:r>
            <w:r w:rsidR="00A67404">
              <w:rPr>
                <w:noProof/>
                <w:webHidden/>
              </w:rPr>
              <w:t>8</w:t>
            </w:r>
            <w:r w:rsidR="003E669B">
              <w:rPr>
                <w:noProof/>
                <w:webHidden/>
              </w:rPr>
              <w:fldChar w:fldCharType="end"/>
            </w:r>
          </w:hyperlink>
        </w:p>
        <w:p w14:paraId="64ED3AD3" w14:textId="6A689D43" w:rsidR="003E669B" w:rsidRDefault="00000000">
          <w:pPr>
            <w:pStyle w:val="TOC3"/>
            <w:tabs>
              <w:tab w:val="right" w:leader="dot" w:pos="10194"/>
            </w:tabs>
            <w:rPr>
              <w:rFonts w:asciiTheme="minorHAnsi" w:eastAsiaTheme="minorEastAsia" w:hAnsiTheme="minorHAnsi" w:cstheme="minorBidi"/>
              <w:noProof/>
              <w:kern w:val="2"/>
              <w:lang w:eastAsia="en-AU"/>
              <w14:ligatures w14:val="standardContextual"/>
            </w:rPr>
          </w:pPr>
          <w:hyperlink w:anchor="_Toc173398060" w:history="1">
            <w:r w:rsidR="003E669B" w:rsidRPr="00823FE7">
              <w:rPr>
                <w:rStyle w:val="Hyperlink"/>
                <w:noProof/>
              </w:rPr>
              <w:t>Fleet</w:t>
            </w:r>
            <w:r w:rsidR="003E669B">
              <w:rPr>
                <w:noProof/>
                <w:webHidden/>
              </w:rPr>
              <w:tab/>
            </w:r>
            <w:r w:rsidR="003E669B">
              <w:rPr>
                <w:noProof/>
                <w:webHidden/>
              </w:rPr>
              <w:fldChar w:fldCharType="begin"/>
            </w:r>
            <w:r w:rsidR="003E669B">
              <w:rPr>
                <w:noProof/>
                <w:webHidden/>
              </w:rPr>
              <w:instrText xml:space="preserve"> PAGEREF _Toc173398060 \h </w:instrText>
            </w:r>
            <w:r w:rsidR="003E669B">
              <w:rPr>
                <w:noProof/>
                <w:webHidden/>
              </w:rPr>
            </w:r>
            <w:r w:rsidR="003E669B">
              <w:rPr>
                <w:noProof/>
                <w:webHidden/>
              </w:rPr>
              <w:fldChar w:fldCharType="separate"/>
            </w:r>
            <w:r w:rsidR="00A67404">
              <w:rPr>
                <w:noProof/>
                <w:webHidden/>
              </w:rPr>
              <w:t>8</w:t>
            </w:r>
            <w:r w:rsidR="003E669B">
              <w:rPr>
                <w:noProof/>
                <w:webHidden/>
              </w:rPr>
              <w:fldChar w:fldCharType="end"/>
            </w:r>
          </w:hyperlink>
        </w:p>
        <w:p w14:paraId="7BF68A7D" w14:textId="4622EE89" w:rsidR="003E669B" w:rsidRDefault="00000000">
          <w:pPr>
            <w:pStyle w:val="TOC3"/>
            <w:tabs>
              <w:tab w:val="right" w:leader="dot" w:pos="10194"/>
            </w:tabs>
            <w:rPr>
              <w:rFonts w:asciiTheme="minorHAnsi" w:eastAsiaTheme="minorEastAsia" w:hAnsiTheme="minorHAnsi" w:cstheme="minorBidi"/>
              <w:noProof/>
              <w:kern w:val="2"/>
              <w:lang w:eastAsia="en-AU"/>
              <w14:ligatures w14:val="standardContextual"/>
            </w:rPr>
          </w:pPr>
          <w:hyperlink w:anchor="_Toc173398061" w:history="1">
            <w:r w:rsidR="003E669B" w:rsidRPr="00823FE7">
              <w:rPr>
                <w:rStyle w:val="Hyperlink"/>
                <w:noProof/>
              </w:rPr>
              <w:t>Procurement</w:t>
            </w:r>
            <w:r w:rsidR="003E669B">
              <w:rPr>
                <w:noProof/>
                <w:webHidden/>
              </w:rPr>
              <w:tab/>
            </w:r>
            <w:r w:rsidR="003E669B">
              <w:rPr>
                <w:noProof/>
                <w:webHidden/>
              </w:rPr>
              <w:fldChar w:fldCharType="begin"/>
            </w:r>
            <w:r w:rsidR="003E669B">
              <w:rPr>
                <w:noProof/>
                <w:webHidden/>
              </w:rPr>
              <w:instrText xml:space="preserve"> PAGEREF _Toc173398061 \h </w:instrText>
            </w:r>
            <w:r w:rsidR="003E669B">
              <w:rPr>
                <w:noProof/>
                <w:webHidden/>
              </w:rPr>
            </w:r>
            <w:r w:rsidR="003E669B">
              <w:rPr>
                <w:noProof/>
                <w:webHidden/>
              </w:rPr>
              <w:fldChar w:fldCharType="separate"/>
            </w:r>
            <w:r w:rsidR="00A67404">
              <w:rPr>
                <w:noProof/>
                <w:webHidden/>
              </w:rPr>
              <w:t>9</w:t>
            </w:r>
            <w:r w:rsidR="003E669B">
              <w:rPr>
                <w:noProof/>
                <w:webHidden/>
              </w:rPr>
              <w:fldChar w:fldCharType="end"/>
            </w:r>
          </w:hyperlink>
        </w:p>
        <w:p w14:paraId="3C2BD572" w14:textId="56186100" w:rsidR="003E669B" w:rsidRDefault="00000000">
          <w:pPr>
            <w:pStyle w:val="TOC3"/>
            <w:tabs>
              <w:tab w:val="right" w:leader="dot" w:pos="10194"/>
            </w:tabs>
            <w:rPr>
              <w:rFonts w:asciiTheme="minorHAnsi" w:eastAsiaTheme="minorEastAsia" w:hAnsiTheme="minorHAnsi" w:cstheme="minorBidi"/>
              <w:noProof/>
              <w:kern w:val="2"/>
              <w:lang w:eastAsia="en-AU"/>
              <w14:ligatures w14:val="standardContextual"/>
            </w:rPr>
          </w:pPr>
          <w:hyperlink w:anchor="_Toc173398062" w:history="1">
            <w:r w:rsidR="003E669B" w:rsidRPr="00823FE7">
              <w:rPr>
                <w:rStyle w:val="Hyperlink"/>
                <w:noProof/>
              </w:rPr>
              <w:t>Overseas Operations</w:t>
            </w:r>
            <w:r w:rsidR="003E669B">
              <w:rPr>
                <w:noProof/>
                <w:webHidden/>
              </w:rPr>
              <w:tab/>
            </w:r>
            <w:r w:rsidR="003E669B">
              <w:rPr>
                <w:noProof/>
                <w:webHidden/>
              </w:rPr>
              <w:fldChar w:fldCharType="begin"/>
            </w:r>
            <w:r w:rsidR="003E669B">
              <w:rPr>
                <w:noProof/>
                <w:webHidden/>
              </w:rPr>
              <w:instrText xml:space="preserve"> PAGEREF _Toc173398062 \h </w:instrText>
            </w:r>
            <w:r w:rsidR="003E669B">
              <w:rPr>
                <w:noProof/>
                <w:webHidden/>
              </w:rPr>
            </w:r>
            <w:r w:rsidR="003E669B">
              <w:rPr>
                <w:noProof/>
                <w:webHidden/>
              </w:rPr>
              <w:fldChar w:fldCharType="separate"/>
            </w:r>
            <w:r w:rsidR="00A67404">
              <w:rPr>
                <w:noProof/>
                <w:webHidden/>
              </w:rPr>
              <w:t>9</w:t>
            </w:r>
            <w:r w:rsidR="003E669B">
              <w:rPr>
                <w:noProof/>
                <w:webHidden/>
              </w:rPr>
              <w:fldChar w:fldCharType="end"/>
            </w:r>
          </w:hyperlink>
        </w:p>
        <w:p w14:paraId="78A84FF3" w14:textId="50A0B2D3" w:rsidR="003E669B" w:rsidRDefault="00000000">
          <w:pPr>
            <w:pStyle w:val="TOC3"/>
            <w:tabs>
              <w:tab w:val="right" w:leader="dot" w:pos="10194"/>
            </w:tabs>
            <w:rPr>
              <w:rFonts w:asciiTheme="minorHAnsi" w:eastAsiaTheme="minorEastAsia" w:hAnsiTheme="minorHAnsi" w:cstheme="minorBidi"/>
              <w:noProof/>
              <w:kern w:val="2"/>
              <w:lang w:eastAsia="en-AU"/>
              <w14:ligatures w14:val="standardContextual"/>
            </w:rPr>
          </w:pPr>
          <w:hyperlink w:anchor="_Toc173398063" w:history="1">
            <w:r w:rsidR="003E669B" w:rsidRPr="00823FE7">
              <w:rPr>
                <w:rStyle w:val="Hyperlink"/>
                <w:noProof/>
              </w:rPr>
              <w:t>Tracking energy consumption overseas</w:t>
            </w:r>
            <w:r w:rsidR="003E669B">
              <w:rPr>
                <w:noProof/>
                <w:webHidden/>
              </w:rPr>
              <w:tab/>
            </w:r>
            <w:r w:rsidR="003E669B">
              <w:rPr>
                <w:noProof/>
                <w:webHidden/>
              </w:rPr>
              <w:fldChar w:fldCharType="begin"/>
            </w:r>
            <w:r w:rsidR="003E669B">
              <w:rPr>
                <w:noProof/>
                <w:webHidden/>
              </w:rPr>
              <w:instrText xml:space="preserve"> PAGEREF _Toc173398063 \h </w:instrText>
            </w:r>
            <w:r w:rsidR="003E669B">
              <w:rPr>
                <w:noProof/>
                <w:webHidden/>
              </w:rPr>
            </w:r>
            <w:r w:rsidR="003E669B">
              <w:rPr>
                <w:noProof/>
                <w:webHidden/>
              </w:rPr>
              <w:fldChar w:fldCharType="separate"/>
            </w:r>
            <w:r w:rsidR="00A67404">
              <w:rPr>
                <w:noProof/>
                <w:webHidden/>
              </w:rPr>
              <w:t>11</w:t>
            </w:r>
            <w:r w:rsidR="003E669B">
              <w:rPr>
                <w:noProof/>
                <w:webHidden/>
              </w:rPr>
              <w:fldChar w:fldCharType="end"/>
            </w:r>
          </w:hyperlink>
        </w:p>
        <w:p w14:paraId="6C101FCD" w14:textId="570B7508" w:rsidR="003E669B" w:rsidRDefault="00000000">
          <w:pPr>
            <w:pStyle w:val="TOC2"/>
            <w:tabs>
              <w:tab w:val="right" w:leader="dot" w:pos="10194"/>
            </w:tabs>
            <w:rPr>
              <w:rFonts w:asciiTheme="minorHAnsi" w:eastAsiaTheme="minorEastAsia" w:hAnsiTheme="minorHAnsi" w:cstheme="minorBidi"/>
              <w:noProof/>
              <w:kern w:val="2"/>
              <w:lang w:eastAsia="en-AU"/>
              <w14:ligatures w14:val="standardContextual"/>
            </w:rPr>
          </w:pPr>
          <w:hyperlink w:anchor="_Toc173398064" w:history="1">
            <w:r w:rsidR="003E669B" w:rsidRPr="00823FE7">
              <w:rPr>
                <w:rStyle w:val="Hyperlink"/>
                <w:noProof/>
              </w:rPr>
              <w:t>Involved participants</w:t>
            </w:r>
            <w:r w:rsidR="003E669B">
              <w:rPr>
                <w:noProof/>
                <w:webHidden/>
              </w:rPr>
              <w:tab/>
            </w:r>
            <w:r w:rsidR="003E669B">
              <w:rPr>
                <w:noProof/>
                <w:webHidden/>
              </w:rPr>
              <w:fldChar w:fldCharType="begin"/>
            </w:r>
            <w:r w:rsidR="003E669B">
              <w:rPr>
                <w:noProof/>
                <w:webHidden/>
              </w:rPr>
              <w:instrText xml:space="preserve"> PAGEREF _Toc173398064 \h </w:instrText>
            </w:r>
            <w:r w:rsidR="003E669B">
              <w:rPr>
                <w:noProof/>
                <w:webHidden/>
              </w:rPr>
            </w:r>
            <w:r w:rsidR="003E669B">
              <w:rPr>
                <w:noProof/>
                <w:webHidden/>
              </w:rPr>
              <w:fldChar w:fldCharType="separate"/>
            </w:r>
            <w:r w:rsidR="00A67404">
              <w:rPr>
                <w:noProof/>
                <w:webHidden/>
              </w:rPr>
              <w:t>12</w:t>
            </w:r>
            <w:r w:rsidR="003E669B">
              <w:rPr>
                <w:noProof/>
                <w:webHidden/>
              </w:rPr>
              <w:fldChar w:fldCharType="end"/>
            </w:r>
          </w:hyperlink>
        </w:p>
        <w:p w14:paraId="2777DF9E" w14:textId="41A0E57F" w:rsidR="00B57F9C" w:rsidRDefault="00B57F9C" w:rsidP="00B57F9C">
          <w:pPr>
            <w:rPr>
              <w:noProof/>
            </w:rPr>
          </w:pPr>
          <w:r w:rsidRPr="00EC3C2B">
            <w:rPr>
              <w:rFonts w:asciiTheme="majorHAnsi" w:hAnsiTheme="majorHAnsi" w:cstheme="majorHAnsi"/>
              <w:b/>
              <w:bCs/>
              <w:noProof/>
            </w:rPr>
            <w:fldChar w:fldCharType="end"/>
          </w:r>
        </w:p>
      </w:sdtContent>
    </w:sdt>
    <w:p w14:paraId="3D1586A6" w14:textId="77777777" w:rsidR="00B57F9C" w:rsidRDefault="00B57F9C">
      <w:pPr>
        <w:spacing w:after="0" w:line="240" w:lineRule="auto"/>
        <w:rPr>
          <w:rFonts w:asciiTheme="minorHAnsi" w:hAnsiTheme="minorHAnsi" w:cstheme="minorHAnsi"/>
        </w:rPr>
      </w:pPr>
      <w:r>
        <w:rPr>
          <w:rFonts w:asciiTheme="minorHAnsi" w:hAnsiTheme="minorHAnsi" w:cstheme="minorHAnsi"/>
        </w:rPr>
        <w:br w:type="page"/>
      </w:r>
    </w:p>
    <w:p w14:paraId="33F6C686" w14:textId="77777777" w:rsidR="009155F5" w:rsidRDefault="009155F5" w:rsidP="00B57F9C">
      <w:pPr>
        <w:pStyle w:val="H1-Heading1"/>
        <w:rPr>
          <w:color w:val="538135" w:themeColor="accent6" w:themeShade="BF"/>
        </w:rPr>
      </w:pPr>
      <w:bookmarkStart w:id="5" w:name="_Toc169689220"/>
    </w:p>
    <w:p w14:paraId="1D2A3178" w14:textId="5C75F2F7" w:rsidR="00B57F9C" w:rsidRPr="0071674A" w:rsidRDefault="00B57F9C" w:rsidP="00B57F9C">
      <w:pPr>
        <w:pStyle w:val="H1-Heading1"/>
        <w:rPr>
          <w:color w:val="538135" w:themeColor="accent6" w:themeShade="BF"/>
        </w:rPr>
      </w:pPr>
      <w:bookmarkStart w:id="6" w:name="_Toc173398046"/>
      <w:r w:rsidRPr="0071674A">
        <w:rPr>
          <w:color w:val="538135" w:themeColor="accent6" w:themeShade="BF"/>
        </w:rPr>
        <w:t>Accountable Authority Sign Off</w:t>
      </w:r>
      <w:bookmarkEnd w:id="5"/>
      <w:bookmarkEnd w:id="6"/>
    </w:p>
    <w:p w14:paraId="48834661" w14:textId="77777777" w:rsidR="009155F5" w:rsidRDefault="009155F5" w:rsidP="00B57F9C">
      <w:pPr>
        <w:pStyle w:val="BodyCopy"/>
      </w:pPr>
    </w:p>
    <w:p w14:paraId="76B89C6F" w14:textId="6FE02022" w:rsidR="00B57F9C" w:rsidRDefault="00B57F9C" w:rsidP="00B57F9C">
      <w:pPr>
        <w:pStyle w:val="BodyCopy"/>
      </w:pPr>
      <w:r>
        <w:t>The Australian Government released the Net Zero in Government Operations Strategy</w:t>
      </w:r>
      <w:r w:rsidR="008774E5">
        <w:t xml:space="preserve"> </w:t>
      </w:r>
      <w:r>
        <w:t xml:space="preserve">in November 2023, setting out the overall approach and action required by Commonwealth entities to achieve the APS Net Zero 2030 target. </w:t>
      </w:r>
    </w:p>
    <w:p w14:paraId="23565858" w14:textId="77777777" w:rsidR="00B57F9C" w:rsidRPr="0007750F" w:rsidRDefault="00B57F9C" w:rsidP="00B57F9C">
      <w:pPr>
        <w:pStyle w:val="BodyCopy"/>
      </w:pPr>
      <w:r>
        <w:t>The Net Zero in Government Operations Strategy represents a strong commitment by the Australian Government to lead by example on emissions reduction and contribute to the decarbonisation of Australia’s economy</w:t>
      </w:r>
      <w:r w:rsidRPr="0007750F">
        <w:t xml:space="preserve">. </w:t>
      </w:r>
    </w:p>
    <w:p w14:paraId="4287F1EC" w14:textId="6DB92868" w:rsidR="00B57F9C" w:rsidRPr="0007750F" w:rsidRDefault="00B57F9C" w:rsidP="00B57F9C">
      <w:pPr>
        <w:pStyle w:val="BodyCopy"/>
      </w:pPr>
      <w:r w:rsidRPr="0007750F">
        <w:t xml:space="preserve">The </w:t>
      </w:r>
      <w:r>
        <w:t>Department of Foreign Affairs and Trade (DFAT)</w:t>
      </w:r>
      <w:r w:rsidRPr="0007750F">
        <w:t xml:space="preserve"> is committed to </w:t>
      </w:r>
      <w:r w:rsidR="00A338B2">
        <w:t>supporting the</w:t>
      </w:r>
      <w:r>
        <w:t xml:space="preserve"> Government’s APS N</w:t>
      </w:r>
      <w:r w:rsidRPr="0007750F">
        <w:t xml:space="preserve">et </w:t>
      </w:r>
      <w:r>
        <w:t>Z</w:t>
      </w:r>
      <w:r w:rsidRPr="0007750F">
        <w:t>ero 2030</w:t>
      </w:r>
      <w:r>
        <w:t xml:space="preserve"> target</w:t>
      </w:r>
      <w:r w:rsidRPr="0007750F">
        <w:t xml:space="preserve">. </w:t>
      </w:r>
      <w:r>
        <w:t>DFAT</w:t>
      </w:r>
      <w:r w:rsidRPr="00892A96">
        <w:t xml:space="preserve"> is </w:t>
      </w:r>
      <w:r w:rsidR="00A338B2">
        <w:t>implementing practical measures in support of</w:t>
      </w:r>
      <w:r w:rsidR="00A338B2" w:rsidRPr="00892A96">
        <w:t xml:space="preserve"> </w:t>
      </w:r>
      <w:r w:rsidRPr="00892A96">
        <w:t xml:space="preserve">the APS Net Zero 2030 target, as per the Net Zero in Government Operations Strategy. </w:t>
      </w:r>
      <w:r>
        <w:t xml:space="preserve"> </w:t>
      </w:r>
    </w:p>
    <w:p w14:paraId="7458CF49" w14:textId="77777777" w:rsidR="00B57F9C" w:rsidRDefault="00B57F9C" w:rsidP="00B57F9C">
      <w:pPr>
        <w:pStyle w:val="BodyCopy"/>
      </w:pPr>
      <w:r>
        <w:t>This Emissions Reduction Plan describes the priorities and actions DFAT is taking</w:t>
      </w:r>
      <w:r w:rsidRPr="0007750F">
        <w:t xml:space="preserve"> to reduce our operational emissions</w:t>
      </w:r>
      <w:r>
        <w:t xml:space="preserve"> and contribute to the APS Net Zero 2030 target</w:t>
      </w:r>
      <w:r w:rsidRPr="0007750F">
        <w:t>.</w:t>
      </w:r>
    </w:p>
    <w:p w14:paraId="0F0D4016" w14:textId="77777777" w:rsidR="00B57F9C" w:rsidRDefault="00B57F9C" w:rsidP="00B57F9C">
      <w:pPr>
        <w:pStyle w:val="BodyCopy"/>
      </w:pPr>
    </w:p>
    <w:p w14:paraId="6F3E395C" w14:textId="7B198D71" w:rsidR="00B57F9C" w:rsidRDefault="004A4812" w:rsidP="00B57F9C">
      <w:pPr>
        <w:pStyle w:val="BodyCopy"/>
      </w:pPr>
      <w:r>
        <w:rPr>
          <w:noProof/>
        </w:rPr>
        <w:drawing>
          <wp:inline distT="0" distB="0" distL="0" distR="0" wp14:anchorId="1E54234F" wp14:editId="12F4DDA0">
            <wp:extent cx="2419350" cy="873855"/>
            <wp:effectExtent l="0" t="0" r="0" b="0"/>
            <wp:docPr id="19426233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23358"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7353" cy="887581"/>
                    </a:xfrm>
                    <a:prstGeom prst="rect">
                      <a:avLst/>
                    </a:prstGeom>
                  </pic:spPr>
                </pic:pic>
              </a:graphicData>
            </a:graphic>
          </wp:inline>
        </w:drawing>
      </w:r>
    </w:p>
    <w:p w14:paraId="38D734B8" w14:textId="77777777" w:rsidR="00B57F9C" w:rsidRDefault="00B57F9C" w:rsidP="00B57F9C">
      <w:pPr>
        <w:pStyle w:val="BodyCopy"/>
      </w:pPr>
    </w:p>
    <w:p w14:paraId="7F095316" w14:textId="77777777" w:rsidR="00F22169" w:rsidRPr="00674653" w:rsidRDefault="00F22169" w:rsidP="00F22169">
      <w:pPr>
        <w:pStyle w:val="Header"/>
        <w:tabs>
          <w:tab w:val="left" w:pos="884"/>
          <w:tab w:val="left" w:pos="1310"/>
        </w:tabs>
        <w:ind w:right="1128"/>
        <w:rPr>
          <w:rFonts w:ascii="Times New Roman" w:hAnsi="Times New Roman"/>
          <w:b/>
          <w:szCs w:val="24"/>
        </w:rPr>
      </w:pPr>
      <w:r>
        <w:rPr>
          <w:rFonts w:ascii="Times New Roman" w:hAnsi="Times New Roman"/>
          <w:b/>
          <w:szCs w:val="24"/>
        </w:rPr>
        <w:t>Jan Adams</w:t>
      </w:r>
      <w:r w:rsidRPr="00674653">
        <w:rPr>
          <w:rFonts w:ascii="Times New Roman" w:hAnsi="Times New Roman"/>
          <w:b/>
          <w:szCs w:val="24"/>
        </w:rPr>
        <w:t xml:space="preserve"> AO </w:t>
      </w:r>
      <w:r>
        <w:rPr>
          <w:rFonts w:ascii="Times New Roman" w:hAnsi="Times New Roman"/>
          <w:b/>
          <w:szCs w:val="24"/>
        </w:rPr>
        <w:t>PSM</w:t>
      </w:r>
    </w:p>
    <w:p w14:paraId="56015FD7" w14:textId="02316653" w:rsidR="00B57F9C" w:rsidRDefault="00F22169" w:rsidP="00F22169">
      <w:pPr>
        <w:spacing w:after="0" w:line="240" w:lineRule="auto"/>
        <w:rPr>
          <w:rFonts w:ascii="Calibri Light" w:hAnsi="Calibri Light" w:cs="Calibri Light"/>
          <w:color w:val="313E48"/>
          <w:szCs w:val="21"/>
        </w:rPr>
      </w:pPr>
      <w:r w:rsidRPr="00674653">
        <w:rPr>
          <w:rFonts w:ascii="Times New Roman" w:hAnsi="Times New Roman"/>
          <w:b/>
          <w:szCs w:val="24"/>
        </w:rPr>
        <w:t xml:space="preserve">Secretary </w:t>
      </w:r>
      <w:r w:rsidR="004A4812">
        <w:rPr>
          <w:rFonts w:ascii="Times New Roman" w:hAnsi="Times New Roman"/>
          <w:b/>
          <w:szCs w:val="24"/>
        </w:rPr>
        <w:br/>
      </w:r>
      <w:r w:rsidR="00B57F9C">
        <w:br w:type="page"/>
      </w:r>
    </w:p>
    <w:p w14:paraId="1A8E4893" w14:textId="77777777" w:rsidR="00B57F9C" w:rsidRPr="0007750F" w:rsidRDefault="00B57F9C" w:rsidP="00B57F9C">
      <w:pPr>
        <w:pStyle w:val="BodyCopy"/>
      </w:pPr>
    </w:p>
    <w:p w14:paraId="7AEBFDF1" w14:textId="77777777" w:rsidR="00B57F9C" w:rsidRPr="0071674A" w:rsidRDefault="00B57F9C" w:rsidP="00F22169">
      <w:pPr>
        <w:pStyle w:val="H1-Heading1"/>
        <w:jc w:val="left"/>
        <w:rPr>
          <w:color w:val="538135" w:themeColor="accent6" w:themeShade="BF"/>
        </w:rPr>
      </w:pPr>
      <w:bookmarkStart w:id="7" w:name="_Toc169689221"/>
      <w:bookmarkStart w:id="8" w:name="_Toc173398047"/>
      <w:r w:rsidRPr="0071674A">
        <w:rPr>
          <w:color w:val="538135" w:themeColor="accent6" w:themeShade="BF"/>
        </w:rPr>
        <w:t>Emissions Reduction Plan</w:t>
      </w:r>
      <w:bookmarkEnd w:id="7"/>
      <w:bookmarkEnd w:id="8"/>
    </w:p>
    <w:p w14:paraId="4A79FDE9" w14:textId="77777777" w:rsidR="00B57F9C" w:rsidRPr="0007750F" w:rsidRDefault="00B57F9C" w:rsidP="00B57F9C">
      <w:pPr>
        <w:pStyle w:val="H2-Heading2"/>
      </w:pPr>
      <w:bookmarkStart w:id="9" w:name="_Toc169689222"/>
      <w:bookmarkStart w:id="10" w:name="_Toc173398048"/>
      <w:r w:rsidRPr="0007750F">
        <w:t>Purpose</w:t>
      </w:r>
      <w:bookmarkEnd w:id="9"/>
      <w:bookmarkEnd w:id="10"/>
    </w:p>
    <w:p w14:paraId="2088FBAC" w14:textId="54ED744A" w:rsidR="0071674A" w:rsidRPr="0071674A" w:rsidRDefault="00B57F9C" w:rsidP="0071674A">
      <w:pPr>
        <w:pStyle w:val="BodyText1"/>
        <w:rPr>
          <w:rFonts w:asciiTheme="majorHAnsi" w:hAnsiTheme="majorHAnsi" w:cstheme="majorHAnsi"/>
        </w:rPr>
      </w:pPr>
      <w:r w:rsidRPr="0071674A">
        <w:rPr>
          <w:rFonts w:asciiTheme="majorHAnsi" w:hAnsiTheme="majorHAnsi" w:cstheme="majorHAnsi"/>
        </w:rPr>
        <w:t xml:space="preserve">DFAT has a role in </w:t>
      </w:r>
      <w:r w:rsidR="0071674A" w:rsidRPr="0071674A">
        <w:rPr>
          <w:rFonts w:asciiTheme="majorHAnsi" w:hAnsiTheme="majorHAnsi" w:cstheme="majorHAnsi"/>
        </w:rPr>
        <w:t xml:space="preserve">managing and implementing emissions reduction initiatives set by the Australian Government’s </w:t>
      </w:r>
      <w:r w:rsidR="00AF4C31" w:rsidRPr="00AF4C31">
        <w:rPr>
          <w:rFonts w:asciiTheme="majorHAnsi" w:hAnsiTheme="majorHAnsi" w:cstheme="majorHAnsi"/>
        </w:rPr>
        <w:t xml:space="preserve"> </w:t>
      </w:r>
      <w:r w:rsidR="00AF4C31" w:rsidRPr="00AF4C31">
        <w:t>NZGO</w:t>
      </w:r>
      <w:r w:rsidR="0071674A" w:rsidRPr="00AF4C31">
        <w:rPr>
          <w:rFonts w:asciiTheme="majorHAnsi" w:hAnsiTheme="majorHAnsi" w:cstheme="majorHAnsi"/>
        </w:rPr>
        <w:t xml:space="preserve"> Strategy</w:t>
      </w:r>
      <w:r w:rsidR="0071674A" w:rsidRPr="0071674A">
        <w:rPr>
          <w:rFonts w:asciiTheme="majorHAnsi" w:hAnsiTheme="majorHAnsi" w:cstheme="majorHAnsi"/>
        </w:rPr>
        <w:t xml:space="preserve"> developed by </w:t>
      </w:r>
      <w:r w:rsidR="009A68E8">
        <w:rPr>
          <w:rFonts w:asciiTheme="majorHAnsi" w:hAnsiTheme="majorHAnsi" w:cstheme="majorHAnsi"/>
        </w:rPr>
        <w:t xml:space="preserve">the </w:t>
      </w:r>
      <w:r w:rsidR="0071674A" w:rsidRPr="0071674A">
        <w:rPr>
          <w:rFonts w:asciiTheme="majorHAnsi" w:hAnsiTheme="majorHAnsi" w:cstheme="majorHAnsi"/>
        </w:rPr>
        <w:t>Department of Finance. The Strategy sets out the Australian Government’s approach to achieving net zero greenhouse gas emissions from its operations by 2030 and the reinstatement of public emissions reporting.</w:t>
      </w:r>
    </w:p>
    <w:p w14:paraId="612D682E" w14:textId="422BC762" w:rsidR="00B57F9C" w:rsidRPr="00B57F9C" w:rsidRDefault="00B57F9C" w:rsidP="00B57F9C">
      <w:pPr>
        <w:pStyle w:val="BodyCopy"/>
      </w:pPr>
      <w:r w:rsidRPr="00B57F9C">
        <w:t>The goal of this Emissions Reduction Plan is to provide a pathway for DFAT to contribute to the achievement of the APS Net Zero 2030 target through emissions reduction activities.</w:t>
      </w:r>
      <w:r w:rsidRPr="00B57F9C" w:rsidDel="00C96B8C">
        <w:t xml:space="preserve"> </w:t>
      </w:r>
      <w:r w:rsidRPr="00B57F9C">
        <w:t>This plan encompasses existing and new priorities and actions within DFAT’s domestic operations to reduce emissions.</w:t>
      </w:r>
    </w:p>
    <w:p w14:paraId="26029756" w14:textId="77777777" w:rsidR="00B57F9C" w:rsidRPr="00B57F9C" w:rsidRDefault="00B57F9C" w:rsidP="00B57F9C">
      <w:pPr>
        <w:pStyle w:val="BodyCopy"/>
      </w:pPr>
      <w:r w:rsidRPr="00B57F9C">
        <w:t xml:space="preserve">This Emissions Reduction Plan has been completed in accordance with the </w:t>
      </w:r>
      <w:hyperlink r:id="rId12" w:history="1">
        <w:r w:rsidRPr="00B57F9C">
          <w:t>Strategy</w:t>
        </w:r>
      </w:hyperlink>
      <w:r w:rsidRPr="00B57F9C">
        <w:t>, associated guidance and reporting standards for annual emissions reporting.</w:t>
      </w:r>
    </w:p>
    <w:p w14:paraId="4C7483ED" w14:textId="77777777" w:rsidR="00B57F9C" w:rsidRDefault="00B57F9C" w:rsidP="00B57F9C">
      <w:pPr>
        <w:pStyle w:val="BodyCopy"/>
      </w:pPr>
    </w:p>
    <w:p w14:paraId="2CF5F217" w14:textId="77777777" w:rsidR="00B57F9C" w:rsidRPr="0007750F" w:rsidRDefault="00B57F9C" w:rsidP="00B57F9C">
      <w:pPr>
        <w:pStyle w:val="H2-Heading2"/>
      </w:pPr>
      <w:bookmarkStart w:id="11" w:name="_Toc169689223"/>
      <w:bookmarkStart w:id="12" w:name="_Toc173398049"/>
      <w:r w:rsidRPr="0007750F">
        <w:t xml:space="preserve">Net </w:t>
      </w:r>
      <w:r>
        <w:t>z</w:t>
      </w:r>
      <w:r w:rsidRPr="0007750F">
        <w:t xml:space="preserve">ero </w:t>
      </w:r>
      <w:r>
        <w:t>g</w:t>
      </w:r>
      <w:r w:rsidRPr="0007750F">
        <w:t xml:space="preserve">reenhouse </w:t>
      </w:r>
      <w:r>
        <w:t>g</w:t>
      </w:r>
      <w:r w:rsidRPr="0007750F">
        <w:t xml:space="preserve">as </w:t>
      </w:r>
      <w:r>
        <w:t>e</w:t>
      </w:r>
      <w:r w:rsidRPr="0007750F">
        <w:t>missions</w:t>
      </w:r>
      <w:bookmarkEnd w:id="11"/>
      <w:bookmarkEnd w:id="12"/>
    </w:p>
    <w:p w14:paraId="725531C5" w14:textId="77777777" w:rsidR="00B57F9C" w:rsidRPr="00B57F9C" w:rsidRDefault="00B57F9C" w:rsidP="00B57F9C">
      <w:pPr>
        <w:pStyle w:val="BodyCopy"/>
      </w:pPr>
      <w:r w:rsidRPr="00B57F9C">
        <w:t xml:space="preserve">APS Net Zero 2030 is the target set by the Australian Government to achieve net zero greenhouse gas emissions from government operations by the year 2030. It includes scope 1 and scope 2 emissions from activities in Australia and its territories, as described in the Strategy. The APS Net Zero 2030 target applies at the aggregate level to non-corporate Commonwealth entities and generally covers the entirety of the entity’s organisation. From an organisational perspective, this means minimising the greenhouse gas emissions from DFAT’s domestic operations that are within our control. </w:t>
      </w:r>
    </w:p>
    <w:p w14:paraId="49635577" w14:textId="77777777" w:rsidR="00B57F9C" w:rsidRPr="00AC3E2A" w:rsidRDefault="00B57F9C" w:rsidP="00B57F9C">
      <w:pPr>
        <w:pStyle w:val="BodyCopy"/>
      </w:pPr>
    </w:p>
    <w:p w14:paraId="02D29CA9" w14:textId="77777777" w:rsidR="00B57F9C" w:rsidRDefault="00B57F9C" w:rsidP="00B57F9C">
      <w:pPr>
        <w:pStyle w:val="H2-Heading2"/>
      </w:pPr>
      <w:bookmarkStart w:id="13" w:name="_Toc169689224"/>
      <w:bookmarkStart w:id="14" w:name="_Toc173398050"/>
      <w:r>
        <w:t>Governance and reporting</w:t>
      </w:r>
      <w:bookmarkEnd w:id="13"/>
      <w:bookmarkEnd w:id="14"/>
    </w:p>
    <w:p w14:paraId="64D0BE7B" w14:textId="34931087" w:rsidR="00B57F9C" w:rsidRPr="00B57F9C" w:rsidRDefault="00B57F9C" w:rsidP="00B57F9C">
      <w:pPr>
        <w:pStyle w:val="BodyCopy"/>
      </w:pPr>
      <w:r w:rsidRPr="00B57F9C">
        <w:t>Progress against actions identified within this Emissions Reduction Plan, and any additional measures adopted, will be included in our annual report. This, combined with annual emissions reporting, will be used as a measure of DFAT’s progress towards reducing its domestic operations emissions.</w:t>
      </w:r>
    </w:p>
    <w:p w14:paraId="372872A4" w14:textId="77777777" w:rsidR="00B57F9C" w:rsidRDefault="00B57F9C" w:rsidP="00B57F9C">
      <w:pPr>
        <w:pStyle w:val="BodyCopy"/>
      </w:pPr>
      <w:r w:rsidRPr="00B57F9C">
        <w:t xml:space="preserve">As part of the Net Zero in Government Operations Annual Progress Report, the Department of Finance will aggregate these measures to provide whole-of-Australian Government emissions reporting. </w:t>
      </w:r>
    </w:p>
    <w:p w14:paraId="15D20F4C" w14:textId="77777777" w:rsidR="00524B3C" w:rsidRPr="00B57F9C" w:rsidRDefault="00524B3C" w:rsidP="00B57F9C">
      <w:pPr>
        <w:pStyle w:val="BodyCopy"/>
      </w:pPr>
    </w:p>
    <w:p w14:paraId="1A96AF63" w14:textId="77777777" w:rsidR="00524B3C" w:rsidRDefault="00524B3C" w:rsidP="00524B3C">
      <w:pPr>
        <w:pStyle w:val="H3-Heading3"/>
      </w:pPr>
      <w:bookmarkStart w:id="15" w:name="_Toc173398051"/>
      <w:r>
        <w:t>Exclusions</w:t>
      </w:r>
      <w:bookmarkEnd w:id="15"/>
    </w:p>
    <w:p w14:paraId="21D33060" w14:textId="77777777" w:rsidR="00524B3C" w:rsidRPr="00F13EF3" w:rsidRDefault="00524B3C" w:rsidP="00524B3C">
      <w:pPr>
        <w:pStyle w:val="BodyCopy"/>
        <w:rPr>
          <w:i/>
          <w:iCs/>
        </w:rPr>
      </w:pPr>
      <w:r w:rsidRPr="00F13EF3">
        <w:rPr>
          <w:i/>
          <w:iCs/>
        </w:rPr>
        <w:t>Activities by Commonwealth entities that take place outside of Australia or its territories, including international air and marine travel, are not included in Australia’s Nationally Determined Contribution (NCD</w:t>
      </w:r>
      <w:proofErr w:type="gramStart"/>
      <w:r w:rsidRPr="00F13EF3">
        <w:rPr>
          <w:i/>
          <w:iCs/>
        </w:rPr>
        <w:t>)</w:t>
      </w:r>
      <w:proofErr w:type="gramEnd"/>
      <w:r w:rsidRPr="00F13EF3">
        <w:rPr>
          <w:i/>
          <w:iCs/>
        </w:rPr>
        <w:t xml:space="preserve"> and are not included in the APS Net Zero 2030 target or subject to the Strategy. Entities that undertake these activities will act as appropriate to reduce their emissions in the relevant local context as an aspirational goal for the Australian Government to demonstrate leadership and advance Australia’s climate diplomacy objectives</w:t>
      </w:r>
      <w:r w:rsidRPr="00561320">
        <w:rPr>
          <w:rStyle w:val="FootnoteReference"/>
          <w:rFonts w:ascii="Calibri Light" w:hAnsi="Calibri Light"/>
          <w:i/>
          <w:iCs/>
          <w:color w:val="313E48"/>
          <w:sz w:val="22"/>
        </w:rPr>
        <w:footnoteReference w:id="1"/>
      </w:r>
      <w:r w:rsidRPr="00F13EF3">
        <w:rPr>
          <w:i/>
          <w:iCs/>
        </w:rPr>
        <w:t>.</w:t>
      </w:r>
    </w:p>
    <w:p w14:paraId="3DF38A53" w14:textId="38A0B54E" w:rsidR="00524B3C" w:rsidRPr="00F13EF3" w:rsidRDefault="00524B3C" w:rsidP="00524B3C">
      <w:pPr>
        <w:pStyle w:val="BodyCopy"/>
      </w:pPr>
      <w:r w:rsidRPr="00F13EF3">
        <w:t xml:space="preserve">This Emissions Reduction Plan </w:t>
      </w:r>
      <w:r w:rsidR="00DD6DF7">
        <w:t>is</w:t>
      </w:r>
      <w:r w:rsidRPr="00F13EF3">
        <w:t xml:space="preserve"> focussed on DFAT’s </w:t>
      </w:r>
      <w:r w:rsidR="00DD6DF7">
        <w:t>D</w:t>
      </w:r>
      <w:r w:rsidRPr="00F13EF3">
        <w:t xml:space="preserve">omestic (Australia-based) </w:t>
      </w:r>
      <w:r w:rsidR="00DD6DF7">
        <w:t>O</w:t>
      </w:r>
      <w:r w:rsidRPr="00F13EF3">
        <w:t>perations, representing the smaller portion of DFAT’s global operations.  Linkages to overseas activities have not been specifically addressed based on this exclusion.</w:t>
      </w:r>
    </w:p>
    <w:p w14:paraId="430E5583" w14:textId="2AA5FC2A" w:rsidR="00524B3C" w:rsidRDefault="00524B3C" w:rsidP="00524B3C">
      <w:pPr>
        <w:spacing w:after="0" w:line="240" w:lineRule="auto"/>
        <w:rPr>
          <w:rFonts w:asciiTheme="minorHAnsi" w:hAnsiTheme="minorHAnsi" w:cstheme="minorHAnsi"/>
        </w:rPr>
      </w:pPr>
    </w:p>
    <w:p w14:paraId="25C2D505" w14:textId="77777777" w:rsidR="00B57F9C" w:rsidRDefault="00B57F9C" w:rsidP="00B57F9C">
      <w:pPr>
        <w:pStyle w:val="BodyCopy"/>
      </w:pPr>
    </w:p>
    <w:p w14:paraId="3E72F9AF" w14:textId="77777777" w:rsidR="00B57F9C" w:rsidRPr="0007750F" w:rsidRDefault="00B57F9C" w:rsidP="00B57F9C">
      <w:pPr>
        <w:pStyle w:val="H2-Heading2"/>
      </w:pPr>
      <w:bookmarkStart w:id="16" w:name="_Toc169689225"/>
      <w:bookmarkStart w:id="17" w:name="_Toc173398052"/>
      <w:r>
        <w:t>DFAT’s</w:t>
      </w:r>
      <w:r w:rsidRPr="0007750F">
        <w:t xml:space="preserve"> Operational </w:t>
      </w:r>
      <w:r>
        <w:t>c</w:t>
      </w:r>
      <w:r w:rsidRPr="0007750F">
        <w:t>ontext</w:t>
      </w:r>
      <w:bookmarkEnd w:id="16"/>
      <w:bookmarkEnd w:id="17"/>
    </w:p>
    <w:p w14:paraId="5BE17262" w14:textId="3A481CBF" w:rsidR="00B57F9C" w:rsidRPr="00B57F9C" w:rsidRDefault="00B57F9C" w:rsidP="00B57F9C">
      <w:pPr>
        <w:pStyle w:val="BodyCopy"/>
      </w:pPr>
      <w:r w:rsidRPr="00B57F9C">
        <w:t>The Department of Foreign Affairs and Trade (DFAT) promotes and protects Australia’s international interests to support our security and prosperity.  We work with international partners and other countries to tackle global challenges, increase trade and investment opportunities, protect international rules, keep our region stable and help Australians overseas.</w:t>
      </w:r>
    </w:p>
    <w:p w14:paraId="142A899A" w14:textId="77777777" w:rsidR="00DD6DF7" w:rsidRDefault="00DD6DF7" w:rsidP="00B57F9C">
      <w:pPr>
        <w:pStyle w:val="BodyCopy"/>
      </w:pPr>
      <w:r w:rsidRPr="00987E70">
        <w:rPr>
          <w:noProof/>
        </w:rPr>
        <w:drawing>
          <wp:inline distT="0" distB="0" distL="0" distR="0" wp14:anchorId="3F1A76C7" wp14:editId="220773DE">
            <wp:extent cx="6414492" cy="4105275"/>
            <wp:effectExtent l="0" t="0" r="5715" b="0"/>
            <wp:docPr id="7" name="Picture 7" descr="DFAT Posts: Abu Dhabi, Abuja, Accra, Addis Ababa, Alofi, Amman, Ankara, Apia, Athens, Baghdad, Bali, Bandar Seri Begawan, Bangkok, Beijing, Beirut, Belgrade, Bengaluru, Berlin, Bern, Bogota, Brasilia, Brussels, Buenos Aires, Cairo, Canakkale, Chengdu, Chennai, Chicago, Colombo, Copenhagen, Dhaka, Dili, Doha, Dublin, Funafuti, Geneva, Guangzhou, Hanoi, Harare, Ho Chi Minh City, Hong Kong, Honiara, Honolulu, Islamabad, Istanbul, Jakarta, Kathmandu, Kolkata, Koror, Kuala Lumpur, Kuwait City, Kyiv, Lae, Lima, Lisbon, London, Los Angeles, Madrid, Majuro, Makassar, Malé, Malta, Manila, Mexico City, Moscow, Mumbai, Nairobi, Nauru, New Delhi, New York, Nicosia, Noumea, Nuku'alofa, Ottawa, Papeete, Paris, Phnom Penh, Phuket, Pohnpei, Port Louis, Port Moresby, Port of Spain, Port Vila, Pretoria, ,Rabat, Ramallah, Rarotonga, Riyadh, Rome, Santiago, Seoul, Shanghai, Shenyang, Singapore, Stockholm, Surabaya, Suva, Taipei, Tarawa, Tehran, Tel Aviv, The Hague, Tokyo, Ulaanbaatar, Vatican City, Vienna, Vientiane, Warsaw, Washington, Wellington, Yangon, Zagreb. &#10;&#10;State and territory offices: Adelaide, Brisbane, Canberra, Darwin, Hobart, Melbourne, Perth, Sydney. &#10;&#10;Torres Strait Treaty Liaison Office: Thursday Island.  &#10;&#10;Austrade-managed posts providing consular assistance: Auckland, Dubai, Frankfurt, Houston, Milan, Osaka, San Francisco, São Paulo, Toro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FAT Posts: Abu Dhabi, Abuja, Accra, Addis Ababa, Alofi, Amman, Ankara, Apia, Athens, Baghdad, Bali, Bandar Seri Begawan, Bangkok, Beijing, Beirut, Belgrade, Bengaluru, Berlin, Bern, Bogota, Brasilia, Brussels, Buenos Aires, Cairo, Canakkale, Chengdu, Chennai, Chicago, Colombo, Copenhagen, Dhaka, Dili, Doha, Dublin, Funafuti, Geneva, Guangzhou, Hanoi, Harare, Ho Chi Minh City, Hong Kong, Honiara, Honolulu, Islamabad, Istanbul, Jakarta, Kathmandu, Kolkata, Koror, Kuala Lumpur, Kuwait City, Kyiv, Lae, Lima, Lisbon, London, Los Angeles, Madrid, Majuro, Makassar, Malé, Malta, Manila, Mexico City, Moscow, Mumbai, Nairobi, Nauru, New Delhi, New York, Nicosia, Noumea, Nuku'alofa, Ottawa, Papeete, Paris, Phnom Penh, Phuket, Pohnpei, Port Louis, Port Moresby, Port of Spain, Port Vila, Pretoria, ,Rabat, Ramallah, Rarotonga, Riyadh, Rome, Santiago, Seoul, Shanghai, Shenyang, Singapore, Stockholm, Surabaya, Suva, Taipei, Tarawa, Tehran, Tel Aviv, The Hague, Tokyo, Ulaanbaatar, Vatican City, Vienna, Vientiane, Warsaw, Washington, Wellington, Yangon, Zagreb. &#10;&#10;State and territory offices: Adelaide, Brisbane, Canberra, Darwin, Hobart, Melbourne, Perth, Sydney. &#10;&#10;Torres Strait Treaty Liaison Office: Thursday Island.  &#10;&#10;Austrade-managed posts providing consular assistance: Auckland, Dubai, Frankfurt, Houston, Milan, Osaka, San Francisco, São Paulo, Toronto. "/>
                    <pic:cNvPicPr/>
                  </pic:nvPicPr>
                  <pic:blipFill rotWithShape="1">
                    <a:blip r:embed="rId13" cstate="print">
                      <a:extLst>
                        <a:ext uri="{28A0092B-C50C-407E-A947-70E740481C1C}">
                          <a14:useLocalDpi xmlns:a14="http://schemas.microsoft.com/office/drawing/2010/main" val="0"/>
                        </a:ext>
                      </a:extLst>
                    </a:blip>
                    <a:srcRect l="3346" t="8781" r="1562" b="5548"/>
                    <a:stretch/>
                  </pic:blipFill>
                  <pic:spPr bwMode="auto">
                    <a:xfrm>
                      <a:off x="0" y="0"/>
                      <a:ext cx="6431692" cy="4116283"/>
                    </a:xfrm>
                    <a:prstGeom prst="rect">
                      <a:avLst/>
                    </a:prstGeom>
                    <a:ln>
                      <a:noFill/>
                    </a:ln>
                    <a:extLst>
                      <a:ext uri="{53640926-AAD7-44D8-BBD7-CCE9431645EC}">
                        <a14:shadowObscured xmlns:a14="http://schemas.microsoft.com/office/drawing/2010/main"/>
                      </a:ext>
                    </a:extLst>
                  </pic:spPr>
                </pic:pic>
              </a:graphicData>
            </a:graphic>
          </wp:inline>
        </w:drawing>
      </w:r>
    </w:p>
    <w:p w14:paraId="72EE0233" w14:textId="29651FAD" w:rsidR="00B57F9C" w:rsidRPr="00B57F9C" w:rsidRDefault="00B57F9C" w:rsidP="00B57F9C">
      <w:pPr>
        <w:pStyle w:val="BodyCopy"/>
      </w:pPr>
      <w:r w:rsidRPr="00B57F9C">
        <w:t>DFAT manages Australia’s international presence – a network of over </w:t>
      </w:r>
      <w:hyperlink r:id="rId14" w:history="1">
        <w:r w:rsidRPr="00B57F9C">
          <w:rPr>
            <w:rStyle w:val="Hyperlink"/>
            <w:color w:val="313E48"/>
            <w:u w:val="none"/>
          </w:rPr>
          <w:t>120 embassies, high commissions, consulates-general and representative offices</w:t>
        </w:r>
      </w:hyperlink>
      <w:r w:rsidRPr="00B57F9C">
        <w:t xml:space="preserve"> across five continents – and we have over </w:t>
      </w:r>
      <w:r w:rsidR="002E7809">
        <w:t>7</w:t>
      </w:r>
      <w:r w:rsidR="00C153FB">
        <w:t>,</w:t>
      </w:r>
      <w:r w:rsidR="002E7809">
        <w:t>1</w:t>
      </w:r>
      <w:r w:rsidRPr="00B57F9C">
        <w:t xml:space="preserve">00 staff located in Australia and overseas. </w:t>
      </w:r>
      <w:hyperlink r:id="rId15" w:history="1">
        <w:r w:rsidRPr="00B57F9C">
          <w:rPr>
            <w:rStyle w:val="Hyperlink"/>
            <w:color w:val="313E48"/>
            <w:u w:val="none"/>
          </w:rPr>
          <w:t>These staff</w:t>
        </w:r>
      </w:hyperlink>
      <w:r w:rsidRPr="00B57F9C">
        <w:t xml:space="preserve"> are the diplomats, negotiators, consular </w:t>
      </w:r>
      <w:proofErr w:type="gramStart"/>
      <w:r w:rsidRPr="00B57F9C">
        <w:t>officers</w:t>
      </w:r>
      <w:proofErr w:type="gramEnd"/>
      <w:r w:rsidRPr="00B57F9C">
        <w:t xml:space="preserve"> and advisers developing and delivering Australia’s foreign, trade and development policy on behalf of Australia and Australians, supported by an extensive network of corporate enabling services.</w:t>
      </w:r>
    </w:p>
    <w:p w14:paraId="2FD74E3F" w14:textId="77777777" w:rsidR="00B57F9C" w:rsidRDefault="00B57F9C" w:rsidP="00B57F9C">
      <w:pPr>
        <w:pStyle w:val="BodyCopy"/>
      </w:pPr>
      <w:r w:rsidRPr="00B57F9C">
        <w:t xml:space="preserve">DFAT provides a global diplomatic and influencing capability, leads the development of Australia’s international and strategic policy advice, deepens economic engagement, and delivers international development and humanitarian assistance. DFAT also delivers timely and responsive consular and passport services for travelling Australians and ensures a secure Australian Government presence overseas through the government’s network of embassies, high commissions, permanent </w:t>
      </w:r>
      <w:proofErr w:type="gramStart"/>
      <w:r w:rsidRPr="00B57F9C">
        <w:t>missions</w:t>
      </w:r>
      <w:proofErr w:type="gramEnd"/>
      <w:r w:rsidRPr="00B57F9C">
        <w:t xml:space="preserve"> and consulates.</w:t>
      </w:r>
    </w:p>
    <w:p w14:paraId="77CEBC98" w14:textId="77777777" w:rsidR="00B57F9C" w:rsidRPr="00D50C76" w:rsidRDefault="00B57F9C" w:rsidP="00B57F9C">
      <w:pPr>
        <w:pStyle w:val="H3-Heading3"/>
      </w:pPr>
      <w:bookmarkStart w:id="18" w:name="_Toc173398053"/>
      <w:r w:rsidRPr="00D50C76">
        <w:t>Domestic Operations</w:t>
      </w:r>
      <w:bookmarkEnd w:id="18"/>
    </w:p>
    <w:p w14:paraId="512611EC" w14:textId="320CD8C3" w:rsidR="00B57F9C" w:rsidRDefault="00B57F9C" w:rsidP="00B57F9C">
      <w:pPr>
        <w:pStyle w:val="BodyCopy"/>
      </w:pPr>
      <w:r>
        <w:t xml:space="preserve">Domestically, DFAT manages a network of national offices supporting consular, passport and trade activities across </w:t>
      </w:r>
      <w:r w:rsidR="00AD1AC5">
        <w:t>all states and territories</w:t>
      </w:r>
      <w:r>
        <w:t>.  Head Office operations based in Canberra represent the significant proportion of DFAT’s Australia-based operations in a leased property portfolio</w:t>
      </w:r>
      <w:r w:rsidR="00DD6DF7">
        <w:t xml:space="preserve"> (total NLA of 65,875 sqm, accommodating over 3,500 work points across four buildings)</w:t>
      </w:r>
      <w:r>
        <w:t xml:space="preserve">.  Our facilities in Canberra incorporate standard office spaces as well as </w:t>
      </w:r>
      <w:proofErr w:type="gramStart"/>
      <w:r>
        <w:t xml:space="preserve">a </w:t>
      </w:r>
      <w:r>
        <w:lastRenderedPageBreak/>
        <w:t>number of</w:t>
      </w:r>
      <w:proofErr w:type="gramEnd"/>
      <w:r>
        <w:t xml:space="preserve"> unique and secure functions (</w:t>
      </w:r>
      <w:r w:rsidR="00073D36">
        <w:t>e.g.</w:t>
      </w:r>
      <w:r>
        <w:t xml:space="preserve"> passport offices, specialist areas to co-ordinate efforts in response to international events, data centres</w:t>
      </w:r>
      <w:r w:rsidR="009155F5">
        <w:t xml:space="preserve"> and high </w:t>
      </w:r>
      <w:r>
        <w:t>secur</w:t>
      </w:r>
      <w:r w:rsidR="00BC7B26">
        <w:t>ity</w:t>
      </w:r>
      <w:r>
        <w:t xml:space="preserve"> areas).  </w:t>
      </w:r>
    </w:p>
    <w:p w14:paraId="3C8A6A91" w14:textId="68A3B2DF" w:rsidR="00B57F9C" w:rsidRDefault="00B57F9C" w:rsidP="00B57F9C">
      <w:pPr>
        <w:pStyle w:val="BodyCopy"/>
      </w:pPr>
      <w:r>
        <w:t xml:space="preserve">State based operations include standard office spaces as well as warehousing, specialist </w:t>
      </w:r>
      <w:r w:rsidR="00DD6DF7">
        <w:t xml:space="preserve">passports </w:t>
      </w:r>
      <w:r>
        <w:t xml:space="preserve">printing </w:t>
      </w:r>
      <w:r w:rsidR="00AD1AC5">
        <w:t xml:space="preserve">facilities </w:t>
      </w:r>
      <w:r>
        <w:t xml:space="preserve">and secure </w:t>
      </w:r>
      <w:r w:rsidR="008D660B">
        <w:t>areas</w:t>
      </w:r>
      <w:r>
        <w:t xml:space="preserve">.  Responding to surge demand for passports post COVID 19 required short-term lease of additional space </w:t>
      </w:r>
      <w:r w:rsidR="00DD6DF7">
        <w:t xml:space="preserve">in </w:t>
      </w:r>
      <w:r>
        <w:t>State offices</w:t>
      </w:r>
      <w:r w:rsidR="00DD6DF7">
        <w:t xml:space="preserve"> (leases for this additional surge space will cease during 2024-25)</w:t>
      </w:r>
      <w:r>
        <w:t>.</w:t>
      </w:r>
    </w:p>
    <w:p w14:paraId="6CF118C0" w14:textId="72678CDD" w:rsidR="00167A91" w:rsidRDefault="00167A91">
      <w:pPr>
        <w:spacing w:after="0" w:line="240" w:lineRule="auto"/>
        <w:rPr>
          <w:rFonts w:asciiTheme="minorHAnsi" w:eastAsiaTheme="majorEastAsia" w:hAnsiTheme="minorHAnsi" w:cstheme="minorHAnsi"/>
          <w:b/>
          <w:bCs/>
          <w:caps/>
          <w:color w:val="313E48"/>
          <w:sz w:val="32"/>
          <w:szCs w:val="32"/>
        </w:rPr>
      </w:pPr>
      <w:bookmarkStart w:id="19" w:name="_Toc169689226"/>
      <w:bookmarkStart w:id="20" w:name="_Hlk150953826"/>
    </w:p>
    <w:p w14:paraId="458DFFA1" w14:textId="6EB6914D" w:rsidR="00F13EF3" w:rsidRPr="0007750F" w:rsidRDefault="00F13EF3" w:rsidP="00F13EF3">
      <w:pPr>
        <w:pStyle w:val="H2-Heading2"/>
      </w:pPr>
      <w:bookmarkStart w:id="21" w:name="_Toc173398054"/>
      <w:r>
        <w:t>B</w:t>
      </w:r>
      <w:r w:rsidRPr="0007750F">
        <w:t xml:space="preserve">aseline </w:t>
      </w:r>
      <w:r>
        <w:t>Domestic Operations emissions</w:t>
      </w:r>
      <w:bookmarkEnd w:id="19"/>
      <w:bookmarkEnd w:id="21"/>
    </w:p>
    <w:p w14:paraId="739492D6" w14:textId="77777777" w:rsidR="00F13EF3" w:rsidRPr="00F13EF3" w:rsidRDefault="00F13EF3" w:rsidP="00F13EF3">
      <w:pPr>
        <w:pStyle w:val="BodyCopy"/>
      </w:pPr>
      <w:r w:rsidRPr="00F13EF3">
        <w:t xml:space="preserve">Baseline emissions are a record of greenhouse gases that have been produced in the past and were produced prior to the introduction of any strategies to reduce emissions. The baseline emissions from financial year 2022-23 are the reference point against which emissions reduction actions can be measured. </w:t>
      </w:r>
    </w:p>
    <w:p w14:paraId="25D2034C" w14:textId="40FB8C02" w:rsidR="00F13EF3" w:rsidRDefault="00F13EF3" w:rsidP="00F13EF3">
      <w:pPr>
        <w:pStyle w:val="BodyCopy"/>
      </w:pPr>
      <w:r w:rsidRPr="00F13EF3">
        <w:t xml:space="preserve">The baseline emissions for this plan focus on scope 1 and scope 2 emissions, consistent with the APS Net Zero 2030 target. The complete 2022-23 greenhouse gas emissions inventory tables for DFAT </w:t>
      </w:r>
      <w:r w:rsidR="009E3656">
        <w:t>as</w:t>
      </w:r>
      <w:r w:rsidRPr="00F13EF3">
        <w:t xml:space="preserve"> presented in our 2022-23 annual report</w:t>
      </w:r>
      <w:r w:rsidR="009E3656">
        <w:t xml:space="preserve"> were</w:t>
      </w:r>
      <w:r w:rsidRPr="00F13EF3">
        <w:t>.</w:t>
      </w:r>
    </w:p>
    <w:p w14:paraId="04D52F4A" w14:textId="4D960FC2" w:rsidR="00F13EF3" w:rsidRDefault="007621E0" w:rsidP="00F13EF3">
      <w:pPr>
        <w:pStyle w:val="BodyText1"/>
        <w:spacing w:after="0"/>
      </w:pPr>
      <w:r w:rsidRPr="00752E1F">
        <w:rPr>
          <w:noProof/>
        </w:rPr>
        <w:drawing>
          <wp:inline distT="0" distB="0" distL="0" distR="0" wp14:anchorId="10E757D3" wp14:editId="001D896E">
            <wp:extent cx="4342997" cy="5114925"/>
            <wp:effectExtent l="0" t="0" r="635" b="0"/>
            <wp:docPr id="6" name="Picture 6" descr="Greenhouse gas emissions inventory, location-based method, 2022–23&#10;Emission source&#10;Scope 1 kg CO2-e1&#10;Scope 2 kg CO2-e2&#10;Scope 3 kg CO2-e3&#10;Total kg CO2-e&#10;&#10;Electricity (location-based approach)  &#10;n.a. &#10;7,727,267  &#10;660,623   &#10;8,387,890&#10;&#10;Natural gas   &#10;560,408.   &#10;n.a.  &#10;142,467 &#10;702,875&#10;&#10;Fleet vehicles  &#10;30,227   &#10;n.a. &#10;7,516   &#10;37,743 &#10;&#10;Domestic flights  &#10;n.a.  &#10;n.a.  &#10;2,240,392   &#10;2,240,392 &#10;&#10;Other energy  &#10;– &#10;n.a.&#10; – &#10; –&#10;&#10;Total kg CO2-e  &#10;590,635   &#10;7,727,267   &#10;3,050,999  &#10;11,368,901 &#10;&#10;kg CO2-e = kilograms of carbon dioxide equivalent; n.a. = not applicable&#10;1 Scope 1 comprises direct emissions that are produced from sources within the boundary of an entity, including its facilities and vehicles, and are a result of that entity’s activities.&#10;2 Scope 2 comprises indirect emissions that occur outside of the boundary of an entity from the generation of electricity that is consumed by the entity.&#10;3 Scope 3 comprises indirect emissions, other than electricity (Scope 2), that occur outside the boundary of an entity as a result of actions by the entity – for example, emissions from business travel, employee commuting, leased assets, and purchased goods and services.&#10;&#10;The electricity emissions shown in Table G5 apply the market-based method, which accounts for activities such as GreenPower, purchased large-scale generation certificates, and/or being located in the ACT.&#10;&#10;Greenhouse gas emissions inventory, market-based method, 2022–23&#10;&#10;Emission source &#10;Scope 1 kg CO2-e&#10;Scope 2 kg CO2-e &#10;Scope 3 kg CO2-e &#10;Total kg CO2-e&#10;&#10;Electricity (market-based approach)n.a.&#10;1,522,708&#10;201,535&#10;1,724,243 &#10;&#10;Natural gas&#10;560,408   &#10;n.a. &#10;142,467  &#10;702,875 &#10;&#10;Fleet vehicles &#10;30,227  &#10;n.a. &#10;7,516  &#10;37,743 &#10;&#10;Domestic flights  &#10;n.a.  &#10;n.a. &#10;2,240,392  &#10;2,240,392 &#10;&#10;Other energy&#10;– &#10;n.a.&#10;– &#10;– &#10;&#10;Total kg CO2-e &#10;590,635  &#10;1,522,708 &#10;2,591,911 &#10;4,705,254 &#10;&#10;Total kg CO2-e &#10;590,635  &#10;1,522,708 &#10;2,591,911 &#10;4,705,254 &#10;&#10; kg CO2-e = kilograms of carbon dioxide equivalent; n.a. = not applicable&#10;Note: See notes to Table G4 for definitions of Scope 1, Scope 2 and Scope 3.&#10;&#10;&#10;&#10;&#10;&#10;&#10;&#10;&#10;&#10;">
              <a:extLst xmlns:a="http://schemas.openxmlformats.org/drawingml/2006/main">
                <a:ext uri="{FF2B5EF4-FFF2-40B4-BE49-F238E27FC236}">
                  <a16:creationId xmlns:a16="http://schemas.microsoft.com/office/drawing/2014/main" id="{AA09B2C6-19FC-568A-6ADF-0D23541A3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eenhouse gas emissions inventory, location-based method, 2022–23&#10;Emission source&#10;Scope 1 kg CO2-e1&#10;Scope 2 kg CO2-e2&#10;Scope 3 kg CO2-e3&#10;Total kg CO2-e&#10;&#10;Electricity (location-based approach)  &#10;n.a. &#10;7,727,267  &#10;660,623   &#10;8,387,890&#10;&#10;Natural gas   &#10;560,408.   &#10;n.a.  &#10;142,467 &#10;702,875&#10;&#10;Fleet vehicles  &#10;30,227   &#10;n.a. &#10;7,516   &#10;37,743 &#10;&#10;Domestic flights  &#10;n.a.  &#10;n.a.  &#10;2,240,392   &#10;2,240,392 &#10;&#10;Other energy  &#10;– &#10;n.a.&#10; – &#10; –&#10;&#10;Total kg CO2-e  &#10;590,635   &#10;7,727,267   &#10;3,050,999  &#10;11,368,901 &#10;&#10;kg CO2-e = kilograms of carbon dioxide equivalent; n.a. = not applicable&#10;1 Scope 1 comprises direct emissions that are produced from sources within the boundary of an entity, including its facilities and vehicles, and are a result of that entity’s activities.&#10;2 Scope 2 comprises indirect emissions that occur outside of the boundary of an entity from the generation of electricity that is consumed by the entity.&#10;3 Scope 3 comprises indirect emissions, other than electricity (Scope 2), that occur outside the boundary of an entity as a result of actions by the entity – for example, emissions from business travel, employee commuting, leased assets, and purchased goods and services.&#10;&#10;The electricity emissions shown in Table G5 apply the market-based method, which accounts for activities such as GreenPower, purchased large-scale generation certificates, and/or being located in the ACT.&#10;&#10;Greenhouse gas emissions inventory, market-based method, 2022–23&#10;&#10;Emission source &#10;Scope 1 kg CO2-e&#10;Scope 2 kg CO2-e &#10;Scope 3 kg CO2-e &#10;Total kg CO2-e&#10;&#10;Electricity (market-based approach)n.a.&#10;1,522,708&#10;201,535&#10;1,724,243 &#10;&#10;Natural gas&#10;560,408   &#10;n.a. &#10;142,467  &#10;702,875 &#10;&#10;Fleet vehicles &#10;30,227  &#10;n.a. &#10;7,516  &#10;37,743 &#10;&#10;Domestic flights  &#10;n.a.  &#10;n.a. &#10;2,240,392  &#10;2,240,392 &#10;&#10;Other energy&#10;– &#10;n.a.&#10;– &#10;– &#10;&#10;Total kg CO2-e &#10;590,635  &#10;1,522,708 &#10;2,591,911 &#10;4,705,254 &#10;&#10;Total kg CO2-e &#10;590,635  &#10;1,522,708 &#10;2,591,911 &#10;4,705,254 &#10;&#10; kg CO2-e = kilograms of carbon dioxide equivalent; n.a. = not applicable&#10;Note: See notes to Table G4 for definitions of Scope 1, Scope 2 and Scope 3.&#10;&#10;&#10;&#10;&#10;&#10;&#10;&#10;&#10;&#10;">
                      <a:extLst>
                        <a:ext uri="{FF2B5EF4-FFF2-40B4-BE49-F238E27FC236}">
                          <a16:creationId xmlns:a16="http://schemas.microsoft.com/office/drawing/2014/main" id="{AA09B2C6-19FC-568A-6ADF-0D23541A3616}"/>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0551" cy="5123822"/>
                    </a:xfrm>
                    <a:prstGeom prst="rect">
                      <a:avLst/>
                    </a:prstGeom>
                    <a:noFill/>
                    <a:ln>
                      <a:noFill/>
                    </a:ln>
                  </pic:spPr>
                </pic:pic>
              </a:graphicData>
            </a:graphic>
          </wp:inline>
        </w:drawing>
      </w:r>
    </w:p>
    <w:p w14:paraId="0183D199" w14:textId="041B8061" w:rsidR="00F13EF3" w:rsidRPr="00BC0908" w:rsidRDefault="00F13EF3" w:rsidP="00F13EF3">
      <w:pPr>
        <w:pStyle w:val="BodyText1"/>
        <w:rPr>
          <w:sz w:val="20"/>
          <w:szCs w:val="20"/>
        </w:rPr>
      </w:pPr>
      <w:r w:rsidRPr="00BC0908">
        <w:rPr>
          <w:sz w:val="20"/>
          <w:szCs w:val="20"/>
        </w:rPr>
        <w:t xml:space="preserve">Table 1- Source:  </w:t>
      </w:r>
      <w:r w:rsidR="007621E0">
        <w:rPr>
          <w:sz w:val="20"/>
          <w:szCs w:val="20"/>
        </w:rPr>
        <w:t>DFAT Annual Report 2022-23</w:t>
      </w:r>
    </w:p>
    <w:p w14:paraId="390C9866" w14:textId="77777777" w:rsidR="00F13EF3" w:rsidRDefault="00F13EF3" w:rsidP="00F13EF3">
      <w:pPr>
        <w:pStyle w:val="H2-Heading2"/>
      </w:pPr>
      <w:bookmarkStart w:id="22" w:name="_Toc169689227"/>
      <w:bookmarkStart w:id="23" w:name="_Toc173398055"/>
      <w:r>
        <w:lastRenderedPageBreak/>
        <w:t>Engagement</w:t>
      </w:r>
      <w:bookmarkEnd w:id="22"/>
      <w:bookmarkEnd w:id="23"/>
    </w:p>
    <w:p w14:paraId="333F5547" w14:textId="77777777" w:rsidR="00F13EF3" w:rsidRPr="00F13EF3" w:rsidRDefault="00F13EF3" w:rsidP="00F13EF3">
      <w:pPr>
        <w:pStyle w:val="BodyCopy"/>
      </w:pPr>
      <w:r w:rsidRPr="00F13EF3">
        <w:t>In the development of this plan DFAT has been working with</w:t>
      </w:r>
    </w:p>
    <w:p w14:paraId="1FB74A07" w14:textId="54D86296" w:rsidR="00F13EF3" w:rsidRPr="00F13EF3" w:rsidRDefault="00F13EF3" w:rsidP="00F13EF3">
      <w:pPr>
        <w:pStyle w:val="BodyCopyBullets"/>
      </w:pPr>
      <w:r w:rsidRPr="00F13EF3">
        <w:t>Climate Action in Government Operations (</w:t>
      </w:r>
      <w:proofErr w:type="spellStart"/>
      <w:r w:rsidRPr="00F13EF3">
        <w:t>CAiGO</w:t>
      </w:r>
      <w:proofErr w:type="spellEnd"/>
      <w:r w:rsidRPr="00F13EF3">
        <w:t>) – to ensure this plan aligns with the N</w:t>
      </w:r>
      <w:r w:rsidR="00BB1B50">
        <w:t>NZGO</w:t>
      </w:r>
      <w:r w:rsidRPr="00F13EF3">
        <w:t xml:space="preserve"> Strategy, in preparation of this Emissions Reduction Plan and drafting requirements of the Commonwealth Climate Disclosure </w:t>
      </w:r>
    </w:p>
    <w:p w14:paraId="559FC216" w14:textId="77777777" w:rsidR="00F13EF3" w:rsidRPr="00F13EF3" w:rsidRDefault="00F13EF3" w:rsidP="00F13EF3">
      <w:pPr>
        <w:pStyle w:val="BodyCopyBullets"/>
      </w:pPr>
      <w:r w:rsidRPr="00F13EF3">
        <w:t>DCCEEW – in undertaking the Climate Risk and Opportunity Management Program (CROMP) to identify climate change related risks to DFAT’s domestic operations.</w:t>
      </w:r>
    </w:p>
    <w:p w14:paraId="6CE5B422" w14:textId="1C710F2B" w:rsidR="00F13EF3" w:rsidRPr="0007750F" w:rsidRDefault="00F13EF3" w:rsidP="00F13EF3">
      <w:pPr>
        <w:pStyle w:val="H2-Heading2"/>
      </w:pPr>
      <w:bookmarkStart w:id="24" w:name="_Toc169689228"/>
      <w:bookmarkStart w:id="25" w:name="_Toc173398056"/>
      <w:r>
        <w:t>Emissions reduction targets</w:t>
      </w:r>
      <w:bookmarkEnd w:id="24"/>
      <w:bookmarkEnd w:id="25"/>
    </w:p>
    <w:p w14:paraId="02946490" w14:textId="6D2EA77B" w:rsidR="00F13EF3" w:rsidRDefault="00F13EF3" w:rsidP="00F13EF3">
      <w:pPr>
        <w:pStyle w:val="BodyCopy"/>
      </w:pPr>
      <w:r>
        <w:t xml:space="preserve">DFAT is </w:t>
      </w:r>
      <w:r w:rsidR="00C2614F">
        <w:t>committed to</w:t>
      </w:r>
      <w:r w:rsidR="006D10F0">
        <w:t xml:space="preserve"> </w:t>
      </w:r>
      <w:r w:rsidR="00A338B2">
        <w:t xml:space="preserve">supporting the Government’s </w:t>
      </w:r>
      <w:r w:rsidRPr="00156764">
        <w:t xml:space="preserve">APS Net Zero </w:t>
      </w:r>
      <w:r>
        <w:t xml:space="preserve">2030 </w:t>
      </w:r>
      <w:r w:rsidRPr="00156764">
        <w:t>target</w:t>
      </w:r>
      <w:r>
        <w:t xml:space="preserve">, as per the </w:t>
      </w:r>
      <w:r w:rsidR="00A93D2D">
        <w:t xml:space="preserve">NZGO </w:t>
      </w:r>
      <w:r>
        <w:t xml:space="preserve">Strategy. The target </w:t>
      </w:r>
      <w:r w:rsidRPr="00156764">
        <w:t xml:space="preserve">covers </w:t>
      </w:r>
      <w:r>
        <w:t>DFAT’s</w:t>
      </w:r>
      <w:r w:rsidRPr="00156764">
        <w:t xml:space="preserve"> </w:t>
      </w:r>
      <w:r>
        <w:t>operations within Australia and its territories for scope 1 and scope 2 emissions, as described in the Strategy.</w:t>
      </w:r>
      <w:r w:rsidRPr="00156764">
        <w:t xml:space="preserve"> </w:t>
      </w:r>
    </w:p>
    <w:p w14:paraId="4E638A56" w14:textId="77777777" w:rsidR="002B326A" w:rsidRPr="0007750F" w:rsidRDefault="002B326A" w:rsidP="002B326A">
      <w:pPr>
        <w:pStyle w:val="H2-Heading2"/>
      </w:pPr>
      <w:bookmarkStart w:id="26" w:name="_Toc169689229"/>
      <w:bookmarkStart w:id="27" w:name="_Toc173398057"/>
      <w:bookmarkEnd w:id="20"/>
      <w:r w:rsidRPr="0007750F">
        <w:t xml:space="preserve">Priorities and </w:t>
      </w:r>
      <w:r>
        <w:t>a</w:t>
      </w:r>
      <w:r w:rsidRPr="0007750F">
        <w:t>ctions</w:t>
      </w:r>
      <w:bookmarkEnd w:id="26"/>
      <w:bookmarkEnd w:id="27"/>
      <w:r w:rsidRPr="0007750F">
        <w:t xml:space="preserve"> </w:t>
      </w:r>
    </w:p>
    <w:p w14:paraId="5BBEE96C" w14:textId="2FF34D09" w:rsidR="002B326A" w:rsidRPr="0007750F" w:rsidRDefault="002B326A" w:rsidP="002B326A">
      <w:pPr>
        <w:pStyle w:val="BodyCopy"/>
      </w:pPr>
      <w:r>
        <w:t>For DFAT’s domestic operational activities</w:t>
      </w:r>
      <w:r w:rsidRPr="00412D4C">
        <w:t xml:space="preserve"> to contribute to the achievement of the APS Net Zero 2030 target</w:t>
      </w:r>
      <w:r>
        <w:t>,</w:t>
      </w:r>
      <w:r w:rsidRPr="0007750F">
        <w:t xml:space="preserve"> targeted action on existing </w:t>
      </w:r>
      <w:r>
        <w:t xml:space="preserve">emissions reduction </w:t>
      </w:r>
      <w:r w:rsidRPr="0007750F">
        <w:t xml:space="preserve">measures and </w:t>
      </w:r>
      <w:r>
        <w:t xml:space="preserve">the </w:t>
      </w:r>
      <w:r w:rsidRPr="0007750F">
        <w:t>introduc</w:t>
      </w:r>
      <w:r>
        <w:t>tion</w:t>
      </w:r>
      <w:r w:rsidRPr="0007750F">
        <w:t xml:space="preserve"> </w:t>
      </w:r>
      <w:r>
        <w:t>of</w:t>
      </w:r>
      <w:r w:rsidRPr="0007750F">
        <w:t xml:space="preserve"> further </w:t>
      </w:r>
      <w:r>
        <w:t xml:space="preserve">or </w:t>
      </w:r>
      <w:r w:rsidRPr="0007750F">
        <w:t xml:space="preserve">new measures is required. These actions </w:t>
      </w:r>
      <w:r>
        <w:t>are summarised in the following points, with further detail provided below</w:t>
      </w:r>
      <w:r w:rsidR="00EA2820">
        <w:t>.</w:t>
      </w:r>
      <w:r w:rsidRPr="0007750F">
        <w:t xml:space="preserve"> </w:t>
      </w:r>
    </w:p>
    <w:p w14:paraId="473FCBC0" w14:textId="77777777" w:rsidR="00755D9D" w:rsidRDefault="00755D9D" w:rsidP="002B326A">
      <w:pPr>
        <w:pStyle w:val="BodyCopy"/>
        <w:rPr>
          <w:u w:val="single"/>
        </w:rPr>
      </w:pPr>
    </w:p>
    <w:p w14:paraId="465A80D8" w14:textId="77777777" w:rsidR="00755D9D" w:rsidRPr="00132AFA" w:rsidRDefault="00755D9D" w:rsidP="00755D9D">
      <w:pPr>
        <w:pStyle w:val="BodyCopy"/>
      </w:pPr>
      <w:r>
        <w:t>DFAT</w:t>
      </w:r>
      <w:r w:rsidRPr="00132AFA">
        <w:t xml:space="preserve"> has already </w:t>
      </w:r>
      <w:r>
        <w:t>embedded</w:t>
      </w:r>
      <w:r w:rsidRPr="00132AFA">
        <w:t xml:space="preserve"> its net zero</w:t>
      </w:r>
      <w:r>
        <w:t xml:space="preserve"> by 2030</w:t>
      </w:r>
      <w:r w:rsidRPr="00132AFA">
        <w:t xml:space="preserve"> emissions pathway in line with the direction set in the </w:t>
      </w:r>
      <w:r>
        <w:t xml:space="preserve">Government’s </w:t>
      </w:r>
      <w:r w:rsidRPr="008A7AE0">
        <w:rPr>
          <w:i/>
          <w:iCs/>
        </w:rPr>
        <w:t>Net Zero in Government Operations Strategy</w:t>
      </w:r>
      <w:r w:rsidRPr="00132AFA">
        <w:t>. This includes the following key activities:</w:t>
      </w:r>
    </w:p>
    <w:p w14:paraId="190DB038" w14:textId="77777777" w:rsidR="00755D9D" w:rsidRDefault="00755D9D" w:rsidP="00755D9D">
      <w:pPr>
        <w:pStyle w:val="BodyCopyBullets"/>
      </w:pPr>
      <w:r>
        <w:t>Over 80% of DFAT’s procured electricity is sourced from sustainable supply.</w:t>
      </w:r>
    </w:p>
    <w:p w14:paraId="3D2E0E57" w14:textId="77777777" w:rsidR="00755D9D" w:rsidRDefault="00755D9D" w:rsidP="00755D9D">
      <w:pPr>
        <w:pStyle w:val="BodyCopyBullets"/>
      </w:pPr>
      <w:r>
        <w:t xml:space="preserve">Planning commenced for a sub-tenancy within the National Security Office Precinct (NSOP) campus, achieving an A+ Grade Building and NABERS </w:t>
      </w:r>
      <w:proofErr w:type="gramStart"/>
      <w:r>
        <w:t>5.5 star</w:t>
      </w:r>
      <w:proofErr w:type="gramEnd"/>
      <w:r>
        <w:t xml:space="preserve"> rating for staff currently accommodated in lower rated, less energy efficient tenancies.</w:t>
      </w:r>
    </w:p>
    <w:p w14:paraId="2AE8E9B6" w14:textId="77777777" w:rsidR="00755D9D" w:rsidRDefault="00755D9D" w:rsidP="00755D9D">
      <w:pPr>
        <w:pStyle w:val="BodyCopyBullets"/>
      </w:pPr>
      <w:r>
        <w:t xml:space="preserve">Intention to consolidate three major Canberra tenancies into a single campus, focussed on achieving an A+ Grade Building and NABERS </w:t>
      </w:r>
      <w:proofErr w:type="gramStart"/>
      <w:r>
        <w:t>5.5 star</w:t>
      </w:r>
      <w:proofErr w:type="gramEnd"/>
      <w:r>
        <w:t xml:space="preserve"> rating, commencing with an approach to market in 2023.</w:t>
      </w:r>
    </w:p>
    <w:p w14:paraId="445AB73F" w14:textId="77777777" w:rsidR="00755D9D" w:rsidRDefault="00755D9D" w:rsidP="00755D9D">
      <w:pPr>
        <w:pStyle w:val="BodyCopyBullets"/>
      </w:pPr>
      <w:r>
        <w:t>Expanded use of cloud-based technology and specialist data centre facilities.</w:t>
      </w:r>
    </w:p>
    <w:p w14:paraId="6734B457" w14:textId="77777777" w:rsidR="00755D9D" w:rsidRDefault="00755D9D" w:rsidP="00755D9D">
      <w:pPr>
        <w:pStyle w:val="BodyCopyBullets"/>
      </w:pPr>
      <w:r>
        <w:t>Sourcing renewable “green” energy for RG Casey Building via Department of Defence arrangements.</w:t>
      </w:r>
    </w:p>
    <w:p w14:paraId="6BF7603E" w14:textId="77777777" w:rsidR="00755D9D" w:rsidRDefault="00755D9D" w:rsidP="00755D9D">
      <w:pPr>
        <w:pStyle w:val="BodyCopyBullets"/>
      </w:pPr>
      <w:r>
        <w:t>Replacement of ICT products with lower emission alternatives.</w:t>
      </w:r>
    </w:p>
    <w:p w14:paraId="0C342748" w14:textId="77777777" w:rsidR="00755D9D" w:rsidRDefault="00755D9D" w:rsidP="00755D9D">
      <w:pPr>
        <w:pStyle w:val="BodyCopyBullets"/>
      </w:pPr>
      <w:r>
        <w:t>Embedding climate sensitive procurement policies and practices across the Department.</w:t>
      </w:r>
    </w:p>
    <w:p w14:paraId="07D0A956" w14:textId="2231B041" w:rsidR="009155F5" w:rsidRDefault="009155F5" w:rsidP="00755D9D">
      <w:pPr>
        <w:pStyle w:val="BodyCopyBullets"/>
      </w:pPr>
      <w:r w:rsidRPr="001E03BC">
        <w:t>EV charge points</w:t>
      </w:r>
      <w:r w:rsidRPr="0091057C">
        <w:t xml:space="preserve"> have been installed by the landlord to the exterior of the RG Casey Building</w:t>
      </w:r>
      <w:r>
        <w:t>.</w:t>
      </w:r>
    </w:p>
    <w:p w14:paraId="34E05A76" w14:textId="77777777" w:rsidR="00755D9D" w:rsidRPr="0007750F" w:rsidRDefault="00755D9D" w:rsidP="00755D9D">
      <w:pPr>
        <w:pStyle w:val="H3-Heading3"/>
      </w:pPr>
      <w:bookmarkStart w:id="28" w:name="_Toc173398058"/>
      <w:r w:rsidRPr="0007750F">
        <w:t>Buildings</w:t>
      </w:r>
      <w:bookmarkEnd w:id="28"/>
    </w:p>
    <w:p w14:paraId="09D87462" w14:textId="043DAF0B" w:rsidR="00755D9D" w:rsidRDefault="00755D9D" w:rsidP="00755D9D">
      <w:pPr>
        <w:pStyle w:val="BodyCopy"/>
      </w:pPr>
      <w:r w:rsidRPr="00D3051C">
        <w:rPr>
          <w:u w:val="single"/>
        </w:rPr>
        <w:t>Improving building standards</w:t>
      </w:r>
      <w:r>
        <w:t>:</w:t>
      </w:r>
      <w:r w:rsidRPr="00304708">
        <w:t xml:space="preserve"> </w:t>
      </w:r>
      <w:r w:rsidRPr="0091057C">
        <w:t>DFAT</w:t>
      </w:r>
      <w:r>
        <w:t>’s</w:t>
      </w:r>
      <w:r w:rsidRPr="0091057C">
        <w:t xml:space="preserve"> strategy for the domestic office portfolio </w:t>
      </w:r>
      <w:r>
        <w:t>targets</w:t>
      </w:r>
      <w:r w:rsidRPr="0091057C">
        <w:t xml:space="preserve"> A+ Grade buildings delivering </w:t>
      </w:r>
      <w:proofErr w:type="gramStart"/>
      <w:r w:rsidRPr="0091057C">
        <w:t>5.5 star</w:t>
      </w:r>
      <w:proofErr w:type="gramEnd"/>
      <w:r w:rsidRPr="0091057C">
        <w:t xml:space="preserve"> NABERS ratings.  Combined with consolidation of office spaces</w:t>
      </w:r>
      <w:r>
        <w:t xml:space="preserve"> </w:t>
      </w:r>
      <w:r w:rsidRPr="0091057C">
        <w:t>and the take up of innovation in workspace design, DFAT is focussed on achieving improved building and tenancy standards</w:t>
      </w:r>
      <w:r>
        <w:t xml:space="preserve"> and reduced emissions</w:t>
      </w:r>
      <w:r w:rsidRPr="0091057C">
        <w:t xml:space="preserve">. </w:t>
      </w:r>
      <w:r>
        <w:t xml:space="preserve"> By 2028, DFAT anticipates over 3,000 current workstations will move into A+ Grade Buildings, at </w:t>
      </w:r>
      <w:proofErr w:type="gramStart"/>
      <w:r>
        <w:t>5.5 star</w:t>
      </w:r>
      <w:proofErr w:type="gramEnd"/>
      <w:r>
        <w:t xml:space="preserve"> NABERS ratings, delivering a measurable emissions reduction over current accommodation arrangements. This is also anticipated to deliver a reduction in </w:t>
      </w:r>
      <w:r w:rsidR="00A677AD">
        <w:t>the leased</w:t>
      </w:r>
      <w:r>
        <w:t xml:space="preserve"> net lettable area, directly reducing emissions.</w:t>
      </w:r>
    </w:p>
    <w:p w14:paraId="1C812D62" w14:textId="77777777" w:rsidR="003419CF" w:rsidRDefault="00755D9D" w:rsidP="003419CF">
      <w:pPr>
        <w:pStyle w:val="BodyCopy"/>
      </w:pPr>
      <w:r w:rsidRPr="004738C8">
        <w:t xml:space="preserve">Consolidation of three current Canberra tenancies into a single campus, incorporating a tenancy in the National Security Operations Precinct in Barton, and delivering the Domestic Property Strategy outcomes will produce more </w:t>
      </w:r>
      <w:r w:rsidRPr="004738C8">
        <w:lastRenderedPageBreak/>
        <w:t>efficient tenancies and an overall reduction in building related emissions (including removal of Scope 1 Natural Gas emissions).</w:t>
      </w:r>
    </w:p>
    <w:p w14:paraId="6722579F" w14:textId="1C5C504C" w:rsidR="00755D9D" w:rsidRDefault="00755D9D" w:rsidP="003419CF">
      <w:pPr>
        <w:pStyle w:val="BodyCopy"/>
      </w:pPr>
      <w:r>
        <w:rPr>
          <w:noProof/>
        </w:rPr>
        <w:drawing>
          <wp:inline distT="0" distB="0" distL="0" distR="0" wp14:anchorId="2872754E" wp14:editId="369C376F">
            <wp:extent cx="5980430" cy="2127885"/>
            <wp:effectExtent l="0" t="0" r="1270" b="5715"/>
            <wp:docPr id="195" name="Picture 195" descr="Savings in emissions could potentially be achieved by consolidating existing tenancies.&#10;By optimising the fit-out to achieve a density of 12 sqm or less DFAT could accommodate workforce growth and still achieve a reduction in NLA. &#10;By consolidating into one Campus we could save on the following operational costs: &#10;Shuttle bus service, reduce guard stations/reception from current 4 to 2 or 3, property churn costs associated with block and stack, security uplift, refits and relocations, ut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avings in emissions could potentially be achieved by consolidating existing tenancies.&#10;By optimising the fit-out to achieve a density of 12 sqm or less DFAT could accommodate workforce growth and still achieve a reduction in NLA. &#10;By consolidating into one Campus we could save on the following operational costs: &#10;Shuttle bus service, reduce guard stations/reception from current 4 to 2 or 3, property churn costs associated with block and stack, security uplift, refits and relocations, utilitie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0430" cy="2127885"/>
                    </a:xfrm>
                    <a:prstGeom prst="rect">
                      <a:avLst/>
                    </a:prstGeom>
                    <a:noFill/>
                  </pic:spPr>
                </pic:pic>
              </a:graphicData>
            </a:graphic>
          </wp:inline>
        </w:drawing>
      </w:r>
    </w:p>
    <w:p w14:paraId="2B8856B0" w14:textId="77777777" w:rsidR="00755D9D" w:rsidRPr="005938D2" w:rsidRDefault="00755D9D" w:rsidP="00755D9D">
      <w:pPr>
        <w:pStyle w:val="BodyText1"/>
        <w:rPr>
          <w:rFonts w:ascii="Calibri Light" w:eastAsia="Calibri" w:hAnsi="Calibri Light" w:cs="Calibri Light"/>
          <w:color w:val="313E48"/>
          <w:szCs w:val="21"/>
        </w:rPr>
      </w:pPr>
      <w:r w:rsidRPr="00E50619">
        <w:rPr>
          <w:rFonts w:ascii="Calibri Light" w:hAnsi="Calibri Light" w:cs="Calibri Light"/>
          <w:b/>
          <w:bCs/>
        </w:rPr>
        <w:t>Action</w:t>
      </w:r>
      <w:r w:rsidRPr="00E50619">
        <w:rPr>
          <w:rFonts w:ascii="Calibri Light" w:eastAsia="Calibri" w:hAnsi="Calibri Light" w:cs="Calibri Light"/>
          <w:color w:val="313E48"/>
          <w:szCs w:val="21"/>
        </w:rPr>
        <w:t xml:space="preserve">: </w:t>
      </w:r>
      <w:r>
        <w:rPr>
          <w:rFonts w:ascii="Calibri Light" w:eastAsia="Calibri" w:hAnsi="Calibri Light" w:cs="Calibri Light"/>
          <w:color w:val="313E48"/>
          <w:szCs w:val="21"/>
        </w:rPr>
        <w:t>A</w:t>
      </w:r>
      <w:r w:rsidRPr="00E50619">
        <w:rPr>
          <w:rFonts w:ascii="Calibri Light" w:eastAsia="Calibri" w:hAnsi="Calibri Light" w:cs="Calibri Light"/>
          <w:color w:val="313E48"/>
          <w:szCs w:val="21"/>
        </w:rPr>
        <w:t xml:space="preserve"> project is being led by Overseas Property Office and Services Division in the Enabling Services Group, with a </w:t>
      </w:r>
      <w:r>
        <w:rPr>
          <w:rFonts w:ascii="Calibri Light" w:eastAsia="Calibri" w:hAnsi="Calibri Light" w:cs="Calibri Light"/>
          <w:color w:val="313E48"/>
          <w:szCs w:val="21"/>
        </w:rPr>
        <w:t>view to consolidating to a single campus</w:t>
      </w:r>
      <w:r w:rsidRPr="00E50619">
        <w:rPr>
          <w:rFonts w:ascii="Calibri Light" w:eastAsia="Calibri" w:hAnsi="Calibri Light" w:cs="Calibri Light"/>
          <w:color w:val="313E48"/>
          <w:szCs w:val="21"/>
        </w:rPr>
        <w:t>.</w:t>
      </w:r>
      <w:r w:rsidRPr="005938D2">
        <w:rPr>
          <w:rFonts w:ascii="Calibri Light" w:eastAsia="Calibri" w:hAnsi="Calibri Light" w:cs="Calibri Light"/>
          <w:color w:val="313E48"/>
          <w:szCs w:val="21"/>
        </w:rPr>
        <w:t xml:space="preserve"> </w:t>
      </w:r>
    </w:p>
    <w:p w14:paraId="11D2EBAC" w14:textId="77777777" w:rsidR="00755D9D" w:rsidRPr="0007750F" w:rsidRDefault="00755D9D" w:rsidP="00755D9D">
      <w:pPr>
        <w:pStyle w:val="H3-Heading3"/>
      </w:pPr>
      <w:bookmarkStart w:id="29" w:name="_Toc173398059"/>
      <w:r w:rsidRPr="0007750F">
        <w:t>Electricity</w:t>
      </w:r>
      <w:bookmarkEnd w:id="29"/>
    </w:p>
    <w:p w14:paraId="50A60F7B" w14:textId="437BF3FA" w:rsidR="00755D9D" w:rsidRDefault="00755D9D" w:rsidP="00755D9D">
      <w:pPr>
        <w:pStyle w:val="BodyCopy"/>
      </w:pPr>
      <w:r w:rsidRPr="00D3051C">
        <w:rPr>
          <w:u w:val="single"/>
        </w:rPr>
        <w:t>Procuring renewable electricity</w:t>
      </w:r>
      <w:r>
        <w:t>:</w:t>
      </w:r>
      <w:r w:rsidRPr="00B46902">
        <w:t xml:space="preserve"> </w:t>
      </w:r>
      <w:r w:rsidRPr="006E2847">
        <w:t xml:space="preserve">DFAT will continue to source renewable energy via the </w:t>
      </w:r>
      <w:r>
        <w:t xml:space="preserve">Department of </w:t>
      </w:r>
      <w:r w:rsidRPr="006E2847">
        <w:t>Defence arrangement until the W</w:t>
      </w:r>
      <w:r>
        <w:t xml:space="preserve">hole </w:t>
      </w:r>
      <w:r w:rsidRPr="006E2847">
        <w:t>o</w:t>
      </w:r>
      <w:r>
        <w:t xml:space="preserve">f </w:t>
      </w:r>
      <w:r w:rsidRPr="006E2847">
        <w:t>A</w:t>
      </w:r>
      <w:r>
        <w:t xml:space="preserve">ustralian </w:t>
      </w:r>
      <w:r w:rsidRPr="006E2847">
        <w:t>G</w:t>
      </w:r>
      <w:r>
        <w:t>overnment (</w:t>
      </w:r>
      <w:proofErr w:type="spellStart"/>
      <w:r>
        <w:t>WoAG</w:t>
      </w:r>
      <w:proofErr w:type="spellEnd"/>
      <w:r>
        <w:t>)</w:t>
      </w:r>
      <w:r w:rsidRPr="006E2847">
        <w:t xml:space="preserve"> arrangement is available to access.</w:t>
      </w:r>
      <w:r>
        <w:t xml:space="preserve">  DFAT will c</w:t>
      </w:r>
      <w:r w:rsidRPr="003F26E6">
        <w:t xml:space="preserve">onsult with </w:t>
      </w:r>
      <w:r>
        <w:t xml:space="preserve">the Department of </w:t>
      </w:r>
      <w:r w:rsidRPr="003F26E6">
        <w:t>Finance to ensure participat</w:t>
      </w:r>
      <w:r>
        <w:t>ion</w:t>
      </w:r>
      <w:r w:rsidRPr="003F26E6">
        <w:t xml:space="preserve"> in </w:t>
      </w:r>
      <w:proofErr w:type="spellStart"/>
      <w:r w:rsidRPr="003F26E6">
        <w:t>WoAG</w:t>
      </w:r>
      <w:proofErr w:type="spellEnd"/>
      <w:r w:rsidRPr="003F26E6">
        <w:t xml:space="preserve"> electricity procurement </w:t>
      </w:r>
      <w:r>
        <w:t xml:space="preserve">as </w:t>
      </w:r>
      <w:r w:rsidRPr="003F26E6">
        <w:t xml:space="preserve">per </w:t>
      </w:r>
      <w:r>
        <w:t xml:space="preserve">the Government’s </w:t>
      </w:r>
      <w:r w:rsidR="001D3B5B">
        <w:t>NZGO</w:t>
      </w:r>
      <w:r>
        <w:t xml:space="preserve"> </w:t>
      </w:r>
      <w:r w:rsidR="00B80194">
        <w:t>Strategy and</w:t>
      </w:r>
      <w:r w:rsidRPr="003F26E6">
        <w:t xml:space="preserve"> </w:t>
      </w:r>
      <w:r>
        <w:t xml:space="preserve">will </w:t>
      </w:r>
      <w:r w:rsidRPr="003F26E6">
        <w:t xml:space="preserve">replace all </w:t>
      </w:r>
      <w:r>
        <w:t xml:space="preserve">DFAT sourced </w:t>
      </w:r>
      <w:r w:rsidRPr="003F26E6">
        <w:t>electricity contracts with renewable electricity</w:t>
      </w:r>
      <w:r>
        <w:t>.  Remaining Scope 2 emissions will primarily reflect landlord sourced electricity under existing leased property arrangements.</w:t>
      </w:r>
    </w:p>
    <w:p w14:paraId="0DACC604" w14:textId="182CBEE7" w:rsidR="00755D9D" w:rsidRDefault="00755D9D" w:rsidP="00755D9D">
      <w:pPr>
        <w:pStyle w:val="BodyCopy"/>
      </w:pPr>
      <w:r>
        <w:rPr>
          <w:b/>
          <w:bCs/>
        </w:rPr>
        <w:t>Action</w:t>
      </w:r>
      <w:r>
        <w:t>: Overseas Property Office and Services Division will c</w:t>
      </w:r>
      <w:r w:rsidRPr="003F26E6">
        <w:t xml:space="preserve">onsult with </w:t>
      </w:r>
      <w:r>
        <w:t xml:space="preserve">the Department of </w:t>
      </w:r>
      <w:r w:rsidRPr="003F26E6">
        <w:t>Finance to ensure participat</w:t>
      </w:r>
      <w:r>
        <w:t>ion</w:t>
      </w:r>
      <w:r w:rsidRPr="003F26E6">
        <w:t xml:space="preserve"> in </w:t>
      </w:r>
      <w:proofErr w:type="spellStart"/>
      <w:r w:rsidRPr="003F26E6">
        <w:t>WoAG</w:t>
      </w:r>
      <w:proofErr w:type="spellEnd"/>
      <w:r w:rsidRPr="003F26E6">
        <w:t xml:space="preserve"> electricity procurement </w:t>
      </w:r>
      <w:r>
        <w:t xml:space="preserve">as </w:t>
      </w:r>
      <w:r w:rsidRPr="003F26E6">
        <w:t xml:space="preserve">per </w:t>
      </w:r>
      <w:r>
        <w:t xml:space="preserve">the </w:t>
      </w:r>
      <w:r w:rsidR="00B80194">
        <w:t>Strategy</w:t>
      </w:r>
      <w:r w:rsidR="00B80194" w:rsidRPr="003F26E6">
        <w:t xml:space="preserve"> and</w:t>
      </w:r>
      <w:r w:rsidRPr="00E50619">
        <w:t xml:space="preserve"> replace all non-landlord sourced</w:t>
      </w:r>
      <w:r>
        <w:t xml:space="preserve"> </w:t>
      </w:r>
      <w:r w:rsidRPr="003F26E6">
        <w:t>electricity contracts with renewable electricity</w:t>
      </w:r>
      <w:r>
        <w:t xml:space="preserve">.  </w:t>
      </w:r>
    </w:p>
    <w:p w14:paraId="3835433F" w14:textId="4FE17E47" w:rsidR="00755D9D" w:rsidRDefault="00755D9D" w:rsidP="00755D9D">
      <w:pPr>
        <w:pStyle w:val="BodyCopy"/>
        <w:rPr>
          <w:rFonts w:ascii="Times New Roman" w:hAnsi="Times New Roman"/>
          <w:sz w:val="24"/>
          <w:szCs w:val="24"/>
          <w:lang w:eastAsia="en-AU"/>
        </w:rPr>
      </w:pPr>
      <w:r>
        <w:rPr>
          <w:u w:val="single"/>
        </w:rPr>
        <w:t>Reduced demand for electricity</w:t>
      </w:r>
      <w:r>
        <w:t xml:space="preserve">:  </w:t>
      </w:r>
      <w:r w:rsidRPr="00D04AA9">
        <w:t xml:space="preserve">DFAT will develop a method to baseline ICT-related emissions and identify sources </w:t>
      </w:r>
      <w:r w:rsidRPr="00E50619">
        <w:t>of emissions in FY24-25 and FY25-26 to then prioritise, track and demonstrate reduced demand through the deployment of more efficient equipment and influencing</w:t>
      </w:r>
      <w:r w:rsidRPr="00D04AA9">
        <w:t xml:space="preserve"> changes in work practices</w:t>
      </w:r>
      <w:r>
        <w:rPr>
          <w:rFonts w:ascii="Aptos" w:hAnsi="Aptos"/>
          <w:i/>
          <w:iCs/>
          <w:color w:val="000000"/>
          <w:shd w:val="clear" w:color="auto" w:fill="FFFFFF"/>
        </w:rPr>
        <w:t>.</w:t>
      </w:r>
      <w:r>
        <w:t xml:space="preserve">  </w:t>
      </w:r>
    </w:p>
    <w:p w14:paraId="55A4EFBA" w14:textId="77777777" w:rsidR="009155F5" w:rsidRDefault="00755D9D" w:rsidP="00755D9D">
      <w:pPr>
        <w:pStyle w:val="BodyCopy"/>
      </w:pPr>
      <w:r w:rsidRPr="00E57F35">
        <w:t xml:space="preserve">Within DFAT’s domestic operations, our offsite data centres comply with current </w:t>
      </w:r>
      <w:proofErr w:type="spellStart"/>
      <w:r w:rsidRPr="00E57F35">
        <w:t>WoAG</w:t>
      </w:r>
      <w:proofErr w:type="spellEnd"/>
      <w:r w:rsidRPr="00E57F35">
        <w:t xml:space="preserve"> NABERS rating requirements.  </w:t>
      </w:r>
    </w:p>
    <w:p w14:paraId="6E619FC6" w14:textId="08A0CD35" w:rsidR="00755D9D" w:rsidRDefault="009155F5" w:rsidP="00755D9D">
      <w:pPr>
        <w:pStyle w:val="BodyCopy"/>
      </w:pPr>
      <w:r w:rsidRPr="00073D36">
        <w:rPr>
          <w:b/>
          <w:bCs/>
        </w:rPr>
        <w:t>Action</w:t>
      </w:r>
      <w:r>
        <w:t xml:space="preserve">: </w:t>
      </w:r>
      <w:r w:rsidR="00755D9D" w:rsidRPr="00E57F35">
        <w:t xml:space="preserve">DFAT </w:t>
      </w:r>
      <w:r>
        <w:t>will</w:t>
      </w:r>
      <w:r w:rsidR="00755D9D" w:rsidRPr="00E57F35">
        <w:t xml:space="preserve"> remain contemporary with </w:t>
      </w:r>
      <w:proofErr w:type="spellStart"/>
      <w:r w:rsidR="00755D9D" w:rsidRPr="00E57F35">
        <w:t>WoAG</w:t>
      </w:r>
      <w:proofErr w:type="spellEnd"/>
      <w:r w:rsidR="00755D9D" w:rsidRPr="00E57F35">
        <w:t xml:space="preserve"> requirements for data centre sustainability performance requirements and commits to any new data centre arrangements achieving and maintaining </w:t>
      </w:r>
      <w:proofErr w:type="gramStart"/>
      <w:r w:rsidR="00755D9D" w:rsidRPr="00E57F35">
        <w:t>5 star</w:t>
      </w:r>
      <w:proofErr w:type="gramEnd"/>
      <w:r w:rsidR="00755D9D" w:rsidRPr="00E57F35">
        <w:t xml:space="preserve"> NABERS Energy for Data Centres or equivalent environmental ratings (such as a Power Usage Effectiveness of 1.4 or less).</w:t>
      </w:r>
    </w:p>
    <w:p w14:paraId="63A7D30A" w14:textId="77777777" w:rsidR="00755D9D" w:rsidRDefault="00755D9D" w:rsidP="00755D9D">
      <w:pPr>
        <w:pStyle w:val="BodyCopy"/>
      </w:pPr>
      <w:r w:rsidRPr="00A32852">
        <w:rPr>
          <w:u w:val="single"/>
        </w:rPr>
        <w:t>Solar PV installation / upgrade</w:t>
      </w:r>
      <w:r>
        <w:rPr>
          <w:u w:val="single"/>
        </w:rPr>
        <w:t xml:space="preserve">:  </w:t>
      </w:r>
      <w:r>
        <w:t>DFAT owns one residential property (Thursday Island) in Australia.  DFAT will review the opportunities for solar PV installation at the property, in addition to assessing rainwater capture and any opportunities for reducing emissions from the property (including review of window types and internal furnishings).  Specific emissions reduction outcomes will not be known until the review is completed.</w:t>
      </w:r>
    </w:p>
    <w:p w14:paraId="3A9E3616" w14:textId="2D06E83E" w:rsidR="009155F5" w:rsidRDefault="009155F5" w:rsidP="00755D9D">
      <w:pPr>
        <w:pStyle w:val="BodyCopy"/>
      </w:pPr>
      <w:r w:rsidRPr="004C1386">
        <w:rPr>
          <w:b/>
          <w:bCs/>
        </w:rPr>
        <w:t>Action</w:t>
      </w:r>
      <w:r>
        <w:t>: The Overseas Property Office and Services Division will explore the opportunity for Solar PV installation at Thursday Island owned property</w:t>
      </w:r>
      <w:r w:rsidR="004C1386">
        <w:t>.</w:t>
      </w:r>
    </w:p>
    <w:p w14:paraId="34516B21" w14:textId="77777777" w:rsidR="003D706A" w:rsidRPr="00073D36" w:rsidRDefault="003D706A" w:rsidP="00073D36">
      <w:pPr>
        <w:pStyle w:val="H3-Heading3"/>
      </w:pPr>
      <w:bookmarkStart w:id="30" w:name="_Toc173398060"/>
      <w:r w:rsidRPr="00073D36">
        <w:t>Fleet</w:t>
      </w:r>
      <w:bookmarkEnd w:id="30"/>
    </w:p>
    <w:p w14:paraId="4ABDFAC3" w14:textId="7AB473F6" w:rsidR="002B326A" w:rsidRDefault="002B326A" w:rsidP="002B326A">
      <w:pPr>
        <w:pStyle w:val="BodyCopy"/>
      </w:pPr>
      <w:r w:rsidRPr="00D3051C">
        <w:rPr>
          <w:u w:val="single"/>
        </w:rPr>
        <w:t>Transitioning the fleet vehicles to low emission vehicles</w:t>
      </w:r>
      <w:r>
        <w:t>:</w:t>
      </w:r>
      <w:r w:rsidRPr="00D3051C">
        <w:t xml:space="preserve"> the</w:t>
      </w:r>
      <w:r w:rsidRPr="0091057C">
        <w:t xml:space="preserve"> small DFAT domestic fleet </w:t>
      </w:r>
      <w:r>
        <w:t xml:space="preserve">(approximately nine combustion vehicles) </w:t>
      </w:r>
      <w:r w:rsidRPr="0091057C">
        <w:t xml:space="preserve">will transition to </w:t>
      </w:r>
      <w:r w:rsidR="00B80194" w:rsidRPr="0091057C">
        <w:t>low,</w:t>
      </w:r>
      <w:r w:rsidRPr="0091057C">
        <w:t xml:space="preserve"> or no emissions vehicles as current lease commitments expire</w:t>
      </w:r>
      <w:r>
        <w:t xml:space="preserve"> or by end 2029</w:t>
      </w:r>
      <w:r w:rsidRPr="0091057C">
        <w:t>. Any new fleet additions will be</w:t>
      </w:r>
      <w:r>
        <w:t xml:space="preserve"> leased </w:t>
      </w:r>
      <w:r w:rsidRPr="00E50619">
        <w:t xml:space="preserve">from the outset as low or no emissions vehicles.  Where necessary, </w:t>
      </w:r>
      <w:r w:rsidRPr="00E50619">
        <w:lastRenderedPageBreak/>
        <w:t xml:space="preserve">DFAT will adjust existing policy to reflect this target. </w:t>
      </w:r>
      <w:r w:rsidR="00B804CB" w:rsidRPr="00E50619">
        <w:t xml:space="preserve">Current EV charging facilities </w:t>
      </w:r>
      <w:r w:rsidR="00AC62D7" w:rsidRPr="00E50619">
        <w:t xml:space="preserve">(provided by landlords and public networks) </w:t>
      </w:r>
      <w:r w:rsidR="00B804CB" w:rsidRPr="00E50619">
        <w:t xml:space="preserve">adequately service </w:t>
      </w:r>
      <w:r w:rsidR="00AC62D7" w:rsidRPr="00E50619">
        <w:t xml:space="preserve">the </w:t>
      </w:r>
      <w:r w:rsidR="0060721C" w:rsidRPr="00E50619">
        <w:t xml:space="preserve">small </w:t>
      </w:r>
      <w:r w:rsidR="00AC62D7" w:rsidRPr="00E50619">
        <w:t xml:space="preserve">DFAT </w:t>
      </w:r>
      <w:r w:rsidR="006403B3">
        <w:t xml:space="preserve">domestic </w:t>
      </w:r>
      <w:r w:rsidR="00AC62D7" w:rsidRPr="00E50619">
        <w:t>fleet.</w:t>
      </w:r>
    </w:p>
    <w:p w14:paraId="7549F888" w14:textId="481AC46B" w:rsidR="002B326A" w:rsidRDefault="002B326A" w:rsidP="002B326A">
      <w:pPr>
        <w:pStyle w:val="BodyCopy"/>
      </w:pPr>
      <w:r>
        <w:rPr>
          <w:b/>
          <w:bCs/>
        </w:rPr>
        <w:t>Action</w:t>
      </w:r>
      <w:r>
        <w:t xml:space="preserve">: Finance Division </w:t>
      </w:r>
      <w:r w:rsidR="008B446E">
        <w:t>will</w:t>
      </w:r>
      <w:r>
        <w:t xml:space="preserve"> lead on the transition to low or no emission vehicles by 2030.</w:t>
      </w:r>
    </w:p>
    <w:p w14:paraId="31D0769D" w14:textId="36E4CE82" w:rsidR="002B326A" w:rsidRDefault="002B326A" w:rsidP="002B326A">
      <w:pPr>
        <w:pStyle w:val="BodyCopy"/>
      </w:pPr>
      <w:r w:rsidRPr="0091057C">
        <w:t>The requirement for a shuttle bus</w:t>
      </w:r>
      <w:r>
        <w:t xml:space="preserve"> between office tenancies</w:t>
      </w:r>
      <w:r w:rsidRPr="0091057C">
        <w:t xml:space="preserve"> in Canberra will be removed with the implementation of the combined campus in the </w:t>
      </w:r>
      <w:r>
        <w:t xml:space="preserve">domestic </w:t>
      </w:r>
      <w:r w:rsidRPr="0091057C">
        <w:t>property strategy</w:t>
      </w:r>
      <w:r>
        <w:t xml:space="preserve"> by 2028</w:t>
      </w:r>
      <w:r w:rsidRPr="0091057C">
        <w:t xml:space="preserve">.  </w:t>
      </w:r>
      <w:r>
        <w:t>These emissions are Scope 3</w:t>
      </w:r>
      <w:r w:rsidR="00322F47">
        <w:t>.  H</w:t>
      </w:r>
      <w:r w:rsidR="00235FB4">
        <w:t>owever</w:t>
      </w:r>
      <w:r>
        <w:t>, the removal of the service is seen as a positive outcome in DFAT’s emissions reduction efforts.</w:t>
      </w:r>
    </w:p>
    <w:p w14:paraId="25632C98" w14:textId="45EE2266" w:rsidR="002B326A" w:rsidRDefault="002B326A" w:rsidP="002B326A">
      <w:pPr>
        <w:pStyle w:val="BodyCopy"/>
      </w:pPr>
      <w:r>
        <w:rPr>
          <w:b/>
          <w:bCs/>
        </w:rPr>
        <w:t>Action</w:t>
      </w:r>
      <w:r>
        <w:t>: Finance Division and Overseas Property Office and Services Division will work to ensure the shuttle bus requirement is reviewed to match the achievement of the office consolidation project.</w:t>
      </w:r>
    </w:p>
    <w:p w14:paraId="68B2889A" w14:textId="77777777" w:rsidR="002B326A" w:rsidRDefault="002B326A" w:rsidP="002B326A">
      <w:pPr>
        <w:pStyle w:val="BodyCopy"/>
      </w:pPr>
      <w:r w:rsidRPr="001E03BC">
        <w:t>EV charge points</w:t>
      </w:r>
      <w:r w:rsidRPr="0091057C">
        <w:t xml:space="preserve"> have been installed by the landlord to the exterior of the RG Casey Building, whilst a single EV point is available (specifically supporting the EV courier vehicle) within the tenancy carpark of the RG Casey Building.  </w:t>
      </w:r>
    </w:p>
    <w:p w14:paraId="242F5D6E" w14:textId="77777777" w:rsidR="002B326A" w:rsidRDefault="002B326A" w:rsidP="002B326A">
      <w:pPr>
        <w:pStyle w:val="BodyCopy"/>
      </w:pPr>
      <w:r>
        <w:rPr>
          <w:b/>
          <w:bCs/>
        </w:rPr>
        <w:t>Action</w:t>
      </w:r>
      <w:r>
        <w:t>: Overseas Property Office and Services Division will ensure future DFAT tenancies in Canberra will consider requiring EV charge points as part of detailed scoping and design activities, noting the small size of the DFAT domestic fleet.</w:t>
      </w:r>
    </w:p>
    <w:p w14:paraId="6C199005" w14:textId="5C85647F" w:rsidR="008B446E" w:rsidRPr="00073D36" w:rsidRDefault="008B446E" w:rsidP="00073D36">
      <w:pPr>
        <w:pStyle w:val="H3-Heading3"/>
      </w:pPr>
      <w:bookmarkStart w:id="31" w:name="_Toc173398061"/>
      <w:r w:rsidRPr="00073D36">
        <w:t>Procurement</w:t>
      </w:r>
      <w:bookmarkEnd w:id="31"/>
    </w:p>
    <w:p w14:paraId="48200480" w14:textId="660D9085" w:rsidR="002B326A" w:rsidRPr="00AC3E2A" w:rsidRDefault="002B326A" w:rsidP="002B326A">
      <w:pPr>
        <w:pStyle w:val="BodyCopy"/>
      </w:pPr>
      <w:r w:rsidRPr="001E03BC">
        <w:rPr>
          <w:u w:val="single"/>
        </w:rPr>
        <w:t>Sustainable procurement</w:t>
      </w:r>
      <w:r>
        <w:t>:</w:t>
      </w:r>
      <w:r w:rsidRPr="00D3051C">
        <w:t xml:space="preserve"> DFAT</w:t>
      </w:r>
      <w:r w:rsidRPr="0091057C">
        <w:t xml:space="preserve"> has actively engaged in embedding environmentally</w:t>
      </w:r>
      <w:r w:rsidRPr="00F0210F">
        <w:t xml:space="preserve"> sustainable procurement practices and processes.  DFAT adheres to </w:t>
      </w:r>
      <w:proofErr w:type="spellStart"/>
      <w:r w:rsidR="00E401F9">
        <w:t>WoAG</w:t>
      </w:r>
      <w:proofErr w:type="spellEnd"/>
      <w:r w:rsidR="00E401F9">
        <w:t xml:space="preserve"> </w:t>
      </w:r>
      <w:r w:rsidRPr="00F0210F">
        <w:t xml:space="preserve">procurement directives and leverages </w:t>
      </w:r>
      <w:proofErr w:type="spellStart"/>
      <w:r w:rsidRPr="00F0210F">
        <w:t>WoAG</w:t>
      </w:r>
      <w:proofErr w:type="spellEnd"/>
      <w:r w:rsidRPr="00F0210F">
        <w:t xml:space="preserve"> panels in our domestic operations and reflects obligations of the Commonwealth Sustainable Procurement Advocacy Resource Centre (CSPARC) in DFAT’s Procurement Policy when assessing value for money.  DFAT tender responses have a dedicated section addressing sustainability in complex procurements.  Sustainability is a key element when assessing value for money.  </w:t>
      </w:r>
    </w:p>
    <w:p w14:paraId="0F597D8B" w14:textId="77777777" w:rsidR="002B326A" w:rsidRPr="00AC3E2A" w:rsidRDefault="002B326A" w:rsidP="002B326A">
      <w:pPr>
        <w:pStyle w:val="BodyCopy"/>
      </w:pPr>
      <w:r w:rsidRPr="00F0210F">
        <w:t xml:space="preserve">DFAT has embedded review stage gates for procurement and variations by centralised procurement specialists to ensure applicable clauses are included in procurement and contract documentation.  </w:t>
      </w:r>
    </w:p>
    <w:p w14:paraId="7731E534" w14:textId="77777777" w:rsidR="002B326A" w:rsidRDefault="002B326A" w:rsidP="002B326A">
      <w:pPr>
        <w:pStyle w:val="BodyCopy"/>
      </w:pPr>
      <w:r w:rsidRPr="00F0210F">
        <w:t>Engaging fully with the Environmentally Sustainable Procurement Policy to be released by Government in January 2025 will ensure DFAT procurement activities are best practice, building on existing efforts to actively assess what we buy to influence reduced emissions.</w:t>
      </w:r>
    </w:p>
    <w:p w14:paraId="168393E3" w14:textId="54F0768B" w:rsidR="00AD1AC5" w:rsidRDefault="00AD1AC5" w:rsidP="00AD1AC5">
      <w:pPr>
        <w:pStyle w:val="H3-Heading3"/>
      </w:pPr>
      <w:bookmarkStart w:id="32" w:name="_Toc173398062"/>
      <w:r w:rsidRPr="00191EF5">
        <w:t>Overseas Operations</w:t>
      </w:r>
      <w:bookmarkEnd w:id="32"/>
    </w:p>
    <w:p w14:paraId="66BED1C4" w14:textId="2CA3B02F" w:rsidR="008B446E" w:rsidRPr="003E669B" w:rsidRDefault="008B446E" w:rsidP="003E669B">
      <w:pPr>
        <w:pStyle w:val="BodyCopy"/>
      </w:pPr>
      <w:r w:rsidRPr="003E669B">
        <w:t>Although activities that take place outside of Australia or its territories are not included in Australia’s Nationally Determined Contribution (NCD) and are not included in the APS Net Zero 2030 target or subject to the Strategy, DFAT will act to reduce our emissions in the relevant local context as an aspirational goal for the Australian Government to demonstrate leadership and advance Australia’s climate diplomacy objectives.</w:t>
      </w:r>
    </w:p>
    <w:p w14:paraId="50CD2A67" w14:textId="760F322E" w:rsidR="00AD1AC5" w:rsidRPr="00B57F9C" w:rsidRDefault="00AD1AC5" w:rsidP="00AD1AC5">
      <w:pPr>
        <w:pStyle w:val="BodyCopy"/>
      </w:pPr>
      <w:r w:rsidRPr="00B57F9C">
        <w:t xml:space="preserve">While DFAT is actively playing its part to reduce its operating emissions within Australia, it is also working in the region to assist with the green energy transition. DFAT seeks to work with global partners to drive ambitious climate action and investment to keep 1.5 degrees within reach, and to realise the economic opportunities for all countries in our transition to a net-zero world. Climate change is the single greatest threat to the livelihoods, </w:t>
      </w:r>
      <w:proofErr w:type="gramStart"/>
      <w:r w:rsidRPr="00B57F9C">
        <w:t>security</w:t>
      </w:r>
      <w:proofErr w:type="gramEnd"/>
      <w:r w:rsidRPr="00B57F9C">
        <w:t xml:space="preserve"> and wellbeing of the Pacific family. We will do more to help the Pacific address what is an existential threat, especially for smaller Pacific nations. For economies across the Indo-Pacific, we will work to close the climate financing gap, and to support the rapid alignment of both private and public finance in support of the Paris Agreement goals.  </w:t>
      </w:r>
    </w:p>
    <w:p w14:paraId="69E0A16F" w14:textId="77777777" w:rsidR="00AD1AC5" w:rsidRPr="00B57F9C" w:rsidRDefault="00AD1AC5" w:rsidP="00AD1AC5">
      <w:pPr>
        <w:pStyle w:val="BodyCopy"/>
      </w:pPr>
      <w:r w:rsidRPr="00B57F9C">
        <w:t>In relation to its extensive overseas property portfolio, DFAT has commenced implementation of a “Greening the Portfolio” strategy for Commonwealth owned properties and actively pursues inclusion of green lease schedules for new or renewed leased office tenancies.</w:t>
      </w:r>
    </w:p>
    <w:p w14:paraId="699E0E5E" w14:textId="77777777" w:rsidR="00AD1AC5" w:rsidRPr="00B57F9C" w:rsidRDefault="00AD1AC5" w:rsidP="00AD1AC5">
      <w:pPr>
        <w:pStyle w:val="BodyCopy"/>
      </w:pPr>
      <w:r w:rsidRPr="00B57F9C">
        <w:t xml:space="preserve">New construction projects in the overseas portfolio offer a welcome opportunity to implement and showcase Australia’s sustainability and emissions management credentials.  </w:t>
      </w:r>
    </w:p>
    <w:p w14:paraId="6F9A0D54" w14:textId="77777777" w:rsidR="00AD1AC5" w:rsidRPr="00B57F9C" w:rsidRDefault="00AD1AC5" w:rsidP="00AD1AC5">
      <w:pPr>
        <w:pStyle w:val="BodyCopy"/>
      </w:pPr>
      <w:r w:rsidRPr="00B57F9C">
        <w:lastRenderedPageBreak/>
        <w:t>The most recent example is the new Washington Embassy, completed in 2023:</w:t>
      </w:r>
    </w:p>
    <w:p w14:paraId="03FE3FE9" w14:textId="77777777" w:rsidR="00AD1AC5" w:rsidRDefault="00AD1AC5" w:rsidP="00AD1AC5">
      <w:pPr>
        <w:pStyle w:val="BodyCopy"/>
        <w:rPr>
          <w:highlight w:val="magenta"/>
        </w:rPr>
      </w:pPr>
      <w:r w:rsidRPr="00336934">
        <w:rPr>
          <w:noProof/>
        </w:rPr>
        <w:drawing>
          <wp:inline distT="0" distB="0" distL="0" distR="0" wp14:anchorId="28BF8B91" wp14:editId="2EA98352">
            <wp:extent cx="5976620" cy="2453005"/>
            <wp:effectExtent l="0" t="0" r="5080" b="4445"/>
            <wp:docPr id="40" name="Picture 40" descr="Embassy building view from across the street with windows facing the street, green trees lining the sidewalk and Australian flag flying in the wind next to th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Embassy building view from across the street with windows facing the street, green trees lining the sidewalk and Australian flag flying in the wind next to the building. "/>
                    <pic:cNvPicPr/>
                  </pic:nvPicPr>
                  <pic:blipFill>
                    <a:blip r:embed="rId18"/>
                    <a:stretch>
                      <a:fillRect/>
                    </a:stretch>
                  </pic:blipFill>
                  <pic:spPr>
                    <a:xfrm>
                      <a:off x="0" y="0"/>
                      <a:ext cx="5976620" cy="2453005"/>
                    </a:xfrm>
                    <a:prstGeom prst="rect">
                      <a:avLst/>
                    </a:prstGeom>
                  </pic:spPr>
                </pic:pic>
              </a:graphicData>
            </a:graphic>
          </wp:inline>
        </w:drawing>
      </w:r>
    </w:p>
    <w:p w14:paraId="0705BCA8" w14:textId="77777777" w:rsidR="003419CF" w:rsidRDefault="003419CF" w:rsidP="00AD1AC5">
      <w:pPr>
        <w:pStyle w:val="BodyCopy"/>
        <w:rPr>
          <w:rStyle w:val="ui-provider"/>
        </w:rPr>
      </w:pPr>
    </w:p>
    <w:p w14:paraId="4BE692CE" w14:textId="1F688011" w:rsidR="00AD1AC5" w:rsidRPr="00B57F9C" w:rsidRDefault="00AD1AC5" w:rsidP="00AD1AC5">
      <w:pPr>
        <w:pStyle w:val="BodyCopy"/>
        <w:rPr>
          <w:rStyle w:val="ui-provider"/>
        </w:rPr>
      </w:pPr>
      <w:r w:rsidRPr="00B57F9C">
        <w:rPr>
          <w:rStyle w:val="ui-provider"/>
        </w:rPr>
        <w:t xml:space="preserve">The new Embassy building includes a thermally efficient façade, a green roof with an extensive photovoltaic array, the expansive use of natural light, and the latest building services technologies. It also hosts a rooftop apiary, which can serve as home to approximately 240,000 resident bees.  </w:t>
      </w:r>
    </w:p>
    <w:p w14:paraId="679AB569" w14:textId="41E25881" w:rsidR="00AD1AC5" w:rsidRPr="00B57F9C" w:rsidRDefault="00AD1AC5" w:rsidP="00AD1AC5">
      <w:pPr>
        <w:pStyle w:val="BodyCopy"/>
      </w:pPr>
      <w:r w:rsidRPr="00B57F9C">
        <w:rPr>
          <w:rStyle w:val="ui-provider"/>
        </w:rPr>
        <w:t xml:space="preserve">The building has been awarded prestigious LEED </w:t>
      </w:r>
      <w:r w:rsidR="008B446E" w:rsidRPr="00B57F9C">
        <w:rPr>
          <w:rStyle w:val="ui-provider"/>
        </w:rPr>
        <w:t xml:space="preserve">(Leadership in Energy and Environmental Design) </w:t>
      </w:r>
      <w:r w:rsidRPr="00B57F9C">
        <w:rPr>
          <w:rStyle w:val="ui-provider"/>
        </w:rPr>
        <w:t xml:space="preserve">Gold </w:t>
      </w:r>
      <w:r w:rsidR="00B80194" w:rsidRPr="00B57F9C">
        <w:rPr>
          <w:rStyle w:val="ui-provider"/>
        </w:rPr>
        <w:t>Certification and</w:t>
      </w:r>
      <w:r w:rsidRPr="00B57F9C">
        <w:rPr>
          <w:rStyle w:val="ui-provider"/>
        </w:rPr>
        <w:t xml:space="preserve"> is on track to a Green Star rating. It joins a select group of sustainable and innovative buildings around the world that have been recognised for their commitment to a greener world.</w:t>
      </w:r>
      <w:r w:rsidRPr="00B57F9C">
        <w:t xml:space="preserve">  </w:t>
      </w:r>
    </w:p>
    <w:p w14:paraId="5174E90F" w14:textId="77777777" w:rsidR="00AD1AC5" w:rsidRPr="00B57F9C" w:rsidRDefault="00AD1AC5" w:rsidP="00AD1AC5">
      <w:pPr>
        <w:pStyle w:val="BodyCopy"/>
      </w:pPr>
      <w:r w:rsidRPr="00B57F9C">
        <w:t>The Washington Embassy building incorporates:</w:t>
      </w:r>
    </w:p>
    <w:p w14:paraId="0D1DBD18" w14:textId="77777777" w:rsidR="00AD1AC5" w:rsidRPr="00B57F9C" w:rsidRDefault="00AD1AC5" w:rsidP="00AD1AC5">
      <w:pPr>
        <w:pStyle w:val="BodyCopyBullets"/>
      </w:pPr>
      <w:r w:rsidRPr="00B57F9C">
        <w:t>Metering for energy management and tracking and collating energy use data</w:t>
      </w:r>
    </w:p>
    <w:p w14:paraId="48EBF0A0" w14:textId="77777777" w:rsidR="00AD1AC5" w:rsidRPr="00B57F9C" w:rsidRDefault="00AD1AC5" w:rsidP="00AD1AC5">
      <w:pPr>
        <w:pStyle w:val="BodyCopyBullets"/>
      </w:pPr>
      <w:r w:rsidRPr="00B57F9C">
        <w:t>Green roof filters for storm water runoff</w:t>
      </w:r>
    </w:p>
    <w:p w14:paraId="1E7AF8BA" w14:textId="77777777" w:rsidR="00AD1AC5" w:rsidRPr="00B57F9C" w:rsidRDefault="00AD1AC5" w:rsidP="00AD1AC5">
      <w:pPr>
        <w:pStyle w:val="BodyCopyBullets"/>
      </w:pPr>
      <w:r w:rsidRPr="00B57F9C">
        <w:t>Low energy air-conditioning using modular Variable Refrigerant Flow system</w:t>
      </w:r>
    </w:p>
    <w:p w14:paraId="6EA4BFCC" w14:textId="77777777" w:rsidR="00AD1AC5" w:rsidRPr="00B57F9C" w:rsidRDefault="00AD1AC5" w:rsidP="00AD1AC5">
      <w:pPr>
        <w:pStyle w:val="BodyCopyBullets"/>
      </w:pPr>
      <w:r w:rsidRPr="00B57F9C">
        <w:t>Rooftop photovoltaic system generating power for use in the building</w:t>
      </w:r>
    </w:p>
    <w:p w14:paraId="415EF935" w14:textId="77777777" w:rsidR="00AD1AC5" w:rsidRPr="00B57F9C" w:rsidRDefault="00AD1AC5" w:rsidP="00AD1AC5">
      <w:pPr>
        <w:pStyle w:val="BodyCopyBullets"/>
      </w:pPr>
      <w:r w:rsidRPr="00B57F9C">
        <w:t>Atrium promotes natural lighting</w:t>
      </w:r>
    </w:p>
    <w:p w14:paraId="738B4915" w14:textId="77777777" w:rsidR="00AD1AC5" w:rsidRPr="00B57F9C" w:rsidRDefault="00AD1AC5" w:rsidP="00AD1AC5">
      <w:pPr>
        <w:pStyle w:val="BodyCopyBullets"/>
      </w:pPr>
      <w:r w:rsidRPr="00B57F9C">
        <w:t>60/40 ratio of solid to glazed façade improves thermal performance of the building</w:t>
      </w:r>
    </w:p>
    <w:p w14:paraId="417F9ADF" w14:textId="77777777" w:rsidR="00AD1AC5" w:rsidRPr="00B57F9C" w:rsidRDefault="00AD1AC5" w:rsidP="00AD1AC5">
      <w:pPr>
        <w:pStyle w:val="BodyCopyBullets"/>
      </w:pPr>
      <w:r w:rsidRPr="00B57F9C">
        <w:t>Long life LED fixtures reduce maintenance and replacement costs, using a distributed lighting control system</w:t>
      </w:r>
    </w:p>
    <w:p w14:paraId="57653ABF" w14:textId="77777777" w:rsidR="00AD1AC5" w:rsidRPr="00B57F9C" w:rsidRDefault="00AD1AC5" w:rsidP="00AD1AC5">
      <w:pPr>
        <w:pStyle w:val="BodyCopyBullets"/>
      </w:pPr>
      <w:r w:rsidRPr="00B57F9C">
        <w:t>Rainwater collection for toilet flushing.</w:t>
      </w:r>
    </w:p>
    <w:p w14:paraId="618B9424" w14:textId="77777777" w:rsidR="00AD1AC5" w:rsidRDefault="00AD1AC5" w:rsidP="00AD1AC5">
      <w:pPr>
        <w:pStyle w:val="BodyCopy"/>
      </w:pPr>
    </w:p>
    <w:p w14:paraId="42BF125A" w14:textId="1CCA5CD9" w:rsidR="00AD1AC5" w:rsidRDefault="000E0B3D" w:rsidP="00AD1AC5">
      <w:pPr>
        <w:pStyle w:val="BodyCopy"/>
      </w:pPr>
      <w:r>
        <w:rPr>
          <w:noProof/>
        </w:rPr>
        <w:lastRenderedPageBreak/>
        <w:softHyphen/>
      </w:r>
      <w:r w:rsidR="00AD1AC5" w:rsidRPr="00F971BC">
        <w:rPr>
          <w:noProof/>
        </w:rPr>
        <w:drawing>
          <wp:inline distT="0" distB="0" distL="0" distR="0" wp14:anchorId="35A5C0E2" wp14:editId="57AAF5CE">
            <wp:extent cx="6096000" cy="5117364"/>
            <wp:effectExtent l="0" t="0" r="0" b="7620"/>
            <wp:docPr id="41" name="Picture 41" descr="Sideview of the inside of an office building with 7 floors and a roof top.  Green roof filters storm water runoff. Low energy AC using modular VRF system. Interconnecting stairs to workplace encourages walking. Water efficient locally sourced fixtures for bathrooms. &#10;Rooftop photovoltaic system generates power. &#10;Green roof acts as an insulative layer: planting chosen to minimise irrigation. &#10;Flexible floor plates allow for churn Atrium daylights adjacent offices. &#10;60/40 ration of solid to glazed facade improves thermal performance. &#10;High performance glazing. &#10;Long life LED fixture reduce maintenance and replacement costs. &#10;8m breadth or atrium provides staff with visual relief from the floor plate. &#10;Rainwater collection for toilet flus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ideview of the inside of an office building with 7 floors and a roof top.  Green roof filters storm water runoff. Low energy AC using modular VRF system. Interconnecting stairs to workplace encourages walking. Water efficient locally sourced fixtures for bathrooms. &#10;Rooftop photovoltaic system generates power. &#10;Green roof acts as an insulative layer: planting chosen to minimise irrigation. &#10;Flexible floor plates allow for churn Atrium daylights adjacent offices. &#10;60/40 ration of solid to glazed facade improves thermal performance. &#10;High performance glazing. &#10;Long life LED fixture reduce maintenance and replacement costs. &#10;8m breadth or atrium provides staff with visual relief from the floor plate. &#10;Rainwater collection for toilet flushing. "/>
                    <pic:cNvPicPr/>
                  </pic:nvPicPr>
                  <pic:blipFill>
                    <a:blip r:embed="rId19"/>
                    <a:stretch>
                      <a:fillRect/>
                    </a:stretch>
                  </pic:blipFill>
                  <pic:spPr>
                    <a:xfrm>
                      <a:off x="0" y="0"/>
                      <a:ext cx="6123543" cy="5140485"/>
                    </a:xfrm>
                    <a:prstGeom prst="rect">
                      <a:avLst/>
                    </a:prstGeom>
                  </pic:spPr>
                </pic:pic>
              </a:graphicData>
            </a:graphic>
          </wp:inline>
        </w:drawing>
      </w:r>
    </w:p>
    <w:p w14:paraId="372FE867" w14:textId="77777777" w:rsidR="00AD1AC5" w:rsidRDefault="00AD1AC5" w:rsidP="00AD1AC5">
      <w:pPr>
        <w:pStyle w:val="H4-Heading4"/>
      </w:pPr>
    </w:p>
    <w:p w14:paraId="43F38BDD" w14:textId="77777777" w:rsidR="00AD1AC5" w:rsidRDefault="00AD1AC5" w:rsidP="00AD1AC5">
      <w:pPr>
        <w:pStyle w:val="H3-Heading3"/>
      </w:pPr>
      <w:bookmarkStart w:id="33" w:name="_Toc173398063"/>
      <w:r w:rsidRPr="00B23F23">
        <w:t>Tracking energy consumption overseas</w:t>
      </w:r>
      <w:bookmarkEnd w:id="33"/>
    </w:p>
    <w:p w14:paraId="3056A3BB" w14:textId="6CB23D5B" w:rsidR="00DD3FAF" w:rsidRDefault="00AD1AC5" w:rsidP="00514C9B">
      <w:pPr>
        <w:pStyle w:val="BodyCopy"/>
      </w:pPr>
      <w:r w:rsidRPr="00EE4758">
        <w:t xml:space="preserve">In 2022, OPO introduced energy-related data capture </w:t>
      </w:r>
      <w:r w:rsidR="008B446E">
        <w:t>at posts</w:t>
      </w:r>
      <w:r w:rsidRPr="00EE4758">
        <w:t xml:space="preserve">. </w:t>
      </w:r>
      <w:r w:rsidR="008B446E">
        <w:t xml:space="preserve">DFAT’s </w:t>
      </w:r>
      <w:r w:rsidRPr="00EE4758">
        <w:t>Canopy</w:t>
      </w:r>
      <w:r w:rsidR="008B446E">
        <w:t xml:space="preserve"> system </w:t>
      </w:r>
      <w:r w:rsidRPr="00EE4758">
        <w:t xml:space="preserve">captures building energy (electricity, </w:t>
      </w:r>
      <w:proofErr w:type="gramStart"/>
      <w:r w:rsidRPr="00EE4758">
        <w:t>gas</w:t>
      </w:r>
      <w:proofErr w:type="gramEnd"/>
      <w:r w:rsidRPr="00EE4758">
        <w:t xml:space="preserve"> and diesel where it forms a significant portion of power needs) invoices on a regular basis.  </w:t>
      </w:r>
      <w:proofErr w:type="gramStart"/>
      <w:r w:rsidRPr="00EE4758">
        <w:t>The majority of</w:t>
      </w:r>
      <w:proofErr w:type="gramEnd"/>
      <w:r w:rsidRPr="00EE4758">
        <w:t xml:space="preserve"> posts (83%) are now regularly reporting property energy data, allowing the broad-based calculation and benchmarking of emissions in overseas operations.  This data source allows greater understanding of energy consumption at each site, emissions and costs trends can be tracked to support DFAT in addressing greenhouse gas emissions reporting and reductions activities overseas.</w:t>
      </w:r>
    </w:p>
    <w:sectPr w:rsidR="00DD3FAF" w:rsidSect="00DD6DF7">
      <w:headerReference w:type="even" r:id="rId20"/>
      <w:headerReference w:type="default" r:id="rId21"/>
      <w:footerReference w:type="even" r:id="rId22"/>
      <w:footerReference w:type="default" r:id="rId23"/>
      <w:headerReference w:type="first" r:id="rId24"/>
      <w:footerReference w:type="first" r:id="rId25"/>
      <w:pgSz w:w="11906" w:h="16838" w:code="9"/>
      <w:pgMar w:top="1418" w:right="851" w:bottom="1276" w:left="851" w:header="340" w:footer="41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38D23" w14:textId="77777777" w:rsidR="00233BD0" w:rsidRDefault="00233BD0" w:rsidP="00EE32FE">
      <w:pPr>
        <w:spacing w:after="0" w:line="240" w:lineRule="auto"/>
      </w:pPr>
      <w:r>
        <w:separator/>
      </w:r>
    </w:p>
  </w:endnote>
  <w:endnote w:type="continuationSeparator" w:id="0">
    <w:p w14:paraId="3E6BCC9D" w14:textId="77777777" w:rsidR="00233BD0" w:rsidRDefault="00233BD0" w:rsidP="00EE3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15A6F" w14:textId="77777777" w:rsidR="00A67404" w:rsidRDefault="00A674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372715"/>
      <w:docPartObj>
        <w:docPartGallery w:val="Page Numbers (Bottom of Page)"/>
        <w:docPartUnique/>
      </w:docPartObj>
    </w:sdtPr>
    <w:sdtEndPr>
      <w:rPr>
        <w:noProof/>
        <w:color w:val="FFFFFF" w:themeColor="background1"/>
      </w:rPr>
    </w:sdtEndPr>
    <w:sdtContent>
      <w:p w14:paraId="46B8306D" w14:textId="4B5AA8DC" w:rsidR="00EC3C2B" w:rsidRPr="00EC3C2B" w:rsidRDefault="00EC3C2B">
        <w:pPr>
          <w:pStyle w:val="Footer"/>
          <w:rPr>
            <w:color w:val="FFFFFF" w:themeColor="background1"/>
          </w:rPr>
        </w:pPr>
        <w:r w:rsidRPr="00EC3C2B">
          <w:rPr>
            <w:noProof/>
            <w:color w:val="FFFFFF" w:themeColor="background1"/>
          </w:rPr>
          <w:drawing>
            <wp:anchor distT="0" distB="0" distL="114300" distR="114300" simplePos="0" relativeHeight="251669504" behindDoc="1" locked="0" layoutInCell="1" allowOverlap="1" wp14:anchorId="54E37E35" wp14:editId="45CF5BBD">
              <wp:simplePos x="0" y="0"/>
              <wp:positionH relativeFrom="margin">
                <wp:align>center</wp:align>
              </wp:positionH>
              <wp:positionV relativeFrom="paragraph">
                <wp:posOffset>-78105</wp:posOffset>
              </wp:positionV>
              <wp:extent cx="7105650" cy="373249"/>
              <wp:effectExtent l="0" t="0" r="0" b="8255"/>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sidRPr="00EC3C2B">
          <w:rPr>
            <w:color w:val="FFFFFF" w:themeColor="background1"/>
          </w:rPr>
          <w:fldChar w:fldCharType="begin"/>
        </w:r>
        <w:r w:rsidRPr="00EC3C2B">
          <w:rPr>
            <w:color w:val="FFFFFF" w:themeColor="background1"/>
          </w:rPr>
          <w:instrText xml:space="preserve"> PAGE   \* MERGEFORMAT </w:instrText>
        </w:r>
        <w:r w:rsidRPr="00EC3C2B">
          <w:rPr>
            <w:color w:val="FFFFFF" w:themeColor="background1"/>
          </w:rPr>
          <w:fldChar w:fldCharType="separate"/>
        </w:r>
        <w:r w:rsidRPr="00EC3C2B">
          <w:rPr>
            <w:noProof/>
            <w:color w:val="FFFFFF" w:themeColor="background1"/>
          </w:rPr>
          <w:t>2</w:t>
        </w:r>
        <w:r w:rsidRPr="00EC3C2B">
          <w:rPr>
            <w:noProof/>
            <w:color w:val="FFFFFF" w:themeColor="background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A654" w14:textId="77777777" w:rsidR="00A67404" w:rsidRDefault="00A67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C1D6A" w14:textId="77777777" w:rsidR="00233BD0" w:rsidRDefault="00233BD0" w:rsidP="00EE32FE">
      <w:pPr>
        <w:spacing w:after="0" w:line="240" w:lineRule="auto"/>
      </w:pPr>
      <w:r>
        <w:separator/>
      </w:r>
    </w:p>
  </w:footnote>
  <w:footnote w:type="continuationSeparator" w:id="0">
    <w:p w14:paraId="49F9618B" w14:textId="77777777" w:rsidR="00233BD0" w:rsidRDefault="00233BD0" w:rsidP="00EE32FE">
      <w:pPr>
        <w:spacing w:after="0" w:line="240" w:lineRule="auto"/>
      </w:pPr>
      <w:r>
        <w:continuationSeparator/>
      </w:r>
    </w:p>
  </w:footnote>
  <w:footnote w:id="1">
    <w:p w14:paraId="76BFCABA" w14:textId="77777777" w:rsidR="00524B3C" w:rsidRDefault="00524B3C" w:rsidP="0071674A">
      <w:pPr>
        <w:pStyle w:val="FootnoteText"/>
        <w:spacing w:after="240"/>
      </w:pPr>
      <w:r w:rsidRPr="00167A91">
        <w:rPr>
          <w:rStyle w:val="FootnoteReference"/>
          <w:sz w:val="14"/>
          <w:szCs w:val="16"/>
        </w:rPr>
        <w:footnoteRef/>
      </w:r>
      <w:r w:rsidRPr="00167A91">
        <w:rPr>
          <w:sz w:val="16"/>
          <w:szCs w:val="16"/>
        </w:rPr>
        <w:t xml:space="preserve"> </w:t>
      </w:r>
      <w:r w:rsidRPr="00167A91">
        <w:rPr>
          <w:i/>
          <w:iCs/>
          <w:sz w:val="16"/>
          <w:szCs w:val="16"/>
        </w:rPr>
        <w:t>Net Zero in Government Operations Strategy (Government leading by example through climate action in government operations),</w:t>
      </w:r>
      <w:r w:rsidRPr="00167A91">
        <w:rPr>
          <w:sz w:val="16"/>
          <w:szCs w:val="16"/>
        </w:rPr>
        <w:t xml:space="preserve"> page vii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4BFE7" w14:textId="77777777" w:rsidR="00A67404" w:rsidRDefault="00A674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C720D" w14:textId="57E68D99" w:rsidR="001D29C1" w:rsidRPr="00B63B50" w:rsidRDefault="00A623FC" w:rsidP="002305CC">
    <w:pPr>
      <w:pStyle w:val="SECCLASSIFICATION"/>
      <w:rPr>
        <w:color w:val="FFFFFF" w:themeColor="background1"/>
      </w:rPr>
    </w:pPr>
    <w:r w:rsidRPr="00B63B50">
      <w:rPr>
        <w:color w:val="FFFFFF" w:themeColor="background1"/>
      </w:rPr>
      <w:drawing>
        <wp:anchor distT="0" distB="0" distL="114300" distR="114300" simplePos="0" relativeHeight="251662336" behindDoc="1" locked="1" layoutInCell="1" allowOverlap="1" wp14:anchorId="4CA1BDC7" wp14:editId="73FA4BD7">
          <wp:simplePos x="0" y="0"/>
          <wp:positionH relativeFrom="margin">
            <wp:align>center</wp:align>
          </wp:positionH>
          <wp:positionV relativeFrom="page">
            <wp:align>top</wp:align>
          </wp:positionV>
          <wp:extent cx="7837805" cy="821055"/>
          <wp:effectExtent l="0" t="0" r="0" b="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7805" cy="821055"/>
                  </a:xfrm>
                  <a:prstGeom prst="rect">
                    <a:avLst/>
                  </a:prstGeom>
                </pic:spPr>
              </pic:pic>
            </a:graphicData>
          </a:graphic>
          <wp14:sizeRelH relativeFrom="margin">
            <wp14:pctWidth>0</wp14:pctWidth>
          </wp14:sizeRelH>
          <wp14:sizeRelV relativeFrom="margin">
            <wp14:pctHeight>0</wp14:pctHeight>
          </wp14:sizeRelV>
        </wp:anchor>
      </w:drawing>
    </w:r>
    <w:r w:rsidR="00667651" w:rsidRPr="00B63B50">
      <w:rPr>
        <w:color w:val="FFFFFF" w:themeColor="background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E85DD" w14:textId="42D31208" w:rsidR="00667651" w:rsidRDefault="008765CA">
    <w:pPr>
      <w:pStyle w:val="Header"/>
    </w:pPr>
    <w:r>
      <w:rPr>
        <w:noProof/>
      </w:rPr>
      <w:drawing>
        <wp:anchor distT="0" distB="0" distL="114300" distR="114300" simplePos="0" relativeHeight="251668480" behindDoc="1" locked="0" layoutInCell="1" allowOverlap="1" wp14:anchorId="06D3B53C" wp14:editId="6201BF01">
          <wp:simplePos x="0" y="0"/>
          <wp:positionH relativeFrom="margin">
            <wp:posOffset>-325755</wp:posOffset>
          </wp:positionH>
          <wp:positionV relativeFrom="paragraph">
            <wp:posOffset>-6985</wp:posOffset>
          </wp:positionV>
          <wp:extent cx="7131917" cy="10239375"/>
          <wp:effectExtent l="0" t="0" r="0"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31917" cy="102393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74D0E9B"/>
    <w:multiLevelType w:val="hybridMultilevel"/>
    <w:tmpl w:val="43E61F06"/>
    <w:lvl w:ilvl="0" w:tplc="9A4838D2">
      <w:start w:val="1"/>
      <w:numFmt w:val="bullet"/>
      <w:lvlText w:val="·"/>
      <w:lvlJc w:val="left"/>
      <w:pPr>
        <w:ind w:left="720" w:hanging="360"/>
      </w:pPr>
      <w:rPr>
        <w:rFonts w:ascii="Symbol" w:hAnsi="Symbol" w:hint="default"/>
        <w:color w:val="00477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91437094">
    <w:abstractNumId w:val="0"/>
  </w:num>
  <w:num w:numId="2" w16cid:durableId="759986107">
    <w:abstractNumId w:val="0"/>
    <w:lvlOverride w:ilvl="0">
      <w:startOverride w:val="1"/>
    </w:lvlOverride>
  </w:num>
  <w:num w:numId="3" w16cid:durableId="961613698">
    <w:abstractNumId w:val="0"/>
    <w:lvlOverride w:ilvl="0">
      <w:startOverride w:val="1"/>
    </w:lvlOverride>
  </w:num>
  <w:num w:numId="4" w16cid:durableId="936327663">
    <w:abstractNumId w:val="1"/>
  </w:num>
  <w:num w:numId="5" w16cid:durableId="298189211">
    <w:abstractNumId w:val="0"/>
    <w:lvlOverride w:ilvl="0">
      <w:startOverride w:val="1"/>
    </w:lvlOverride>
  </w:num>
  <w:num w:numId="6" w16cid:durableId="510027408">
    <w:abstractNumId w:val="0"/>
    <w:lvlOverride w:ilvl="0">
      <w:startOverride w:val="1"/>
    </w:lvlOverride>
  </w:num>
  <w:num w:numId="7" w16cid:durableId="1869850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C2B"/>
    <w:rsid w:val="00025428"/>
    <w:rsid w:val="00030679"/>
    <w:rsid w:val="0007311C"/>
    <w:rsid w:val="00073D36"/>
    <w:rsid w:val="00091407"/>
    <w:rsid w:val="000D7E98"/>
    <w:rsid w:val="000E0B3D"/>
    <w:rsid w:val="0010462F"/>
    <w:rsid w:val="001076D6"/>
    <w:rsid w:val="00125814"/>
    <w:rsid w:val="001314DF"/>
    <w:rsid w:val="001405B7"/>
    <w:rsid w:val="00151968"/>
    <w:rsid w:val="00167A91"/>
    <w:rsid w:val="00181F25"/>
    <w:rsid w:val="001858B5"/>
    <w:rsid w:val="001869DB"/>
    <w:rsid w:val="001A4B9D"/>
    <w:rsid w:val="001D29C1"/>
    <w:rsid w:val="001D3B5B"/>
    <w:rsid w:val="0021791D"/>
    <w:rsid w:val="002305CC"/>
    <w:rsid w:val="00232F10"/>
    <w:rsid w:val="00233BD0"/>
    <w:rsid w:val="00235FB4"/>
    <w:rsid w:val="00246196"/>
    <w:rsid w:val="00257E17"/>
    <w:rsid w:val="00261069"/>
    <w:rsid w:val="002864D4"/>
    <w:rsid w:val="002923D5"/>
    <w:rsid w:val="002B0EEB"/>
    <w:rsid w:val="002B326A"/>
    <w:rsid w:val="002E5D3F"/>
    <w:rsid w:val="002E7809"/>
    <w:rsid w:val="00306523"/>
    <w:rsid w:val="003164B1"/>
    <w:rsid w:val="0031745F"/>
    <w:rsid w:val="00322F47"/>
    <w:rsid w:val="00327B74"/>
    <w:rsid w:val="003334DF"/>
    <w:rsid w:val="003419CF"/>
    <w:rsid w:val="00352A17"/>
    <w:rsid w:val="003D706A"/>
    <w:rsid w:val="003E669B"/>
    <w:rsid w:val="004738C8"/>
    <w:rsid w:val="004A4812"/>
    <w:rsid w:val="004C1386"/>
    <w:rsid w:val="004E0437"/>
    <w:rsid w:val="00514C9B"/>
    <w:rsid w:val="00524B3C"/>
    <w:rsid w:val="0053105B"/>
    <w:rsid w:val="00561320"/>
    <w:rsid w:val="00592E1A"/>
    <w:rsid w:val="00597C18"/>
    <w:rsid w:val="005A0818"/>
    <w:rsid w:val="005F7B84"/>
    <w:rsid w:val="0060721C"/>
    <w:rsid w:val="00613F7C"/>
    <w:rsid w:val="006403B3"/>
    <w:rsid w:val="00640465"/>
    <w:rsid w:val="00653CA4"/>
    <w:rsid w:val="00661961"/>
    <w:rsid w:val="00667651"/>
    <w:rsid w:val="00671161"/>
    <w:rsid w:val="00673160"/>
    <w:rsid w:val="00695B76"/>
    <w:rsid w:val="006B1B6F"/>
    <w:rsid w:val="006B6069"/>
    <w:rsid w:val="006C13E7"/>
    <w:rsid w:val="006C6405"/>
    <w:rsid w:val="006D10F0"/>
    <w:rsid w:val="0071674A"/>
    <w:rsid w:val="0071737A"/>
    <w:rsid w:val="007217CC"/>
    <w:rsid w:val="00726717"/>
    <w:rsid w:val="00731E1E"/>
    <w:rsid w:val="00732ACC"/>
    <w:rsid w:val="00732E66"/>
    <w:rsid w:val="00733051"/>
    <w:rsid w:val="00755D9D"/>
    <w:rsid w:val="007621E0"/>
    <w:rsid w:val="007837BC"/>
    <w:rsid w:val="00791418"/>
    <w:rsid w:val="00796975"/>
    <w:rsid w:val="0079728E"/>
    <w:rsid w:val="007A4B48"/>
    <w:rsid w:val="007C3A86"/>
    <w:rsid w:val="007C5166"/>
    <w:rsid w:val="007D53D1"/>
    <w:rsid w:val="00806CBE"/>
    <w:rsid w:val="00810F99"/>
    <w:rsid w:val="00845374"/>
    <w:rsid w:val="008476A8"/>
    <w:rsid w:val="0087472A"/>
    <w:rsid w:val="008765CA"/>
    <w:rsid w:val="008774E5"/>
    <w:rsid w:val="00880DB7"/>
    <w:rsid w:val="00887CE3"/>
    <w:rsid w:val="008A226C"/>
    <w:rsid w:val="008A3D9D"/>
    <w:rsid w:val="008A4F8B"/>
    <w:rsid w:val="008B446E"/>
    <w:rsid w:val="008D660B"/>
    <w:rsid w:val="009155F5"/>
    <w:rsid w:val="009272F3"/>
    <w:rsid w:val="00933CE1"/>
    <w:rsid w:val="00960E8B"/>
    <w:rsid w:val="0098414F"/>
    <w:rsid w:val="009A4102"/>
    <w:rsid w:val="009A55F6"/>
    <w:rsid w:val="009A68E8"/>
    <w:rsid w:val="009B23DC"/>
    <w:rsid w:val="009E3656"/>
    <w:rsid w:val="00A01D6E"/>
    <w:rsid w:val="00A039D9"/>
    <w:rsid w:val="00A338B2"/>
    <w:rsid w:val="00A4001E"/>
    <w:rsid w:val="00A47A79"/>
    <w:rsid w:val="00A609BB"/>
    <w:rsid w:val="00A623FC"/>
    <w:rsid w:val="00A67404"/>
    <w:rsid w:val="00A677AD"/>
    <w:rsid w:val="00A73C52"/>
    <w:rsid w:val="00A93D2D"/>
    <w:rsid w:val="00AB14DD"/>
    <w:rsid w:val="00AC62D7"/>
    <w:rsid w:val="00AD0408"/>
    <w:rsid w:val="00AD1AC5"/>
    <w:rsid w:val="00AD376A"/>
    <w:rsid w:val="00AF4C31"/>
    <w:rsid w:val="00AF6090"/>
    <w:rsid w:val="00B043FE"/>
    <w:rsid w:val="00B05471"/>
    <w:rsid w:val="00B1004C"/>
    <w:rsid w:val="00B26375"/>
    <w:rsid w:val="00B32DE2"/>
    <w:rsid w:val="00B57F9C"/>
    <w:rsid w:val="00B619FD"/>
    <w:rsid w:val="00B63B50"/>
    <w:rsid w:val="00B80194"/>
    <w:rsid w:val="00B804CB"/>
    <w:rsid w:val="00B93AA8"/>
    <w:rsid w:val="00BB1B50"/>
    <w:rsid w:val="00BC7B26"/>
    <w:rsid w:val="00BD33B3"/>
    <w:rsid w:val="00BE2C3D"/>
    <w:rsid w:val="00BF4159"/>
    <w:rsid w:val="00C02DDF"/>
    <w:rsid w:val="00C03DEC"/>
    <w:rsid w:val="00C10E24"/>
    <w:rsid w:val="00C153FB"/>
    <w:rsid w:val="00C21E71"/>
    <w:rsid w:val="00C23A0B"/>
    <w:rsid w:val="00C2614F"/>
    <w:rsid w:val="00C30679"/>
    <w:rsid w:val="00C40760"/>
    <w:rsid w:val="00C60EBF"/>
    <w:rsid w:val="00C702DA"/>
    <w:rsid w:val="00C93EAD"/>
    <w:rsid w:val="00CA3C11"/>
    <w:rsid w:val="00CD7DA7"/>
    <w:rsid w:val="00D00B41"/>
    <w:rsid w:val="00D04AA9"/>
    <w:rsid w:val="00D06951"/>
    <w:rsid w:val="00D15354"/>
    <w:rsid w:val="00D1643F"/>
    <w:rsid w:val="00D276DC"/>
    <w:rsid w:val="00D56604"/>
    <w:rsid w:val="00D57F15"/>
    <w:rsid w:val="00D77703"/>
    <w:rsid w:val="00D84B09"/>
    <w:rsid w:val="00DA6024"/>
    <w:rsid w:val="00DB0139"/>
    <w:rsid w:val="00DB0C88"/>
    <w:rsid w:val="00DD3FAF"/>
    <w:rsid w:val="00DD4EB0"/>
    <w:rsid w:val="00DD6DF7"/>
    <w:rsid w:val="00DF79EE"/>
    <w:rsid w:val="00E23C67"/>
    <w:rsid w:val="00E363E8"/>
    <w:rsid w:val="00E401F9"/>
    <w:rsid w:val="00E42596"/>
    <w:rsid w:val="00E42EB0"/>
    <w:rsid w:val="00E45CB8"/>
    <w:rsid w:val="00E50619"/>
    <w:rsid w:val="00E57F35"/>
    <w:rsid w:val="00E72011"/>
    <w:rsid w:val="00E910BD"/>
    <w:rsid w:val="00EA0E46"/>
    <w:rsid w:val="00EA2820"/>
    <w:rsid w:val="00EC1229"/>
    <w:rsid w:val="00EC3C2B"/>
    <w:rsid w:val="00EC754E"/>
    <w:rsid w:val="00ED3F3B"/>
    <w:rsid w:val="00ED6199"/>
    <w:rsid w:val="00ED66C0"/>
    <w:rsid w:val="00EE32FE"/>
    <w:rsid w:val="00EE4758"/>
    <w:rsid w:val="00F07EA8"/>
    <w:rsid w:val="00F119EF"/>
    <w:rsid w:val="00F13EF3"/>
    <w:rsid w:val="00F22169"/>
    <w:rsid w:val="00F24038"/>
    <w:rsid w:val="00F44044"/>
    <w:rsid w:val="00F63247"/>
    <w:rsid w:val="00F955CB"/>
    <w:rsid w:val="00FD027C"/>
    <w:rsid w:val="00FF48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167C4"/>
  <w15:chartTrackingRefBased/>
  <w15:docId w15:val="{5643F95C-3190-49D8-94A1-2BC12D768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024"/>
    <w:pPr>
      <w:spacing w:after="160" w:line="259" w:lineRule="auto"/>
    </w:pPr>
    <w:rPr>
      <w:sz w:val="22"/>
      <w:szCs w:val="22"/>
      <w:lang w:eastAsia="en-US"/>
    </w:rPr>
  </w:style>
  <w:style w:type="paragraph" w:styleId="Heading1">
    <w:name w:val="heading 1"/>
    <w:basedOn w:val="Normal"/>
    <w:next w:val="Normal"/>
    <w:link w:val="Heading1Char"/>
    <w:uiPriority w:val="9"/>
    <w:qFormat/>
    <w:rsid w:val="006676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676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6765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6765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link w:val="H1-Heading1Char"/>
    <w:qFormat/>
    <w:rsid w:val="00667651"/>
    <w:pPr>
      <w:spacing w:before="0"/>
      <w:jc w:val="center"/>
    </w:pPr>
    <w:rPr>
      <w:b/>
      <w:bCs/>
      <w:caps/>
      <w:color w:val="313E48"/>
      <w:sz w:val="40"/>
      <w:szCs w:val="40"/>
    </w:rPr>
  </w:style>
  <w:style w:type="paragraph" w:customStyle="1" w:styleId="BodyCopy">
    <w:name w:val="Body Copy"/>
    <w:qFormat/>
    <w:rsid w:val="00E42596"/>
    <w:pPr>
      <w:spacing w:before="40" w:after="120"/>
    </w:pPr>
    <w:rPr>
      <w:rFonts w:ascii="Calibri Light" w:hAnsi="Calibri Light" w:cs="Calibri Light"/>
      <w:color w:val="313E48"/>
      <w:sz w:val="22"/>
      <w:szCs w:val="21"/>
      <w:lang w:eastAsia="en-US"/>
    </w:rPr>
  </w:style>
  <w:style w:type="paragraph" w:customStyle="1" w:styleId="H2-Heading2">
    <w:name w:val="H2 - Heading 2"/>
    <w:basedOn w:val="Heading2"/>
    <w:qFormat/>
    <w:rsid w:val="00667651"/>
    <w:pPr>
      <w:spacing w:before="240" w:after="120"/>
    </w:pPr>
    <w:rPr>
      <w:rFonts w:asciiTheme="minorHAnsi" w:hAnsiTheme="minorHAnsi" w:cstheme="minorHAnsi"/>
      <w:b/>
      <w:bCs/>
      <w:caps/>
      <w:color w:val="313E48"/>
      <w:sz w:val="32"/>
      <w:szCs w:val="32"/>
    </w:rPr>
  </w:style>
  <w:style w:type="paragraph" w:customStyle="1" w:styleId="H4-Heading4">
    <w:name w:val="H4 - Heading 4"/>
    <w:basedOn w:val="Heading4"/>
    <w:next w:val="BodyCopy"/>
    <w:qFormat/>
    <w:rsid w:val="00667651"/>
    <w:pPr>
      <w:spacing w:before="160" w:after="120"/>
    </w:pPr>
    <w:rPr>
      <w:rFonts w:cstheme="minorHAnsi"/>
      <w:b/>
      <w:bCs/>
      <w:i w:val="0"/>
      <w:color w:val="313E48"/>
      <w:sz w:val="24"/>
      <w:szCs w:val="24"/>
    </w:rPr>
  </w:style>
  <w:style w:type="paragraph" w:customStyle="1" w:styleId="H3-Heading3">
    <w:name w:val="H3 - Heading 3"/>
    <w:basedOn w:val="Heading3"/>
    <w:qFormat/>
    <w:rsid w:val="00667651"/>
    <w:pPr>
      <w:spacing w:before="240" w:after="120"/>
    </w:pPr>
    <w:rPr>
      <w:rFonts w:asciiTheme="minorHAnsi" w:hAnsiTheme="minorHAnsi" w:cstheme="minorHAnsi"/>
      <w:b/>
      <w:bCs/>
      <w:color w:val="313E48"/>
      <w:sz w:val="28"/>
      <w:szCs w:val="28"/>
    </w:rPr>
  </w:style>
  <w:style w:type="paragraph" w:customStyle="1" w:styleId="BodycopyNumberedBullets">
    <w:name w:val="Body copy Numbered Bullets"/>
    <w:basedOn w:val="BodyCopy"/>
    <w:qFormat/>
    <w:rsid w:val="00845374"/>
    <w:pPr>
      <w:numPr>
        <w:numId w:val="1"/>
      </w:numPr>
    </w:pPr>
  </w:style>
  <w:style w:type="paragraph" w:customStyle="1" w:styleId="BodyCopyPrebulletsandnumberedbullets">
    <w:name w:val="Body Copy Pre bullets and numbered bullets"/>
    <w:basedOn w:val="BodyCopy"/>
    <w:qFormat/>
    <w:rsid w:val="00A73C52"/>
    <w:pPr>
      <w:spacing w:before="240"/>
    </w:pPr>
  </w:style>
  <w:style w:type="paragraph" w:customStyle="1" w:styleId="BodyCopyBullets">
    <w:name w:val="Body Copy Bullets"/>
    <w:basedOn w:val="BodyCopy"/>
    <w:qFormat/>
    <w:rsid w:val="00C40760"/>
    <w:pPr>
      <w:numPr>
        <w:numId w:val="4"/>
      </w:numPr>
      <w:ind w:left="340" w:hanging="340"/>
    </w:pPr>
  </w:style>
  <w:style w:type="table" w:styleId="TableGrid">
    <w:name w:val="Table Grid"/>
    <w:basedOn w:val="TableNormal"/>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Copy"/>
    <w:qFormat/>
    <w:rsid w:val="00E42596"/>
    <w:pPr>
      <w:spacing w:after="40"/>
    </w:pPr>
    <w:rPr>
      <w:rFonts w:asciiTheme="minorHAnsi" w:hAnsiTheme="minorHAnsi" w:cstheme="minorHAnsi"/>
      <w:b/>
      <w:bCs/>
    </w:rPr>
  </w:style>
  <w:style w:type="paragraph" w:customStyle="1" w:styleId="TableBodyCopy">
    <w:name w:val="Table Body Copy"/>
    <w:basedOn w:val="BodyCopy"/>
    <w:qFormat/>
    <w:rsid w:val="00030679"/>
    <w:pPr>
      <w:spacing w:after="40"/>
    </w:pPr>
  </w:style>
  <w:style w:type="paragraph" w:customStyle="1" w:styleId="PostBulletsBodyCopy">
    <w:name w:val="Post Bullets Body Copy"/>
    <w:basedOn w:val="BodyCopy"/>
    <w:qFormat/>
    <w:rsid w:val="00A73C52"/>
    <w:pPr>
      <w:spacing w:before="240" w:after="160"/>
    </w:pPr>
  </w:style>
  <w:style w:type="paragraph" w:styleId="Header">
    <w:name w:val="header"/>
    <w:basedOn w:val="Normal"/>
    <w:link w:val="HeaderChar"/>
    <w:unhideWhenUsed/>
    <w:rsid w:val="001D29C1"/>
    <w:pPr>
      <w:tabs>
        <w:tab w:val="center" w:pos="4513"/>
        <w:tab w:val="right" w:pos="9026"/>
      </w:tabs>
      <w:spacing w:after="0" w:line="240" w:lineRule="auto"/>
    </w:pPr>
  </w:style>
  <w:style w:type="character" w:customStyle="1" w:styleId="HeaderChar">
    <w:name w:val="Header Char"/>
    <w:basedOn w:val="DefaultParagraphFont"/>
    <w:link w:val="Header"/>
    <w:rsid w:val="001D29C1"/>
    <w:rPr>
      <w:sz w:val="22"/>
      <w:szCs w:val="22"/>
      <w:lang w:eastAsia="en-US"/>
    </w:rPr>
  </w:style>
  <w:style w:type="paragraph" w:styleId="Footer">
    <w:name w:val="footer"/>
    <w:basedOn w:val="Normal"/>
    <w:link w:val="FooterChar"/>
    <w:uiPriority w:val="99"/>
    <w:unhideWhenUsed/>
    <w:rsid w:val="001D2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9C1"/>
    <w:rPr>
      <w:sz w:val="22"/>
      <w:szCs w:val="22"/>
      <w:lang w:eastAsia="en-US"/>
    </w:rPr>
  </w:style>
  <w:style w:type="character" w:customStyle="1" w:styleId="Green">
    <w:name w:val="Green"/>
    <w:basedOn w:val="DefaultParagraphFont"/>
    <w:uiPriority w:val="1"/>
    <w:qFormat/>
    <w:rsid w:val="00E363E8"/>
    <w:rPr>
      <w:color w:val="ED7D31" w:themeColor="accent2"/>
    </w:rPr>
  </w:style>
  <w:style w:type="paragraph" w:customStyle="1" w:styleId="TitleCover">
    <w:name w:val="Title Cover"/>
    <w:basedOn w:val="H1-Heading1"/>
    <w:link w:val="TitleCoverChar"/>
    <w:qFormat/>
    <w:rsid w:val="00810F99"/>
    <w:pPr>
      <w:spacing w:before="4440" w:line="240" w:lineRule="auto"/>
      <w:jc w:val="left"/>
    </w:pPr>
    <w:rPr>
      <w:rFonts w:asciiTheme="minorHAnsi" w:hAnsiTheme="minorHAnsi" w:cstheme="minorHAnsi"/>
      <w:color w:val="FFFFFF" w:themeColor="background1"/>
      <w:sz w:val="48"/>
    </w:rPr>
  </w:style>
  <w:style w:type="paragraph" w:customStyle="1" w:styleId="SECCLASSIFICATION">
    <w:name w:val="SEC CLASSIFICATION"/>
    <w:basedOn w:val="Header"/>
    <w:qFormat/>
    <w:rsid w:val="002305CC"/>
    <w:pPr>
      <w:jc w:val="center"/>
    </w:pPr>
    <w:rPr>
      <w:b/>
      <w:caps/>
      <w:noProof/>
      <w:color w:val="FF0000"/>
    </w:rPr>
  </w:style>
  <w:style w:type="character" w:customStyle="1" w:styleId="H1-Heading1Char">
    <w:name w:val="H1 - Heading 1 Char"/>
    <w:basedOn w:val="DefaultParagraphFont"/>
    <w:link w:val="H1-Heading1"/>
    <w:rsid w:val="00667651"/>
    <w:rPr>
      <w:rFonts w:asciiTheme="majorHAnsi" w:eastAsiaTheme="majorEastAsia" w:hAnsiTheme="majorHAnsi" w:cstheme="majorBidi"/>
      <w:b/>
      <w:bCs/>
      <w:caps/>
      <w:color w:val="313E48"/>
      <w:sz w:val="40"/>
      <w:szCs w:val="40"/>
      <w:lang w:eastAsia="en-US"/>
    </w:rPr>
  </w:style>
  <w:style w:type="character" w:customStyle="1" w:styleId="TitleCoverChar">
    <w:name w:val="Title Cover Char"/>
    <w:basedOn w:val="H1-Heading1Char"/>
    <w:link w:val="TitleCover"/>
    <w:rsid w:val="00810F99"/>
    <w:rPr>
      <w:rFonts w:asciiTheme="minorHAnsi" w:eastAsiaTheme="majorEastAsia" w:hAnsiTheme="minorHAnsi" w:cstheme="minorHAnsi"/>
      <w:b/>
      <w:bCs/>
      <w:caps/>
      <w:color w:val="FFFFFF" w:themeColor="background1"/>
      <w:sz w:val="48"/>
      <w:szCs w:val="40"/>
      <w:lang w:eastAsia="en-US"/>
    </w:rPr>
  </w:style>
  <w:style w:type="paragraph" w:customStyle="1" w:styleId="Subtitlecover">
    <w:name w:val="Subtitle cover"/>
    <w:basedOn w:val="TitleCover"/>
    <w:link w:val="SubtitlecoverChar"/>
    <w:qFormat/>
    <w:rsid w:val="00A47A79"/>
    <w:pPr>
      <w:spacing w:before="360"/>
    </w:pPr>
    <w:rPr>
      <w:sz w:val="36"/>
    </w:rPr>
  </w:style>
  <w:style w:type="character" w:customStyle="1" w:styleId="SubtitlecoverChar">
    <w:name w:val="Subtitle cover Char"/>
    <w:basedOn w:val="TitleCoverChar"/>
    <w:link w:val="Subtitlecover"/>
    <w:rsid w:val="00A47A79"/>
    <w:rPr>
      <w:rFonts w:asciiTheme="minorHAnsi" w:eastAsiaTheme="majorEastAsia" w:hAnsiTheme="minorHAnsi" w:cstheme="minorHAnsi"/>
      <w:b/>
      <w:bCs/>
      <w:caps/>
      <w:color w:val="FFFFFF" w:themeColor="background1"/>
      <w:sz w:val="36"/>
      <w:szCs w:val="40"/>
      <w:lang w:eastAsia="en-US"/>
    </w:rPr>
  </w:style>
  <w:style w:type="character" w:styleId="Strong">
    <w:name w:val="Strong"/>
    <w:aliases w:val="Introduction"/>
    <w:basedOn w:val="DefaultParagraphFont"/>
    <w:uiPriority w:val="22"/>
    <w:qFormat/>
    <w:rsid w:val="00667651"/>
    <w:rPr>
      <w:rFonts w:asciiTheme="minorHAnsi" w:hAnsiTheme="minorHAnsi"/>
      <w:b/>
      <w:bCs/>
    </w:rPr>
  </w:style>
  <w:style w:type="paragraph" w:styleId="TOC2">
    <w:name w:val="toc 2"/>
    <w:basedOn w:val="Normal"/>
    <w:next w:val="Normal"/>
    <w:autoRedefine/>
    <w:uiPriority w:val="39"/>
    <w:unhideWhenUsed/>
    <w:rsid w:val="00810F99"/>
    <w:pPr>
      <w:spacing w:after="100"/>
      <w:ind w:left="220"/>
    </w:pPr>
  </w:style>
  <w:style w:type="character" w:customStyle="1" w:styleId="Heading2Char">
    <w:name w:val="Heading 2 Char"/>
    <w:basedOn w:val="DefaultParagraphFont"/>
    <w:link w:val="Heading2"/>
    <w:uiPriority w:val="9"/>
    <w:semiHidden/>
    <w:rsid w:val="00667651"/>
    <w:rPr>
      <w:rFonts w:asciiTheme="majorHAnsi" w:eastAsiaTheme="majorEastAsia" w:hAnsiTheme="majorHAnsi" w:cstheme="majorBidi"/>
      <w:color w:val="2F5496" w:themeColor="accent1" w:themeShade="BF"/>
      <w:sz w:val="26"/>
      <w:szCs w:val="26"/>
      <w:lang w:eastAsia="en-US"/>
    </w:rPr>
  </w:style>
  <w:style w:type="character" w:customStyle="1" w:styleId="Heading1Char">
    <w:name w:val="Heading 1 Char"/>
    <w:basedOn w:val="DefaultParagraphFont"/>
    <w:link w:val="Heading1"/>
    <w:uiPriority w:val="9"/>
    <w:rsid w:val="00667651"/>
    <w:rPr>
      <w:rFonts w:asciiTheme="majorHAnsi" w:eastAsiaTheme="majorEastAsia" w:hAnsiTheme="majorHAnsi" w:cstheme="majorBidi"/>
      <w:color w:val="2F5496" w:themeColor="accent1" w:themeShade="BF"/>
      <w:sz w:val="32"/>
      <w:szCs w:val="32"/>
      <w:lang w:eastAsia="en-US"/>
    </w:rPr>
  </w:style>
  <w:style w:type="character" w:customStyle="1" w:styleId="Heading3Char">
    <w:name w:val="Heading 3 Char"/>
    <w:basedOn w:val="DefaultParagraphFont"/>
    <w:link w:val="Heading3"/>
    <w:uiPriority w:val="9"/>
    <w:semiHidden/>
    <w:rsid w:val="00667651"/>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basedOn w:val="DefaultParagraphFont"/>
    <w:link w:val="Heading4"/>
    <w:uiPriority w:val="9"/>
    <w:semiHidden/>
    <w:rsid w:val="00667651"/>
    <w:rPr>
      <w:rFonts w:asciiTheme="majorHAnsi" w:eastAsiaTheme="majorEastAsia" w:hAnsiTheme="majorHAnsi" w:cstheme="majorBidi"/>
      <w:i/>
      <w:iCs/>
      <w:color w:val="2F5496" w:themeColor="accent1" w:themeShade="BF"/>
      <w:sz w:val="22"/>
      <w:szCs w:val="22"/>
      <w:lang w:eastAsia="en-US"/>
    </w:rPr>
  </w:style>
  <w:style w:type="paragraph" w:styleId="TOC1">
    <w:name w:val="toc 1"/>
    <w:basedOn w:val="Normal"/>
    <w:next w:val="Normal"/>
    <w:autoRedefine/>
    <w:uiPriority w:val="39"/>
    <w:unhideWhenUsed/>
    <w:rsid w:val="00810F99"/>
    <w:pPr>
      <w:spacing w:after="100"/>
    </w:pPr>
  </w:style>
  <w:style w:type="paragraph" w:styleId="TOC3">
    <w:name w:val="toc 3"/>
    <w:basedOn w:val="Normal"/>
    <w:next w:val="Normal"/>
    <w:autoRedefine/>
    <w:uiPriority w:val="39"/>
    <w:unhideWhenUsed/>
    <w:rsid w:val="00810F99"/>
    <w:pPr>
      <w:spacing w:after="100"/>
      <w:ind w:left="440"/>
    </w:pPr>
  </w:style>
  <w:style w:type="character" w:styleId="Hyperlink">
    <w:name w:val="Hyperlink"/>
    <w:basedOn w:val="DefaultParagraphFont"/>
    <w:uiPriority w:val="99"/>
    <w:unhideWhenUsed/>
    <w:rsid w:val="00810F99"/>
    <w:rPr>
      <w:color w:val="0563C1" w:themeColor="hyperlink"/>
      <w:u w:val="single"/>
    </w:rPr>
  </w:style>
  <w:style w:type="paragraph" w:styleId="TOCHeading">
    <w:name w:val="TOC Heading"/>
    <w:basedOn w:val="H2-Heading2"/>
    <w:next w:val="Normal"/>
    <w:uiPriority w:val="39"/>
    <w:unhideWhenUsed/>
    <w:qFormat/>
    <w:rsid w:val="00810F99"/>
  </w:style>
  <w:style w:type="paragraph" w:customStyle="1" w:styleId="BodyText1">
    <w:name w:val="Body Text 1"/>
    <w:uiPriority w:val="2"/>
    <w:qFormat/>
    <w:rsid w:val="00B57F9C"/>
    <w:pPr>
      <w:spacing w:before="120" w:after="120" w:line="276" w:lineRule="auto"/>
    </w:pPr>
    <w:rPr>
      <w:rFonts w:asciiTheme="minorHAnsi" w:eastAsiaTheme="minorHAnsi" w:hAnsiTheme="minorHAnsi" w:cstheme="minorBidi"/>
      <w:sz w:val="22"/>
      <w:szCs w:val="22"/>
      <w:lang w:eastAsia="en-US"/>
    </w:rPr>
  </w:style>
  <w:style w:type="character" w:customStyle="1" w:styleId="ui-provider">
    <w:name w:val="ui-provider"/>
    <w:basedOn w:val="DefaultParagraphFont"/>
    <w:rsid w:val="00B57F9C"/>
  </w:style>
  <w:style w:type="paragraph" w:styleId="FootnoteText">
    <w:name w:val="footnote text"/>
    <w:basedOn w:val="Normal"/>
    <w:link w:val="FootnoteTextChar"/>
    <w:uiPriority w:val="99"/>
    <w:semiHidden/>
    <w:unhideWhenUsed/>
    <w:rsid w:val="00F13EF3"/>
    <w:pPr>
      <w:spacing w:after="0" w:line="240" w:lineRule="auto"/>
    </w:pPr>
    <w:rPr>
      <w:rFonts w:ascii="Arial" w:eastAsiaTheme="minorHAnsi" w:hAnsi="Arial" w:cstheme="minorBidi"/>
      <w:sz w:val="20"/>
      <w:szCs w:val="20"/>
    </w:rPr>
  </w:style>
  <w:style w:type="character" w:customStyle="1" w:styleId="FootnoteTextChar">
    <w:name w:val="Footnote Text Char"/>
    <w:basedOn w:val="DefaultParagraphFont"/>
    <w:link w:val="FootnoteText"/>
    <w:uiPriority w:val="99"/>
    <w:semiHidden/>
    <w:rsid w:val="00F13EF3"/>
    <w:rPr>
      <w:rFonts w:ascii="Arial" w:eastAsiaTheme="minorHAnsi" w:hAnsi="Arial" w:cstheme="minorBidi"/>
      <w:lang w:eastAsia="en-US"/>
    </w:rPr>
  </w:style>
  <w:style w:type="character" w:styleId="FootnoteReference">
    <w:name w:val="footnote reference"/>
    <w:basedOn w:val="DefaultParagraphFont"/>
    <w:uiPriority w:val="99"/>
    <w:unhideWhenUsed/>
    <w:qFormat/>
    <w:rsid w:val="00F13EF3"/>
    <w:rPr>
      <w:rFonts w:asciiTheme="minorHAnsi" w:hAnsiTheme="minorHAnsi"/>
      <w:color w:val="0D0D0D" w:themeColor="text1" w:themeTint="F2"/>
      <w:sz w:val="18"/>
      <w:bdr w:val="none" w:sz="0" w:space="0" w:color="auto"/>
      <w:vertAlign w:val="superscript"/>
    </w:rPr>
  </w:style>
  <w:style w:type="table" w:styleId="GridTable2-Accent2">
    <w:name w:val="Grid Table 2 Accent 2"/>
    <w:basedOn w:val="TableNormal"/>
    <w:uiPriority w:val="47"/>
    <w:rsid w:val="00DD3FAF"/>
    <w:rPr>
      <w:rFonts w:asciiTheme="minorHAnsi" w:eastAsiaTheme="minorHAnsi" w:hAnsiTheme="minorHAnsi" w:cstheme="minorBidi"/>
      <w:sz w:val="22"/>
      <w:szCs w:val="22"/>
      <w:lang w:eastAsia="en-U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pf0">
    <w:name w:val="pf0"/>
    <w:basedOn w:val="Normal"/>
    <w:rsid w:val="00DD3FAF"/>
    <w:pPr>
      <w:spacing w:before="100" w:beforeAutospacing="1" w:after="100" w:afterAutospacing="1" w:line="240" w:lineRule="auto"/>
    </w:pPr>
    <w:rPr>
      <w:rFonts w:ascii="Times New Roman" w:eastAsia="Times New Roman" w:hAnsi="Times New Roman"/>
      <w:sz w:val="24"/>
      <w:szCs w:val="24"/>
      <w:lang w:eastAsia="en-AU"/>
    </w:rPr>
  </w:style>
  <w:style w:type="table" w:styleId="GridTable2-Accent6">
    <w:name w:val="Grid Table 2 Accent 6"/>
    <w:basedOn w:val="TableNormal"/>
    <w:uiPriority w:val="47"/>
    <w:rsid w:val="00DD3FAF"/>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ommentText">
    <w:name w:val="annotation text"/>
    <w:basedOn w:val="Normal"/>
    <w:link w:val="CommentTextChar"/>
    <w:uiPriority w:val="99"/>
    <w:unhideWhenUsed/>
    <w:rsid w:val="00933CE1"/>
    <w:pPr>
      <w:spacing w:line="240" w:lineRule="auto"/>
    </w:pPr>
    <w:rPr>
      <w:sz w:val="20"/>
      <w:szCs w:val="20"/>
    </w:rPr>
  </w:style>
  <w:style w:type="character" w:customStyle="1" w:styleId="CommentTextChar">
    <w:name w:val="Comment Text Char"/>
    <w:basedOn w:val="DefaultParagraphFont"/>
    <w:link w:val="CommentText"/>
    <w:uiPriority w:val="99"/>
    <w:rsid w:val="00933CE1"/>
    <w:rPr>
      <w:lang w:eastAsia="en-US"/>
    </w:rPr>
  </w:style>
  <w:style w:type="character" w:styleId="CommentReference">
    <w:name w:val="annotation reference"/>
    <w:basedOn w:val="DefaultParagraphFont"/>
    <w:uiPriority w:val="99"/>
    <w:semiHidden/>
    <w:unhideWhenUsed/>
    <w:rsid w:val="00933CE1"/>
    <w:rPr>
      <w:sz w:val="16"/>
      <w:szCs w:val="16"/>
    </w:rPr>
  </w:style>
  <w:style w:type="paragraph" w:styleId="CommentSubject">
    <w:name w:val="annotation subject"/>
    <w:basedOn w:val="CommentText"/>
    <w:next w:val="CommentText"/>
    <w:link w:val="CommentSubjectChar"/>
    <w:uiPriority w:val="99"/>
    <w:semiHidden/>
    <w:unhideWhenUsed/>
    <w:rsid w:val="008A4F8B"/>
    <w:rPr>
      <w:b/>
      <w:bCs/>
    </w:rPr>
  </w:style>
  <w:style w:type="character" w:customStyle="1" w:styleId="CommentSubjectChar">
    <w:name w:val="Comment Subject Char"/>
    <w:basedOn w:val="CommentTextChar"/>
    <w:link w:val="CommentSubject"/>
    <w:uiPriority w:val="99"/>
    <w:semiHidden/>
    <w:rsid w:val="008A4F8B"/>
    <w:rPr>
      <w:b/>
      <w:bCs/>
      <w:lang w:eastAsia="en-US"/>
    </w:rPr>
  </w:style>
  <w:style w:type="character" w:styleId="FollowedHyperlink">
    <w:name w:val="FollowedHyperlink"/>
    <w:basedOn w:val="DefaultParagraphFont"/>
    <w:uiPriority w:val="99"/>
    <w:semiHidden/>
    <w:unhideWhenUsed/>
    <w:rsid w:val="0071674A"/>
    <w:rPr>
      <w:color w:val="954F72" w:themeColor="followedHyperlink"/>
      <w:u w:val="single"/>
    </w:rPr>
  </w:style>
  <w:style w:type="paragraph" w:styleId="Revision">
    <w:name w:val="Revision"/>
    <w:hidden/>
    <w:uiPriority w:val="99"/>
    <w:semiHidden/>
    <w:rsid w:val="00DD6DF7"/>
    <w:rPr>
      <w:sz w:val="22"/>
      <w:szCs w:val="22"/>
      <w:lang w:eastAsia="en-US"/>
    </w:rPr>
  </w:style>
  <w:style w:type="paragraph" w:customStyle="1" w:styleId="paragraph">
    <w:name w:val="paragraph"/>
    <w:basedOn w:val="Normal"/>
    <w:rsid w:val="003419CF"/>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3419CF"/>
  </w:style>
  <w:style w:type="character" w:customStyle="1" w:styleId="eop">
    <w:name w:val="eop"/>
    <w:basedOn w:val="DefaultParagraphFont"/>
    <w:rsid w:val="00341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480992">
      <w:bodyDiv w:val="1"/>
      <w:marLeft w:val="0"/>
      <w:marRight w:val="0"/>
      <w:marTop w:val="0"/>
      <w:marBottom w:val="0"/>
      <w:divBdr>
        <w:top w:val="none" w:sz="0" w:space="0" w:color="auto"/>
        <w:left w:val="none" w:sz="0" w:space="0" w:color="auto"/>
        <w:bottom w:val="none" w:sz="0" w:space="0" w:color="auto"/>
        <w:right w:val="none" w:sz="0" w:space="0" w:color="auto"/>
      </w:divBdr>
    </w:div>
    <w:div w:id="873932404">
      <w:bodyDiv w:val="1"/>
      <w:marLeft w:val="0"/>
      <w:marRight w:val="0"/>
      <w:marTop w:val="0"/>
      <w:marBottom w:val="0"/>
      <w:divBdr>
        <w:top w:val="none" w:sz="0" w:space="0" w:color="auto"/>
        <w:left w:val="none" w:sz="0" w:space="0" w:color="auto"/>
        <w:bottom w:val="none" w:sz="0" w:space="0" w:color="auto"/>
        <w:right w:val="none" w:sz="0" w:space="0" w:color="auto"/>
      </w:divBdr>
    </w:div>
    <w:div w:id="1121458234">
      <w:bodyDiv w:val="1"/>
      <w:marLeft w:val="0"/>
      <w:marRight w:val="0"/>
      <w:marTop w:val="0"/>
      <w:marBottom w:val="0"/>
      <w:divBdr>
        <w:top w:val="none" w:sz="0" w:space="0" w:color="auto"/>
        <w:left w:val="none" w:sz="0" w:space="0" w:color="auto"/>
        <w:bottom w:val="none" w:sz="0" w:space="0" w:color="auto"/>
        <w:right w:val="none" w:sz="0" w:space="0" w:color="auto"/>
      </w:divBdr>
      <w:divsChild>
        <w:div w:id="2056150979">
          <w:marLeft w:val="0"/>
          <w:marRight w:val="0"/>
          <w:marTop w:val="0"/>
          <w:marBottom w:val="0"/>
          <w:divBdr>
            <w:top w:val="none" w:sz="0" w:space="0" w:color="auto"/>
            <w:left w:val="none" w:sz="0" w:space="0" w:color="auto"/>
            <w:bottom w:val="none" w:sz="0" w:space="0" w:color="auto"/>
            <w:right w:val="none" w:sz="0" w:space="0" w:color="auto"/>
          </w:divBdr>
          <w:divsChild>
            <w:div w:id="24064140">
              <w:marLeft w:val="0"/>
              <w:marRight w:val="0"/>
              <w:marTop w:val="0"/>
              <w:marBottom w:val="0"/>
              <w:divBdr>
                <w:top w:val="none" w:sz="0" w:space="0" w:color="auto"/>
                <w:left w:val="none" w:sz="0" w:space="0" w:color="auto"/>
                <w:bottom w:val="none" w:sz="0" w:space="0" w:color="auto"/>
                <w:right w:val="none" w:sz="0" w:space="0" w:color="auto"/>
              </w:divBdr>
            </w:div>
          </w:divsChild>
        </w:div>
        <w:div w:id="756947298">
          <w:marLeft w:val="0"/>
          <w:marRight w:val="0"/>
          <w:marTop w:val="0"/>
          <w:marBottom w:val="0"/>
          <w:divBdr>
            <w:top w:val="none" w:sz="0" w:space="0" w:color="auto"/>
            <w:left w:val="none" w:sz="0" w:space="0" w:color="auto"/>
            <w:bottom w:val="none" w:sz="0" w:space="0" w:color="auto"/>
            <w:right w:val="none" w:sz="0" w:space="0" w:color="auto"/>
          </w:divBdr>
          <w:divsChild>
            <w:div w:id="1818722007">
              <w:marLeft w:val="0"/>
              <w:marRight w:val="0"/>
              <w:marTop w:val="0"/>
              <w:marBottom w:val="0"/>
              <w:divBdr>
                <w:top w:val="none" w:sz="0" w:space="0" w:color="auto"/>
                <w:left w:val="none" w:sz="0" w:space="0" w:color="auto"/>
                <w:bottom w:val="none" w:sz="0" w:space="0" w:color="auto"/>
                <w:right w:val="none" w:sz="0" w:space="0" w:color="auto"/>
              </w:divBdr>
            </w:div>
          </w:divsChild>
        </w:div>
        <w:div w:id="1350989659">
          <w:marLeft w:val="0"/>
          <w:marRight w:val="0"/>
          <w:marTop w:val="0"/>
          <w:marBottom w:val="0"/>
          <w:divBdr>
            <w:top w:val="none" w:sz="0" w:space="0" w:color="auto"/>
            <w:left w:val="none" w:sz="0" w:space="0" w:color="auto"/>
            <w:bottom w:val="none" w:sz="0" w:space="0" w:color="auto"/>
            <w:right w:val="none" w:sz="0" w:space="0" w:color="auto"/>
          </w:divBdr>
          <w:divsChild>
            <w:div w:id="1635596384">
              <w:marLeft w:val="0"/>
              <w:marRight w:val="0"/>
              <w:marTop w:val="0"/>
              <w:marBottom w:val="0"/>
              <w:divBdr>
                <w:top w:val="none" w:sz="0" w:space="0" w:color="auto"/>
                <w:left w:val="none" w:sz="0" w:space="0" w:color="auto"/>
                <w:bottom w:val="none" w:sz="0" w:space="0" w:color="auto"/>
                <w:right w:val="none" w:sz="0" w:space="0" w:color="auto"/>
              </w:divBdr>
            </w:div>
          </w:divsChild>
        </w:div>
        <w:div w:id="1059789680">
          <w:marLeft w:val="0"/>
          <w:marRight w:val="0"/>
          <w:marTop w:val="0"/>
          <w:marBottom w:val="0"/>
          <w:divBdr>
            <w:top w:val="none" w:sz="0" w:space="0" w:color="auto"/>
            <w:left w:val="none" w:sz="0" w:space="0" w:color="auto"/>
            <w:bottom w:val="none" w:sz="0" w:space="0" w:color="auto"/>
            <w:right w:val="none" w:sz="0" w:space="0" w:color="auto"/>
          </w:divBdr>
          <w:divsChild>
            <w:div w:id="2055498187">
              <w:marLeft w:val="0"/>
              <w:marRight w:val="0"/>
              <w:marTop w:val="0"/>
              <w:marBottom w:val="0"/>
              <w:divBdr>
                <w:top w:val="none" w:sz="0" w:space="0" w:color="auto"/>
                <w:left w:val="none" w:sz="0" w:space="0" w:color="auto"/>
                <w:bottom w:val="none" w:sz="0" w:space="0" w:color="auto"/>
                <w:right w:val="none" w:sz="0" w:space="0" w:color="auto"/>
              </w:divBdr>
            </w:div>
          </w:divsChild>
        </w:div>
        <w:div w:id="306519273">
          <w:marLeft w:val="0"/>
          <w:marRight w:val="0"/>
          <w:marTop w:val="0"/>
          <w:marBottom w:val="0"/>
          <w:divBdr>
            <w:top w:val="none" w:sz="0" w:space="0" w:color="auto"/>
            <w:left w:val="none" w:sz="0" w:space="0" w:color="auto"/>
            <w:bottom w:val="none" w:sz="0" w:space="0" w:color="auto"/>
            <w:right w:val="none" w:sz="0" w:space="0" w:color="auto"/>
          </w:divBdr>
          <w:divsChild>
            <w:div w:id="486366628">
              <w:marLeft w:val="0"/>
              <w:marRight w:val="0"/>
              <w:marTop w:val="0"/>
              <w:marBottom w:val="0"/>
              <w:divBdr>
                <w:top w:val="none" w:sz="0" w:space="0" w:color="auto"/>
                <w:left w:val="none" w:sz="0" w:space="0" w:color="auto"/>
                <w:bottom w:val="none" w:sz="0" w:space="0" w:color="auto"/>
                <w:right w:val="none" w:sz="0" w:space="0" w:color="auto"/>
              </w:divBdr>
            </w:div>
          </w:divsChild>
        </w:div>
        <w:div w:id="746928243">
          <w:marLeft w:val="0"/>
          <w:marRight w:val="0"/>
          <w:marTop w:val="0"/>
          <w:marBottom w:val="0"/>
          <w:divBdr>
            <w:top w:val="none" w:sz="0" w:space="0" w:color="auto"/>
            <w:left w:val="none" w:sz="0" w:space="0" w:color="auto"/>
            <w:bottom w:val="none" w:sz="0" w:space="0" w:color="auto"/>
            <w:right w:val="none" w:sz="0" w:space="0" w:color="auto"/>
          </w:divBdr>
          <w:divsChild>
            <w:div w:id="415060238">
              <w:marLeft w:val="0"/>
              <w:marRight w:val="0"/>
              <w:marTop w:val="0"/>
              <w:marBottom w:val="0"/>
              <w:divBdr>
                <w:top w:val="none" w:sz="0" w:space="0" w:color="auto"/>
                <w:left w:val="none" w:sz="0" w:space="0" w:color="auto"/>
                <w:bottom w:val="none" w:sz="0" w:space="0" w:color="auto"/>
                <w:right w:val="none" w:sz="0" w:space="0" w:color="auto"/>
              </w:divBdr>
            </w:div>
          </w:divsChild>
        </w:div>
        <w:div w:id="2104497088">
          <w:marLeft w:val="0"/>
          <w:marRight w:val="0"/>
          <w:marTop w:val="0"/>
          <w:marBottom w:val="0"/>
          <w:divBdr>
            <w:top w:val="none" w:sz="0" w:space="0" w:color="auto"/>
            <w:left w:val="none" w:sz="0" w:space="0" w:color="auto"/>
            <w:bottom w:val="none" w:sz="0" w:space="0" w:color="auto"/>
            <w:right w:val="none" w:sz="0" w:space="0" w:color="auto"/>
          </w:divBdr>
          <w:divsChild>
            <w:div w:id="633948649">
              <w:marLeft w:val="0"/>
              <w:marRight w:val="0"/>
              <w:marTop w:val="0"/>
              <w:marBottom w:val="0"/>
              <w:divBdr>
                <w:top w:val="none" w:sz="0" w:space="0" w:color="auto"/>
                <w:left w:val="none" w:sz="0" w:space="0" w:color="auto"/>
                <w:bottom w:val="none" w:sz="0" w:space="0" w:color="auto"/>
                <w:right w:val="none" w:sz="0" w:space="0" w:color="auto"/>
              </w:divBdr>
            </w:div>
          </w:divsChild>
        </w:div>
        <w:div w:id="1604876043">
          <w:marLeft w:val="0"/>
          <w:marRight w:val="0"/>
          <w:marTop w:val="0"/>
          <w:marBottom w:val="0"/>
          <w:divBdr>
            <w:top w:val="none" w:sz="0" w:space="0" w:color="auto"/>
            <w:left w:val="none" w:sz="0" w:space="0" w:color="auto"/>
            <w:bottom w:val="none" w:sz="0" w:space="0" w:color="auto"/>
            <w:right w:val="none" w:sz="0" w:space="0" w:color="auto"/>
          </w:divBdr>
          <w:divsChild>
            <w:div w:id="1169905386">
              <w:marLeft w:val="0"/>
              <w:marRight w:val="0"/>
              <w:marTop w:val="0"/>
              <w:marBottom w:val="0"/>
              <w:divBdr>
                <w:top w:val="none" w:sz="0" w:space="0" w:color="auto"/>
                <w:left w:val="none" w:sz="0" w:space="0" w:color="auto"/>
                <w:bottom w:val="none" w:sz="0" w:space="0" w:color="auto"/>
                <w:right w:val="none" w:sz="0" w:space="0" w:color="auto"/>
              </w:divBdr>
            </w:div>
          </w:divsChild>
        </w:div>
        <w:div w:id="1920171747">
          <w:marLeft w:val="0"/>
          <w:marRight w:val="0"/>
          <w:marTop w:val="0"/>
          <w:marBottom w:val="0"/>
          <w:divBdr>
            <w:top w:val="none" w:sz="0" w:space="0" w:color="auto"/>
            <w:left w:val="none" w:sz="0" w:space="0" w:color="auto"/>
            <w:bottom w:val="none" w:sz="0" w:space="0" w:color="auto"/>
            <w:right w:val="none" w:sz="0" w:space="0" w:color="auto"/>
          </w:divBdr>
          <w:divsChild>
            <w:div w:id="390926277">
              <w:marLeft w:val="0"/>
              <w:marRight w:val="0"/>
              <w:marTop w:val="0"/>
              <w:marBottom w:val="0"/>
              <w:divBdr>
                <w:top w:val="none" w:sz="0" w:space="0" w:color="auto"/>
                <w:left w:val="none" w:sz="0" w:space="0" w:color="auto"/>
                <w:bottom w:val="none" w:sz="0" w:space="0" w:color="auto"/>
                <w:right w:val="none" w:sz="0" w:space="0" w:color="auto"/>
              </w:divBdr>
            </w:div>
          </w:divsChild>
        </w:div>
        <w:div w:id="257687754">
          <w:marLeft w:val="0"/>
          <w:marRight w:val="0"/>
          <w:marTop w:val="0"/>
          <w:marBottom w:val="0"/>
          <w:divBdr>
            <w:top w:val="none" w:sz="0" w:space="0" w:color="auto"/>
            <w:left w:val="none" w:sz="0" w:space="0" w:color="auto"/>
            <w:bottom w:val="none" w:sz="0" w:space="0" w:color="auto"/>
            <w:right w:val="none" w:sz="0" w:space="0" w:color="auto"/>
          </w:divBdr>
          <w:divsChild>
            <w:div w:id="116804520">
              <w:marLeft w:val="0"/>
              <w:marRight w:val="0"/>
              <w:marTop w:val="0"/>
              <w:marBottom w:val="0"/>
              <w:divBdr>
                <w:top w:val="none" w:sz="0" w:space="0" w:color="auto"/>
                <w:left w:val="none" w:sz="0" w:space="0" w:color="auto"/>
                <w:bottom w:val="none" w:sz="0" w:space="0" w:color="auto"/>
                <w:right w:val="none" w:sz="0" w:space="0" w:color="auto"/>
              </w:divBdr>
            </w:div>
          </w:divsChild>
        </w:div>
        <w:div w:id="2082368317">
          <w:marLeft w:val="0"/>
          <w:marRight w:val="0"/>
          <w:marTop w:val="0"/>
          <w:marBottom w:val="0"/>
          <w:divBdr>
            <w:top w:val="none" w:sz="0" w:space="0" w:color="auto"/>
            <w:left w:val="none" w:sz="0" w:space="0" w:color="auto"/>
            <w:bottom w:val="none" w:sz="0" w:space="0" w:color="auto"/>
            <w:right w:val="none" w:sz="0" w:space="0" w:color="auto"/>
          </w:divBdr>
          <w:divsChild>
            <w:div w:id="1453741115">
              <w:marLeft w:val="0"/>
              <w:marRight w:val="0"/>
              <w:marTop w:val="0"/>
              <w:marBottom w:val="0"/>
              <w:divBdr>
                <w:top w:val="none" w:sz="0" w:space="0" w:color="auto"/>
                <w:left w:val="none" w:sz="0" w:space="0" w:color="auto"/>
                <w:bottom w:val="none" w:sz="0" w:space="0" w:color="auto"/>
                <w:right w:val="none" w:sz="0" w:space="0" w:color="auto"/>
              </w:divBdr>
            </w:div>
          </w:divsChild>
        </w:div>
        <w:div w:id="1229221560">
          <w:marLeft w:val="0"/>
          <w:marRight w:val="0"/>
          <w:marTop w:val="0"/>
          <w:marBottom w:val="0"/>
          <w:divBdr>
            <w:top w:val="none" w:sz="0" w:space="0" w:color="auto"/>
            <w:left w:val="none" w:sz="0" w:space="0" w:color="auto"/>
            <w:bottom w:val="none" w:sz="0" w:space="0" w:color="auto"/>
            <w:right w:val="none" w:sz="0" w:space="0" w:color="auto"/>
          </w:divBdr>
          <w:divsChild>
            <w:div w:id="738671862">
              <w:marLeft w:val="0"/>
              <w:marRight w:val="0"/>
              <w:marTop w:val="0"/>
              <w:marBottom w:val="0"/>
              <w:divBdr>
                <w:top w:val="none" w:sz="0" w:space="0" w:color="auto"/>
                <w:left w:val="none" w:sz="0" w:space="0" w:color="auto"/>
                <w:bottom w:val="none" w:sz="0" w:space="0" w:color="auto"/>
                <w:right w:val="none" w:sz="0" w:space="0" w:color="auto"/>
              </w:divBdr>
            </w:div>
          </w:divsChild>
        </w:div>
        <w:div w:id="347105518">
          <w:marLeft w:val="0"/>
          <w:marRight w:val="0"/>
          <w:marTop w:val="0"/>
          <w:marBottom w:val="0"/>
          <w:divBdr>
            <w:top w:val="none" w:sz="0" w:space="0" w:color="auto"/>
            <w:left w:val="none" w:sz="0" w:space="0" w:color="auto"/>
            <w:bottom w:val="none" w:sz="0" w:space="0" w:color="auto"/>
            <w:right w:val="none" w:sz="0" w:space="0" w:color="auto"/>
          </w:divBdr>
          <w:divsChild>
            <w:div w:id="556891702">
              <w:marLeft w:val="0"/>
              <w:marRight w:val="0"/>
              <w:marTop w:val="0"/>
              <w:marBottom w:val="0"/>
              <w:divBdr>
                <w:top w:val="none" w:sz="0" w:space="0" w:color="auto"/>
                <w:left w:val="none" w:sz="0" w:space="0" w:color="auto"/>
                <w:bottom w:val="none" w:sz="0" w:space="0" w:color="auto"/>
                <w:right w:val="none" w:sz="0" w:space="0" w:color="auto"/>
              </w:divBdr>
            </w:div>
          </w:divsChild>
        </w:div>
        <w:div w:id="726031445">
          <w:marLeft w:val="0"/>
          <w:marRight w:val="0"/>
          <w:marTop w:val="0"/>
          <w:marBottom w:val="0"/>
          <w:divBdr>
            <w:top w:val="none" w:sz="0" w:space="0" w:color="auto"/>
            <w:left w:val="none" w:sz="0" w:space="0" w:color="auto"/>
            <w:bottom w:val="none" w:sz="0" w:space="0" w:color="auto"/>
            <w:right w:val="none" w:sz="0" w:space="0" w:color="auto"/>
          </w:divBdr>
          <w:divsChild>
            <w:div w:id="411397065">
              <w:marLeft w:val="0"/>
              <w:marRight w:val="0"/>
              <w:marTop w:val="0"/>
              <w:marBottom w:val="0"/>
              <w:divBdr>
                <w:top w:val="none" w:sz="0" w:space="0" w:color="auto"/>
                <w:left w:val="none" w:sz="0" w:space="0" w:color="auto"/>
                <w:bottom w:val="none" w:sz="0" w:space="0" w:color="auto"/>
                <w:right w:val="none" w:sz="0" w:space="0" w:color="auto"/>
              </w:divBdr>
            </w:div>
          </w:divsChild>
        </w:div>
        <w:div w:id="1935825078">
          <w:marLeft w:val="0"/>
          <w:marRight w:val="0"/>
          <w:marTop w:val="0"/>
          <w:marBottom w:val="0"/>
          <w:divBdr>
            <w:top w:val="none" w:sz="0" w:space="0" w:color="auto"/>
            <w:left w:val="none" w:sz="0" w:space="0" w:color="auto"/>
            <w:bottom w:val="none" w:sz="0" w:space="0" w:color="auto"/>
            <w:right w:val="none" w:sz="0" w:space="0" w:color="auto"/>
          </w:divBdr>
          <w:divsChild>
            <w:div w:id="1263026350">
              <w:marLeft w:val="0"/>
              <w:marRight w:val="0"/>
              <w:marTop w:val="0"/>
              <w:marBottom w:val="0"/>
              <w:divBdr>
                <w:top w:val="none" w:sz="0" w:space="0" w:color="auto"/>
                <w:left w:val="none" w:sz="0" w:space="0" w:color="auto"/>
                <w:bottom w:val="none" w:sz="0" w:space="0" w:color="auto"/>
                <w:right w:val="none" w:sz="0" w:space="0" w:color="auto"/>
              </w:divBdr>
            </w:div>
          </w:divsChild>
        </w:div>
        <w:div w:id="705257090">
          <w:marLeft w:val="0"/>
          <w:marRight w:val="0"/>
          <w:marTop w:val="0"/>
          <w:marBottom w:val="0"/>
          <w:divBdr>
            <w:top w:val="none" w:sz="0" w:space="0" w:color="auto"/>
            <w:left w:val="none" w:sz="0" w:space="0" w:color="auto"/>
            <w:bottom w:val="none" w:sz="0" w:space="0" w:color="auto"/>
            <w:right w:val="none" w:sz="0" w:space="0" w:color="auto"/>
          </w:divBdr>
          <w:divsChild>
            <w:div w:id="1824809572">
              <w:marLeft w:val="0"/>
              <w:marRight w:val="0"/>
              <w:marTop w:val="0"/>
              <w:marBottom w:val="0"/>
              <w:divBdr>
                <w:top w:val="none" w:sz="0" w:space="0" w:color="auto"/>
                <w:left w:val="none" w:sz="0" w:space="0" w:color="auto"/>
                <w:bottom w:val="none" w:sz="0" w:space="0" w:color="auto"/>
                <w:right w:val="none" w:sz="0" w:space="0" w:color="auto"/>
              </w:divBdr>
            </w:div>
          </w:divsChild>
        </w:div>
        <w:div w:id="24448936">
          <w:marLeft w:val="0"/>
          <w:marRight w:val="0"/>
          <w:marTop w:val="0"/>
          <w:marBottom w:val="0"/>
          <w:divBdr>
            <w:top w:val="none" w:sz="0" w:space="0" w:color="auto"/>
            <w:left w:val="none" w:sz="0" w:space="0" w:color="auto"/>
            <w:bottom w:val="none" w:sz="0" w:space="0" w:color="auto"/>
            <w:right w:val="none" w:sz="0" w:space="0" w:color="auto"/>
          </w:divBdr>
          <w:divsChild>
            <w:div w:id="1446267779">
              <w:marLeft w:val="0"/>
              <w:marRight w:val="0"/>
              <w:marTop w:val="0"/>
              <w:marBottom w:val="0"/>
              <w:divBdr>
                <w:top w:val="none" w:sz="0" w:space="0" w:color="auto"/>
                <w:left w:val="none" w:sz="0" w:space="0" w:color="auto"/>
                <w:bottom w:val="none" w:sz="0" w:space="0" w:color="auto"/>
                <w:right w:val="none" w:sz="0" w:space="0" w:color="auto"/>
              </w:divBdr>
            </w:div>
          </w:divsChild>
        </w:div>
        <w:div w:id="1455103729">
          <w:marLeft w:val="0"/>
          <w:marRight w:val="0"/>
          <w:marTop w:val="0"/>
          <w:marBottom w:val="0"/>
          <w:divBdr>
            <w:top w:val="none" w:sz="0" w:space="0" w:color="auto"/>
            <w:left w:val="none" w:sz="0" w:space="0" w:color="auto"/>
            <w:bottom w:val="none" w:sz="0" w:space="0" w:color="auto"/>
            <w:right w:val="none" w:sz="0" w:space="0" w:color="auto"/>
          </w:divBdr>
          <w:divsChild>
            <w:div w:id="622080723">
              <w:marLeft w:val="0"/>
              <w:marRight w:val="0"/>
              <w:marTop w:val="0"/>
              <w:marBottom w:val="0"/>
              <w:divBdr>
                <w:top w:val="none" w:sz="0" w:space="0" w:color="auto"/>
                <w:left w:val="none" w:sz="0" w:space="0" w:color="auto"/>
                <w:bottom w:val="none" w:sz="0" w:space="0" w:color="auto"/>
                <w:right w:val="none" w:sz="0" w:space="0" w:color="auto"/>
              </w:divBdr>
            </w:div>
          </w:divsChild>
        </w:div>
        <w:div w:id="886840401">
          <w:marLeft w:val="0"/>
          <w:marRight w:val="0"/>
          <w:marTop w:val="0"/>
          <w:marBottom w:val="0"/>
          <w:divBdr>
            <w:top w:val="none" w:sz="0" w:space="0" w:color="auto"/>
            <w:left w:val="none" w:sz="0" w:space="0" w:color="auto"/>
            <w:bottom w:val="none" w:sz="0" w:space="0" w:color="auto"/>
            <w:right w:val="none" w:sz="0" w:space="0" w:color="auto"/>
          </w:divBdr>
          <w:divsChild>
            <w:div w:id="402916477">
              <w:marLeft w:val="0"/>
              <w:marRight w:val="0"/>
              <w:marTop w:val="0"/>
              <w:marBottom w:val="0"/>
              <w:divBdr>
                <w:top w:val="none" w:sz="0" w:space="0" w:color="auto"/>
                <w:left w:val="none" w:sz="0" w:space="0" w:color="auto"/>
                <w:bottom w:val="none" w:sz="0" w:space="0" w:color="auto"/>
                <w:right w:val="none" w:sz="0" w:space="0" w:color="auto"/>
              </w:divBdr>
            </w:div>
          </w:divsChild>
        </w:div>
        <w:div w:id="65616938">
          <w:marLeft w:val="0"/>
          <w:marRight w:val="0"/>
          <w:marTop w:val="0"/>
          <w:marBottom w:val="0"/>
          <w:divBdr>
            <w:top w:val="none" w:sz="0" w:space="0" w:color="auto"/>
            <w:left w:val="none" w:sz="0" w:space="0" w:color="auto"/>
            <w:bottom w:val="none" w:sz="0" w:space="0" w:color="auto"/>
            <w:right w:val="none" w:sz="0" w:space="0" w:color="auto"/>
          </w:divBdr>
          <w:divsChild>
            <w:div w:id="1343508999">
              <w:marLeft w:val="0"/>
              <w:marRight w:val="0"/>
              <w:marTop w:val="0"/>
              <w:marBottom w:val="0"/>
              <w:divBdr>
                <w:top w:val="none" w:sz="0" w:space="0" w:color="auto"/>
                <w:left w:val="none" w:sz="0" w:space="0" w:color="auto"/>
                <w:bottom w:val="none" w:sz="0" w:space="0" w:color="auto"/>
                <w:right w:val="none" w:sz="0" w:space="0" w:color="auto"/>
              </w:divBdr>
            </w:div>
          </w:divsChild>
        </w:div>
        <w:div w:id="487743530">
          <w:marLeft w:val="0"/>
          <w:marRight w:val="0"/>
          <w:marTop w:val="0"/>
          <w:marBottom w:val="0"/>
          <w:divBdr>
            <w:top w:val="none" w:sz="0" w:space="0" w:color="auto"/>
            <w:left w:val="none" w:sz="0" w:space="0" w:color="auto"/>
            <w:bottom w:val="none" w:sz="0" w:space="0" w:color="auto"/>
            <w:right w:val="none" w:sz="0" w:space="0" w:color="auto"/>
          </w:divBdr>
          <w:divsChild>
            <w:div w:id="927693423">
              <w:marLeft w:val="0"/>
              <w:marRight w:val="0"/>
              <w:marTop w:val="0"/>
              <w:marBottom w:val="0"/>
              <w:divBdr>
                <w:top w:val="none" w:sz="0" w:space="0" w:color="auto"/>
                <w:left w:val="none" w:sz="0" w:space="0" w:color="auto"/>
                <w:bottom w:val="none" w:sz="0" w:space="0" w:color="auto"/>
                <w:right w:val="none" w:sz="0" w:space="0" w:color="auto"/>
              </w:divBdr>
            </w:div>
          </w:divsChild>
        </w:div>
        <w:div w:id="863445619">
          <w:marLeft w:val="0"/>
          <w:marRight w:val="0"/>
          <w:marTop w:val="0"/>
          <w:marBottom w:val="0"/>
          <w:divBdr>
            <w:top w:val="none" w:sz="0" w:space="0" w:color="auto"/>
            <w:left w:val="none" w:sz="0" w:space="0" w:color="auto"/>
            <w:bottom w:val="none" w:sz="0" w:space="0" w:color="auto"/>
            <w:right w:val="none" w:sz="0" w:space="0" w:color="auto"/>
          </w:divBdr>
          <w:divsChild>
            <w:div w:id="1480802190">
              <w:marLeft w:val="0"/>
              <w:marRight w:val="0"/>
              <w:marTop w:val="0"/>
              <w:marBottom w:val="0"/>
              <w:divBdr>
                <w:top w:val="none" w:sz="0" w:space="0" w:color="auto"/>
                <w:left w:val="none" w:sz="0" w:space="0" w:color="auto"/>
                <w:bottom w:val="none" w:sz="0" w:space="0" w:color="auto"/>
                <w:right w:val="none" w:sz="0" w:space="0" w:color="auto"/>
              </w:divBdr>
            </w:div>
          </w:divsChild>
        </w:div>
        <w:div w:id="103619968">
          <w:marLeft w:val="0"/>
          <w:marRight w:val="0"/>
          <w:marTop w:val="0"/>
          <w:marBottom w:val="0"/>
          <w:divBdr>
            <w:top w:val="none" w:sz="0" w:space="0" w:color="auto"/>
            <w:left w:val="none" w:sz="0" w:space="0" w:color="auto"/>
            <w:bottom w:val="none" w:sz="0" w:space="0" w:color="auto"/>
            <w:right w:val="none" w:sz="0" w:space="0" w:color="auto"/>
          </w:divBdr>
          <w:divsChild>
            <w:div w:id="739329009">
              <w:marLeft w:val="0"/>
              <w:marRight w:val="0"/>
              <w:marTop w:val="0"/>
              <w:marBottom w:val="0"/>
              <w:divBdr>
                <w:top w:val="none" w:sz="0" w:space="0" w:color="auto"/>
                <w:left w:val="none" w:sz="0" w:space="0" w:color="auto"/>
                <w:bottom w:val="none" w:sz="0" w:space="0" w:color="auto"/>
                <w:right w:val="none" w:sz="0" w:space="0" w:color="auto"/>
              </w:divBdr>
            </w:div>
          </w:divsChild>
        </w:div>
        <w:div w:id="190726644">
          <w:marLeft w:val="0"/>
          <w:marRight w:val="0"/>
          <w:marTop w:val="0"/>
          <w:marBottom w:val="0"/>
          <w:divBdr>
            <w:top w:val="none" w:sz="0" w:space="0" w:color="auto"/>
            <w:left w:val="none" w:sz="0" w:space="0" w:color="auto"/>
            <w:bottom w:val="none" w:sz="0" w:space="0" w:color="auto"/>
            <w:right w:val="none" w:sz="0" w:space="0" w:color="auto"/>
          </w:divBdr>
          <w:divsChild>
            <w:div w:id="1269267755">
              <w:marLeft w:val="0"/>
              <w:marRight w:val="0"/>
              <w:marTop w:val="0"/>
              <w:marBottom w:val="0"/>
              <w:divBdr>
                <w:top w:val="none" w:sz="0" w:space="0" w:color="auto"/>
                <w:left w:val="none" w:sz="0" w:space="0" w:color="auto"/>
                <w:bottom w:val="none" w:sz="0" w:space="0" w:color="auto"/>
                <w:right w:val="none" w:sz="0" w:space="0" w:color="auto"/>
              </w:divBdr>
            </w:div>
          </w:divsChild>
        </w:div>
        <w:div w:id="1170095604">
          <w:marLeft w:val="0"/>
          <w:marRight w:val="0"/>
          <w:marTop w:val="0"/>
          <w:marBottom w:val="0"/>
          <w:divBdr>
            <w:top w:val="none" w:sz="0" w:space="0" w:color="auto"/>
            <w:left w:val="none" w:sz="0" w:space="0" w:color="auto"/>
            <w:bottom w:val="none" w:sz="0" w:space="0" w:color="auto"/>
            <w:right w:val="none" w:sz="0" w:space="0" w:color="auto"/>
          </w:divBdr>
          <w:divsChild>
            <w:div w:id="1548447183">
              <w:marLeft w:val="0"/>
              <w:marRight w:val="0"/>
              <w:marTop w:val="0"/>
              <w:marBottom w:val="0"/>
              <w:divBdr>
                <w:top w:val="none" w:sz="0" w:space="0" w:color="auto"/>
                <w:left w:val="none" w:sz="0" w:space="0" w:color="auto"/>
                <w:bottom w:val="none" w:sz="0" w:space="0" w:color="auto"/>
                <w:right w:val="none" w:sz="0" w:space="0" w:color="auto"/>
              </w:divBdr>
            </w:div>
          </w:divsChild>
        </w:div>
        <w:div w:id="256526016">
          <w:marLeft w:val="0"/>
          <w:marRight w:val="0"/>
          <w:marTop w:val="0"/>
          <w:marBottom w:val="0"/>
          <w:divBdr>
            <w:top w:val="none" w:sz="0" w:space="0" w:color="auto"/>
            <w:left w:val="none" w:sz="0" w:space="0" w:color="auto"/>
            <w:bottom w:val="none" w:sz="0" w:space="0" w:color="auto"/>
            <w:right w:val="none" w:sz="0" w:space="0" w:color="auto"/>
          </w:divBdr>
          <w:divsChild>
            <w:div w:id="1508055923">
              <w:marLeft w:val="0"/>
              <w:marRight w:val="0"/>
              <w:marTop w:val="0"/>
              <w:marBottom w:val="0"/>
              <w:divBdr>
                <w:top w:val="none" w:sz="0" w:space="0" w:color="auto"/>
                <w:left w:val="none" w:sz="0" w:space="0" w:color="auto"/>
                <w:bottom w:val="none" w:sz="0" w:space="0" w:color="auto"/>
                <w:right w:val="none" w:sz="0" w:space="0" w:color="auto"/>
              </w:divBdr>
            </w:div>
          </w:divsChild>
        </w:div>
        <w:div w:id="2075004737">
          <w:marLeft w:val="0"/>
          <w:marRight w:val="0"/>
          <w:marTop w:val="0"/>
          <w:marBottom w:val="0"/>
          <w:divBdr>
            <w:top w:val="none" w:sz="0" w:space="0" w:color="auto"/>
            <w:left w:val="none" w:sz="0" w:space="0" w:color="auto"/>
            <w:bottom w:val="none" w:sz="0" w:space="0" w:color="auto"/>
            <w:right w:val="none" w:sz="0" w:space="0" w:color="auto"/>
          </w:divBdr>
          <w:divsChild>
            <w:div w:id="1295940356">
              <w:marLeft w:val="0"/>
              <w:marRight w:val="0"/>
              <w:marTop w:val="0"/>
              <w:marBottom w:val="0"/>
              <w:divBdr>
                <w:top w:val="none" w:sz="0" w:space="0" w:color="auto"/>
                <w:left w:val="none" w:sz="0" w:space="0" w:color="auto"/>
                <w:bottom w:val="none" w:sz="0" w:space="0" w:color="auto"/>
                <w:right w:val="none" w:sz="0" w:space="0" w:color="auto"/>
              </w:divBdr>
            </w:div>
          </w:divsChild>
        </w:div>
        <w:div w:id="445319089">
          <w:marLeft w:val="0"/>
          <w:marRight w:val="0"/>
          <w:marTop w:val="0"/>
          <w:marBottom w:val="0"/>
          <w:divBdr>
            <w:top w:val="none" w:sz="0" w:space="0" w:color="auto"/>
            <w:left w:val="none" w:sz="0" w:space="0" w:color="auto"/>
            <w:bottom w:val="none" w:sz="0" w:space="0" w:color="auto"/>
            <w:right w:val="none" w:sz="0" w:space="0" w:color="auto"/>
          </w:divBdr>
          <w:divsChild>
            <w:div w:id="982194275">
              <w:marLeft w:val="0"/>
              <w:marRight w:val="0"/>
              <w:marTop w:val="0"/>
              <w:marBottom w:val="0"/>
              <w:divBdr>
                <w:top w:val="none" w:sz="0" w:space="0" w:color="auto"/>
                <w:left w:val="none" w:sz="0" w:space="0" w:color="auto"/>
                <w:bottom w:val="none" w:sz="0" w:space="0" w:color="auto"/>
                <w:right w:val="none" w:sz="0" w:space="0" w:color="auto"/>
              </w:divBdr>
            </w:div>
          </w:divsChild>
        </w:div>
        <w:div w:id="1565529964">
          <w:marLeft w:val="0"/>
          <w:marRight w:val="0"/>
          <w:marTop w:val="0"/>
          <w:marBottom w:val="0"/>
          <w:divBdr>
            <w:top w:val="none" w:sz="0" w:space="0" w:color="auto"/>
            <w:left w:val="none" w:sz="0" w:space="0" w:color="auto"/>
            <w:bottom w:val="none" w:sz="0" w:space="0" w:color="auto"/>
            <w:right w:val="none" w:sz="0" w:space="0" w:color="auto"/>
          </w:divBdr>
          <w:divsChild>
            <w:div w:id="396170037">
              <w:marLeft w:val="0"/>
              <w:marRight w:val="0"/>
              <w:marTop w:val="0"/>
              <w:marBottom w:val="0"/>
              <w:divBdr>
                <w:top w:val="none" w:sz="0" w:space="0" w:color="auto"/>
                <w:left w:val="none" w:sz="0" w:space="0" w:color="auto"/>
                <w:bottom w:val="none" w:sz="0" w:space="0" w:color="auto"/>
                <w:right w:val="none" w:sz="0" w:space="0" w:color="auto"/>
              </w:divBdr>
            </w:div>
          </w:divsChild>
        </w:div>
        <w:div w:id="927924418">
          <w:marLeft w:val="0"/>
          <w:marRight w:val="0"/>
          <w:marTop w:val="0"/>
          <w:marBottom w:val="0"/>
          <w:divBdr>
            <w:top w:val="none" w:sz="0" w:space="0" w:color="auto"/>
            <w:left w:val="none" w:sz="0" w:space="0" w:color="auto"/>
            <w:bottom w:val="none" w:sz="0" w:space="0" w:color="auto"/>
            <w:right w:val="none" w:sz="0" w:space="0" w:color="auto"/>
          </w:divBdr>
          <w:divsChild>
            <w:div w:id="479537470">
              <w:marLeft w:val="0"/>
              <w:marRight w:val="0"/>
              <w:marTop w:val="0"/>
              <w:marBottom w:val="0"/>
              <w:divBdr>
                <w:top w:val="none" w:sz="0" w:space="0" w:color="auto"/>
                <w:left w:val="none" w:sz="0" w:space="0" w:color="auto"/>
                <w:bottom w:val="none" w:sz="0" w:space="0" w:color="auto"/>
                <w:right w:val="none" w:sz="0" w:space="0" w:color="auto"/>
              </w:divBdr>
            </w:div>
          </w:divsChild>
        </w:div>
        <w:div w:id="1797719101">
          <w:marLeft w:val="0"/>
          <w:marRight w:val="0"/>
          <w:marTop w:val="0"/>
          <w:marBottom w:val="0"/>
          <w:divBdr>
            <w:top w:val="none" w:sz="0" w:space="0" w:color="auto"/>
            <w:left w:val="none" w:sz="0" w:space="0" w:color="auto"/>
            <w:bottom w:val="none" w:sz="0" w:space="0" w:color="auto"/>
            <w:right w:val="none" w:sz="0" w:space="0" w:color="auto"/>
          </w:divBdr>
          <w:divsChild>
            <w:div w:id="166336777">
              <w:marLeft w:val="0"/>
              <w:marRight w:val="0"/>
              <w:marTop w:val="0"/>
              <w:marBottom w:val="0"/>
              <w:divBdr>
                <w:top w:val="none" w:sz="0" w:space="0" w:color="auto"/>
                <w:left w:val="none" w:sz="0" w:space="0" w:color="auto"/>
                <w:bottom w:val="none" w:sz="0" w:space="0" w:color="auto"/>
                <w:right w:val="none" w:sz="0" w:space="0" w:color="auto"/>
              </w:divBdr>
            </w:div>
          </w:divsChild>
        </w:div>
        <w:div w:id="880094870">
          <w:marLeft w:val="0"/>
          <w:marRight w:val="0"/>
          <w:marTop w:val="0"/>
          <w:marBottom w:val="0"/>
          <w:divBdr>
            <w:top w:val="none" w:sz="0" w:space="0" w:color="auto"/>
            <w:left w:val="none" w:sz="0" w:space="0" w:color="auto"/>
            <w:bottom w:val="none" w:sz="0" w:space="0" w:color="auto"/>
            <w:right w:val="none" w:sz="0" w:space="0" w:color="auto"/>
          </w:divBdr>
          <w:divsChild>
            <w:div w:id="721945088">
              <w:marLeft w:val="0"/>
              <w:marRight w:val="0"/>
              <w:marTop w:val="0"/>
              <w:marBottom w:val="0"/>
              <w:divBdr>
                <w:top w:val="none" w:sz="0" w:space="0" w:color="auto"/>
                <w:left w:val="none" w:sz="0" w:space="0" w:color="auto"/>
                <w:bottom w:val="none" w:sz="0" w:space="0" w:color="auto"/>
                <w:right w:val="none" w:sz="0" w:space="0" w:color="auto"/>
              </w:divBdr>
            </w:div>
          </w:divsChild>
        </w:div>
        <w:div w:id="939802674">
          <w:marLeft w:val="0"/>
          <w:marRight w:val="0"/>
          <w:marTop w:val="0"/>
          <w:marBottom w:val="0"/>
          <w:divBdr>
            <w:top w:val="none" w:sz="0" w:space="0" w:color="auto"/>
            <w:left w:val="none" w:sz="0" w:space="0" w:color="auto"/>
            <w:bottom w:val="none" w:sz="0" w:space="0" w:color="auto"/>
            <w:right w:val="none" w:sz="0" w:space="0" w:color="auto"/>
          </w:divBdr>
          <w:divsChild>
            <w:div w:id="985356032">
              <w:marLeft w:val="0"/>
              <w:marRight w:val="0"/>
              <w:marTop w:val="0"/>
              <w:marBottom w:val="0"/>
              <w:divBdr>
                <w:top w:val="none" w:sz="0" w:space="0" w:color="auto"/>
                <w:left w:val="none" w:sz="0" w:space="0" w:color="auto"/>
                <w:bottom w:val="none" w:sz="0" w:space="0" w:color="auto"/>
                <w:right w:val="none" w:sz="0" w:space="0" w:color="auto"/>
              </w:divBdr>
            </w:div>
          </w:divsChild>
        </w:div>
        <w:div w:id="1587694092">
          <w:marLeft w:val="0"/>
          <w:marRight w:val="0"/>
          <w:marTop w:val="0"/>
          <w:marBottom w:val="0"/>
          <w:divBdr>
            <w:top w:val="none" w:sz="0" w:space="0" w:color="auto"/>
            <w:left w:val="none" w:sz="0" w:space="0" w:color="auto"/>
            <w:bottom w:val="none" w:sz="0" w:space="0" w:color="auto"/>
            <w:right w:val="none" w:sz="0" w:space="0" w:color="auto"/>
          </w:divBdr>
          <w:divsChild>
            <w:div w:id="1648974256">
              <w:marLeft w:val="0"/>
              <w:marRight w:val="0"/>
              <w:marTop w:val="0"/>
              <w:marBottom w:val="0"/>
              <w:divBdr>
                <w:top w:val="none" w:sz="0" w:space="0" w:color="auto"/>
                <w:left w:val="none" w:sz="0" w:space="0" w:color="auto"/>
                <w:bottom w:val="none" w:sz="0" w:space="0" w:color="auto"/>
                <w:right w:val="none" w:sz="0" w:space="0" w:color="auto"/>
              </w:divBdr>
            </w:div>
          </w:divsChild>
        </w:div>
        <w:div w:id="1039747831">
          <w:marLeft w:val="0"/>
          <w:marRight w:val="0"/>
          <w:marTop w:val="0"/>
          <w:marBottom w:val="0"/>
          <w:divBdr>
            <w:top w:val="none" w:sz="0" w:space="0" w:color="auto"/>
            <w:left w:val="none" w:sz="0" w:space="0" w:color="auto"/>
            <w:bottom w:val="none" w:sz="0" w:space="0" w:color="auto"/>
            <w:right w:val="none" w:sz="0" w:space="0" w:color="auto"/>
          </w:divBdr>
          <w:divsChild>
            <w:div w:id="1556891558">
              <w:marLeft w:val="0"/>
              <w:marRight w:val="0"/>
              <w:marTop w:val="0"/>
              <w:marBottom w:val="0"/>
              <w:divBdr>
                <w:top w:val="none" w:sz="0" w:space="0" w:color="auto"/>
                <w:left w:val="none" w:sz="0" w:space="0" w:color="auto"/>
                <w:bottom w:val="none" w:sz="0" w:space="0" w:color="auto"/>
                <w:right w:val="none" w:sz="0" w:space="0" w:color="auto"/>
              </w:divBdr>
            </w:div>
          </w:divsChild>
        </w:div>
        <w:div w:id="1266576541">
          <w:marLeft w:val="0"/>
          <w:marRight w:val="0"/>
          <w:marTop w:val="0"/>
          <w:marBottom w:val="0"/>
          <w:divBdr>
            <w:top w:val="none" w:sz="0" w:space="0" w:color="auto"/>
            <w:left w:val="none" w:sz="0" w:space="0" w:color="auto"/>
            <w:bottom w:val="none" w:sz="0" w:space="0" w:color="auto"/>
            <w:right w:val="none" w:sz="0" w:space="0" w:color="auto"/>
          </w:divBdr>
          <w:divsChild>
            <w:div w:id="189296466">
              <w:marLeft w:val="0"/>
              <w:marRight w:val="0"/>
              <w:marTop w:val="0"/>
              <w:marBottom w:val="0"/>
              <w:divBdr>
                <w:top w:val="none" w:sz="0" w:space="0" w:color="auto"/>
                <w:left w:val="none" w:sz="0" w:space="0" w:color="auto"/>
                <w:bottom w:val="none" w:sz="0" w:space="0" w:color="auto"/>
                <w:right w:val="none" w:sz="0" w:space="0" w:color="auto"/>
              </w:divBdr>
            </w:div>
          </w:divsChild>
        </w:div>
        <w:div w:id="832529571">
          <w:marLeft w:val="0"/>
          <w:marRight w:val="0"/>
          <w:marTop w:val="0"/>
          <w:marBottom w:val="0"/>
          <w:divBdr>
            <w:top w:val="none" w:sz="0" w:space="0" w:color="auto"/>
            <w:left w:val="none" w:sz="0" w:space="0" w:color="auto"/>
            <w:bottom w:val="none" w:sz="0" w:space="0" w:color="auto"/>
            <w:right w:val="none" w:sz="0" w:space="0" w:color="auto"/>
          </w:divBdr>
          <w:divsChild>
            <w:div w:id="1939408838">
              <w:marLeft w:val="0"/>
              <w:marRight w:val="0"/>
              <w:marTop w:val="0"/>
              <w:marBottom w:val="0"/>
              <w:divBdr>
                <w:top w:val="none" w:sz="0" w:space="0" w:color="auto"/>
                <w:left w:val="none" w:sz="0" w:space="0" w:color="auto"/>
                <w:bottom w:val="none" w:sz="0" w:space="0" w:color="auto"/>
                <w:right w:val="none" w:sz="0" w:space="0" w:color="auto"/>
              </w:divBdr>
            </w:div>
          </w:divsChild>
        </w:div>
        <w:div w:id="311720782">
          <w:marLeft w:val="0"/>
          <w:marRight w:val="0"/>
          <w:marTop w:val="0"/>
          <w:marBottom w:val="0"/>
          <w:divBdr>
            <w:top w:val="none" w:sz="0" w:space="0" w:color="auto"/>
            <w:left w:val="none" w:sz="0" w:space="0" w:color="auto"/>
            <w:bottom w:val="none" w:sz="0" w:space="0" w:color="auto"/>
            <w:right w:val="none" w:sz="0" w:space="0" w:color="auto"/>
          </w:divBdr>
          <w:divsChild>
            <w:div w:id="1819034869">
              <w:marLeft w:val="0"/>
              <w:marRight w:val="0"/>
              <w:marTop w:val="0"/>
              <w:marBottom w:val="0"/>
              <w:divBdr>
                <w:top w:val="none" w:sz="0" w:space="0" w:color="auto"/>
                <w:left w:val="none" w:sz="0" w:space="0" w:color="auto"/>
                <w:bottom w:val="none" w:sz="0" w:space="0" w:color="auto"/>
                <w:right w:val="none" w:sz="0" w:space="0" w:color="auto"/>
              </w:divBdr>
            </w:div>
          </w:divsChild>
        </w:div>
        <w:div w:id="1438597473">
          <w:marLeft w:val="0"/>
          <w:marRight w:val="0"/>
          <w:marTop w:val="0"/>
          <w:marBottom w:val="0"/>
          <w:divBdr>
            <w:top w:val="none" w:sz="0" w:space="0" w:color="auto"/>
            <w:left w:val="none" w:sz="0" w:space="0" w:color="auto"/>
            <w:bottom w:val="none" w:sz="0" w:space="0" w:color="auto"/>
            <w:right w:val="none" w:sz="0" w:space="0" w:color="auto"/>
          </w:divBdr>
          <w:divsChild>
            <w:div w:id="66852547">
              <w:marLeft w:val="0"/>
              <w:marRight w:val="0"/>
              <w:marTop w:val="0"/>
              <w:marBottom w:val="0"/>
              <w:divBdr>
                <w:top w:val="none" w:sz="0" w:space="0" w:color="auto"/>
                <w:left w:val="none" w:sz="0" w:space="0" w:color="auto"/>
                <w:bottom w:val="none" w:sz="0" w:space="0" w:color="auto"/>
                <w:right w:val="none" w:sz="0" w:space="0" w:color="auto"/>
              </w:divBdr>
            </w:div>
          </w:divsChild>
        </w:div>
        <w:div w:id="1621961002">
          <w:marLeft w:val="0"/>
          <w:marRight w:val="0"/>
          <w:marTop w:val="0"/>
          <w:marBottom w:val="0"/>
          <w:divBdr>
            <w:top w:val="none" w:sz="0" w:space="0" w:color="auto"/>
            <w:left w:val="none" w:sz="0" w:space="0" w:color="auto"/>
            <w:bottom w:val="none" w:sz="0" w:space="0" w:color="auto"/>
            <w:right w:val="none" w:sz="0" w:space="0" w:color="auto"/>
          </w:divBdr>
          <w:divsChild>
            <w:div w:id="1239167058">
              <w:marLeft w:val="0"/>
              <w:marRight w:val="0"/>
              <w:marTop w:val="0"/>
              <w:marBottom w:val="0"/>
              <w:divBdr>
                <w:top w:val="none" w:sz="0" w:space="0" w:color="auto"/>
                <w:left w:val="none" w:sz="0" w:space="0" w:color="auto"/>
                <w:bottom w:val="none" w:sz="0" w:space="0" w:color="auto"/>
                <w:right w:val="none" w:sz="0" w:space="0" w:color="auto"/>
              </w:divBdr>
            </w:div>
          </w:divsChild>
        </w:div>
        <w:div w:id="1696230825">
          <w:marLeft w:val="0"/>
          <w:marRight w:val="0"/>
          <w:marTop w:val="0"/>
          <w:marBottom w:val="0"/>
          <w:divBdr>
            <w:top w:val="none" w:sz="0" w:space="0" w:color="auto"/>
            <w:left w:val="none" w:sz="0" w:space="0" w:color="auto"/>
            <w:bottom w:val="none" w:sz="0" w:space="0" w:color="auto"/>
            <w:right w:val="none" w:sz="0" w:space="0" w:color="auto"/>
          </w:divBdr>
          <w:divsChild>
            <w:div w:id="1447306298">
              <w:marLeft w:val="0"/>
              <w:marRight w:val="0"/>
              <w:marTop w:val="0"/>
              <w:marBottom w:val="0"/>
              <w:divBdr>
                <w:top w:val="none" w:sz="0" w:space="0" w:color="auto"/>
                <w:left w:val="none" w:sz="0" w:space="0" w:color="auto"/>
                <w:bottom w:val="none" w:sz="0" w:space="0" w:color="auto"/>
                <w:right w:val="none" w:sz="0" w:space="0" w:color="auto"/>
              </w:divBdr>
            </w:div>
          </w:divsChild>
        </w:div>
        <w:div w:id="1962950746">
          <w:marLeft w:val="0"/>
          <w:marRight w:val="0"/>
          <w:marTop w:val="0"/>
          <w:marBottom w:val="0"/>
          <w:divBdr>
            <w:top w:val="none" w:sz="0" w:space="0" w:color="auto"/>
            <w:left w:val="none" w:sz="0" w:space="0" w:color="auto"/>
            <w:bottom w:val="none" w:sz="0" w:space="0" w:color="auto"/>
            <w:right w:val="none" w:sz="0" w:space="0" w:color="auto"/>
          </w:divBdr>
          <w:divsChild>
            <w:div w:id="213082358">
              <w:marLeft w:val="0"/>
              <w:marRight w:val="0"/>
              <w:marTop w:val="0"/>
              <w:marBottom w:val="0"/>
              <w:divBdr>
                <w:top w:val="none" w:sz="0" w:space="0" w:color="auto"/>
                <w:left w:val="none" w:sz="0" w:space="0" w:color="auto"/>
                <w:bottom w:val="none" w:sz="0" w:space="0" w:color="auto"/>
                <w:right w:val="none" w:sz="0" w:space="0" w:color="auto"/>
              </w:divBdr>
            </w:div>
          </w:divsChild>
        </w:div>
        <w:div w:id="2044551204">
          <w:marLeft w:val="0"/>
          <w:marRight w:val="0"/>
          <w:marTop w:val="0"/>
          <w:marBottom w:val="0"/>
          <w:divBdr>
            <w:top w:val="none" w:sz="0" w:space="0" w:color="auto"/>
            <w:left w:val="none" w:sz="0" w:space="0" w:color="auto"/>
            <w:bottom w:val="none" w:sz="0" w:space="0" w:color="auto"/>
            <w:right w:val="none" w:sz="0" w:space="0" w:color="auto"/>
          </w:divBdr>
          <w:divsChild>
            <w:div w:id="1470127611">
              <w:marLeft w:val="0"/>
              <w:marRight w:val="0"/>
              <w:marTop w:val="0"/>
              <w:marBottom w:val="0"/>
              <w:divBdr>
                <w:top w:val="none" w:sz="0" w:space="0" w:color="auto"/>
                <w:left w:val="none" w:sz="0" w:space="0" w:color="auto"/>
                <w:bottom w:val="none" w:sz="0" w:space="0" w:color="auto"/>
                <w:right w:val="none" w:sz="0" w:space="0" w:color="auto"/>
              </w:divBdr>
            </w:div>
          </w:divsChild>
        </w:div>
        <w:div w:id="478428284">
          <w:marLeft w:val="0"/>
          <w:marRight w:val="0"/>
          <w:marTop w:val="0"/>
          <w:marBottom w:val="0"/>
          <w:divBdr>
            <w:top w:val="none" w:sz="0" w:space="0" w:color="auto"/>
            <w:left w:val="none" w:sz="0" w:space="0" w:color="auto"/>
            <w:bottom w:val="none" w:sz="0" w:space="0" w:color="auto"/>
            <w:right w:val="none" w:sz="0" w:space="0" w:color="auto"/>
          </w:divBdr>
          <w:divsChild>
            <w:div w:id="1500273831">
              <w:marLeft w:val="0"/>
              <w:marRight w:val="0"/>
              <w:marTop w:val="0"/>
              <w:marBottom w:val="0"/>
              <w:divBdr>
                <w:top w:val="none" w:sz="0" w:space="0" w:color="auto"/>
                <w:left w:val="none" w:sz="0" w:space="0" w:color="auto"/>
                <w:bottom w:val="none" w:sz="0" w:space="0" w:color="auto"/>
                <w:right w:val="none" w:sz="0" w:space="0" w:color="auto"/>
              </w:divBdr>
            </w:div>
          </w:divsChild>
        </w:div>
        <w:div w:id="1004210360">
          <w:marLeft w:val="0"/>
          <w:marRight w:val="0"/>
          <w:marTop w:val="0"/>
          <w:marBottom w:val="0"/>
          <w:divBdr>
            <w:top w:val="none" w:sz="0" w:space="0" w:color="auto"/>
            <w:left w:val="none" w:sz="0" w:space="0" w:color="auto"/>
            <w:bottom w:val="none" w:sz="0" w:space="0" w:color="auto"/>
            <w:right w:val="none" w:sz="0" w:space="0" w:color="auto"/>
          </w:divBdr>
          <w:divsChild>
            <w:div w:id="93062546">
              <w:marLeft w:val="0"/>
              <w:marRight w:val="0"/>
              <w:marTop w:val="0"/>
              <w:marBottom w:val="0"/>
              <w:divBdr>
                <w:top w:val="none" w:sz="0" w:space="0" w:color="auto"/>
                <w:left w:val="none" w:sz="0" w:space="0" w:color="auto"/>
                <w:bottom w:val="none" w:sz="0" w:space="0" w:color="auto"/>
                <w:right w:val="none" w:sz="0" w:space="0" w:color="auto"/>
              </w:divBdr>
            </w:div>
          </w:divsChild>
        </w:div>
        <w:div w:id="323165825">
          <w:marLeft w:val="0"/>
          <w:marRight w:val="0"/>
          <w:marTop w:val="0"/>
          <w:marBottom w:val="0"/>
          <w:divBdr>
            <w:top w:val="none" w:sz="0" w:space="0" w:color="auto"/>
            <w:left w:val="none" w:sz="0" w:space="0" w:color="auto"/>
            <w:bottom w:val="none" w:sz="0" w:space="0" w:color="auto"/>
            <w:right w:val="none" w:sz="0" w:space="0" w:color="auto"/>
          </w:divBdr>
          <w:divsChild>
            <w:div w:id="318851077">
              <w:marLeft w:val="0"/>
              <w:marRight w:val="0"/>
              <w:marTop w:val="0"/>
              <w:marBottom w:val="0"/>
              <w:divBdr>
                <w:top w:val="none" w:sz="0" w:space="0" w:color="auto"/>
                <w:left w:val="none" w:sz="0" w:space="0" w:color="auto"/>
                <w:bottom w:val="none" w:sz="0" w:space="0" w:color="auto"/>
                <w:right w:val="none" w:sz="0" w:space="0" w:color="auto"/>
              </w:divBdr>
            </w:div>
          </w:divsChild>
        </w:div>
        <w:div w:id="1729187381">
          <w:marLeft w:val="0"/>
          <w:marRight w:val="0"/>
          <w:marTop w:val="0"/>
          <w:marBottom w:val="0"/>
          <w:divBdr>
            <w:top w:val="none" w:sz="0" w:space="0" w:color="auto"/>
            <w:left w:val="none" w:sz="0" w:space="0" w:color="auto"/>
            <w:bottom w:val="none" w:sz="0" w:space="0" w:color="auto"/>
            <w:right w:val="none" w:sz="0" w:space="0" w:color="auto"/>
          </w:divBdr>
          <w:divsChild>
            <w:div w:id="1148940499">
              <w:marLeft w:val="0"/>
              <w:marRight w:val="0"/>
              <w:marTop w:val="0"/>
              <w:marBottom w:val="0"/>
              <w:divBdr>
                <w:top w:val="none" w:sz="0" w:space="0" w:color="auto"/>
                <w:left w:val="none" w:sz="0" w:space="0" w:color="auto"/>
                <w:bottom w:val="none" w:sz="0" w:space="0" w:color="auto"/>
                <w:right w:val="none" w:sz="0" w:space="0" w:color="auto"/>
              </w:divBdr>
            </w:div>
          </w:divsChild>
        </w:div>
        <w:div w:id="1839495896">
          <w:marLeft w:val="0"/>
          <w:marRight w:val="0"/>
          <w:marTop w:val="0"/>
          <w:marBottom w:val="0"/>
          <w:divBdr>
            <w:top w:val="none" w:sz="0" w:space="0" w:color="auto"/>
            <w:left w:val="none" w:sz="0" w:space="0" w:color="auto"/>
            <w:bottom w:val="none" w:sz="0" w:space="0" w:color="auto"/>
            <w:right w:val="none" w:sz="0" w:space="0" w:color="auto"/>
          </w:divBdr>
          <w:divsChild>
            <w:div w:id="1785269402">
              <w:marLeft w:val="0"/>
              <w:marRight w:val="0"/>
              <w:marTop w:val="0"/>
              <w:marBottom w:val="0"/>
              <w:divBdr>
                <w:top w:val="none" w:sz="0" w:space="0" w:color="auto"/>
                <w:left w:val="none" w:sz="0" w:space="0" w:color="auto"/>
                <w:bottom w:val="none" w:sz="0" w:space="0" w:color="auto"/>
                <w:right w:val="none" w:sz="0" w:space="0" w:color="auto"/>
              </w:divBdr>
            </w:div>
          </w:divsChild>
        </w:div>
        <w:div w:id="843588232">
          <w:marLeft w:val="0"/>
          <w:marRight w:val="0"/>
          <w:marTop w:val="0"/>
          <w:marBottom w:val="0"/>
          <w:divBdr>
            <w:top w:val="none" w:sz="0" w:space="0" w:color="auto"/>
            <w:left w:val="none" w:sz="0" w:space="0" w:color="auto"/>
            <w:bottom w:val="none" w:sz="0" w:space="0" w:color="auto"/>
            <w:right w:val="none" w:sz="0" w:space="0" w:color="auto"/>
          </w:divBdr>
          <w:divsChild>
            <w:div w:id="1452625263">
              <w:marLeft w:val="0"/>
              <w:marRight w:val="0"/>
              <w:marTop w:val="0"/>
              <w:marBottom w:val="0"/>
              <w:divBdr>
                <w:top w:val="none" w:sz="0" w:space="0" w:color="auto"/>
                <w:left w:val="none" w:sz="0" w:space="0" w:color="auto"/>
                <w:bottom w:val="none" w:sz="0" w:space="0" w:color="auto"/>
                <w:right w:val="none" w:sz="0" w:space="0" w:color="auto"/>
              </w:divBdr>
            </w:div>
          </w:divsChild>
        </w:div>
        <w:div w:id="985622120">
          <w:marLeft w:val="0"/>
          <w:marRight w:val="0"/>
          <w:marTop w:val="0"/>
          <w:marBottom w:val="0"/>
          <w:divBdr>
            <w:top w:val="none" w:sz="0" w:space="0" w:color="auto"/>
            <w:left w:val="none" w:sz="0" w:space="0" w:color="auto"/>
            <w:bottom w:val="none" w:sz="0" w:space="0" w:color="auto"/>
            <w:right w:val="none" w:sz="0" w:space="0" w:color="auto"/>
          </w:divBdr>
          <w:divsChild>
            <w:div w:id="1103960204">
              <w:marLeft w:val="0"/>
              <w:marRight w:val="0"/>
              <w:marTop w:val="0"/>
              <w:marBottom w:val="0"/>
              <w:divBdr>
                <w:top w:val="none" w:sz="0" w:space="0" w:color="auto"/>
                <w:left w:val="none" w:sz="0" w:space="0" w:color="auto"/>
                <w:bottom w:val="none" w:sz="0" w:space="0" w:color="auto"/>
                <w:right w:val="none" w:sz="0" w:space="0" w:color="auto"/>
              </w:divBdr>
            </w:div>
          </w:divsChild>
        </w:div>
        <w:div w:id="32115183">
          <w:marLeft w:val="0"/>
          <w:marRight w:val="0"/>
          <w:marTop w:val="0"/>
          <w:marBottom w:val="0"/>
          <w:divBdr>
            <w:top w:val="none" w:sz="0" w:space="0" w:color="auto"/>
            <w:left w:val="none" w:sz="0" w:space="0" w:color="auto"/>
            <w:bottom w:val="none" w:sz="0" w:space="0" w:color="auto"/>
            <w:right w:val="none" w:sz="0" w:space="0" w:color="auto"/>
          </w:divBdr>
          <w:divsChild>
            <w:div w:id="1409687991">
              <w:marLeft w:val="0"/>
              <w:marRight w:val="0"/>
              <w:marTop w:val="0"/>
              <w:marBottom w:val="0"/>
              <w:divBdr>
                <w:top w:val="none" w:sz="0" w:space="0" w:color="auto"/>
                <w:left w:val="none" w:sz="0" w:space="0" w:color="auto"/>
                <w:bottom w:val="none" w:sz="0" w:space="0" w:color="auto"/>
                <w:right w:val="none" w:sz="0" w:space="0" w:color="auto"/>
              </w:divBdr>
            </w:div>
          </w:divsChild>
        </w:div>
        <w:div w:id="613758039">
          <w:marLeft w:val="0"/>
          <w:marRight w:val="0"/>
          <w:marTop w:val="0"/>
          <w:marBottom w:val="0"/>
          <w:divBdr>
            <w:top w:val="none" w:sz="0" w:space="0" w:color="auto"/>
            <w:left w:val="none" w:sz="0" w:space="0" w:color="auto"/>
            <w:bottom w:val="none" w:sz="0" w:space="0" w:color="auto"/>
            <w:right w:val="none" w:sz="0" w:space="0" w:color="auto"/>
          </w:divBdr>
          <w:divsChild>
            <w:div w:id="733284530">
              <w:marLeft w:val="0"/>
              <w:marRight w:val="0"/>
              <w:marTop w:val="0"/>
              <w:marBottom w:val="0"/>
              <w:divBdr>
                <w:top w:val="none" w:sz="0" w:space="0" w:color="auto"/>
                <w:left w:val="none" w:sz="0" w:space="0" w:color="auto"/>
                <w:bottom w:val="none" w:sz="0" w:space="0" w:color="auto"/>
                <w:right w:val="none" w:sz="0" w:space="0" w:color="auto"/>
              </w:divBdr>
            </w:div>
          </w:divsChild>
        </w:div>
        <w:div w:id="194120274">
          <w:marLeft w:val="0"/>
          <w:marRight w:val="0"/>
          <w:marTop w:val="0"/>
          <w:marBottom w:val="0"/>
          <w:divBdr>
            <w:top w:val="none" w:sz="0" w:space="0" w:color="auto"/>
            <w:left w:val="none" w:sz="0" w:space="0" w:color="auto"/>
            <w:bottom w:val="none" w:sz="0" w:space="0" w:color="auto"/>
            <w:right w:val="none" w:sz="0" w:space="0" w:color="auto"/>
          </w:divBdr>
          <w:divsChild>
            <w:div w:id="97140967">
              <w:marLeft w:val="0"/>
              <w:marRight w:val="0"/>
              <w:marTop w:val="0"/>
              <w:marBottom w:val="0"/>
              <w:divBdr>
                <w:top w:val="none" w:sz="0" w:space="0" w:color="auto"/>
                <w:left w:val="none" w:sz="0" w:space="0" w:color="auto"/>
                <w:bottom w:val="none" w:sz="0" w:space="0" w:color="auto"/>
                <w:right w:val="none" w:sz="0" w:space="0" w:color="auto"/>
              </w:divBdr>
            </w:div>
          </w:divsChild>
        </w:div>
        <w:div w:id="1126000807">
          <w:marLeft w:val="0"/>
          <w:marRight w:val="0"/>
          <w:marTop w:val="0"/>
          <w:marBottom w:val="0"/>
          <w:divBdr>
            <w:top w:val="none" w:sz="0" w:space="0" w:color="auto"/>
            <w:left w:val="none" w:sz="0" w:space="0" w:color="auto"/>
            <w:bottom w:val="none" w:sz="0" w:space="0" w:color="auto"/>
            <w:right w:val="none" w:sz="0" w:space="0" w:color="auto"/>
          </w:divBdr>
          <w:divsChild>
            <w:div w:id="2053193444">
              <w:marLeft w:val="0"/>
              <w:marRight w:val="0"/>
              <w:marTop w:val="0"/>
              <w:marBottom w:val="0"/>
              <w:divBdr>
                <w:top w:val="none" w:sz="0" w:space="0" w:color="auto"/>
                <w:left w:val="none" w:sz="0" w:space="0" w:color="auto"/>
                <w:bottom w:val="none" w:sz="0" w:space="0" w:color="auto"/>
                <w:right w:val="none" w:sz="0" w:space="0" w:color="auto"/>
              </w:divBdr>
            </w:div>
          </w:divsChild>
        </w:div>
        <w:div w:id="973873302">
          <w:marLeft w:val="0"/>
          <w:marRight w:val="0"/>
          <w:marTop w:val="0"/>
          <w:marBottom w:val="0"/>
          <w:divBdr>
            <w:top w:val="none" w:sz="0" w:space="0" w:color="auto"/>
            <w:left w:val="none" w:sz="0" w:space="0" w:color="auto"/>
            <w:bottom w:val="none" w:sz="0" w:space="0" w:color="auto"/>
            <w:right w:val="none" w:sz="0" w:space="0" w:color="auto"/>
          </w:divBdr>
          <w:divsChild>
            <w:div w:id="2026904306">
              <w:marLeft w:val="0"/>
              <w:marRight w:val="0"/>
              <w:marTop w:val="0"/>
              <w:marBottom w:val="0"/>
              <w:divBdr>
                <w:top w:val="none" w:sz="0" w:space="0" w:color="auto"/>
                <w:left w:val="none" w:sz="0" w:space="0" w:color="auto"/>
                <w:bottom w:val="none" w:sz="0" w:space="0" w:color="auto"/>
                <w:right w:val="none" w:sz="0" w:space="0" w:color="auto"/>
              </w:divBdr>
            </w:div>
          </w:divsChild>
        </w:div>
        <w:div w:id="1503160495">
          <w:marLeft w:val="0"/>
          <w:marRight w:val="0"/>
          <w:marTop w:val="0"/>
          <w:marBottom w:val="0"/>
          <w:divBdr>
            <w:top w:val="none" w:sz="0" w:space="0" w:color="auto"/>
            <w:left w:val="none" w:sz="0" w:space="0" w:color="auto"/>
            <w:bottom w:val="none" w:sz="0" w:space="0" w:color="auto"/>
            <w:right w:val="none" w:sz="0" w:space="0" w:color="auto"/>
          </w:divBdr>
          <w:divsChild>
            <w:div w:id="746926329">
              <w:marLeft w:val="0"/>
              <w:marRight w:val="0"/>
              <w:marTop w:val="0"/>
              <w:marBottom w:val="0"/>
              <w:divBdr>
                <w:top w:val="none" w:sz="0" w:space="0" w:color="auto"/>
                <w:left w:val="none" w:sz="0" w:space="0" w:color="auto"/>
                <w:bottom w:val="none" w:sz="0" w:space="0" w:color="auto"/>
                <w:right w:val="none" w:sz="0" w:space="0" w:color="auto"/>
              </w:divBdr>
            </w:div>
          </w:divsChild>
        </w:div>
        <w:div w:id="1138112029">
          <w:marLeft w:val="0"/>
          <w:marRight w:val="0"/>
          <w:marTop w:val="0"/>
          <w:marBottom w:val="0"/>
          <w:divBdr>
            <w:top w:val="none" w:sz="0" w:space="0" w:color="auto"/>
            <w:left w:val="none" w:sz="0" w:space="0" w:color="auto"/>
            <w:bottom w:val="none" w:sz="0" w:space="0" w:color="auto"/>
            <w:right w:val="none" w:sz="0" w:space="0" w:color="auto"/>
          </w:divBdr>
          <w:divsChild>
            <w:div w:id="562184305">
              <w:marLeft w:val="0"/>
              <w:marRight w:val="0"/>
              <w:marTop w:val="0"/>
              <w:marBottom w:val="0"/>
              <w:divBdr>
                <w:top w:val="none" w:sz="0" w:space="0" w:color="auto"/>
                <w:left w:val="none" w:sz="0" w:space="0" w:color="auto"/>
                <w:bottom w:val="none" w:sz="0" w:space="0" w:color="auto"/>
                <w:right w:val="none" w:sz="0" w:space="0" w:color="auto"/>
              </w:divBdr>
            </w:div>
          </w:divsChild>
        </w:div>
        <w:div w:id="1826160980">
          <w:marLeft w:val="0"/>
          <w:marRight w:val="0"/>
          <w:marTop w:val="0"/>
          <w:marBottom w:val="0"/>
          <w:divBdr>
            <w:top w:val="none" w:sz="0" w:space="0" w:color="auto"/>
            <w:left w:val="none" w:sz="0" w:space="0" w:color="auto"/>
            <w:bottom w:val="none" w:sz="0" w:space="0" w:color="auto"/>
            <w:right w:val="none" w:sz="0" w:space="0" w:color="auto"/>
          </w:divBdr>
          <w:divsChild>
            <w:div w:id="517279184">
              <w:marLeft w:val="0"/>
              <w:marRight w:val="0"/>
              <w:marTop w:val="0"/>
              <w:marBottom w:val="0"/>
              <w:divBdr>
                <w:top w:val="none" w:sz="0" w:space="0" w:color="auto"/>
                <w:left w:val="none" w:sz="0" w:space="0" w:color="auto"/>
                <w:bottom w:val="none" w:sz="0" w:space="0" w:color="auto"/>
                <w:right w:val="none" w:sz="0" w:space="0" w:color="auto"/>
              </w:divBdr>
            </w:div>
          </w:divsChild>
        </w:div>
        <w:div w:id="1810054811">
          <w:marLeft w:val="0"/>
          <w:marRight w:val="0"/>
          <w:marTop w:val="0"/>
          <w:marBottom w:val="0"/>
          <w:divBdr>
            <w:top w:val="none" w:sz="0" w:space="0" w:color="auto"/>
            <w:left w:val="none" w:sz="0" w:space="0" w:color="auto"/>
            <w:bottom w:val="none" w:sz="0" w:space="0" w:color="auto"/>
            <w:right w:val="none" w:sz="0" w:space="0" w:color="auto"/>
          </w:divBdr>
          <w:divsChild>
            <w:div w:id="2140608833">
              <w:marLeft w:val="0"/>
              <w:marRight w:val="0"/>
              <w:marTop w:val="0"/>
              <w:marBottom w:val="0"/>
              <w:divBdr>
                <w:top w:val="none" w:sz="0" w:space="0" w:color="auto"/>
                <w:left w:val="none" w:sz="0" w:space="0" w:color="auto"/>
                <w:bottom w:val="none" w:sz="0" w:space="0" w:color="auto"/>
                <w:right w:val="none" w:sz="0" w:space="0" w:color="auto"/>
              </w:divBdr>
            </w:div>
          </w:divsChild>
        </w:div>
        <w:div w:id="189877624">
          <w:marLeft w:val="0"/>
          <w:marRight w:val="0"/>
          <w:marTop w:val="0"/>
          <w:marBottom w:val="0"/>
          <w:divBdr>
            <w:top w:val="none" w:sz="0" w:space="0" w:color="auto"/>
            <w:left w:val="none" w:sz="0" w:space="0" w:color="auto"/>
            <w:bottom w:val="none" w:sz="0" w:space="0" w:color="auto"/>
            <w:right w:val="none" w:sz="0" w:space="0" w:color="auto"/>
          </w:divBdr>
          <w:divsChild>
            <w:div w:id="1569605584">
              <w:marLeft w:val="0"/>
              <w:marRight w:val="0"/>
              <w:marTop w:val="0"/>
              <w:marBottom w:val="0"/>
              <w:divBdr>
                <w:top w:val="none" w:sz="0" w:space="0" w:color="auto"/>
                <w:left w:val="none" w:sz="0" w:space="0" w:color="auto"/>
                <w:bottom w:val="none" w:sz="0" w:space="0" w:color="auto"/>
                <w:right w:val="none" w:sz="0" w:space="0" w:color="auto"/>
              </w:divBdr>
            </w:div>
          </w:divsChild>
        </w:div>
        <w:div w:id="707612176">
          <w:marLeft w:val="0"/>
          <w:marRight w:val="0"/>
          <w:marTop w:val="0"/>
          <w:marBottom w:val="0"/>
          <w:divBdr>
            <w:top w:val="none" w:sz="0" w:space="0" w:color="auto"/>
            <w:left w:val="none" w:sz="0" w:space="0" w:color="auto"/>
            <w:bottom w:val="none" w:sz="0" w:space="0" w:color="auto"/>
            <w:right w:val="none" w:sz="0" w:space="0" w:color="auto"/>
          </w:divBdr>
          <w:divsChild>
            <w:div w:id="550651430">
              <w:marLeft w:val="0"/>
              <w:marRight w:val="0"/>
              <w:marTop w:val="0"/>
              <w:marBottom w:val="0"/>
              <w:divBdr>
                <w:top w:val="none" w:sz="0" w:space="0" w:color="auto"/>
                <w:left w:val="none" w:sz="0" w:space="0" w:color="auto"/>
                <w:bottom w:val="none" w:sz="0" w:space="0" w:color="auto"/>
                <w:right w:val="none" w:sz="0" w:space="0" w:color="auto"/>
              </w:divBdr>
            </w:div>
          </w:divsChild>
        </w:div>
        <w:div w:id="1824660156">
          <w:marLeft w:val="0"/>
          <w:marRight w:val="0"/>
          <w:marTop w:val="0"/>
          <w:marBottom w:val="0"/>
          <w:divBdr>
            <w:top w:val="none" w:sz="0" w:space="0" w:color="auto"/>
            <w:left w:val="none" w:sz="0" w:space="0" w:color="auto"/>
            <w:bottom w:val="none" w:sz="0" w:space="0" w:color="auto"/>
            <w:right w:val="none" w:sz="0" w:space="0" w:color="auto"/>
          </w:divBdr>
          <w:divsChild>
            <w:div w:id="1510952224">
              <w:marLeft w:val="0"/>
              <w:marRight w:val="0"/>
              <w:marTop w:val="0"/>
              <w:marBottom w:val="0"/>
              <w:divBdr>
                <w:top w:val="none" w:sz="0" w:space="0" w:color="auto"/>
                <w:left w:val="none" w:sz="0" w:space="0" w:color="auto"/>
                <w:bottom w:val="none" w:sz="0" w:space="0" w:color="auto"/>
                <w:right w:val="none" w:sz="0" w:space="0" w:color="auto"/>
              </w:divBdr>
            </w:div>
          </w:divsChild>
        </w:div>
        <w:div w:id="426660423">
          <w:marLeft w:val="0"/>
          <w:marRight w:val="0"/>
          <w:marTop w:val="0"/>
          <w:marBottom w:val="0"/>
          <w:divBdr>
            <w:top w:val="none" w:sz="0" w:space="0" w:color="auto"/>
            <w:left w:val="none" w:sz="0" w:space="0" w:color="auto"/>
            <w:bottom w:val="none" w:sz="0" w:space="0" w:color="auto"/>
            <w:right w:val="none" w:sz="0" w:space="0" w:color="auto"/>
          </w:divBdr>
          <w:divsChild>
            <w:div w:id="5057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finance.gov.au/sites/default/files/2023-11/Net_Zero_Government_Operations_Strategy.pdf" TargetMode="Externa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585D8000"/><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dfat.gov.au/about-us/our-people/Pages/our-people"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fat.gov.au/about-us/our-locations/missions/our-embassies-and-consulates-overseas"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DDC9A5A0920A40994B8B08CBAED85F" ma:contentTypeVersion="14" ma:contentTypeDescription="Create a new document." ma:contentTypeScope="" ma:versionID="644a43a343d15c2479e8cb3eecfb82f6">
  <xsd:schema xmlns:xsd="http://www.w3.org/2001/XMLSchema" xmlns:xs="http://www.w3.org/2001/XMLSchema" xmlns:p="http://schemas.microsoft.com/office/2006/metadata/properties" xmlns:ns1="http://schemas.microsoft.com/sharepoint/v3" targetNamespace="http://schemas.microsoft.com/office/2006/metadata/properties" ma:root="true" ma:fieldsID="e787c7aed9671d064665d6005599556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407E84A-05D8-45CC-9B5D-572762A72B73}">
  <ds:schemaRefs>
    <ds:schemaRef ds:uri="http://schemas.microsoft.com/sharepoint/v3/contenttype/forms"/>
  </ds:schemaRefs>
</ds:datastoreItem>
</file>

<file path=customXml/itemProps2.xml><?xml version="1.0" encoding="utf-8"?>
<ds:datastoreItem xmlns:ds="http://schemas.openxmlformats.org/officeDocument/2006/customXml" ds:itemID="{E8511FDA-571B-422C-A1E6-928C25368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customXml/itemProps4.xml><?xml version="1.0" encoding="utf-8"?>
<ds:datastoreItem xmlns:ds="http://schemas.openxmlformats.org/officeDocument/2006/customXml" ds:itemID="{F3664CF6-A76D-4709-A1D3-E1F0BD3CE153}">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3031</Words>
  <Characters>17914</Characters>
  <Application>Microsoft Office Word</Application>
  <DocSecurity>0</DocSecurity>
  <Lines>308</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DFAT Emissions Reduction Plan</dc:title>
  <dc:subject/>
  <dc:creator>Junck, Erin</dc:creator>
  <cp:keywords>[SEC=OFFICIAL]</cp:keywords>
  <dc:description/>
  <cp:lastModifiedBy>Peta-Anne Garrett</cp:lastModifiedBy>
  <cp:revision>2</cp:revision>
  <cp:lastPrinted>2024-07-31T23:10:00Z</cp:lastPrinted>
  <dcterms:created xsi:type="dcterms:W3CDTF">2024-10-23T06:00:00Z</dcterms:created>
  <dcterms:modified xsi:type="dcterms:W3CDTF">2024-10-23T06:00:00Z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A04407B03FB3406E91B16F76B50D491D</vt:lpwstr>
  </property>
  <property fmtid="{D5CDD505-2E9C-101B-9397-08002B2CF9AE}" pid="9" name="PM_ProtectiveMarkingValue_Footer">
    <vt:lpwstr>OFFICIAL</vt:lpwstr>
  </property>
  <property fmtid="{D5CDD505-2E9C-101B-9397-08002B2CF9AE}" pid="10" name="PM_Originator_Hash_SHA1">
    <vt:lpwstr>226CB52681057D6A115C8C38E0448C4EA802096F</vt:lpwstr>
  </property>
  <property fmtid="{D5CDD505-2E9C-101B-9397-08002B2CF9AE}" pid="11" name="PM_OriginationTimeStamp">
    <vt:lpwstr>2023-02-15T22:33:04Z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7B8DF4FAE98AAAB1D0642DE7D3AF4AE0</vt:lpwstr>
  </property>
  <property fmtid="{D5CDD505-2E9C-101B-9397-08002B2CF9AE}" pid="20" name="PM_Hash_Salt">
    <vt:lpwstr>EF251F22E4A1877683271EE0A09AAF9F</vt:lpwstr>
  </property>
  <property fmtid="{D5CDD505-2E9C-101B-9397-08002B2CF9AE}" pid="21" name="PM_Hash_SHA1">
    <vt:lpwstr>BE79F52D61DA07EC839FF2FDC4DE8F447F4FFC24</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Uuid">
    <vt:lpwstr>v=2022.2;d=gov.au;g=46DD6D7C-8107-577B-BC6E-F348953B2E44</vt:lpwstr>
  </property>
  <property fmtid="{D5CDD505-2E9C-101B-9397-08002B2CF9AE}" pid="26" name="PM_OriginatorUserAccountName_SHA256">
    <vt:lpwstr>078F4B117621D588C1CD200DE6CE55D4DFD7CA46CC24A326564ACF8D7669DEDD</vt:lpwstr>
  </property>
  <property fmtid="{D5CDD505-2E9C-101B-9397-08002B2CF9AE}" pid="27" name="PM_OriginatorDomainName_SHA256">
    <vt:lpwstr>6F3591835F3B2A8A025B00B5BA6418010DA3A17C9C26EA9C049FFD28039489A2</vt:lpwstr>
  </property>
  <property fmtid="{D5CDD505-2E9C-101B-9397-08002B2CF9AE}" pid="28" name="ContentTypeId">
    <vt:lpwstr>0x010100C1DDC9A5A0920A40994B8B08CBAED85F</vt:lpwstr>
  </property>
  <property fmtid="{D5CDD505-2E9C-101B-9397-08002B2CF9AE}" pid="29" name="PMHMAC">
    <vt:lpwstr>v=2022.1;a=SHA256;h=AA00972D5C505C228BD0F96F736D2CAB1AC6811C02B3579AA23A6B20FF5A845A</vt:lpwstr>
  </property>
</Properties>
</file>