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89ED" w14:textId="77777777" w:rsidR="00CD16EA" w:rsidRDefault="00CD16EA" w:rsidP="00CD16EA">
      <w:pPr>
        <w:pStyle w:val="TitleCover"/>
        <w:ind w:firstLine="0"/>
        <w:rPr>
          <w:noProof/>
        </w:rPr>
      </w:pPr>
    </w:p>
    <w:p w14:paraId="00CCACBA" w14:textId="17451F1C" w:rsidR="00B26375" w:rsidRPr="002E0054" w:rsidRDefault="00667651" w:rsidP="00CD16EA">
      <w:pPr>
        <w:pStyle w:val="TitleCover"/>
        <w:ind w:firstLine="0"/>
      </w:pPr>
      <w:r>
        <w:br/>
      </w:r>
      <w:bookmarkStart w:id="0" w:name="_Toc195544660"/>
      <w:bookmarkStart w:id="1" w:name="_Toc195546040"/>
      <w:bookmarkStart w:id="2" w:name="_Toc196318407"/>
      <w:r w:rsidR="00412F59" w:rsidRPr="002E0054">
        <w:t>DFAT COUNTRY INFORMATION REPORT</w:t>
      </w:r>
      <w:r w:rsidR="00B26375" w:rsidRPr="002E0054">
        <w:br/>
      </w:r>
      <w:bookmarkEnd w:id="0"/>
      <w:bookmarkEnd w:id="1"/>
      <w:bookmarkEnd w:id="2"/>
      <w:r w:rsidR="004305C3">
        <w:t>Nigeria</w:t>
      </w:r>
    </w:p>
    <w:p w14:paraId="470B1BB5" w14:textId="7093E962" w:rsidR="00B32DE2" w:rsidRPr="002E0054" w:rsidRDefault="001D3A86" w:rsidP="00393F1F">
      <w:pPr>
        <w:pStyle w:val="Subtitlecover"/>
        <w:ind w:firstLine="0"/>
      </w:pPr>
      <w:r>
        <w:t>9</w:t>
      </w:r>
      <w:r w:rsidR="004A69A7">
        <w:t xml:space="preserve"> </w:t>
      </w:r>
      <w:r w:rsidR="00556673">
        <w:t>June 2026</w:t>
      </w:r>
    </w:p>
    <w:p w14:paraId="1032DB2E" w14:textId="77777777" w:rsidR="006C6405" w:rsidRDefault="006C6405">
      <w:pPr>
        <w:spacing w:after="0"/>
      </w:pPr>
    </w:p>
    <w:p w14:paraId="60037E61" w14:textId="77FC3186" w:rsidR="00EC3C2B" w:rsidRPr="000E0BFF" w:rsidRDefault="0021791D">
      <w:pPr>
        <w:spacing w:after="0"/>
      </w:pPr>
      <w:r>
        <w:br w:type="page"/>
      </w:r>
    </w:p>
    <w:bookmarkStart w:id="3" w:name="_Toc196318409" w:displacedByCustomXml="next"/>
    <w:bookmarkStart w:id="4" w:name="_Toc195546042" w:displacedByCustomXml="next"/>
    <w:bookmarkStart w:id="5" w:name="_Toc195544662" w:displacedByCustomXml="next"/>
    <w:sdt>
      <w:sdtPr>
        <w:rPr>
          <w:rFonts w:ascii="Calibri" w:eastAsia="Calibri" w:hAnsi="Calibri" w:cs="Times New Roman"/>
          <w:b w:val="0"/>
          <w:bCs w:val="0"/>
          <w:caps w:val="0"/>
          <w:noProof/>
          <w:color w:val="auto"/>
          <w:sz w:val="22"/>
          <w:szCs w:val="22"/>
        </w:rPr>
        <w:id w:val="-480076968"/>
        <w:docPartObj>
          <w:docPartGallery w:val="Table of Contents"/>
          <w:docPartUnique/>
        </w:docPartObj>
      </w:sdtPr>
      <w:sdtEndPr>
        <w:rPr>
          <w:rFonts w:cstheme="minorBidi"/>
        </w:rPr>
      </w:sdtEndPr>
      <w:sdtContent>
        <w:p w14:paraId="2C095B7F" w14:textId="77777777" w:rsidR="00784E7F" w:rsidRDefault="00810F99" w:rsidP="00DD6120">
          <w:pPr>
            <w:pStyle w:val="TOCHeading"/>
            <w:ind w:firstLine="0"/>
            <w:rPr>
              <w:noProof/>
            </w:rPr>
          </w:pPr>
          <w:r w:rsidRPr="005451AE">
            <w:rPr>
              <w:color w:val="auto"/>
              <w:sz w:val="40"/>
              <w:szCs w:val="40"/>
            </w:rPr>
            <w:t>CONTENTS</w:t>
          </w:r>
          <w:bookmarkEnd w:id="5"/>
          <w:bookmarkEnd w:id="4"/>
          <w:bookmarkEnd w:id="3"/>
          <w:r w:rsidR="00DD6120">
            <w:rPr>
              <w:rFonts w:asciiTheme="majorHAnsi" w:hAnsiTheme="majorHAnsi" w:cstheme="majorHAnsi"/>
              <w:b w:val="0"/>
              <w:bCs w:val="0"/>
              <w:color w:val="auto"/>
            </w:rPr>
            <w:fldChar w:fldCharType="begin"/>
          </w:r>
          <w:r w:rsidR="00DD6120">
            <w:rPr>
              <w:rFonts w:asciiTheme="majorHAnsi" w:hAnsiTheme="majorHAnsi" w:cstheme="majorHAnsi"/>
              <w:b w:val="0"/>
              <w:bCs w:val="0"/>
              <w:color w:val="auto"/>
            </w:rPr>
            <w:instrText xml:space="preserve"> TOC \h \z \t "Heading 1,1,Heading 2,2,H1 - Heading 1,1,H2 - Heading 2,2,Heading 1 Numbered,1" </w:instrText>
          </w:r>
          <w:r w:rsidR="00DD6120">
            <w:rPr>
              <w:rFonts w:asciiTheme="majorHAnsi" w:hAnsiTheme="majorHAnsi" w:cstheme="majorHAnsi"/>
              <w:b w:val="0"/>
              <w:bCs w:val="0"/>
              <w:color w:val="auto"/>
            </w:rPr>
            <w:fldChar w:fldCharType="separate"/>
          </w:r>
        </w:p>
        <w:p w14:paraId="0F2AD5B9" w14:textId="5E1B5E96" w:rsidR="00784E7F" w:rsidRPr="00027F0B" w:rsidRDefault="00784E7F" w:rsidP="0045110C">
          <w:pPr>
            <w:pStyle w:val="TOC1"/>
            <w:tabs>
              <w:tab w:val="right" w:leader="dot" w:pos="10194"/>
            </w:tabs>
            <w:ind w:firstLine="0"/>
            <w:rPr>
              <w:rFonts w:asciiTheme="minorHAnsi" w:eastAsiaTheme="minorEastAsia" w:hAnsiTheme="minorHAnsi" w:cstheme="minorBidi"/>
              <w:noProof/>
              <w:kern w:val="2"/>
              <w:sz w:val="24"/>
              <w:szCs w:val="24"/>
              <w:lang w:eastAsia="en-AU"/>
              <w14:ligatures w14:val="standardContextual"/>
            </w:rPr>
          </w:pPr>
          <w:hyperlink w:anchor="_Toc213069920" w:history="1">
            <w:r w:rsidRPr="00027F0B">
              <w:rPr>
                <w:rStyle w:val="Hyperlink"/>
                <w:rFonts w:cstheme="minorHAnsi"/>
                <w:noProof/>
              </w:rPr>
              <w:t>ACRONYMS</w:t>
            </w:r>
            <w:r w:rsidRPr="00027F0B">
              <w:rPr>
                <w:noProof/>
                <w:webHidden/>
              </w:rPr>
              <w:tab/>
            </w:r>
            <w:r w:rsidRPr="00027F0B">
              <w:rPr>
                <w:noProof/>
                <w:webHidden/>
              </w:rPr>
              <w:fldChar w:fldCharType="begin"/>
            </w:r>
            <w:r w:rsidRPr="00027F0B">
              <w:rPr>
                <w:noProof/>
                <w:webHidden/>
              </w:rPr>
              <w:instrText xml:space="preserve"> PAGEREF _Toc213069920 \h </w:instrText>
            </w:r>
            <w:r w:rsidRPr="00027F0B">
              <w:rPr>
                <w:noProof/>
                <w:webHidden/>
              </w:rPr>
            </w:r>
            <w:r w:rsidRPr="00027F0B">
              <w:rPr>
                <w:noProof/>
                <w:webHidden/>
              </w:rPr>
              <w:fldChar w:fldCharType="separate"/>
            </w:r>
            <w:r w:rsidR="0052601F">
              <w:rPr>
                <w:noProof/>
                <w:webHidden/>
              </w:rPr>
              <w:t>2</w:t>
            </w:r>
            <w:r w:rsidRPr="00027F0B">
              <w:rPr>
                <w:noProof/>
                <w:webHidden/>
              </w:rPr>
              <w:fldChar w:fldCharType="end"/>
            </w:r>
          </w:hyperlink>
        </w:p>
        <w:p w14:paraId="7955D7DF" w14:textId="7118ABBA" w:rsidR="00784E7F" w:rsidRPr="00027F0B" w:rsidRDefault="00784E7F" w:rsidP="0045110C">
          <w:pPr>
            <w:pStyle w:val="TOC1"/>
            <w:tabs>
              <w:tab w:val="right" w:leader="dot" w:pos="10194"/>
            </w:tabs>
            <w:ind w:firstLine="0"/>
            <w:rPr>
              <w:rFonts w:asciiTheme="minorHAnsi" w:eastAsiaTheme="minorEastAsia" w:hAnsiTheme="minorHAnsi" w:cstheme="minorBidi"/>
              <w:noProof/>
              <w:kern w:val="2"/>
              <w:sz w:val="24"/>
              <w:szCs w:val="24"/>
              <w:lang w:eastAsia="en-AU"/>
              <w14:ligatures w14:val="standardContextual"/>
            </w:rPr>
          </w:pPr>
          <w:hyperlink w:anchor="_Toc213069921" w:history="1">
            <w:r w:rsidRPr="00027F0B">
              <w:rPr>
                <w:rStyle w:val="Hyperlink"/>
                <w:rFonts w:cstheme="minorHAnsi"/>
                <w:noProof/>
              </w:rPr>
              <w:t>GLOSSARY</w:t>
            </w:r>
            <w:r w:rsidRPr="00027F0B">
              <w:rPr>
                <w:noProof/>
                <w:webHidden/>
              </w:rPr>
              <w:tab/>
            </w:r>
            <w:r w:rsidRPr="00027F0B">
              <w:rPr>
                <w:noProof/>
                <w:webHidden/>
              </w:rPr>
              <w:fldChar w:fldCharType="begin"/>
            </w:r>
            <w:r w:rsidRPr="00027F0B">
              <w:rPr>
                <w:noProof/>
                <w:webHidden/>
              </w:rPr>
              <w:instrText xml:space="preserve"> PAGEREF _Toc213069921 \h </w:instrText>
            </w:r>
            <w:r w:rsidRPr="00027F0B">
              <w:rPr>
                <w:noProof/>
                <w:webHidden/>
              </w:rPr>
            </w:r>
            <w:r w:rsidRPr="00027F0B">
              <w:rPr>
                <w:noProof/>
                <w:webHidden/>
              </w:rPr>
              <w:fldChar w:fldCharType="separate"/>
            </w:r>
            <w:r w:rsidR="0052601F">
              <w:rPr>
                <w:noProof/>
                <w:webHidden/>
              </w:rPr>
              <w:t>3</w:t>
            </w:r>
            <w:r w:rsidRPr="00027F0B">
              <w:rPr>
                <w:noProof/>
                <w:webHidden/>
              </w:rPr>
              <w:fldChar w:fldCharType="end"/>
            </w:r>
          </w:hyperlink>
        </w:p>
        <w:p w14:paraId="6D4772A8" w14:textId="1FF7780F" w:rsidR="00784E7F" w:rsidRPr="00027F0B" w:rsidRDefault="006A39B9" w:rsidP="006A39B9">
          <w:pPr>
            <w:pStyle w:val="TOC1"/>
            <w:tabs>
              <w:tab w:val="left" w:pos="1200"/>
              <w:tab w:val="right" w:leader="dot" w:pos="10194"/>
            </w:tabs>
            <w:ind w:firstLine="0"/>
            <w:rPr>
              <w:rFonts w:asciiTheme="minorHAnsi" w:eastAsiaTheme="minorEastAsia" w:hAnsiTheme="minorHAnsi" w:cstheme="minorBidi"/>
              <w:noProof/>
              <w:kern w:val="2"/>
              <w:sz w:val="24"/>
              <w:szCs w:val="24"/>
              <w:lang w:eastAsia="en-AU"/>
              <w14:ligatures w14:val="standardContextual"/>
            </w:rPr>
          </w:pPr>
          <w:r w:rsidRPr="008C0344">
            <w:rPr>
              <w:rStyle w:val="Hyperlink"/>
              <w:rFonts w:cstheme="minorHAnsi"/>
              <w:noProof/>
              <w:color w:val="auto"/>
              <w:u w:val="none"/>
            </w:rPr>
            <w:t>1.</w:t>
          </w:r>
          <w:r w:rsidRPr="008C0344">
            <w:rPr>
              <w:rStyle w:val="Hyperlink"/>
              <w:noProof/>
              <w:u w:val="none"/>
            </w:rPr>
            <w:t xml:space="preserve"> </w:t>
          </w:r>
          <w:hyperlink w:anchor="_Toc213069922" w:history="1">
            <w:r w:rsidR="00784E7F" w:rsidRPr="00027F0B">
              <w:rPr>
                <w:rStyle w:val="Hyperlink"/>
                <w:rFonts w:cstheme="minorHAnsi"/>
                <w:b/>
                <w:bCs/>
                <w:noProof/>
              </w:rPr>
              <w:t>PURPOSE AND SCOPE</w:t>
            </w:r>
            <w:r w:rsidR="00784E7F" w:rsidRPr="00027F0B">
              <w:rPr>
                <w:noProof/>
                <w:webHidden/>
              </w:rPr>
              <w:tab/>
            </w:r>
            <w:r w:rsidR="00784E7F" w:rsidRPr="00027F0B">
              <w:rPr>
                <w:noProof/>
                <w:webHidden/>
              </w:rPr>
              <w:fldChar w:fldCharType="begin"/>
            </w:r>
            <w:r w:rsidR="00784E7F" w:rsidRPr="00027F0B">
              <w:rPr>
                <w:noProof/>
                <w:webHidden/>
              </w:rPr>
              <w:instrText xml:space="preserve"> PAGEREF _Toc213069922 \h </w:instrText>
            </w:r>
            <w:r w:rsidR="00784E7F" w:rsidRPr="00027F0B">
              <w:rPr>
                <w:noProof/>
                <w:webHidden/>
              </w:rPr>
            </w:r>
            <w:r w:rsidR="00784E7F" w:rsidRPr="00027F0B">
              <w:rPr>
                <w:noProof/>
                <w:webHidden/>
              </w:rPr>
              <w:fldChar w:fldCharType="separate"/>
            </w:r>
            <w:r w:rsidR="0052601F">
              <w:rPr>
                <w:noProof/>
                <w:webHidden/>
              </w:rPr>
              <w:t>4</w:t>
            </w:r>
            <w:r w:rsidR="00784E7F" w:rsidRPr="00027F0B">
              <w:rPr>
                <w:noProof/>
                <w:webHidden/>
              </w:rPr>
              <w:fldChar w:fldCharType="end"/>
            </w:r>
          </w:hyperlink>
        </w:p>
        <w:p w14:paraId="69067F8E" w14:textId="7DAE8969" w:rsidR="00784E7F" w:rsidRPr="00027F0B" w:rsidRDefault="00784E7F" w:rsidP="0045110C">
          <w:pPr>
            <w:pStyle w:val="TOC1"/>
            <w:tabs>
              <w:tab w:val="left" w:pos="1200"/>
              <w:tab w:val="right" w:leader="dot" w:pos="10194"/>
            </w:tabs>
            <w:ind w:firstLine="0"/>
            <w:rPr>
              <w:rFonts w:asciiTheme="minorHAnsi" w:eastAsiaTheme="minorEastAsia" w:hAnsiTheme="minorHAnsi" w:cstheme="minorBidi"/>
              <w:noProof/>
              <w:kern w:val="2"/>
              <w:sz w:val="24"/>
              <w:szCs w:val="24"/>
              <w:lang w:eastAsia="en-AU"/>
              <w14:ligatures w14:val="standardContextual"/>
            </w:rPr>
          </w:pPr>
          <w:hyperlink w:anchor="_Toc213069923" w:history="1">
            <w:r w:rsidRPr="00027F0B">
              <w:rPr>
                <w:rStyle w:val="Hyperlink"/>
                <w:rFonts w:cstheme="minorHAnsi"/>
                <w:noProof/>
              </w:rPr>
              <w:t>2.</w:t>
            </w:r>
            <w:r w:rsidR="006A39B9">
              <w:rPr>
                <w:rFonts w:asciiTheme="minorHAnsi" w:eastAsiaTheme="minorEastAsia" w:hAnsiTheme="minorHAnsi" w:cstheme="minorBidi"/>
                <w:noProof/>
                <w:kern w:val="2"/>
                <w:sz w:val="24"/>
                <w:szCs w:val="24"/>
                <w:lang w:eastAsia="en-AU"/>
                <w14:ligatures w14:val="standardContextual"/>
              </w:rPr>
              <w:t xml:space="preserve"> </w:t>
            </w:r>
            <w:r w:rsidRPr="00027F0B">
              <w:rPr>
                <w:rStyle w:val="Hyperlink"/>
                <w:rFonts w:cstheme="minorHAnsi"/>
                <w:b/>
                <w:bCs/>
                <w:noProof/>
              </w:rPr>
              <w:t>BACKGROUND INFORMATION</w:t>
            </w:r>
            <w:r w:rsidRPr="00027F0B">
              <w:rPr>
                <w:noProof/>
                <w:webHidden/>
              </w:rPr>
              <w:tab/>
            </w:r>
            <w:r w:rsidRPr="00027F0B">
              <w:rPr>
                <w:noProof/>
                <w:webHidden/>
              </w:rPr>
              <w:fldChar w:fldCharType="begin"/>
            </w:r>
            <w:r w:rsidRPr="00027F0B">
              <w:rPr>
                <w:noProof/>
                <w:webHidden/>
              </w:rPr>
              <w:instrText xml:space="preserve"> PAGEREF _Toc213069923 \h </w:instrText>
            </w:r>
            <w:r w:rsidRPr="00027F0B">
              <w:rPr>
                <w:noProof/>
                <w:webHidden/>
              </w:rPr>
            </w:r>
            <w:r w:rsidRPr="00027F0B">
              <w:rPr>
                <w:noProof/>
                <w:webHidden/>
              </w:rPr>
              <w:fldChar w:fldCharType="separate"/>
            </w:r>
            <w:r w:rsidR="0052601F">
              <w:rPr>
                <w:noProof/>
                <w:webHidden/>
              </w:rPr>
              <w:t>5</w:t>
            </w:r>
            <w:r w:rsidRPr="00027F0B">
              <w:rPr>
                <w:noProof/>
                <w:webHidden/>
              </w:rPr>
              <w:fldChar w:fldCharType="end"/>
            </w:r>
          </w:hyperlink>
        </w:p>
        <w:p w14:paraId="39585369" w14:textId="7902C0AE"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24" w:history="1">
            <w:r w:rsidRPr="00027F0B">
              <w:rPr>
                <w:rStyle w:val="Hyperlink"/>
                <w:caps/>
                <w:lang w:val="en-GB"/>
              </w:rPr>
              <w:t>COUNTRY OVERVIEW</w:t>
            </w:r>
            <w:r w:rsidRPr="00027F0B">
              <w:rPr>
                <w:webHidden/>
              </w:rPr>
              <w:tab/>
            </w:r>
            <w:r w:rsidRPr="00027F0B">
              <w:rPr>
                <w:webHidden/>
              </w:rPr>
              <w:fldChar w:fldCharType="begin"/>
            </w:r>
            <w:r w:rsidRPr="00027F0B">
              <w:rPr>
                <w:webHidden/>
              </w:rPr>
              <w:instrText xml:space="preserve"> PAGEREF _Toc213069924 \h </w:instrText>
            </w:r>
            <w:r w:rsidRPr="00027F0B">
              <w:rPr>
                <w:webHidden/>
              </w:rPr>
            </w:r>
            <w:r w:rsidRPr="00027F0B">
              <w:rPr>
                <w:webHidden/>
              </w:rPr>
              <w:fldChar w:fldCharType="separate"/>
            </w:r>
            <w:r w:rsidR="0052601F">
              <w:rPr>
                <w:webHidden/>
              </w:rPr>
              <w:t>5</w:t>
            </w:r>
            <w:r w:rsidRPr="00027F0B">
              <w:rPr>
                <w:webHidden/>
              </w:rPr>
              <w:fldChar w:fldCharType="end"/>
            </w:r>
          </w:hyperlink>
        </w:p>
        <w:p w14:paraId="0C84C168" w14:textId="0D435B20"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25" w:history="1">
            <w:r w:rsidRPr="00027F0B">
              <w:rPr>
                <w:rStyle w:val="Hyperlink"/>
              </w:rPr>
              <w:t>DEMOGRAPHY</w:t>
            </w:r>
            <w:r w:rsidRPr="00027F0B">
              <w:rPr>
                <w:webHidden/>
              </w:rPr>
              <w:tab/>
            </w:r>
            <w:r w:rsidRPr="00027F0B">
              <w:rPr>
                <w:webHidden/>
              </w:rPr>
              <w:fldChar w:fldCharType="begin"/>
            </w:r>
            <w:r w:rsidRPr="00027F0B">
              <w:rPr>
                <w:webHidden/>
              </w:rPr>
              <w:instrText xml:space="preserve"> PAGEREF _Toc213069925 \h </w:instrText>
            </w:r>
            <w:r w:rsidRPr="00027F0B">
              <w:rPr>
                <w:webHidden/>
              </w:rPr>
            </w:r>
            <w:r w:rsidRPr="00027F0B">
              <w:rPr>
                <w:webHidden/>
              </w:rPr>
              <w:fldChar w:fldCharType="separate"/>
            </w:r>
            <w:r w:rsidR="0052601F">
              <w:rPr>
                <w:webHidden/>
              </w:rPr>
              <w:t>5</w:t>
            </w:r>
            <w:r w:rsidRPr="00027F0B">
              <w:rPr>
                <w:webHidden/>
              </w:rPr>
              <w:fldChar w:fldCharType="end"/>
            </w:r>
          </w:hyperlink>
        </w:p>
        <w:p w14:paraId="5BFC7996" w14:textId="1559AA76"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26" w:history="1">
            <w:r w:rsidRPr="00027F0B">
              <w:rPr>
                <w:rStyle w:val="Hyperlink"/>
              </w:rPr>
              <w:t>ECONOMIC OVERVIEW</w:t>
            </w:r>
            <w:r w:rsidRPr="00027F0B">
              <w:rPr>
                <w:webHidden/>
              </w:rPr>
              <w:tab/>
            </w:r>
            <w:r w:rsidRPr="00027F0B">
              <w:rPr>
                <w:webHidden/>
              </w:rPr>
              <w:fldChar w:fldCharType="begin"/>
            </w:r>
            <w:r w:rsidRPr="00027F0B">
              <w:rPr>
                <w:webHidden/>
              </w:rPr>
              <w:instrText xml:space="preserve"> PAGEREF _Toc213069926 \h </w:instrText>
            </w:r>
            <w:r w:rsidRPr="00027F0B">
              <w:rPr>
                <w:webHidden/>
              </w:rPr>
            </w:r>
            <w:r w:rsidRPr="00027F0B">
              <w:rPr>
                <w:webHidden/>
              </w:rPr>
              <w:fldChar w:fldCharType="separate"/>
            </w:r>
            <w:r w:rsidR="0052601F">
              <w:rPr>
                <w:webHidden/>
              </w:rPr>
              <w:t>5</w:t>
            </w:r>
            <w:r w:rsidRPr="00027F0B">
              <w:rPr>
                <w:webHidden/>
              </w:rPr>
              <w:fldChar w:fldCharType="end"/>
            </w:r>
          </w:hyperlink>
        </w:p>
        <w:p w14:paraId="7FD16247" w14:textId="44C30831"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27" w:history="1">
            <w:r w:rsidRPr="00027F0B">
              <w:rPr>
                <w:rStyle w:val="Hyperlink"/>
              </w:rPr>
              <w:t>POLITICAL SYSTEM</w:t>
            </w:r>
            <w:r w:rsidRPr="00027F0B">
              <w:rPr>
                <w:webHidden/>
              </w:rPr>
              <w:tab/>
            </w:r>
            <w:r w:rsidRPr="00027F0B">
              <w:rPr>
                <w:webHidden/>
              </w:rPr>
              <w:fldChar w:fldCharType="begin"/>
            </w:r>
            <w:r w:rsidRPr="00027F0B">
              <w:rPr>
                <w:webHidden/>
              </w:rPr>
              <w:instrText xml:space="preserve"> PAGEREF _Toc213069927 \h </w:instrText>
            </w:r>
            <w:r w:rsidRPr="00027F0B">
              <w:rPr>
                <w:webHidden/>
              </w:rPr>
            </w:r>
            <w:r w:rsidRPr="00027F0B">
              <w:rPr>
                <w:webHidden/>
              </w:rPr>
              <w:fldChar w:fldCharType="separate"/>
            </w:r>
            <w:r w:rsidR="0052601F">
              <w:rPr>
                <w:webHidden/>
              </w:rPr>
              <w:t>10</w:t>
            </w:r>
            <w:r w:rsidRPr="00027F0B">
              <w:rPr>
                <w:webHidden/>
              </w:rPr>
              <w:fldChar w:fldCharType="end"/>
            </w:r>
          </w:hyperlink>
        </w:p>
        <w:p w14:paraId="1EB4487D" w14:textId="61BC4668"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28" w:history="1">
            <w:r w:rsidRPr="00027F0B">
              <w:rPr>
                <w:rStyle w:val="Hyperlink"/>
              </w:rPr>
              <w:t>HUMAN RIGHTS FRAMEWORK</w:t>
            </w:r>
            <w:r w:rsidRPr="00027F0B">
              <w:rPr>
                <w:webHidden/>
              </w:rPr>
              <w:tab/>
            </w:r>
            <w:r w:rsidRPr="00027F0B">
              <w:rPr>
                <w:webHidden/>
              </w:rPr>
              <w:fldChar w:fldCharType="begin"/>
            </w:r>
            <w:r w:rsidRPr="00027F0B">
              <w:rPr>
                <w:webHidden/>
              </w:rPr>
              <w:instrText xml:space="preserve"> PAGEREF _Toc213069928 \h </w:instrText>
            </w:r>
            <w:r w:rsidRPr="00027F0B">
              <w:rPr>
                <w:webHidden/>
              </w:rPr>
            </w:r>
            <w:r w:rsidRPr="00027F0B">
              <w:rPr>
                <w:webHidden/>
              </w:rPr>
              <w:fldChar w:fldCharType="separate"/>
            </w:r>
            <w:r w:rsidR="0052601F">
              <w:rPr>
                <w:webHidden/>
              </w:rPr>
              <w:t>11</w:t>
            </w:r>
            <w:r w:rsidRPr="00027F0B">
              <w:rPr>
                <w:webHidden/>
              </w:rPr>
              <w:fldChar w:fldCharType="end"/>
            </w:r>
          </w:hyperlink>
        </w:p>
        <w:p w14:paraId="054D9F48" w14:textId="23F268BF"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29" w:history="1">
            <w:r w:rsidRPr="00027F0B">
              <w:rPr>
                <w:rStyle w:val="Hyperlink"/>
              </w:rPr>
              <w:t>SECURITY SITUATION</w:t>
            </w:r>
            <w:r w:rsidRPr="00027F0B">
              <w:rPr>
                <w:webHidden/>
              </w:rPr>
              <w:tab/>
            </w:r>
            <w:r w:rsidRPr="00027F0B">
              <w:rPr>
                <w:webHidden/>
              </w:rPr>
              <w:fldChar w:fldCharType="begin"/>
            </w:r>
            <w:r w:rsidRPr="00027F0B">
              <w:rPr>
                <w:webHidden/>
              </w:rPr>
              <w:instrText xml:space="preserve"> PAGEREF _Toc213069929 \h </w:instrText>
            </w:r>
            <w:r w:rsidRPr="00027F0B">
              <w:rPr>
                <w:webHidden/>
              </w:rPr>
            </w:r>
            <w:r w:rsidRPr="00027F0B">
              <w:rPr>
                <w:webHidden/>
              </w:rPr>
              <w:fldChar w:fldCharType="separate"/>
            </w:r>
            <w:r w:rsidR="0052601F">
              <w:rPr>
                <w:webHidden/>
              </w:rPr>
              <w:t>11</w:t>
            </w:r>
            <w:r w:rsidRPr="00027F0B">
              <w:rPr>
                <w:webHidden/>
              </w:rPr>
              <w:fldChar w:fldCharType="end"/>
            </w:r>
          </w:hyperlink>
        </w:p>
        <w:p w14:paraId="0DE445A8" w14:textId="64F990A0" w:rsidR="00784E7F" w:rsidRPr="00027F0B" w:rsidRDefault="00784E7F" w:rsidP="00027F0B">
          <w:pPr>
            <w:pStyle w:val="TOC1"/>
            <w:tabs>
              <w:tab w:val="left" w:pos="1200"/>
              <w:tab w:val="right" w:leader="dot" w:pos="10194"/>
            </w:tabs>
            <w:ind w:firstLine="0"/>
            <w:rPr>
              <w:rFonts w:asciiTheme="minorHAnsi" w:eastAsiaTheme="minorEastAsia" w:hAnsiTheme="minorHAnsi" w:cstheme="minorBidi"/>
              <w:noProof/>
              <w:kern w:val="2"/>
              <w:sz w:val="24"/>
              <w:szCs w:val="24"/>
              <w:lang w:eastAsia="en-AU"/>
              <w14:ligatures w14:val="standardContextual"/>
            </w:rPr>
          </w:pPr>
          <w:hyperlink w:anchor="_Toc213069930" w:history="1">
            <w:r w:rsidRPr="00027F0B">
              <w:rPr>
                <w:rStyle w:val="Hyperlink"/>
                <w:rFonts w:cstheme="minorHAnsi"/>
                <w:noProof/>
              </w:rPr>
              <w:t>3.</w:t>
            </w:r>
            <w:r w:rsidR="006A39B9">
              <w:rPr>
                <w:rFonts w:asciiTheme="minorHAnsi" w:eastAsiaTheme="minorEastAsia" w:hAnsiTheme="minorHAnsi" w:cstheme="minorBidi"/>
                <w:noProof/>
                <w:kern w:val="2"/>
                <w:sz w:val="24"/>
                <w:szCs w:val="24"/>
                <w:lang w:eastAsia="en-AU"/>
                <w14:ligatures w14:val="standardContextual"/>
              </w:rPr>
              <w:t xml:space="preserve"> </w:t>
            </w:r>
            <w:r w:rsidRPr="00027F0B">
              <w:rPr>
                <w:rStyle w:val="Hyperlink"/>
                <w:rFonts w:cstheme="minorHAnsi"/>
                <w:b/>
                <w:bCs/>
                <w:noProof/>
              </w:rPr>
              <w:t>REFUGEE CONVENTION CLAIMS</w:t>
            </w:r>
            <w:r w:rsidRPr="00027F0B">
              <w:rPr>
                <w:noProof/>
                <w:webHidden/>
              </w:rPr>
              <w:tab/>
            </w:r>
            <w:r w:rsidRPr="00027F0B">
              <w:rPr>
                <w:noProof/>
                <w:webHidden/>
              </w:rPr>
              <w:fldChar w:fldCharType="begin"/>
            </w:r>
            <w:r w:rsidRPr="00027F0B">
              <w:rPr>
                <w:noProof/>
                <w:webHidden/>
              </w:rPr>
              <w:instrText xml:space="preserve"> PAGEREF _Toc213069930 \h </w:instrText>
            </w:r>
            <w:r w:rsidRPr="00027F0B">
              <w:rPr>
                <w:noProof/>
                <w:webHidden/>
              </w:rPr>
            </w:r>
            <w:r w:rsidRPr="00027F0B">
              <w:rPr>
                <w:noProof/>
                <w:webHidden/>
              </w:rPr>
              <w:fldChar w:fldCharType="separate"/>
            </w:r>
            <w:r w:rsidR="0052601F">
              <w:rPr>
                <w:noProof/>
                <w:webHidden/>
              </w:rPr>
              <w:t>15</w:t>
            </w:r>
            <w:r w:rsidRPr="00027F0B">
              <w:rPr>
                <w:noProof/>
                <w:webHidden/>
              </w:rPr>
              <w:fldChar w:fldCharType="end"/>
            </w:r>
          </w:hyperlink>
        </w:p>
        <w:p w14:paraId="0950EFDD" w14:textId="69906516"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31" w:history="1">
            <w:r w:rsidRPr="00027F0B">
              <w:rPr>
                <w:rStyle w:val="Hyperlink"/>
              </w:rPr>
              <w:t>RACE/NATIONALITY</w:t>
            </w:r>
            <w:r w:rsidRPr="00027F0B">
              <w:rPr>
                <w:webHidden/>
              </w:rPr>
              <w:tab/>
            </w:r>
            <w:r w:rsidRPr="00027F0B">
              <w:rPr>
                <w:webHidden/>
              </w:rPr>
              <w:fldChar w:fldCharType="begin"/>
            </w:r>
            <w:r w:rsidRPr="00027F0B">
              <w:rPr>
                <w:webHidden/>
              </w:rPr>
              <w:instrText xml:space="preserve"> PAGEREF _Toc213069931 \h </w:instrText>
            </w:r>
            <w:r w:rsidRPr="00027F0B">
              <w:rPr>
                <w:webHidden/>
              </w:rPr>
            </w:r>
            <w:r w:rsidRPr="00027F0B">
              <w:rPr>
                <w:webHidden/>
              </w:rPr>
              <w:fldChar w:fldCharType="separate"/>
            </w:r>
            <w:r w:rsidR="0052601F">
              <w:rPr>
                <w:webHidden/>
              </w:rPr>
              <w:t>15</w:t>
            </w:r>
            <w:r w:rsidRPr="00027F0B">
              <w:rPr>
                <w:webHidden/>
              </w:rPr>
              <w:fldChar w:fldCharType="end"/>
            </w:r>
          </w:hyperlink>
        </w:p>
        <w:p w14:paraId="010E9CBF" w14:textId="2F612511"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32" w:history="1">
            <w:r w:rsidRPr="00027F0B">
              <w:rPr>
                <w:rStyle w:val="Hyperlink"/>
              </w:rPr>
              <w:t>RELIGION</w:t>
            </w:r>
            <w:r w:rsidRPr="00027F0B">
              <w:rPr>
                <w:webHidden/>
              </w:rPr>
              <w:tab/>
            </w:r>
            <w:r w:rsidRPr="00027F0B">
              <w:rPr>
                <w:webHidden/>
              </w:rPr>
              <w:fldChar w:fldCharType="begin"/>
            </w:r>
            <w:r w:rsidRPr="00027F0B">
              <w:rPr>
                <w:webHidden/>
              </w:rPr>
              <w:instrText xml:space="preserve"> PAGEREF _Toc213069932 \h </w:instrText>
            </w:r>
            <w:r w:rsidRPr="00027F0B">
              <w:rPr>
                <w:webHidden/>
              </w:rPr>
            </w:r>
            <w:r w:rsidRPr="00027F0B">
              <w:rPr>
                <w:webHidden/>
              </w:rPr>
              <w:fldChar w:fldCharType="separate"/>
            </w:r>
            <w:r w:rsidR="0052601F">
              <w:rPr>
                <w:webHidden/>
              </w:rPr>
              <w:t>16</w:t>
            </w:r>
            <w:r w:rsidRPr="00027F0B">
              <w:rPr>
                <w:webHidden/>
              </w:rPr>
              <w:fldChar w:fldCharType="end"/>
            </w:r>
          </w:hyperlink>
        </w:p>
        <w:p w14:paraId="28A00C5A" w14:textId="3DCE183B"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33" w:history="1">
            <w:r w:rsidRPr="00027F0B">
              <w:rPr>
                <w:rStyle w:val="Hyperlink"/>
              </w:rPr>
              <w:t>POLITICAL OPINION (ACTUAL OR IMPUTED)</w:t>
            </w:r>
            <w:r w:rsidRPr="00027F0B">
              <w:rPr>
                <w:webHidden/>
              </w:rPr>
              <w:tab/>
            </w:r>
            <w:r w:rsidRPr="00027F0B">
              <w:rPr>
                <w:webHidden/>
              </w:rPr>
              <w:fldChar w:fldCharType="begin"/>
            </w:r>
            <w:r w:rsidRPr="00027F0B">
              <w:rPr>
                <w:webHidden/>
              </w:rPr>
              <w:instrText xml:space="preserve"> PAGEREF _Toc213069933 \h </w:instrText>
            </w:r>
            <w:r w:rsidRPr="00027F0B">
              <w:rPr>
                <w:webHidden/>
              </w:rPr>
            </w:r>
            <w:r w:rsidRPr="00027F0B">
              <w:rPr>
                <w:webHidden/>
              </w:rPr>
              <w:fldChar w:fldCharType="separate"/>
            </w:r>
            <w:r w:rsidR="0052601F">
              <w:rPr>
                <w:webHidden/>
              </w:rPr>
              <w:t>18</w:t>
            </w:r>
            <w:r w:rsidRPr="00027F0B">
              <w:rPr>
                <w:webHidden/>
              </w:rPr>
              <w:fldChar w:fldCharType="end"/>
            </w:r>
          </w:hyperlink>
        </w:p>
        <w:p w14:paraId="1F069EAF" w14:textId="40EFB24B"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34" w:history="1">
            <w:r w:rsidRPr="00027F0B">
              <w:rPr>
                <w:rStyle w:val="Hyperlink"/>
              </w:rPr>
              <w:t>GROUPS OF INTEREST</w:t>
            </w:r>
            <w:r w:rsidRPr="00027F0B">
              <w:rPr>
                <w:webHidden/>
              </w:rPr>
              <w:tab/>
            </w:r>
            <w:r w:rsidRPr="00027F0B">
              <w:rPr>
                <w:webHidden/>
              </w:rPr>
              <w:fldChar w:fldCharType="begin"/>
            </w:r>
            <w:r w:rsidRPr="00027F0B">
              <w:rPr>
                <w:webHidden/>
              </w:rPr>
              <w:instrText xml:space="preserve"> PAGEREF _Toc213069934 \h </w:instrText>
            </w:r>
            <w:r w:rsidRPr="00027F0B">
              <w:rPr>
                <w:webHidden/>
              </w:rPr>
            </w:r>
            <w:r w:rsidRPr="00027F0B">
              <w:rPr>
                <w:webHidden/>
              </w:rPr>
              <w:fldChar w:fldCharType="separate"/>
            </w:r>
            <w:r w:rsidR="0052601F">
              <w:rPr>
                <w:webHidden/>
              </w:rPr>
              <w:t>21</w:t>
            </w:r>
            <w:r w:rsidRPr="00027F0B">
              <w:rPr>
                <w:webHidden/>
              </w:rPr>
              <w:fldChar w:fldCharType="end"/>
            </w:r>
          </w:hyperlink>
        </w:p>
        <w:p w14:paraId="5C025136" w14:textId="43E05CCE" w:rsidR="00784E7F" w:rsidRPr="00027F0B" w:rsidRDefault="00784E7F" w:rsidP="00027F0B">
          <w:pPr>
            <w:pStyle w:val="TOC1"/>
            <w:tabs>
              <w:tab w:val="left" w:pos="1200"/>
              <w:tab w:val="right" w:leader="dot" w:pos="10194"/>
            </w:tabs>
            <w:ind w:firstLine="0"/>
            <w:rPr>
              <w:rFonts w:asciiTheme="minorHAnsi" w:eastAsiaTheme="minorEastAsia" w:hAnsiTheme="minorHAnsi" w:cstheme="minorBidi"/>
              <w:noProof/>
              <w:kern w:val="2"/>
              <w:sz w:val="24"/>
              <w:szCs w:val="24"/>
              <w:lang w:eastAsia="en-AU"/>
              <w14:ligatures w14:val="standardContextual"/>
            </w:rPr>
          </w:pPr>
          <w:hyperlink w:anchor="_Toc213069935" w:history="1">
            <w:r w:rsidRPr="00027F0B">
              <w:rPr>
                <w:rStyle w:val="Hyperlink"/>
                <w:rFonts w:cstheme="minorHAnsi"/>
                <w:noProof/>
              </w:rPr>
              <w:t>4.</w:t>
            </w:r>
            <w:r w:rsidR="006A39B9">
              <w:rPr>
                <w:rFonts w:asciiTheme="minorHAnsi" w:eastAsiaTheme="minorEastAsia" w:hAnsiTheme="minorHAnsi" w:cstheme="minorBidi"/>
                <w:noProof/>
                <w:kern w:val="2"/>
                <w:sz w:val="24"/>
                <w:szCs w:val="24"/>
                <w:lang w:eastAsia="en-AU"/>
                <w14:ligatures w14:val="standardContextual"/>
              </w:rPr>
              <w:t xml:space="preserve"> </w:t>
            </w:r>
            <w:r w:rsidRPr="00027F0B">
              <w:rPr>
                <w:rStyle w:val="Hyperlink"/>
                <w:rFonts w:cstheme="minorHAnsi"/>
                <w:b/>
                <w:bCs/>
                <w:noProof/>
              </w:rPr>
              <w:t>COMPLEMENTARY PROTECTION CLAIMS</w:t>
            </w:r>
            <w:r w:rsidRPr="00027F0B">
              <w:rPr>
                <w:noProof/>
                <w:webHidden/>
              </w:rPr>
              <w:tab/>
            </w:r>
            <w:r w:rsidRPr="00027F0B">
              <w:rPr>
                <w:noProof/>
                <w:webHidden/>
              </w:rPr>
              <w:fldChar w:fldCharType="begin"/>
            </w:r>
            <w:r w:rsidRPr="00027F0B">
              <w:rPr>
                <w:noProof/>
                <w:webHidden/>
              </w:rPr>
              <w:instrText xml:space="preserve"> PAGEREF _Toc213069935 \h </w:instrText>
            </w:r>
            <w:r w:rsidRPr="00027F0B">
              <w:rPr>
                <w:noProof/>
                <w:webHidden/>
              </w:rPr>
            </w:r>
            <w:r w:rsidRPr="00027F0B">
              <w:rPr>
                <w:noProof/>
                <w:webHidden/>
              </w:rPr>
              <w:fldChar w:fldCharType="separate"/>
            </w:r>
            <w:r w:rsidR="0052601F">
              <w:rPr>
                <w:noProof/>
                <w:webHidden/>
              </w:rPr>
              <w:t>29</w:t>
            </w:r>
            <w:r w:rsidRPr="00027F0B">
              <w:rPr>
                <w:noProof/>
                <w:webHidden/>
              </w:rPr>
              <w:fldChar w:fldCharType="end"/>
            </w:r>
          </w:hyperlink>
        </w:p>
        <w:p w14:paraId="5FF27E90" w14:textId="0C6C7B81"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36" w:history="1">
            <w:r w:rsidRPr="00027F0B">
              <w:rPr>
                <w:rStyle w:val="Hyperlink"/>
              </w:rPr>
              <w:t>ARBITRARY DEPRIVATION OF LIFE</w:t>
            </w:r>
            <w:r w:rsidRPr="00027F0B">
              <w:rPr>
                <w:webHidden/>
              </w:rPr>
              <w:tab/>
            </w:r>
            <w:r w:rsidRPr="00027F0B">
              <w:rPr>
                <w:webHidden/>
              </w:rPr>
              <w:fldChar w:fldCharType="begin"/>
            </w:r>
            <w:r w:rsidRPr="00027F0B">
              <w:rPr>
                <w:webHidden/>
              </w:rPr>
              <w:instrText xml:space="preserve"> PAGEREF _Toc213069936 \h </w:instrText>
            </w:r>
            <w:r w:rsidRPr="00027F0B">
              <w:rPr>
                <w:webHidden/>
              </w:rPr>
            </w:r>
            <w:r w:rsidRPr="00027F0B">
              <w:rPr>
                <w:webHidden/>
              </w:rPr>
              <w:fldChar w:fldCharType="separate"/>
            </w:r>
            <w:r w:rsidR="0052601F">
              <w:rPr>
                <w:webHidden/>
              </w:rPr>
              <w:t>29</w:t>
            </w:r>
            <w:r w:rsidRPr="00027F0B">
              <w:rPr>
                <w:webHidden/>
              </w:rPr>
              <w:fldChar w:fldCharType="end"/>
            </w:r>
          </w:hyperlink>
        </w:p>
        <w:p w14:paraId="74EE38B8" w14:textId="5324DF12"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37" w:history="1">
            <w:r w:rsidRPr="00027F0B">
              <w:rPr>
                <w:rStyle w:val="Hyperlink"/>
              </w:rPr>
              <w:t>DEATH PENALTY</w:t>
            </w:r>
            <w:r w:rsidRPr="00027F0B">
              <w:rPr>
                <w:webHidden/>
              </w:rPr>
              <w:tab/>
            </w:r>
            <w:r w:rsidRPr="00027F0B">
              <w:rPr>
                <w:webHidden/>
              </w:rPr>
              <w:fldChar w:fldCharType="begin"/>
            </w:r>
            <w:r w:rsidRPr="00027F0B">
              <w:rPr>
                <w:webHidden/>
              </w:rPr>
              <w:instrText xml:space="preserve"> PAGEREF _Toc213069937 \h </w:instrText>
            </w:r>
            <w:r w:rsidRPr="00027F0B">
              <w:rPr>
                <w:webHidden/>
              </w:rPr>
            </w:r>
            <w:r w:rsidRPr="00027F0B">
              <w:rPr>
                <w:webHidden/>
              </w:rPr>
              <w:fldChar w:fldCharType="separate"/>
            </w:r>
            <w:r w:rsidR="0052601F">
              <w:rPr>
                <w:webHidden/>
              </w:rPr>
              <w:t>30</w:t>
            </w:r>
            <w:r w:rsidRPr="00027F0B">
              <w:rPr>
                <w:webHidden/>
              </w:rPr>
              <w:fldChar w:fldCharType="end"/>
            </w:r>
          </w:hyperlink>
        </w:p>
        <w:p w14:paraId="7202E5F3" w14:textId="21CE7A83"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38" w:history="1">
            <w:r w:rsidRPr="00027F0B">
              <w:rPr>
                <w:rStyle w:val="Hyperlink"/>
              </w:rPr>
              <w:t>CRUEL, INHUMAN OR DEGRADING TREATMENT OR PUNISHMENT</w:t>
            </w:r>
            <w:r w:rsidRPr="00027F0B">
              <w:rPr>
                <w:webHidden/>
              </w:rPr>
              <w:tab/>
            </w:r>
            <w:r w:rsidRPr="00027F0B">
              <w:rPr>
                <w:webHidden/>
              </w:rPr>
              <w:fldChar w:fldCharType="begin"/>
            </w:r>
            <w:r w:rsidRPr="00027F0B">
              <w:rPr>
                <w:webHidden/>
              </w:rPr>
              <w:instrText xml:space="preserve"> PAGEREF _Toc213069938 \h </w:instrText>
            </w:r>
            <w:r w:rsidRPr="00027F0B">
              <w:rPr>
                <w:webHidden/>
              </w:rPr>
            </w:r>
            <w:r w:rsidRPr="00027F0B">
              <w:rPr>
                <w:webHidden/>
              </w:rPr>
              <w:fldChar w:fldCharType="separate"/>
            </w:r>
            <w:r w:rsidR="0052601F">
              <w:rPr>
                <w:webHidden/>
              </w:rPr>
              <w:t>30</w:t>
            </w:r>
            <w:r w:rsidRPr="00027F0B">
              <w:rPr>
                <w:webHidden/>
              </w:rPr>
              <w:fldChar w:fldCharType="end"/>
            </w:r>
          </w:hyperlink>
        </w:p>
        <w:p w14:paraId="743C85E6" w14:textId="48A3CEE9" w:rsidR="00784E7F" w:rsidRPr="00027F0B" w:rsidRDefault="00784E7F" w:rsidP="00027F0B">
          <w:pPr>
            <w:pStyle w:val="TOC1"/>
            <w:tabs>
              <w:tab w:val="left" w:pos="1200"/>
              <w:tab w:val="right" w:leader="dot" w:pos="10194"/>
            </w:tabs>
            <w:ind w:firstLine="0"/>
            <w:rPr>
              <w:rFonts w:asciiTheme="minorHAnsi" w:eastAsiaTheme="minorEastAsia" w:hAnsiTheme="minorHAnsi" w:cstheme="minorBidi"/>
              <w:noProof/>
              <w:kern w:val="2"/>
              <w:sz w:val="24"/>
              <w:szCs w:val="24"/>
              <w:lang w:eastAsia="en-AU"/>
              <w14:ligatures w14:val="standardContextual"/>
            </w:rPr>
          </w:pPr>
          <w:hyperlink w:anchor="_Toc213069939" w:history="1">
            <w:r w:rsidRPr="00027F0B">
              <w:rPr>
                <w:rStyle w:val="Hyperlink"/>
                <w:rFonts w:cstheme="minorHAnsi"/>
                <w:noProof/>
              </w:rPr>
              <w:t>5.</w:t>
            </w:r>
            <w:r w:rsidR="006A39B9">
              <w:rPr>
                <w:rFonts w:asciiTheme="minorHAnsi" w:eastAsiaTheme="minorEastAsia" w:hAnsiTheme="minorHAnsi" w:cstheme="minorBidi"/>
                <w:noProof/>
                <w:kern w:val="2"/>
                <w:sz w:val="24"/>
                <w:szCs w:val="24"/>
                <w:lang w:eastAsia="en-AU"/>
                <w14:ligatures w14:val="standardContextual"/>
              </w:rPr>
              <w:t xml:space="preserve"> </w:t>
            </w:r>
            <w:r w:rsidRPr="00027F0B">
              <w:rPr>
                <w:rStyle w:val="Hyperlink"/>
                <w:rFonts w:cstheme="minorHAnsi"/>
                <w:b/>
                <w:bCs/>
                <w:noProof/>
              </w:rPr>
              <w:t>OTHER CONSIDERATIONS</w:t>
            </w:r>
            <w:r w:rsidRPr="00027F0B">
              <w:rPr>
                <w:noProof/>
                <w:webHidden/>
              </w:rPr>
              <w:tab/>
            </w:r>
            <w:r w:rsidRPr="00027F0B">
              <w:rPr>
                <w:noProof/>
                <w:webHidden/>
              </w:rPr>
              <w:fldChar w:fldCharType="begin"/>
            </w:r>
            <w:r w:rsidRPr="00027F0B">
              <w:rPr>
                <w:noProof/>
                <w:webHidden/>
              </w:rPr>
              <w:instrText xml:space="preserve"> PAGEREF _Toc213069939 \h </w:instrText>
            </w:r>
            <w:r w:rsidRPr="00027F0B">
              <w:rPr>
                <w:noProof/>
                <w:webHidden/>
              </w:rPr>
            </w:r>
            <w:r w:rsidRPr="00027F0B">
              <w:rPr>
                <w:noProof/>
                <w:webHidden/>
              </w:rPr>
              <w:fldChar w:fldCharType="separate"/>
            </w:r>
            <w:r w:rsidR="0052601F">
              <w:rPr>
                <w:noProof/>
                <w:webHidden/>
              </w:rPr>
              <w:t>33</w:t>
            </w:r>
            <w:r w:rsidRPr="00027F0B">
              <w:rPr>
                <w:noProof/>
                <w:webHidden/>
              </w:rPr>
              <w:fldChar w:fldCharType="end"/>
            </w:r>
          </w:hyperlink>
        </w:p>
        <w:p w14:paraId="50E9B4AD" w14:textId="3B7B21C6"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40" w:history="1">
            <w:r w:rsidRPr="00027F0B">
              <w:rPr>
                <w:rStyle w:val="Hyperlink"/>
              </w:rPr>
              <w:t>STATE PROTECTION</w:t>
            </w:r>
            <w:r w:rsidRPr="00027F0B">
              <w:rPr>
                <w:webHidden/>
              </w:rPr>
              <w:tab/>
            </w:r>
            <w:r w:rsidRPr="00027F0B">
              <w:rPr>
                <w:webHidden/>
              </w:rPr>
              <w:fldChar w:fldCharType="begin"/>
            </w:r>
            <w:r w:rsidRPr="00027F0B">
              <w:rPr>
                <w:webHidden/>
              </w:rPr>
              <w:instrText xml:space="preserve"> PAGEREF _Toc213069940 \h </w:instrText>
            </w:r>
            <w:r w:rsidRPr="00027F0B">
              <w:rPr>
                <w:webHidden/>
              </w:rPr>
            </w:r>
            <w:r w:rsidRPr="00027F0B">
              <w:rPr>
                <w:webHidden/>
              </w:rPr>
              <w:fldChar w:fldCharType="separate"/>
            </w:r>
            <w:r w:rsidR="0052601F">
              <w:rPr>
                <w:webHidden/>
              </w:rPr>
              <w:t>33</w:t>
            </w:r>
            <w:r w:rsidRPr="00027F0B">
              <w:rPr>
                <w:webHidden/>
              </w:rPr>
              <w:fldChar w:fldCharType="end"/>
            </w:r>
          </w:hyperlink>
        </w:p>
        <w:p w14:paraId="30C52EE2" w14:textId="009031D5"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41" w:history="1">
            <w:r w:rsidRPr="00027F0B">
              <w:rPr>
                <w:rStyle w:val="Hyperlink"/>
              </w:rPr>
              <w:t>INTERNAL RELOCATION</w:t>
            </w:r>
            <w:r w:rsidRPr="00027F0B">
              <w:rPr>
                <w:webHidden/>
              </w:rPr>
              <w:tab/>
            </w:r>
            <w:r w:rsidRPr="00027F0B">
              <w:rPr>
                <w:webHidden/>
              </w:rPr>
              <w:fldChar w:fldCharType="begin"/>
            </w:r>
            <w:r w:rsidRPr="00027F0B">
              <w:rPr>
                <w:webHidden/>
              </w:rPr>
              <w:instrText xml:space="preserve"> PAGEREF _Toc213069941 \h </w:instrText>
            </w:r>
            <w:r w:rsidRPr="00027F0B">
              <w:rPr>
                <w:webHidden/>
              </w:rPr>
            </w:r>
            <w:r w:rsidRPr="00027F0B">
              <w:rPr>
                <w:webHidden/>
              </w:rPr>
              <w:fldChar w:fldCharType="separate"/>
            </w:r>
            <w:r w:rsidR="0052601F">
              <w:rPr>
                <w:webHidden/>
              </w:rPr>
              <w:t>37</w:t>
            </w:r>
            <w:r w:rsidRPr="00027F0B">
              <w:rPr>
                <w:webHidden/>
              </w:rPr>
              <w:fldChar w:fldCharType="end"/>
            </w:r>
          </w:hyperlink>
        </w:p>
        <w:p w14:paraId="17A46C5F" w14:textId="0E967E19"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42" w:history="1">
            <w:r w:rsidRPr="00027F0B">
              <w:rPr>
                <w:rStyle w:val="Hyperlink"/>
              </w:rPr>
              <w:t>TREATMENT OF RETURNEES</w:t>
            </w:r>
            <w:r w:rsidRPr="00027F0B">
              <w:rPr>
                <w:webHidden/>
              </w:rPr>
              <w:tab/>
            </w:r>
            <w:r w:rsidRPr="00027F0B">
              <w:rPr>
                <w:webHidden/>
              </w:rPr>
              <w:fldChar w:fldCharType="begin"/>
            </w:r>
            <w:r w:rsidRPr="00027F0B">
              <w:rPr>
                <w:webHidden/>
              </w:rPr>
              <w:instrText xml:space="preserve"> PAGEREF _Toc213069942 \h </w:instrText>
            </w:r>
            <w:r w:rsidRPr="00027F0B">
              <w:rPr>
                <w:webHidden/>
              </w:rPr>
            </w:r>
            <w:r w:rsidRPr="00027F0B">
              <w:rPr>
                <w:webHidden/>
              </w:rPr>
              <w:fldChar w:fldCharType="separate"/>
            </w:r>
            <w:r w:rsidR="0052601F">
              <w:rPr>
                <w:webHidden/>
              </w:rPr>
              <w:t>38</w:t>
            </w:r>
            <w:r w:rsidRPr="00027F0B">
              <w:rPr>
                <w:webHidden/>
              </w:rPr>
              <w:fldChar w:fldCharType="end"/>
            </w:r>
          </w:hyperlink>
        </w:p>
        <w:p w14:paraId="19DE2AF1" w14:textId="71594194" w:rsidR="00784E7F" w:rsidRPr="00027F0B" w:rsidRDefault="00784E7F">
          <w:pPr>
            <w:pStyle w:val="TOC2"/>
            <w:rPr>
              <w:rFonts w:asciiTheme="minorHAnsi" w:eastAsiaTheme="minorEastAsia" w:hAnsiTheme="minorHAnsi" w:cstheme="minorBidi"/>
              <w:kern w:val="2"/>
              <w:sz w:val="24"/>
              <w:szCs w:val="24"/>
              <w:lang w:eastAsia="en-AU"/>
              <w14:ligatures w14:val="standardContextual"/>
            </w:rPr>
          </w:pPr>
          <w:hyperlink w:anchor="_Toc213069943" w:history="1">
            <w:r w:rsidRPr="00027F0B">
              <w:rPr>
                <w:rStyle w:val="Hyperlink"/>
              </w:rPr>
              <w:t>DOCUMENTATION</w:t>
            </w:r>
            <w:r w:rsidRPr="00027F0B">
              <w:rPr>
                <w:webHidden/>
              </w:rPr>
              <w:tab/>
            </w:r>
            <w:r w:rsidRPr="00027F0B">
              <w:rPr>
                <w:webHidden/>
              </w:rPr>
              <w:fldChar w:fldCharType="begin"/>
            </w:r>
            <w:r w:rsidRPr="00027F0B">
              <w:rPr>
                <w:webHidden/>
              </w:rPr>
              <w:instrText xml:space="preserve"> PAGEREF _Toc213069943 \h </w:instrText>
            </w:r>
            <w:r w:rsidRPr="00027F0B">
              <w:rPr>
                <w:webHidden/>
              </w:rPr>
            </w:r>
            <w:r w:rsidRPr="00027F0B">
              <w:rPr>
                <w:webHidden/>
              </w:rPr>
              <w:fldChar w:fldCharType="separate"/>
            </w:r>
            <w:r w:rsidR="0052601F">
              <w:rPr>
                <w:webHidden/>
              </w:rPr>
              <w:t>39</w:t>
            </w:r>
            <w:r w:rsidRPr="00027F0B">
              <w:rPr>
                <w:webHidden/>
              </w:rPr>
              <w:fldChar w:fldCharType="end"/>
            </w:r>
          </w:hyperlink>
        </w:p>
        <w:p w14:paraId="3EAAC19C" w14:textId="77777777" w:rsidR="0080640C" w:rsidRDefault="00DD6120" w:rsidP="0080640C">
          <w:pPr>
            <w:pStyle w:val="TOC2"/>
          </w:pPr>
          <w:r>
            <w:rPr>
              <w:rFonts w:asciiTheme="majorHAnsi" w:hAnsiTheme="majorHAnsi" w:cstheme="majorHAnsi"/>
              <w:b/>
              <w:bCs/>
            </w:rPr>
            <w:fldChar w:fldCharType="end"/>
          </w:r>
        </w:p>
      </w:sdtContent>
    </w:sdt>
    <w:p w14:paraId="72B35A98" w14:textId="341C59B8" w:rsidR="00DB1307" w:rsidRPr="0080640C" w:rsidRDefault="00DB1307" w:rsidP="0080640C">
      <w:pPr>
        <w:pStyle w:val="TOC2"/>
        <w:rPr>
          <w:rFonts w:asciiTheme="minorHAnsi" w:eastAsiaTheme="minorEastAsia" w:hAnsiTheme="minorHAnsi" w:cstheme="minorBidi"/>
          <w:kern w:val="2"/>
          <w:sz w:val="24"/>
          <w:szCs w:val="24"/>
          <w:lang w:eastAsia="en-AU"/>
          <w14:ligatures w14:val="standardContextual"/>
        </w:rPr>
      </w:pPr>
      <w:r w:rsidRPr="00721625">
        <w:br w:type="page"/>
      </w:r>
    </w:p>
    <w:p w14:paraId="53DB3706" w14:textId="77777777" w:rsidR="000B644B" w:rsidRPr="009655F1" w:rsidRDefault="000B644B" w:rsidP="000B644B">
      <w:pPr>
        <w:pStyle w:val="H1-Heading1"/>
        <w:spacing w:after="240"/>
        <w:ind w:firstLine="0"/>
        <w:jc w:val="left"/>
        <w:rPr>
          <w:rStyle w:val="Strong"/>
          <w:rFonts w:cstheme="minorHAnsi"/>
          <w:b/>
          <w:bCs/>
          <w:color w:val="auto"/>
        </w:rPr>
      </w:pPr>
      <w:bookmarkStart w:id="6" w:name="_Toc213069920"/>
      <w:r w:rsidRPr="009655F1">
        <w:rPr>
          <w:rFonts w:asciiTheme="minorHAnsi" w:hAnsiTheme="minorHAnsi" w:cstheme="minorHAnsi"/>
          <w:color w:val="auto"/>
        </w:rPr>
        <w:lastRenderedPageBreak/>
        <w:t>ACRONYMS</w:t>
      </w:r>
      <w:bookmarkEnd w:id="6"/>
    </w:p>
    <w:p w14:paraId="401F492E" w14:textId="38A18DF3" w:rsidR="002171D9" w:rsidRPr="00B24F8C" w:rsidRDefault="002171D9" w:rsidP="00B24F8C">
      <w:pPr>
        <w:tabs>
          <w:tab w:val="left" w:pos="1701"/>
        </w:tabs>
        <w:ind w:firstLine="0"/>
        <w:rPr>
          <w:rFonts w:asciiTheme="majorHAnsi" w:hAnsiTheme="majorHAnsi" w:cstheme="majorHAnsi"/>
        </w:rPr>
      </w:pPr>
      <w:r w:rsidRPr="00B24F8C">
        <w:rPr>
          <w:rFonts w:asciiTheme="majorHAnsi" w:hAnsiTheme="majorHAnsi" w:cstheme="majorHAnsi"/>
        </w:rPr>
        <w:t>APC</w:t>
      </w:r>
      <w:r w:rsidRPr="00B24F8C">
        <w:rPr>
          <w:rFonts w:asciiTheme="majorHAnsi" w:hAnsiTheme="majorHAnsi" w:cstheme="majorHAnsi"/>
        </w:rPr>
        <w:tab/>
        <w:t>All Progressives Congress</w:t>
      </w:r>
      <w:r w:rsidR="00565E48">
        <w:rPr>
          <w:rFonts w:asciiTheme="majorHAnsi" w:hAnsiTheme="majorHAnsi" w:cstheme="majorHAnsi"/>
        </w:rPr>
        <w:t xml:space="preserve"> (political party)</w:t>
      </w:r>
    </w:p>
    <w:p w14:paraId="55F1C4C0" w14:textId="23869787" w:rsidR="0060638F" w:rsidRPr="00710B7C" w:rsidRDefault="0060638F" w:rsidP="0060638F">
      <w:pPr>
        <w:tabs>
          <w:tab w:val="left" w:pos="1701"/>
        </w:tabs>
        <w:ind w:firstLine="0"/>
        <w:rPr>
          <w:rFonts w:asciiTheme="majorHAnsi" w:hAnsiTheme="majorHAnsi" w:cstheme="majorHAnsi"/>
        </w:rPr>
      </w:pPr>
      <w:r w:rsidRPr="00041563">
        <w:rPr>
          <w:rFonts w:asciiTheme="majorHAnsi" w:hAnsiTheme="majorHAnsi" w:cstheme="majorHAnsi"/>
        </w:rPr>
        <w:t>AUD</w:t>
      </w:r>
      <w:r w:rsidRPr="00041563">
        <w:rPr>
          <w:rFonts w:asciiTheme="majorHAnsi" w:hAnsiTheme="majorHAnsi" w:cstheme="majorHAnsi"/>
        </w:rPr>
        <w:tab/>
        <w:t>Australian Dollar</w:t>
      </w:r>
    </w:p>
    <w:p w14:paraId="6A3750E6" w14:textId="526D62F5" w:rsidR="00710B7C" w:rsidRPr="00710B7C" w:rsidRDefault="00710B7C" w:rsidP="0060638F">
      <w:pPr>
        <w:tabs>
          <w:tab w:val="left" w:pos="1701"/>
        </w:tabs>
        <w:ind w:firstLine="0"/>
        <w:rPr>
          <w:rFonts w:asciiTheme="majorHAnsi" w:hAnsiTheme="majorHAnsi" w:cstheme="majorHAnsi"/>
        </w:rPr>
      </w:pPr>
      <w:r w:rsidRPr="00710B7C">
        <w:rPr>
          <w:rFonts w:asciiTheme="majorHAnsi" w:hAnsiTheme="majorHAnsi" w:cstheme="majorHAnsi"/>
        </w:rPr>
        <w:t>BLA</w:t>
      </w:r>
      <w:r w:rsidRPr="00710B7C">
        <w:rPr>
          <w:rFonts w:asciiTheme="majorHAnsi" w:hAnsiTheme="majorHAnsi" w:cstheme="majorHAnsi"/>
        </w:rPr>
        <w:tab/>
        <w:t>Biafran Liberation Army</w:t>
      </w:r>
      <w:r w:rsidR="00565E48">
        <w:rPr>
          <w:rFonts w:asciiTheme="majorHAnsi" w:hAnsiTheme="majorHAnsi" w:cstheme="majorHAnsi"/>
        </w:rPr>
        <w:t xml:space="preserve"> (secessionist group)</w:t>
      </w:r>
    </w:p>
    <w:p w14:paraId="50BB78C3" w14:textId="36EE2B00" w:rsidR="00710B7C" w:rsidRDefault="00710B7C" w:rsidP="0060638F">
      <w:pPr>
        <w:tabs>
          <w:tab w:val="left" w:pos="1701"/>
        </w:tabs>
        <w:ind w:firstLine="0"/>
        <w:rPr>
          <w:rFonts w:asciiTheme="majorHAnsi" w:hAnsiTheme="majorHAnsi" w:cstheme="majorHAnsi"/>
        </w:rPr>
      </w:pPr>
      <w:r w:rsidRPr="00710B7C">
        <w:rPr>
          <w:rFonts w:asciiTheme="majorHAnsi" w:hAnsiTheme="majorHAnsi" w:cstheme="majorHAnsi"/>
        </w:rPr>
        <w:t>BRGIE</w:t>
      </w:r>
      <w:r w:rsidRPr="00710B7C">
        <w:rPr>
          <w:rFonts w:asciiTheme="majorHAnsi" w:hAnsiTheme="majorHAnsi" w:cstheme="majorHAnsi"/>
        </w:rPr>
        <w:tab/>
        <w:t>Biafran Republic Government in Exile</w:t>
      </w:r>
      <w:r w:rsidR="00565E48">
        <w:rPr>
          <w:rFonts w:asciiTheme="majorHAnsi" w:hAnsiTheme="majorHAnsi" w:cstheme="majorHAnsi"/>
        </w:rPr>
        <w:t xml:space="preserve"> (secessionist group)</w:t>
      </w:r>
    </w:p>
    <w:p w14:paraId="3715CC19" w14:textId="1824A430" w:rsidR="0060638F" w:rsidRDefault="0060638F" w:rsidP="0060638F">
      <w:pPr>
        <w:tabs>
          <w:tab w:val="left" w:pos="1701"/>
        </w:tabs>
        <w:ind w:firstLine="0"/>
        <w:rPr>
          <w:rFonts w:asciiTheme="majorHAnsi" w:hAnsiTheme="majorHAnsi" w:cstheme="majorHAnsi"/>
        </w:rPr>
      </w:pPr>
      <w:r>
        <w:rPr>
          <w:rFonts w:asciiTheme="majorHAnsi" w:hAnsiTheme="majorHAnsi" w:cstheme="majorHAnsi"/>
        </w:rPr>
        <w:t>CSO</w:t>
      </w:r>
      <w:r>
        <w:rPr>
          <w:rFonts w:asciiTheme="majorHAnsi" w:hAnsiTheme="majorHAnsi" w:cstheme="majorHAnsi"/>
        </w:rPr>
        <w:tab/>
        <w:t xml:space="preserve">Civil Society Organisation </w:t>
      </w:r>
    </w:p>
    <w:p w14:paraId="55044B08" w14:textId="1CF4E35F" w:rsidR="00565E48" w:rsidRDefault="00565E48" w:rsidP="00B24F8C">
      <w:pPr>
        <w:tabs>
          <w:tab w:val="left" w:pos="1701"/>
        </w:tabs>
        <w:ind w:firstLine="0"/>
        <w:rPr>
          <w:rFonts w:asciiTheme="majorHAnsi" w:hAnsiTheme="majorHAnsi" w:cstheme="majorHAnsi"/>
        </w:rPr>
      </w:pPr>
      <w:r w:rsidRPr="00565E48">
        <w:rPr>
          <w:rFonts w:asciiTheme="majorHAnsi" w:hAnsiTheme="majorHAnsi" w:cstheme="majorHAnsi"/>
        </w:rPr>
        <w:t xml:space="preserve">ECOWAS </w:t>
      </w:r>
      <w:r>
        <w:rPr>
          <w:rFonts w:asciiTheme="majorHAnsi" w:hAnsiTheme="majorHAnsi" w:cstheme="majorHAnsi"/>
        </w:rPr>
        <w:tab/>
      </w:r>
      <w:r w:rsidRPr="00565E48">
        <w:rPr>
          <w:rFonts w:asciiTheme="majorHAnsi" w:hAnsiTheme="majorHAnsi" w:cstheme="majorHAnsi"/>
        </w:rPr>
        <w:t>Economic Community of West African States</w:t>
      </w:r>
    </w:p>
    <w:p w14:paraId="6D82E889" w14:textId="626DC60B" w:rsidR="00710B7C" w:rsidRDefault="00710B7C" w:rsidP="00B24F8C">
      <w:pPr>
        <w:tabs>
          <w:tab w:val="left" w:pos="1701"/>
        </w:tabs>
        <w:ind w:firstLine="0"/>
        <w:rPr>
          <w:rFonts w:asciiTheme="majorHAnsi" w:hAnsiTheme="majorHAnsi" w:cstheme="majorHAnsi"/>
        </w:rPr>
      </w:pPr>
      <w:r>
        <w:rPr>
          <w:rFonts w:asciiTheme="majorHAnsi" w:hAnsiTheme="majorHAnsi" w:cstheme="majorHAnsi"/>
        </w:rPr>
        <w:t>ESN</w:t>
      </w:r>
      <w:r>
        <w:rPr>
          <w:rFonts w:asciiTheme="majorHAnsi" w:hAnsiTheme="majorHAnsi" w:cstheme="majorHAnsi"/>
        </w:rPr>
        <w:tab/>
      </w:r>
      <w:r w:rsidRPr="00710B7C">
        <w:rPr>
          <w:rFonts w:asciiTheme="majorHAnsi" w:hAnsiTheme="majorHAnsi" w:cstheme="majorHAnsi"/>
        </w:rPr>
        <w:t>Eastern Security Network</w:t>
      </w:r>
      <w:r w:rsidR="00565E48">
        <w:rPr>
          <w:rFonts w:asciiTheme="majorHAnsi" w:hAnsiTheme="majorHAnsi" w:cstheme="majorHAnsi"/>
        </w:rPr>
        <w:t xml:space="preserve"> (secessionist group)</w:t>
      </w:r>
    </w:p>
    <w:p w14:paraId="06407A39" w14:textId="607AC875" w:rsidR="00CD227C" w:rsidRPr="00CD227C" w:rsidRDefault="00CD227C" w:rsidP="00B24F8C">
      <w:pPr>
        <w:tabs>
          <w:tab w:val="left" w:pos="1701"/>
        </w:tabs>
        <w:ind w:firstLine="0"/>
        <w:rPr>
          <w:rFonts w:asciiTheme="majorHAnsi" w:hAnsiTheme="majorHAnsi" w:cstheme="majorHAnsi"/>
        </w:rPr>
      </w:pPr>
      <w:r w:rsidRPr="00CD227C">
        <w:rPr>
          <w:rFonts w:asciiTheme="majorHAnsi" w:hAnsiTheme="majorHAnsi" w:cstheme="majorHAnsi"/>
        </w:rPr>
        <w:t>FGM/C</w:t>
      </w:r>
      <w:r w:rsidRPr="00CD227C">
        <w:rPr>
          <w:rFonts w:asciiTheme="majorHAnsi" w:hAnsiTheme="majorHAnsi" w:cstheme="majorHAnsi"/>
        </w:rPr>
        <w:tab/>
        <w:t>Female genital mutilation/cutting</w:t>
      </w:r>
    </w:p>
    <w:p w14:paraId="08C4FACA" w14:textId="65479588" w:rsidR="002171D9" w:rsidRPr="00B24F8C" w:rsidRDefault="002171D9" w:rsidP="00B24F8C">
      <w:pPr>
        <w:tabs>
          <w:tab w:val="left" w:pos="1701"/>
        </w:tabs>
        <w:ind w:firstLine="0"/>
        <w:rPr>
          <w:rFonts w:asciiTheme="majorHAnsi" w:hAnsiTheme="majorHAnsi" w:cstheme="majorHAnsi"/>
        </w:rPr>
      </w:pPr>
      <w:r w:rsidRPr="00B24F8C">
        <w:rPr>
          <w:rFonts w:asciiTheme="majorHAnsi" w:hAnsiTheme="majorHAnsi" w:cstheme="majorHAnsi"/>
        </w:rPr>
        <w:t>GBV</w:t>
      </w:r>
      <w:r w:rsidRPr="00B24F8C">
        <w:rPr>
          <w:rFonts w:asciiTheme="majorHAnsi" w:hAnsiTheme="majorHAnsi" w:cstheme="majorHAnsi"/>
        </w:rPr>
        <w:tab/>
        <w:t>Gender-based violence</w:t>
      </w:r>
    </w:p>
    <w:p w14:paraId="4E044DDD" w14:textId="677F377C" w:rsidR="00710B7C" w:rsidRPr="00710B7C" w:rsidRDefault="00710B7C" w:rsidP="0060638F">
      <w:pPr>
        <w:tabs>
          <w:tab w:val="left" w:pos="1701"/>
        </w:tabs>
        <w:ind w:firstLine="0"/>
        <w:rPr>
          <w:rFonts w:asciiTheme="majorHAnsi" w:hAnsiTheme="majorHAnsi" w:cstheme="majorHAnsi"/>
        </w:rPr>
      </w:pPr>
      <w:r w:rsidRPr="00710B7C">
        <w:rPr>
          <w:rFonts w:asciiTheme="majorHAnsi" w:hAnsiTheme="majorHAnsi" w:cstheme="majorHAnsi"/>
        </w:rPr>
        <w:t>ICPC</w:t>
      </w:r>
      <w:r w:rsidRPr="00710B7C">
        <w:rPr>
          <w:rFonts w:asciiTheme="majorHAnsi" w:hAnsiTheme="majorHAnsi" w:cstheme="majorHAnsi"/>
        </w:rPr>
        <w:tab/>
        <w:t>Independent Corrupt Practices Commission</w:t>
      </w:r>
    </w:p>
    <w:p w14:paraId="5B6BE893" w14:textId="1A79CEEE" w:rsidR="00710B7C" w:rsidRPr="00710B7C" w:rsidRDefault="00710B7C" w:rsidP="0060638F">
      <w:pPr>
        <w:tabs>
          <w:tab w:val="left" w:pos="1701"/>
        </w:tabs>
        <w:ind w:firstLine="0"/>
        <w:rPr>
          <w:rFonts w:asciiTheme="majorHAnsi" w:hAnsiTheme="majorHAnsi" w:cstheme="majorHAnsi"/>
        </w:rPr>
      </w:pPr>
      <w:r w:rsidRPr="00710B7C">
        <w:rPr>
          <w:rFonts w:asciiTheme="majorHAnsi" w:hAnsiTheme="majorHAnsi" w:cstheme="majorHAnsi"/>
        </w:rPr>
        <w:t>ICRC</w:t>
      </w:r>
      <w:r w:rsidRPr="00710B7C">
        <w:rPr>
          <w:rFonts w:asciiTheme="majorHAnsi" w:hAnsiTheme="majorHAnsi" w:cstheme="majorHAnsi"/>
        </w:rPr>
        <w:tab/>
        <w:t>International Committee of the Red Cross</w:t>
      </w:r>
    </w:p>
    <w:p w14:paraId="7637528B" w14:textId="7CC63854" w:rsidR="0060638F" w:rsidRPr="00CD2BE1" w:rsidRDefault="0060638F" w:rsidP="0060638F">
      <w:pPr>
        <w:tabs>
          <w:tab w:val="left" w:pos="1701"/>
        </w:tabs>
        <w:ind w:firstLine="0"/>
        <w:rPr>
          <w:rFonts w:asciiTheme="majorHAnsi" w:hAnsiTheme="majorHAnsi" w:cstheme="majorHAnsi"/>
        </w:rPr>
      </w:pPr>
      <w:r w:rsidRPr="00CD2BE1">
        <w:rPr>
          <w:rFonts w:asciiTheme="majorHAnsi" w:hAnsiTheme="majorHAnsi" w:cstheme="majorHAnsi"/>
        </w:rPr>
        <w:t>IDP</w:t>
      </w:r>
      <w:r w:rsidRPr="00CD2BE1">
        <w:rPr>
          <w:rFonts w:asciiTheme="majorHAnsi" w:hAnsiTheme="majorHAnsi" w:cstheme="majorHAnsi"/>
        </w:rPr>
        <w:tab/>
        <w:t>Internally Displaced Persons</w:t>
      </w:r>
    </w:p>
    <w:p w14:paraId="4366957B" w14:textId="77777777" w:rsidR="0060638F" w:rsidRPr="00CD2BE1" w:rsidRDefault="0060638F" w:rsidP="0060638F">
      <w:pPr>
        <w:tabs>
          <w:tab w:val="left" w:pos="1701"/>
        </w:tabs>
        <w:ind w:firstLine="0"/>
        <w:rPr>
          <w:rFonts w:asciiTheme="majorHAnsi" w:hAnsiTheme="majorHAnsi" w:cstheme="majorHAnsi"/>
        </w:rPr>
      </w:pPr>
      <w:r w:rsidRPr="00CD2BE1">
        <w:rPr>
          <w:rFonts w:asciiTheme="majorHAnsi" w:hAnsiTheme="majorHAnsi" w:cstheme="majorHAnsi"/>
        </w:rPr>
        <w:t>ILO</w:t>
      </w:r>
      <w:r w:rsidRPr="00CD2BE1">
        <w:rPr>
          <w:rFonts w:asciiTheme="majorHAnsi" w:hAnsiTheme="majorHAnsi" w:cstheme="majorHAnsi"/>
        </w:rPr>
        <w:tab/>
        <w:t>International Labour Organization</w:t>
      </w:r>
    </w:p>
    <w:p w14:paraId="39B0E37D" w14:textId="474842F7" w:rsidR="006F38BF" w:rsidRPr="006F38BF" w:rsidRDefault="006F38BF" w:rsidP="0060638F">
      <w:pPr>
        <w:tabs>
          <w:tab w:val="left" w:pos="1701"/>
        </w:tabs>
        <w:ind w:firstLine="0"/>
        <w:rPr>
          <w:rFonts w:asciiTheme="majorHAnsi" w:hAnsiTheme="majorHAnsi" w:cstheme="majorHAnsi"/>
        </w:rPr>
      </w:pPr>
      <w:r w:rsidRPr="006F38BF">
        <w:rPr>
          <w:rFonts w:asciiTheme="majorHAnsi" w:hAnsiTheme="majorHAnsi" w:cstheme="majorHAnsi"/>
        </w:rPr>
        <w:t>IMF</w:t>
      </w:r>
      <w:r w:rsidRPr="006F38BF">
        <w:rPr>
          <w:rFonts w:asciiTheme="majorHAnsi" w:hAnsiTheme="majorHAnsi" w:cstheme="majorHAnsi"/>
        </w:rPr>
        <w:tab/>
        <w:t xml:space="preserve">International Monetary Fund </w:t>
      </w:r>
    </w:p>
    <w:p w14:paraId="273404C8" w14:textId="340B9A36" w:rsidR="00CD227C" w:rsidRPr="00565E48" w:rsidRDefault="00CD227C" w:rsidP="0060638F">
      <w:pPr>
        <w:tabs>
          <w:tab w:val="left" w:pos="1701"/>
        </w:tabs>
        <w:ind w:firstLine="0"/>
        <w:rPr>
          <w:rFonts w:ascii="Calibri Light" w:hAnsi="Calibri Light" w:cs="Calibri Light"/>
        </w:rPr>
      </w:pPr>
      <w:r w:rsidRPr="00565E48">
        <w:rPr>
          <w:rFonts w:ascii="Calibri Light" w:hAnsi="Calibri Light" w:cs="Calibri Light"/>
        </w:rPr>
        <w:t>IMN</w:t>
      </w:r>
      <w:r w:rsidRPr="00565E48">
        <w:rPr>
          <w:rFonts w:ascii="Calibri Light" w:hAnsi="Calibri Light" w:cs="Calibri Light"/>
        </w:rPr>
        <w:tab/>
        <w:t>Islamic Movement in Nigeria</w:t>
      </w:r>
      <w:r w:rsidR="00565E48">
        <w:rPr>
          <w:rFonts w:ascii="Calibri Light" w:hAnsi="Calibri Light" w:cs="Calibri Light"/>
        </w:rPr>
        <w:t xml:space="preserve"> (Shi’a religious movement)</w:t>
      </w:r>
    </w:p>
    <w:p w14:paraId="69386B46" w14:textId="4177ACFC" w:rsidR="009143F7" w:rsidRPr="009143F7" w:rsidRDefault="009143F7" w:rsidP="0060638F">
      <w:pPr>
        <w:tabs>
          <w:tab w:val="left" w:pos="1701"/>
        </w:tabs>
        <w:ind w:firstLine="0"/>
        <w:rPr>
          <w:rFonts w:asciiTheme="majorHAnsi" w:hAnsiTheme="majorHAnsi" w:cstheme="majorHAnsi"/>
        </w:rPr>
      </w:pPr>
      <w:r w:rsidRPr="009143F7">
        <w:rPr>
          <w:rFonts w:asciiTheme="majorHAnsi" w:hAnsiTheme="majorHAnsi" w:cstheme="majorHAnsi"/>
        </w:rPr>
        <w:t>INEC</w:t>
      </w:r>
      <w:r w:rsidRPr="009143F7">
        <w:rPr>
          <w:rFonts w:asciiTheme="majorHAnsi" w:hAnsiTheme="majorHAnsi" w:cstheme="majorHAnsi"/>
        </w:rPr>
        <w:tab/>
        <w:t>Independent National Electoral Commission</w:t>
      </w:r>
    </w:p>
    <w:p w14:paraId="51817A9B" w14:textId="42AC5B54" w:rsidR="0060638F" w:rsidRPr="00CD2BE1" w:rsidRDefault="0060638F" w:rsidP="0060638F">
      <w:pPr>
        <w:tabs>
          <w:tab w:val="left" w:pos="1701"/>
        </w:tabs>
        <w:ind w:firstLine="0"/>
        <w:rPr>
          <w:rFonts w:asciiTheme="majorHAnsi" w:hAnsiTheme="majorHAnsi" w:cstheme="majorHAnsi"/>
        </w:rPr>
      </w:pPr>
      <w:r w:rsidRPr="00CD2BE1">
        <w:rPr>
          <w:rFonts w:asciiTheme="majorHAnsi" w:hAnsiTheme="majorHAnsi" w:cstheme="majorHAnsi"/>
        </w:rPr>
        <w:t>INGO</w:t>
      </w:r>
      <w:r w:rsidRPr="00CD2BE1">
        <w:rPr>
          <w:rFonts w:asciiTheme="majorHAnsi" w:hAnsiTheme="majorHAnsi" w:cstheme="majorHAnsi"/>
        </w:rPr>
        <w:tab/>
        <w:t xml:space="preserve">International </w:t>
      </w:r>
      <w:r>
        <w:rPr>
          <w:rFonts w:asciiTheme="majorHAnsi" w:hAnsiTheme="majorHAnsi" w:cstheme="majorHAnsi"/>
        </w:rPr>
        <w:t>N</w:t>
      </w:r>
      <w:r w:rsidRPr="00CD2BE1">
        <w:rPr>
          <w:rFonts w:asciiTheme="majorHAnsi" w:hAnsiTheme="majorHAnsi" w:cstheme="majorHAnsi"/>
        </w:rPr>
        <w:t>on-</w:t>
      </w:r>
      <w:r>
        <w:rPr>
          <w:rFonts w:asciiTheme="majorHAnsi" w:hAnsiTheme="majorHAnsi" w:cstheme="majorHAnsi"/>
        </w:rPr>
        <w:t>G</w:t>
      </w:r>
      <w:r w:rsidRPr="00CD2BE1">
        <w:rPr>
          <w:rFonts w:asciiTheme="majorHAnsi" w:hAnsiTheme="majorHAnsi" w:cstheme="majorHAnsi"/>
        </w:rPr>
        <w:t xml:space="preserve">overnment </w:t>
      </w:r>
      <w:r>
        <w:rPr>
          <w:rFonts w:asciiTheme="majorHAnsi" w:hAnsiTheme="majorHAnsi" w:cstheme="majorHAnsi"/>
        </w:rPr>
        <w:t>O</w:t>
      </w:r>
      <w:r w:rsidRPr="00CD2BE1">
        <w:rPr>
          <w:rFonts w:asciiTheme="majorHAnsi" w:hAnsiTheme="majorHAnsi" w:cstheme="majorHAnsi"/>
        </w:rPr>
        <w:t>rganisation</w:t>
      </w:r>
    </w:p>
    <w:p w14:paraId="00E654E3" w14:textId="6A23CC40" w:rsidR="002171D9" w:rsidRPr="00B24F8C" w:rsidRDefault="002171D9" w:rsidP="00B24F8C">
      <w:pPr>
        <w:tabs>
          <w:tab w:val="left" w:pos="1701"/>
        </w:tabs>
        <w:ind w:firstLine="0"/>
        <w:rPr>
          <w:rFonts w:asciiTheme="majorHAnsi" w:hAnsiTheme="majorHAnsi" w:cstheme="majorHAnsi"/>
        </w:rPr>
      </w:pPr>
      <w:r w:rsidRPr="00B24F8C">
        <w:rPr>
          <w:rFonts w:asciiTheme="majorHAnsi" w:hAnsiTheme="majorHAnsi" w:cstheme="majorHAnsi"/>
        </w:rPr>
        <w:t>IOM</w:t>
      </w:r>
      <w:r w:rsidRPr="00B24F8C">
        <w:rPr>
          <w:rFonts w:asciiTheme="majorHAnsi" w:hAnsiTheme="majorHAnsi" w:cstheme="majorHAnsi"/>
        </w:rPr>
        <w:tab/>
        <w:t>International Organization for Migration</w:t>
      </w:r>
    </w:p>
    <w:p w14:paraId="6E9C6807" w14:textId="572271AD" w:rsidR="002171D9" w:rsidRPr="00B24F8C" w:rsidRDefault="002171D9" w:rsidP="00B24F8C">
      <w:pPr>
        <w:tabs>
          <w:tab w:val="left" w:pos="1701"/>
        </w:tabs>
        <w:ind w:firstLine="0"/>
        <w:rPr>
          <w:rFonts w:asciiTheme="majorHAnsi" w:hAnsiTheme="majorHAnsi" w:cstheme="majorHAnsi"/>
        </w:rPr>
      </w:pPr>
      <w:r w:rsidRPr="00B24F8C">
        <w:rPr>
          <w:rFonts w:asciiTheme="majorHAnsi" w:hAnsiTheme="majorHAnsi" w:cstheme="majorHAnsi"/>
        </w:rPr>
        <w:t>IPOB</w:t>
      </w:r>
      <w:r w:rsidRPr="00B24F8C">
        <w:rPr>
          <w:rFonts w:asciiTheme="majorHAnsi" w:hAnsiTheme="majorHAnsi" w:cstheme="majorHAnsi"/>
        </w:rPr>
        <w:tab/>
        <w:t>Indigenous People of Biafra</w:t>
      </w:r>
      <w:r w:rsidR="00565E48">
        <w:rPr>
          <w:rFonts w:asciiTheme="majorHAnsi" w:hAnsiTheme="majorHAnsi" w:cstheme="majorHAnsi"/>
        </w:rPr>
        <w:t xml:space="preserve"> (secessionist group)</w:t>
      </w:r>
    </w:p>
    <w:p w14:paraId="66B5227D" w14:textId="6A13A850" w:rsidR="00B24F8C" w:rsidRDefault="002171D9" w:rsidP="0060638F">
      <w:pPr>
        <w:tabs>
          <w:tab w:val="left" w:pos="1701"/>
        </w:tabs>
        <w:ind w:firstLine="0"/>
        <w:rPr>
          <w:rFonts w:asciiTheme="majorHAnsi" w:hAnsiTheme="majorHAnsi" w:cstheme="majorHAnsi"/>
        </w:rPr>
      </w:pPr>
      <w:r w:rsidRPr="00B24F8C">
        <w:rPr>
          <w:rFonts w:asciiTheme="majorHAnsi" w:hAnsiTheme="majorHAnsi" w:cstheme="majorHAnsi"/>
        </w:rPr>
        <w:t>ISWAP</w:t>
      </w:r>
      <w:r w:rsidRPr="00B24F8C">
        <w:rPr>
          <w:rFonts w:asciiTheme="majorHAnsi" w:hAnsiTheme="majorHAnsi" w:cstheme="majorHAnsi"/>
        </w:rPr>
        <w:tab/>
        <w:t>Islamic State of West African Province</w:t>
      </w:r>
      <w:r w:rsidR="00565E48">
        <w:rPr>
          <w:rFonts w:asciiTheme="majorHAnsi" w:hAnsiTheme="majorHAnsi" w:cstheme="majorHAnsi"/>
        </w:rPr>
        <w:t xml:space="preserve"> (Islamic militant group)</w:t>
      </w:r>
    </w:p>
    <w:p w14:paraId="27730F2D" w14:textId="6B63976D" w:rsidR="0060638F" w:rsidRPr="00CD2BE1" w:rsidRDefault="0060638F" w:rsidP="0060638F">
      <w:pPr>
        <w:tabs>
          <w:tab w:val="left" w:pos="1701"/>
        </w:tabs>
        <w:ind w:firstLine="0"/>
        <w:rPr>
          <w:rFonts w:asciiTheme="majorHAnsi" w:hAnsiTheme="majorHAnsi" w:cstheme="majorHAnsi"/>
        </w:rPr>
      </w:pPr>
      <w:r w:rsidRPr="00CD2BE1">
        <w:rPr>
          <w:rFonts w:asciiTheme="majorHAnsi" w:hAnsiTheme="majorHAnsi" w:cstheme="majorHAnsi"/>
        </w:rPr>
        <w:t xml:space="preserve">LGBTQIA+ </w:t>
      </w:r>
      <w:r w:rsidRPr="00CD2BE1">
        <w:rPr>
          <w:rFonts w:asciiTheme="majorHAnsi" w:hAnsiTheme="majorHAnsi" w:cstheme="majorHAnsi"/>
        </w:rPr>
        <w:tab/>
        <w:t>Lesbian, Gay, Bisexual, Transgender, Queer, Intersex or Asexual</w:t>
      </w:r>
    </w:p>
    <w:p w14:paraId="2B9BA329" w14:textId="4B302A65" w:rsidR="009143F7" w:rsidRPr="009143F7" w:rsidRDefault="009143F7" w:rsidP="00F10EC4">
      <w:pPr>
        <w:tabs>
          <w:tab w:val="left" w:pos="1701"/>
        </w:tabs>
        <w:ind w:firstLine="0"/>
        <w:rPr>
          <w:rFonts w:asciiTheme="majorHAnsi" w:hAnsiTheme="majorHAnsi" w:cstheme="majorHAnsi"/>
        </w:rPr>
      </w:pPr>
      <w:r w:rsidRPr="009143F7">
        <w:rPr>
          <w:rFonts w:asciiTheme="majorHAnsi" w:hAnsiTheme="majorHAnsi" w:cstheme="majorHAnsi"/>
        </w:rPr>
        <w:t>MASSOB</w:t>
      </w:r>
      <w:r w:rsidRPr="009143F7">
        <w:rPr>
          <w:rFonts w:asciiTheme="majorHAnsi" w:hAnsiTheme="majorHAnsi" w:cstheme="majorHAnsi"/>
        </w:rPr>
        <w:tab/>
        <w:t>Movement for the Actualization of the Sovereign State of Biafra</w:t>
      </w:r>
      <w:r w:rsidR="00565E48">
        <w:rPr>
          <w:rFonts w:asciiTheme="majorHAnsi" w:hAnsiTheme="majorHAnsi" w:cstheme="majorHAnsi"/>
        </w:rPr>
        <w:t xml:space="preserve"> (secessionist group)</w:t>
      </w:r>
    </w:p>
    <w:p w14:paraId="4F7E2A1C" w14:textId="0E45ECD7" w:rsidR="002171D9" w:rsidRPr="00F10EC4" w:rsidRDefault="002171D9" w:rsidP="00F10EC4">
      <w:pPr>
        <w:tabs>
          <w:tab w:val="left" w:pos="1701"/>
        </w:tabs>
        <w:ind w:firstLine="0"/>
        <w:rPr>
          <w:rFonts w:asciiTheme="majorHAnsi" w:hAnsiTheme="majorHAnsi" w:cstheme="majorHAnsi"/>
        </w:rPr>
      </w:pPr>
      <w:r w:rsidRPr="00F10EC4">
        <w:rPr>
          <w:rFonts w:asciiTheme="majorHAnsi" w:hAnsiTheme="majorHAnsi" w:cstheme="majorHAnsi"/>
        </w:rPr>
        <w:t>NAF</w:t>
      </w:r>
      <w:r w:rsidRPr="00F10EC4">
        <w:rPr>
          <w:rFonts w:asciiTheme="majorHAnsi" w:hAnsiTheme="majorHAnsi" w:cstheme="majorHAnsi"/>
        </w:rPr>
        <w:tab/>
        <w:t>Nigerian Armed Forces</w:t>
      </w:r>
    </w:p>
    <w:p w14:paraId="1C476EBB" w14:textId="3C8B981B" w:rsidR="009C696F" w:rsidRPr="00E86346" w:rsidRDefault="009C696F" w:rsidP="00F10EC4">
      <w:pPr>
        <w:tabs>
          <w:tab w:val="left" w:pos="1701"/>
        </w:tabs>
        <w:ind w:firstLine="0"/>
        <w:rPr>
          <w:rFonts w:asciiTheme="majorHAnsi" w:hAnsiTheme="majorHAnsi" w:cstheme="majorHAnsi"/>
        </w:rPr>
      </w:pPr>
      <w:r>
        <w:rPr>
          <w:rFonts w:asciiTheme="majorHAnsi" w:hAnsiTheme="majorHAnsi" w:cstheme="majorHAnsi"/>
        </w:rPr>
        <w:t>NGN</w:t>
      </w:r>
      <w:r>
        <w:rPr>
          <w:rFonts w:asciiTheme="majorHAnsi" w:hAnsiTheme="majorHAnsi" w:cstheme="majorHAnsi"/>
        </w:rPr>
        <w:tab/>
      </w:r>
      <w:r w:rsidRPr="00E86346">
        <w:rPr>
          <w:rFonts w:asciiTheme="majorHAnsi" w:hAnsiTheme="majorHAnsi" w:cstheme="majorHAnsi"/>
        </w:rPr>
        <w:t>Nigerian Naira (currency)</w:t>
      </w:r>
    </w:p>
    <w:p w14:paraId="36225C53" w14:textId="416483F8" w:rsidR="002171D9" w:rsidRPr="00E86346" w:rsidRDefault="002171D9" w:rsidP="00F10EC4">
      <w:pPr>
        <w:tabs>
          <w:tab w:val="left" w:pos="1701"/>
        </w:tabs>
        <w:ind w:firstLine="0"/>
        <w:rPr>
          <w:rFonts w:asciiTheme="majorHAnsi" w:hAnsiTheme="majorHAnsi" w:cstheme="majorHAnsi"/>
        </w:rPr>
      </w:pPr>
      <w:r w:rsidRPr="00E86346">
        <w:rPr>
          <w:rFonts w:asciiTheme="majorHAnsi" w:hAnsiTheme="majorHAnsi" w:cstheme="majorHAnsi"/>
        </w:rPr>
        <w:t>NHRC</w:t>
      </w:r>
      <w:r w:rsidRPr="00E86346">
        <w:rPr>
          <w:rFonts w:asciiTheme="majorHAnsi" w:hAnsiTheme="majorHAnsi" w:cstheme="majorHAnsi"/>
        </w:rPr>
        <w:tab/>
        <w:t>National Human Rights Commission</w:t>
      </w:r>
    </w:p>
    <w:p w14:paraId="56135E43" w14:textId="1E56CEF4" w:rsidR="00E86346" w:rsidRPr="00E86346" w:rsidRDefault="00E86346" w:rsidP="00F10EC4">
      <w:pPr>
        <w:tabs>
          <w:tab w:val="left" w:pos="1701"/>
        </w:tabs>
        <w:ind w:firstLine="0"/>
        <w:rPr>
          <w:rFonts w:asciiTheme="majorHAnsi" w:hAnsiTheme="majorHAnsi" w:cstheme="majorHAnsi"/>
        </w:rPr>
      </w:pPr>
      <w:r w:rsidRPr="00E86346">
        <w:rPr>
          <w:rFonts w:asciiTheme="majorHAnsi" w:hAnsiTheme="majorHAnsi" w:cstheme="majorHAnsi"/>
        </w:rPr>
        <w:t>NIMC</w:t>
      </w:r>
      <w:r w:rsidRPr="00E86346">
        <w:rPr>
          <w:rFonts w:asciiTheme="majorHAnsi" w:hAnsiTheme="majorHAnsi" w:cstheme="majorHAnsi"/>
        </w:rPr>
        <w:tab/>
        <w:t>National Identity Management Commission</w:t>
      </w:r>
    </w:p>
    <w:p w14:paraId="55F486F7" w14:textId="682E5F85" w:rsidR="00E86346" w:rsidRPr="00E86346" w:rsidRDefault="00E86346" w:rsidP="00F10EC4">
      <w:pPr>
        <w:tabs>
          <w:tab w:val="left" w:pos="1701"/>
        </w:tabs>
        <w:ind w:firstLine="0"/>
        <w:rPr>
          <w:rFonts w:asciiTheme="majorHAnsi" w:hAnsiTheme="majorHAnsi" w:cstheme="majorHAnsi"/>
        </w:rPr>
      </w:pPr>
      <w:r w:rsidRPr="00E86346">
        <w:rPr>
          <w:rFonts w:asciiTheme="majorHAnsi" w:hAnsiTheme="majorHAnsi" w:cstheme="majorHAnsi"/>
        </w:rPr>
        <w:t>NIN</w:t>
      </w:r>
      <w:r w:rsidRPr="00E86346">
        <w:rPr>
          <w:rFonts w:asciiTheme="majorHAnsi" w:hAnsiTheme="majorHAnsi" w:cstheme="majorHAnsi"/>
        </w:rPr>
        <w:tab/>
        <w:t>National Identification Numbers</w:t>
      </w:r>
    </w:p>
    <w:p w14:paraId="5F3CA20F" w14:textId="4CBBA6A3" w:rsidR="002171D9" w:rsidRPr="00E86346" w:rsidRDefault="002171D9" w:rsidP="00F10EC4">
      <w:pPr>
        <w:tabs>
          <w:tab w:val="left" w:pos="1701"/>
        </w:tabs>
        <w:ind w:firstLine="0"/>
        <w:rPr>
          <w:rFonts w:asciiTheme="majorHAnsi" w:hAnsiTheme="majorHAnsi" w:cstheme="majorHAnsi"/>
        </w:rPr>
      </w:pPr>
      <w:r w:rsidRPr="00E86346">
        <w:rPr>
          <w:rFonts w:asciiTheme="majorHAnsi" w:hAnsiTheme="majorHAnsi" w:cstheme="majorHAnsi"/>
        </w:rPr>
        <w:t>NPF</w:t>
      </w:r>
      <w:r w:rsidRPr="00E86346">
        <w:rPr>
          <w:rFonts w:asciiTheme="majorHAnsi" w:hAnsiTheme="majorHAnsi" w:cstheme="majorHAnsi"/>
        </w:rPr>
        <w:tab/>
        <w:t>Nigerian Police Force</w:t>
      </w:r>
    </w:p>
    <w:p w14:paraId="47E0C146" w14:textId="056FA53A" w:rsidR="00F10EC4" w:rsidRPr="00E86346" w:rsidRDefault="002171D9" w:rsidP="0060638F">
      <w:pPr>
        <w:tabs>
          <w:tab w:val="left" w:pos="1701"/>
        </w:tabs>
        <w:ind w:firstLine="0"/>
        <w:rPr>
          <w:rFonts w:asciiTheme="majorHAnsi" w:hAnsiTheme="majorHAnsi" w:cstheme="majorHAnsi"/>
        </w:rPr>
      </w:pPr>
      <w:r w:rsidRPr="00E86346">
        <w:rPr>
          <w:rFonts w:asciiTheme="majorHAnsi" w:hAnsiTheme="majorHAnsi" w:cstheme="majorHAnsi"/>
        </w:rPr>
        <w:t>PDP</w:t>
      </w:r>
      <w:r w:rsidRPr="00E86346">
        <w:rPr>
          <w:rFonts w:asciiTheme="majorHAnsi" w:hAnsiTheme="majorHAnsi" w:cstheme="majorHAnsi"/>
        </w:rPr>
        <w:tab/>
        <w:t>People’s Democratic Party</w:t>
      </w:r>
      <w:r w:rsidR="00565E48">
        <w:rPr>
          <w:rFonts w:asciiTheme="majorHAnsi" w:hAnsiTheme="majorHAnsi" w:cstheme="majorHAnsi"/>
        </w:rPr>
        <w:t xml:space="preserve"> (political party)</w:t>
      </w:r>
    </w:p>
    <w:p w14:paraId="71E434CF" w14:textId="0941178E" w:rsidR="005B216E" w:rsidRPr="005B216E" w:rsidRDefault="005B216E" w:rsidP="0060638F">
      <w:pPr>
        <w:tabs>
          <w:tab w:val="left" w:pos="1701"/>
        </w:tabs>
        <w:ind w:firstLine="0"/>
        <w:rPr>
          <w:rFonts w:ascii="Calibri Light" w:hAnsi="Calibri Light" w:cs="Calibri Light"/>
        </w:rPr>
      </w:pPr>
      <w:r w:rsidRPr="00E86346">
        <w:rPr>
          <w:rFonts w:asciiTheme="majorHAnsi" w:hAnsiTheme="majorHAnsi" w:cstheme="majorHAnsi"/>
        </w:rPr>
        <w:t>SARC</w:t>
      </w:r>
      <w:r w:rsidRPr="00E86346">
        <w:rPr>
          <w:rFonts w:asciiTheme="majorHAnsi" w:hAnsiTheme="majorHAnsi" w:cstheme="majorHAnsi"/>
        </w:rPr>
        <w:tab/>
        <w:t>Sexual</w:t>
      </w:r>
      <w:r w:rsidRPr="005B216E">
        <w:rPr>
          <w:rFonts w:ascii="Calibri Light" w:hAnsi="Calibri Light" w:cs="Calibri Light"/>
        </w:rPr>
        <w:t xml:space="preserve"> Assault Referral Centre</w:t>
      </w:r>
    </w:p>
    <w:p w14:paraId="0DFD6460" w14:textId="154E24BD" w:rsidR="0060638F" w:rsidRPr="00CD2BE1" w:rsidRDefault="0060638F" w:rsidP="0060638F">
      <w:pPr>
        <w:tabs>
          <w:tab w:val="left" w:pos="1701"/>
        </w:tabs>
        <w:ind w:firstLine="0"/>
        <w:rPr>
          <w:rFonts w:asciiTheme="majorHAnsi" w:hAnsiTheme="majorHAnsi" w:cstheme="majorHAnsi"/>
        </w:rPr>
      </w:pPr>
      <w:r w:rsidRPr="00CD2BE1">
        <w:rPr>
          <w:rFonts w:asciiTheme="majorHAnsi" w:hAnsiTheme="majorHAnsi" w:cstheme="majorHAnsi"/>
        </w:rPr>
        <w:t>UNDP</w:t>
      </w:r>
      <w:r w:rsidRPr="00CD2BE1">
        <w:rPr>
          <w:rFonts w:asciiTheme="majorHAnsi" w:hAnsiTheme="majorHAnsi" w:cstheme="majorHAnsi"/>
        </w:rPr>
        <w:tab/>
        <w:t>United Nations Development Programme</w:t>
      </w:r>
    </w:p>
    <w:p w14:paraId="1DAA9F89" w14:textId="466A718F" w:rsidR="00B24F8C" w:rsidRPr="00B24F8C" w:rsidRDefault="0060638F" w:rsidP="0060638F">
      <w:pPr>
        <w:tabs>
          <w:tab w:val="left" w:pos="1701"/>
        </w:tabs>
        <w:ind w:firstLine="0"/>
        <w:rPr>
          <w:rFonts w:asciiTheme="majorHAnsi" w:hAnsiTheme="majorHAnsi" w:cstheme="majorHAnsi"/>
        </w:rPr>
      </w:pPr>
      <w:r w:rsidRPr="00CD2BE1">
        <w:rPr>
          <w:rFonts w:asciiTheme="majorHAnsi" w:hAnsiTheme="majorHAnsi" w:cstheme="majorHAnsi"/>
        </w:rPr>
        <w:t>UNHCR</w:t>
      </w:r>
      <w:r w:rsidRPr="00CD2BE1">
        <w:rPr>
          <w:rFonts w:asciiTheme="majorHAnsi" w:hAnsiTheme="majorHAnsi" w:cstheme="majorHAnsi"/>
        </w:rPr>
        <w:tab/>
        <w:t>Office of the United Nations High Commissioner for Refugees</w:t>
      </w:r>
    </w:p>
    <w:p w14:paraId="0834BE76" w14:textId="302AA540" w:rsidR="00AE1A44" w:rsidRDefault="00AE1A44" w:rsidP="0060638F">
      <w:pPr>
        <w:tabs>
          <w:tab w:val="left" w:pos="1701"/>
        </w:tabs>
        <w:ind w:firstLine="0"/>
        <w:rPr>
          <w:rFonts w:asciiTheme="majorHAnsi" w:hAnsiTheme="majorHAnsi" w:cstheme="majorHAnsi"/>
        </w:rPr>
      </w:pPr>
      <w:r>
        <w:rPr>
          <w:rFonts w:asciiTheme="majorHAnsi" w:eastAsiaTheme="minorHAnsi" w:hAnsiTheme="majorHAnsi" w:cstheme="majorHAnsi"/>
          <w:bCs/>
          <w:color w:val="252525"/>
          <w:shd w:val="clear" w:color="auto" w:fill="FFFFFF"/>
        </w:rPr>
        <w:t>UNICEF</w:t>
      </w:r>
      <w:r>
        <w:rPr>
          <w:rFonts w:asciiTheme="majorHAnsi" w:eastAsiaTheme="minorHAnsi" w:hAnsiTheme="majorHAnsi" w:cstheme="majorHAnsi"/>
          <w:bCs/>
          <w:color w:val="252525"/>
          <w:shd w:val="clear" w:color="auto" w:fill="FFFFFF"/>
        </w:rPr>
        <w:tab/>
      </w:r>
      <w:r w:rsidRPr="00AE1A44">
        <w:rPr>
          <w:rFonts w:asciiTheme="majorHAnsi" w:eastAsiaTheme="minorHAnsi" w:hAnsiTheme="majorHAnsi" w:cstheme="majorHAnsi"/>
          <w:bCs/>
          <w:color w:val="252525"/>
          <w:shd w:val="clear" w:color="auto" w:fill="FFFFFF"/>
        </w:rPr>
        <w:t xml:space="preserve">United Nations </w:t>
      </w:r>
      <w:r w:rsidR="00684143" w:rsidRPr="00AE1A44">
        <w:rPr>
          <w:rFonts w:asciiTheme="majorHAnsi" w:eastAsiaTheme="minorHAnsi" w:hAnsiTheme="majorHAnsi" w:cstheme="majorHAnsi"/>
          <w:bCs/>
          <w:color w:val="252525"/>
          <w:shd w:val="clear" w:color="auto" w:fill="FFFFFF"/>
        </w:rPr>
        <w:t>Children’</w:t>
      </w:r>
      <w:r w:rsidR="00684143">
        <w:rPr>
          <w:rFonts w:asciiTheme="majorHAnsi" w:eastAsiaTheme="minorHAnsi" w:hAnsiTheme="majorHAnsi" w:cstheme="majorHAnsi"/>
          <w:bCs/>
          <w:color w:val="252525"/>
          <w:shd w:val="clear" w:color="auto" w:fill="FFFFFF"/>
        </w:rPr>
        <w:t>s</w:t>
      </w:r>
      <w:r w:rsidRPr="00AE1A44">
        <w:rPr>
          <w:rFonts w:asciiTheme="majorHAnsi" w:eastAsiaTheme="minorHAnsi" w:hAnsiTheme="majorHAnsi" w:cstheme="majorHAnsi"/>
          <w:bCs/>
          <w:color w:val="252525"/>
          <w:shd w:val="clear" w:color="auto" w:fill="FFFFFF"/>
        </w:rPr>
        <w:t xml:space="preserve"> Fund</w:t>
      </w:r>
      <w:r>
        <w:t xml:space="preserve"> </w:t>
      </w:r>
    </w:p>
    <w:p w14:paraId="469CB394" w14:textId="382117C6" w:rsidR="0060638F" w:rsidRPr="00B24F8C" w:rsidRDefault="0060638F" w:rsidP="00B24F8C">
      <w:pPr>
        <w:tabs>
          <w:tab w:val="left" w:pos="1701"/>
        </w:tabs>
        <w:ind w:firstLine="0"/>
        <w:rPr>
          <w:rFonts w:asciiTheme="majorHAnsi" w:hAnsiTheme="majorHAnsi" w:cstheme="majorHAnsi"/>
        </w:rPr>
      </w:pPr>
      <w:r>
        <w:rPr>
          <w:rFonts w:asciiTheme="majorHAnsi" w:hAnsiTheme="majorHAnsi" w:cstheme="majorHAnsi"/>
        </w:rPr>
        <w:t>WHO</w:t>
      </w:r>
      <w:r>
        <w:rPr>
          <w:rFonts w:asciiTheme="majorHAnsi" w:hAnsiTheme="majorHAnsi" w:cstheme="majorHAnsi"/>
        </w:rPr>
        <w:tab/>
      </w:r>
      <w:r w:rsidRPr="00EB1FA8">
        <w:rPr>
          <w:rFonts w:asciiTheme="majorHAnsi" w:hAnsiTheme="majorHAnsi" w:cstheme="majorHAnsi"/>
        </w:rPr>
        <w:t>World Health Organization</w:t>
      </w:r>
      <w:r w:rsidRPr="00721625">
        <w:br w:type="page"/>
      </w:r>
    </w:p>
    <w:p w14:paraId="04A216A0" w14:textId="77777777" w:rsidR="0060638F" w:rsidRPr="009655F1" w:rsidRDefault="0060638F" w:rsidP="0060638F">
      <w:pPr>
        <w:pStyle w:val="H1-Heading1"/>
        <w:spacing w:after="240"/>
        <w:ind w:firstLine="0"/>
        <w:jc w:val="left"/>
        <w:rPr>
          <w:rStyle w:val="Strong"/>
          <w:rFonts w:cstheme="minorHAnsi"/>
          <w:b/>
          <w:bCs/>
          <w:color w:val="auto"/>
        </w:rPr>
      </w:pPr>
      <w:bookmarkStart w:id="7" w:name="_Toc208501099"/>
      <w:bookmarkStart w:id="8" w:name="_Toc213069921"/>
      <w:r w:rsidRPr="009655F1">
        <w:rPr>
          <w:rFonts w:asciiTheme="minorHAnsi" w:hAnsiTheme="minorHAnsi" w:cstheme="minorHAnsi"/>
          <w:color w:val="auto"/>
        </w:rPr>
        <w:lastRenderedPageBreak/>
        <w:t>GLOSSARY</w:t>
      </w:r>
      <w:bookmarkEnd w:id="7"/>
      <w:bookmarkEnd w:id="8"/>
    </w:p>
    <w:p w14:paraId="50C45A63" w14:textId="71B51CDE" w:rsidR="00C010DD" w:rsidRPr="00C010DD" w:rsidRDefault="00C010DD" w:rsidP="0060638F">
      <w:pPr>
        <w:ind w:left="1701" w:hanging="1701"/>
        <w:rPr>
          <w:rFonts w:asciiTheme="majorHAnsi" w:hAnsiTheme="majorHAnsi" w:cstheme="majorHAnsi"/>
          <w:i/>
          <w:iCs/>
        </w:rPr>
      </w:pPr>
      <w:r w:rsidRPr="00C010DD">
        <w:rPr>
          <w:rFonts w:asciiTheme="majorHAnsi" w:hAnsiTheme="majorHAnsi" w:cstheme="majorHAnsi"/>
          <w:i/>
          <w:iCs/>
        </w:rPr>
        <w:t>Hisbah</w:t>
      </w:r>
      <w:r w:rsidRPr="00C010DD">
        <w:rPr>
          <w:rFonts w:asciiTheme="majorHAnsi" w:hAnsiTheme="majorHAnsi" w:cstheme="majorHAnsi"/>
        </w:rPr>
        <w:tab/>
      </w:r>
      <w:r w:rsidRPr="00C010DD">
        <w:rPr>
          <w:rFonts w:asciiTheme="majorHAnsi" w:hAnsiTheme="majorHAnsi" w:cstheme="majorHAnsi"/>
        </w:rPr>
        <w:tab/>
        <w:t>Islamic religious police</w:t>
      </w:r>
    </w:p>
    <w:p w14:paraId="413DC6EA" w14:textId="13B392E8" w:rsidR="00C010DD" w:rsidRPr="00C010DD" w:rsidRDefault="00C010DD" w:rsidP="0060638F">
      <w:pPr>
        <w:ind w:left="1701" w:hanging="1701"/>
        <w:rPr>
          <w:rFonts w:asciiTheme="majorHAnsi" w:hAnsiTheme="majorHAnsi" w:cstheme="majorHAnsi"/>
          <w:i/>
          <w:iCs/>
        </w:rPr>
      </w:pPr>
      <w:r w:rsidRPr="00C010DD">
        <w:rPr>
          <w:rFonts w:asciiTheme="majorHAnsi" w:hAnsiTheme="majorHAnsi" w:cstheme="majorHAnsi"/>
          <w:i/>
          <w:iCs/>
        </w:rPr>
        <w:t>Hudud</w:t>
      </w:r>
      <w:r w:rsidRPr="00C010DD">
        <w:rPr>
          <w:rFonts w:asciiTheme="majorHAnsi" w:hAnsiTheme="majorHAnsi" w:cstheme="majorHAnsi"/>
        </w:rPr>
        <w:t xml:space="preserve"> </w:t>
      </w:r>
      <w:r w:rsidRPr="00C010DD">
        <w:rPr>
          <w:rFonts w:asciiTheme="majorHAnsi" w:hAnsiTheme="majorHAnsi" w:cstheme="majorHAnsi"/>
        </w:rPr>
        <w:tab/>
      </w:r>
      <w:r w:rsidRPr="00C010DD">
        <w:rPr>
          <w:rFonts w:asciiTheme="majorHAnsi" w:hAnsiTheme="majorHAnsi" w:cstheme="majorHAnsi"/>
        </w:rPr>
        <w:tab/>
      </w:r>
      <w:r>
        <w:rPr>
          <w:rFonts w:asciiTheme="majorHAnsi" w:hAnsiTheme="majorHAnsi" w:cstheme="majorHAnsi"/>
        </w:rPr>
        <w:t>P</w:t>
      </w:r>
      <w:r w:rsidRPr="00C010DD">
        <w:rPr>
          <w:rFonts w:asciiTheme="majorHAnsi" w:hAnsiTheme="majorHAnsi" w:cstheme="majorHAnsi"/>
        </w:rPr>
        <w:t>unishments prescribed in the Qur’an</w:t>
      </w:r>
      <w:r>
        <w:rPr>
          <w:rFonts w:asciiTheme="majorHAnsi" w:hAnsiTheme="majorHAnsi" w:cstheme="majorHAnsi"/>
        </w:rPr>
        <w:t xml:space="preserve"> for s</w:t>
      </w:r>
      <w:r w:rsidRPr="00C010DD">
        <w:rPr>
          <w:rFonts w:asciiTheme="majorHAnsi" w:hAnsiTheme="majorHAnsi" w:cstheme="majorHAnsi"/>
        </w:rPr>
        <w:t>erious criminal offences</w:t>
      </w:r>
    </w:p>
    <w:p w14:paraId="6E8F502A" w14:textId="632986C4" w:rsidR="00CD227C" w:rsidRPr="00C010DD" w:rsidRDefault="00CD227C" w:rsidP="0060638F">
      <w:pPr>
        <w:ind w:left="1701" w:hanging="1701"/>
        <w:rPr>
          <w:rFonts w:asciiTheme="majorHAnsi" w:hAnsiTheme="majorHAnsi" w:cstheme="majorHAnsi"/>
          <w:i/>
          <w:iCs/>
        </w:rPr>
      </w:pPr>
      <w:r w:rsidRPr="00C010DD">
        <w:rPr>
          <w:rFonts w:asciiTheme="majorHAnsi" w:hAnsiTheme="majorHAnsi" w:cstheme="majorHAnsi"/>
          <w:i/>
          <w:iCs/>
        </w:rPr>
        <w:t>Kito</w:t>
      </w:r>
      <w:r w:rsidRPr="00C010DD">
        <w:rPr>
          <w:rFonts w:asciiTheme="majorHAnsi" w:hAnsiTheme="majorHAnsi" w:cstheme="majorHAnsi"/>
          <w:i/>
          <w:iCs/>
        </w:rPr>
        <w:tab/>
      </w:r>
      <w:r w:rsidRPr="00C010DD">
        <w:rPr>
          <w:rFonts w:asciiTheme="majorHAnsi" w:hAnsiTheme="majorHAnsi" w:cstheme="majorHAnsi"/>
          <w:i/>
          <w:iCs/>
        </w:rPr>
        <w:tab/>
      </w:r>
      <w:r w:rsidRPr="00C010DD">
        <w:rPr>
          <w:rFonts w:asciiTheme="majorHAnsi" w:hAnsiTheme="majorHAnsi" w:cstheme="majorHAnsi"/>
        </w:rPr>
        <w:t xml:space="preserve">Extorting money or valuables from gay men by threatening to expose or </w:t>
      </w:r>
      <w:r w:rsidR="00565E48">
        <w:rPr>
          <w:rFonts w:asciiTheme="majorHAnsi" w:hAnsiTheme="majorHAnsi" w:cstheme="majorHAnsi"/>
        </w:rPr>
        <w:t>‘</w:t>
      </w:r>
      <w:r w:rsidRPr="00C010DD">
        <w:rPr>
          <w:rFonts w:asciiTheme="majorHAnsi" w:hAnsiTheme="majorHAnsi" w:cstheme="majorHAnsi"/>
        </w:rPr>
        <w:t>out</w:t>
      </w:r>
      <w:r w:rsidR="00565E48">
        <w:rPr>
          <w:rFonts w:asciiTheme="majorHAnsi" w:hAnsiTheme="majorHAnsi" w:cstheme="majorHAnsi"/>
        </w:rPr>
        <w:t>’</w:t>
      </w:r>
      <w:r w:rsidRPr="00C010DD">
        <w:rPr>
          <w:rFonts w:asciiTheme="majorHAnsi" w:hAnsiTheme="majorHAnsi" w:cstheme="majorHAnsi"/>
        </w:rPr>
        <w:t xml:space="preserve"> them</w:t>
      </w:r>
    </w:p>
    <w:p w14:paraId="7ADC1F2D" w14:textId="2BFEF1CF" w:rsidR="00710B7C" w:rsidRPr="00C010DD" w:rsidRDefault="00710B7C" w:rsidP="0060638F">
      <w:pPr>
        <w:ind w:left="1701" w:hanging="1701"/>
        <w:rPr>
          <w:rFonts w:asciiTheme="majorHAnsi" w:hAnsiTheme="majorHAnsi" w:cstheme="majorHAnsi"/>
          <w:i/>
        </w:rPr>
      </w:pPr>
      <w:r w:rsidRPr="00C010DD">
        <w:rPr>
          <w:rFonts w:asciiTheme="majorHAnsi" w:hAnsiTheme="majorHAnsi" w:cstheme="majorHAnsi"/>
          <w:i/>
          <w:iCs/>
        </w:rPr>
        <w:t>Makarantar allo</w:t>
      </w:r>
      <w:r w:rsidRPr="00C010DD">
        <w:rPr>
          <w:rFonts w:asciiTheme="majorHAnsi" w:hAnsiTheme="majorHAnsi" w:cstheme="majorHAnsi"/>
          <w:i/>
          <w:iCs/>
        </w:rPr>
        <w:tab/>
      </w:r>
      <w:r w:rsidRPr="00C010DD">
        <w:rPr>
          <w:rFonts w:asciiTheme="majorHAnsi" w:hAnsiTheme="majorHAnsi" w:cstheme="majorHAnsi"/>
          <w:i/>
          <w:iCs/>
        </w:rPr>
        <w:tab/>
      </w:r>
      <w:r w:rsidRPr="00C010DD">
        <w:rPr>
          <w:rFonts w:asciiTheme="majorHAnsi" w:hAnsiTheme="majorHAnsi" w:cstheme="majorHAnsi"/>
        </w:rPr>
        <w:t>Qur’anic school</w:t>
      </w:r>
    </w:p>
    <w:p w14:paraId="72F8081D" w14:textId="4FE59C28" w:rsidR="00710B7C" w:rsidRDefault="00710B7C" w:rsidP="00710B7C">
      <w:pPr>
        <w:ind w:left="1701" w:hanging="1701"/>
        <w:rPr>
          <w:rFonts w:asciiTheme="majorHAnsi" w:hAnsiTheme="majorHAnsi" w:cstheme="majorHAnsi"/>
          <w:i/>
        </w:rPr>
      </w:pPr>
      <w:r w:rsidRPr="00710B7C">
        <w:rPr>
          <w:rFonts w:asciiTheme="majorHAnsi" w:hAnsiTheme="majorHAnsi" w:cstheme="majorHAnsi"/>
          <w:i/>
        </w:rPr>
        <w:t xml:space="preserve">Nwaboi </w:t>
      </w:r>
      <w:r>
        <w:rPr>
          <w:rFonts w:asciiTheme="majorHAnsi" w:hAnsiTheme="majorHAnsi" w:cstheme="majorHAnsi"/>
          <w:i/>
        </w:rPr>
        <w:tab/>
      </w:r>
      <w:r>
        <w:rPr>
          <w:rFonts w:asciiTheme="majorHAnsi" w:hAnsiTheme="majorHAnsi" w:cstheme="majorHAnsi"/>
          <w:i/>
        </w:rPr>
        <w:tab/>
      </w:r>
      <w:r w:rsidRPr="00710B7C">
        <w:rPr>
          <w:rFonts w:asciiTheme="majorHAnsi" w:hAnsiTheme="majorHAnsi" w:cstheme="majorHAnsi"/>
          <w:iCs/>
        </w:rPr>
        <w:t>Apprenticeship system practiced by Igbo businesspeople</w:t>
      </w:r>
    </w:p>
    <w:p w14:paraId="4F6D5392" w14:textId="107EFE8C" w:rsidR="00710B7C" w:rsidRPr="00025390" w:rsidRDefault="0060638F" w:rsidP="00710B7C">
      <w:pPr>
        <w:ind w:left="1701" w:hanging="1701"/>
        <w:rPr>
          <w:rFonts w:asciiTheme="majorHAnsi" w:hAnsiTheme="majorHAnsi" w:cstheme="majorHAnsi"/>
        </w:rPr>
      </w:pPr>
      <w:r w:rsidRPr="006F6139">
        <w:rPr>
          <w:rFonts w:asciiTheme="majorHAnsi" w:hAnsiTheme="majorHAnsi" w:cstheme="majorHAnsi"/>
          <w:i/>
        </w:rPr>
        <w:t>Sharia</w:t>
      </w:r>
      <w:r w:rsidRPr="006F6139">
        <w:rPr>
          <w:rFonts w:asciiTheme="majorHAnsi" w:hAnsiTheme="majorHAnsi" w:cstheme="majorHAnsi"/>
          <w:i/>
        </w:rPr>
        <w:tab/>
      </w:r>
      <w:r w:rsidRPr="006F6139">
        <w:rPr>
          <w:rFonts w:asciiTheme="majorHAnsi" w:hAnsiTheme="majorHAnsi" w:cstheme="majorHAnsi"/>
          <w:i/>
        </w:rPr>
        <w:tab/>
      </w:r>
      <w:r w:rsidRPr="006F6139">
        <w:rPr>
          <w:rFonts w:asciiTheme="majorHAnsi" w:hAnsiTheme="majorHAnsi" w:cstheme="majorHAnsi"/>
        </w:rPr>
        <w:t xml:space="preserve">Islamic </w:t>
      </w:r>
      <w:r w:rsidR="00F952CE">
        <w:rPr>
          <w:rFonts w:asciiTheme="majorHAnsi" w:hAnsiTheme="majorHAnsi" w:cstheme="majorHAnsi"/>
        </w:rPr>
        <w:t xml:space="preserve">religious </w:t>
      </w:r>
      <w:r w:rsidRPr="006F6139">
        <w:rPr>
          <w:rFonts w:asciiTheme="majorHAnsi" w:hAnsiTheme="majorHAnsi" w:cstheme="majorHAnsi"/>
        </w:rPr>
        <w:t>law</w:t>
      </w:r>
    </w:p>
    <w:p w14:paraId="3535457E" w14:textId="77777777" w:rsidR="0060638F" w:rsidRPr="009655F1" w:rsidRDefault="0060638F" w:rsidP="0060638F">
      <w:pPr>
        <w:pStyle w:val="BodyCopy"/>
        <w:rPr>
          <w:color w:val="auto"/>
        </w:rPr>
      </w:pPr>
    </w:p>
    <w:p w14:paraId="57B7B5E8" w14:textId="77777777" w:rsidR="0060638F" w:rsidRPr="006433F9" w:rsidRDefault="0060638F" w:rsidP="0060638F">
      <w:pPr>
        <w:ind w:firstLine="0"/>
        <w:jc w:val="left"/>
        <w:rPr>
          <w:rFonts w:asciiTheme="minorHAnsi" w:hAnsiTheme="minorHAnsi" w:cstheme="minorHAnsi"/>
          <w:b/>
          <w:sz w:val="28"/>
          <w:szCs w:val="28"/>
        </w:rPr>
      </w:pPr>
      <w:r w:rsidRPr="006433F9">
        <w:rPr>
          <w:rFonts w:asciiTheme="minorHAnsi" w:hAnsiTheme="minorHAnsi" w:cstheme="minorHAnsi"/>
          <w:b/>
          <w:sz w:val="28"/>
          <w:szCs w:val="28"/>
        </w:rPr>
        <w:t>Terms used in this report</w:t>
      </w:r>
    </w:p>
    <w:p w14:paraId="3DCA7BE5" w14:textId="77777777" w:rsidR="0060638F" w:rsidRPr="00AA2040" w:rsidRDefault="0060638F" w:rsidP="0060638F">
      <w:pPr>
        <w:ind w:firstLine="0"/>
        <w:rPr>
          <w:rFonts w:asciiTheme="majorHAnsi" w:hAnsiTheme="majorHAnsi" w:cstheme="majorHAnsi"/>
          <w:bCs/>
        </w:rPr>
      </w:pPr>
      <w:r w:rsidRPr="00AA2040">
        <w:rPr>
          <w:rFonts w:asciiTheme="majorHAnsi" w:hAnsiTheme="majorHAnsi" w:cstheme="majorHAnsi"/>
          <w:bCs/>
        </w:rPr>
        <w:t xml:space="preserve">Almost certain </w:t>
      </w:r>
      <w:r>
        <w:rPr>
          <w:rFonts w:asciiTheme="majorHAnsi" w:hAnsiTheme="majorHAnsi" w:cstheme="majorHAnsi"/>
          <w:bCs/>
        </w:rPr>
        <w:tab/>
      </w:r>
      <w:r>
        <w:rPr>
          <w:rFonts w:asciiTheme="majorHAnsi" w:hAnsiTheme="majorHAnsi" w:cstheme="majorHAnsi"/>
          <w:bCs/>
        </w:rPr>
        <w:tab/>
      </w:r>
      <w:r w:rsidRPr="00AA2040">
        <w:rPr>
          <w:rFonts w:asciiTheme="majorHAnsi" w:hAnsiTheme="majorHAnsi" w:cstheme="majorHAnsi"/>
          <w:bCs/>
        </w:rPr>
        <w:t>This treatment is expected to occur in nearly all circumstances.</w:t>
      </w:r>
    </w:p>
    <w:p w14:paraId="1BFFC846" w14:textId="77777777" w:rsidR="0060638F" w:rsidRPr="00AA2040" w:rsidRDefault="0060638F" w:rsidP="0060638F">
      <w:pPr>
        <w:ind w:firstLine="0"/>
        <w:rPr>
          <w:rFonts w:asciiTheme="majorHAnsi" w:hAnsiTheme="majorHAnsi" w:cstheme="majorHAnsi"/>
          <w:bCs/>
        </w:rPr>
      </w:pPr>
      <w:r w:rsidRPr="00AA2040">
        <w:rPr>
          <w:rFonts w:asciiTheme="majorHAnsi" w:hAnsiTheme="majorHAnsi" w:cstheme="majorHAnsi"/>
          <w:bCs/>
        </w:rPr>
        <w:t xml:space="preserve">Likely </w:t>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AA2040">
        <w:rPr>
          <w:rFonts w:asciiTheme="majorHAnsi" w:hAnsiTheme="majorHAnsi" w:cstheme="majorHAnsi"/>
          <w:bCs/>
        </w:rPr>
        <w:t>This treatment is expected to occur in most circumstances.</w:t>
      </w:r>
    </w:p>
    <w:p w14:paraId="3EB2F53B" w14:textId="77777777" w:rsidR="0060638F" w:rsidRPr="00AA2040" w:rsidRDefault="0060638F" w:rsidP="0060638F">
      <w:pPr>
        <w:ind w:firstLine="0"/>
        <w:rPr>
          <w:rFonts w:asciiTheme="majorHAnsi" w:hAnsiTheme="majorHAnsi" w:cstheme="majorHAnsi"/>
          <w:bCs/>
        </w:rPr>
      </w:pPr>
      <w:r w:rsidRPr="00AA2040">
        <w:rPr>
          <w:rFonts w:asciiTheme="majorHAnsi" w:hAnsiTheme="majorHAnsi" w:cstheme="majorHAnsi"/>
          <w:bCs/>
        </w:rPr>
        <w:t xml:space="preserve">Possibly </w:t>
      </w:r>
      <w:r>
        <w:rPr>
          <w:rFonts w:asciiTheme="majorHAnsi" w:hAnsiTheme="majorHAnsi" w:cstheme="majorHAnsi"/>
          <w:bCs/>
        </w:rPr>
        <w:tab/>
      </w:r>
      <w:r>
        <w:rPr>
          <w:rFonts w:asciiTheme="majorHAnsi" w:hAnsiTheme="majorHAnsi" w:cstheme="majorHAnsi"/>
          <w:bCs/>
        </w:rPr>
        <w:tab/>
      </w:r>
      <w:r w:rsidRPr="00AA2040">
        <w:rPr>
          <w:rFonts w:asciiTheme="majorHAnsi" w:hAnsiTheme="majorHAnsi" w:cstheme="majorHAnsi"/>
          <w:bCs/>
        </w:rPr>
        <w:t>This treatment may occur in some circumstances.</w:t>
      </w:r>
    </w:p>
    <w:p w14:paraId="72769D11" w14:textId="77777777" w:rsidR="0060638F" w:rsidRPr="00AA2040" w:rsidRDefault="0060638F" w:rsidP="0060638F">
      <w:pPr>
        <w:ind w:firstLine="0"/>
        <w:rPr>
          <w:rFonts w:asciiTheme="majorHAnsi" w:hAnsiTheme="majorHAnsi" w:cstheme="majorHAnsi"/>
          <w:bCs/>
        </w:rPr>
      </w:pPr>
      <w:r w:rsidRPr="00AA2040">
        <w:rPr>
          <w:rFonts w:asciiTheme="majorHAnsi" w:hAnsiTheme="majorHAnsi" w:cstheme="majorHAnsi"/>
          <w:bCs/>
        </w:rPr>
        <w:t xml:space="preserve">Unlikely </w:t>
      </w:r>
      <w:r>
        <w:rPr>
          <w:rFonts w:asciiTheme="majorHAnsi" w:hAnsiTheme="majorHAnsi" w:cstheme="majorHAnsi"/>
          <w:bCs/>
        </w:rPr>
        <w:tab/>
      </w:r>
      <w:r>
        <w:rPr>
          <w:rFonts w:asciiTheme="majorHAnsi" w:hAnsiTheme="majorHAnsi" w:cstheme="majorHAnsi"/>
          <w:bCs/>
        </w:rPr>
        <w:tab/>
      </w:r>
      <w:r w:rsidRPr="00AA2040">
        <w:rPr>
          <w:rFonts w:asciiTheme="majorHAnsi" w:hAnsiTheme="majorHAnsi" w:cstheme="majorHAnsi"/>
          <w:bCs/>
        </w:rPr>
        <w:t>This treatment is not expected to occur in most circumstances.</w:t>
      </w:r>
    </w:p>
    <w:p w14:paraId="4B747DB3" w14:textId="77777777" w:rsidR="0060638F" w:rsidRPr="006433F9" w:rsidRDefault="0060638F" w:rsidP="0060638F">
      <w:pPr>
        <w:ind w:firstLine="0"/>
        <w:rPr>
          <w:rFonts w:asciiTheme="majorHAnsi" w:hAnsiTheme="majorHAnsi" w:cstheme="majorHAnsi"/>
        </w:rPr>
      </w:pPr>
      <w:r w:rsidRPr="00AA2040">
        <w:rPr>
          <w:rFonts w:asciiTheme="majorHAnsi" w:hAnsiTheme="majorHAnsi" w:cstheme="majorHAnsi"/>
          <w:bCs/>
        </w:rPr>
        <w:t xml:space="preserve">Rare </w:t>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AA2040">
        <w:rPr>
          <w:rFonts w:asciiTheme="majorHAnsi" w:hAnsiTheme="majorHAnsi" w:cstheme="majorHAnsi"/>
          <w:bCs/>
        </w:rPr>
        <w:t>This treatment is only expected to occur in exceptional circumstances.</w:t>
      </w:r>
    </w:p>
    <w:p w14:paraId="4F0724DA" w14:textId="77777777" w:rsidR="0060638F" w:rsidRPr="006433F9" w:rsidRDefault="0060638F" w:rsidP="0060638F">
      <w:pPr>
        <w:rPr>
          <w:rFonts w:asciiTheme="majorHAnsi" w:hAnsiTheme="majorHAnsi" w:cstheme="majorHAnsi"/>
        </w:rPr>
      </w:pPr>
    </w:p>
    <w:p w14:paraId="601D9D74" w14:textId="77777777" w:rsidR="0060638F" w:rsidRPr="006433F9" w:rsidRDefault="0060638F" w:rsidP="0060638F">
      <w:pPr>
        <w:ind w:firstLine="0"/>
        <w:rPr>
          <w:rFonts w:asciiTheme="majorHAnsi" w:hAnsiTheme="majorHAnsi" w:cstheme="majorHAnsi"/>
          <w:bCs/>
        </w:rPr>
      </w:pPr>
      <w:r w:rsidRPr="006433F9">
        <w:rPr>
          <w:rFonts w:asciiTheme="majorHAnsi" w:hAnsiTheme="majorHAnsi" w:cstheme="majorHAnsi"/>
          <w:bCs/>
        </w:rPr>
        <w:t>Official discrimination</w:t>
      </w:r>
    </w:p>
    <w:p w14:paraId="6B2E584F" w14:textId="77777777" w:rsidR="0060638F" w:rsidRPr="006433F9" w:rsidRDefault="0060638F" w:rsidP="0060638F">
      <w:pPr>
        <w:pStyle w:val="ListParagraph"/>
        <w:numPr>
          <w:ilvl w:val="0"/>
          <w:numId w:val="3"/>
        </w:numPr>
        <w:tabs>
          <w:tab w:val="left" w:pos="2268"/>
        </w:tabs>
        <w:rPr>
          <w:rFonts w:asciiTheme="majorHAnsi" w:hAnsiTheme="majorHAnsi" w:cstheme="majorHAnsi"/>
          <w:color w:val="auto"/>
        </w:rPr>
      </w:pPr>
      <w:r w:rsidRPr="006433F9">
        <w:rPr>
          <w:rFonts w:asciiTheme="majorHAnsi" w:hAnsiTheme="majorHAnsi" w:cstheme="majorHAnsi"/>
          <w:color w:val="auto"/>
        </w:rPr>
        <w:t>legal or regulatory measures applying to a particular group that impede access to state protection or services that are available to other sections of the population (examples might include but are not limited to difficulties in obtaining personal registrations or identity papers, difficulties in having papers recognised, arbitrary arrest and detention)</w:t>
      </w:r>
    </w:p>
    <w:p w14:paraId="6BFEC17D" w14:textId="77777777" w:rsidR="0060638F" w:rsidRPr="006433F9" w:rsidRDefault="0060638F" w:rsidP="0060638F">
      <w:pPr>
        <w:pStyle w:val="ListParagraph"/>
        <w:numPr>
          <w:ilvl w:val="0"/>
          <w:numId w:val="3"/>
        </w:numPr>
        <w:tabs>
          <w:tab w:val="left" w:pos="2268"/>
        </w:tabs>
        <w:rPr>
          <w:rFonts w:asciiTheme="majorHAnsi" w:hAnsiTheme="majorHAnsi" w:cstheme="majorHAnsi"/>
          <w:color w:val="auto"/>
        </w:rPr>
      </w:pPr>
      <w:r w:rsidRPr="006433F9">
        <w:rPr>
          <w:rFonts w:asciiTheme="majorHAnsi" w:hAnsiTheme="majorHAnsi" w:cstheme="majorHAnsi"/>
          <w:color w:val="auto"/>
        </w:rPr>
        <w:t>behaviour by state employees towards a particular group that impedes access to state protection or services otherwise available, including by failure to implement legislative or administrative measures</w:t>
      </w:r>
    </w:p>
    <w:p w14:paraId="2751BCBE" w14:textId="77777777" w:rsidR="0060638F" w:rsidRPr="006433F9" w:rsidRDefault="0060638F" w:rsidP="0060638F">
      <w:pPr>
        <w:ind w:firstLine="0"/>
        <w:rPr>
          <w:rFonts w:asciiTheme="majorHAnsi" w:hAnsiTheme="majorHAnsi" w:cstheme="majorHAnsi"/>
          <w:bCs/>
        </w:rPr>
      </w:pPr>
      <w:r w:rsidRPr="006433F9">
        <w:rPr>
          <w:rFonts w:asciiTheme="majorHAnsi" w:hAnsiTheme="majorHAnsi" w:cstheme="majorHAnsi"/>
          <w:bCs/>
        </w:rPr>
        <w:t xml:space="preserve">Societal discrimination </w:t>
      </w:r>
    </w:p>
    <w:p w14:paraId="05C280E5" w14:textId="4A9FFD64" w:rsidR="0060638F" w:rsidRPr="006433F9" w:rsidRDefault="0060638F" w:rsidP="0060638F">
      <w:pPr>
        <w:pStyle w:val="ListParagraph"/>
        <w:numPr>
          <w:ilvl w:val="0"/>
          <w:numId w:val="4"/>
        </w:numPr>
        <w:tabs>
          <w:tab w:val="left" w:pos="2268"/>
        </w:tabs>
        <w:rPr>
          <w:rFonts w:asciiTheme="majorHAnsi" w:hAnsiTheme="majorHAnsi" w:cstheme="majorHAnsi"/>
          <w:color w:val="auto"/>
        </w:rPr>
      </w:pPr>
      <w:r w:rsidRPr="006433F9">
        <w:rPr>
          <w:rFonts w:asciiTheme="majorHAnsi" w:hAnsiTheme="majorHAnsi" w:cstheme="majorHAnsi"/>
          <w:color w:val="auto"/>
        </w:rPr>
        <w:t xml:space="preserve">behaviour by members of society (including family members, employers or service providers) that impedes access by a particular group to goods or services normally available to other sections of society (examples could include but are not limited to refusal to </w:t>
      </w:r>
      <w:r w:rsidR="009E5D73">
        <w:rPr>
          <w:rFonts w:asciiTheme="majorHAnsi" w:hAnsiTheme="majorHAnsi" w:cstheme="majorHAnsi"/>
          <w:color w:val="auto"/>
        </w:rPr>
        <w:t>let</w:t>
      </w:r>
      <w:r w:rsidRPr="006433F9">
        <w:rPr>
          <w:rFonts w:asciiTheme="majorHAnsi" w:hAnsiTheme="majorHAnsi" w:cstheme="majorHAnsi"/>
          <w:color w:val="auto"/>
        </w:rPr>
        <w:t xml:space="preserve"> property, refusal to sell goods or services, or employment discrimination)</w:t>
      </w:r>
    </w:p>
    <w:p w14:paraId="11D789B1" w14:textId="77777777" w:rsidR="0060638F" w:rsidRPr="006433F9" w:rsidRDefault="0060638F" w:rsidP="0060638F">
      <w:pPr>
        <w:pStyle w:val="ListParagraph"/>
        <w:numPr>
          <w:ilvl w:val="0"/>
          <w:numId w:val="4"/>
        </w:numPr>
        <w:tabs>
          <w:tab w:val="left" w:pos="2268"/>
        </w:tabs>
        <w:rPr>
          <w:rFonts w:asciiTheme="majorHAnsi" w:hAnsiTheme="majorHAnsi" w:cstheme="majorHAnsi"/>
          <w:color w:val="auto"/>
        </w:rPr>
      </w:pPr>
      <w:r w:rsidRPr="006433F9">
        <w:rPr>
          <w:rFonts w:asciiTheme="majorHAnsi" w:hAnsiTheme="majorHAnsi" w:cstheme="majorHAnsi"/>
          <w:color w:val="auto"/>
        </w:rPr>
        <w:t>ostracism or exclusion by members of society (including family, acquaintances, employers, colleagues or service providers).</w:t>
      </w:r>
    </w:p>
    <w:p w14:paraId="14C9FD22" w14:textId="77777777" w:rsidR="0060638F" w:rsidRPr="00721625" w:rsidRDefault="0060638F" w:rsidP="0060638F">
      <w:pPr>
        <w:rPr>
          <w:rFonts w:asciiTheme="majorHAnsi" w:hAnsiTheme="majorHAnsi" w:cstheme="majorHAnsi"/>
          <w:bCs/>
        </w:rPr>
      </w:pPr>
    </w:p>
    <w:p w14:paraId="2400ACD0" w14:textId="77777777" w:rsidR="0060638F" w:rsidRPr="00721625" w:rsidRDefault="0060638F" w:rsidP="0060638F">
      <w:pPr>
        <w:pStyle w:val="BodyCopy"/>
        <w:jc w:val="left"/>
        <w:rPr>
          <w:i/>
          <w:iCs/>
          <w:color w:val="auto"/>
        </w:rPr>
      </w:pPr>
    </w:p>
    <w:p w14:paraId="48F26886" w14:textId="77777777" w:rsidR="0060638F" w:rsidRPr="00721625" w:rsidRDefault="0060638F" w:rsidP="0060638F">
      <w:pPr>
        <w:pStyle w:val="BodyCopy"/>
        <w:rPr>
          <w:color w:val="auto"/>
          <w:szCs w:val="22"/>
        </w:rPr>
      </w:pPr>
    </w:p>
    <w:p w14:paraId="16A0C907" w14:textId="77777777" w:rsidR="0060638F" w:rsidRPr="00721625" w:rsidRDefault="0060638F" w:rsidP="0060638F">
      <w:pPr>
        <w:spacing w:after="0"/>
        <w:rPr>
          <w:rFonts w:asciiTheme="minorHAnsi" w:eastAsiaTheme="majorEastAsia" w:hAnsiTheme="minorHAnsi" w:cstheme="minorHAnsi"/>
          <w:b/>
          <w:bCs/>
          <w:caps/>
          <w:sz w:val="32"/>
          <w:szCs w:val="32"/>
        </w:rPr>
      </w:pPr>
      <w:r w:rsidRPr="00721625">
        <w:br w:type="page"/>
      </w:r>
    </w:p>
    <w:p w14:paraId="314CDE0C" w14:textId="77777777" w:rsidR="0060638F" w:rsidRPr="009655F1" w:rsidRDefault="0060638F" w:rsidP="0060638F">
      <w:pPr>
        <w:pStyle w:val="Heading1Numbered"/>
        <w:spacing w:after="0"/>
        <w:jc w:val="left"/>
        <w:rPr>
          <w:rFonts w:asciiTheme="minorHAnsi" w:hAnsiTheme="minorHAnsi" w:cstheme="minorHAnsi"/>
          <w:color w:val="auto"/>
          <w:sz w:val="40"/>
          <w:szCs w:val="40"/>
        </w:rPr>
      </w:pPr>
      <w:bookmarkStart w:id="9" w:name="_Toc208501100"/>
      <w:bookmarkStart w:id="10" w:name="_Toc213069922"/>
      <w:r w:rsidRPr="009655F1">
        <w:rPr>
          <w:rFonts w:asciiTheme="minorHAnsi" w:hAnsiTheme="minorHAnsi" w:cstheme="minorHAnsi"/>
          <w:color w:val="auto"/>
          <w:sz w:val="40"/>
          <w:szCs w:val="40"/>
        </w:rPr>
        <w:lastRenderedPageBreak/>
        <w:t>PURPOSE AND SCOPE</w:t>
      </w:r>
      <w:bookmarkEnd w:id="9"/>
      <w:bookmarkEnd w:id="10"/>
    </w:p>
    <w:p w14:paraId="2CFB1497" w14:textId="77777777" w:rsidR="009A35E0" w:rsidRDefault="0060638F" w:rsidP="009A35E0">
      <w:pPr>
        <w:pStyle w:val="ListParagraph1"/>
      </w:pPr>
      <w:r w:rsidRPr="00DE4DC8">
        <w:t>This report was prepared for protection status decision makers by the Department of Foreign Affairs and Trade (DFAT). It provides a factual overview distinct from Australian Government policy and does not contain policy guidance for decision makers.</w:t>
      </w:r>
    </w:p>
    <w:p w14:paraId="39743D38" w14:textId="3E857E67" w:rsidR="009A35E0" w:rsidRPr="00957F4C" w:rsidRDefault="009A35E0" w:rsidP="009A35E0">
      <w:pPr>
        <w:pStyle w:val="ListParagraph1"/>
      </w:pPr>
      <w:r w:rsidRPr="009A35E0">
        <w:rPr>
          <w:lang w:val="en-AU"/>
        </w:rPr>
        <w:t xml:space="preserve">According to Ministerial Direction 113 of 17 March 2026, issued under the </w:t>
      </w:r>
      <w:r w:rsidRPr="009A35E0">
        <w:rPr>
          <w:i/>
          <w:iCs/>
          <w:lang w:val="en-AU"/>
        </w:rPr>
        <w:t>Migration Act 1958</w:t>
      </w:r>
      <w:r w:rsidRPr="009A35E0">
        <w:rPr>
          <w:lang w:val="en-AU"/>
        </w:rPr>
        <w:t xml:space="preserve"> ‘a decision maker must take into account relevant country information made available by the Department of Foreign Affairs and Trade for the purposes of protection obligations assessments.’ Ministerial Direction 113 ‘does not prevent a decision maker from considering other relevant information about the country.</w:t>
      </w:r>
      <w:r w:rsidR="00BB16B9">
        <w:rPr>
          <w:lang w:val="en-AU"/>
        </w:rPr>
        <w:t>’</w:t>
      </w:r>
    </w:p>
    <w:p w14:paraId="1485DCAF" w14:textId="232E7421" w:rsidR="00D35263" w:rsidRPr="00DE4DC8" w:rsidRDefault="00D35263" w:rsidP="008F7001">
      <w:pPr>
        <w:pStyle w:val="ListParagraph1"/>
      </w:pPr>
      <w:r w:rsidRPr="00DE4DC8">
        <w:t xml:space="preserve">This report was prepared with regard to the current protection visa caseload without reference to individual applications. It provides DFAT’s best assessment at the time of writing. </w:t>
      </w:r>
    </w:p>
    <w:p w14:paraId="6E6FED94" w14:textId="77777777" w:rsidR="00D35263" w:rsidRDefault="00D35263" w:rsidP="008F7001">
      <w:pPr>
        <w:pStyle w:val="ListParagraph1"/>
      </w:pPr>
      <w:r w:rsidRPr="00DE4DC8">
        <w:t>This report draws on in-country knowledge and discussions. It takes into account reporting from a range of credible sources including: other governments</w:t>
      </w:r>
      <w:r w:rsidRPr="009655F1">
        <w:t>, United Nations agencies, human rights and civil society organisations, local and international media and academia. Source details may be omitted to protect sources.</w:t>
      </w:r>
    </w:p>
    <w:p w14:paraId="79F4B5C5" w14:textId="016E7B9E" w:rsidR="00D35263" w:rsidRPr="00D35263" w:rsidRDefault="00D35263" w:rsidP="008F7001">
      <w:pPr>
        <w:pStyle w:val="ListParagraph1"/>
      </w:pPr>
      <w:r w:rsidRPr="009655F1">
        <w:t xml:space="preserve">This Country Information Report replaces the DFAT report on </w:t>
      </w:r>
      <w:r>
        <w:t>Nigeria</w:t>
      </w:r>
      <w:r w:rsidRPr="009655F1">
        <w:t xml:space="preserve"> published on </w:t>
      </w:r>
      <w:r>
        <w:t>3 December 2020</w:t>
      </w:r>
      <w:r w:rsidR="0060638F" w:rsidRPr="009655F1">
        <w:t>.</w:t>
      </w:r>
    </w:p>
    <w:p w14:paraId="5A9D5580" w14:textId="77777777" w:rsidR="0060638F" w:rsidRPr="00721625" w:rsidRDefault="0060638F" w:rsidP="00D51AD3">
      <w:pPr>
        <w:ind w:firstLine="0"/>
        <w:rPr>
          <w:lang w:val="en-GB"/>
        </w:rPr>
      </w:pPr>
    </w:p>
    <w:p w14:paraId="60E5F7F3" w14:textId="77777777" w:rsidR="0060638F" w:rsidRPr="00721625" w:rsidRDefault="0060638F" w:rsidP="0060638F">
      <w:pPr>
        <w:spacing w:after="0"/>
        <w:rPr>
          <w:lang w:val="en-GB"/>
        </w:rPr>
      </w:pPr>
      <w:r w:rsidRPr="00721625">
        <w:rPr>
          <w:lang w:val="en-GB"/>
        </w:rPr>
        <w:br w:type="page"/>
      </w:r>
    </w:p>
    <w:p w14:paraId="7166070E" w14:textId="77777777" w:rsidR="0060638F" w:rsidRPr="007D44F0" w:rsidRDefault="0060638F" w:rsidP="0060638F">
      <w:pPr>
        <w:pStyle w:val="Heading1Numbered"/>
        <w:spacing w:before="240" w:after="0"/>
        <w:jc w:val="left"/>
        <w:rPr>
          <w:rFonts w:asciiTheme="minorHAnsi" w:hAnsiTheme="minorHAnsi" w:cstheme="minorHAnsi"/>
          <w:color w:val="auto"/>
          <w:sz w:val="40"/>
          <w:szCs w:val="40"/>
        </w:rPr>
      </w:pPr>
      <w:bookmarkStart w:id="11" w:name="_Toc208501101"/>
      <w:bookmarkStart w:id="12" w:name="_Toc213069923"/>
      <w:r w:rsidRPr="009655F1">
        <w:rPr>
          <w:rFonts w:asciiTheme="minorHAnsi" w:hAnsiTheme="minorHAnsi" w:cstheme="minorHAnsi"/>
          <w:color w:val="auto"/>
          <w:sz w:val="40"/>
          <w:szCs w:val="40"/>
        </w:rPr>
        <w:lastRenderedPageBreak/>
        <w:t>BACKGROUND INFORMATION</w:t>
      </w:r>
      <w:bookmarkEnd w:id="11"/>
      <w:bookmarkEnd w:id="12"/>
    </w:p>
    <w:p w14:paraId="7229A5DC" w14:textId="77777777" w:rsidR="0060638F" w:rsidRDefault="0060638F" w:rsidP="0060638F">
      <w:pPr>
        <w:pStyle w:val="Heading2"/>
        <w:ind w:firstLine="0"/>
        <w:jc w:val="left"/>
        <w:rPr>
          <w:rFonts w:asciiTheme="minorHAnsi" w:hAnsiTheme="minorHAnsi" w:cstheme="minorHAnsi"/>
          <w:b/>
          <w:bCs/>
          <w:color w:val="auto"/>
          <w:sz w:val="36"/>
          <w:szCs w:val="36"/>
        </w:rPr>
      </w:pPr>
      <w:bookmarkStart w:id="13" w:name="_COUNTRY_OVERVIEW"/>
      <w:bookmarkStart w:id="14" w:name="_Toc208501102"/>
      <w:bookmarkStart w:id="15" w:name="_Toc213069924"/>
      <w:bookmarkEnd w:id="13"/>
      <w:r w:rsidRPr="00DA5424">
        <w:rPr>
          <w:rFonts w:asciiTheme="minorHAnsi" w:hAnsiTheme="minorHAnsi" w:cstheme="minorHAnsi"/>
          <w:b/>
          <w:bCs/>
          <w:caps/>
          <w:color w:val="auto"/>
          <w:sz w:val="36"/>
          <w:szCs w:val="36"/>
          <w:lang w:val="en-GB"/>
        </w:rPr>
        <w:t>COUNTRY OVERVIEW</w:t>
      </w:r>
      <w:bookmarkEnd w:id="14"/>
      <w:bookmarkEnd w:id="15"/>
    </w:p>
    <w:p w14:paraId="4F822417" w14:textId="52FB17B4" w:rsidR="00E0575B" w:rsidRDefault="00E0575B" w:rsidP="008F7001">
      <w:pPr>
        <w:pStyle w:val="ListParagraph1"/>
      </w:pPr>
      <w:r>
        <w:t xml:space="preserve">Following independence on 1 October 1960, Nigeria </w:t>
      </w:r>
      <w:r w:rsidRPr="00A07B19">
        <w:t>adopt</w:t>
      </w:r>
      <w:r>
        <w:t>ed</w:t>
      </w:r>
      <w:r w:rsidRPr="00A07B19">
        <w:t xml:space="preserve"> a parliamentary democratic system</w:t>
      </w:r>
      <w:r>
        <w:t xml:space="preserve">. A series of coups and counter-coups led the South East Region to declare independence as the ‘Republic of Biafra’ in May 1967. This sparked a civil war that ended in January 1970 with Biafra’s defeat. Up to 3 million civilians died as a result of the conflict (most from starvation). </w:t>
      </w:r>
      <w:r w:rsidRPr="001060E5">
        <w:t>Nigeria spent much of the</w:t>
      </w:r>
      <w:r>
        <w:t xml:space="preserve"> rest of the</w:t>
      </w:r>
      <w:r w:rsidRPr="001060E5">
        <w:t xml:space="preserve"> 20th century under military rule</w:t>
      </w:r>
      <w:r>
        <w:t xml:space="preserve">. </w:t>
      </w:r>
      <w:r w:rsidR="00A3420A">
        <w:t>It</w:t>
      </w:r>
      <w:r>
        <w:t xml:space="preserve"> </w:t>
      </w:r>
      <w:r w:rsidRPr="00997A96">
        <w:t>transition</w:t>
      </w:r>
      <w:r>
        <w:t>ed</w:t>
      </w:r>
      <w:r w:rsidRPr="00997A96">
        <w:t xml:space="preserve"> to civilian rule </w:t>
      </w:r>
      <w:r>
        <w:t>in 1999, under a</w:t>
      </w:r>
      <w:r w:rsidRPr="00A07B19">
        <w:t xml:space="preserve"> new Constitution </w:t>
      </w:r>
      <w:r>
        <w:t xml:space="preserve">that </w:t>
      </w:r>
      <w:r w:rsidRPr="00A07B19">
        <w:t>established a federal system of government and provided for the concurrent application of religious, customary and civil law</w:t>
      </w:r>
      <w:r>
        <w:t>.</w:t>
      </w:r>
    </w:p>
    <w:p w14:paraId="4EAF5913" w14:textId="1E0E6CC6" w:rsidR="00E0575B" w:rsidRDefault="00E0575B" w:rsidP="008F7001">
      <w:pPr>
        <w:pStyle w:val="ListParagraph1"/>
      </w:pPr>
      <w:r w:rsidRPr="00A07B19">
        <w:t>Nigeria faced persistent domestic unrest and insecurity throughout the 21st century</w:t>
      </w:r>
      <w:r w:rsidRPr="00025220">
        <w:t xml:space="preserve">. </w:t>
      </w:r>
      <w:r>
        <w:t xml:space="preserve">Tension over the adoption of </w:t>
      </w:r>
      <w:r>
        <w:rPr>
          <w:i/>
          <w:iCs/>
        </w:rPr>
        <w:t>s</w:t>
      </w:r>
      <w:r w:rsidRPr="001F21F5">
        <w:rPr>
          <w:i/>
          <w:iCs/>
        </w:rPr>
        <w:t xml:space="preserve">haria </w:t>
      </w:r>
      <w:r w:rsidRPr="00F02AB2">
        <w:t>law</w:t>
      </w:r>
      <w:r>
        <w:t xml:space="preserve"> (</w:t>
      </w:r>
      <w:r w:rsidRPr="001F21F5">
        <w:t>Islamic religious law</w:t>
      </w:r>
      <w:r>
        <w:t xml:space="preserve">) by several northern states in 2000 led to clashes between </w:t>
      </w:r>
      <w:hyperlink w:anchor="_Christians" w:history="1">
        <w:r w:rsidRPr="00A3420A">
          <w:rPr>
            <w:rStyle w:val="Hyperlink"/>
          </w:rPr>
          <w:t>Christians</w:t>
        </w:r>
      </w:hyperlink>
      <w:r>
        <w:t xml:space="preserve"> and </w:t>
      </w:r>
      <w:hyperlink w:anchor="_Muslims" w:history="1">
        <w:r w:rsidRPr="00A3420A">
          <w:rPr>
            <w:rStyle w:val="Hyperlink"/>
          </w:rPr>
          <w:t>Muslims</w:t>
        </w:r>
      </w:hyperlink>
      <w:r>
        <w:t xml:space="preserve"> resulting in hundreds of deaths. I</w:t>
      </w:r>
      <w:r w:rsidRPr="00025220">
        <w:t>n</w:t>
      </w:r>
      <w:r>
        <w:t xml:space="preserve"> 2006,</w:t>
      </w:r>
      <w:r w:rsidRPr="00025220">
        <w:t xml:space="preserve"> protest</w:t>
      </w:r>
      <w:r>
        <w:t xml:space="preserve">s against </w:t>
      </w:r>
      <w:r w:rsidRPr="00025220">
        <w:t xml:space="preserve">petroleum companies </w:t>
      </w:r>
      <w:r>
        <w:t xml:space="preserve">operating in the </w:t>
      </w:r>
      <w:r w:rsidRPr="00025220">
        <w:t xml:space="preserve">Niger </w:t>
      </w:r>
      <w:r>
        <w:t>D</w:t>
      </w:r>
      <w:r w:rsidRPr="00025220">
        <w:t>elta turned to coordinated militant action</w:t>
      </w:r>
      <w:r>
        <w:t xml:space="preserve">, including </w:t>
      </w:r>
      <w:r w:rsidRPr="00025220">
        <w:t>kidnapping compan</w:t>
      </w:r>
      <w:r>
        <w:t>y</w:t>
      </w:r>
      <w:r w:rsidRPr="00025220">
        <w:t xml:space="preserve"> employees and damaging refineries and pipelines. The most active militant group, the Movement for the Emancipation of the Niger Delta, declared a unilateral ceasefire </w:t>
      </w:r>
      <w:r>
        <w:t>following a</w:t>
      </w:r>
      <w:r w:rsidRPr="00025220">
        <w:t xml:space="preserve"> government amnesty program in 2009</w:t>
      </w:r>
      <w:r>
        <w:t>. A</w:t>
      </w:r>
      <w:r w:rsidRPr="002619B8">
        <w:t xml:space="preserve"> mass kidnapping of girls from a boarding school in Borno </w:t>
      </w:r>
      <w:r w:rsidR="00AC1BD9">
        <w:t>S</w:t>
      </w:r>
      <w:r w:rsidRPr="002619B8">
        <w:t xml:space="preserve">tate </w:t>
      </w:r>
      <w:r>
        <w:t>i</w:t>
      </w:r>
      <w:r w:rsidRPr="002619B8">
        <w:t>n April 2014</w:t>
      </w:r>
      <w:r>
        <w:t xml:space="preserve"> by</w:t>
      </w:r>
      <w:r w:rsidRPr="002619B8">
        <w:t xml:space="preserve"> </w:t>
      </w:r>
      <w:r>
        <w:t xml:space="preserve">Sunni Islamic extremist group, </w:t>
      </w:r>
      <w:hyperlink w:anchor="_Northern_Regions_of" w:history="1">
        <w:r w:rsidRPr="00A3420A">
          <w:rPr>
            <w:rStyle w:val="Hyperlink"/>
          </w:rPr>
          <w:t>Boko Haram</w:t>
        </w:r>
      </w:hyperlink>
      <w:r>
        <w:t xml:space="preserve"> (</w:t>
      </w:r>
      <w:r w:rsidRPr="006D2B9D">
        <w:rPr>
          <w:i/>
          <w:iCs/>
        </w:rPr>
        <w:t>Jama'at Ahl al-Sunna li al-Da'wa wa al-Jihad</w:t>
      </w:r>
      <w:r w:rsidRPr="00DF7543">
        <w:t xml:space="preserve"> or JAS</w:t>
      </w:r>
      <w:r>
        <w:t xml:space="preserve">), garnered significant </w:t>
      </w:r>
      <w:r w:rsidRPr="002619B8">
        <w:t>international attention</w:t>
      </w:r>
      <w:r>
        <w:t>.</w:t>
      </w:r>
    </w:p>
    <w:p w14:paraId="37F91C1F" w14:textId="5DAB55E6" w:rsidR="00E0575B" w:rsidRDefault="00E0575B" w:rsidP="008F7001">
      <w:pPr>
        <w:pStyle w:val="ListParagraph1"/>
      </w:pPr>
      <w:r>
        <w:t>Nigeria’s</w:t>
      </w:r>
      <w:r w:rsidRPr="006C601E">
        <w:t xml:space="preserve"> 2023 elections were focused </w:t>
      </w:r>
      <w:r>
        <w:t>primarily</w:t>
      </w:r>
      <w:r w:rsidRPr="006C601E">
        <w:t xml:space="preserve"> on</w:t>
      </w:r>
      <w:r>
        <w:t xml:space="preserve"> growing</w:t>
      </w:r>
      <w:r w:rsidRPr="006C601E">
        <w:t xml:space="preserve"> insecurity and </w:t>
      </w:r>
      <w:r>
        <w:t xml:space="preserve">worsening </w:t>
      </w:r>
      <w:hyperlink w:anchor="_ECONOMIC_OVERVIEW" w:history="1">
        <w:r w:rsidRPr="00A3420A">
          <w:rPr>
            <w:rStyle w:val="Hyperlink"/>
          </w:rPr>
          <w:t>economic</w:t>
        </w:r>
      </w:hyperlink>
      <w:r w:rsidRPr="006C601E">
        <w:t xml:space="preserve"> i</w:t>
      </w:r>
      <w:r>
        <w:t>ndicators</w:t>
      </w:r>
      <w:r w:rsidRPr="006C601E">
        <w:t>.</w:t>
      </w:r>
      <w:r>
        <w:t xml:space="preserve"> </w:t>
      </w:r>
      <w:r w:rsidRPr="00F11E4B">
        <w:t xml:space="preserve">The </w:t>
      </w:r>
      <w:r>
        <w:t xml:space="preserve">victorious </w:t>
      </w:r>
      <w:r w:rsidRPr="00F11E4B">
        <w:t>All</w:t>
      </w:r>
      <w:r>
        <w:t> </w:t>
      </w:r>
      <w:r w:rsidRPr="00F11E4B">
        <w:t>Progressive</w:t>
      </w:r>
      <w:r w:rsidR="00AC1BD9">
        <w:t>s</w:t>
      </w:r>
      <w:r w:rsidRPr="00F11E4B">
        <w:t xml:space="preserve"> Congress (APC) candidate</w:t>
      </w:r>
      <w:r>
        <w:t>,</w:t>
      </w:r>
      <w:r w:rsidRPr="00F11E4B">
        <w:t xml:space="preserve"> Bola Tinubu</w:t>
      </w:r>
      <w:r>
        <w:t>,</w:t>
      </w:r>
      <w:r w:rsidRPr="00F11E4B">
        <w:t xml:space="preserve"> was</w:t>
      </w:r>
      <w:r>
        <w:t xml:space="preserve"> </w:t>
      </w:r>
      <w:r w:rsidRPr="00F11E4B">
        <w:t xml:space="preserve">sworn in as </w:t>
      </w:r>
      <w:r w:rsidR="00DF2E6D">
        <w:t>P</w:t>
      </w:r>
      <w:r w:rsidR="00DF2E6D" w:rsidRPr="00F11E4B">
        <w:t xml:space="preserve">resident </w:t>
      </w:r>
      <w:r w:rsidRPr="00F11E4B">
        <w:t>on 29 May 2023.</w:t>
      </w:r>
      <w:r>
        <w:t xml:space="preserve"> Regular a</w:t>
      </w:r>
      <w:r w:rsidRPr="00964593">
        <w:t xml:space="preserve">ttacks on military </w:t>
      </w:r>
      <w:r>
        <w:t>targets by t</w:t>
      </w:r>
      <w:r w:rsidRPr="00C071BB">
        <w:t xml:space="preserve">he </w:t>
      </w:r>
      <w:hyperlink w:anchor="_Northern_Regions_of" w:history="1">
        <w:r w:rsidRPr="00A3420A">
          <w:rPr>
            <w:rStyle w:val="Hyperlink"/>
          </w:rPr>
          <w:t>Islamic State West Africa Province</w:t>
        </w:r>
      </w:hyperlink>
      <w:r>
        <w:t xml:space="preserve"> (</w:t>
      </w:r>
      <w:r w:rsidRPr="006D2B9D">
        <w:rPr>
          <w:i/>
          <w:iCs/>
        </w:rPr>
        <w:t>Wilayat Garb Ifriqiya</w:t>
      </w:r>
      <w:r w:rsidRPr="00DF7543">
        <w:t xml:space="preserve"> or ISWAP)</w:t>
      </w:r>
      <w:r>
        <w:t xml:space="preserve"> </w:t>
      </w:r>
      <w:r w:rsidRPr="00964593">
        <w:t xml:space="preserve">and </w:t>
      </w:r>
      <w:r>
        <w:t xml:space="preserve">remnants of </w:t>
      </w:r>
      <w:r w:rsidRPr="00964593">
        <w:t xml:space="preserve">Boko Haram </w:t>
      </w:r>
      <w:r>
        <w:t>have continued in</w:t>
      </w:r>
      <w:r w:rsidRPr="00964593">
        <w:t xml:space="preserve"> the North</w:t>
      </w:r>
      <w:r>
        <w:t xml:space="preserve"> E</w:t>
      </w:r>
      <w:r w:rsidRPr="00964593">
        <w:t xml:space="preserve">ast </w:t>
      </w:r>
      <w:r>
        <w:t>R</w:t>
      </w:r>
      <w:r w:rsidRPr="00964593">
        <w:t>egion.</w:t>
      </w:r>
      <w:r>
        <w:t xml:space="preserve"> At the time of writing, </w:t>
      </w:r>
      <w:r w:rsidRPr="00964593">
        <w:t xml:space="preserve">killings, kidnappings and raids carried out by </w:t>
      </w:r>
      <w:hyperlink w:anchor="_Northern_Regions_of" w:history="1">
        <w:r w:rsidRPr="00A3420A">
          <w:rPr>
            <w:rStyle w:val="Hyperlink"/>
          </w:rPr>
          <w:t>bandit gangs</w:t>
        </w:r>
      </w:hyperlink>
      <w:r w:rsidRPr="00964593">
        <w:t xml:space="preserve"> </w:t>
      </w:r>
      <w:r>
        <w:t>were</w:t>
      </w:r>
      <w:r w:rsidRPr="00964593">
        <w:t xml:space="preserve"> </w:t>
      </w:r>
      <w:r>
        <w:t xml:space="preserve">occurring in </w:t>
      </w:r>
      <w:r w:rsidRPr="00964593">
        <w:t>Nigeria</w:t>
      </w:r>
      <w:r w:rsidR="001D3395">
        <w:t>’</w:t>
      </w:r>
      <w:r w:rsidRPr="00964593">
        <w:t>s North</w:t>
      </w:r>
      <w:r>
        <w:t xml:space="preserve"> W</w:t>
      </w:r>
      <w:r w:rsidRPr="00964593">
        <w:t xml:space="preserve">est </w:t>
      </w:r>
      <w:r>
        <w:t>R</w:t>
      </w:r>
      <w:r w:rsidRPr="00964593">
        <w:t>egion</w:t>
      </w:r>
      <w:r>
        <w:t>. V</w:t>
      </w:r>
      <w:r w:rsidRPr="00964593">
        <w:t xml:space="preserve">iolence between </w:t>
      </w:r>
      <w:r w:rsidR="005B6046" w:rsidRPr="00964593">
        <w:t>predomina</w:t>
      </w:r>
      <w:r w:rsidR="005B6046">
        <w:t>n</w:t>
      </w:r>
      <w:r w:rsidR="005B6046" w:rsidRPr="00964593">
        <w:t>tly</w:t>
      </w:r>
      <w:r w:rsidRPr="00964593">
        <w:t xml:space="preserve"> Muslim herders and Christian farming communities persisted in the North</w:t>
      </w:r>
      <w:r>
        <w:t xml:space="preserve"> C</w:t>
      </w:r>
      <w:r w:rsidRPr="00964593">
        <w:t xml:space="preserve">entral </w:t>
      </w:r>
      <w:r w:rsidR="007F17D4">
        <w:t>R</w:t>
      </w:r>
      <w:r w:rsidRPr="00964593">
        <w:t>egion</w:t>
      </w:r>
      <w:r w:rsidR="00FA5C32">
        <w:t xml:space="preserve"> (see </w:t>
      </w:r>
      <w:hyperlink w:anchor="_SECURITY_SITUATION_1" w:history="1">
        <w:r w:rsidR="00FA5C32" w:rsidRPr="00FA5C32">
          <w:rPr>
            <w:rStyle w:val="Hyperlink"/>
          </w:rPr>
          <w:t>Security situation</w:t>
        </w:r>
      </w:hyperlink>
      <w:r w:rsidR="00FA5C32">
        <w:t>).</w:t>
      </w:r>
      <w:r>
        <w:t xml:space="preserve"> </w:t>
      </w:r>
    </w:p>
    <w:p w14:paraId="6AB8B284" w14:textId="406CA63A" w:rsidR="00E0575B" w:rsidRPr="00980E16" w:rsidRDefault="00E0575B" w:rsidP="008F7001">
      <w:pPr>
        <w:pStyle w:val="ListParagraph1"/>
      </w:pPr>
      <w:r>
        <w:t>Nigeria is highly vulnerable to climate change, especially in the northern regions. Nigeria’s farming sector is mainly rain</w:t>
      </w:r>
      <w:r>
        <w:noBreakHyphen/>
        <w:t xml:space="preserve">fed (not irrigated), making it highly vulnerable </w:t>
      </w:r>
      <w:r w:rsidR="002A2446">
        <w:t xml:space="preserve">to </w:t>
      </w:r>
      <w:r>
        <w:t xml:space="preserve">extreme weather events such as prolonged droughts, erratic rainfall, flooding and rising temperatures. In August 2024, </w:t>
      </w:r>
      <w:r w:rsidRPr="002310AA">
        <w:t>intense rainfall</w:t>
      </w:r>
      <w:r>
        <w:t xml:space="preserve"> in the North East</w:t>
      </w:r>
      <w:r w:rsidRPr="002310AA">
        <w:t xml:space="preserve"> </w:t>
      </w:r>
      <w:r>
        <w:t xml:space="preserve">Region </w:t>
      </w:r>
      <w:r w:rsidRPr="002310AA">
        <w:t>le</w:t>
      </w:r>
      <w:r>
        <w:t>d</w:t>
      </w:r>
      <w:r w:rsidRPr="002310AA">
        <w:t xml:space="preserve"> to severe flooding. The city of Maiduguri in Borno </w:t>
      </w:r>
      <w:r w:rsidR="0076083A">
        <w:t>S</w:t>
      </w:r>
      <w:r w:rsidRPr="002310AA">
        <w:t>tate was particularly affected</w:t>
      </w:r>
      <w:r>
        <w:t xml:space="preserve">. Over </w:t>
      </w:r>
      <w:r w:rsidRPr="002310AA">
        <w:t xml:space="preserve">one million </w:t>
      </w:r>
      <w:r>
        <w:t xml:space="preserve">Nigerians were impacted by </w:t>
      </w:r>
      <w:r w:rsidRPr="002310AA">
        <w:t>the Alau Dam collapse</w:t>
      </w:r>
      <w:r>
        <w:t>. M</w:t>
      </w:r>
      <w:r w:rsidRPr="002310AA">
        <w:t xml:space="preserve">any </w:t>
      </w:r>
      <w:r>
        <w:t>lost</w:t>
      </w:r>
      <w:r w:rsidRPr="002310AA">
        <w:t xml:space="preserve"> their homes and </w:t>
      </w:r>
      <w:r>
        <w:t xml:space="preserve">were </w:t>
      </w:r>
      <w:r w:rsidRPr="002310AA">
        <w:t>forced to relocate</w:t>
      </w:r>
      <w:r>
        <w:t>.</w:t>
      </w:r>
      <w:r w:rsidR="003B12A6">
        <w:t xml:space="preserve"> </w:t>
      </w:r>
      <w:r w:rsidR="003B12A6">
        <w:rPr>
          <w:lang w:val="en-AU"/>
        </w:rPr>
        <w:t>F</w:t>
      </w:r>
      <w:r w:rsidR="003B12A6" w:rsidRPr="003B12A6">
        <w:rPr>
          <w:lang w:val="en-AU"/>
        </w:rPr>
        <w:t xml:space="preserve">looding </w:t>
      </w:r>
      <w:r w:rsidR="003B12A6">
        <w:rPr>
          <w:lang w:val="en-AU"/>
        </w:rPr>
        <w:t>occurred in 2025</w:t>
      </w:r>
      <w:r w:rsidR="003B12A6" w:rsidRPr="003B12A6">
        <w:rPr>
          <w:lang w:val="en-AU"/>
        </w:rPr>
        <w:t xml:space="preserve"> </w:t>
      </w:r>
      <w:r w:rsidR="003B12A6">
        <w:rPr>
          <w:lang w:val="en-AU"/>
        </w:rPr>
        <w:t>in</w:t>
      </w:r>
      <w:r w:rsidR="003B12A6" w:rsidRPr="003B12A6">
        <w:rPr>
          <w:lang w:val="en-AU"/>
        </w:rPr>
        <w:t xml:space="preserve"> Niger and Kwara </w:t>
      </w:r>
      <w:r w:rsidR="003B12A6">
        <w:rPr>
          <w:lang w:val="en-AU"/>
        </w:rPr>
        <w:t>S</w:t>
      </w:r>
      <w:r w:rsidR="003B12A6" w:rsidRPr="003B12A6">
        <w:rPr>
          <w:lang w:val="en-AU"/>
        </w:rPr>
        <w:t>tates due to a combination of intense rainfall and water management issues.</w:t>
      </w:r>
    </w:p>
    <w:p w14:paraId="4AA56950" w14:textId="77777777" w:rsidR="00E0575B" w:rsidRDefault="00E0575B" w:rsidP="00E0575B">
      <w:pPr>
        <w:pStyle w:val="Heading2"/>
        <w:ind w:firstLine="0"/>
        <w:jc w:val="left"/>
        <w:rPr>
          <w:rFonts w:asciiTheme="minorHAnsi" w:hAnsiTheme="minorHAnsi" w:cstheme="minorHAnsi"/>
          <w:b/>
          <w:bCs/>
          <w:color w:val="auto"/>
          <w:sz w:val="36"/>
          <w:szCs w:val="36"/>
        </w:rPr>
      </w:pPr>
      <w:bookmarkStart w:id="16" w:name="_Toc208501103"/>
      <w:bookmarkStart w:id="17" w:name="_Toc213069925"/>
      <w:r>
        <w:rPr>
          <w:rFonts w:asciiTheme="minorHAnsi" w:hAnsiTheme="minorHAnsi" w:cstheme="minorHAnsi"/>
          <w:b/>
          <w:bCs/>
          <w:color w:val="auto"/>
          <w:sz w:val="36"/>
          <w:szCs w:val="36"/>
        </w:rPr>
        <w:t>DEMOGRAPHY</w:t>
      </w:r>
      <w:bookmarkEnd w:id="16"/>
      <w:bookmarkEnd w:id="17"/>
    </w:p>
    <w:p w14:paraId="46C60977" w14:textId="6E796424" w:rsidR="00E0575B" w:rsidRPr="00131837" w:rsidRDefault="00E0575B" w:rsidP="008F7001">
      <w:pPr>
        <w:pStyle w:val="ListParagraph1"/>
      </w:pPr>
      <w:r>
        <w:t>Nigeria last conducted a census in 2006 but its p</w:t>
      </w:r>
      <w:r w:rsidRPr="00131837">
        <w:t>opulation</w:t>
      </w:r>
      <w:r>
        <w:t xml:space="preserve"> wa</w:t>
      </w:r>
      <w:r w:rsidRPr="00131837">
        <w:t xml:space="preserve">s estimated to be </w:t>
      </w:r>
      <w:r w:rsidRPr="00C442D6">
        <w:t>240</w:t>
      </w:r>
      <w:r>
        <w:t>.3</w:t>
      </w:r>
      <w:r w:rsidRPr="00131837">
        <w:t xml:space="preserve"> million</w:t>
      </w:r>
      <w:r>
        <w:t xml:space="preserve"> in 2026. The country</w:t>
      </w:r>
      <w:r w:rsidRPr="00DA5F2C">
        <w:t xml:space="preserve"> is composed of over 250 ethnic groups</w:t>
      </w:r>
      <w:r>
        <w:t>. T</w:t>
      </w:r>
      <w:r w:rsidRPr="00DA5F2C">
        <w:t>he Hausa</w:t>
      </w:r>
      <w:r>
        <w:t xml:space="preserve"> make up</w:t>
      </w:r>
      <w:r w:rsidRPr="00DA5F2C">
        <w:t xml:space="preserve"> 30 per cent</w:t>
      </w:r>
      <w:r>
        <w:t xml:space="preserve"> of the population</w:t>
      </w:r>
      <w:r w:rsidRPr="00DA5F2C">
        <w:t>, Yoruba 15</w:t>
      </w:r>
      <w:r>
        <w:t> </w:t>
      </w:r>
      <w:r w:rsidRPr="00DA5F2C">
        <w:t>per</w:t>
      </w:r>
      <w:r>
        <w:t> </w:t>
      </w:r>
      <w:r w:rsidRPr="00DA5F2C">
        <w:t>cent, Igbo</w:t>
      </w:r>
      <w:r>
        <w:t xml:space="preserve"> </w:t>
      </w:r>
      <w:r w:rsidRPr="00DA5F2C">
        <w:t xml:space="preserve">15 per cent and Fulani 6 per cent. </w:t>
      </w:r>
      <w:r>
        <w:t xml:space="preserve">Nigeria’s national language is </w:t>
      </w:r>
      <w:r w:rsidRPr="00DA5F2C">
        <w:t xml:space="preserve">English, although </w:t>
      </w:r>
      <w:r>
        <w:t>the C</w:t>
      </w:r>
      <w:r w:rsidRPr="00DA5F2C">
        <w:t>onstitution provide</w:t>
      </w:r>
      <w:r>
        <w:t>s</w:t>
      </w:r>
      <w:r w:rsidRPr="00DA5F2C">
        <w:t xml:space="preserve"> for the use of other languages in official settings. </w:t>
      </w:r>
      <w:r w:rsidRPr="00131837">
        <w:t>For religious demography, se</w:t>
      </w:r>
      <w:r>
        <w:t xml:space="preserve">e </w:t>
      </w:r>
      <w:hyperlink w:anchor="_Conflict_between_Turkish" w:history="1">
        <w:r w:rsidRPr="00A3420A">
          <w:rPr>
            <w:rStyle w:val="Hyperlink"/>
          </w:rPr>
          <w:t>Religion</w:t>
        </w:r>
      </w:hyperlink>
      <w:r w:rsidRPr="00131837">
        <w:t>.</w:t>
      </w:r>
    </w:p>
    <w:p w14:paraId="3665E72F" w14:textId="77777777" w:rsidR="00E0575B" w:rsidRPr="00A732BD" w:rsidRDefault="00E0575B" w:rsidP="00E0575B">
      <w:pPr>
        <w:pStyle w:val="Heading2"/>
        <w:ind w:firstLine="0"/>
        <w:jc w:val="left"/>
        <w:rPr>
          <w:rFonts w:asciiTheme="minorHAnsi" w:hAnsiTheme="minorHAnsi" w:cstheme="minorBidi"/>
          <w:b/>
          <w:color w:val="auto"/>
          <w:sz w:val="36"/>
          <w:szCs w:val="36"/>
        </w:rPr>
      </w:pPr>
      <w:bookmarkStart w:id="18" w:name="_ECONOMIC_OVERVIEW"/>
      <w:bookmarkStart w:id="19" w:name="_Toc208501104"/>
      <w:bookmarkStart w:id="20" w:name="_Toc213069926"/>
      <w:bookmarkEnd w:id="18"/>
      <w:r w:rsidRPr="042CEC8D">
        <w:rPr>
          <w:rFonts w:asciiTheme="minorHAnsi" w:hAnsiTheme="minorHAnsi" w:cstheme="minorBidi"/>
          <w:b/>
          <w:color w:val="auto"/>
          <w:sz w:val="36"/>
          <w:szCs w:val="36"/>
        </w:rPr>
        <w:t>ECONOMIC OVERVIEW</w:t>
      </w:r>
      <w:bookmarkEnd w:id="19"/>
      <w:bookmarkEnd w:id="20"/>
    </w:p>
    <w:p w14:paraId="7E62BE74" w14:textId="5D14F4A6" w:rsidR="00E0575B" w:rsidRDefault="00E0575B" w:rsidP="008F7001">
      <w:pPr>
        <w:pStyle w:val="ListParagraph1"/>
      </w:pPr>
      <w:r>
        <w:t>Nigeria</w:t>
      </w:r>
      <w:r w:rsidRPr="006C47EA">
        <w:t xml:space="preserve"> is </w:t>
      </w:r>
      <w:r w:rsidR="00F939F8">
        <w:t xml:space="preserve">classed as </w:t>
      </w:r>
      <w:r w:rsidRPr="006C47EA">
        <w:t>a lower middle-income country</w:t>
      </w:r>
      <w:r w:rsidR="00F939F8">
        <w:t xml:space="preserve"> </w:t>
      </w:r>
      <w:r w:rsidR="00FF4CA2">
        <w:t>according to the World Bank</w:t>
      </w:r>
      <w:r w:rsidR="00EA1FAC">
        <w:t>,</w:t>
      </w:r>
      <w:r w:rsidR="00FF4CA2">
        <w:t xml:space="preserve"> </w:t>
      </w:r>
      <w:r w:rsidR="00F939F8">
        <w:t>despite facing</w:t>
      </w:r>
      <w:r w:rsidR="00C90D03">
        <w:t xml:space="preserve"> significant development challenges. It</w:t>
      </w:r>
      <w:r w:rsidR="00FF4CA2">
        <w:t xml:space="preserve"> </w:t>
      </w:r>
      <w:r w:rsidR="00C90D03">
        <w:t>has</w:t>
      </w:r>
      <w:r w:rsidRPr="006C47EA">
        <w:t xml:space="preserve"> well-establis</w:t>
      </w:r>
      <w:r w:rsidRPr="0005518E">
        <w:t>hed agricultural,</w:t>
      </w:r>
      <w:r>
        <w:t xml:space="preserve"> service</w:t>
      </w:r>
      <w:r w:rsidRPr="0005518E">
        <w:t xml:space="preserve"> and oil and gas sectors. </w:t>
      </w:r>
      <w:r w:rsidR="00C90D03">
        <w:t>Nigeria’s</w:t>
      </w:r>
      <w:r w:rsidRPr="0005518E">
        <w:t xml:space="preserve"> Gross Domestic Product (GDP) per capita was NGN1,602,300 (AUD1,644) in 2024.</w:t>
      </w:r>
      <w:r>
        <w:t xml:space="preserve"> </w:t>
      </w:r>
      <w:r w:rsidR="00FF4CA2">
        <w:t>It</w:t>
      </w:r>
      <w:r w:rsidRPr="00C23862">
        <w:t xml:space="preserve"> </w:t>
      </w:r>
      <w:r>
        <w:t xml:space="preserve">implemented significant </w:t>
      </w:r>
      <w:r w:rsidRPr="00C23862">
        <w:t xml:space="preserve">macroeconomic reforms </w:t>
      </w:r>
      <w:r>
        <w:t xml:space="preserve">in 2023 </w:t>
      </w:r>
      <w:r w:rsidRPr="00C23862">
        <w:t>aimed at restoring stability and growth</w:t>
      </w:r>
      <w:r>
        <w:t xml:space="preserve">, including </w:t>
      </w:r>
      <w:r w:rsidRPr="00C23862">
        <w:t xml:space="preserve">removal of </w:t>
      </w:r>
      <w:r>
        <w:t>petrol</w:t>
      </w:r>
      <w:r w:rsidRPr="00C23862">
        <w:t xml:space="preserve"> subsid</w:t>
      </w:r>
      <w:r>
        <w:t>ies</w:t>
      </w:r>
      <w:r w:rsidRPr="00C23862">
        <w:t>, unification of the exchange rate market and a shift to</w:t>
      </w:r>
      <w:r>
        <w:t>wards</w:t>
      </w:r>
      <w:r w:rsidRPr="00C23862">
        <w:t xml:space="preserve"> market-reflective pricing. The Central Bank </w:t>
      </w:r>
      <w:r>
        <w:t xml:space="preserve">also </w:t>
      </w:r>
      <w:r w:rsidRPr="00C23862">
        <w:t>tightened monetary policy</w:t>
      </w:r>
      <w:r>
        <w:t>.</w:t>
      </w:r>
      <w:r w:rsidRPr="00C23862">
        <w:t xml:space="preserve"> </w:t>
      </w:r>
      <w:r>
        <w:t xml:space="preserve">The World Bank recorded </w:t>
      </w:r>
      <w:r w:rsidRPr="00E85B2A">
        <w:t>Nigeria’s GDP grew by 3.9</w:t>
      </w:r>
      <w:r>
        <w:t xml:space="preserve"> per cent</w:t>
      </w:r>
      <w:r w:rsidRPr="00E85B2A">
        <w:t xml:space="preserve"> </w:t>
      </w:r>
      <w:r w:rsidR="0008775B">
        <w:t xml:space="preserve">in </w:t>
      </w:r>
      <w:r w:rsidRPr="00E85B2A">
        <w:t>2025.</w:t>
      </w:r>
    </w:p>
    <w:p w14:paraId="2D3153D0" w14:textId="05E72A57" w:rsidR="00E0575B" w:rsidRPr="00CB1B1F" w:rsidRDefault="00E0575B" w:rsidP="008F7001">
      <w:pPr>
        <w:pStyle w:val="ListParagraph1"/>
      </w:pPr>
      <w:r w:rsidRPr="00B9307F">
        <w:t>Cost</w:t>
      </w:r>
      <w:r w:rsidRPr="0003356A">
        <w:t xml:space="preserve"> of living pressures </w:t>
      </w:r>
      <w:r>
        <w:t xml:space="preserve">lessened in 2025 but were still an </w:t>
      </w:r>
      <w:r w:rsidRPr="0003356A">
        <w:t xml:space="preserve">issue for </w:t>
      </w:r>
      <w:r>
        <w:t xml:space="preserve">Nigerians </w:t>
      </w:r>
      <w:r w:rsidRPr="0003356A">
        <w:t xml:space="preserve">according to in-country sources. </w:t>
      </w:r>
      <w:r>
        <w:t>F</w:t>
      </w:r>
      <w:r w:rsidRPr="00E85B2A">
        <w:t>ood inflation</w:t>
      </w:r>
      <w:r>
        <w:t xml:space="preserve"> remained </w:t>
      </w:r>
      <w:r w:rsidRPr="00E85B2A">
        <w:t xml:space="preserve">disproportionately </w:t>
      </w:r>
      <w:r>
        <w:t xml:space="preserve">high, </w:t>
      </w:r>
      <w:r w:rsidRPr="00E85B2A">
        <w:t>affect</w:t>
      </w:r>
      <w:r>
        <w:t>ing</w:t>
      </w:r>
      <w:r w:rsidRPr="00E85B2A">
        <w:t xml:space="preserve"> poor households who spen</w:t>
      </w:r>
      <w:r>
        <w:t>t</w:t>
      </w:r>
      <w:r w:rsidRPr="00E85B2A">
        <w:t xml:space="preserve"> </w:t>
      </w:r>
      <w:r w:rsidR="003F75B4">
        <w:t xml:space="preserve">more than </w:t>
      </w:r>
      <w:r w:rsidRPr="00E85B2A">
        <w:t>70</w:t>
      </w:r>
      <w:r w:rsidR="00F952CE">
        <w:t> </w:t>
      </w:r>
      <w:r w:rsidRPr="00E85B2A">
        <w:t>per</w:t>
      </w:r>
      <w:r>
        <w:t> </w:t>
      </w:r>
      <w:r w:rsidRPr="00E85B2A">
        <w:t xml:space="preserve">cent of their income on food. The cost of a basic food basket </w:t>
      </w:r>
      <w:r>
        <w:t xml:space="preserve">had </w:t>
      </w:r>
      <w:r w:rsidRPr="00E85B2A">
        <w:t>r</w:t>
      </w:r>
      <w:r>
        <w:t xml:space="preserve">isen </w:t>
      </w:r>
      <w:r w:rsidRPr="00E85B2A">
        <w:t>fivefold</w:t>
      </w:r>
      <w:r>
        <w:t xml:space="preserve"> betwe</w:t>
      </w:r>
      <w:r w:rsidRPr="004C1F27">
        <w:t>en 2019 and 2025. Over 46</w:t>
      </w:r>
      <w:r>
        <w:t> </w:t>
      </w:r>
      <w:r w:rsidRPr="004C1F27">
        <w:t>per cent of Nigerians live</w:t>
      </w:r>
      <w:r>
        <w:t>d</w:t>
      </w:r>
      <w:r w:rsidRPr="004C1F27">
        <w:t xml:space="preserve"> below the poverty line. </w:t>
      </w:r>
    </w:p>
    <w:p w14:paraId="58692D26" w14:textId="77777777" w:rsidR="00E0575B" w:rsidRPr="00CB1B1F" w:rsidRDefault="00E0575B" w:rsidP="00E0575B">
      <w:pPr>
        <w:pStyle w:val="Heading3"/>
        <w:ind w:firstLine="0"/>
        <w:jc w:val="left"/>
        <w:rPr>
          <w:rFonts w:asciiTheme="minorHAnsi" w:hAnsiTheme="minorHAnsi" w:cstheme="minorHAnsi"/>
          <w:b/>
          <w:bCs/>
          <w:color w:val="auto"/>
          <w:sz w:val="28"/>
          <w:szCs w:val="28"/>
        </w:rPr>
      </w:pPr>
      <w:bookmarkStart w:id="21" w:name="_Employment"/>
      <w:bookmarkStart w:id="22" w:name="_Toc196318417"/>
      <w:bookmarkEnd w:id="21"/>
      <w:r w:rsidRPr="00CB1B1F">
        <w:rPr>
          <w:rFonts w:asciiTheme="minorHAnsi" w:hAnsiTheme="minorHAnsi" w:cstheme="minorHAnsi"/>
          <w:b/>
          <w:bCs/>
          <w:color w:val="auto"/>
          <w:sz w:val="28"/>
          <w:szCs w:val="28"/>
        </w:rPr>
        <w:lastRenderedPageBreak/>
        <w:t>Employment</w:t>
      </w:r>
      <w:bookmarkEnd w:id="22"/>
    </w:p>
    <w:p w14:paraId="55F5FBCC" w14:textId="2C1AC1E2" w:rsidR="00E0575B" w:rsidRDefault="004D0DE4" w:rsidP="008F7001">
      <w:pPr>
        <w:pStyle w:val="ListParagraph1"/>
      </w:pPr>
      <w:r>
        <w:t xml:space="preserve">The </w:t>
      </w:r>
      <w:r w:rsidR="00E0575B" w:rsidRPr="003B5003">
        <w:t xml:space="preserve">Constitution </w:t>
      </w:r>
      <w:r w:rsidR="00E0575B">
        <w:t xml:space="preserve">tasks the </w:t>
      </w:r>
      <w:r>
        <w:t>Nigerian Government</w:t>
      </w:r>
      <w:r w:rsidR="00E0575B" w:rsidRPr="0057343C">
        <w:t xml:space="preserve"> </w:t>
      </w:r>
      <w:r w:rsidR="00E0575B">
        <w:t>with</w:t>
      </w:r>
      <w:r w:rsidR="00E0575B" w:rsidRPr="0057343C">
        <w:t xml:space="preserve"> ensuring all citizens, without discrimination</w:t>
      </w:r>
      <w:r w:rsidR="00E0575B">
        <w:t xml:space="preserve">, </w:t>
      </w:r>
      <w:r w:rsidR="00E0575B" w:rsidRPr="0057343C">
        <w:t xml:space="preserve">have the opportunity </w:t>
      </w:r>
      <w:r w:rsidR="00E0575B">
        <w:t>to</w:t>
      </w:r>
      <w:r w:rsidR="00E0575B" w:rsidRPr="0057343C">
        <w:t xml:space="preserve"> secur</w:t>
      </w:r>
      <w:r w:rsidR="00E0575B">
        <w:t>e</w:t>
      </w:r>
      <w:r w:rsidR="00E0575B" w:rsidRPr="0057343C">
        <w:t xml:space="preserve"> </w:t>
      </w:r>
      <w:r w:rsidR="00E0575B">
        <w:t>‘</w:t>
      </w:r>
      <w:r w:rsidR="00E0575B" w:rsidRPr="0057343C">
        <w:t>adequate means of livelihood</w:t>
      </w:r>
      <w:r w:rsidR="00E0575B">
        <w:t>’</w:t>
      </w:r>
      <w:r w:rsidR="00E0575B" w:rsidRPr="0057343C">
        <w:t xml:space="preserve"> </w:t>
      </w:r>
      <w:r w:rsidR="00E0575B">
        <w:t>and</w:t>
      </w:r>
      <w:r w:rsidR="00E0575B" w:rsidRPr="0057343C">
        <w:t xml:space="preserve"> </w:t>
      </w:r>
      <w:r w:rsidR="00E0575B">
        <w:t xml:space="preserve">the </w:t>
      </w:r>
      <w:r w:rsidR="00E0575B" w:rsidRPr="0057343C">
        <w:t>opportunit</w:t>
      </w:r>
      <w:r w:rsidR="00E0575B">
        <w:t xml:space="preserve">y </w:t>
      </w:r>
      <w:r w:rsidR="00E0575B" w:rsidRPr="0057343C">
        <w:t>to secure suitable employment</w:t>
      </w:r>
      <w:r w:rsidR="00E0575B">
        <w:t xml:space="preserve"> with</w:t>
      </w:r>
      <w:r w:rsidR="00E0575B" w:rsidRPr="0057343C">
        <w:t xml:space="preserve"> </w:t>
      </w:r>
      <w:r w:rsidR="00E0575B">
        <w:t>‘</w:t>
      </w:r>
      <w:r w:rsidR="00E0575B" w:rsidRPr="0057343C">
        <w:t>just and humane</w:t>
      </w:r>
      <w:r w:rsidR="00E0575B">
        <w:t xml:space="preserve">’ </w:t>
      </w:r>
      <w:r w:rsidR="00E0575B" w:rsidRPr="0057343C">
        <w:t>conditions</w:t>
      </w:r>
      <w:r w:rsidR="00E0575B">
        <w:t xml:space="preserve">. </w:t>
      </w:r>
      <w:r w:rsidR="00E0575B" w:rsidRPr="003B5003">
        <w:t xml:space="preserve">The </w:t>
      </w:r>
      <w:r w:rsidR="00E0575B" w:rsidRPr="00D02D55">
        <w:rPr>
          <w:i/>
          <w:iCs/>
        </w:rPr>
        <w:t>Labour A</w:t>
      </w:r>
      <w:r w:rsidR="00E0575B">
        <w:rPr>
          <w:i/>
          <w:iCs/>
        </w:rPr>
        <w:t>ct</w:t>
      </w:r>
      <w:r w:rsidR="00E0575B" w:rsidRPr="00D02D55">
        <w:rPr>
          <w:i/>
          <w:iCs/>
        </w:rPr>
        <w:t xml:space="preserve"> 2004</w:t>
      </w:r>
      <w:r w:rsidR="00E0575B" w:rsidRPr="003B5003">
        <w:t xml:space="preserve"> applies to </w:t>
      </w:r>
      <w:r w:rsidR="00E0575B" w:rsidRPr="009E1166">
        <w:t>employees who perform manual labour</w:t>
      </w:r>
      <w:r w:rsidR="00E0575B">
        <w:t xml:space="preserve">, </w:t>
      </w:r>
      <w:r w:rsidR="00E0575B" w:rsidRPr="009E1166">
        <w:t>clerical work</w:t>
      </w:r>
      <w:r w:rsidR="00E0575B">
        <w:t xml:space="preserve">, as well as </w:t>
      </w:r>
      <w:r w:rsidR="00E0575B" w:rsidRPr="009E1166">
        <w:t xml:space="preserve">administrative, executive, technical </w:t>
      </w:r>
      <w:r w:rsidR="00E0575B">
        <w:t>and</w:t>
      </w:r>
      <w:r w:rsidR="00E0575B" w:rsidRPr="009E1166">
        <w:t xml:space="preserve"> professional functions.</w:t>
      </w:r>
      <w:r w:rsidR="00E0575B">
        <w:t xml:space="preserve"> E</w:t>
      </w:r>
      <w:r w:rsidR="00E0575B" w:rsidRPr="0097331C">
        <w:t xml:space="preserve">mployees are protected against discrimination on the basis of their community, </w:t>
      </w:r>
      <w:hyperlink w:anchor="_RACE/NATIONALITY" w:history="1">
        <w:r w:rsidR="00E0575B" w:rsidRPr="0008775B">
          <w:rPr>
            <w:rStyle w:val="Hyperlink"/>
          </w:rPr>
          <w:t>ethnic group</w:t>
        </w:r>
      </w:hyperlink>
      <w:r w:rsidR="00E0575B" w:rsidRPr="0097331C">
        <w:t xml:space="preserve">, place of origin, </w:t>
      </w:r>
      <w:hyperlink w:anchor="_Women" w:history="1">
        <w:r w:rsidR="00E0575B" w:rsidRPr="0008775B">
          <w:rPr>
            <w:rStyle w:val="Hyperlink"/>
          </w:rPr>
          <w:t>sex</w:t>
        </w:r>
      </w:hyperlink>
      <w:r w:rsidR="00E0575B" w:rsidRPr="0097331C">
        <w:t xml:space="preserve">, </w:t>
      </w:r>
      <w:hyperlink w:anchor="_Conflict_between_Turkish" w:history="1">
        <w:r w:rsidR="00E0575B" w:rsidRPr="0008775B">
          <w:rPr>
            <w:rStyle w:val="Hyperlink"/>
          </w:rPr>
          <w:t>religion</w:t>
        </w:r>
      </w:hyperlink>
      <w:r w:rsidR="00E0575B" w:rsidRPr="0097331C">
        <w:t xml:space="preserve">, </w:t>
      </w:r>
      <w:hyperlink w:anchor="_POLITICAL_OPINION_(ACTUAL_1" w:history="1">
        <w:r w:rsidR="00E0575B" w:rsidRPr="0008775B">
          <w:rPr>
            <w:rStyle w:val="Hyperlink"/>
          </w:rPr>
          <w:t>political opinion</w:t>
        </w:r>
      </w:hyperlink>
      <w:r w:rsidR="00E0575B" w:rsidRPr="0097331C">
        <w:t xml:space="preserve"> or the circumstances of their birth. In addition, the </w:t>
      </w:r>
      <w:r w:rsidR="00E0575B" w:rsidRPr="00D02D55">
        <w:rPr>
          <w:i/>
          <w:iCs/>
        </w:rPr>
        <w:t>HIV and AIDS (Anti-Discrimination) Act 2014</w:t>
      </w:r>
      <w:r w:rsidR="00E0575B" w:rsidRPr="0097331C">
        <w:t xml:space="preserve"> prohibits employers from discriminating directly or indirectly against employees on the basis of their HIV status. The </w:t>
      </w:r>
      <w:r w:rsidR="00E0575B" w:rsidRPr="00D02D55">
        <w:rPr>
          <w:i/>
          <w:iCs/>
        </w:rPr>
        <w:t xml:space="preserve">Discrimination </w:t>
      </w:r>
      <w:r w:rsidR="00B74B6A">
        <w:rPr>
          <w:i/>
          <w:iCs/>
        </w:rPr>
        <w:t>A</w:t>
      </w:r>
      <w:r w:rsidR="00E0575B" w:rsidRPr="00D02D55">
        <w:rPr>
          <w:i/>
          <w:iCs/>
        </w:rPr>
        <w:t>gainst Persons with Disabilities (Prohibition) Act 2018</w:t>
      </w:r>
      <w:r w:rsidR="00E0575B" w:rsidRPr="0097331C">
        <w:t xml:space="preserve"> prohibits discrimination against </w:t>
      </w:r>
      <w:hyperlink w:anchor="_People_with_Disability" w:history="1">
        <w:r w:rsidR="00E0575B" w:rsidRPr="0008775B">
          <w:rPr>
            <w:rStyle w:val="Hyperlink"/>
          </w:rPr>
          <w:t>people with disability</w:t>
        </w:r>
      </w:hyperlink>
      <w:r w:rsidR="00E0575B" w:rsidRPr="0097331C">
        <w:t>.</w:t>
      </w:r>
      <w:r w:rsidR="00E0575B" w:rsidRPr="003B5003">
        <w:t xml:space="preserve"> Employers </w:t>
      </w:r>
      <w:r w:rsidR="00E0575B">
        <w:t xml:space="preserve">who </w:t>
      </w:r>
      <w:r w:rsidR="00E0575B" w:rsidRPr="003B5003">
        <w:t>infring</w:t>
      </w:r>
      <w:r w:rsidR="00E0575B">
        <w:t>e</w:t>
      </w:r>
      <w:r w:rsidR="00E0575B" w:rsidRPr="003B5003">
        <w:t xml:space="preserve"> provisions of the</w:t>
      </w:r>
      <w:r w:rsidR="00E0575B">
        <w:t>se acts</w:t>
      </w:r>
      <w:r w:rsidR="00E0575B" w:rsidRPr="00D02D55">
        <w:rPr>
          <w:i/>
          <w:iCs/>
        </w:rPr>
        <w:t xml:space="preserve"> </w:t>
      </w:r>
      <w:r w:rsidR="00E0575B" w:rsidRPr="00A852C1">
        <w:t>can</w:t>
      </w:r>
      <w:r w:rsidR="00E0575B" w:rsidRPr="00D02D55">
        <w:rPr>
          <w:i/>
          <w:iCs/>
        </w:rPr>
        <w:t xml:space="preserve"> </w:t>
      </w:r>
      <w:r w:rsidR="00E0575B" w:rsidRPr="003B5003">
        <w:t>face fine</w:t>
      </w:r>
      <w:r w:rsidR="00E0575B">
        <w:t xml:space="preserve">s or </w:t>
      </w:r>
      <w:r w:rsidR="00E0575B" w:rsidRPr="003B5003">
        <w:t>imprisonment.</w:t>
      </w:r>
    </w:p>
    <w:p w14:paraId="58C997A6" w14:textId="0A8DF542" w:rsidR="00E0575B" w:rsidRPr="003B5003" w:rsidRDefault="00E0575B" w:rsidP="008F7001">
      <w:pPr>
        <w:pStyle w:val="ListParagraph1"/>
      </w:pPr>
      <w:r w:rsidRPr="00F052E3">
        <w:t>Nigeria</w:t>
      </w:r>
      <w:r w:rsidR="003802F5">
        <w:t>’</w:t>
      </w:r>
      <w:r w:rsidRPr="00F052E3">
        <w:t xml:space="preserve">s </w:t>
      </w:r>
      <w:r w:rsidRPr="002451E0">
        <w:rPr>
          <w:i/>
          <w:iCs/>
        </w:rPr>
        <w:t>N</w:t>
      </w:r>
      <w:r w:rsidRPr="00DB4C04">
        <w:rPr>
          <w:i/>
          <w:iCs/>
        </w:rPr>
        <w:t>ational Minimum Wage Amendment Act 2024</w:t>
      </w:r>
      <w:r w:rsidRPr="00F052E3">
        <w:t xml:space="preserve"> prescribes a </w:t>
      </w:r>
      <w:r>
        <w:t>statutory</w:t>
      </w:r>
      <w:r w:rsidRPr="00F052E3">
        <w:t xml:space="preserve"> minimum wage and a legal framework for its review</w:t>
      </w:r>
      <w:r w:rsidRPr="003B5003">
        <w:t xml:space="preserve">. The minimum wage is set by </w:t>
      </w:r>
      <w:r>
        <w:t>the Nigerian G</w:t>
      </w:r>
      <w:r w:rsidRPr="003B5003">
        <w:t xml:space="preserve">overnment following consultation </w:t>
      </w:r>
      <w:r>
        <w:t>with</w:t>
      </w:r>
      <w:r w:rsidRPr="003B5003">
        <w:t xml:space="preserve"> </w:t>
      </w:r>
      <w:r>
        <w:t>labour unions</w:t>
      </w:r>
      <w:r w:rsidRPr="003B5003">
        <w:t xml:space="preserve">. The minimum wage </w:t>
      </w:r>
      <w:r>
        <w:t>was</w:t>
      </w:r>
      <w:r w:rsidRPr="003B5003">
        <w:t xml:space="preserve"> </w:t>
      </w:r>
      <w:r>
        <w:t>NGN70,000</w:t>
      </w:r>
      <w:r w:rsidRPr="003B5003">
        <w:t xml:space="preserve"> </w:t>
      </w:r>
      <w:r>
        <w:t xml:space="preserve">(AUD72) </w:t>
      </w:r>
      <w:r w:rsidRPr="003B5003">
        <w:t xml:space="preserve">per month </w:t>
      </w:r>
      <w:r>
        <w:t>in</w:t>
      </w:r>
      <w:r w:rsidRPr="003B5003">
        <w:t xml:space="preserve"> </w:t>
      </w:r>
      <w:r>
        <w:t>January</w:t>
      </w:r>
      <w:r w:rsidRPr="003B5003">
        <w:t xml:space="preserve"> 202</w:t>
      </w:r>
      <w:r>
        <w:t>6</w:t>
      </w:r>
      <w:r w:rsidRPr="003B5003">
        <w:t>.</w:t>
      </w:r>
      <w:r w:rsidR="00BE5480">
        <w:t xml:space="preserve"> </w:t>
      </w:r>
      <w:r w:rsidR="00BE5480" w:rsidRPr="00BE5480">
        <w:rPr>
          <w:lang w:val="en-AU"/>
        </w:rPr>
        <w:t xml:space="preserve">The </w:t>
      </w:r>
      <w:r w:rsidR="00BE5480" w:rsidRPr="00BE5480">
        <w:rPr>
          <w:i/>
          <w:iCs/>
          <w:lang w:val="en-AU"/>
        </w:rPr>
        <w:t>Tax Act 2025</w:t>
      </w:r>
      <w:r w:rsidR="00BE5480" w:rsidRPr="00BE5480">
        <w:rPr>
          <w:lang w:val="en-AU"/>
        </w:rPr>
        <w:t xml:space="preserve"> </w:t>
      </w:r>
      <w:r w:rsidR="00BE5480">
        <w:rPr>
          <w:lang w:val="en-AU"/>
        </w:rPr>
        <w:t>generally increased the take home pay of low-income earners all Nigerians earning less than NGN</w:t>
      </w:r>
      <w:r w:rsidR="00BE5480" w:rsidRPr="00BE5480">
        <w:rPr>
          <w:lang w:val="en-AU"/>
        </w:rPr>
        <w:t xml:space="preserve">800,000 </w:t>
      </w:r>
      <w:r w:rsidR="00BE5480">
        <w:rPr>
          <w:lang w:val="en-AU"/>
        </w:rPr>
        <w:t xml:space="preserve">(AUD818) </w:t>
      </w:r>
      <w:r w:rsidR="00BE5480" w:rsidRPr="00BE5480">
        <w:rPr>
          <w:lang w:val="en-AU"/>
        </w:rPr>
        <w:t>annually</w:t>
      </w:r>
      <w:r w:rsidR="00BE5480">
        <w:rPr>
          <w:lang w:val="en-AU"/>
        </w:rPr>
        <w:t xml:space="preserve"> paid no income tax.</w:t>
      </w:r>
    </w:p>
    <w:p w14:paraId="48CBB3A4" w14:textId="64DF127A" w:rsidR="00E0575B" w:rsidRPr="003B5003" w:rsidRDefault="00E0575B" w:rsidP="008F7001">
      <w:pPr>
        <w:pStyle w:val="ListParagraph1"/>
      </w:pPr>
      <w:r w:rsidRPr="003009D1">
        <w:t>Nigeria</w:t>
      </w:r>
      <w:r w:rsidR="0018716F">
        <w:t>’</w:t>
      </w:r>
      <w:r w:rsidRPr="003009D1">
        <w:t>s unemployment rate was 4.9 per cent in 2024 according to the National Bureau of Statistics (most recent data available). In-country sources said the actual unemployment rate was likel</w:t>
      </w:r>
      <w:r w:rsidRPr="00F2532B">
        <w:t xml:space="preserve">y higher. </w:t>
      </w:r>
      <w:r w:rsidR="00B22F93" w:rsidRPr="00B22F93">
        <w:rPr>
          <w:lang w:val="en-AU"/>
        </w:rPr>
        <w:t xml:space="preserve">The </w:t>
      </w:r>
      <w:r w:rsidR="00B22F93">
        <w:rPr>
          <w:lang w:val="en-AU"/>
        </w:rPr>
        <w:t>i</w:t>
      </w:r>
      <w:r w:rsidR="00B22F93" w:rsidRPr="00B22F93">
        <w:rPr>
          <w:lang w:val="en-AU"/>
        </w:rPr>
        <w:t xml:space="preserve">nformal </w:t>
      </w:r>
      <w:r w:rsidR="00B22F93">
        <w:rPr>
          <w:lang w:val="en-AU"/>
        </w:rPr>
        <w:t>s</w:t>
      </w:r>
      <w:r w:rsidR="00B22F93" w:rsidRPr="00B22F93">
        <w:rPr>
          <w:lang w:val="en-AU"/>
        </w:rPr>
        <w:t>ector</w:t>
      </w:r>
      <w:r w:rsidR="00B22F93">
        <w:rPr>
          <w:lang w:val="en-AU"/>
        </w:rPr>
        <w:t xml:space="preserve"> is large and</w:t>
      </w:r>
      <w:r w:rsidR="00B22F93" w:rsidRPr="00B22F93">
        <w:rPr>
          <w:lang w:val="en-AU"/>
        </w:rPr>
        <w:t xml:space="preserve"> comprises economic activit</w:t>
      </w:r>
      <w:r w:rsidR="00B22F93">
        <w:rPr>
          <w:lang w:val="en-AU"/>
        </w:rPr>
        <w:t>ies</w:t>
      </w:r>
      <w:r w:rsidR="00B22F93" w:rsidRPr="00B22F93">
        <w:rPr>
          <w:lang w:val="en-AU"/>
        </w:rPr>
        <w:t xml:space="preserve"> not fully regulated by government and other public authorities.</w:t>
      </w:r>
      <w:r w:rsidR="00B22F93">
        <w:rPr>
          <w:lang w:val="en-AU"/>
        </w:rPr>
        <w:t xml:space="preserve"> </w:t>
      </w:r>
      <w:r w:rsidRPr="00F2532B">
        <w:t xml:space="preserve">The youth unemployment rate (for those aged 15 to 24 years) was 6.5 per cent in 2024. </w:t>
      </w:r>
      <w:r>
        <w:t>M</w:t>
      </w:r>
      <w:r w:rsidRPr="00F2532B">
        <w:t>any university-educated youth leave Nigeria in search of better economic opportunities abroad.</w:t>
      </w:r>
      <w:r>
        <w:t xml:space="preserve"> In-country sources said there was a community perception t</w:t>
      </w:r>
      <w:r w:rsidRPr="0024312A">
        <w:t xml:space="preserve">he </w:t>
      </w:r>
      <w:r>
        <w:t>‘</w:t>
      </w:r>
      <w:r w:rsidRPr="0024312A">
        <w:t>Nigerian Dream</w:t>
      </w:r>
      <w:r>
        <w:t>’</w:t>
      </w:r>
      <w:r w:rsidRPr="0024312A">
        <w:t xml:space="preserve"> hinge</w:t>
      </w:r>
      <w:r>
        <w:t>d</w:t>
      </w:r>
      <w:r w:rsidRPr="0024312A">
        <w:t xml:space="preserve"> on mig</w:t>
      </w:r>
      <w:r>
        <w:t>ration. This was seen as the only way to secure a better life and</w:t>
      </w:r>
      <w:r w:rsidRPr="00DF5337">
        <w:t xml:space="preserve"> escape </w:t>
      </w:r>
      <w:r>
        <w:t xml:space="preserve">the country’s </w:t>
      </w:r>
      <w:r w:rsidRPr="00DF5337">
        <w:t xml:space="preserve">economic volatility, insecurity and poor </w:t>
      </w:r>
      <w:r>
        <w:t>governance.</w:t>
      </w:r>
    </w:p>
    <w:p w14:paraId="49B7697A" w14:textId="14BF028C" w:rsidR="00E0575B" w:rsidRPr="00A9068F" w:rsidRDefault="00E0575B" w:rsidP="008F7001">
      <w:pPr>
        <w:pStyle w:val="ListParagraph1"/>
      </w:pPr>
      <w:r>
        <w:t xml:space="preserve">DFAT assesses it is rare for Nigerians to be excluded from the economy or from accessing state resources on the basis of </w:t>
      </w:r>
      <w:r w:rsidRPr="009064D0">
        <w:t xml:space="preserve">their religion, gender, sexual orientation </w:t>
      </w:r>
      <w:r>
        <w:t xml:space="preserve">or </w:t>
      </w:r>
      <w:r w:rsidRPr="009064D0">
        <w:t>disability</w:t>
      </w:r>
      <w:r>
        <w:t xml:space="preserve">. </w:t>
      </w:r>
      <w:r w:rsidRPr="003B5003">
        <w:t>DFAT assesses low rates of pay</w:t>
      </w:r>
      <w:r>
        <w:t xml:space="preserve">, </w:t>
      </w:r>
      <w:r w:rsidRPr="003B5003">
        <w:t>weak</w:t>
      </w:r>
      <w:r>
        <w:t xml:space="preserve"> economic opportunities and cost of l</w:t>
      </w:r>
      <w:r w:rsidR="00E71C2F">
        <w:t>i</w:t>
      </w:r>
      <w:r>
        <w:t xml:space="preserve">ving pressures likely </w:t>
      </w:r>
      <w:r w:rsidRPr="00747CA3">
        <w:t xml:space="preserve">act as </w:t>
      </w:r>
      <w:r>
        <w:t>push factors</w:t>
      </w:r>
      <w:r w:rsidRPr="00747CA3">
        <w:t xml:space="preserve"> for emigration </w:t>
      </w:r>
      <w:r w:rsidRPr="0008495C">
        <w:t xml:space="preserve">from </w:t>
      </w:r>
      <w:r>
        <w:t>Nigeria</w:t>
      </w:r>
      <w:r w:rsidRPr="0008495C">
        <w:t>, particularly for you</w:t>
      </w:r>
      <w:r>
        <w:t>th</w:t>
      </w:r>
      <w:r w:rsidRPr="0008495C">
        <w:t>.</w:t>
      </w:r>
      <w:r>
        <w:t xml:space="preserve"> </w:t>
      </w:r>
    </w:p>
    <w:p w14:paraId="1C56516D" w14:textId="77777777" w:rsidR="00E0575B" w:rsidRPr="0008495C" w:rsidRDefault="00E0575B" w:rsidP="00E0575B">
      <w:pPr>
        <w:pStyle w:val="Heading3"/>
        <w:ind w:firstLine="0"/>
        <w:jc w:val="left"/>
        <w:rPr>
          <w:rFonts w:asciiTheme="minorHAnsi" w:hAnsiTheme="minorHAnsi" w:cstheme="minorHAnsi"/>
          <w:b/>
          <w:bCs/>
          <w:color w:val="auto"/>
          <w:sz w:val="28"/>
          <w:szCs w:val="28"/>
        </w:rPr>
      </w:pPr>
      <w:bookmarkStart w:id="23" w:name="_Welfare"/>
      <w:bookmarkStart w:id="24" w:name="_Toc196318418"/>
      <w:bookmarkEnd w:id="23"/>
      <w:r w:rsidRPr="00BE649A">
        <w:rPr>
          <w:rFonts w:asciiTheme="minorHAnsi" w:hAnsiTheme="minorHAnsi" w:cstheme="minorHAnsi"/>
          <w:b/>
          <w:bCs/>
          <w:color w:val="auto"/>
          <w:sz w:val="28"/>
          <w:szCs w:val="28"/>
        </w:rPr>
        <w:t>Welfare</w:t>
      </w:r>
      <w:bookmarkEnd w:id="24"/>
    </w:p>
    <w:p w14:paraId="367E8FDA" w14:textId="7783D2D0" w:rsidR="00E0575B" w:rsidRPr="00632D61" w:rsidRDefault="00E0575B" w:rsidP="008F7001">
      <w:pPr>
        <w:pStyle w:val="ListParagraph1"/>
      </w:pPr>
      <w:r w:rsidRPr="0081155A">
        <w:t>Nigeria’s limited formal social safety net includes the Household Uplifting Programme Conditional Cash Transfer (HUP-CCT)</w:t>
      </w:r>
      <w:r w:rsidRPr="0081155A">
        <w:rPr>
          <w:lang w:val="en-AU"/>
        </w:rPr>
        <w:t xml:space="preserve"> a</w:t>
      </w:r>
      <w:r w:rsidRPr="00334E2E">
        <w:rPr>
          <w:lang w:val="en-AU"/>
        </w:rPr>
        <w:t>nd periodic poverty alleviation and humanitarian support</w:t>
      </w:r>
      <w:r>
        <w:rPr>
          <w:lang w:val="en-AU"/>
        </w:rPr>
        <w:t>s</w:t>
      </w:r>
      <w:r w:rsidRPr="00334E2E">
        <w:rPr>
          <w:lang w:val="en-AU"/>
        </w:rPr>
        <w:t>.</w:t>
      </w:r>
      <w:r w:rsidRPr="00334E2E">
        <w:t xml:space="preserve"> In-country sources said </w:t>
      </w:r>
      <w:r>
        <w:t xml:space="preserve">Nigerians </w:t>
      </w:r>
      <w:r w:rsidRPr="00334E2E">
        <w:t>were able to access government-run programs witho</w:t>
      </w:r>
      <w:r w:rsidRPr="00632D61">
        <w:t xml:space="preserve">ut discrimination but </w:t>
      </w:r>
      <w:r>
        <w:t xml:space="preserve">the country’s </w:t>
      </w:r>
      <w:r w:rsidRPr="00632D61">
        <w:t>societal safety nets were generally ineffective in alleviating poverty. Nigerians also access</w:t>
      </w:r>
      <w:r>
        <w:t>ed</w:t>
      </w:r>
      <w:r w:rsidRPr="00632D61">
        <w:t xml:space="preserve"> services provided by </w:t>
      </w:r>
      <w:r>
        <w:t xml:space="preserve">civil society organisations (CSOs), </w:t>
      </w:r>
      <w:r w:rsidRPr="00632D61">
        <w:t>non-governmental organisations</w:t>
      </w:r>
      <w:r>
        <w:t xml:space="preserve"> (NGOs)</w:t>
      </w:r>
      <w:r w:rsidRPr="00632D61">
        <w:t>, faith</w:t>
      </w:r>
      <w:r w:rsidRPr="00632D61">
        <w:noBreakHyphen/>
        <w:t xml:space="preserve">based groups and political organisations. Some </w:t>
      </w:r>
      <w:r>
        <w:t xml:space="preserve">Nigerians </w:t>
      </w:r>
      <w:r w:rsidRPr="00632D61">
        <w:t>rel</w:t>
      </w:r>
      <w:r>
        <w:t>ied</w:t>
      </w:r>
      <w:r w:rsidRPr="00632D61">
        <w:t xml:space="preserve"> on financial support from family members living abroad. </w:t>
      </w:r>
    </w:p>
    <w:p w14:paraId="30615C16" w14:textId="4E440117" w:rsidR="00E0575B" w:rsidRDefault="00E0575B" w:rsidP="008F7001">
      <w:pPr>
        <w:pStyle w:val="ListParagraph1"/>
      </w:pPr>
      <w:r w:rsidRPr="00632D61">
        <w:t>The National Social Safety-Nets</w:t>
      </w:r>
      <w:r w:rsidRPr="00DF448D">
        <w:t xml:space="preserve"> Coordinating Office (NASSCO)</w:t>
      </w:r>
      <w:r>
        <w:t xml:space="preserve"> coordinates s</w:t>
      </w:r>
      <w:r w:rsidRPr="00A71387">
        <w:t xml:space="preserve">ocial protection at </w:t>
      </w:r>
      <w:r>
        <w:t xml:space="preserve">the </w:t>
      </w:r>
      <w:r w:rsidRPr="00A71387">
        <w:t>federal, state and local levels. This coordination involves</w:t>
      </w:r>
      <w:r>
        <w:t xml:space="preserve"> </w:t>
      </w:r>
      <w:r w:rsidRPr="00A71387">
        <w:t>establishing delivery mechanisms, reducing duplication and ensuring coordination between key ministries</w:t>
      </w:r>
      <w:r>
        <w:t xml:space="preserve"> </w:t>
      </w:r>
      <w:r w:rsidRPr="00A71387">
        <w:t xml:space="preserve">and agencies. States have autonomy and responsibility to develop </w:t>
      </w:r>
      <w:r>
        <w:t xml:space="preserve">their own </w:t>
      </w:r>
      <w:r w:rsidRPr="00A71387">
        <w:t>social protection and</w:t>
      </w:r>
      <w:r>
        <w:t xml:space="preserve"> </w:t>
      </w:r>
      <w:r w:rsidRPr="00A71387">
        <w:t>assistance</w:t>
      </w:r>
      <w:r>
        <w:t xml:space="preserve"> programs</w:t>
      </w:r>
      <w:r w:rsidRPr="00A71387">
        <w:t xml:space="preserve"> but </w:t>
      </w:r>
      <w:r>
        <w:t>generally lack the resources to do so. The World Bank reported c</w:t>
      </w:r>
      <w:r w:rsidRPr="00A71387">
        <w:t>oordination</w:t>
      </w:r>
      <w:r>
        <w:t xml:space="preserve"> </w:t>
      </w:r>
      <w:r w:rsidRPr="00A71387">
        <w:t xml:space="preserve">between social protection and other sectors at local, state and federal government levels </w:t>
      </w:r>
      <w:r>
        <w:t>wa</w:t>
      </w:r>
      <w:r w:rsidRPr="00A71387">
        <w:t xml:space="preserve">s fragmented. </w:t>
      </w:r>
      <w:r>
        <w:t>CSOs reported social assistance provision in Nigeria was hi</w:t>
      </w:r>
      <w:r w:rsidRPr="00125B39">
        <w:t xml:space="preserve">ghly politicised, </w:t>
      </w:r>
      <w:r>
        <w:t xml:space="preserve">rates of </w:t>
      </w:r>
      <w:r w:rsidRPr="00125B39">
        <w:t xml:space="preserve">coverage </w:t>
      </w:r>
      <w:r>
        <w:t>were</w:t>
      </w:r>
      <w:r w:rsidRPr="00125B39">
        <w:t xml:space="preserve"> low and there </w:t>
      </w:r>
      <w:r>
        <w:t>wa</w:t>
      </w:r>
      <w:r w:rsidRPr="00125B39">
        <w:t>s limited delineation between social assistance and humanitarian aid.</w:t>
      </w:r>
    </w:p>
    <w:p w14:paraId="2216932F" w14:textId="665868B9" w:rsidR="00E0575B" w:rsidRPr="00B661E8" w:rsidRDefault="00E0575B" w:rsidP="008F7001">
      <w:pPr>
        <w:pStyle w:val="ListParagraph1"/>
      </w:pPr>
      <w:r>
        <w:t xml:space="preserve">The </w:t>
      </w:r>
      <w:r w:rsidRPr="00BC133F">
        <w:t>Household Uplifting Programme Conditional Cash Transfer (HUP-CCT) focuses on poor and vulnerable households</w:t>
      </w:r>
      <w:r>
        <w:t xml:space="preserve"> </w:t>
      </w:r>
      <w:r w:rsidRPr="00BC133F">
        <w:t xml:space="preserve">identified </w:t>
      </w:r>
      <w:r>
        <w:t>by states</w:t>
      </w:r>
      <w:r w:rsidRPr="00BC133F">
        <w:t xml:space="preserve">. </w:t>
      </w:r>
      <w:r>
        <w:t>H</w:t>
      </w:r>
      <w:r w:rsidRPr="00BC133F">
        <w:t xml:space="preserve">ouseholds </w:t>
      </w:r>
      <w:r>
        <w:t>below</w:t>
      </w:r>
      <w:r w:rsidRPr="00BC133F">
        <w:t xml:space="preserve"> the absolute poverty line</w:t>
      </w:r>
      <w:r>
        <w:t xml:space="preserve"> (</w:t>
      </w:r>
      <w:r w:rsidRPr="00BC133F">
        <w:t xml:space="preserve">those living below </w:t>
      </w:r>
      <w:r>
        <w:t>NGN2,690</w:t>
      </w:r>
      <w:r w:rsidRPr="00BC133F">
        <w:t xml:space="preserve"> </w:t>
      </w:r>
      <w:r>
        <w:t xml:space="preserve">(AUD2.82) </w:t>
      </w:r>
      <w:r w:rsidRPr="00BC133F">
        <w:t xml:space="preserve">a day) are eligible </w:t>
      </w:r>
      <w:r>
        <w:t xml:space="preserve">for </w:t>
      </w:r>
      <w:r w:rsidRPr="00BC133F">
        <w:t>enrolm</w:t>
      </w:r>
      <w:r>
        <w:t>ent</w:t>
      </w:r>
      <w:r w:rsidRPr="00BC133F">
        <w:t xml:space="preserve"> in</w:t>
      </w:r>
      <w:r>
        <w:t xml:space="preserve"> the</w:t>
      </w:r>
      <w:r w:rsidRPr="00BC133F">
        <w:t xml:space="preserve"> HUP-CCT.</w:t>
      </w:r>
      <w:r>
        <w:t xml:space="preserve"> </w:t>
      </w:r>
      <w:r w:rsidRPr="00340FA7">
        <w:t>The HUP-CCT provides households</w:t>
      </w:r>
      <w:r>
        <w:t xml:space="preserve"> </w:t>
      </w:r>
      <w:r w:rsidRPr="00340FA7">
        <w:t xml:space="preserve">cash transfers </w:t>
      </w:r>
      <w:r>
        <w:t xml:space="preserve">of NGN5,000 (AUD5.15) a month. </w:t>
      </w:r>
      <w:r w:rsidRPr="00B661E8">
        <w:t>According to the National Cash Transfer Office (NCTO), the HUP-CCT ha</w:t>
      </w:r>
      <w:r>
        <w:t>d</w:t>
      </w:r>
      <w:r w:rsidRPr="00B661E8">
        <w:t xml:space="preserve"> benefited more than 9 million household</w:t>
      </w:r>
      <w:r>
        <w:t>s</w:t>
      </w:r>
      <w:r w:rsidRPr="00B661E8">
        <w:t xml:space="preserve"> and </w:t>
      </w:r>
      <w:r>
        <w:t>reached</w:t>
      </w:r>
      <w:r w:rsidRPr="00B661E8">
        <w:t xml:space="preserve"> more than 40 million people since its establishment in 2016. </w:t>
      </w:r>
    </w:p>
    <w:p w14:paraId="571927B9" w14:textId="39BF3380" w:rsidR="00E0575B" w:rsidRPr="00B661E8" w:rsidRDefault="00E0575B" w:rsidP="008F7001">
      <w:pPr>
        <w:pStyle w:val="ListParagraph1"/>
      </w:pPr>
      <w:r w:rsidRPr="00B661E8">
        <w:t xml:space="preserve">Religious charities, non-governmental organisations and UN agencies provide financial aid, shelter and food to those in need throughout Nigeria. In-country sources </w:t>
      </w:r>
      <w:r>
        <w:t xml:space="preserve">said </w:t>
      </w:r>
      <w:r w:rsidRPr="00B661E8">
        <w:t xml:space="preserve">cuts </w:t>
      </w:r>
      <w:r>
        <w:t>to</w:t>
      </w:r>
      <w:r w:rsidRPr="00B661E8">
        <w:t xml:space="preserve"> donor funding </w:t>
      </w:r>
      <w:r>
        <w:t xml:space="preserve">had </w:t>
      </w:r>
      <w:r w:rsidRPr="00B661E8">
        <w:t>resulted in operational instability and sometimes limits on services provided.</w:t>
      </w:r>
    </w:p>
    <w:p w14:paraId="7B15C024" w14:textId="77777777" w:rsidR="00E0575B" w:rsidRPr="00F06DD7" w:rsidRDefault="00E0575B" w:rsidP="00E0575B">
      <w:pPr>
        <w:pStyle w:val="Heading3"/>
        <w:ind w:firstLine="0"/>
        <w:jc w:val="left"/>
        <w:rPr>
          <w:rFonts w:ascii="Calibri" w:hAnsi="Calibri" w:cs="Calibri"/>
          <w:b/>
          <w:bCs/>
          <w:color w:val="auto"/>
          <w:sz w:val="28"/>
          <w:szCs w:val="28"/>
        </w:rPr>
      </w:pPr>
      <w:bookmarkStart w:id="25" w:name="_Health"/>
      <w:bookmarkStart w:id="26" w:name="_Toc196318419"/>
      <w:bookmarkEnd w:id="25"/>
      <w:r w:rsidRPr="00F06DD7">
        <w:rPr>
          <w:rFonts w:ascii="Calibri" w:hAnsi="Calibri" w:cs="Calibri"/>
          <w:b/>
          <w:bCs/>
          <w:color w:val="auto"/>
          <w:sz w:val="28"/>
          <w:szCs w:val="28"/>
        </w:rPr>
        <w:lastRenderedPageBreak/>
        <w:t>Health</w:t>
      </w:r>
      <w:bookmarkEnd w:id="26"/>
    </w:p>
    <w:p w14:paraId="0C79206A" w14:textId="5BB2B706" w:rsidR="00E0575B" w:rsidRPr="00DE4353" w:rsidRDefault="00E0575B" w:rsidP="008F7001">
      <w:pPr>
        <w:pStyle w:val="ListParagraph1"/>
        <w:rPr>
          <w:lang w:val="en-AU"/>
        </w:rPr>
      </w:pPr>
      <w:r w:rsidRPr="007A1819">
        <w:t xml:space="preserve">Average life expectancy in </w:t>
      </w:r>
      <w:r>
        <w:t>Nigeria</w:t>
      </w:r>
      <w:r w:rsidRPr="007A1819">
        <w:t xml:space="preserve"> was </w:t>
      </w:r>
      <w:r>
        <w:t>54</w:t>
      </w:r>
      <w:r w:rsidRPr="007A1819">
        <w:t xml:space="preserve"> years in 2023 according to the World Bank (most recent data available). Mortality rates </w:t>
      </w:r>
      <w:r>
        <w:t>wer</w:t>
      </w:r>
      <w:r w:rsidRPr="007A1819">
        <w:t xml:space="preserve">e highest for communicable diseases such as </w:t>
      </w:r>
      <w:r>
        <w:t xml:space="preserve">malaria, </w:t>
      </w:r>
      <w:r w:rsidRPr="00B3716D">
        <w:t>diarrhoeal diseases, tuberculosis and lower respiratory infections</w:t>
      </w:r>
      <w:r>
        <w:t xml:space="preserve"> </w:t>
      </w:r>
      <w:r w:rsidRPr="00DE4353">
        <w:t xml:space="preserve">according to the World Health Organization (WHO). </w:t>
      </w:r>
    </w:p>
    <w:p w14:paraId="1DDD3563" w14:textId="69CE8897" w:rsidR="00E0575B" w:rsidRPr="00DE4353" w:rsidRDefault="0034032B" w:rsidP="008F7001">
      <w:pPr>
        <w:pStyle w:val="ListParagraph1"/>
      </w:pPr>
      <w:r>
        <w:t>The</w:t>
      </w:r>
      <w:r w:rsidR="00E0575B" w:rsidRPr="00AB18C0">
        <w:t xml:space="preserve"> Constitution commits the </w:t>
      </w:r>
      <w:r>
        <w:t>Nigerian Government</w:t>
      </w:r>
      <w:r w:rsidR="00E0575B" w:rsidRPr="00AB18C0">
        <w:t xml:space="preserve"> to ensur</w:t>
      </w:r>
      <w:r>
        <w:t>e</w:t>
      </w:r>
      <w:r w:rsidR="00E0575B" w:rsidRPr="00AB18C0">
        <w:t xml:space="preserve"> adequate medical and health systems for all</w:t>
      </w:r>
      <w:r w:rsidR="00E0575B">
        <w:t xml:space="preserve">. The country’s health systems are governed by the </w:t>
      </w:r>
      <w:r w:rsidR="00E0575B" w:rsidRPr="00DE4353">
        <w:rPr>
          <w:i/>
          <w:iCs/>
        </w:rPr>
        <w:t>Nigeria Health Act 2014</w:t>
      </w:r>
      <w:r w:rsidR="00E0575B">
        <w:t>, with t</w:t>
      </w:r>
      <w:r w:rsidR="00E0575B" w:rsidRPr="00DE4353">
        <w:t>he provision of health services shared between federal, state and local governments. The federal government is responsible for disease surveillance, drug regulation, vaccine management and training of health professionals. Responsibility for the management of public health facilities and programs sits with state ministries of health, state hospital management boards and local</w:t>
      </w:r>
      <w:r w:rsidR="00E0575B">
        <w:t xml:space="preserve"> government areas. </w:t>
      </w:r>
      <w:r w:rsidR="00E0575B" w:rsidRPr="00A447F7">
        <w:t xml:space="preserve">The </w:t>
      </w:r>
      <w:r w:rsidR="00E0575B" w:rsidRPr="00DE4353">
        <w:rPr>
          <w:i/>
          <w:iCs/>
        </w:rPr>
        <w:t>National Health Promotion Policy</w:t>
      </w:r>
      <w:r w:rsidR="00E0575B">
        <w:t xml:space="preserve"> </w:t>
      </w:r>
      <w:r w:rsidR="00E0575B" w:rsidRPr="00A447F7">
        <w:t xml:space="preserve">sets standards and provides </w:t>
      </w:r>
      <w:r w:rsidR="00E0575B">
        <w:t xml:space="preserve">national </w:t>
      </w:r>
      <w:r w:rsidR="00E0575B" w:rsidRPr="00A447F7">
        <w:t xml:space="preserve">guidance on best practices and </w:t>
      </w:r>
      <w:r w:rsidR="00E0575B">
        <w:t xml:space="preserve">actions for </w:t>
      </w:r>
      <w:r w:rsidR="00E0575B" w:rsidRPr="00A447F7">
        <w:t>decision makers, managers and service providers of health promotion at various levels.</w:t>
      </w:r>
      <w:r w:rsidR="00E0575B">
        <w:t xml:space="preserve"> The federal government coordinat</w:t>
      </w:r>
      <w:r w:rsidR="007F6B31">
        <w:t>es</w:t>
      </w:r>
      <w:r w:rsidR="00E0575B">
        <w:t xml:space="preserve"> state-level implementation of the </w:t>
      </w:r>
      <w:r w:rsidR="00E0575B" w:rsidRPr="00DE4353">
        <w:rPr>
          <w:i/>
          <w:iCs/>
        </w:rPr>
        <w:t>National Health Promotion Policy</w:t>
      </w:r>
      <w:r w:rsidR="00E0575B">
        <w:t>.</w:t>
      </w:r>
    </w:p>
    <w:p w14:paraId="4A55D741" w14:textId="2B1FE16F" w:rsidR="00E0575B" w:rsidRDefault="00E0575B" w:rsidP="008F7001">
      <w:pPr>
        <w:pStyle w:val="ListParagraph1"/>
      </w:pPr>
      <w:r>
        <w:t>A</w:t>
      </w:r>
      <w:r w:rsidRPr="00DE4353">
        <w:t>ccording to the Federal Ministry of Health</w:t>
      </w:r>
      <w:r>
        <w:t xml:space="preserve"> there were</w:t>
      </w:r>
      <w:r w:rsidRPr="00D022C1">
        <w:t xml:space="preserve"> </w:t>
      </w:r>
      <w:r>
        <w:t>more than</w:t>
      </w:r>
      <w:r w:rsidRPr="0040626D">
        <w:t xml:space="preserve"> 40,000</w:t>
      </w:r>
      <w:r>
        <w:t xml:space="preserve"> public and private</w:t>
      </w:r>
      <w:r w:rsidRPr="0040626D">
        <w:t xml:space="preserve"> </w:t>
      </w:r>
      <w:r>
        <w:t>hospitals and clinics spread throughout Nigeria</w:t>
      </w:r>
      <w:r w:rsidRPr="00DE4353">
        <w:t xml:space="preserve">. </w:t>
      </w:r>
      <w:r>
        <w:t>The country</w:t>
      </w:r>
      <w:r w:rsidRPr="00DE4353">
        <w:t xml:space="preserve"> had 0.9 hospital beds per 1,000 people, as well as 0.4 doctors and 1.6</w:t>
      </w:r>
      <w:r w:rsidR="00EA1FAC">
        <w:t> </w:t>
      </w:r>
      <w:r w:rsidRPr="00DE4353">
        <w:t xml:space="preserve">nurses per 1,000 people according to recent World Bank data. </w:t>
      </w:r>
      <w:r w:rsidRPr="005E0A8B">
        <w:t xml:space="preserve">According to local media, </w:t>
      </w:r>
      <w:r>
        <w:t>o</w:t>
      </w:r>
      <w:r w:rsidRPr="005E0A8B">
        <w:t>ver 60</w:t>
      </w:r>
      <w:r>
        <w:t xml:space="preserve"> per cent </w:t>
      </w:r>
      <w:r w:rsidRPr="005E0A8B">
        <w:t xml:space="preserve">of </w:t>
      </w:r>
      <w:r>
        <w:t>Nigeria’s</w:t>
      </w:r>
      <w:r w:rsidRPr="005E0A8B">
        <w:t xml:space="preserve"> rural population lack</w:t>
      </w:r>
      <w:r>
        <w:t>ed</w:t>
      </w:r>
      <w:r w:rsidRPr="005E0A8B">
        <w:t xml:space="preserve"> access to functional primary healthcare centres</w:t>
      </w:r>
      <w:r>
        <w:t>, as m</w:t>
      </w:r>
      <w:r w:rsidRPr="005E0A8B">
        <w:t xml:space="preserve">any of these facilities </w:t>
      </w:r>
      <w:r>
        <w:t>we</w:t>
      </w:r>
      <w:r w:rsidRPr="005E0A8B">
        <w:t>re understaffed or lack</w:t>
      </w:r>
      <w:r>
        <w:t>ed</w:t>
      </w:r>
      <w:r w:rsidRPr="005E0A8B">
        <w:t xml:space="preserve"> basic amenities like electricity, clean water or essential medicines.</w:t>
      </w:r>
      <w:r>
        <w:t xml:space="preserve"> </w:t>
      </w:r>
    </w:p>
    <w:p w14:paraId="5A2FAC9B" w14:textId="69D9F12A" w:rsidR="00E0575B" w:rsidRPr="005E0A8B" w:rsidRDefault="00BE649A" w:rsidP="008F7001">
      <w:pPr>
        <w:pStyle w:val="ListParagraph1"/>
      </w:pPr>
      <w:r>
        <w:t xml:space="preserve">The </w:t>
      </w:r>
      <w:r w:rsidR="00E0575B" w:rsidRPr="005E0A8B">
        <w:t>WHO reported the health sector in Nigeria persistently underperformed</w:t>
      </w:r>
      <w:r w:rsidR="00E0575B">
        <w:t>. This was</w:t>
      </w:r>
      <w:r w:rsidR="00E0575B" w:rsidRPr="005E0A8B">
        <w:t xml:space="preserve"> due to weak governance and accountability mechanisms, misalignment between health priorities and budgetary allocations</w:t>
      </w:r>
      <w:r w:rsidR="00E0575B">
        <w:t xml:space="preserve"> and</w:t>
      </w:r>
      <w:r w:rsidR="00E0575B" w:rsidRPr="005E0A8B">
        <w:t xml:space="preserve"> poor distribution of human resources</w:t>
      </w:r>
      <w:r w:rsidR="00E0575B">
        <w:t xml:space="preserve">. The WHO </w:t>
      </w:r>
      <w:r w:rsidR="00BD513E">
        <w:t xml:space="preserve">also </w:t>
      </w:r>
      <w:r w:rsidR="00E0575B">
        <w:t>identified a</w:t>
      </w:r>
      <w:r w:rsidR="00E0575B" w:rsidRPr="005E0A8B">
        <w:t>pathy on the part of health care workers because of non</w:t>
      </w:r>
      <w:r w:rsidR="00E553E1">
        <w:noBreakHyphen/>
      </w:r>
      <w:r w:rsidR="00E0575B" w:rsidRPr="005E0A8B">
        <w:t xml:space="preserve">payment or delayed payment of salaries, weak community ownership as well as ongoing insecurity and violence </w:t>
      </w:r>
      <w:r w:rsidR="00E0575B">
        <w:t>as challenges to the delivery of health services</w:t>
      </w:r>
      <w:r w:rsidR="00E0575B" w:rsidRPr="005E0A8B">
        <w:t>.</w:t>
      </w:r>
    </w:p>
    <w:p w14:paraId="71FDA7E6" w14:textId="3A233265" w:rsidR="00E0575B" w:rsidRPr="00CD6F52" w:rsidRDefault="00E0575B" w:rsidP="00CD6F52">
      <w:pPr>
        <w:pStyle w:val="ListParagraph1"/>
        <w:rPr>
          <w:lang w:val="en-AU"/>
        </w:rPr>
      </w:pPr>
      <w:r>
        <w:t>Public</w:t>
      </w:r>
      <w:r w:rsidRPr="005E3A85">
        <w:t xml:space="preserve"> healthcare expenditure is low, with 75 per cent of total </w:t>
      </w:r>
      <w:r>
        <w:t xml:space="preserve">health </w:t>
      </w:r>
      <w:r w:rsidRPr="005E3A85">
        <w:t>expenditure</w:t>
      </w:r>
      <w:r>
        <w:t xml:space="preserve"> borne </w:t>
      </w:r>
      <w:r w:rsidR="00BE649A">
        <w:t xml:space="preserve">by </w:t>
      </w:r>
      <w:r w:rsidRPr="005E3A85">
        <w:t>patients</w:t>
      </w:r>
      <w:r>
        <w:t xml:space="preserve"> as </w:t>
      </w:r>
      <w:r w:rsidRPr="005E3A85">
        <w:t>out</w:t>
      </w:r>
      <w:r w:rsidRPr="005E3A85">
        <w:noBreakHyphen/>
        <w:t>of</w:t>
      </w:r>
      <w:r w:rsidRPr="005E3A85">
        <w:noBreakHyphen/>
        <w:t>pocket</w:t>
      </w:r>
      <w:r>
        <w:t xml:space="preserve"> costs</w:t>
      </w:r>
      <w:r w:rsidRPr="005E3A85">
        <w:t>. In-country sources said out-of-pocket costs were high, especially for surgeries that could cost the equivalent of hundreds of Australian dollars. About</w:t>
      </w:r>
      <w:r w:rsidRPr="00743B04">
        <w:t xml:space="preserve"> 55</w:t>
      </w:r>
      <w:r>
        <w:t xml:space="preserve"> per cent </w:t>
      </w:r>
      <w:r w:rsidRPr="00743B04">
        <w:t xml:space="preserve">of </w:t>
      </w:r>
      <w:r>
        <w:t xml:space="preserve">Nigerians </w:t>
      </w:r>
      <w:r w:rsidRPr="00743B04">
        <w:t>exceed 10</w:t>
      </w:r>
      <w:r>
        <w:t xml:space="preserve"> per cent</w:t>
      </w:r>
      <w:r w:rsidRPr="00743B04">
        <w:t xml:space="preserve"> of </w:t>
      </w:r>
      <w:r>
        <w:t xml:space="preserve">overall </w:t>
      </w:r>
      <w:r w:rsidRPr="00743B04">
        <w:t>household</w:t>
      </w:r>
      <w:r>
        <w:t xml:space="preserve"> </w:t>
      </w:r>
      <w:r w:rsidRPr="00743B04">
        <w:t>expenditure</w:t>
      </w:r>
      <w:r>
        <w:t xml:space="preserve"> on healthcare,</w:t>
      </w:r>
      <w:r w:rsidRPr="00743B04">
        <w:t xml:space="preserve"> while 35</w:t>
      </w:r>
      <w:r>
        <w:t xml:space="preserve"> per cent of Nigerians</w:t>
      </w:r>
      <w:r w:rsidRPr="00743B04">
        <w:t xml:space="preserve"> exceed 25</w:t>
      </w:r>
      <w:r>
        <w:t xml:space="preserve"> per cent</w:t>
      </w:r>
      <w:r w:rsidRPr="00743B04">
        <w:t xml:space="preserve"> of household</w:t>
      </w:r>
      <w:r>
        <w:t xml:space="preserve"> </w:t>
      </w:r>
      <w:r w:rsidRPr="00743B04">
        <w:t>expenditure</w:t>
      </w:r>
      <w:r>
        <w:t>,</w:t>
      </w:r>
      <w:r w:rsidRPr="00743B04">
        <w:t xml:space="preserve"> making a</w:t>
      </w:r>
      <w:r w:rsidRPr="00CB59CD">
        <w:t xml:space="preserve">ccess to healthcare services unaffordable to many according to the WHO. </w:t>
      </w:r>
      <w:r>
        <w:t xml:space="preserve">In-country sources said </w:t>
      </w:r>
      <w:r w:rsidRPr="00CB59CD">
        <w:t xml:space="preserve">basic medicines were </w:t>
      </w:r>
      <w:r>
        <w:t xml:space="preserve">domestically </w:t>
      </w:r>
      <w:r w:rsidRPr="00CB59CD">
        <w:t>available</w:t>
      </w:r>
      <w:r w:rsidR="00CD6F52">
        <w:t xml:space="preserve"> but </w:t>
      </w:r>
      <w:r w:rsidR="00CD6F52">
        <w:rPr>
          <w:lang w:val="en-AU"/>
        </w:rPr>
        <w:t xml:space="preserve">prices had increased in recent years due to the </w:t>
      </w:r>
      <w:r w:rsidR="00CD6F52" w:rsidRPr="00CD6F52">
        <w:rPr>
          <w:lang w:val="en-AU"/>
        </w:rPr>
        <w:t xml:space="preserve">devaluation </w:t>
      </w:r>
      <w:r w:rsidR="00CD6F52">
        <w:rPr>
          <w:lang w:val="en-AU"/>
        </w:rPr>
        <w:t xml:space="preserve">of the naira </w:t>
      </w:r>
      <w:r w:rsidR="00CD6F52" w:rsidRPr="00CD6F52">
        <w:rPr>
          <w:lang w:val="en-AU"/>
        </w:rPr>
        <w:t>and high production costs</w:t>
      </w:r>
      <w:r w:rsidRPr="00CB59CD">
        <w:t>.</w:t>
      </w:r>
      <w:r>
        <w:t xml:space="preserve"> </w:t>
      </w:r>
    </w:p>
    <w:p w14:paraId="2B1F0A7B" w14:textId="086D7A6E" w:rsidR="00E0575B" w:rsidRPr="001674A5" w:rsidRDefault="00E0575B" w:rsidP="008F7001">
      <w:pPr>
        <w:pStyle w:val="ListParagraph1"/>
        <w:rPr>
          <w:lang w:val="en-AU"/>
        </w:rPr>
      </w:pPr>
      <w:r w:rsidRPr="0061331E">
        <w:t xml:space="preserve">The private sector supplements </w:t>
      </w:r>
      <w:r>
        <w:t>Nigeria’s</w:t>
      </w:r>
      <w:r w:rsidRPr="0061331E">
        <w:t xml:space="preserve"> public health facilities. Private hospitals and clinics offer a much higher standard of health care</w:t>
      </w:r>
      <w:r>
        <w:t xml:space="preserve"> than public </w:t>
      </w:r>
      <w:r w:rsidRPr="0061331E">
        <w:t>facilities</w:t>
      </w:r>
      <w:r>
        <w:t>. Costs at private hospitals are generally high. W</w:t>
      </w:r>
      <w:r w:rsidRPr="009B1FF0">
        <w:t xml:space="preserve">ith limited health insurance services available, </w:t>
      </w:r>
      <w:r>
        <w:t xml:space="preserve">private healthcare costs </w:t>
      </w:r>
      <w:r w:rsidR="004D4AE4">
        <w:t>a</w:t>
      </w:r>
      <w:r w:rsidRPr="009B1FF0">
        <w:t xml:space="preserve">re primarily </w:t>
      </w:r>
      <w:r>
        <w:t xml:space="preserve">borne </w:t>
      </w:r>
      <w:r w:rsidRPr="009B1FF0">
        <w:t>out-of-pocket.</w:t>
      </w:r>
      <w:r>
        <w:t xml:space="preserve"> </w:t>
      </w:r>
    </w:p>
    <w:p w14:paraId="60E1E820" w14:textId="0BB6632C" w:rsidR="00E0575B" w:rsidRPr="0035679A" w:rsidRDefault="00E0575B" w:rsidP="008F7001">
      <w:pPr>
        <w:pStyle w:val="ListParagraph1"/>
      </w:pPr>
      <w:r>
        <w:t>The</w:t>
      </w:r>
      <w:r w:rsidRPr="00747D5A">
        <w:t xml:space="preserve"> </w:t>
      </w:r>
      <w:r w:rsidRPr="00747D5A">
        <w:rPr>
          <w:i/>
          <w:iCs/>
        </w:rPr>
        <w:t>National Health Insurance Act 2022</w:t>
      </w:r>
      <w:r w:rsidRPr="00747D5A">
        <w:t xml:space="preserve"> aims to secure mandatory health insurance for </w:t>
      </w:r>
      <w:r>
        <w:t>all</w:t>
      </w:r>
      <w:r w:rsidRPr="00747D5A">
        <w:t xml:space="preserve"> Nigerian</w:t>
      </w:r>
      <w:r>
        <w:t>s</w:t>
      </w:r>
      <w:r w:rsidRPr="00747D5A">
        <w:t xml:space="preserve"> and establish a fund for vulnerable groups</w:t>
      </w:r>
      <w:r>
        <w:t>.</w:t>
      </w:r>
      <w:r w:rsidRPr="00747D5A">
        <w:t xml:space="preserve"> </w:t>
      </w:r>
      <w:r w:rsidRPr="0099704D">
        <w:t>According to the National Health Insurance Authority, coverage under the</w:t>
      </w:r>
      <w:r>
        <w:t xml:space="preserve"> National Health Insurance Scheme</w:t>
      </w:r>
      <w:r w:rsidRPr="00747D5A">
        <w:t xml:space="preserve"> </w:t>
      </w:r>
      <w:r w:rsidRPr="0099704D">
        <w:t>rose from 16.2 million Nigerians in December 2023 to about 21 million in 2025</w:t>
      </w:r>
      <w:r>
        <w:t xml:space="preserve"> (currently less than 9 per cent of the population). Local academics reported the </w:t>
      </w:r>
      <w:r w:rsidRPr="001674A5">
        <w:t xml:space="preserve">low enrolment rate </w:t>
      </w:r>
      <w:r>
        <w:t>wa</w:t>
      </w:r>
      <w:r w:rsidRPr="001674A5">
        <w:t xml:space="preserve">s partly due to the inefficiency of the healthcare system and the poor quality of services </w:t>
      </w:r>
      <w:r>
        <w:t>offered</w:t>
      </w:r>
      <w:r w:rsidRPr="001674A5">
        <w:t>.</w:t>
      </w:r>
      <w:r>
        <w:t xml:space="preserve"> A</w:t>
      </w:r>
      <w:r w:rsidRPr="001674A5">
        <w:t xml:space="preserve"> significant portion of </w:t>
      </w:r>
      <w:r>
        <w:t xml:space="preserve">Nigerians employed </w:t>
      </w:r>
      <w:r w:rsidRPr="001674A5">
        <w:t xml:space="preserve">in the informal sector </w:t>
      </w:r>
      <w:r>
        <w:t>are unable to access the scheme.</w:t>
      </w:r>
    </w:p>
    <w:p w14:paraId="5592EC7D" w14:textId="39585670" w:rsidR="00E0575B" w:rsidRPr="008D41CA" w:rsidRDefault="00E0575B" w:rsidP="008F7001">
      <w:pPr>
        <w:pStyle w:val="ListParagraph1"/>
      </w:pPr>
      <w:r w:rsidRPr="00EE66D5">
        <w:t xml:space="preserve">DFAT </w:t>
      </w:r>
      <w:r w:rsidRPr="00D37532">
        <w:t xml:space="preserve">assesses </w:t>
      </w:r>
      <w:r>
        <w:t xml:space="preserve">Nigerians are almost certain to be able to </w:t>
      </w:r>
      <w:r w:rsidRPr="00D37532">
        <w:t xml:space="preserve">access healthcare services without </w:t>
      </w:r>
      <w:r w:rsidRPr="008D41CA">
        <w:t>discrimination</w:t>
      </w:r>
      <w:r>
        <w:t xml:space="preserve"> where they exist</w:t>
      </w:r>
      <w:r w:rsidRPr="008D41CA">
        <w:t xml:space="preserve">, however out-of-pocket costs are generally high and availability of services varies widely. </w:t>
      </w:r>
      <w:r w:rsidR="00B22F93">
        <w:t>Factors such as distance and cultural norms present barriers for poor and remote populations.</w:t>
      </w:r>
    </w:p>
    <w:p w14:paraId="00876196" w14:textId="77777777" w:rsidR="00E0575B" w:rsidRPr="00B17140" w:rsidRDefault="00E0575B" w:rsidP="00E0575B">
      <w:pPr>
        <w:pStyle w:val="Heading4"/>
        <w:ind w:firstLine="0"/>
        <w:jc w:val="left"/>
        <w:rPr>
          <w:rFonts w:asciiTheme="minorHAnsi" w:hAnsiTheme="minorHAnsi" w:cstheme="minorHAnsi"/>
          <w:b/>
          <w:bCs/>
          <w:i w:val="0"/>
          <w:iCs w:val="0"/>
          <w:color w:val="auto"/>
          <w:sz w:val="24"/>
          <w:szCs w:val="24"/>
        </w:rPr>
      </w:pPr>
      <w:bookmarkStart w:id="27" w:name="_Mental_Health"/>
      <w:bookmarkEnd w:id="27"/>
      <w:r w:rsidRPr="009C4FF8">
        <w:rPr>
          <w:rFonts w:asciiTheme="minorHAnsi" w:hAnsiTheme="minorHAnsi" w:cstheme="minorHAnsi"/>
          <w:b/>
          <w:bCs/>
          <w:i w:val="0"/>
          <w:iCs w:val="0"/>
          <w:color w:val="auto"/>
          <w:sz w:val="24"/>
          <w:szCs w:val="24"/>
        </w:rPr>
        <w:t>Mental Health</w:t>
      </w:r>
    </w:p>
    <w:p w14:paraId="64B779BA" w14:textId="4598D0E6" w:rsidR="00E0575B" w:rsidRDefault="00E0575B" w:rsidP="008F7001">
      <w:pPr>
        <w:pStyle w:val="ListParagraph1"/>
      </w:pPr>
      <w:r w:rsidRPr="008D41CA">
        <w:t xml:space="preserve">The </w:t>
      </w:r>
      <w:r w:rsidRPr="00B52ACE">
        <w:rPr>
          <w:i/>
          <w:iCs/>
        </w:rPr>
        <w:t>Nigerian National Mental Health Act 2021</w:t>
      </w:r>
      <w:r w:rsidRPr="00683839">
        <w:t xml:space="preserve"> regulate</w:t>
      </w:r>
      <w:r>
        <w:t>s</w:t>
      </w:r>
      <w:r w:rsidRPr="00683839">
        <w:t xml:space="preserve"> the legal</w:t>
      </w:r>
      <w:r>
        <w:t xml:space="preserve"> </w:t>
      </w:r>
      <w:r w:rsidRPr="00B52ACE">
        <w:t>protection and treatment of mental health patients. Nigeria ha</w:t>
      </w:r>
      <w:r>
        <w:t xml:space="preserve">d </w:t>
      </w:r>
      <w:r w:rsidRPr="00B52ACE">
        <w:rPr>
          <w:lang w:val="en-AU"/>
        </w:rPr>
        <w:t>nine federal psychiatric hospitals and five state psychiatric hospitals</w:t>
      </w:r>
      <w:r>
        <w:rPr>
          <w:lang w:val="en-AU"/>
        </w:rPr>
        <w:t xml:space="preserve"> at the time of writing</w:t>
      </w:r>
      <w:r w:rsidRPr="00B52ACE">
        <w:rPr>
          <w:lang w:val="en-AU"/>
        </w:rPr>
        <w:t>.</w:t>
      </w:r>
      <w:r>
        <w:t xml:space="preserve"> The country had </w:t>
      </w:r>
      <w:r w:rsidRPr="002C14FA">
        <w:t>less than 300 psychiatrists</w:t>
      </w:r>
      <w:r>
        <w:t>,</w:t>
      </w:r>
      <w:r w:rsidRPr="002C14FA">
        <w:t xml:space="preserve"> </w:t>
      </w:r>
      <w:r>
        <w:t xml:space="preserve">most of </w:t>
      </w:r>
      <w:r w:rsidRPr="002C14FA">
        <w:t>who</w:t>
      </w:r>
      <w:r>
        <w:t>m</w:t>
      </w:r>
      <w:r w:rsidRPr="002C14FA">
        <w:t xml:space="preserve"> </w:t>
      </w:r>
      <w:r>
        <w:t>we</w:t>
      </w:r>
      <w:r w:rsidRPr="002C14FA">
        <w:t xml:space="preserve">re </w:t>
      </w:r>
      <w:r>
        <w:t xml:space="preserve">based in major </w:t>
      </w:r>
      <w:r w:rsidRPr="002C14FA">
        <w:t>urban</w:t>
      </w:r>
      <w:r>
        <w:t xml:space="preserve"> areas</w:t>
      </w:r>
      <w:r w:rsidRPr="002C14FA">
        <w:t>.</w:t>
      </w:r>
      <w:r>
        <w:t xml:space="preserve"> M</w:t>
      </w:r>
      <w:r w:rsidRPr="00106069">
        <w:t xml:space="preserve">ental health specialists </w:t>
      </w:r>
      <w:r>
        <w:t>are generally located</w:t>
      </w:r>
      <w:r w:rsidRPr="00106069">
        <w:t xml:space="preserve"> </w:t>
      </w:r>
      <w:r>
        <w:t>within</w:t>
      </w:r>
      <w:r w:rsidRPr="00106069">
        <w:t xml:space="preserve"> teaching hospitals, federal medical centres</w:t>
      </w:r>
      <w:r>
        <w:t xml:space="preserve"> and</w:t>
      </w:r>
      <w:r w:rsidRPr="00106069">
        <w:t xml:space="preserve"> </w:t>
      </w:r>
      <w:r>
        <w:t xml:space="preserve">in </w:t>
      </w:r>
      <w:r w:rsidRPr="00106069">
        <w:t>state specialist hospitals</w:t>
      </w:r>
      <w:r>
        <w:t>. More than</w:t>
      </w:r>
      <w:r w:rsidRPr="002C14FA">
        <w:t xml:space="preserve"> </w:t>
      </w:r>
      <w:r w:rsidRPr="002C14FA">
        <w:lastRenderedPageBreak/>
        <w:t>90</w:t>
      </w:r>
      <w:r>
        <w:t xml:space="preserve"> per cent of federal mental healthcare</w:t>
      </w:r>
      <w:r w:rsidRPr="002C14FA">
        <w:t xml:space="preserve"> </w:t>
      </w:r>
      <w:r>
        <w:t>funding is allocated</w:t>
      </w:r>
      <w:r w:rsidRPr="002C14FA">
        <w:t xml:space="preserve"> to </w:t>
      </w:r>
      <w:r w:rsidRPr="00B52ACE">
        <w:rPr>
          <w:lang w:val="en-AU"/>
        </w:rPr>
        <w:t>psychiatric hospitals</w:t>
      </w:r>
      <w:r>
        <w:t>, resulting in few public primary care</w:t>
      </w:r>
      <w:r w:rsidRPr="002C14FA">
        <w:t xml:space="preserve"> options.</w:t>
      </w:r>
    </w:p>
    <w:p w14:paraId="6DC5C449" w14:textId="1E7793F0" w:rsidR="00E0575B" w:rsidRDefault="00E0575B" w:rsidP="008F7001">
      <w:pPr>
        <w:pStyle w:val="ListParagraph1"/>
      </w:pPr>
      <w:r w:rsidRPr="00385A0B">
        <w:t>Around 11 per cent of Nigeria’s population is affected by mental health conditions, including an estimated 7</w:t>
      </w:r>
      <w:r>
        <w:t> </w:t>
      </w:r>
      <w:r w:rsidRPr="00385A0B">
        <w:t>million people with anxiety disorders and 4.9 million with depressive disorders</w:t>
      </w:r>
      <w:r>
        <w:t xml:space="preserve">. In a 2020 study </w:t>
      </w:r>
      <w:r w:rsidRPr="007E1D3F">
        <w:t xml:space="preserve">Nigerians identified </w:t>
      </w:r>
      <w:r>
        <w:t>‘</w:t>
      </w:r>
      <w:r w:rsidRPr="007E1D3F">
        <w:t>possession by an evil spirit</w:t>
      </w:r>
      <w:r>
        <w:t>’</w:t>
      </w:r>
      <w:r w:rsidRPr="007E1D3F">
        <w:t xml:space="preserve"> as one among </w:t>
      </w:r>
      <w:r w:rsidRPr="00BB79C5">
        <w:t>three major causes of mental disorders, along with drug abuse and ‘sickness of the mind’.</w:t>
      </w:r>
      <w:r>
        <w:t xml:space="preserve"> A 2024 academic study found approximately 80 per cent of Nigerians</w:t>
      </w:r>
      <w:r w:rsidRPr="003C59E2">
        <w:t xml:space="preserve"> with severe mental health needs </w:t>
      </w:r>
      <w:r>
        <w:t xml:space="preserve">did not access mental healthcare services due to </w:t>
      </w:r>
      <w:r w:rsidRPr="003C59E2">
        <w:t>negative social attitudes toward mental health issues</w:t>
      </w:r>
      <w:r>
        <w:t>,</w:t>
      </w:r>
      <w:r w:rsidRPr="003C59E2">
        <w:t xml:space="preserve"> as well as a </w:t>
      </w:r>
      <w:r>
        <w:t>general absence</w:t>
      </w:r>
      <w:r w:rsidRPr="003C59E2">
        <w:t xml:space="preserve"> of facilities, resources and mental health professionals</w:t>
      </w:r>
      <w:r>
        <w:t>. A 2025 study found Nigerians</w:t>
      </w:r>
      <w:r w:rsidRPr="002C14FA">
        <w:t xml:space="preserve"> with mental and neurological difficulties </w:t>
      </w:r>
      <w:r>
        <w:t>we</w:t>
      </w:r>
      <w:r w:rsidRPr="002C14FA">
        <w:t xml:space="preserve">re </w:t>
      </w:r>
      <w:r>
        <w:t xml:space="preserve">often </w:t>
      </w:r>
      <w:r w:rsidRPr="002C14FA">
        <w:t>hesitant to use mental health</w:t>
      </w:r>
      <w:r>
        <w:t>care</w:t>
      </w:r>
      <w:r w:rsidRPr="002C14FA">
        <w:t xml:space="preserve"> institutions</w:t>
      </w:r>
      <w:r>
        <w:t xml:space="preserve"> and</w:t>
      </w:r>
      <w:r w:rsidRPr="002C14FA">
        <w:t xml:space="preserve"> prefer</w:t>
      </w:r>
      <w:r>
        <w:t>red</w:t>
      </w:r>
      <w:r w:rsidRPr="002C14FA">
        <w:t xml:space="preserve"> alternative sources of care such as spiritualists or herbalists</w:t>
      </w:r>
      <w:r>
        <w:t>. Some</w:t>
      </w:r>
      <w:r w:rsidRPr="007E1D3F">
        <w:t xml:space="preserve"> traditional healers</w:t>
      </w:r>
      <w:r>
        <w:t xml:space="preserve"> reportedly</w:t>
      </w:r>
      <w:r w:rsidRPr="007E1D3F">
        <w:t xml:space="preserve"> </w:t>
      </w:r>
      <w:r>
        <w:t xml:space="preserve">used treatment methods including </w:t>
      </w:r>
      <w:r w:rsidRPr="007E1D3F">
        <w:t xml:space="preserve">exorcisms </w:t>
      </w:r>
      <w:r>
        <w:t xml:space="preserve">involving </w:t>
      </w:r>
      <w:r w:rsidRPr="007E1D3F">
        <w:t>beating</w:t>
      </w:r>
      <w:r w:rsidR="00B4748F">
        <w:t xml:space="preserve"> and physical restraints</w:t>
      </w:r>
      <w:r w:rsidRPr="007E1D3F">
        <w:t>.</w:t>
      </w:r>
      <w:r>
        <w:t xml:space="preserve"> </w:t>
      </w:r>
    </w:p>
    <w:p w14:paraId="57082984" w14:textId="695339C2" w:rsidR="00E0575B" w:rsidRPr="0035679A" w:rsidRDefault="00E0575B" w:rsidP="008F7001">
      <w:pPr>
        <w:pStyle w:val="ListParagraph1"/>
        <w:rPr>
          <w:lang w:val="en-AU"/>
        </w:rPr>
      </w:pPr>
      <w:r w:rsidRPr="007C2557">
        <w:t xml:space="preserve">CSOs and NGOs </w:t>
      </w:r>
      <w:r>
        <w:t>supplement public mental healthcare services</w:t>
      </w:r>
      <w:r w:rsidRPr="007C2557">
        <w:t xml:space="preserve"> nationwide. </w:t>
      </w:r>
      <w:r w:rsidR="00147D20">
        <w:t xml:space="preserve">For example, </w:t>
      </w:r>
      <w:r w:rsidRPr="007C2557">
        <w:t>Mentally Aware Nigeria Initiative (MANI)</w:t>
      </w:r>
      <w:r w:rsidR="00BE649A">
        <w:t>, an</w:t>
      </w:r>
      <w:r w:rsidRPr="007C2557">
        <w:t xml:space="preserve"> NGO</w:t>
      </w:r>
      <w:r w:rsidR="00B60CA4">
        <w:t>,</w:t>
      </w:r>
      <w:r>
        <w:t xml:space="preserve"> is</w:t>
      </w:r>
      <w:r w:rsidRPr="007C2557">
        <w:t xml:space="preserve"> focused on</w:t>
      </w:r>
      <w:r w:rsidRPr="0035679A">
        <w:t xml:space="preserve"> raising mental health awareness and connecting service users to mental health professionals. Since its creation in 2015, MANI has established a national suicide hotline, counselling services (both in-person and</w:t>
      </w:r>
      <w:r>
        <w:t xml:space="preserve"> online</w:t>
      </w:r>
      <w:r w:rsidRPr="0035679A">
        <w:t xml:space="preserve">) and legal support for people arrested or prosecuted for attempting suicide. The International Committee of the Red Cross (ICRC) and Nigerian Red Cross are active in </w:t>
      </w:r>
      <w:r>
        <w:t xml:space="preserve">the North East </w:t>
      </w:r>
      <w:r w:rsidR="00BE649A">
        <w:t>R</w:t>
      </w:r>
      <w:r>
        <w:t>egion</w:t>
      </w:r>
      <w:r w:rsidRPr="0035679A">
        <w:t xml:space="preserve">, particularly around Maiduguri in Borno </w:t>
      </w:r>
      <w:r w:rsidR="0076083A">
        <w:t>S</w:t>
      </w:r>
      <w:r w:rsidRPr="0035679A">
        <w:t xml:space="preserve">tate. They visit homes and shelters to raise awareness about mental health issues and conduct three-month </w:t>
      </w:r>
      <w:r w:rsidR="00C4416D">
        <w:t xml:space="preserve">long </w:t>
      </w:r>
      <w:r w:rsidRPr="0035679A">
        <w:t xml:space="preserve">counselling </w:t>
      </w:r>
      <w:r w:rsidR="009E72F7">
        <w:t>programs</w:t>
      </w:r>
      <w:r w:rsidRPr="0035679A">
        <w:t xml:space="preserve"> for victims of violence and displacement.</w:t>
      </w:r>
    </w:p>
    <w:p w14:paraId="6F2D96AD" w14:textId="572EA4D6" w:rsidR="00E0575B" w:rsidRPr="00F47257" w:rsidRDefault="00E0575B" w:rsidP="008F7001">
      <w:pPr>
        <w:pStyle w:val="ListParagraph1"/>
      </w:pPr>
      <w:r w:rsidRPr="001F5E9D">
        <w:t xml:space="preserve">DFAT assesses </w:t>
      </w:r>
      <w:r>
        <w:t xml:space="preserve">Nigerians are almost certain to be able to </w:t>
      </w:r>
      <w:r w:rsidRPr="001F5E9D">
        <w:t>access public mental health care services without discrimination</w:t>
      </w:r>
      <w:r>
        <w:t xml:space="preserve"> where they exist, however</w:t>
      </w:r>
      <w:r w:rsidRPr="001F5E9D">
        <w:t xml:space="preserve"> availability varies widely </w:t>
      </w:r>
      <w:r>
        <w:t xml:space="preserve">and can be </w:t>
      </w:r>
      <w:r w:rsidRPr="001F5E9D">
        <w:t>inadequate.</w:t>
      </w:r>
      <w:r w:rsidR="00B22F93">
        <w:t xml:space="preserve"> Factors such as distance and cultural norms present barriers for poor and remote populations.</w:t>
      </w:r>
    </w:p>
    <w:p w14:paraId="42FA5000" w14:textId="77777777" w:rsidR="00E0575B" w:rsidRPr="00F47257" w:rsidRDefault="00E0575B" w:rsidP="00E0575B">
      <w:pPr>
        <w:pStyle w:val="Heading4"/>
        <w:ind w:firstLine="0"/>
        <w:jc w:val="left"/>
        <w:rPr>
          <w:rFonts w:asciiTheme="minorHAnsi" w:hAnsiTheme="minorHAnsi" w:cstheme="minorHAnsi"/>
          <w:b/>
          <w:bCs/>
          <w:i w:val="0"/>
          <w:iCs w:val="0"/>
          <w:color w:val="auto"/>
          <w:sz w:val="24"/>
          <w:szCs w:val="24"/>
        </w:rPr>
      </w:pPr>
      <w:bookmarkStart w:id="28" w:name="_People_with_Disability"/>
      <w:bookmarkEnd w:id="28"/>
      <w:r w:rsidRPr="00576676">
        <w:rPr>
          <w:rFonts w:asciiTheme="minorHAnsi" w:hAnsiTheme="minorHAnsi" w:cstheme="minorHAnsi"/>
          <w:b/>
          <w:bCs/>
          <w:i w:val="0"/>
          <w:iCs w:val="0"/>
          <w:color w:val="auto"/>
          <w:sz w:val="24"/>
          <w:szCs w:val="24"/>
        </w:rPr>
        <w:t>People with Disabilit</w:t>
      </w:r>
      <w:r>
        <w:rPr>
          <w:rFonts w:asciiTheme="minorHAnsi" w:hAnsiTheme="minorHAnsi" w:cstheme="minorHAnsi"/>
          <w:b/>
          <w:bCs/>
          <w:i w:val="0"/>
          <w:iCs w:val="0"/>
          <w:color w:val="auto"/>
          <w:sz w:val="24"/>
          <w:szCs w:val="24"/>
        </w:rPr>
        <w:t>y</w:t>
      </w:r>
    </w:p>
    <w:p w14:paraId="17DBF23C" w14:textId="16FD0CF6" w:rsidR="00E0575B" w:rsidRDefault="00E0575B" w:rsidP="008F7001">
      <w:pPr>
        <w:pStyle w:val="ListParagraph1"/>
      </w:pPr>
      <w:r w:rsidRPr="007344E9">
        <w:t xml:space="preserve">Around </w:t>
      </w:r>
      <w:r w:rsidR="00043E95" w:rsidRPr="007344E9">
        <w:t>9</w:t>
      </w:r>
      <w:r w:rsidRPr="007344E9">
        <w:t xml:space="preserve"> per cent of Nigerians aged 5 years and older lived with disability according to the 20</w:t>
      </w:r>
      <w:r w:rsidR="001B5E25" w:rsidRPr="007344E9">
        <w:t>24</w:t>
      </w:r>
      <w:r w:rsidRPr="007344E9">
        <w:t xml:space="preserve"> </w:t>
      </w:r>
      <w:r w:rsidRPr="007344E9">
        <w:rPr>
          <w:i/>
          <w:iCs/>
        </w:rPr>
        <w:t>Nigeria Demographic and Health Survey</w:t>
      </w:r>
      <w:r w:rsidRPr="007344E9">
        <w:t xml:space="preserve"> (most recent available), with 2 per cent experiencing ‘</w:t>
      </w:r>
      <w:r w:rsidR="00C81A3B" w:rsidRPr="007344E9">
        <w:t>a lot of difficulties</w:t>
      </w:r>
      <w:r w:rsidRPr="007344E9">
        <w:t xml:space="preserve">’. The most prevalent types of disability recorded were visual </w:t>
      </w:r>
      <w:r w:rsidR="003B5581" w:rsidRPr="007344E9">
        <w:t xml:space="preserve">at </w:t>
      </w:r>
      <w:r w:rsidR="00C81A3B" w:rsidRPr="007344E9">
        <w:t>7</w:t>
      </w:r>
      <w:r w:rsidRPr="007344E9">
        <w:t xml:space="preserve"> per cent</w:t>
      </w:r>
      <w:r w:rsidR="006F4C23" w:rsidRPr="007344E9">
        <w:t xml:space="preserve"> of the Nigerian population</w:t>
      </w:r>
      <w:r w:rsidRPr="007344E9">
        <w:t>. Nigeria signed the UN</w:t>
      </w:r>
      <w:r w:rsidR="00EA1FAC">
        <w:t> </w:t>
      </w:r>
      <w:r w:rsidRPr="007344E9">
        <w:t xml:space="preserve">Convention on the Rights of Persons with Disabilities (CRPD) in 2007 and ratified it in September 2010. </w:t>
      </w:r>
      <w:r w:rsidRPr="007344E9">
        <w:rPr>
          <w:lang w:val="en-AU"/>
        </w:rPr>
        <w:t>Nigeria ratified the Protocol on the Rights of Persons with Disabilities</w:t>
      </w:r>
      <w:r w:rsidRPr="002451E0">
        <w:rPr>
          <w:lang w:val="en-AU"/>
        </w:rPr>
        <w:t xml:space="preserve"> in Africa</w:t>
      </w:r>
      <w:r>
        <w:rPr>
          <w:lang w:val="en-AU"/>
        </w:rPr>
        <w:t xml:space="preserve"> in October 2023, aligning </w:t>
      </w:r>
      <w:r w:rsidRPr="00E7785A">
        <w:rPr>
          <w:lang w:val="en-AU"/>
        </w:rPr>
        <w:t>the country with regional standards for inclusion.</w:t>
      </w:r>
      <w:r w:rsidRPr="00E7785A">
        <w:rPr>
          <w:b/>
          <w:lang w:val="en-AU"/>
        </w:rPr>
        <w:t> </w:t>
      </w:r>
    </w:p>
    <w:p w14:paraId="6BE8A04A" w14:textId="0195EAB0" w:rsidR="00E0575B" w:rsidRPr="000034C2" w:rsidRDefault="00E0575B" w:rsidP="008F7001">
      <w:pPr>
        <w:pStyle w:val="ListParagraph1"/>
      </w:pPr>
      <w:r w:rsidRPr="00653272">
        <w:t>The</w:t>
      </w:r>
      <w:r w:rsidRPr="00653272">
        <w:rPr>
          <w:i/>
          <w:iCs/>
        </w:rPr>
        <w:t xml:space="preserve"> Discrimination Against Persons with Disabilities (Prohibition) Act 2018</w:t>
      </w:r>
      <w:r w:rsidRPr="00F47257">
        <w:t xml:space="preserve"> </w:t>
      </w:r>
      <w:r>
        <w:t>addresses the</w:t>
      </w:r>
      <w:r w:rsidRPr="00F47257">
        <w:t xml:space="preserve"> rights of pe</w:t>
      </w:r>
      <w:r>
        <w:t>ople</w:t>
      </w:r>
      <w:r w:rsidRPr="00F47257">
        <w:t xml:space="preserve"> with disabilit</w:t>
      </w:r>
      <w:r>
        <w:t>y and</w:t>
      </w:r>
      <w:r w:rsidRPr="00F47257">
        <w:t xml:space="preserve"> </w:t>
      </w:r>
      <w:r>
        <w:t>p</w:t>
      </w:r>
      <w:r w:rsidRPr="00486494">
        <w:t>rovides for the</w:t>
      </w:r>
      <w:r>
        <w:t>ir</w:t>
      </w:r>
      <w:r w:rsidRPr="00486494">
        <w:t xml:space="preserve"> full integration into society</w:t>
      </w:r>
      <w:r>
        <w:t>. The Act</w:t>
      </w:r>
      <w:r w:rsidRPr="00486494">
        <w:t xml:space="preserve"> establishe</w:t>
      </w:r>
      <w:r>
        <w:t>s</w:t>
      </w:r>
      <w:r w:rsidRPr="00486494">
        <w:t xml:space="preserve"> the National Commission for Persons with Disabilities</w:t>
      </w:r>
      <w:r>
        <w:t xml:space="preserve">, </w:t>
      </w:r>
      <w:r w:rsidRPr="00486494">
        <w:t xml:space="preserve">responsible for </w:t>
      </w:r>
      <w:r>
        <w:t xml:space="preserve">access to </w:t>
      </w:r>
      <w:hyperlink w:anchor="_Education" w:history="1">
        <w:r w:rsidRPr="00964DC8">
          <w:rPr>
            <w:rStyle w:val="Hyperlink"/>
          </w:rPr>
          <w:t>education</w:t>
        </w:r>
      </w:hyperlink>
      <w:r>
        <w:t xml:space="preserve"> and</w:t>
      </w:r>
      <w:r w:rsidRPr="00486494">
        <w:t xml:space="preserve"> healthcare </w:t>
      </w:r>
      <w:r>
        <w:t xml:space="preserve">as well as promotion of </w:t>
      </w:r>
      <w:r w:rsidRPr="00486494">
        <w:t xml:space="preserve">social, economic </w:t>
      </w:r>
      <w:r w:rsidRPr="00071D7F">
        <w:t>and civil rights. While the</w:t>
      </w:r>
      <w:r w:rsidR="003E4233">
        <w:t xml:space="preserve"> Act</w:t>
      </w:r>
      <w:r w:rsidRPr="003E4233">
        <w:t xml:space="preserve"> </w:t>
      </w:r>
      <w:r w:rsidRPr="00071D7F">
        <w:t xml:space="preserve">aligns with the CRPD, </w:t>
      </w:r>
      <w:r>
        <w:t xml:space="preserve">local disability CSOs said it </w:t>
      </w:r>
      <w:r w:rsidRPr="00071D7F">
        <w:t>suffer</w:t>
      </w:r>
      <w:r>
        <w:t>ed</w:t>
      </w:r>
      <w:r w:rsidRPr="00071D7F">
        <w:t xml:space="preserve"> from weak implementation, low compliance and limited adoption </w:t>
      </w:r>
      <w:r>
        <w:t>by</w:t>
      </w:r>
      <w:r w:rsidRPr="00071D7F">
        <w:t xml:space="preserve"> state governments.</w:t>
      </w:r>
    </w:p>
    <w:p w14:paraId="565A3570" w14:textId="6EAEF1C0" w:rsidR="00E0575B" w:rsidRDefault="00E0575B" w:rsidP="008F7001">
      <w:pPr>
        <w:pStyle w:val="ListParagraph1"/>
      </w:pPr>
      <w:r>
        <w:t>D</w:t>
      </w:r>
      <w:r w:rsidRPr="00E5353F">
        <w:t xml:space="preserve">isability-focused provisions in the </w:t>
      </w:r>
      <w:r w:rsidRPr="00476337">
        <w:rPr>
          <w:i/>
          <w:iCs/>
        </w:rPr>
        <w:t>Electoral Act 2022</w:t>
      </w:r>
      <w:r>
        <w:t xml:space="preserve"> </w:t>
      </w:r>
      <w:r w:rsidRPr="00E5353F">
        <w:t xml:space="preserve">promote </w:t>
      </w:r>
      <w:r>
        <w:t>the participation of people with disability</w:t>
      </w:r>
      <w:r w:rsidRPr="00E5353F">
        <w:t xml:space="preserve"> in electoral processes</w:t>
      </w:r>
      <w:r>
        <w:t>. A</w:t>
      </w:r>
      <w:r w:rsidRPr="004F7B4E">
        <w:t xml:space="preserve"> post-election study on the 2023 </w:t>
      </w:r>
      <w:r w:rsidR="00BE649A">
        <w:t>p</w:t>
      </w:r>
      <w:r w:rsidR="00BE649A" w:rsidRPr="004F7B4E">
        <w:t xml:space="preserve">residential </w:t>
      </w:r>
      <w:r w:rsidRPr="004F7B4E">
        <w:t>elections</w:t>
      </w:r>
      <w:r>
        <w:t xml:space="preserve"> conducted by a local think tank found </w:t>
      </w:r>
      <w:r w:rsidRPr="004F7B4E">
        <w:t xml:space="preserve">provisions of the </w:t>
      </w:r>
      <w:r>
        <w:t>Act were not implemented as they were ‘</w:t>
      </w:r>
      <w:r w:rsidRPr="004F7B4E">
        <w:t>suggestive in nature</w:t>
      </w:r>
      <w:r>
        <w:t>’ and ‘</w:t>
      </w:r>
      <w:r w:rsidRPr="004F7B4E">
        <w:t>lack</w:t>
      </w:r>
      <w:r>
        <w:t>ed</w:t>
      </w:r>
      <w:r w:rsidRPr="004F7B4E">
        <w:t xml:space="preserve"> enforceability</w:t>
      </w:r>
      <w:r>
        <w:t>’</w:t>
      </w:r>
      <w:r w:rsidRPr="004F7B4E">
        <w:t xml:space="preserve">. </w:t>
      </w:r>
      <w:r>
        <w:t>O</w:t>
      </w:r>
      <w:r w:rsidRPr="004F7B4E">
        <w:t>nly 22</w:t>
      </w:r>
      <w:r>
        <w:t xml:space="preserve"> per cent </w:t>
      </w:r>
      <w:r w:rsidRPr="004F7B4E">
        <w:t xml:space="preserve">of respondents reported assistive aids </w:t>
      </w:r>
      <w:r>
        <w:t xml:space="preserve">such as </w:t>
      </w:r>
      <w:r w:rsidRPr="004F7B4E">
        <w:t>Braille ballot guides, large embossed print, infographics</w:t>
      </w:r>
      <w:r>
        <w:t xml:space="preserve">, </w:t>
      </w:r>
      <w:r w:rsidRPr="004F7B4E">
        <w:t>posters and sign language interpreters</w:t>
      </w:r>
      <w:r>
        <w:t xml:space="preserve"> were available </w:t>
      </w:r>
      <w:r w:rsidRPr="004F7B4E">
        <w:t>at their voting centr</w:t>
      </w:r>
      <w:r>
        <w:t>e.</w:t>
      </w:r>
    </w:p>
    <w:p w14:paraId="4AB4D16C" w14:textId="2EB52311" w:rsidR="00E0575B" w:rsidRDefault="00E0575B" w:rsidP="008F7001">
      <w:pPr>
        <w:pStyle w:val="ListParagraph1"/>
      </w:pPr>
      <w:r>
        <w:t>People with disability in Nigeria face significant barriers. L</w:t>
      </w:r>
      <w:r w:rsidRPr="00211FA9">
        <w:t>ack of accessibility to public spaces and buildings limit</w:t>
      </w:r>
      <w:r>
        <w:t>s</w:t>
      </w:r>
      <w:r w:rsidRPr="00211FA9">
        <w:t xml:space="preserve"> the</w:t>
      </w:r>
      <w:r>
        <w:t>ir</w:t>
      </w:r>
      <w:r w:rsidRPr="00211FA9">
        <w:t xml:space="preserve"> ability</w:t>
      </w:r>
      <w:r>
        <w:t xml:space="preserve"> to</w:t>
      </w:r>
      <w:r w:rsidRPr="00211FA9">
        <w:t xml:space="preserve"> access essential services and participate in public life. </w:t>
      </w:r>
      <w:r>
        <w:t>Scarcity of Braille materials, sign language interpreters and accessible digital platforms restrict opportunities for people w</w:t>
      </w:r>
      <w:r w:rsidRPr="009C4FA2">
        <w:t>ith disabilit</w:t>
      </w:r>
      <w:r>
        <w:t>y</w:t>
      </w:r>
      <w:r w:rsidRPr="009C4FA2">
        <w:t xml:space="preserve"> to engage in society. Many schools and universities d</w:t>
      </w:r>
      <w:r>
        <w:t>o</w:t>
      </w:r>
      <w:r w:rsidRPr="009C4FA2">
        <w:t xml:space="preserve"> not have resources to support students with disabilit</w:t>
      </w:r>
      <w:r>
        <w:t>y</w:t>
      </w:r>
      <w:r w:rsidRPr="009C4FA2">
        <w:t>. In-country sources s</w:t>
      </w:r>
      <w:r>
        <w:t>aid</w:t>
      </w:r>
      <w:r w:rsidRPr="009C4FA2">
        <w:t xml:space="preserve"> </w:t>
      </w:r>
      <w:r>
        <w:t>only 2</w:t>
      </w:r>
      <w:r w:rsidRPr="009C4FA2">
        <w:t xml:space="preserve"> per cent of people with disabilit</w:t>
      </w:r>
      <w:r>
        <w:t>y</w:t>
      </w:r>
      <w:r w:rsidRPr="009C4FA2">
        <w:t xml:space="preserve"> in Nigeria had access to education.</w:t>
      </w:r>
      <w:r>
        <w:t xml:space="preserve"> </w:t>
      </w:r>
      <w:r w:rsidRPr="00211FA9">
        <w:t xml:space="preserve">Many employers </w:t>
      </w:r>
      <w:r>
        <w:t>we</w:t>
      </w:r>
      <w:r w:rsidRPr="00211FA9">
        <w:t>re unwilling to hire people with disabilit</w:t>
      </w:r>
      <w:r>
        <w:t>y</w:t>
      </w:r>
      <w:r w:rsidRPr="00211FA9">
        <w:t>.</w:t>
      </w:r>
      <w:r>
        <w:t xml:space="preserve"> Few people with disability were </w:t>
      </w:r>
      <w:hyperlink w:anchor="_Employment" w:history="1">
        <w:r w:rsidRPr="00964DC8">
          <w:rPr>
            <w:rStyle w:val="Hyperlink"/>
          </w:rPr>
          <w:t>employed</w:t>
        </w:r>
      </w:hyperlink>
      <w:r>
        <w:t xml:space="preserve"> in the formal sector, reportedly due to discriminatory hiring practices and inaccessible workplaces.</w:t>
      </w:r>
    </w:p>
    <w:p w14:paraId="15D30476" w14:textId="326ADB55" w:rsidR="00E0575B" w:rsidRDefault="00E0575B" w:rsidP="008F7001">
      <w:pPr>
        <w:pStyle w:val="ListParagraph1"/>
      </w:pPr>
      <w:r>
        <w:t>C</w:t>
      </w:r>
      <w:r w:rsidRPr="00824083">
        <w:t xml:space="preserve">ultural perceptions </w:t>
      </w:r>
      <w:r>
        <w:t xml:space="preserve">in Nigeria often result in discrimination against people with disability who can be </w:t>
      </w:r>
      <w:r w:rsidRPr="00824083">
        <w:t>perceived as curse</w:t>
      </w:r>
      <w:r>
        <w:t>d</w:t>
      </w:r>
      <w:r w:rsidRPr="00824083">
        <w:t xml:space="preserve">, </w:t>
      </w:r>
      <w:r>
        <w:t xml:space="preserve">affected by </w:t>
      </w:r>
      <w:r w:rsidRPr="00824083">
        <w:t xml:space="preserve">witchcraft or </w:t>
      </w:r>
      <w:r>
        <w:t xml:space="preserve">suffering </w:t>
      </w:r>
      <w:r w:rsidRPr="00824083">
        <w:t>divine punishment</w:t>
      </w:r>
      <w:r>
        <w:t>. S</w:t>
      </w:r>
      <w:r w:rsidRPr="00824083">
        <w:t>ocietal attitudes portray</w:t>
      </w:r>
      <w:r>
        <w:t>ing people with disability</w:t>
      </w:r>
      <w:r w:rsidRPr="00824083">
        <w:t xml:space="preserve"> as dependent or incapable </w:t>
      </w:r>
      <w:r>
        <w:t xml:space="preserve">further </w:t>
      </w:r>
      <w:r w:rsidRPr="00824083">
        <w:t xml:space="preserve">undermine their agency and potential. A </w:t>
      </w:r>
      <w:r>
        <w:t xml:space="preserve">2023 study </w:t>
      </w:r>
      <w:r w:rsidRPr="00824083">
        <w:t>assess</w:t>
      </w:r>
      <w:r>
        <w:t>ing</w:t>
      </w:r>
      <w:r w:rsidRPr="00824083">
        <w:t xml:space="preserve"> </w:t>
      </w:r>
      <w:r w:rsidRPr="00824083">
        <w:lastRenderedPageBreak/>
        <w:t xml:space="preserve">compliance with the </w:t>
      </w:r>
      <w:r w:rsidRPr="008E21C4">
        <w:rPr>
          <w:i/>
          <w:iCs/>
        </w:rPr>
        <w:t>Disability Act 2022</w:t>
      </w:r>
      <w:r w:rsidRPr="00824083">
        <w:t xml:space="preserve"> </w:t>
      </w:r>
      <w:r>
        <w:t>found</w:t>
      </w:r>
      <w:r w:rsidRPr="00824083">
        <w:t xml:space="preserve"> 7</w:t>
      </w:r>
      <w:r>
        <w:t xml:space="preserve">3 per cent </w:t>
      </w:r>
      <w:r w:rsidRPr="00824083">
        <w:t xml:space="preserve">of </w:t>
      </w:r>
      <w:r>
        <w:t>people with disability</w:t>
      </w:r>
      <w:r w:rsidRPr="00824083">
        <w:t xml:space="preserve"> had experienced workplace discrimination.</w:t>
      </w:r>
      <w:r>
        <w:t xml:space="preserve"> In-country sources said </w:t>
      </w:r>
      <w:hyperlink w:anchor="_Women" w:history="1">
        <w:r>
          <w:rPr>
            <w:rStyle w:val="Hyperlink"/>
          </w:rPr>
          <w:t>w</w:t>
        </w:r>
        <w:r w:rsidRPr="0032166C">
          <w:rPr>
            <w:rStyle w:val="Hyperlink"/>
          </w:rPr>
          <w:t>omen</w:t>
        </w:r>
      </w:hyperlink>
      <w:r w:rsidRPr="00211FA9">
        <w:t xml:space="preserve"> with disabilit</w:t>
      </w:r>
      <w:r>
        <w:t>y</w:t>
      </w:r>
      <w:r w:rsidRPr="00211FA9">
        <w:t xml:space="preserve"> face</w:t>
      </w:r>
      <w:r>
        <w:t>d</w:t>
      </w:r>
      <w:r w:rsidRPr="00211FA9">
        <w:t xml:space="preserve"> higher levels of discrimination, marginali</w:t>
      </w:r>
      <w:r>
        <w:t>s</w:t>
      </w:r>
      <w:r w:rsidRPr="00211FA9">
        <w:t>ation and</w:t>
      </w:r>
      <w:r w:rsidR="00C4416D">
        <w:t xml:space="preserve"> social exclusion</w:t>
      </w:r>
      <w:r w:rsidRPr="00211FA9">
        <w:t xml:space="preserve"> than men with disabilit</w:t>
      </w:r>
      <w:r>
        <w:t>y</w:t>
      </w:r>
      <w:r w:rsidRPr="00211FA9">
        <w:t xml:space="preserve"> and women without disabilit</w:t>
      </w:r>
      <w:r>
        <w:t>y</w:t>
      </w:r>
      <w:r w:rsidRPr="00211FA9">
        <w:t>.</w:t>
      </w:r>
      <w:r w:rsidRPr="00A933B1">
        <w:t xml:space="preserve"> </w:t>
      </w:r>
      <w:r>
        <w:t>W</w:t>
      </w:r>
      <w:r w:rsidRPr="00A933B1">
        <w:t>omen and girls with disabilit</w:t>
      </w:r>
      <w:r>
        <w:t>y</w:t>
      </w:r>
      <w:r w:rsidRPr="00A933B1">
        <w:t xml:space="preserve"> </w:t>
      </w:r>
      <w:r>
        <w:t xml:space="preserve">also </w:t>
      </w:r>
      <w:r w:rsidRPr="00A933B1">
        <w:t>face greater exposure to violence including gender-based violence (GBV), exploitation, coercion and abuse than those without disabilit</w:t>
      </w:r>
      <w:r>
        <w:t xml:space="preserve">y (see </w:t>
      </w:r>
      <w:hyperlink w:anchor="_Women" w:history="1">
        <w:r w:rsidRPr="00B35992">
          <w:rPr>
            <w:rStyle w:val="Hyperlink"/>
          </w:rPr>
          <w:t>Women</w:t>
        </w:r>
      </w:hyperlink>
      <w:r>
        <w:t>).</w:t>
      </w:r>
    </w:p>
    <w:p w14:paraId="5B5EEFBE" w14:textId="02ABE6E4" w:rsidR="00E0575B" w:rsidRPr="0025009B" w:rsidRDefault="00E0575B" w:rsidP="0025009B">
      <w:pPr>
        <w:pStyle w:val="ListParagraph1"/>
        <w:rPr>
          <w:lang w:val="en-AU"/>
        </w:rPr>
      </w:pPr>
      <w:r w:rsidRPr="001F5E9D">
        <w:t xml:space="preserve">DFAT assesses </w:t>
      </w:r>
      <w:r>
        <w:t xml:space="preserve">people with disability are likely to </w:t>
      </w:r>
      <w:r w:rsidRPr="00282EF3">
        <w:t xml:space="preserve">face official discrimination </w:t>
      </w:r>
      <w:r>
        <w:t xml:space="preserve">in the form of inequitable access to education and appropriate social services. </w:t>
      </w:r>
      <w:r w:rsidRPr="001F5E9D">
        <w:t xml:space="preserve">DFAT assesses </w:t>
      </w:r>
      <w:r>
        <w:t xml:space="preserve">people with disability are likely to </w:t>
      </w:r>
      <w:r w:rsidRPr="00282EF3">
        <w:t xml:space="preserve">face </w:t>
      </w:r>
      <w:r>
        <w:t>societal</w:t>
      </w:r>
      <w:r w:rsidRPr="00282EF3">
        <w:t xml:space="preserve"> discrimination</w:t>
      </w:r>
      <w:r>
        <w:t xml:space="preserve"> in terms of access to employment. DFAT assesses people with disability are unlikely to face societal violence in the form of physical </w:t>
      </w:r>
      <w:r w:rsidR="00964DC8">
        <w:t>or</w:t>
      </w:r>
      <w:r>
        <w:t xml:space="preserve"> </w:t>
      </w:r>
      <w:r w:rsidRPr="00AE1A46">
        <w:t>sexual abuse</w:t>
      </w:r>
      <w:r w:rsidR="00DD4068">
        <w:t xml:space="preserve"> </w:t>
      </w:r>
      <w:r w:rsidR="0025009B" w:rsidRPr="0025009B">
        <w:rPr>
          <w:lang w:val="en-AU"/>
        </w:rPr>
        <w:t>solely on the basis of their disability.</w:t>
      </w:r>
    </w:p>
    <w:p w14:paraId="642033CC" w14:textId="24420650" w:rsidR="00E0575B" w:rsidRPr="00AE1A46" w:rsidRDefault="00E0575B" w:rsidP="00E0575B">
      <w:pPr>
        <w:pStyle w:val="Heading4"/>
        <w:ind w:firstLine="0"/>
        <w:jc w:val="left"/>
        <w:rPr>
          <w:rFonts w:asciiTheme="minorHAnsi" w:hAnsiTheme="minorHAnsi" w:cstheme="minorHAnsi"/>
          <w:b/>
          <w:bCs/>
          <w:i w:val="0"/>
          <w:iCs w:val="0"/>
          <w:color w:val="auto"/>
          <w:sz w:val="24"/>
          <w:szCs w:val="24"/>
        </w:rPr>
      </w:pPr>
      <w:r w:rsidRPr="00AE1A46">
        <w:rPr>
          <w:rFonts w:asciiTheme="minorHAnsi" w:hAnsiTheme="minorHAnsi" w:cstheme="minorHAnsi"/>
          <w:b/>
          <w:bCs/>
          <w:i w:val="0"/>
          <w:iCs w:val="0"/>
          <w:color w:val="auto"/>
          <w:sz w:val="24"/>
          <w:szCs w:val="24"/>
        </w:rPr>
        <w:t xml:space="preserve">Substance </w:t>
      </w:r>
      <w:r>
        <w:rPr>
          <w:rFonts w:asciiTheme="minorHAnsi" w:hAnsiTheme="minorHAnsi" w:cstheme="minorHAnsi"/>
          <w:b/>
          <w:bCs/>
          <w:i w:val="0"/>
          <w:iCs w:val="0"/>
          <w:color w:val="auto"/>
          <w:sz w:val="24"/>
          <w:szCs w:val="24"/>
        </w:rPr>
        <w:t>A</w:t>
      </w:r>
      <w:r w:rsidRPr="00AE1A46">
        <w:rPr>
          <w:rFonts w:asciiTheme="minorHAnsi" w:hAnsiTheme="minorHAnsi" w:cstheme="minorHAnsi"/>
          <w:b/>
          <w:bCs/>
          <w:i w:val="0"/>
          <w:iCs w:val="0"/>
          <w:color w:val="auto"/>
          <w:sz w:val="24"/>
          <w:szCs w:val="24"/>
        </w:rPr>
        <w:t>buse</w:t>
      </w:r>
    </w:p>
    <w:p w14:paraId="427008E7" w14:textId="24C9DADD" w:rsidR="00E0575B" w:rsidRDefault="00E0575B" w:rsidP="008F7001">
      <w:pPr>
        <w:pStyle w:val="ListParagraph1"/>
      </w:pPr>
      <w:r>
        <w:t>T</w:t>
      </w:r>
      <w:r w:rsidRPr="00AE1A46">
        <w:t xml:space="preserve">he United Nations Office on Drugs and Crime (UNODC) </w:t>
      </w:r>
      <w:r>
        <w:t>estimates 14.3 million people in Nigeria between 15 to 64 years of age have used psychoactive substances. The most abused substances include cannabis, tramadol, codeine and heroin, with emerging trends in the abuse of synthetic drugs such as methamphetamine</w:t>
      </w:r>
      <w:r w:rsidRPr="00211FA9">
        <w:t>.</w:t>
      </w:r>
      <w:r>
        <w:t xml:space="preserve"> </w:t>
      </w:r>
      <w:r w:rsidRPr="008D69A4">
        <w:t>Regional disparities exist</w:t>
      </w:r>
      <w:r>
        <w:t>, with</w:t>
      </w:r>
      <w:r w:rsidRPr="008D69A4">
        <w:t xml:space="preserve"> northern </w:t>
      </w:r>
      <w:r w:rsidRPr="007D3C31">
        <w:t xml:space="preserve">states reporting higher cannabis use, while southern urban centres </w:t>
      </w:r>
      <w:r>
        <w:t xml:space="preserve">report </w:t>
      </w:r>
      <w:r w:rsidRPr="007D3C31">
        <w:t>more synthetic drug</w:t>
      </w:r>
      <w:r>
        <w:t xml:space="preserve"> use</w:t>
      </w:r>
      <w:r w:rsidRPr="007D3C31">
        <w:t xml:space="preserve">. Men </w:t>
      </w:r>
      <w:r>
        <w:t>a</w:t>
      </w:r>
      <w:r w:rsidRPr="007D3C31">
        <w:t>re three times more likely than women to use drugs. Local academics report</w:t>
      </w:r>
      <w:r>
        <w:t>ed</w:t>
      </w:r>
      <w:r w:rsidRPr="007D3C31">
        <w:t xml:space="preserve"> </w:t>
      </w:r>
      <w:r w:rsidRPr="007D3C31">
        <w:rPr>
          <w:lang w:val="en-AU"/>
        </w:rPr>
        <w:t xml:space="preserve">drug abuse in Nigeria </w:t>
      </w:r>
      <w:r>
        <w:rPr>
          <w:lang w:val="en-AU"/>
        </w:rPr>
        <w:t>wa</w:t>
      </w:r>
      <w:r w:rsidRPr="007D3C31">
        <w:rPr>
          <w:lang w:val="en-AU"/>
        </w:rPr>
        <w:t xml:space="preserve">s linked to a combination of social, economic and political factors including high rates of poverty, </w:t>
      </w:r>
      <w:hyperlink w:anchor="_Employment" w:history="1">
        <w:r w:rsidRPr="0034032B">
          <w:rPr>
            <w:rStyle w:val="Hyperlink"/>
            <w:lang w:val="en-AU"/>
          </w:rPr>
          <w:t>unemployment</w:t>
        </w:r>
      </w:hyperlink>
      <w:r w:rsidRPr="007D3C31">
        <w:rPr>
          <w:lang w:val="en-AU"/>
        </w:rPr>
        <w:t xml:space="preserve"> and lack of access to </w:t>
      </w:r>
      <w:hyperlink w:anchor="_Education" w:history="1">
        <w:r w:rsidRPr="0034032B">
          <w:rPr>
            <w:rStyle w:val="Hyperlink"/>
            <w:lang w:val="en-AU"/>
          </w:rPr>
          <w:t>education</w:t>
        </w:r>
      </w:hyperlink>
      <w:r w:rsidRPr="007D3C31">
        <w:rPr>
          <w:lang w:val="en-AU"/>
        </w:rPr>
        <w:t>.</w:t>
      </w:r>
    </w:p>
    <w:p w14:paraId="5F12600E" w14:textId="77BFB5AB" w:rsidR="00E0575B" w:rsidRPr="00291034" w:rsidRDefault="00E0575B" w:rsidP="008F7001">
      <w:pPr>
        <w:pStyle w:val="ListParagraph1"/>
      </w:pPr>
      <w:r w:rsidRPr="003A4D55">
        <w:t xml:space="preserve">The </w:t>
      </w:r>
      <w:r>
        <w:t>Nigerian G</w:t>
      </w:r>
      <w:r w:rsidRPr="003A4D55">
        <w:t xml:space="preserve">overnment has implemented a range of actions on drug abuse aimed at prevention, treatment and rehabilitation. </w:t>
      </w:r>
      <w:r>
        <w:t>T</w:t>
      </w:r>
      <w:r w:rsidRPr="003A4D55">
        <w:t xml:space="preserve">he </w:t>
      </w:r>
      <w:r w:rsidRPr="003A4D55">
        <w:rPr>
          <w:i/>
          <w:iCs/>
        </w:rPr>
        <w:t xml:space="preserve">National Drug Control Master Plan </w:t>
      </w:r>
      <w:r w:rsidRPr="003A4D55">
        <w:t>(NDCMP) provides a framework for addressing</w:t>
      </w:r>
      <w:r w:rsidRPr="003A4D55">
        <w:rPr>
          <w:i/>
          <w:iCs/>
        </w:rPr>
        <w:t xml:space="preserve"> </w:t>
      </w:r>
      <w:r w:rsidRPr="003A4D55">
        <w:t>drug abuse</w:t>
      </w:r>
      <w:r w:rsidR="0066649E">
        <w:t>,</w:t>
      </w:r>
      <w:r w:rsidRPr="003A4D55">
        <w:t xml:space="preserve"> focus</w:t>
      </w:r>
      <w:r>
        <w:t xml:space="preserve">ing </w:t>
      </w:r>
      <w:r w:rsidRPr="003A4D55">
        <w:t>on four key areas: drug</w:t>
      </w:r>
      <w:r w:rsidRPr="003A4D55">
        <w:rPr>
          <w:i/>
          <w:iCs/>
        </w:rPr>
        <w:t xml:space="preserve"> </w:t>
      </w:r>
      <w:r w:rsidRPr="003A4D55">
        <w:t xml:space="preserve">supply reduction, drug demand reduction, access to controlled medicines and governance and coordination. </w:t>
      </w:r>
      <w:r>
        <w:t>I</w:t>
      </w:r>
      <w:r w:rsidRPr="003A4D55">
        <w:t xml:space="preserve">nadequate funding, poor coordination and weak enforcement of laws </w:t>
      </w:r>
      <w:r>
        <w:t xml:space="preserve">have </w:t>
      </w:r>
      <w:r w:rsidRPr="003A4D55">
        <w:t>undermined the effectiveness of many initiatives</w:t>
      </w:r>
      <w:r>
        <w:t xml:space="preserve">. </w:t>
      </w:r>
      <w:r w:rsidRPr="00291034">
        <w:t>According to CSOs</w:t>
      </w:r>
      <w:r w:rsidR="00F2037C">
        <w:t>,</w:t>
      </w:r>
      <w:r w:rsidRPr="00291034">
        <w:t xml:space="preserve"> implementation of the NDCMP has been hampered by bureaucratic inefficiencies and </w:t>
      </w:r>
      <w:hyperlink w:anchor="_Corruption" w:history="1">
        <w:r w:rsidRPr="00291034">
          <w:rPr>
            <w:rStyle w:val="Hyperlink"/>
          </w:rPr>
          <w:t>corruption</w:t>
        </w:r>
      </w:hyperlink>
      <w:r w:rsidRPr="00291034">
        <w:t>.</w:t>
      </w:r>
    </w:p>
    <w:p w14:paraId="5EFBE6A1" w14:textId="06C44805" w:rsidR="00E0575B" w:rsidRPr="00F06FAF" w:rsidRDefault="003344F7" w:rsidP="00F06FAF">
      <w:pPr>
        <w:pStyle w:val="ListParagraph1"/>
      </w:pPr>
      <w:r w:rsidRPr="00291034">
        <w:rPr>
          <w:lang w:val="en-AU"/>
        </w:rPr>
        <w:t>G</w:t>
      </w:r>
      <w:r w:rsidR="00953587" w:rsidRPr="00291034">
        <w:rPr>
          <w:lang w:val="en-AU"/>
        </w:rPr>
        <w:t>overnment-</w:t>
      </w:r>
      <w:r w:rsidR="00C14634" w:rsidRPr="00291034">
        <w:rPr>
          <w:lang w:val="en-AU"/>
        </w:rPr>
        <w:t>run</w:t>
      </w:r>
      <w:r w:rsidR="00953587" w:rsidRPr="00291034">
        <w:rPr>
          <w:lang w:val="en-AU"/>
        </w:rPr>
        <w:t xml:space="preserve"> multi-specialist hospitals</w:t>
      </w:r>
      <w:r w:rsidRPr="00291034">
        <w:rPr>
          <w:lang w:val="en-AU"/>
        </w:rPr>
        <w:t xml:space="preserve"> </w:t>
      </w:r>
      <w:r w:rsidR="00071348" w:rsidRPr="00291034">
        <w:rPr>
          <w:lang w:val="en-AU"/>
        </w:rPr>
        <w:t xml:space="preserve">offer </w:t>
      </w:r>
      <w:r w:rsidR="00576F81" w:rsidRPr="00291034">
        <w:rPr>
          <w:lang w:val="en-AU"/>
        </w:rPr>
        <w:t xml:space="preserve">free or </w:t>
      </w:r>
      <w:r w:rsidR="00717E0C" w:rsidRPr="00291034">
        <w:rPr>
          <w:lang w:val="en-AU"/>
        </w:rPr>
        <w:t>low-cost</w:t>
      </w:r>
      <w:r w:rsidR="00576F81" w:rsidRPr="00291034">
        <w:rPr>
          <w:lang w:val="en-AU"/>
        </w:rPr>
        <w:t xml:space="preserve"> </w:t>
      </w:r>
      <w:r w:rsidR="00071348" w:rsidRPr="00291034">
        <w:rPr>
          <w:lang w:val="en-AU"/>
        </w:rPr>
        <w:t xml:space="preserve">psychiatric services for </w:t>
      </w:r>
      <w:r w:rsidR="0014278E" w:rsidRPr="00291034">
        <w:rPr>
          <w:lang w:val="en-AU"/>
        </w:rPr>
        <w:t xml:space="preserve">those seeking treatment for </w:t>
      </w:r>
      <w:r w:rsidR="008836E9" w:rsidRPr="00291034">
        <w:rPr>
          <w:lang w:val="en-AU"/>
        </w:rPr>
        <w:t xml:space="preserve">drug </w:t>
      </w:r>
      <w:r w:rsidR="0014278E" w:rsidRPr="00291034">
        <w:rPr>
          <w:lang w:val="en-AU"/>
        </w:rPr>
        <w:t>abuse</w:t>
      </w:r>
      <w:r w:rsidR="00EF3B90">
        <w:rPr>
          <w:lang w:val="en-AU"/>
        </w:rPr>
        <w:t>. T</w:t>
      </w:r>
      <w:r w:rsidR="003436EA" w:rsidRPr="00291034">
        <w:rPr>
          <w:lang w:val="en-AU"/>
        </w:rPr>
        <w:t xml:space="preserve">hese </w:t>
      </w:r>
      <w:r w:rsidR="008836E9" w:rsidRPr="00291034">
        <w:rPr>
          <w:lang w:val="en-AU"/>
        </w:rPr>
        <w:t xml:space="preserve">are </w:t>
      </w:r>
      <w:r w:rsidR="00953587" w:rsidRPr="00291034">
        <w:rPr>
          <w:lang w:val="en-AU"/>
        </w:rPr>
        <w:t>primarily f</w:t>
      </w:r>
      <w:r w:rsidR="008836E9" w:rsidRPr="00291034">
        <w:rPr>
          <w:lang w:val="en-AU"/>
        </w:rPr>
        <w:t>ocused on</w:t>
      </w:r>
      <w:r w:rsidR="00953587" w:rsidRPr="00291034">
        <w:rPr>
          <w:lang w:val="en-AU"/>
        </w:rPr>
        <w:t xml:space="preserve"> </w:t>
      </w:r>
      <w:hyperlink w:anchor="_Mental_Health" w:history="1">
        <w:r w:rsidR="00953587" w:rsidRPr="00B331B1">
          <w:rPr>
            <w:rStyle w:val="Hyperlink"/>
            <w:lang w:val="en-AU"/>
          </w:rPr>
          <w:t>mental health</w:t>
        </w:r>
      </w:hyperlink>
      <w:r w:rsidR="0014278E" w:rsidRPr="00291034">
        <w:rPr>
          <w:lang w:val="en-AU"/>
        </w:rPr>
        <w:t xml:space="preserve"> </w:t>
      </w:r>
      <w:r w:rsidR="008836E9" w:rsidRPr="00291034">
        <w:rPr>
          <w:lang w:val="en-AU"/>
        </w:rPr>
        <w:t>with addiction as a subset</w:t>
      </w:r>
      <w:r w:rsidR="006552AA" w:rsidRPr="00291034">
        <w:rPr>
          <w:lang w:val="en-AU"/>
        </w:rPr>
        <w:t>.</w:t>
      </w:r>
      <w:r w:rsidR="00953587" w:rsidRPr="00291034">
        <w:rPr>
          <w:lang w:val="en-AU"/>
        </w:rPr>
        <w:t xml:space="preserve"> </w:t>
      </w:r>
      <w:r w:rsidR="00D60A2B" w:rsidRPr="00291034">
        <w:rPr>
          <w:lang w:val="en-AU"/>
        </w:rPr>
        <w:t xml:space="preserve">Treatment for substance abuse disorders in </w:t>
      </w:r>
      <w:r w:rsidR="00D60A2B" w:rsidRPr="00291034">
        <w:t xml:space="preserve">private rehabilitation centres </w:t>
      </w:r>
      <w:r w:rsidR="00B91255">
        <w:t xml:space="preserve">is </w:t>
      </w:r>
      <w:r w:rsidR="00D60A2B" w:rsidRPr="00291034">
        <w:t>available in major cities</w:t>
      </w:r>
      <w:r w:rsidR="00B91255">
        <w:t xml:space="preserve"> </w:t>
      </w:r>
      <w:r w:rsidR="00A7742C">
        <w:t>and costs</w:t>
      </w:r>
      <w:r w:rsidR="00840D06" w:rsidRPr="00291034">
        <w:t xml:space="preserve"> between </w:t>
      </w:r>
      <w:r w:rsidR="00D60A2B" w:rsidRPr="00291034">
        <w:t>N</w:t>
      </w:r>
      <w:r w:rsidR="006552AA" w:rsidRPr="00291034">
        <w:t>GN</w:t>
      </w:r>
      <w:r w:rsidR="00D60A2B" w:rsidRPr="00291034">
        <w:t xml:space="preserve">600,000 </w:t>
      </w:r>
      <w:r w:rsidR="00F06FAF" w:rsidRPr="00291034">
        <w:t xml:space="preserve">(AUD610) </w:t>
      </w:r>
      <w:r w:rsidR="00D60A2B" w:rsidRPr="00291034">
        <w:t>to N</w:t>
      </w:r>
      <w:r w:rsidR="006552AA" w:rsidRPr="00291034">
        <w:t>GN</w:t>
      </w:r>
      <w:r w:rsidR="00D60A2B" w:rsidRPr="00291034">
        <w:t>1 million</w:t>
      </w:r>
      <w:r w:rsidR="00F06FAF" w:rsidRPr="00291034">
        <w:t xml:space="preserve"> (</w:t>
      </w:r>
      <w:r w:rsidR="00EA1FAC">
        <w:t>AUD</w:t>
      </w:r>
      <w:r w:rsidR="00F06FAF" w:rsidRPr="00291034">
        <w:t>1,017)</w:t>
      </w:r>
      <w:r w:rsidR="00D60A2B" w:rsidRPr="00291034">
        <w:t xml:space="preserve"> per month</w:t>
      </w:r>
      <w:r w:rsidR="00F06FAF" w:rsidRPr="00291034">
        <w:t xml:space="preserve">. </w:t>
      </w:r>
      <w:r w:rsidR="00536FBB">
        <w:t>Free or low-cost c</w:t>
      </w:r>
      <w:r w:rsidR="00E0575B" w:rsidRPr="00291034">
        <w:t>ommunity</w:t>
      </w:r>
      <w:r w:rsidR="00B91255">
        <w:noBreakHyphen/>
      </w:r>
      <w:r w:rsidR="00E0575B" w:rsidRPr="00291034">
        <w:t>based interventions addressing drug abuse fill some gaps, especially in rural areas. CSOs and faith</w:t>
      </w:r>
      <w:r w:rsidR="00E0575B" w:rsidRPr="00291034">
        <w:noBreakHyphen/>
        <w:t>based organisations have implemented a range of programs aimed at raising awareness of</w:t>
      </w:r>
      <w:r w:rsidR="00E0575B">
        <w:t xml:space="preserve"> drug abuse</w:t>
      </w:r>
      <w:r w:rsidR="00E0575B" w:rsidRPr="007D3C31">
        <w:t xml:space="preserve">, </w:t>
      </w:r>
      <w:r w:rsidR="00E0575B">
        <w:t xml:space="preserve">as well as </w:t>
      </w:r>
      <w:r w:rsidR="00E0575B" w:rsidRPr="007D3C31">
        <w:t>providing counselling and rehabilitation</w:t>
      </w:r>
      <w:r w:rsidR="00E0575B">
        <w:t xml:space="preserve"> services</w:t>
      </w:r>
      <w:r w:rsidR="00E0575B" w:rsidRPr="007D3C31">
        <w:t>.</w:t>
      </w:r>
      <w:r w:rsidR="00E0575B">
        <w:t xml:space="preserve"> For example, </w:t>
      </w:r>
      <w:r w:rsidR="00E0575B" w:rsidRPr="00AE1A46">
        <w:t>YouthRISE Nigeria provide</w:t>
      </w:r>
      <w:r w:rsidR="00E0575B">
        <w:t>d</w:t>
      </w:r>
      <w:r w:rsidR="00E0575B" w:rsidRPr="00AE1A46">
        <w:t xml:space="preserve"> peer-led outreach, reduc</w:t>
      </w:r>
      <w:r w:rsidR="00E0575B">
        <w:t xml:space="preserve">ing </w:t>
      </w:r>
      <w:r w:rsidR="00E0575B" w:rsidRPr="00AE1A46">
        <w:t>opioid overdoses by 25</w:t>
      </w:r>
      <w:r w:rsidR="005D28B3">
        <w:t> </w:t>
      </w:r>
      <w:r w:rsidR="00E0575B">
        <w:t>per cent</w:t>
      </w:r>
      <w:r w:rsidR="00E0575B" w:rsidRPr="00AE1A46">
        <w:t xml:space="preserve"> in Benue </w:t>
      </w:r>
      <w:r w:rsidR="0076083A">
        <w:t>S</w:t>
      </w:r>
      <w:r w:rsidR="00E0575B" w:rsidRPr="00AE1A46">
        <w:t xml:space="preserve">tate through naloxone distribution </w:t>
      </w:r>
      <w:r w:rsidR="00E0575B">
        <w:t>in 2022</w:t>
      </w:r>
      <w:r w:rsidR="00E0575B" w:rsidRPr="00AE1A46">
        <w:t xml:space="preserve">. </w:t>
      </w:r>
    </w:p>
    <w:p w14:paraId="00CB9DC3" w14:textId="77777777" w:rsidR="00E0575B" w:rsidRPr="005E0A8B" w:rsidRDefault="00E0575B" w:rsidP="008F7001">
      <w:pPr>
        <w:pStyle w:val="ListParagraph1"/>
      </w:pPr>
      <w:r w:rsidRPr="001F5E9D">
        <w:t xml:space="preserve">DFAT assesses </w:t>
      </w:r>
      <w:r>
        <w:t xml:space="preserve">Nigerians are almost certain to be able to </w:t>
      </w:r>
      <w:r w:rsidRPr="001F5E9D">
        <w:t xml:space="preserve">access </w:t>
      </w:r>
      <w:r w:rsidRPr="00BF086B">
        <w:t>drug abuse treatment and rehabilitation services</w:t>
      </w:r>
      <w:r w:rsidRPr="001F5E9D">
        <w:t xml:space="preserve"> without discrimination</w:t>
      </w:r>
      <w:r>
        <w:t xml:space="preserve"> where they exist, however</w:t>
      </w:r>
      <w:r w:rsidRPr="001F5E9D">
        <w:t xml:space="preserve"> availability varies widely </w:t>
      </w:r>
      <w:r>
        <w:t xml:space="preserve">and can be </w:t>
      </w:r>
      <w:r w:rsidRPr="001F5E9D">
        <w:t>inadequate.</w:t>
      </w:r>
    </w:p>
    <w:p w14:paraId="1E6FEB34" w14:textId="77777777" w:rsidR="00E0575B" w:rsidRPr="00060F00" w:rsidRDefault="00E0575B" w:rsidP="00E0575B">
      <w:pPr>
        <w:pStyle w:val="Heading3"/>
        <w:ind w:firstLine="0"/>
        <w:jc w:val="left"/>
        <w:rPr>
          <w:rFonts w:ascii="Calibri" w:hAnsi="Calibri" w:cs="Calibri"/>
          <w:b/>
          <w:bCs/>
          <w:color w:val="auto"/>
          <w:sz w:val="28"/>
          <w:szCs w:val="28"/>
        </w:rPr>
      </w:pPr>
      <w:bookmarkStart w:id="29" w:name="_Education"/>
      <w:bookmarkStart w:id="30" w:name="_Toc196318420"/>
      <w:bookmarkEnd w:id="29"/>
      <w:r w:rsidRPr="00B4686F">
        <w:rPr>
          <w:rFonts w:ascii="Calibri" w:hAnsi="Calibri" w:cs="Calibri"/>
          <w:b/>
          <w:bCs/>
          <w:color w:val="auto"/>
          <w:sz w:val="28"/>
          <w:szCs w:val="28"/>
        </w:rPr>
        <w:t>Education</w:t>
      </w:r>
      <w:bookmarkEnd w:id="30"/>
    </w:p>
    <w:p w14:paraId="469EE78F" w14:textId="26EC336C" w:rsidR="00E0575B" w:rsidRPr="009F6DF8" w:rsidRDefault="00E0575B" w:rsidP="008F7001">
      <w:pPr>
        <w:pStyle w:val="ListParagraph1"/>
      </w:pPr>
      <w:r>
        <w:t xml:space="preserve">The </w:t>
      </w:r>
      <w:r w:rsidRPr="009F6DF8">
        <w:t xml:space="preserve">Constitution commits the </w:t>
      </w:r>
      <w:r>
        <w:t>Nigerian G</w:t>
      </w:r>
      <w:r w:rsidRPr="009F6DF8">
        <w:t>overnment to ensur</w:t>
      </w:r>
      <w:r w:rsidR="004D0DE4">
        <w:t>e</w:t>
      </w:r>
      <w:r w:rsidRPr="009F6DF8">
        <w:t xml:space="preserve"> there are </w:t>
      </w:r>
      <w:r>
        <w:t>‘</w:t>
      </w:r>
      <w:r w:rsidRPr="009F6DF8">
        <w:t>equal and adequate educational opportunities at all levels</w:t>
      </w:r>
      <w:r>
        <w:t>’,</w:t>
      </w:r>
      <w:r w:rsidRPr="009F6DF8">
        <w:t xml:space="preserve"> eradicating illiteracy and where practicable, providing free, compulsory and universal primary education, free secondary education, free university education and free adult literacy programs. Nigeria ha</w:t>
      </w:r>
      <w:r>
        <w:t>d an</w:t>
      </w:r>
      <w:r w:rsidRPr="009F6DF8">
        <w:t xml:space="preserve"> adult (15 years and over) literacy rate of 7</w:t>
      </w:r>
      <w:r>
        <w:t>0</w:t>
      </w:r>
      <w:r w:rsidRPr="009F6DF8">
        <w:t xml:space="preserve"> per cent </w:t>
      </w:r>
      <w:r>
        <w:t>in 2024</w:t>
      </w:r>
      <w:r w:rsidRPr="009F6DF8">
        <w:t>.</w:t>
      </w:r>
    </w:p>
    <w:p w14:paraId="59262ABB" w14:textId="5EC5F430" w:rsidR="00E0575B" w:rsidRDefault="00E0575B" w:rsidP="008F7001">
      <w:pPr>
        <w:pStyle w:val="ListParagraph1"/>
      </w:pPr>
      <w:r w:rsidRPr="009F6DF8">
        <w:t xml:space="preserve">Education is </w:t>
      </w:r>
      <w:r>
        <w:t xml:space="preserve">a shared responsibility of </w:t>
      </w:r>
      <w:r w:rsidRPr="009F6DF8">
        <w:t xml:space="preserve">federal, state and local governments. </w:t>
      </w:r>
      <w:r>
        <w:t xml:space="preserve">The federal government is responsible for tertiary education, </w:t>
      </w:r>
      <w:r w:rsidRPr="009F6DF8">
        <w:t>state</w:t>
      </w:r>
      <w:r>
        <w:t>s</w:t>
      </w:r>
      <w:r w:rsidRPr="009F6DF8">
        <w:t xml:space="preserve"> </w:t>
      </w:r>
      <w:r>
        <w:t xml:space="preserve">for </w:t>
      </w:r>
      <w:r w:rsidRPr="009F6DF8">
        <w:t>secondary</w:t>
      </w:r>
      <w:r>
        <w:t xml:space="preserve"> education</w:t>
      </w:r>
      <w:r w:rsidRPr="009F6DF8">
        <w:t xml:space="preserve"> and local</w:t>
      </w:r>
      <w:r>
        <w:t xml:space="preserve"> governments for education at the primary level</w:t>
      </w:r>
      <w:r w:rsidRPr="009F6DF8">
        <w:t>.</w:t>
      </w:r>
      <w:r>
        <w:t xml:space="preserve"> Primary e</w:t>
      </w:r>
      <w:r w:rsidRPr="00621881">
        <w:t>ducation is</w:t>
      </w:r>
      <w:r>
        <w:t xml:space="preserve"> </w:t>
      </w:r>
      <w:r w:rsidRPr="00621881">
        <w:t>free and compulsory</w:t>
      </w:r>
      <w:r>
        <w:t>.</w:t>
      </w:r>
      <w:r w:rsidRPr="009F6DF8">
        <w:t xml:space="preserve"> The education system encompasses basic education (nine</w:t>
      </w:r>
      <w:r w:rsidR="00EA1FAC">
        <w:t> </w:t>
      </w:r>
      <w:r w:rsidRPr="009F6DF8">
        <w:t xml:space="preserve">years of compulsory schooling, consisting of six years of primary and three years of junior secondary education), post-basic education (three years of senior secondary education) and tertiary education. Instruction at junior primary levels </w:t>
      </w:r>
      <w:r>
        <w:t>is often</w:t>
      </w:r>
      <w:r w:rsidRPr="009F6DF8">
        <w:t xml:space="preserve"> in local languages, most commonly Hausa, Ibo or Yoruba</w:t>
      </w:r>
      <w:r>
        <w:t xml:space="preserve">. </w:t>
      </w:r>
      <w:r w:rsidRPr="009F6DF8">
        <w:t xml:space="preserve">English is </w:t>
      </w:r>
      <w:r>
        <w:t>often</w:t>
      </w:r>
      <w:r w:rsidRPr="009F6DF8">
        <w:t xml:space="preserve"> the language of instruction for the last three years of primary school and beyond.</w:t>
      </w:r>
      <w:r>
        <w:t xml:space="preserve"> </w:t>
      </w:r>
    </w:p>
    <w:p w14:paraId="28423EEC" w14:textId="2604A537" w:rsidR="00E0575B" w:rsidRPr="00C027EB" w:rsidRDefault="00E0575B" w:rsidP="008F7001">
      <w:pPr>
        <w:pStyle w:val="ListParagraph1"/>
      </w:pPr>
      <w:r>
        <w:lastRenderedPageBreak/>
        <w:t>In addition to</w:t>
      </w:r>
      <w:r w:rsidRPr="00C027EB">
        <w:t xml:space="preserve"> public schools, there</w:t>
      </w:r>
      <w:r w:rsidR="001F7987">
        <w:t xml:space="preserve"> are</w:t>
      </w:r>
      <w:r w:rsidRPr="00C027EB">
        <w:t xml:space="preserve"> over 28,000 private schools, which are generally </w:t>
      </w:r>
      <w:r>
        <w:t xml:space="preserve">expensive and located </w:t>
      </w:r>
      <w:r w:rsidRPr="00C027EB">
        <w:t xml:space="preserve">in urban areas. </w:t>
      </w:r>
      <w:r>
        <w:t>Private</w:t>
      </w:r>
      <w:r w:rsidRPr="00C027EB">
        <w:t xml:space="preserve"> school</w:t>
      </w:r>
      <w:r>
        <w:t>s</w:t>
      </w:r>
      <w:r w:rsidRPr="00C027EB">
        <w:t xml:space="preserve"> operate independently of government control and are often favoured for their </w:t>
      </w:r>
      <w:r>
        <w:t xml:space="preserve">significantly </w:t>
      </w:r>
      <w:r w:rsidRPr="00C027EB">
        <w:t xml:space="preserve">higher </w:t>
      </w:r>
      <w:r>
        <w:t>quality</w:t>
      </w:r>
      <w:r w:rsidRPr="00C027EB">
        <w:t xml:space="preserve"> </w:t>
      </w:r>
      <w:r>
        <w:t>of education</w:t>
      </w:r>
      <w:r w:rsidRPr="00C027EB">
        <w:t xml:space="preserve">. </w:t>
      </w:r>
    </w:p>
    <w:p w14:paraId="1074A84C" w14:textId="4CDEB7EE" w:rsidR="00E0575B" w:rsidRPr="000261E6" w:rsidRDefault="00E0575B" w:rsidP="008F7001">
      <w:pPr>
        <w:pStyle w:val="ListParagraph1"/>
      </w:pPr>
      <w:r w:rsidRPr="00C56C73">
        <w:t>Islamic education</w:t>
      </w:r>
      <w:r>
        <w:t>al institutions</w:t>
      </w:r>
      <w:r w:rsidRPr="00C56C73">
        <w:t xml:space="preserve"> in </w:t>
      </w:r>
      <w:r>
        <w:t xml:space="preserve">the </w:t>
      </w:r>
      <w:r w:rsidRPr="00C56C73">
        <w:t>northern</w:t>
      </w:r>
      <w:r>
        <w:t xml:space="preserve"> regions of</w:t>
      </w:r>
      <w:r w:rsidRPr="00C56C73">
        <w:t xml:space="preserve"> Nigeria </w:t>
      </w:r>
      <w:r>
        <w:t>operate independently of the government and are generally</w:t>
      </w:r>
      <w:r w:rsidRPr="00C56C73">
        <w:t xml:space="preserve"> divided into classical Qur’anic schools (</w:t>
      </w:r>
      <w:r w:rsidRPr="00C56C73">
        <w:rPr>
          <w:i/>
          <w:iCs/>
        </w:rPr>
        <w:t>makarantar allo</w:t>
      </w:r>
      <w:r w:rsidRPr="00C56C73">
        <w:t>) and ‘modern’ Islamic schools.</w:t>
      </w:r>
      <w:r>
        <w:t xml:space="preserve"> P</w:t>
      </w:r>
      <w:r w:rsidRPr="00C56C73">
        <w:t>ractices, timetables, curricula and degrees of formalisation</w:t>
      </w:r>
      <w:r>
        <w:t xml:space="preserve"> vary</w:t>
      </w:r>
      <w:r w:rsidRPr="00C56C73">
        <w:t>.</w:t>
      </w:r>
      <w:r>
        <w:t xml:space="preserve"> Approximately </w:t>
      </w:r>
      <w:r w:rsidRPr="001F0CDE">
        <w:t>35</w:t>
      </w:r>
      <w:r>
        <w:t> </w:t>
      </w:r>
      <w:r w:rsidRPr="001F0CDE">
        <w:t>per</w:t>
      </w:r>
      <w:r>
        <w:t> </w:t>
      </w:r>
      <w:r w:rsidRPr="001F0CDE">
        <w:t>cent of Muslim children</w:t>
      </w:r>
      <w:r>
        <w:t xml:space="preserve"> </w:t>
      </w:r>
      <w:r w:rsidR="00CF5C7F">
        <w:t>i</w:t>
      </w:r>
      <w:r>
        <w:t>n the North</w:t>
      </w:r>
      <w:r w:rsidR="00EA1FAC">
        <w:t> </w:t>
      </w:r>
      <w:r>
        <w:t>West</w:t>
      </w:r>
      <w:r w:rsidRPr="001F0CDE">
        <w:t xml:space="preserve"> </w:t>
      </w:r>
      <w:r>
        <w:t xml:space="preserve">Region </w:t>
      </w:r>
      <w:r w:rsidRPr="001F0CDE">
        <w:t xml:space="preserve">receive </w:t>
      </w:r>
      <w:r>
        <w:t xml:space="preserve">a </w:t>
      </w:r>
      <w:r w:rsidRPr="001F0CDE">
        <w:t>Qur’anic education</w:t>
      </w:r>
      <w:r>
        <w:t>, along with 29 per cent of Muslim children in</w:t>
      </w:r>
      <w:r w:rsidRPr="001F0CDE">
        <w:t xml:space="preserve"> </w:t>
      </w:r>
      <w:r>
        <w:t>the North East</w:t>
      </w:r>
      <w:r w:rsidRPr="001F0CDE">
        <w:t xml:space="preserve"> </w:t>
      </w:r>
      <w:r>
        <w:t>Region</w:t>
      </w:r>
      <w:r w:rsidRPr="001F0CDE">
        <w:t xml:space="preserve">. The </w:t>
      </w:r>
      <w:r>
        <w:t>Nigerian G</w:t>
      </w:r>
      <w:r w:rsidRPr="001F0CDE">
        <w:t xml:space="preserve">overnment considers children attending </w:t>
      </w:r>
      <w:r w:rsidRPr="00C56C73">
        <w:t>Qur’anic schools and ‘modern’ Islamic schools</w:t>
      </w:r>
      <w:r w:rsidRPr="001F0CDE">
        <w:t xml:space="preserve"> </w:t>
      </w:r>
      <w:r>
        <w:t>not</w:t>
      </w:r>
      <w:r w:rsidR="00EA1FAC">
        <w:t xml:space="preserve"> to</w:t>
      </w:r>
      <w:r w:rsidR="004C0F09">
        <w:t xml:space="preserve"> </w:t>
      </w:r>
      <w:r>
        <w:t xml:space="preserve">be in </w:t>
      </w:r>
      <w:r w:rsidRPr="001F0CDE">
        <w:t>school.</w:t>
      </w:r>
    </w:p>
    <w:p w14:paraId="666926CD" w14:textId="5963F9AC" w:rsidR="00E0575B" w:rsidRPr="007C28E8" w:rsidRDefault="00E0575B" w:rsidP="008F7001">
      <w:pPr>
        <w:pStyle w:val="ListParagraph1"/>
      </w:pPr>
      <w:r w:rsidRPr="00E94E02">
        <w:t>Nigeria’s public education system suffers from a lack</w:t>
      </w:r>
      <w:r>
        <w:t xml:space="preserve"> of </w:t>
      </w:r>
      <w:r w:rsidRPr="001C66D3">
        <w:t>infrastructure</w:t>
      </w:r>
      <w:r>
        <w:t xml:space="preserve"> and</w:t>
      </w:r>
      <w:r w:rsidRPr="001C66D3">
        <w:t xml:space="preserve"> teacher shortages</w:t>
      </w:r>
      <w:r>
        <w:t>. T</w:t>
      </w:r>
      <w:r w:rsidRPr="001C66D3">
        <w:t xml:space="preserve">eachers’ wages </w:t>
      </w:r>
      <w:r>
        <w:t>often g</w:t>
      </w:r>
      <w:r w:rsidRPr="001C66D3">
        <w:t>o</w:t>
      </w:r>
      <w:r>
        <w:t xml:space="preserve"> un</w:t>
      </w:r>
      <w:r w:rsidRPr="001C66D3">
        <w:t>pa</w:t>
      </w:r>
      <w:r>
        <w:t>id due to</w:t>
      </w:r>
      <w:r w:rsidRPr="001C66D3">
        <w:t xml:space="preserve"> </w:t>
      </w:r>
      <w:r>
        <w:t>inadequate</w:t>
      </w:r>
      <w:r w:rsidRPr="001C66D3">
        <w:t xml:space="preserve"> funding by state government</w:t>
      </w:r>
      <w:r>
        <w:t>s</w:t>
      </w:r>
      <w:r w:rsidRPr="001C66D3">
        <w:t xml:space="preserve"> and high levels of corruption. Overcrowding in schools</w:t>
      </w:r>
      <w:r>
        <w:t xml:space="preserve"> is a significant issue. </w:t>
      </w:r>
      <w:r w:rsidRPr="001C66D3">
        <w:t>Nigeria</w:t>
      </w:r>
      <w:r>
        <w:t xml:space="preserve">n schools generally lack trained teachers and adaptive materials </w:t>
      </w:r>
      <w:r w:rsidRPr="001C66D3">
        <w:t xml:space="preserve">to provide </w:t>
      </w:r>
      <w:r>
        <w:t xml:space="preserve">inclusive, </w:t>
      </w:r>
      <w:r w:rsidRPr="001C66D3">
        <w:t>tailored learning</w:t>
      </w:r>
      <w:r>
        <w:t xml:space="preserve"> for </w:t>
      </w:r>
      <w:r w:rsidRPr="001C66D3">
        <w:t>neurodiverse students</w:t>
      </w:r>
      <w:r>
        <w:t xml:space="preserve"> and students with disability</w:t>
      </w:r>
      <w:r w:rsidRPr="001C66D3">
        <w:t xml:space="preserve"> (see </w:t>
      </w:r>
      <w:hyperlink w:anchor="_People_with_Disability" w:history="1">
        <w:r w:rsidRPr="004C0F09">
          <w:rPr>
            <w:rStyle w:val="Hyperlink"/>
          </w:rPr>
          <w:t xml:space="preserve">People with </w:t>
        </w:r>
        <w:r w:rsidR="004C0F09">
          <w:rPr>
            <w:rStyle w:val="Hyperlink"/>
          </w:rPr>
          <w:t>d</w:t>
        </w:r>
        <w:r w:rsidRPr="004C0F09">
          <w:rPr>
            <w:rStyle w:val="Hyperlink"/>
          </w:rPr>
          <w:t>isability</w:t>
        </w:r>
      </w:hyperlink>
      <w:r w:rsidRPr="001C66D3">
        <w:t>).</w:t>
      </w:r>
    </w:p>
    <w:p w14:paraId="6B027357" w14:textId="61A330ED" w:rsidR="00E0575B" w:rsidRPr="006B3934" w:rsidRDefault="00E0575B" w:rsidP="008F7001">
      <w:pPr>
        <w:pStyle w:val="ListParagraph1"/>
      </w:pPr>
      <w:r>
        <w:t xml:space="preserve">Approximately </w:t>
      </w:r>
      <w:r w:rsidRPr="00621881">
        <w:t>10.5 million children aged 5</w:t>
      </w:r>
      <w:r>
        <w:t xml:space="preserve"> to</w:t>
      </w:r>
      <w:r w:rsidR="00B87245">
        <w:t xml:space="preserve"> </w:t>
      </w:r>
      <w:r w:rsidRPr="00621881">
        <w:t xml:space="preserve">14 years </w:t>
      </w:r>
      <w:r>
        <w:t>in Nigeria we</w:t>
      </w:r>
      <w:r w:rsidRPr="00621881">
        <w:t>re not in school</w:t>
      </w:r>
      <w:r>
        <w:t xml:space="preserve"> according to the </w:t>
      </w:r>
      <w:r w:rsidRPr="00296401">
        <w:t>United Nations Children</w:t>
      </w:r>
      <w:r w:rsidR="007F5A38">
        <w:t>’</w:t>
      </w:r>
      <w:r w:rsidRPr="00296401">
        <w:t>s Fund (UNICEF)</w:t>
      </w:r>
      <w:r w:rsidRPr="00621881">
        <w:t xml:space="preserve">. States in the </w:t>
      </w:r>
      <w:r>
        <w:t>North West</w:t>
      </w:r>
      <w:r w:rsidRPr="00621881">
        <w:t xml:space="preserve"> and </w:t>
      </w:r>
      <w:r>
        <w:t xml:space="preserve">North East </w:t>
      </w:r>
      <w:r w:rsidR="00B87245">
        <w:t xml:space="preserve">Regions </w:t>
      </w:r>
      <w:r w:rsidRPr="00621881">
        <w:t xml:space="preserve">have </w:t>
      </w:r>
      <w:r>
        <w:t xml:space="preserve">particularly low </w:t>
      </w:r>
      <w:r w:rsidR="004C0F09">
        <w:t>levels</w:t>
      </w:r>
      <w:r>
        <w:t xml:space="preserve"> of school attendance, with rates for girls of less than 50 per cent</w:t>
      </w:r>
      <w:r w:rsidRPr="00621881">
        <w:t xml:space="preserve">. </w:t>
      </w:r>
      <w:r>
        <w:t xml:space="preserve">In-country sources said reduced school attendance in </w:t>
      </w:r>
      <w:r w:rsidRPr="00621881">
        <w:t xml:space="preserve">northern Nigeria </w:t>
      </w:r>
      <w:r>
        <w:t>wa</w:t>
      </w:r>
      <w:r w:rsidRPr="00621881">
        <w:t xml:space="preserve">s driven by various factors, including </w:t>
      </w:r>
      <w:r>
        <w:t xml:space="preserve">attendance at Qur’anic and Islamic schools, </w:t>
      </w:r>
      <w:hyperlink w:anchor="_ECONOMIC_OVERVIEW" w:history="1">
        <w:r w:rsidRPr="004C0F09">
          <w:rPr>
            <w:rStyle w:val="Hyperlink"/>
          </w:rPr>
          <w:t>economic</w:t>
        </w:r>
      </w:hyperlink>
      <w:r w:rsidRPr="00621881">
        <w:t xml:space="preserve"> barriers and socio-cultural norms and practices.</w:t>
      </w:r>
      <w:r>
        <w:t xml:space="preserve"> </w:t>
      </w:r>
      <w:r w:rsidRPr="000261E6">
        <w:t>A</w:t>
      </w:r>
      <w:r>
        <w:t>nother</w:t>
      </w:r>
      <w:r w:rsidRPr="000261E6">
        <w:t xml:space="preserve"> significant factor </w:t>
      </w:r>
      <w:r>
        <w:t xml:space="preserve">contributing to </w:t>
      </w:r>
      <w:r w:rsidRPr="00B9165F">
        <w:t xml:space="preserve">school absenteeism in </w:t>
      </w:r>
      <w:r>
        <w:t>the North West Region is the</w:t>
      </w:r>
      <w:r w:rsidRPr="00B9165F">
        <w:t xml:space="preserve"> prohibitive distances to schools</w:t>
      </w:r>
      <w:r w:rsidR="00B22F93">
        <w:t xml:space="preserve"> and insecurity</w:t>
      </w:r>
      <w:r>
        <w:t>, with those</w:t>
      </w:r>
      <w:r w:rsidRPr="00B9165F">
        <w:t xml:space="preserve"> living 20 minutes away </w:t>
      </w:r>
      <w:r>
        <w:t>or more from</w:t>
      </w:r>
      <w:r w:rsidRPr="00B9165F">
        <w:t xml:space="preserve"> school</w:t>
      </w:r>
      <w:r>
        <w:t>s being</w:t>
      </w:r>
      <w:r w:rsidRPr="00B9165F">
        <w:t xml:space="preserve"> 52</w:t>
      </w:r>
      <w:r>
        <w:t xml:space="preserve"> per cent less likely to attend</w:t>
      </w:r>
      <w:r w:rsidRPr="00B9165F">
        <w:t>.</w:t>
      </w:r>
    </w:p>
    <w:p w14:paraId="580FCDE2" w14:textId="486A22B2" w:rsidR="00E0575B" w:rsidRPr="00722560" w:rsidRDefault="00E0575B" w:rsidP="008F7001">
      <w:pPr>
        <w:pStyle w:val="ListParagraph1"/>
      </w:pPr>
      <w:r w:rsidRPr="00F451B1">
        <w:t xml:space="preserve">DFAT assesses </w:t>
      </w:r>
      <w:r>
        <w:t>Nigerians</w:t>
      </w:r>
      <w:r w:rsidRPr="00F451B1">
        <w:t xml:space="preserve"> </w:t>
      </w:r>
      <w:r>
        <w:t xml:space="preserve">are almost certain to be able to </w:t>
      </w:r>
      <w:r w:rsidRPr="00F451B1">
        <w:t>access education</w:t>
      </w:r>
      <w:r w:rsidRPr="004341ED">
        <w:t xml:space="preserve"> without discrimination</w:t>
      </w:r>
      <w:r>
        <w:t xml:space="preserve"> or payment of tuition fees, although factors such as distance and </w:t>
      </w:r>
      <w:r w:rsidR="004C0F09">
        <w:t>cultural</w:t>
      </w:r>
      <w:r>
        <w:t xml:space="preserve"> norms present barriers for poor and remote populations. Schools</w:t>
      </w:r>
      <w:r w:rsidRPr="00211FA9">
        <w:t xml:space="preserve"> and universities </w:t>
      </w:r>
      <w:r>
        <w:t>are almost certain to lack</w:t>
      </w:r>
      <w:r w:rsidRPr="00211FA9">
        <w:t xml:space="preserve"> resources to support students with </w:t>
      </w:r>
      <w:r w:rsidRPr="00D338D5">
        <w:t>disabilit</w:t>
      </w:r>
      <w:r>
        <w:t>y.</w:t>
      </w:r>
    </w:p>
    <w:p w14:paraId="715A4BE9" w14:textId="77777777" w:rsidR="00E0575B" w:rsidRPr="006A682D" w:rsidRDefault="00E0575B" w:rsidP="00E0575B">
      <w:pPr>
        <w:pStyle w:val="Heading2"/>
        <w:ind w:firstLine="0"/>
        <w:jc w:val="left"/>
        <w:rPr>
          <w:rFonts w:asciiTheme="minorHAnsi" w:hAnsiTheme="minorHAnsi" w:cstheme="minorHAnsi"/>
          <w:b/>
          <w:bCs/>
          <w:color w:val="auto"/>
          <w:sz w:val="36"/>
          <w:szCs w:val="36"/>
        </w:rPr>
      </w:pPr>
      <w:bookmarkStart w:id="31" w:name="_POLITICAL_SYSTEM_1"/>
      <w:bookmarkStart w:id="32" w:name="_POLITICAL_SYSTEM"/>
      <w:bookmarkStart w:id="33" w:name="_Toc208501105"/>
      <w:bookmarkStart w:id="34" w:name="_Toc213069927"/>
      <w:bookmarkEnd w:id="31"/>
      <w:bookmarkEnd w:id="32"/>
      <w:r w:rsidRPr="00D338D5">
        <w:rPr>
          <w:rFonts w:asciiTheme="minorHAnsi" w:hAnsiTheme="minorHAnsi" w:cstheme="minorHAnsi"/>
          <w:b/>
          <w:bCs/>
          <w:color w:val="auto"/>
          <w:sz w:val="36"/>
          <w:szCs w:val="36"/>
        </w:rPr>
        <w:t>POLITICAL SYSTEM</w:t>
      </w:r>
      <w:bookmarkEnd w:id="33"/>
      <w:bookmarkEnd w:id="34"/>
    </w:p>
    <w:p w14:paraId="301F30AB" w14:textId="1303E131" w:rsidR="00E0575B" w:rsidRPr="00B22F93" w:rsidRDefault="00E0575B" w:rsidP="008F7001">
      <w:pPr>
        <w:pStyle w:val="ListParagraph1"/>
      </w:pPr>
      <w:r w:rsidRPr="001C39E6">
        <w:t xml:space="preserve">Nigeria is a federal presidential republic </w:t>
      </w:r>
      <w:r>
        <w:t>comprising</w:t>
      </w:r>
      <w:r w:rsidRPr="001C39E6">
        <w:t xml:space="preserve"> 36 states and a Federal Capital Territory (FCT). The 36</w:t>
      </w:r>
      <w:r w:rsidR="00027CE3">
        <w:t> </w:t>
      </w:r>
      <w:r w:rsidRPr="001C39E6">
        <w:t xml:space="preserve">states are grouped into six geopolitical </w:t>
      </w:r>
      <w:r w:rsidR="00B74B6A">
        <w:t>regions</w:t>
      </w:r>
      <w:r w:rsidRPr="001C39E6">
        <w:t>: North West, North Central,</w:t>
      </w:r>
      <w:r>
        <w:t xml:space="preserve"> </w:t>
      </w:r>
      <w:r w:rsidRPr="001C39E6">
        <w:t>North East, South West, South South</w:t>
      </w:r>
      <w:r>
        <w:t xml:space="preserve"> and </w:t>
      </w:r>
      <w:r w:rsidRPr="00B22F93">
        <w:t xml:space="preserve">South East. </w:t>
      </w:r>
      <w:r w:rsidR="00AA0AD1" w:rsidRPr="00B22F93">
        <w:t>Chapters</w:t>
      </w:r>
      <w:r w:rsidRPr="00B22F93">
        <w:t xml:space="preserve"> 1 and 2 of the Constitution set</w:t>
      </w:r>
      <w:r w:rsidR="00AA0AD1" w:rsidRPr="00B22F93">
        <w:t>s</w:t>
      </w:r>
      <w:r w:rsidRPr="00B22F93">
        <w:t xml:space="preserve"> out the division of powers between levels of government. States and local government areas have jurisdictional and revenue autonomy, permitting them to formulate, implement and finance policies free from supervision or interference by the federal government.</w:t>
      </w:r>
    </w:p>
    <w:p w14:paraId="379ACFE3" w14:textId="30D50DB1" w:rsidR="00E0575B" w:rsidRPr="00B22F93" w:rsidRDefault="00E0575B" w:rsidP="008F7001">
      <w:pPr>
        <w:pStyle w:val="ListParagraph1"/>
      </w:pPr>
      <w:r w:rsidRPr="00B22F93">
        <w:t xml:space="preserve">Nigeria’s president is directly elected for a four-year term and is the head of state, head of government and commander-in-chief of the armed forces. The president appoints the Federal Executive Council, constitutionally required to include at least one member from each of the 36 states. The current </w:t>
      </w:r>
      <w:r w:rsidR="000F0518" w:rsidRPr="00B22F93">
        <w:t>President</w:t>
      </w:r>
      <w:r w:rsidRPr="00B22F93">
        <w:t>, Bola Ahmed Tinubu of the APC, was elected in February 2023. Presidential elections are next scheduled to be held in 2027.</w:t>
      </w:r>
    </w:p>
    <w:p w14:paraId="4926010B" w14:textId="04252821" w:rsidR="00E0575B" w:rsidRPr="00B22F93" w:rsidRDefault="00E0575B" w:rsidP="008F7001">
      <w:pPr>
        <w:pStyle w:val="ListParagraph1"/>
      </w:pPr>
      <w:r w:rsidRPr="00B22F93">
        <w:t>Federal legislative power is vested in the National Assembly, composed of the House of Representatives and the Senate. The House of Representatives has 360 members representing single-member constituencies. The Senate has 109 members, comprising three members for each of the 36 states and one member representing the FCT. Both chambers are elected for four</w:t>
      </w:r>
      <w:r w:rsidRPr="00B22F93">
        <w:noBreakHyphen/>
        <w:t>year terms. The APC holds 242 of the 360 seats in the House of Representatives and 75 of the 109 seats in the Senate. The opposition Peoples Democratic Party (PDP) holds 72 seats in the House of Representatives and 26 seats in the Senate. Parliamentary elections are next scheduled to be held in 2027.</w:t>
      </w:r>
    </w:p>
    <w:p w14:paraId="5202EB12" w14:textId="16BDE522" w:rsidR="00E0575B" w:rsidRPr="00F27E0B" w:rsidRDefault="00E0575B" w:rsidP="008F7001">
      <w:pPr>
        <w:pStyle w:val="ListParagraph1"/>
      </w:pPr>
      <w:r w:rsidRPr="00B22F93">
        <w:t>Under the Constitution, the 36 states are equal but subservient to the federal government. Each state has a unicameral legislature</w:t>
      </w:r>
      <w:r w:rsidRPr="001C39E6">
        <w:t xml:space="preserve"> and an elected </w:t>
      </w:r>
      <w:r>
        <w:t>g</w:t>
      </w:r>
      <w:r w:rsidRPr="001C39E6">
        <w:t>overnor. State house assemblies have between 24 and 40 seats depending on the state’s population. Both assemblies and governors serve four-year terms.</w:t>
      </w:r>
      <w:r>
        <w:t xml:space="preserve"> </w:t>
      </w:r>
      <w:r w:rsidR="00B507F0">
        <w:t>At the time of writing t</w:t>
      </w:r>
      <w:r>
        <w:t>he APC h</w:t>
      </w:r>
      <w:r w:rsidR="00B507F0">
        <w:t>e</w:t>
      </w:r>
      <w:r>
        <w:t xml:space="preserve">ld </w:t>
      </w:r>
      <w:r w:rsidR="000E1B7D">
        <w:t xml:space="preserve">31 </w:t>
      </w:r>
      <w:r>
        <w:t>of the country’s 36 governorships</w:t>
      </w:r>
      <w:r w:rsidR="00B507F0">
        <w:t>, t</w:t>
      </w:r>
      <w:r>
        <w:t xml:space="preserve">he PDP </w:t>
      </w:r>
      <w:r w:rsidR="000E1B7D">
        <w:t>two</w:t>
      </w:r>
      <w:r>
        <w:t xml:space="preserve">. </w:t>
      </w:r>
    </w:p>
    <w:p w14:paraId="5500F6D7" w14:textId="77777777" w:rsidR="00E0575B" w:rsidRPr="00AE6E1A" w:rsidRDefault="00E0575B" w:rsidP="00E0575B">
      <w:pPr>
        <w:pStyle w:val="Heading3"/>
        <w:ind w:firstLine="0"/>
        <w:jc w:val="left"/>
        <w:rPr>
          <w:rFonts w:ascii="Calibri" w:hAnsi="Calibri" w:cs="Calibri"/>
          <w:b/>
          <w:bCs/>
          <w:color w:val="auto"/>
          <w:sz w:val="28"/>
          <w:szCs w:val="28"/>
        </w:rPr>
      </w:pPr>
      <w:bookmarkStart w:id="35" w:name="_Corruption"/>
      <w:bookmarkStart w:id="36" w:name="_Toc196318422"/>
      <w:bookmarkEnd w:id="35"/>
      <w:r w:rsidRPr="00AE6E1A">
        <w:rPr>
          <w:rFonts w:ascii="Calibri" w:hAnsi="Calibri" w:cs="Calibri"/>
          <w:b/>
          <w:bCs/>
          <w:color w:val="auto"/>
          <w:sz w:val="28"/>
          <w:szCs w:val="28"/>
        </w:rPr>
        <w:t>Corruption</w:t>
      </w:r>
      <w:bookmarkEnd w:id="36"/>
    </w:p>
    <w:p w14:paraId="210A8620" w14:textId="69431319" w:rsidR="00E0575B" w:rsidRDefault="00E0575B" w:rsidP="008F7001">
      <w:pPr>
        <w:pStyle w:val="ListParagraph1"/>
      </w:pPr>
      <w:r>
        <w:t>Nigeria</w:t>
      </w:r>
      <w:r w:rsidRPr="009A5FA4">
        <w:t xml:space="preserve"> is a State Party to the UN Convention Against Corruption</w:t>
      </w:r>
      <w:r w:rsidRPr="005A2AF1">
        <w:t xml:space="preserve"> and the African Union Convention on Preventing and Combating Corruption. </w:t>
      </w:r>
      <w:r>
        <w:t>T</w:t>
      </w:r>
      <w:r w:rsidRPr="005A2AF1">
        <w:t xml:space="preserve">he Constitution commits </w:t>
      </w:r>
      <w:r w:rsidR="004D0DE4">
        <w:t>the Nigerian Government</w:t>
      </w:r>
      <w:r w:rsidRPr="005A2AF1">
        <w:t xml:space="preserve"> to abolish all corrupt </w:t>
      </w:r>
      <w:r w:rsidRPr="005A2AF1">
        <w:lastRenderedPageBreak/>
        <w:t>practices and abuse</w:t>
      </w:r>
      <w:r>
        <w:t>s</w:t>
      </w:r>
      <w:r w:rsidRPr="005A2AF1">
        <w:t xml:space="preserve"> of power, </w:t>
      </w:r>
      <w:r>
        <w:t xml:space="preserve">as well as </w:t>
      </w:r>
      <w:r w:rsidRPr="005A2AF1">
        <w:t>specif</w:t>
      </w:r>
      <w:r>
        <w:t xml:space="preserve">ying </w:t>
      </w:r>
      <w:r w:rsidRPr="005A2AF1">
        <w:t xml:space="preserve">requirements for asset disclosure and regulations governing the offering and receiving of gifts for members of the executive, parliament and legislature. </w:t>
      </w:r>
    </w:p>
    <w:p w14:paraId="2BC8424F" w14:textId="43BAB18D" w:rsidR="00E0575B" w:rsidRDefault="00E0575B" w:rsidP="008F7001">
      <w:pPr>
        <w:pStyle w:val="ListParagraph1"/>
      </w:pPr>
      <w:r w:rsidRPr="005A2AF1">
        <w:t xml:space="preserve">The </w:t>
      </w:r>
      <w:r w:rsidRPr="00F76320">
        <w:rPr>
          <w:i/>
          <w:iCs/>
        </w:rPr>
        <w:t>Criminal Code 1990</w:t>
      </w:r>
      <w:r>
        <w:t xml:space="preserve"> </w:t>
      </w:r>
      <w:r w:rsidRPr="005A2AF1">
        <w:t>criminalises corruption and the abuse of office</w:t>
      </w:r>
      <w:r>
        <w:t>. T</w:t>
      </w:r>
      <w:r w:rsidRPr="005A2AF1">
        <w:t xml:space="preserve">he </w:t>
      </w:r>
      <w:r w:rsidRPr="00F76320">
        <w:rPr>
          <w:i/>
          <w:iCs/>
        </w:rPr>
        <w:t>Corrupt Practices and Other Related Offences Act 2000</w:t>
      </w:r>
      <w:r w:rsidRPr="005A2AF1">
        <w:t xml:space="preserve"> criminalises active and passive bribery, as well as attempted corruption, fraud, extortion and money laundering. Penalties apply to</w:t>
      </w:r>
      <w:r>
        <w:t xml:space="preserve"> both</w:t>
      </w:r>
      <w:r w:rsidRPr="005A2AF1">
        <w:t xml:space="preserve"> individuals and companies, includ</w:t>
      </w:r>
      <w:r>
        <w:t>ing</w:t>
      </w:r>
      <w:r w:rsidRPr="005A2AF1">
        <w:t xml:space="preserve"> fines and/or </w:t>
      </w:r>
      <w:r>
        <w:t xml:space="preserve">terms of imprisonment of </w:t>
      </w:r>
      <w:r w:rsidRPr="005A2AF1">
        <w:t>up to seven years. Other anti</w:t>
      </w:r>
      <w:r>
        <w:noBreakHyphen/>
      </w:r>
      <w:r w:rsidRPr="005A2AF1">
        <w:t xml:space="preserve">corruption legislation includes the </w:t>
      </w:r>
      <w:r w:rsidRPr="00C14505">
        <w:rPr>
          <w:i/>
          <w:iCs/>
        </w:rPr>
        <w:t>Money Laundering (Prohibition) Act 2011</w:t>
      </w:r>
      <w:r w:rsidRPr="00C14505">
        <w:t>,</w:t>
      </w:r>
      <w:r w:rsidRPr="005A2AF1">
        <w:t xml:space="preserve"> which regulates making and accepting cash payments.</w:t>
      </w:r>
    </w:p>
    <w:p w14:paraId="3CA48B85" w14:textId="066E9732" w:rsidR="00E0575B" w:rsidRDefault="00E0575B" w:rsidP="008F7001">
      <w:pPr>
        <w:pStyle w:val="ListParagraph1"/>
      </w:pPr>
      <w:r w:rsidRPr="005046D2">
        <w:t xml:space="preserve">Despite a strong official framework, corruption </w:t>
      </w:r>
      <w:r>
        <w:t xml:space="preserve">regularly </w:t>
      </w:r>
      <w:r w:rsidRPr="005046D2">
        <w:t xml:space="preserve">occurs throughout </w:t>
      </w:r>
      <w:r>
        <w:t>Nigeria</w:t>
      </w:r>
      <w:r w:rsidRPr="005046D2">
        <w:t xml:space="preserve">. Transparency International ranked </w:t>
      </w:r>
      <w:r>
        <w:t>Nigeria</w:t>
      </w:r>
      <w:r w:rsidRPr="005046D2">
        <w:t xml:space="preserve"> </w:t>
      </w:r>
      <w:r w:rsidR="006E2DEC" w:rsidRPr="005046D2">
        <w:t>1</w:t>
      </w:r>
      <w:r w:rsidR="006E2DEC">
        <w:t>42</w:t>
      </w:r>
      <w:r w:rsidR="006E2DEC" w:rsidRPr="005046D2">
        <w:t xml:space="preserve"> </w:t>
      </w:r>
      <w:r w:rsidRPr="005046D2">
        <w:t xml:space="preserve">out of </w:t>
      </w:r>
      <w:r w:rsidR="006E2DEC" w:rsidRPr="005046D2">
        <w:t>18</w:t>
      </w:r>
      <w:r w:rsidR="006E2DEC">
        <w:t>2</w:t>
      </w:r>
      <w:r w:rsidR="006E2DEC" w:rsidRPr="005046D2">
        <w:t xml:space="preserve"> </w:t>
      </w:r>
      <w:r w:rsidRPr="005046D2">
        <w:t xml:space="preserve">countries in its </w:t>
      </w:r>
      <w:r w:rsidR="006E2DEC" w:rsidRPr="005046D2">
        <w:t>202</w:t>
      </w:r>
      <w:r w:rsidR="006E2DEC">
        <w:t>5</w:t>
      </w:r>
      <w:r w:rsidR="006E2DEC" w:rsidRPr="005046D2">
        <w:t xml:space="preserve"> </w:t>
      </w:r>
      <w:r w:rsidRPr="005046D2">
        <w:rPr>
          <w:i/>
          <w:iCs/>
        </w:rPr>
        <w:t>Corruption Perceptions Index</w:t>
      </w:r>
      <w:r>
        <w:t>.</w:t>
      </w:r>
      <w:r w:rsidRPr="005046D2">
        <w:t xml:space="preserve"> </w:t>
      </w:r>
      <w:r>
        <w:t>T</w:t>
      </w:r>
      <w:r w:rsidRPr="005046D2">
        <w:t>he World Justice Project’s 202</w:t>
      </w:r>
      <w:r>
        <w:t>5</w:t>
      </w:r>
      <w:r w:rsidRPr="005046D2">
        <w:t xml:space="preserve"> </w:t>
      </w:r>
      <w:r w:rsidRPr="005046D2">
        <w:rPr>
          <w:i/>
          <w:iCs/>
        </w:rPr>
        <w:t>Rule of Law Index</w:t>
      </w:r>
      <w:r w:rsidRPr="005046D2">
        <w:t xml:space="preserve"> ranked </w:t>
      </w:r>
      <w:r>
        <w:t xml:space="preserve">Nigeria </w:t>
      </w:r>
      <w:r w:rsidRPr="005046D2">
        <w:t>1</w:t>
      </w:r>
      <w:r>
        <w:t>20</w:t>
      </w:r>
      <w:r w:rsidRPr="005046D2">
        <w:t xml:space="preserve"> out of 14</w:t>
      </w:r>
      <w:r>
        <w:t>3</w:t>
      </w:r>
      <w:r w:rsidRPr="005046D2">
        <w:t xml:space="preserve"> countries, with data showing the majority of </w:t>
      </w:r>
      <w:r>
        <w:t xml:space="preserve">Nigerians </w:t>
      </w:r>
      <w:r w:rsidRPr="005046D2">
        <w:t xml:space="preserve">were concerned officials in the executive and legislative branches </w:t>
      </w:r>
      <w:r>
        <w:t xml:space="preserve">of government </w:t>
      </w:r>
      <w:r w:rsidRPr="005046D2">
        <w:t>used public office for private gain. The US Department of State</w:t>
      </w:r>
      <w:r>
        <w:t xml:space="preserve">’s </w:t>
      </w:r>
      <w:r w:rsidRPr="008F3A61">
        <w:t xml:space="preserve">2025 </w:t>
      </w:r>
      <w:r w:rsidRPr="008F3A61">
        <w:rPr>
          <w:i/>
          <w:iCs/>
        </w:rPr>
        <w:t>Investment Climate Statement on Nigeria</w:t>
      </w:r>
      <w:r w:rsidRPr="005046D2">
        <w:t xml:space="preserve"> </w:t>
      </w:r>
      <w:r>
        <w:t>reported ‘c</w:t>
      </w:r>
      <w:r w:rsidRPr="00E974DC">
        <w:t>orruption remains a serious obstacle to Nigeria’s economic growth and is often cited by domestic and foreign investors as a significant barrier to doing business</w:t>
      </w:r>
      <w:r>
        <w:t>’</w:t>
      </w:r>
      <w:r w:rsidRPr="00E974DC">
        <w:t xml:space="preserve">. Nigeria was added to the Financial Action Task Force’s </w:t>
      </w:r>
      <w:r>
        <w:t>‘</w:t>
      </w:r>
      <w:r w:rsidRPr="00E974DC">
        <w:t>Jurisdictions Under Increased Monitoring</w:t>
      </w:r>
      <w:r>
        <w:t>’</w:t>
      </w:r>
      <w:r w:rsidRPr="00E974DC">
        <w:t xml:space="preserve"> </w:t>
      </w:r>
      <w:r>
        <w:t>(</w:t>
      </w:r>
      <w:r w:rsidRPr="00E974DC">
        <w:t>grey list</w:t>
      </w:r>
      <w:r>
        <w:t>)</w:t>
      </w:r>
      <w:r w:rsidRPr="00E974DC">
        <w:t xml:space="preserve"> in February 2023 for lapses in anti-money laundering and counterterrorism financing controls.</w:t>
      </w:r>
      <w:r w:rsidR="0022196C">
        <w:t xml:space="preserve"> Nigeria was removed from the </w:t>
      </w:r>
      <w:r w:rsidR="0022196C">
        <w:rPr>
          <w:lang w:val="en-AU"/>
        </w:rPr>
        <w:t xml:space="preserve">‘grey list’ in October 2025 after </w:t>
      </w:r>
      <w:r w:rsidR="007430FD">
        <w:rPr>
          <w:lang w:val="en-AU"/>
        </w:rPr>
        <w:t xml:space="preserve">demonstrating </w:t>
      </w:r>
      <w:r w:rsidR="0022196C" w:rsidRPr="0022196C">
        <w:rPr>
          <w:lang w:val="en-AU"/>
        </w:rPr>
        <w:t>progress in addressing shortcomings.</w:t>
      </w:r>
    </w:p>
    <w:p w14:paraId="0F893759" w14:textId="24FF814F" w:rsidR="00E0575B" w:rsidRDefault="00E0575B" w:rsidP="008F7001">
      <w:pPr>
        <w:pStyle w:val="ListParagraph1"/>
      </w:pPr>
      <w:r w:rsidRPr="005A2AF1">
        <w:t xml:space="preserve">Diversion of public funds </w:t>
      </w:r>
      <w:r>
        <w:t>wa</w:t>
      </w:r>
      <w:r w:rsidRPr="00A32779">
        <w:t>s common and a system of patronage and nepotism exist</w:t>
      </w:r>
      <w:r>
        <w:t>ed</w:t>
      </w:r>
      <w:r w:rsidRPr="00A32779">
        <w:t xml:space="preserve"> in public institutions according to in-country sources.</w:t>
      </w:r>
      <w:r w:rsidRPr="005A2AF1">
        <w:t xml:space="preserve"> Businesses and private citizens expect</w:t>
      </w:r>
      <w:r>
        <w:t>ed</w:t>
      </w:r>
      <w:r w:rsidRPr="005A2AF1">
        <w:t xml:space="preserve"> to pay bribes or facilitation payments to receive government services such as water and electricity. Over half of businesses pa</w:t>
      </w:r>
      <w:r>
        <w:t>id</w:t>
      </w:r>
      <w:r w:rsidRPr="005A2AF1">
        <w:t xml:space="preserve"> for their own security rather than rel</w:t>
      </w:r>
      <w:r>
        <w:t>y</w:t>
      </w:r>
      <w:r w:rsidRPr="005A2AF1">
        <w:t xml:space="preserve"> on the </w:t>
      </w:r>
      <w:hyperlink w:anchor="_Police" w:history="1">
        <w:r w:rsidRPr="007133E4">
          <w:rPr>
            <w:rStyle w:val="Hyperlink"/>
          </w:rPr>
          <w:t>police</w:t>
        </w:r>
      </w:hyperlink>
      <w:r w:rsidRPr="005A2AF1">
        <w:t>, widely regarded as the most corrupt institution in the country</w:t>
      </w:r>
      <w:r>
        <w:t xml:space="preserve">. </w:t>
      </w:r>
      <w:r w:rsidRPr="005A2AF1">
        <w:t xml:space="preserve">Bribery </w:t>
      </w:r>
      <w:r>
        <w:t>wa</w:t>
      </w:r>
      <w:r w:rsidRPr="005A2AF1">
        <w:t xml:space="preserve">s common among customs and port authorities, </w:t>
      </w:r>
      <w:r>
        <w:t>which regularly facilitated the</w:t>
      </w:r>
      <w:r w:rsidRPr="005A2AF1">
        <w:t xml:space="preserve"> smuggl</w:t>
      </w:r>
      <w:r>
        <w:t>ing of</w:t>
      </w:r>
      <w:r w:rsidRPr="005A2AF1">
        <w:t xml:space="preserve"> goods </w:t>
      </w:r>
      <w:r>
        <w:t xml:space="preserve">through </w:t>
      </w:r>
      <w:r w:rsidRPr="005A2AF1">
        <w:t xml:space="preserve">seaports and </w:t>
      </w:r>
      <w:r>
        <w:t>a</w:t>
      </w:r>
      <w:r w:rsidRPr="005A2AF1">
        <w:t>cross borders.</w:t>
      </w:r>
    </w:p>
    <w:p w14:paraId="1E1D167E" w14:textId="2E74AE9E" w:rsidR="00E0575B" w:rsidRDefault="00E0575B" w:rsidP="008F7001">
      <w:pPr>
        <w:pStyle w:val="ListParagraph1"/>
      </w:pPr>
      <w:r w:rsidRPr="005A2AF1">
        <w:t xml:space="preserve">The Independent Corrupt Practices Commission (ICPC) holds broad authority </w:t>
      </w:r>
      <w:r w:rsidRPr="00A471E0">
        <w:t>to prosecute most forms of corruption, while the Economic and Financial Crimes Commission (EFCC) is authorised to investigate and prosecute financial and economic crimes. In-country sources said both institutions ha</w:t>
      </w:r>
      <w:r>
        <w:t>d</w:t>
      </w:r>
      <w:r w:rsidRPr="00A471E0">
        <w:t xml:space="preserve"> proven largely ineffective in curbing corruption due to insufficient funding</w:t>
      </w:r>
      <w:r>
        <w:t>,</w:t>
      </w:r>
      <w:r w:rsidRPr="00A471E0">
        <w:t xml:space="preserve"> capacity shortages and a lack of political sup</w:t>
      </w:r>
      <w:r w:rsidRPr="005A2AF1">
        <w:t>port.</w:t>
      </w:r>
      <w:r>
        <w:t xml:space="preserve"> </w:t>
      </w:r>
      <w:r>
        <w:rPr>
          <w:lang w:val="en-AU"/>
        </w:rPr>
        <w:t>Historically, w</w:t>
      </w:r>
      <w:r w:rsidRPr="00431F22">
        <w:rPr>
          <w:lang w:val="en-AU"/>
        </w:rPr>
        <w:t>hen law enforcement bodies act</w:t>
      </w:r>
      <w:r>
        <w:rPr>
          <w:lang w:val="en-AU"/>
        </w:rPr>
        <w:t>ed</w:t>
      </w:r>
      <w:r w:rsidRPr="00431F22">
        <w:rPr>
          <w:lang w:val="en-AU"/>
        </w:rPr>
        <w:t xml:space="preserve">, cases </w:t>
      </w:r>
      <w:r>
        <w:rPr>
          <w:lang w:val="en-AU"/>
        </w:rPr>
        <w:t>we</w:t>
      </w:r>
      <w:r w:rsidRPr="00431F22">
        <w:rPr>
          <w:lang w:val="en-AU"/>
        </w:rPr>
        <w:t xml:space="preserve">re </w:t>
      </w:r>
      <w:r>
        <w:rPr>
          <w:lang w:val="en-AU"/>
        </w:rPr>
        <w:t>often</w:t>
      </w:r>
      <w:r w:rsidRPr="00431F22">
        <w:rPr>
          <w:lang w:val="en-AU"/>
        </w:rPr>
        <w:t xml:space="preserve"> </w:t>
      </w:r>
      <w:r>
        <w:rPr>
          <w:lang w:val="en-AU"/>
        </w:rPr>
        <w:t xml:space="preserve">pursued </w:t>
      </w:r>
      <w:r w:rsidRPr="00431F22">
        <w:rPr>
          <w:lang w:val="en-AU"/>
        </w:rPr>
        <w:t>selective</w:t>
      </w:r>
      <w:r>
        <w:rPr>
          <w:lang w:val="en-AU"/>
        </w:rPr>
        <w:t>ly</w:t>
      </w:r>
      <w:r w:rsidRPr="00431F22">
        <w:rPr>
          <w:lang w:val="en-AU"/>
        </w:rPr>
        <w:t xml:space="preserve"> or politici</w:t>
      </w:r>
      <w:r>
        <w:rPr>
          <w:lang w:val="en-AU"/>
        </w:rPr>
        <w:t>s</w:t>
      </w:r>
      <w:r w:rsidRPr="00431F22">
        <w:rPr>
          <w:lang w:val="en-AU"/>
        </w:rPr>
        <w:t xml:space="preserve">ed. </w:t>
      </w:r>
      <w:r w:rsidRPr="00431F22">
        <w:t>High-profile corruption cases rarely result</w:t>
      </w:r>
      <w:r>
        <w:t>ed</w:t>
      </w:r>
      <w:r w:rsidRPr="00431F22">
        <w:t xml:space="preserve"> in substantial penalties, creating a perception of impunity.</w:t>
      </w:r>
    </w:p>
    <w:p w14:paraId="5CF4AC59" w14:textId="785EDBB2" w:rsidR="00E0575B" w:rsidRPr="00431F22" w:rsidRDefault="00E0575B" w:rsidP="008F7001">
      <w:pPr>
        <w:pStyle w:val="ListParagraph1"/>
      </w:pPr>
      <w:r w:rsidRPr="005A2AF1">
        <w:t xml:space="preserve">Poorly paid judges and court officials </w:t>
      </w:r>
      <w:r>
        <w:t>we</w:t>
      </w:r>
      <w:r w:rsidRPr="005A2AF1">
        <w:t xml:space="preserve">re susceptible to bribery and </w:t>
      </w:r>
      <w:r>
        <w:t>there was a community</w:t>
      </w:r>
      <w:r w:rsidRPr="005A2AF1">
        <w:t xml:space="preserve"> perce</w:t>
      </w:r>
      <w:r>
        <w:t xml:space="preserve">ption </w:t>
      </w:r>
      <w:r w:rsidRPr="005A2AF1">
        <w:t xml:space="preserve">the judicial system </w:t>
      </w:r>
      <w:r>
        <w:t>was</w:t>
      </w:r>
      <w:r w:rsidRPr="005A2AF1">
        <w:t xml:space="preserve"> corrupt</w:t>
      </w:r>
      <w:r>
        <w:t xml:space="preserve"> according to in-country sources</w:t>
      </w:r>
      <w:r w:rsidRPr="005A2AF1">
        <w:t>.</w:t>
      </w:r>
      <w:r>
        <w:t xml:space="preserve"> </w:t>
      </w:r>
      <w:r w:rsidRPr="00BB18A6">
        <w:t xml:space="preserve">Judges </w:t>
      </w:r>
      <w:r>
        <w:t>ha</w:t>
      </w:r>
      <w:r w:rsidR="004E19C1">
        <w:t>d</w:t>
      </w:r>
      <w:r>
        <w:t xml:space="preserve"> substantial discretion to </w:t>
      </w:r>
      <w:r w:rsidRPr="00BB18A6">
        <w:t xml:space="preserve">withdraw charges </w:t>
      </w:r>
      <w:r>
        <w:t>against d</w:t>
      </w:r>
      <w:r w:rsidRPr="00BB18A6">
        <w:t>efendants in criminal and civil corruption cases</w:t>
      </w:r>
      <w:r>
        <w:t xml:space="preserve"> if deemed ‘in</w:t>
      </w:r>
      <w:r w:rsidRPr="00D03BD9">
        <w:t xml:space="preserve"> the public interest</w:t>
      </w:r>
      <w:r>
        <w:t>’, a term not defined in law. Judicial authorities could also</w:t>
      </w:r>
      <w:r w:rsidRPr="00BB18A6">
        <w:t xml:space="preserve"> conclude </w:t>
      </w:r>
      <w:r>
        <w:t>‘</w:t>
      </w:r>
      <w:r w:rsidRPr="00BB18A6">
        <w:t>out-of-court settlements</w:t>
      </w:r>
      <w:r>
        <w:t>’</w:t>
      </w:r>
      <w:r w:rsidRPr="00BB18A6">
        <w:t xml:space="preserve"> </w:t>
      </w:r>
      <w:r>
        <w:t>with defendants</w:t>
      </w:r>
      <w:r w:rsidRPr="00BB18A6">
        <w:t xml:space="preserve"> </w:t>
      </w:r>
      <w:r>
        <w:t>in corruption cases if</w:t>
      </w:r>
      <w:r w:rsidRPr="000267A2">
        <w:t xml:space="preserve"> stolen funds or property </w:t>
      </w:r>
      <w:r>
        <w:t>we</w:t>
      </w:r>
      <w:r w:rsidRPr="000267A2">
        <w:t>re recovered</w:t>
      </w:r>
      <w:r>
        <w:t>, which</w:t>
      </w:r>
      <w:r w:rsidRPr="00BB18A6">
        <w:t xml:space="preserve"> </w:t>
      </w:r>
      <w:r>
        <w:t xml:space="preserve">often </w:t>
      </w:r>
      <w:r w:rsidRPr="00BB18A6">
        <w:t>result</w:t>
      </w:r>
      <w:r>
        <w:t>ed</w:t>
      </w:r>
      <w:r w:rsidRPr="00BB18A6">
        <w:t xml:space="preserve"> in the withdrawal of charges without explanation </w:t>
      </w:r>
      <w:r w:rsidRPr="00301B8E">
        <w:t>(see</w:t>
      </w:r>
      <w:r w:rsidRPr="005A2AF1">
        <w:t xml:space="preserve"> </w:t>
      </w:r>
      <w:hyperlink w:anchor="_Legal_system" w:history="1">
        <w:r w:rsidRPr="007133E4">
          <w:rPr>
            <w:rStyle w:val="Hyperlink"/>
          </w:rPr>
          <w:t>Judiciary</w:t>
        </w:r>
      </w:hyperlink>
      <w:r w:rsidRPr="005A2AF1">
        <w:t>)</w:t>
      </w:r>
      <w:r>
        <w:t>.</w:t>
      </w:r>
    </w:p>
    <w:p w14:paraId="3184C499" w14:textId="77777777" w:rsidR="00E0575B" w:rsidRPr="00385011" w:rsidRDefault="00E0575B" w:rsidP="00E0575B">
      <w:pPr>
        <w:pStyle w:val="Heading2"/>
        <w:ind w:firstLine="0"/>
        <w:jc w:val="left"/>
        <w:rPr>
          <w:rFonts w:asciiTheme="minorHAnsi" w:hAnsiTheme="minorHAnsi" w:cstheme="minorHAnsi"/>
          <w:b/>
          <w:bCs/>
          <w:color w:val="auto"/>
          <w:sz w:val="36"/>
          <w:szCs w:val="36"/>
        </w:rPr>
      </w:pPr>
      <w:bookmarkStart w:id="37" w:name="_HUMAN_RIGHTS_FRAMEWORK"/>
      <w:bookmarkStart w:id="38" w:name="_Toc208501106"/>
      <w:bookmarkStart w:id="39" w:name="_Toc213069928"/>
      <w:bookmarkEnd w:id="37"/>
      <w:r w:rsidRPr="00385011">
        <w:rPr>
          <w:rFonts w:asciiTheme="minorHAnsi" w:hAnsiTheme="minorHAnsi" w:cstheme="minorHAnsi"/>
          <w:b/>
          <w:bCs/>
          <w:color w:val="auto"/>
          <w:sz w:val="36"/>
          <w:szCs w:val="36"/>
        </w:rPr>
        <w:t>HUMAN RIGHTS FRAMEWORK</w:t>
      </w:r>
      <w:bookmarkEnd w:id="38"/>
      <w:bookmarkEnd w:id="39"/>
    </w:p>
    <w:p w14:paraId="4D76FB7F" w14:textId="7F8B472D" w:rsidR="00E0575B" w:rsidRPr="006340A6" w:rsidRDefault="00E0575B" w:rsidP="008F7001">
      <w:pPr>
        <w:pStyle w:val="ListParagraph1"/>
        <w:rPr>
          <w:lang w:val="en-AU"/>
        </w:rPr>
      </w:pPr>
      <w:bookmarkStart w:id="40" w:name="_SECURITY_SITUATION"/>
      <w:bookmarkEnd w:id="40"/>
      <w:r>
        <w:t>Nigeria</w:t>
      </w:r>
      <w:r w:rsidRPr="00385011">
        <w:t xml:space="preserve"> is a </w:t>
      </w:r>
      <w:r w:rsidR="007133E4">
        <w:t>S</w:t>
      </w:r>
      <w:r w:rsidRPr="00385011">
        <w:t xml:space="preserve">tate </w:t>
      </w:r>
      <w:r w:rsidR="007133E4">
        <w:t>P</w:t>
      </w:r>
      <w:r w:rsidRPr="00385011">
        <w:t xml:space="preserve">arty to the International Covenant on Civil and Political Rights (ICCPR), the International Covenant on Economic, Social and Cultural </w:t>
      </w:r>
      <w:r w:rsidRPr="00D54472">
        <w:t xml:space="preserve">Rights (CESCR), the International Convention on the Elimination of All Forms of Racial Discrimination (CERD), the Convention on the Elimination of Discrimination Against Women (CEDAW), the Convention on the Rights of Persons with Disabilities (CRPD), the Convention on the Rights of the Child (CRC) and its Optional Protocols on the involvement of children in armed conflict (CRC-OP-AC) and on the sale of children, child prostitution and child pornography (CRC-OP-SC) and the Convention Against Torture and Other Cruel, Inhuman or Degrading Treatment or Punishment (CAT) and </w:t>
      </w:r>
      <w:r w:rsidR="0071052A">
        <w:t>its</w:t>
      </w:r>
      <w:r w:rsidRPr="00D54472">
        <w:t xml:space="preserve"> Optional Protocol.</w:t>
      </w:r>
      <w:r w:rsidRPr="00385011">
        <w:t xml:space="preserve"> </w:t>
      </w:r>
      <w:r>
        <w:t>Nigeria</w:t>
      </w:r>
      <w:r w:rsidRPr="00385011">
        <w:t xml:space="preserve"> has acceded to the 1951</w:t>
      </w:r>
      <w:r w:rsidR="00EA1FAC">
        <w:t> </w:t>
      </w:r>
      <w:r w:rsidRPr="00385011">
        <w:t xml:space="preserve">Refugee Convention </w:t>
      </w:r>
      <w:r>
        <w:t>and</w:t>
      </w:r>
      <w:r w:rsidRPr="00385011">
        <w:t xml:space="preserve"> its 1967 Protocol. </w:t>
      </w:r>
    </w:p>
    <w:p w14:paraId="689B0FC6" w14:textId="77777777" w:rsidR="00E0575B" w:rsidRPr="00451677" w:rsidRDefault="00E0575B" w:rsidP="00E0575B">
      <w:pPr>
        <w:pStyle w:val="Heading2"/>
        <w:ind w:firstLine="0"/>
        <w:jc w:val="left"/>
        <w:rPr>
          <w:rFonts w:asciiTheme="minorHAnsi" w:hAnsiTheme="minorHAnsi" w:cstheme="minorHAnsi"/>
          <w:b/>
          <w:bCs/>
          <w:color w:val="auto"/>
          <w:sz w:val="36"/>
          <w:szCs w:val="36"/>
        </w:rPr>
      </w:pPr>
      <w:bookmarkStart w:id="41" w:name="_SECURITY_SITUATION_1"/>
      <w:bookmarkStart w:id="42" w:name="_Toc208501107"/>
      <w:bookmarkStart w:id="43" w:name="_Toc213069929"/>
      <w:bookmarkEnd w:id="41"/>
      <w:r w:rsidRPr="00451677">
        <w:rPr>
          <w:rFonts w:asciiTheme="minorHAnsi" w:hAnsiTheme="minorHAnsi" w:cstheme="minorHAnsi"/>
          <w:b/>
          <w:bCs/>
          <w:color w:val="auto"/>
          <w:sz w:val="36"/>
          <w:szCs w:val="36"/>
        </w:rPr>
        <w:t>SECURITY SITUATION</w:t>
      </w:r>
      <w:bookmarkEnd w:id="42"/>
      <w:bookmarkEnd w:id="43"/>
    </w:p>
    <w:p w14:paraId="1076A534" w14:textId="365AF858" w:rsidR="00B73DD9" w:rsidRDefault="00E0575B" w:rsidP="008F7001">
      <w:pPr>
        <w:pStyle w:val="ListParagraph1"/>
      </w:pPr>
      <w:r w:rsidRPr="006008D3">
        <w:t xml:space="preserve">Security challenges differ significantly between </w:t>
      </w:r>
      <w:r>
        <w:t>the n</w:t>
      </w:r>
      <w:r w:rsidRPr="006008D3">
        <w:t>orth</w:t>
      </w:r>
      <w:r>
        <w:t>ern</w:t>
      </w:r>
      <w:r w:rsidRPr="006008D3">
        <w:t xml:space="preserve"> and </w:t>
      </w:r>
      <w:r>
        <w:t>s</w:t>
      </w:r>
      <w:r w:rsidRPr="006008D3">
        <w:t>outh</w:t>
      </w:r>
      <w:r>
        <w:t>ern regions</w:t>
      </w:r>
      <w:r w:rsidRPr="006008D3">
        <w:t xml:space="preserve"> of Nigeria due to major disparities in geography, climate, socioeconomic development and political dynamics. </w:t>
      </w:r>
      <w:r>
        <w:t>Nigeria’s</w:t>
      </w:r>
      <w:r w:rsidRPr="00F42F05">
        <w:t xml:space="preserve"> security situation </w:t>
      </w:r>
      <w:r>
        <w:t xml:space="preserve">was volatile at the time of writing due </w:t>
      </w:r>
      <w:r w:rsidRPr="00F42F05">
        <w:t>to</w:t>
      </w:r>
      <w:r>
        <w:t xml:space="preserve"> worsening </w:t>
      </w:r>
      <w:r w:rsidRPr="00A75A15">
        <w:t>banditry in the North West</w:t>
      </w:r>
      <w:r>
        <w:t xml:space="preserve"> Region, a </w:t>
      </w:r>
      <w:r w:rsidRPr="00DF3A29">
        <w:t xml:space="preserve">resilient Islamist insurgency in the </w:t>
      </w:r>
      <w:r>
        <w:t>North East and</w:t>
      </w:r>
      <w:r w:rsidRPr="00DF3A29">
        <w:t xml:space="preserve"> violence between herders and farming communities spreading from the central belt southward.</w:t>
      </w:r>
      <w:r>
        <w:t xml:space="preserve"> </w:t>
      </w:r>
      <w:r w:rsidRPr="00EE6EEE">
        <w:t xml:space="preserve">In-country sources said the </w:t>
      </w:r>
      <w:hyperlink w:anchor="_Military" w:history="1">
        <w:r w:rsidRPr="00C1790E">
          <w:rPr>
            <w:rStyle w:val="Hyperlink"/>
          </w:rPr>
          <w:t>Nigerian Armed Forces</w:t>
        </w:r>
      </w:hyperlink>
      <w:r>
        <w:t xml:space="preserve"> (NAF)</w:t>
      </w:r>
      <w:r w:rsidRPr="00EE6EEE">
        <w:t xml:space="preserve"> </w:t>
      </w:r>
      <w:r>
        <w:t xml:space="preserve">had proven </w:t>
      </w:r>
      <w:r w:rsidRPr="00EE6EEE">
        <w:t xml:space="preserve">effective </w:t>
      </w:r>
      <w:r>
        <w:t xml:space="preserve">in controlling activities of </w:t>
      </w:r>
      <w:hyperlink w:anchor="_Biafran_Secessionist_Movements" w:history="1">
        <w:r w:rsidRPr="00C1790E">
          <w:rPr>
            <w:rStyle w:val="Hyperlink"/>
          </w:rPr>
          <w:t xml:space="preserve">Biafran </w:t>
        </w:r>
        <w:r w:rsidRPr="00C1790E">
          <w:rPr>
            <w:rStyle w:val="Hyperlink"/>
          </w:rPr>
          <w:lastRenderedPageBreak/>
          <w:t>secessionists</w:t>
        </w:r>
      </w:hyperlink>
      <w:r>
        <w:t xml:space="preserve"> in the South East Region but were unable to stop </w:t>
      </w:r>
      <w:hyperlink w:anchor="_Northern_Regions_of" w:history="1">
        <w:r w:rsidRPr="00C1790E">
          <w:rPr>
            <w:rStyle w:val="Hyperlink"/>
          </w:rPr>
          <w:t>banditry</w:t>
        </w:r>
      </w:hyperlink>
      <w:r>
        <w:t xml:space="preserve"> in the North West and attacks from </w:t>
      </w:r>
      <w:hyperlink w:anchor="_Northern_Regions_of" w:history="1">
        <w:r w:rsidRPr="00C1790E">
          <w:rPr>
            <w:rStyle w:val="Hyperlink"/>
          </w:rPr>
          <w:t>Islamist militant groups</w:t>
        </w:r>
      </w:hyperlink>
      <w:r>
        <w:t xml:space="preserve"> in the North East.</w:t>
      </w:r>
      <w:r w:rsidRPr="00946D6F">
        <w:t xml:space="preserve"> </w:t>
      </w:r>
      <w:r>
        <w:t xml:space="preserve">The South West (including Lagos) and South South regions (including Port Harcourt), as well as the FCT (including Abuja) </w:t>
      </w:r>
      <w:r w:rsidRPr="00946D6F">
        <w:t xml:space="preserve">remained largely unaffected by </w:t>
      </w:r>
      <w:r>
        <w:t xml:space="preserve">violent </w:t>
      </w:r>
      <w:r w:rsidRPr="001518EF">
        <w:t>conflict</w:t>
      </w:r>
      <w:r>
        <w:t xml:space="preserve"> at the time of writing</w:t>
      </w:r>
      <w:r w:rsidRPr="001518EF">
        <w:t>.</w:t>
      </w:r>
      <w:r w:rsidRPr="00946D6F">
        <w:t xml:space="preserve"> </w:t>
      </w:r>
      <w:r>
        <w:t xml:space="preserve">Rates of serious and violent crime were high throughout the country in both urban and rural areas, including incidents of </w:t>
      </w:r>
      <w:r w:rsidRPr="00DC48B3">
        <w:t xml:space="preserve">armed robbery, kidnapping and </w:t>
      </w:r>
      <w:r>
        <w:t>homicide.</w:t>
      </w:r>
    </w:p>
    <w:p w14:paraId="016E1E50" w14:textId="1ECB6710" w:rsidR="006E6888" w:rsidRDefault="00E0575B" w:rsidP="006E6888">
      <w:pPr>
        <w:pStyle w:val="ListParagraph1"/>
      </w:pPr>
      <w:r w:rsidRPr="00EC3CDB">
        <w:t xml:space="preserve">Nigeria ranked </w:t>
      </w:r>
      <w:r w:rsidR="002438AA">
        <w:t>4</w:t>
      </w:r>
      <w:r w:rsidR="002438AA" w:rsidRPr="00EC3CDB">
        <w:t xml:space="preserve"> </w:t>
      </w:r>
      <w:r w:rsidRPr="00EC3CDB">
        <w:t xml:space="preserve">out of 163 countries in </w:t>
      </w:r>
      <w:r>
        <w:t>the</w:t>
      </w:r>
      <w:r w:rsidRPr="00EC3CDB">
        <w:t xml:space="preserve"> </w:t>
      </w:r>
      <w:r w:rsidR="002438AA" w:rsidRPr="00EC3CDB">
        <w:rPr>
          <w:i/>
          <w:iCs/>
        </w:rPr>
        <w:t>202</w:t>
      </w:r>
      <w:r w:rsidR="002438AA">
        <w:rPr>
          <w:i/>
          <w:iCs/>
        </w:rPr>
        <w:t>6</w:t>
      </w:r>
      <w:r w:rsidR="002438AA" w:rsidRPr="00EC3CDB">
        <w:rPr>
          <w:i/>
          <w:iCs/>
        </w:rPr>
        <w:t xml:space="preserve"> </w:t>
      </w:r>
      <w:r w:rsidRPr="00EC3CDB">
        <w:rPr>
          <w:i/>
          <w:iCs/>
        </w:rPr>
        <w:t>Global Terrorism Index</w:t>
      </w:r>
      <w:r>
        <w:t xml:space="preserve">, </w:t>
      </w:r>
      <w:r w:rsidRPr="00EC3CDB">
        <w:t xml:space="preserve">where one is </w:t>
      </w:r>
      <w:r>
        <w:t xml:space="preserve">perceived as </w:t>
      </w:r>
      <w:r w:rsidRPr="00EC3CDB">
        <w:t>suffering the highest measurable impact</w:t>
      </w:r>
      <w:r>
        <w:t>s</w:t>
      </w:r>
      <w:r w:rsidRPr="00EC3CDB">
        <w:t xml:space="preserve"> of terrorism</w:t>
      </w:r>
      <w:r>
        <w:t xml:space="preserve">. The country recorded </w:t>
      </w:r>
      <w:r w:rsidR="00021B0E">
        <w:t>17</w:t>
      </w:r>
      <w:r w:rsidR="00990976">
        <w:t>1</w:t>
      </w:r>
      <w:r w:rsidR="00021B0E" w:rsidRPr="00597CE8">
        <w:t xml:space="preserve"> </w:t>
      </w:r>
      <w:r w:rsidRPr="00597CE8">
        <w:t>terrorist incidents</w:t>
      </w:r>
      <w:r>
        <w:t xml:space="preserve"> in 2025,</w:t>
      </w:r>
      <w:r w:rsidRPr="00597CE8">
        <w:t xml:space="preserve"> resulting in </w:t>
      </w:r>
      <w:r w:rsidR="00990976">
        <w:t>750 </w:t>
      </w:r>
      <w:r w:rsidRPr="00597CE8">
        <w:t>fatalities and 444 hostages taken</w:t>
      </w:r>
      <w:r w:rsidRPr="00EC3CDB">
        <w:t>.</w:t>
      </w:r>
      <w:r>
        <w:t xml:space="preserve"> L</w:t>
      </w:r>
      <w:r w:rsidRPr="00DF7543">
        <w:t>isted terrorist organisations including Boko Haram, I</w:t>
      </w:r>
      <w:r>
        <w:t>SWAP</w:t>
      </w:r>
      <w:r w:rsidRPr="00DF7543">
        <w:t xml:space="preserve"> and </w:t>
      </w:r>
      <w:r w:rsidRPr="00104C9A">
        <w:rPr>
          <w:i/>
          <w:iCs/>
        </w:rPr>
        <w:t>Jama’at Nusrat al-Islam wal-Muslimin</w:t>
      </w:r>
      <w:r w:rsidRPr="00DF7543">
        <w:t xml:space="preserve"> (JNIM) have established presences in Nigeria. </w:t>
      </w:r>
      <w:r w:rsidRPr="00104C9A">
        <w:rPr>
          <w:i/>
          <w:iCs/>
        </w:rPr>
        <w:t>Lakurawa</w:t>
      </w:r>
      <w:r w:rsidRPr="00591139">
        <w:t xml:space="preserve"> (</w:t>
      </w:r>
      <w:r w:rsidRPr="00104C9A">
        <w:rPr>
          <w:i/>
          <w:iCs/>
        </w:rPr>
        <w:t>Lukarawa</w:t>
      </w:r>
      <w:r w:rsidRPr="00DF7543">
        <w:t>)</w:t>
      </w:r>
      <w:r w:rsidRPr="00104DE7">
        <w:t xml:space="preserve">, an Islamist militant group </w:t>
      </w:r>
      <w:r>
        <w:t xml:space="preserve">reportedly </w:t>
      </w:r>
      <w:r w:rsidRPr="00104DE7">
        <w:t xml:space="preserve">affiliated with Islamic State and </w:t>
      </w:r>
      <w:r>
        <w:t xml:space="preserve">splinter groups of </w:t>
      </w:r>
      <w:r w:rsidRPr="00104DE7">
        <w:t xml:space="preserve">Boko Haram, is active in Kebbi, Niger and Sokoto states. The Office of the National Security Advisor, through the Counter Terrorism Centre, monitors </w:t>
      </w:r>
      <w:r>
        <w:t>militant groups</w:t>
      </w:r>
      <w:r w:rsidRPr="00104DE7">
        <w:t xml:space="preserve"> </w:t>
      </w:r>
      <w:r>
        <w:t xml:space="preserve">and </w:t>
      </w:r>
      <w:r w:rsidRPr="00104DE7">
        <w:t>co</w:t>
      </w:r>
      <w:r w:rsidRPr="006E7738">
        <w:t>ordinat</w:t>
      </w:r>
      <w:r>
        <w:t xml:space="preserve">es responses with </w:t>
      </w:r>
      <w:r w:rsidRPr="006E7738">
        <w:t xml:space="preserve">the </w:t>
      </w:r>
      <w:r>
        <w:t>NAF</w:t>
      </w:r>
      <w:r w:rsidRPr="006E7738">
        <w:t>, security</w:t>
      </w:r>
      <w:r>
        <w:t xml:space="preserve"> and</w:t>
      </w:r>
      <w:r w:rsidRPr="006E7738">
        <w:t xml:space="preserve"> law enforcement agencies</w:t>
      </w:r>
      <w:r w:rsidRPr="00CD7A39">
        <w:t xml:space="preserve">. </w:t>
      </w:r>
    </w:p>
    <w:p w14:paraId="503A9337" w14:textId="629B6358" w:rsidR="00952643" w:rsidRPr="00952643" w:rsidRDefault="00B73DD9" w:rsidP="006E6888">
      <w:pPr>
        <w:pStyle w:val="ListParagraph1"/>
      </w:pPr>
      <w:r>
        <w:rPr>
          <w:lang w:val="en-AU"/>
        </w:rPr>
        <w:t>Nigeria’s</w:t>
      </w:r>
      <w:r w:rsidRPr="006E6888">
        <w:rPr>
          <w:lang w:val="en-AU"/>
        </w:rPr>
        <w:t xml:space="preserve"> </w:t>
      </w:r>
      <w:r>
        <w:rPr>
          <w:lang w:val="en-AU"/>
        </w:rPr>
        <w:t>‘</w:t>
      </w:r>
      <w:r w:rsidRPr="006E6888">
        <w:rPr>
          <w:lang w:val="en-AU"/>
        </w:rPr>
        <w:t>Middle Belt</w:t>
      </w:r>
      <w:r>
        <w:rPr>
          <w:lang w:val="en-AU"/>
        </w:rPr>
        <w:t>’</w:t>
      </w:r>
      <w:r w:rsidRPr="006E6888">
        <w:rPr>
          <w:lang w:val="en-AU"/>
        </w:rPr>
        <w:t xml:space="preserve"> stretch</w:t>
      </w:r>
      <w:r>
        <w:rPr>
          <w:lang w:val="en-AU"/>
        </w:rPr>
        <w:t>es</w:t>
      </w:r>
      <w:r w:rsidRPr="006E6888">
        <w:rPr>
          <w:lang w:val="en-AU"/>
        </w:rPr>
        <w:t xml:space="preserve"> longitudinally between Northern and Southern Nigeria. It mainly covers the </w:t>
      </w:r>
      <w:r w:rsidR="00167CEF">
        <w:rPr>
          <w:lang w:val="en-AU"/>
        </w:rPr>
        <w:t xml:space="preserve">states of </w:t>
      </w:r>
      <w:r w:rsidR="00167CEF" w:rsidRPr="006E6888">
        <w:rPr>
          <w:lang w:val="en-AU"/>
        </w:rPr>
        <w:t>Benue,</w:t>
      </w:r>
      <w:r w:rsidR="00167CEF">
        <w:rPr>
          <w:lang w:val="en-AU"/>
        </w:rPr>
        <w:t xml:space="preserve"> </w:t>
      </w:r>
      <w:r w:rsidR="00167CEF" w:rsidRPr="006E6888">
        <w:rPr>
          <w:lang w:val="en-AU"/>
        </w:rPr>
        <w:t>Kogi,</w:t>
      </w:r>
      <w:r w:rsidR="00167CEF">
        <w:rPr>
          <w:lang w:val="en-AU"/>
        </w:rPr>
        <w:t xml:space="preserve"> </w:t>
      </w:r>
      <w:r w:rsidR="00167CEF" w:rsidRPr="006E6888">
        <w:rPr>
          <w:lang w:val="en-AU"/>
        </w:rPr>
        <w:t>Kwara,</w:t>
      </w:r>
      <w:r w:rsidR="00167CEF">
        <w:rPr>
          <w:lang w:val="en-AU"/>
        </w:rPr>
        <w:t xml:space="preserve"> </w:t>
      </w:r>
      <w:r w:rsidRPr="006E6888">
        <w:rPr>
          <w:lang w:val="en-AU"/>
        </w:rPr>
        <w:t>Nasarawa, Niger,</w:t>
      </w:r>
      <w:r w:rsidR="00167CEF" w:rsidRPr="00167CEF">
        <w:rPr>
          <w:lang w:val="en-AU"/>
        </w:rPr>
        <w:t xml:space="preserve"> </w:t>
      </w:r>
      <w:r w:rsidR="00167CEF" w:rsidRPr="006E6888">
        <w:rPr>
          <w:lang w:val="en-AU"/>
        </w:rPr>
        <w:t>Plateau,</w:t>
      </w:r>
      <w:r w:rsidRPr="006E6888">
        <w:rPr>
          <w:lang w:val="en-AU"/>
        </w:rPr>
        <w:t xml:space="preserve"> and </w:t>
      </w:r>
      <w:r w:rsidR="009A79A5">
        <w:rPr>
          <w:lang w:val="en-AU"/>
        </w:rPr>
        <w:t xml:space="preserve">the </w:t>
      </w:r>
      <w:r w:rsidRPr="006E6888">
        <w:rPr>
          <w:lang w:val="en-AU"/>
        </w:rPr>
        <w:t>FCT</w:t>
      </w:r>
      <w:r w:rsidR="007668B8">
        <w:rPr>
          <w:lang w:val="en-AU"/>
        </w:rPr>
        <w:t xml:space="preserve">. </w:t>
      </w:r>
      <w:r w:rsidR="007668B8">
        <w:t>For further information on the security situation in these states</w:t>
      </w:r>
      <w:r w:rsidR="009A79A5">
        <w:t xml:space="preserve"> see </w:t>
      </w:r>
      <w:hyperlink w:anchor="_Northern_Regions_of" w:history="1">
        <w:r w:rsidR="00544643" w:rsidRPr="001C70F5">
          <w:rPr>
            <w:rStyle w:val="Hyperlink"/>
          </w:rPr>
          <w:t>Northern</w:t>
        </w:r>
      </w:hyperlink>
      <w:r w:rsidR="00544643">
        <w:t xml:space="preserve"> and </w:t>
      </w:r>
      <w:hyperlink w:anchor="_Southern_Regions_of" w:history="1">
        <w:r w:rsidR="00544643" w:rsidRPr="001C70F5">
          <w:rPr>
            <w:rStyle w:val="Hyperlink"/>
          </w:rPr>
          <w:t>Southern</w:t>
        </w:r>
      </w:hyperlink>
      <w:r w:rsidR="00544643">
        <w:t xml:space="preserve"> regions of Nigeria</w:t>
      </w:r>
      <w:r w:rsidR="001C70F5">
        <w:t>.</w:t>
      </w:r>
    </w:p>
    <w:p w14:paraId="07C0DD3E" w14:textId="74DBEB81" w:rsidR="00E0575B" w:rsidRPr="006008D3" w:rsidRDefault="00E0575B" w:rsidP="00E0575B">
      <w:pPr>
        <w:pStyle w:val="Heading3"/>
        <w:ind w:firstLine="0"/>
        <w:jc w:val="left"/>
        <w:rPr>
          <w:rFonts w:ascii="Calibri" w:hAnsi="Calibri" w:cs="Calibri"/>
          <w:b/>
          <w:bCs/>
          <w:color w:val="auto"/>
          <w:sz w:val="28"/>
          <w:szCs w:val="28"/>
        </w:rPr>
      </w:pPr>
      <w:bookmarkStart w:id="44" w:name="_Northern_Regions_of"/>
      <w:bookmarkEnd w:id="44"/>
      <w:r>
        <w:rPr>
          <w:rFonts w:ascii="Calibri" w:hAnsi="Calibri" w:cs="Calibri"/>
          <w:b/>
          <w:bCs/>
          <w:color w:val="auto"/>
          <w:sz w:val="28"/>
          <w:szCs w:val="28"/>
        </w:rPr>
        <w:t>Northern Regions</w:t>
      </w:r>
      <w:r w:rsidRPr="009B1C5B">
        <w:rPr>
          <w:rFonts w:ascii="Calibri" w:hAnsi="Calibri" w:cs="Calibri"/>
          <w:b/>
          <w:bCs/>
          <w:color w:val="auto"/>
          <w:sz w:val="28"/>
          <w:szCs w:val="28"/>
        </w:rPr>
        <w:t xml:space="preserve"> </w:t>
      </w:r>
    </w:p>
    <w:p w14:paraId="0CF44AE6" w14:textId="6D4024B6" w:rsidR="00E0575B" w:rsidRDefault="00E0575B" w:rsidP="008F7001">
      <w:pPr>
        <w:pStyle w:val="ListParagraph1"/>
      </w:pPr>
      <w:r>
        <w:t xml:space="preserve">Poverty and a lack of governance in </w:t>
      </w:r>
      <w:r w:rsidRPr="00EF2BA1">
        <w:t xml:space="preserve">the North West Region led to </w:t>
      </w:r>
      <w:r>
        <w:t>increasing</w:t>
      </w:r>
      <w:r w:rsidRPr="00EF2BA1">
        <w:t xml:space="preserve"> banditry-related violence in 2025, particularly across Katsina and Zamfara states. Armed bandit groups riding on motorbikes (</w:t>
      </w:r>
      <w:r w:rsidRPr="00EF2BA1">
        <w:rPr>
          <w:i/>
          <w:iCs/>
        </w:rPr>
        <w:t>okadas</w:t>
      </w:r>
      <w:r w:rsidRPr="00EF2BA1">
        <w:t xml:space="preserve">) operated throughout the region with impunity, raiding villages and kidnapping people. In-country sources said non-state armed groups in the North West Region </w:t>
      </w:r>
      <w:r>
        <w:t xml:space="preserve">generally </w:t>
      </w:r>
      <w:r w:rsidRPr="00EF2BA1">
        <w:t>refrained from attack</w:t>
      </w:r>
      <w:r>
        <w:t>ing</w:t>
      </w:r>
      <w:r w:rsidRPr="00EF2BA1">
        <w:t xml:space="preserve"> security services. </w:t>
      </w:r>
      <w:r w:rsidR="00536CF7">
        <w:t>M</w:t>
      </w:r>
      <w:r w:rsidRPr="00EF2BA1">
        <w:t>any highways</w:t>
      </w:r>
      <w:r w:rsidRPr="00F709F4">
        <w:t xml:space="preserve"> </w:t>
      </w:r>
      <w:r>
        <w:t>in the North West we</w:t>
      </w:r>
      <w:r w:rsidRPr="00F709F4">
        <w:t xml:space="preserve">re too dangerous </w:t>
      </w:r>
      <w:r>
        <w:t>for</w:t>
      </w:r>
      <w:r w:rsidRPr="00F709F4">
        <w:t xml:space="preserve"> travel</w:t>
      </w:r>
      <w:r>
        <w:t xml:space="preserve"> due to the high threat of criminality and kidnapping</w:t>
      </w:r>
      <w:r w:rsidR="00536CF7">
        <w:t xml:space="preserve"> according to in</w:t>
      </w:r>
      <w:r w:rsidR="001A29E9">
        <w:noBreakHyphen/>
      </w:r>
      <w:r w:rsidR="00536CF7">
        <w:t>country sources</w:t>
      </w:r>
      <w:r>
        <w:t>. Bandit groups in the North West</w:t>
      </w:r>
      <w:r w:rsidRPr="00EF2BA1">
        <w:t xml:space="preserve"> were primarily economically driven</w:t>
      </w:r>
      <w:r w:rsidRPr="00F709F4">
        <w:t xml:space="preserve"> </w:t>
      </w:r>
      <w:r>
        <w:t xml:space="preserve">and kidnappings and </w:t>
      </w:r>
      <w:r w:rsidRPr="00F709F4">
        <w:t>mass abductions ha</w:t>
      </w:r>
      <w:r>
        <w:t>d</w:t>
      </w:r>
      <w:r w:rsidRPr="00F709F4">
        <w:t xml:space="preserve"> become a </w:t>
      </w:r>
      <w:r>
        <w:t>lucrative</w:t>
      </w:r>
      <w:r w:rsidRPr="00F709F4">
        <w:t xml:space="preserve"> business.</w:t>
      </w:r>
      <w:r>
        <w:t xml:space="preserve"> A local monitoring organisation reported 1,452 fatalities arising from rural banditry, cattle rustling and related </w:t>
      </w:r>
      <w:r w:rsidR="00536CF7">
        <w:t>military</w:t>
      </w:r>
      <w:r>
        <w:t xml:space="preserve"> operations in 2024</w:t>
      </w:r>
      <w:r w:rsidR="001B12EB">
        <w:t>,</w:t>
      </w:r>
      <w:r>
        <w:t xml:space="preserve"> an increase from 892 deaths in 2023. </w:t>
      </w:r>
    </w:p>
    <w:p w14:paraId="12EA15F3" w14:textId="72AF4946" w:rsidR="00E0575B" w:rsidRDefault="00E0575B" w:rsidP="008F7001">
      <w:pPr>
        <w:pStyle w:val="ListParagraph1"/>
      </w:pPr>
      <w:r>
        <w:t>Comprising</w:t>
      </w:r>
      <w:r w:rsidRPr="00773D70">
        <w:t xml:space="preserve"> </w:t>
      </w:r>
      <w:r>
        <w:t>Islamic militants from the Sahel</w:t>
      </w:r>
      <w:r w:rsidRPr="00773D70">
        <w:t xml:space="preserve">, armed herders and local actors, </w:t>
      </w:r>
      <w:r w:rsidRPr="00104C9A">
        <w:rPr>
          <w:i/>
          <w:iCs/>
        </w:rPr>
        <w:t>Lakurawa</w:t>
      </w:r>
      <w:r w:rsidRPr="00773D70">
        <w:t xml:space="preserve"> </w:t>
      </w:r>
      <w:r>
        <w:t xml:space="preserve">extended its control into ungoverned areas of the North West in 2025. Initially set up as a </w:t>
      </w:r>
      <w:r w:rsidRPr="00773D70">
        <w:t xml:space="preserve">protective force </w:t>
      </w:r>
      <w:r>
        <w:t>against</w:t>
      </w:r>
      <w:r w:rsidRPr="00773D70">
        <w:t xml:space="preserve"> banditry</w:t>
      </w:r>
      <w:r>
        <w:t xml:space="preserve">, the group evolved to </w:t>
      </w:r>
      <w:r w:rsidRPr="00431522">
        <w:rPr>
          <w:lang w:val="en-AU"/>
        </w:rPr>
        <w:t>collect</w:t>
      </w:r>
      <w:r w:rsidR="00536CF7">
        <w:rPr>
          <w:lang w:val="en-AU"/>
        </w:rPr>
        <w:t>ing</w:t>
      </w:r>
      <w:r w:rsidRPr="00431522">
        <w:rPr>
          <w:lang w:val="en-AU"/>
        </w:rPr>
        <w:t xml:space="preserve"> taxes </w:t>
      </w:r>
      <w:r>
        <w:rPr>
          <w:lang w:val="en-AU"/>
        </w:rPr>
        <w:t xml:space="preserve">from the local community </w:t>
      </w:r>
      <w:r w:rsidRPr="00431522">
        <w:rPr>
          <w:lang w:val="en-AU"/>
        </w:rPr>
        <w:t xml:space="preserve">and </w:t>
      </w:r>
      <w:r>
        <w:rPr>
          <w:lang w:val="en-AU"/>
        </w:rPr>
        <w:t>enforc</w:t>
      </w:r>
      <w:r w:rsidR="00536CF7">
        <w:rPr>
          <w:lang w:val="en-AU"/>
        </w:rPr>
        <w:t>ing</w:t>
      </w:r>
      <w:r>
        <w:rPr>
          <w:lang w:val="en-AU"/>
        </w:rPr>
        <w:t xml:space="preserve"> a st</w:t>
      </w:r>
      <w:r w:rsidRPr="0032611F">
        <w:rPr>
          <w:lang w:val="en-AU"/>
        </w:rPr>
        <w:t>rict, literalist and heterodox form of Islam</w:t>
      </w:r>
      <w:r>
        <w:t xml:space="preserve">. </w:t>
      </w:r>
      <w:r w:rsidR="0013483B">
        <w:t>It</w:t>
      </w:r>
      <w:r w:rsidR="0013483B" w:rsidRPr="0013483B">
        <w:t xml:space="preserve"> was designated a terrorist organization by the Nigerian Government in January 2025.</w:t>
      </w:r>
      <w:r w:rsidR="0013483B">
        <w:t xml:space="preserve"> </w:t>
      </w:r>
      <w:r w:rsidR="0013483B" w:rsidRPr="00104C9A">
        <w:rPr>
          <w:i/>
          <w:iCs/>
          <w:lang w:val="en-AU"/>
        </w:rPr>
        <w:t>Lakurawa</w:t>
      </w:r>
      <w:r w:rsidRPr="00B16A84">
        <w:rPr>
          <w:lang w:val="en-AU"/>
        </w:rPr>
        <w:t xml:space="preserve"> launched </w:t>
      </w:r>
      <w:r>
        <w:rPr>
          <w:lang w:val="en-AU"/>
        </w:rPr>
        <w:t xml:space="preserve">several armed </w:t>
      </w:r>
      <w:r w:rsidRPr="00B16A84">
        <w:rPr>
          <w:lang w:val="en-AU"/>
        </w:rPr>
        <w:t xml:space="preserve">attacks on local villages </w:t>
      </w:r>
      <w:r>
        <w:rPr>
          <w:lang w:val="en-AU"/>
        </w:rPr>
        <w:t>in the North East Region in</w:t>
      </w:r>
      <w:r w:rsidRPr="00B16A84">
        <w:rPr>
          <w:lang w:val="en-AU"/>
        </w:rPr>
        <w:t xml:space="preserve"> 2024</w:t>
      </w:r>
      <w:r>
        <w:rPr>
          <w:lang w:val="en-AU"/>
        </w:rPr>
        <w:t xml:space="preserve"> and </w:t>
      </w:r>
      <w:r w:rsidRPr="00B16A84">
        <w:rPr>
          <w:lang w:val="en-AU"/>
        </w:rPr>
        <w:t>early 2025</w:t>
      </w:r>
      <w:r w:rsidR="00536CF7">
        <w:rPr>
          <w:lang w:val="en-AU"/>
        </w:rPr>
        <w:t>,</w:t>
      </w:r>
      <w:r w:rsidRPr="00B16A84">
        <w:rPr>
          <w:lang w:val="en-AU"/>
        </w:rPr>
        <w:t xml:space="preserve"> killing dozens. </w:t>
      </w:r>
      <w:r>
        <w:rPr>
          <w:lang w:val="en-AU"/>
        </w:rPr>
        <w:t xml:space="preserve">The </w:t>
      </w:r>
      <w:hyperlink w:anchor="_Military" w:history="1">
        <w:r w:rsidRPr="00536CF7">
          <w:rPr>
            <w:rStyle w:val="Hyperlink"/>
            <w:lang w:val="en-AU"/>
          </w:rPr>
          <w:t>NAF</w:t>
        </w:r>
      </w:hyperlink>
      <w:r w:rsidRPr="00B16A84">
        <w:rPr>
          <w:lang w:val="en-AU"/>
        </w:rPr>
        <w:t xml:space="preserve"> </w:t>
      </w:r>
      <w:r>
        <w:rPr>
          <w:lang w:val="en-AU"/>
        </w:rPr>
        <w:t>responded with</w:t>
      </w:r>
      <w:r w:rsidRPr="00B16A84">
        <w:rPr>
          <w:lang w:val="en-AU"/>
        </w:rPr>
        <w:t xml:space="preserve"> air and ground operations</w:t>
      </w:r>
      <w:r>
        <w:rPr>
          <w:lang w:val="en-AU"/>
        </w:rPr>
        <w:t xml:space="preserve">, as well as </w:t>
      </w:r>
      <w:r w:rsidRPr="00B16A84">
        <w:rPr>
          <w:lang w:val="en-AU"/>
        </w:rPr>
        <w:t>arrest</w:t>
      </w:r>
      <w:r>
        <w:rPr>
          <w:lang w:val="en-AU"/>
        </w:rPr>
        <w:t>s</w:t>
      </w:r>
      <w:r w:rsidRPr="00B16A84">
        <w:rPr>
          <w:lang w:val="en-AU"/>
        </w:rPr>
        <w:t xml:space="preserve"> </w:t>
      </w:r>
      <w:r>
        <w:rPr>
          <w:lang w:val="en-AU"/>
        </w:rPr>
        <w:t xml:space="preserve">of </w:t>
      </w:r>
      <w:r w:rsidRPr="00104C9A">
        <w:rPr>
          <w:i/>
          <w:iCs/>
          <w:lang w:val="en-AU"/>
        </w:rPr>
        <w:t>Lakurawa</w:t>
      </w:r>
      <w:r w:rsidRPr="00B16A84">
        <w:rPr>
          <w:lang w:val="en-AU"/>
        </w:rPr>
        <w:t xml:space="preserve"> m</w:t>
      </w:r>
      <w:r>
        <w:rPr>
          <w:lang w:val="en-AU"/>
        </w:rPr>
        <w:t>ilitants</w:t>
      </w:r>
      <w:r w:rsidRPr="00B16A84">
        <w:rPr>
          <w:lang w:val="en-AU"/>
        </w:rPr>
        <w:t xml:space="preserve">. According to </w:t>
      </w:r>
      <w:r>
        <w:rPr>
          <w:lang w:val="en-AU"/>
        </w:rPr>
        <w:t xml:space="preserve">local monitoring groups, </w:t>
      </w:r>
      <w:r w:rsidRPr="00104C9A">
        <w:rPr>
          <w:i/>
          <w:iCs/>
          <w:lang w:val="en-AU"/>
        </w:rPr>
        <w:t>Lakurawa’s</w:t>
      </w:r>
      <w:r w:rsidRPr="00B16A84">
        <w:rPr>
          <w:lang w:val="en-AU"/>
        </w:rPr>
        <w:t xml:space="preserve"> raids on local communities and government operations against the group resulted in 48 fatalities in </w:t>
      </w:r>
      <w:r>
        <w:rPr>
          <w:lang w:val="en-AU"/>
        </w:rPr>
        <w:t xml:space="preserve">Kebbi, </w:t>
      </w:r>
      <w:r w:rsidRPr="00B16A84">
        <w:rPr>
          <w:lang w:val="en-AU"/>
        </w:rPr>
        <w:t xml:space="preserve">Sokoto </w:t>
      </w:r>
      <w:r>
        <w:rPr>
          <w:lang w:val="en-AU"/>
        </w:rPr>
        <w:t xml:space="preserve">and </w:t>
      </w:r>
      <w:r w:rsidRPr="00B16A84">
        <w:rPr>
          <w:lang w:val="en-AU"/>
        </w:rPr>
        <w:t>Zamfara states</w:t>
      </w:r>
      <w:r>
        <w:rPr>
          <w:lang w:val="en-AU"/>
        </w:rPr>
        <w:t xml:space="preserve"> in 2024</w:t>
      </w:r>
      <w:r w:rsidRPr="00B16A84">
        <w:rPr>
          <w:lang w:val="en-AU"/>
        </w:rPr>
        <w:t>.</w:t>
      </w:r>
      <w:r>
        <w:rPr>
          <w:lang w:val="en-AU"/>
        </w:rPr>
        <w:t xml:space="preserve"> Despite being targeted by US airstrikes in December 2025, </w:t>
      </w:r>
      <w:r w:rsidRPr="00104C9A">
        <w:rPr>
          <w:i/>
          <w:iCs/>
          <w:lang w:val="en-AU"/>
        </w:rPr>
        <w:t>Lakurawa</w:t>
      </w:r>
      <w:r w:rsidRPr="005C0DD2">
        <w:rPr>
          <w:lang w:val="en-AU"/>
        </w:rPr>
        <w:t xml:space="preserve"> remained active in Sokoto </w:t>
      </w:r>
      <w:r w:rsidR="009C5FF7">
        <w:rPr>
          <w:lang w:val="en-AU"/>
        </w:rPr>
        <w:t>S</w:t>
      </w:r>
      <w:r w:rsidR="00C4416D" w:rsidRPr="005C0DD2">
        <w:rPr>
          <w:lang w:val="en-AU"/>
        </w:rPr>
        <w:t>tate</w:t>
      </w:r>
      <w:r w:rsidR="00C4416D">
        <w:rPr>
          <w:lang w:val="en-AU"/>
        </w:rPr>
        <w:t xml:space="preserve"> </w:t>
      </w:r>
      <w:r>
        <w:rPr>
          <w:lang w:val="en-AU"/>
        </w:rPr>
        <w:t>at the time of writing.</w:t>
      </w:r>
    </w:p>
    <w:p w14:paraId="3958CE30" w14:textId="3B8D2FBD" w:rsidR="00E0575B" w:rsidRPr="00933E80" w:rsidRDefault="00E0575B" w:rsidP="008F7001">
      <w:pPr>
        <w:pStyle w:val="ListParagraph1"/>
      </w:pPr>
      <w:r>
        <w:t xml:space="preserve">Conflicts between farmers and herders were prevalent in the North Central Region, stretching from the </w:t>
      </w:r>
      <w:r w:rsidRPr="00F129A8">
        <w:rPr>
          <w:lang w:val="en-AU"/>
        </w:rPr>
        <w:t>central belt southward. T</w:t>
      </w:r>
      <w:r>
        <w:rPr>
          <w:lang w:val="en-AU"/>
        </w:rPr>
        <w:t>hese</w:t>
      </w:r>
      <w:r w:rsidRPr="00F129A8">
        <w:rPr>
          <w:lang w:val="en-AU"/>
        </w:rPr>
        <w:t xml:space="preserve"> conflicts were</w:t>
      </w:r>
      <w:r>
        <w:t xml:space="preserve"> primarily driven by the effects of climate change, competition over ever</w:t>
      </w:r>
      <w:r>
        <w:noBreakHyphen/>
        <w:t xml:space="preserve">dwindling resources and, at times, organised criminality led by armed groups. Although farmer-herder conflicts often took place between Fulani </w:t>
      </w:r>
      <w:hyperlink w:anchor="_Sunni" w:history="1">
        <w:r w:rsidRPr="00477254">
          <w:rPr>
            <w:rStyle w:val="Hyperlink"/>
          </w:rPr>
          <w:t>Muslim</w:t>
        </w:r>
      </w:hyperlink>
      <w:r>
        <w:t xml:space="preserve"> herders and largely </w:t>
      </w:r>
      <w:hyperlink w:anchor="_Christians_1" w:history="1">
        <w:r w:rsidRPr="00477254">
          <w:rPr>
            <w:rStyle w:val="Hyperlink"/>
          </w:rPr>
          <w:t>Christian</w:t>
        </w:r>
      </w:hyperlink>
      <w:r>
        <w:t xml:space="preserve"> farming communities, disputes were almost always related to land use, not sectarian tensions. </w:t>
      </w:r>
      <w:r w:rsidRPr="00933E80">
        <w:t>In-country</w:t>
      </w:r>
      <w:r w:rsidR="001B12EB">
        <w:t xml:space="preserve"> sources</w:t>
      </w:r>
      <w:r w:rsidRPr="00933E80">
        <w:t xml:space="preserve"> said there were no coherent government policies at the national</w:t>
      </w:r>
      <w:r w:rsidR="00477254">
        <w:t>, state</w:t>
      </w:r>
      <w:r w:rsidRPr="00933E80">
        <w:t xml:space="preserve"> </w:t>
      </w:r>
      <w:r>
        <w:t>or</w:t>
      </w:r>
      <w:r w:rsidRPr="00933E80">
        <w:t xml:space="preserve"> local levels to address th</w:t>
      </w:r>
      <w:r>
        <w:t>is</w:t>
      </w:r>
      <w:r w:rsidRPr="00933E80">
        <w:t xml:space="preserve"> challenge</w:t>
      </w:r>
      <w:r>
        <w:t>. I</w:t>
      </w:r>
      <w:r w:rsidRPr="00933E80">
        <w:t>nfighting between the federal and state governments was common</w:t>
      </w:r>
      <w:r>
        <w:t xml:space="preserve"> and l</w:t>
      </w:r>
      <w:r w:rsidRPr="00933E80">
        <w:t xml:space="preserve">and use policies </w:t>
      </w:r>
      <w:r>
        <w:t xml:space="preserve">regarding agriculture and grazing </w:t>
      </w:r>
      <w:r w:rsidRPr="00933E80">
        <w:t>at the subnational level</w:t>
      </w:r>
      <w:r>
        <w:t xml:space="preserve"> </w:t>
      </w:r>
      <w:r w:rsidRPr="00933E80">
        <w:t>were not regularly enforced.</w:t>
      </w:r>
    </w:p>
    <w:p w14:paraId="1EEAE925" w14:textId="45B5C12A" w:rsidR="00E0575B" w:rsidRPr="009B5208" w:rsidRDefault="00E0575B" w:rsidP="008F7001">
      <w:pPr>
        <w:pStyle w:val="ListParagraph1"/>
      </w:pPr>
      <w:r>
        <w:t xml:space="preserve">Local monitoring groups recorded 567 fatalities from farmer-herder conflict in 2024 in the North Central Region, with the largest numbers recorded in Kaduna </w:t>
      </w:r>
      <w:r w:rsidR="009C5FF7">
        <w:t>S</w:t>
      </w:r>
      <w:r w:rsidR="00C4416D">
        <w:t xml:space="preserve">tate </w:t>
      </w:r>
      <w:r>
        <w:t xml:space="preserve">and the FCT. Benue and Plateau states saw a series of mass-casualty attacks by herders on farming villages across Benue in 2025, resulting in over 150 deaths. North Central Region also recorded the highest prevalence of kidnapping in Nigeria according to a 2024 study by a local polling agency. </w:t>
      </w:r>
      <w:r w:rsidRPr="00E100A5">
        <w:t xml:space="preserve">JNIM launched </w:t>
      </w:r>
      <w:r>
        <w:t xml:space="preserve">its </w:t>
      </w:r>
      <w:r w:rsidRPr="001323B8">
        <w:t>first</w:t>
      </w:r>
      <w:r>
        <w:t xml:space="preserve"> </w:t>
      </w:r>
      <w:r w:rsidRPr="001323B8">
        <w:t>known attack in Nigeria</w:t>
      </w:r>
      <w:r>
        <w:t xml:space="preserve"> in</w:t>
      </w:r>
      <w:r w:rsidRPr="00E100A5">
        <w:t xml:space="preserve"> Kwara </w:t>
      </w:r>
      <w:r w:rsidR="009C5FF7">
        <w:t>S</w:t>
      </w:r>
      <w:r w:rsidRPr="00E100A5">
        <w:t xml:space="preserve">tate in </w:t>
      </w:r>
      <w:r>
        <w:t>October 2025</w:t>
      </w:r>
      <w:r w:rsidRPr="00E100A5">
        <w:t>, kill</w:t>
      </w:r>
      <w:r>
        <w:t>ing</w:t>
      </w:r>
      <w:r w:rsidRPr="00E100A5">
        <w:t xml:space="preserve"> a soldier.</w:t>
      </w:r>
      <w:r>
        <w:t xml:space="preserve"> </w:t>
      </w:r>
      <w:r w:rsidRPr="009B5208">
        <w:t xml:space="preserve">Government efforts to enhance security in the region </w:t>
      </w:r>
      <w:r>
        <w:t>were</w:t>
      </w:r>
      <w:r w:rsidRPr="009B5208">
        <w:t xml:space="preserve"> </w:t>
      </w:r>
      <w:r>
        <w:t xml:space="preserve">reportedly </w:t>
      </w:r>
      <w:r w:rsidRPr="009B5208">
        <w:t xml:space="preserve">hindered by a lack of </w:t>
      </w:r>
      <w:hyperlink w:anchor="_Police" w:history="1">
        <w:r w:rsidRPr="00477254">
          <w:rPr>
            <w:rStyle w:val="Hyperlink"/>
          </w:rPr>
          <w:t>police</w:t>
        </w:r>
      </w:hyperlink>
      <w:r w:rsidRPr="009B5208">
        <w:t xml:space="preserve"> and </w:t>
      </w:r>
      <w:hyperlink w:anchor="_Military" w:history="1">
        <w:r w:rsidRPr="00477254">
          <w:rPr>
            <w:rStyle w:val="Hyperlink"/>
          </w:rPr>
          <w:t>military</w:t>
        </w:r>
      </w:hyperlink>
      <w:r w:rsidRPr="009B5208">
        <w:t xml:space="preserve"> personnel</w:t>
      </w:r>
      <w:r>
        <w:t>, as well as</w:t>
      </w:r>
      <w:r w:rsidRPr="009B5208">
        <w:t xml:space="preserve"> shortages of equipment.</w:t>
      </w:r>
    </w:p>
    <w:p w14:paraId="34FF04E3" w14:textId="4B42FFED" w:rsidR="00E0575B" w:rsidRDefault="00E0575B" w:rsidP="008F7001">
      <w:pPr>
        <w:pStyle w:val="ListParagraph1"/>
      </w:pPr>
      <w:r w:rsidRPr="009B5208">
        <w:lastRenderedPageBreak/>
        <w:t>In the North East Region</w:t>
      </w:r>
      <w:r>
        <w:t xml:space="preserve">, </w:t>
      </w:r>
      <w:r w:rsidRPr="009B5208">
        <w:t xml:space="preserve">ISWAP </w:t>
      </w:r>
      <w:r>
        <w:t xml:space="preserve">and splinter groups of </w:t>
      </w:r>
      <w:r w:rsidRPr="009B5208">
        <w:t>Boko Haram</w:t>
      </w:r>
      <w:r>
        <w:t xml:space="preserve"> </w:t>
      </w:r>
      <w:r w:rsidRPr="009B5208">
        <w:t>launch</w:t>
      </w:r>
      <w:r>
        <w:t>ed</w:t>
      </w:r>
      <w:r w:rsidRPr="009B5208">
        <w:t xml:space="preserve"> daily attacks on security forces</w:t>
      </w:r>
      <w:r>
        <w:t xml:space="preserve"> in 2025</w:t>
      </w:r>
      <w:r w:rsidRPr="009B5208">
        <w:t>, particularly in Yobe and Borno states</w:t>
      </w:r>
      <w:r>
        <w:t>.</w:t>
      </w:r>
      <w:r w:rsidRPr="009B5208">
        <w:t xml:space="preserve"> Their tactics </w:t>
      </w:r>
      <w:r>
        <w:t xml:space="preserve">often </w:t>
      </w:r>
      <w:r w:rsidRPr="009B5208">
        <w:t>include</w:t>
      </w:r>
      <w:r>
        <w:t>d</w:t>
      </w:r>
      <w:r w:rsidRPr="009B5208">
        <w:t xml:space="preserve"> abductions, torture, rape</w:t>
      </w:r>
      <w:r>
        <w:t xml:space="preserve"> and</w:t>
      </w:r>
      <w:r w:rsidRPr="009B5208">
        <w:t xml:space="preserve"> forced marriages</w:t>
      </w:r>
      <w:r>
        <w:t xml:space="preserve"> of civilians. These i</w:t>
      </w:r>
      <w:r w:rsidRPr="00591257">
        <w:t>nsurgent conflict</w:t>
      </w:r>
      <w:r>
        <w:t xml:space="preserve">s </w:t>
      </w:r>
      <w:r w:rsidRPr="00591257">
        <w:t>left</w:t>
      </w:r>
      <w:r>
        <w:t xml:space="preserve"> </w:t>
      </w:r>
      <w:r w:rsidRPr="00591257">
        <w:t>2.3</w:t>
      </w:r>
      <w:r>
        <w:t> </w:t>
      </w:r>
      <w:r w:rsidRPr="00591257">
        <w:t xml:space="preserve">million Nigerians internally displaced, including 1.7 million in Borno </w:t>
      </w:r>
      <w:r w:rsidR="009C5FF7">
        <w:t>S</w:t>
      </w:r>
      <w:r w:rsidRPr="00591257">
        <w:t xml:space="preserve">tate alone. Due to insecurity, </w:t>
      </w:r>
      <w:r>
        <w:t xml:space="preserve">in-country sources said all </w:t>
      </w:r>
      <w:r w:rsidRPr="00591257">
        <w:t xml:space="preserve">farming needed to take place close to fortified garrison towns </w:t>
      </w:r>
      <w:r>
        <w:t xml:space="preserve">and </w:t>
      </w:r>
      <w:r w:rsidRPr="00591257">
        <w:t>rates of malnutrition ha</w:t>
      </w:r>
      <w:r>
        <w:t>d</w:t>
      </w:r>
      <w:r w:rsidRPr="00591257">
        <w:t xml:space="preserve"> soared. </w:t>
      </w:r>
      <w:r w:rsidR="00351826">
        <w:t>As a result, t</w:t>
      </w:r>
      <w:r w:rsidRPr="00591257">
        <w:t>here w</w:t>
      </w:r>
      <w:r>
        <w:t>ere</w:t>
      </w:r>
      <w:r w:rsidRPr="00591257">
        <w:t xml:space="preserve"> limited </w:t>
      </w:r>
      <w:hyperlink w:anchor="_ECONOMIC_OVERVIEW" w:history="1">
        <w:r w:rsidRPr="001778EF">
          <w:rPr>
            <w:rStyle w:val="Hyperlink"/>
          </w:rPr>
          <w:t>economic</w:t>
        </w:r>
      </w:hyperlink>
      <w:r w:rsidRPr="00591257">
        <w:t xml:space="preserve"> opportunities in the North West Region at the time of writing beyond the ‘aid economy’ </w:t>
      </w:r>
      <w:r>
        <w:t xml:space="preserve">funded through </w:t>
      </w:r>
      <w:r w:rsidRPr="00591257">
        <w:t>UN agencies and international non</w:t>
      </w:r>
      <w:r>
        <w:noBreakHyphen/>
      </w:r>
      <w:r w:rsidRPr="00591257">
        <w:t>government organisations (INGOs)</w:t>
      </w:r>
      <w:r>
        <w:t xml:space="preserve">. </w:t>
      </w:r>
      <w:r w:rsidR="007F1892">
        <w:t xml:space="preserve">In-country sources said </w:t>
      </w:r>
      <w:r w:rsidRPr="004463EA">
        <w:rPr>
          <w:lang w:val="en-AU"/>
        </w:rPr>
        <w:t xml:space="preserve">Nigeria’s overstretched </w:t>
      </w:r>
      <w:hyperlink w:anchor="_Military" w:history="1">
        <w:r w:rsidRPr="001778EF">
          <w:rPr>
            <w:rStyle w:val="Hyperlink"/>
            <w:lang w:val="en-AU"/>
          </w:rPr>
          <w:t>armed forces</w:t>
        </w:r>
      </w:hyperlink>
      <w:r w:rsidRPr="004463EA">
        <w:rPr>
          <w:lang w:val="en-AU"/>
        </w:rPr>
        <w:t xml:space="preserve"> </w:t>
      </w:r>
      <w:r>
        <w:rPr>
          <w:lang w:val="en-AU"/>
        </w:rPr>
        <w:t xml:space="preserve">had </w:t>
      </w:r>
      <w:r w:rsidR="00C007D6">
        <w:rPr>
          <w:lang w:val="en-AU"/>
        </w:rPr>
        <w:t>been unable to stop</w:t>
      </w:r>
      <w:r w:rsidRPr="004463EA">
        <w:rPr>
          <w:lang w:val="en-AU"/>
        </w:rPr>
        <w:t xml:space="preserve"> </w:t>
      </w:r>
      <w:r>
        <w:rPr>
          <w:lang w:val="en-AU"/>
        </w:rPr>
        <w:t>ISWAP and splinter groups of Boko Haram</w:t>
      </w:r>
      <w:r w:rsidRPr="004463EA">
        <w:rPr>
          <w:lang w:val="en-AU"/>
        </w:rPr>
        <w:t xml:space="preserve"> from expanding their areas of operation</w:t>
      </w:r>
      <w:r>
        <w:rPr>
          <w:lang w:val="en-AU"/>
        </w:rPr>
        <w:t xml:space="preserve"> in the region</w:t>
      </w:r>
      <w:r w:rsidRPr="004463EA">
        <w:rPr>
          <w:lang w:val="en-AU"/>
        </w:rPr>
        <w:t>.</w:t>
      </w:r>
    </w:p>
    <w:p w14:paraId="366B4724" w14:textId="2F3837AA" w:rsidR="00E0575B" w:rsidRDefault="00A04DCB" w:rsidP="008F7001">
      <w:pPr>
        <w:pStyle w:val="ListParagraph1"/>
      </w:pPr>
      <w:r>
        <w:t xml:space="preserve">At the time of writing, </w:t>
      </w:r>
      <w:r w:rsidR="00E0575B" w:rsidRPr="009B5208">
        <w:t>ISWAP govern</w:t>
      </w:r>
      <w:r w:rsidR="00E0575B">
        <w:t>ed</w:t>
      </w:r>
      <w:r w:rsidR="00E0575B" w:rsidRPr="009B5208">
        <w:t xml:space="preserve"> </w:t>
      </w:r>
      <w:r w:rsidR="00E0575B">
        <w:t xml:space="preserve">territory on </w:t>
      </w:r>
      <w:r w:rsidR="00E0575B" w:rsidRPr="009B5208">
        <w:t>the fringes of Lake Chad, part</w:t>
      </w:r>
      <w:r w:rsidR="00E0575B">
        <w:t>s</w:t>
      </w:r>
      <w:r w:rsidR="00E0575B" w:rsidRPr="009B5208">
        <w:t xml:space="preserve"> of Borno, southern Yobe</w:t>
      </w:r>
      <w:r w:rsidR="005778BE">
        <w:t xml:space="preserve"> and</w:t>
      </w:r>
      <w:r w:rsidR="00E0575B" w:rsidRPr="009B5208">
        <w:t xml:space="preserve"> </w:t>
      </w:r>
      <w:r w:rsidR="00E0575B">
        <w:t xml:space="preserve">areas of </w:t>
      </w:r>
      <w:r w:rsidR="00E0575B" w:rsidRPr="009B5208">
        <w:t>northern Adamawa</w:t>
      </w:r>
      <w:r w:rsidR="00847AE4">
        <w:t xml:space="preserve"> State</w:t>
      </w:r>
      <w:r w:rsidR="005778BE">
        <w:t>. It also</w:t>
      </w:r>
      <w:r w:rsidR="00E0575B">
        <w:t xml:space="preserve"> had a wide reach into </w:t>
      </w:r>
      <w:r w:rsidR="00E0575B" w:rsidRPr="005658FE">
        <w:t>Cameroon</w:t>
      </w:r>
      <w:r w:rsidR="00E0575B">
        <w:t>. In-country sources said it operated as a quasi</w:t>
      </w:r>
      <w:r w:rsidR="003D1C18">
        <w:noBreakHyphen/>
      </w:r>
      <w:r w:rsidR="00E0575B">
        <w:t xml:space="preserve">state, </w:t>
      </w:r>
      <w:r w:rsidR="00E0575B" w:rsidRPr="000C4A8D">
        <w:t>characteri</w:t>
      </w:r>
      <w:r w:rsidR="00E0575B">
        <w:t>s</w:t>
      </w:r>
      <w:r w:rsidR="00E0575B" w:rsidRPr="000C4A8D">
        <w:t>ed by structured governance, taxation systems and administrative control</w:t>
      </w:r>
      <w:r w:rsidR="00E0575B">
        <w:t xml:space="preserve">s. ISWAP ensured security at markets and actively fostered business development in its territories. It also </w:t>
      </w:r>
      <w:r w:rsidR="00E0575B" w:rsidRPr="005658FE">
        <w:t xml:space="preserve">led evacuations when flooding </w:t>
      </w:r>
      <w:r w:rsidR="00E0575B">
        <w:t xml:space="preserve">occurred and provided rebuilding materials. ISWAP provided </w:t>
      </w:r>
      <w:r w:rsidR="00E0575B" w:rsidRPr="001045E9">
        <w:t xml:space="preserve">security </w:t>
      </w:r>
      <w:r w:rsidR="00E0575B">
        <w:t>in exchange for</w:t>
      </w:r>
      <w:r w:rsidR="00E0575B" w:rsidRPr="001045E9">
        <w:t xml:space="preserve"> taxes</w:t>
      </w:r>
      <w:r w:rsidR="00E0575B">
        <w:t xml:space="preserve">, in addition to requiring </w:t>
      </w:r>
      <w:r w:rsidR="00E0575B" w:rsidRPr="001E2E93">
        <w:t>fishing</w:t>
      </w:r>
      <w:r w:rsidR="00E0575B" w:rsidRPr="00647AAA">
        <w:rPr>
          <w:rFonts w:ascii="Calibri" w:eastAsia="Calibri" w:hAnsi="Calibri" w:cs="Times New Roman"/>
          <w:color w:val="auto"/>
          <w:shd w:val="clear" w:color="auto" w:fill="auto"/>
        </w:rPr>
        <w:t xml:space="preserve"> </w:t>
      </w:r>
      <w:r w:rsidR="00E0575B" w:rsidRPr="005658FE">
        <w:t>permit</w:t>
      </w:r>
      <w:r w:rsidR="00E0575B">
        <w:t>s</w:t>
      </w:r>
      <w:r w:rsidR="00E0575B" w:rsidRPr="005658FE">
        <w:t xml:space="preserve"> </w:t>
      </w:r>
      <w:r w:rsidR="00E0575B">
        <w:t xml:space="preserve">for Lake Chad and charging an annual </w:t>
      </w:r>
      <w:r w:rsidR="00E0575B" w:rsidRPr="005658FE">
        <w:t>livestock tax on cattle</w:t>
      </w:r>
      <w:r w:rsidR="00E0575B">
        <w:t xml:space="preserve">. ISWAP generally allowed people to enter and leave its territories. </w:t>
      </w:r>
      <w:r w:rsidR="00270F4F">
        <w:t>In-country sources said ISWAP</w:t>
      </w:r>
      <w:r w:rsidR="00E0575B">
        <w:t xml:space="preserve"> did not target </w:t>
      </w:r>
      <w:hyperlink w:anchor="_Sunni" w:history="1">
        <w:r w:rsidR="00E0575B" w:rsidRPr="001778EF">
          <w:rPr>
            <w:rStyle w:val="Hyperlink"/>
          </w:rPr>
          <w:t>Muslims</w:t>
        </w:r>
      </w:hyperlink>
      <w:r w:rsidR="00E0575B">
        <w:t xml:space="preserve"> with violence unless they were accused of being government informers. ISWAP had a </w:t>
      </w:r>
      <w:r w:rsidR="00E0575B" w:rsidRPr="00381577">
        <w:t>trained</w:t>
      </w:r>
      <w:r w:rsidR="00E0575B">
        <w:t>,</w:t>
      </w:r>
      <w:r w:rsidR="00E0575B" w:rsidRPr="00381577">
        <w:t xml:space="preserve"> professional army </w:t>
      </w:r>
      <w:r w:rsidR="00E0575B">
        <w:t xml:space="preserve">capable of </w:t>
      </w:r>
      <w:r w:rsidR="00E0575B" w:rsidRPr="00696AB4">
        <w:t>carrying out targeted attacks</w:t>
      </w:r>
      <w:r w:rsidR="00E0575B">
        <w:t>.</w:t>
      </w:r>
      <w:r w:rsidR="00E0575B" w:rsidRPr="00696AB4">
        <w:t xml:space="preserve"> Throughout 2025 ISWAP carried out attacks on military installations, towns and roads, as it seized control of </w:t>
      </w:r>
      <w:r w:rsidR="00E0575B">
        <w:t xml:space="preserve">several </w:t>
      </w:r>
      <w:r w:rsidR="00E0575B" w:rsidRPr="00696AB4">
        <w:t>strategic sites in Borno</w:t>
      </w:r>
      <w:r w:rsidR="001778EF">
        <w:t xml:space="preserve"> </w:t>
      </w:r>
      <w:r w:rsidR="003D1C18">
        <w:t>S</w:t>
      </w:r>
      <w:r w:rsidR="001778EF">
        <w:t>tate</w:t>
      </w:r>
      <w:r w:rsidR="00E0575B" w:rsidRPr="00696AB4">
        <w:t xml:space="preserve">. </w:t>
      </w:r>
      <w:r w:rsidR="00524137">
        <w:t xml:space="preserve">The United States </w:t>
      </w:r>
      <w:r w:rsidR="00524137">
        <w:rPr>
          <w:lang w:val="en-AU"/>
        </w:rPr>
        <w:t>carried out</w:t>
      </w:r>
      <w:r w:rsidR="00524137" w:rsidRPr="00524137">
        <w:rPr>
          <w:lang w:val="en-AU"/>
        </w:rPr>
        <w:t xml:space="preserve"> air strikes ‌against </w:t>
      </w:r>
      <w:r w:rsidR="00524137">
        <w:rPr>
          <w:lang w:val="en-AU"/>
        </w:rPr>
        <w:t>ISWAP</w:t>
      </w:r>
      <w:r w:rsidR="00524137" w:rsidRPr="00524137">
        <w:rPr>
          <w:lang w:val="en-AU"/>
        </w:rPr>
        <w:t xml:space="preserve"> in </w:t>
      </w:r>
      <w:r w:rsidR="00524137" w:rsidRPr="00524137">
        <w:rPr>
          <w:rFonts w:ascii="Segoe UI Symbol" w:hAnsi="Segoe UI Symbol" w:cs="Segoe UI Symbol"/>
          <w:lang w:val="en-AU"/>
        </w:rPr>
        <w:t>⁠</w:t>
      </w:r>
      <w:r w:rsidR="00524137" w:rsidRPr="00524137">
        <w:rPr>
          <w:lang w:val="en-AU"/>
        </w:rPr>
        <w:t xml:space="preserve">coordination with the Nigerian </w:t>
      </w:r>
      <w:r w:rsidR="00524137">
        <w:rPr>
          <w:lang w:val="en-AU"/>
        </w:rPr>
        <w:t>G</w:t>
      </w:r>
      <w:r w:rsidR="00524137" w:rsidRPr="00524137">
        <w:rPr>
          <w:lang w:val="en-AU"/>
        </w:rPr>
        <w:t>overnment</w:t>
      </w:r>
      <w:r w:rsidR="00524137">
        <w:rPr>
          <w:lang w:val="en-AU"/>
        </w:rPr>
        <w:t xml:space="preserve"> in May 2026</w:t>
      </w:r>
      <w:r w:rsidR="00524137" w:rsidRPr="00524137">
        <w:rPr>
          <w:lang w:val="en-AU"/>
        </w:rPr>
        <w:t>.</w:t>
      </w:r>
    </w:p>
    <w:p w14:paraId="4C94FF47" w14:textId="44B8FD69" w:rsidR="00E0575B" w:rsidRDefault="00E0575B" w:rsidP="008F7001">
      <w:pPr>
        <w:pStyle w:val="ListParagraph1"/>
      </w:pPr>
      <w:r w:rsidRPr="008B1630">
        <w:t xml:space="preserve">Boko Haram experienced major splintering following the death of its founder Mohammed Yusuf in 2009 and again in 2015, </w:t>
      </w:r>
      <w:r>
        <w:t xml:space="preserve">which </w:t>
      </w:r>
      <w:r w:rsidR="001778EF">
        <w:t>led to the creation of</w:t>
      </w:r>
      <w:r w:rsidRPr="008B1630">
        <w:t xml:space="preserve"> distinct groups.</w:t>
      </w:r>
      <w:r>
        <w:t xml:space="preserve"> According to in-country sources, these splinter groups</w:t>
      </w:r>
      <w:r w:rsidRPr="00270D97">
        <w:t xml:space="preserve"> controlled several separate enclaves, including on islands in Lake Chad and</w:t>
      </w:r>
      <w:r>
        <w:t xml:space="preserve"> in the</w:t>
      </w:r>
      <w:r w:rsidRPr="00270D97">
        <w:t xml:space="preserve"> Gwoza Hills near the Nigeria</w:t>
      </w:r>
      <w:r w:rsidR="00B2711E">
        <w:noBreakHyphen/>
      </w:r>
      <w:r w:rsidRPr="00270D97">
        <w:t xml:space="preserve">Cameroon border, as well as one enclave located in Kaduna </w:t>
      </w:r>
      <w:r w:rsidR="003D1C18">
        <w:t>S</w:t>
      </w:r>
      <w:r w:rsidR="00C65EA0" w:rsidRPr="00270D97">
        <w:t>tate</w:t>
      </w:r>
      <w:r w:rsidRPr="00270D97">
        <w:t xml:space="preserve">. </w:t>
      </w:r>
      <w:r>
        <w:t>In-country sources said splinter groups of Boko Haram were much less</w:t>
      </w:r>
      <w:r w:rsidRPr="00761CA9">
        <w:t xml:space="preserve"> bureaucratic and centralised</w:t>
      </w:r>
      <w:r>
        <w:t xml:space="preserve"> than ISWAP and </w:t>
      </w:r>
      <w:r w:rsidR="00421BA1">
        <w:t xml:space="preserve">their </w:t>
      </w:r>
      <w:r>
        <w:t>m</w:t>
      </w:r>
      <w:r w:rsidRPr="00761CA9">
        <w:t xml:space="preserve">ilitary leaders </w:t>
      </w:r>
      <w:r>
        <w:t xml:space="preserve">had </w:t>
      </w:r>
      <w:r w:rsidRPr="00761CA9">
        <w:t>more independen</w:t>
      </w:r>
      <w:r>
        <w:t xml:space="preserve">ce. Attacks from splinter groups of </w:t>
      </w:r>
      <w:r w:rsidRPr="00761CA9">
        <w:t>Boko Haram primarily target</w:t>
      </w:r>
      <w:r>
        <w:t>ed</w:t>
      </w:r>
      <w:r w:rsidRPr="00761CA9">
        <w:t xml:space="preserve"> civilians, although it sometimes attacked replenish </w:t>
      </w:r>
      <w:r w:rsidR="002D7713">
        <w:t>weapons</w:t>
      </w:r>
      <w:r w:rsidRPr="00761CA9">
        <w:t xml:space="preserve"> arsenal</w:t>
      </w:r>
      <w:r w:rsidR="002D7713">
        <w:t>s</w:t>
      </w:r>
      <w:r w:rsidRPr="00761CA9">
        <w:t>. Boko Haram</w:t>
      </w:r>
      <w:r>
        <w:t xml:space="preserve"> had previously</w:t>
      </w:r>
      <w:r w:rsidRPr="00761CA9">
        <w:t xml:space="preserve"> use</w:t>
      </w:r>
      <w:r>
        <w:t>d</w:t>
      </w:r>
      <w:r w:rsidRPr="00761CA9">
        <w:t xml:space="preserve"> child soldiers. To gather resources, the group often plundered settlements and kidnapped residents for ransom, including Muslims. In</w:t>
      </w:r>
      <w:r>
        <w:noBreakHyphen/>
      </w:r>
      <w:r w:rsidRPr="00761CA9">
        <w:t>country sources said those deemed as ‘infidels’ or ‘apostates’ ha</w:t>
      </w:r>
      <w:r>
        <w:t>d</w:t>
      </w:r>
      <w:r w:rsidRPr="00761CA9">
        <w:t xml:space="preserve"> </w:t>
      </w:r>
      <w:r w:rsidRPr="00507A3E">
        <w:t xml:space="preserve">been enslaved and killed by </w:t>
      </w:r>
      <w:r>
        <w:t xml:space="preserve">splinter groups of </w:t>
      </w:r>
      <w:r w:rsidRPr="00507A3E">
        <w:t xml:space="preserve">Boko Haram. </w:t>
      </w:r>
    </w:p>
    <w:p w14:paraId="0B122069" w14:textId="661DDD6D" w:rsidR="00E0575B" w:rsidRPr="00AC4978" w:rsidRDefault="00E0575B" w:rsidP="00E0575B">
      <w:pPr>
        <w:pStyle w:val="Heading3"/>
        <w:ind w:firstLine="0"/>
        <w:jc w:val="left"/>
        <w:rPr>
          <w:rFonts w:ascii="Calibri" w:hAnsi="Calibri" w:cs="Calibri"/>
          <w:b/>
          <w:bCs/>
          <w:color w:val="auto"/>
          <w:sz w:val="28"/>
          <w:szCs w:val="28"/>
        </w:rPr>
      </w:pPr>
      <w:bookmarkStart w:id="45" w:name="_Southern_Regions_of"/>
      <w:bookmarkEnd w:id="45"/>
      <w:r w:rsidRPr="00AC4978">
        <w:rPr>
          <w:rFonts w:ascii="Calibri" w:hAnsi="Calibri" w:cs="Calibri"/>
          <w:b/>
          <w:bCs/>
          <w:color w:val="auto"/>
          <w:sz w:val="28"/>
          <w:szCs w:val="28"/>
        </w:rPr>
        <w:t>Southern Regions</w:t>
      </w:r>
    </w:p>
    <w:p w14:paraId="517218E9" w14:textId="115886C3" w:rsidR="00E0575B" w:rsidRDefault="00E0575B" w:rsidP="008F7001">
      <w:pPr>
        <w:pStyle w:val="ListParagraph1"/>
      </w:pPr>
      <w:r>
        <w:t>In-country sources said t</w:t>
      </w:r>
      <w:r w:rsidRPr="00507A3E">
        <w:t>he South West was the safest</w:t>
      </w:r>
      <w:r>
        <w:t xml:space="preserve">, </w:t>
      </w:r>
      <w:r w:rsidRPr="00507A3E">
        <w:t xml:space="preserve">most stable region in Nigeria due in large part to its economic prosperity. The region </w:t>
      </w:r>
      <w:r>
        <w:t xml:space="preserve">had </w:t>
      </w:r>
      <w:r w:rsidRPr="00507A3E">
        <w:t>recorded few incidents of sectarian violence, terrorism or farmer</w:t>
      </w:r>
      <w:r w:rsidRPr="00507A3E">
        <w:noBreakHyphen/>
        <w:t>herder conflicts</w:t>
      </w:r>
      <w:r>
        <w:t xml:space="preserve"> in recent years</w:t>
      </w:r>
      <w:r w:rsidRPr="00973E60">
        <w:t>.</w:t>
      </w:r>
      <w:r>
        <w:t xml:space="preserve"> A 2024 study by a local polling agency found the South West Region </w:t>
      </w:r>
      <w:r w:rsidR="00E351A0">
        <w:t>had</w:t>
      </w:r>
      <w:r>
        <w:t xml:space="preserve"> the second highest recorded rate of kidnapping, mostly for ransom or for use in cult rituals. R</w:t>
      </w:r>
      <w:r w:rsidRPr="00F36758">
        <w:t>eported</w:t>
      </w:r>
      <w:r>
        <w:t xml:space="preserve"> gang </w:t>
      </w:r>
      <w:r w:rsidRPr="00F36758">
        <w:t>violence</w:t>
      </w:r>
      <w:r>
        <w:t xml:space="preserve"> in Lagos</w:t>
      </w:r>
      <w:r w:rsidRPr="00F36758">
        <w:t xml:space="preserve"> </w:t>
      </w:r>
      <w:r w:rsidR="003D1C18">
        <w:t>S</w:t>
      </w:r>
      <w:r w:rsidR="00C65EA0" w:rsidRPr="00F36758">
        <w:t xml:space="preserve">tate </w:t>
      </w:r>
      <w:r>
        <w:t xml:space="preserve">was </w:t>
      </w:r>
      <w:r w:rsidRPr="00F36758">
        <w:t>high</w:t>
      </w:r>
      <w:r>
        <w:t xml:space="preserve">, </w:t>
      </w:r>
      <w:r w:rsidRPr="00BF6F54">
        <w:rPr>
          <w:lang w:val="en-AU"/>
        </w:rPr>
        <w:t>account</w:t>
      </w:r>
      <w:r>
        <w:rPr>
          <w:lang w:val="en-AU"/>
        </w:rPr>
        <w:t xml:space="preserve">ing </w:t>
      </w:r>
      <w:r w:rsidRPr="00BF6F54">
        <w:rPr>
          <w:lang w:val="en-AU"/>
        </w:rPr>
        <w:t xml:space="preserve">for </w:t>
      </w:r>
      <w:r>
        <w:rPr>
          <w:lang w:val="en-AU"/>
        </w:rPr>
        <w:t>over</w:t>
      </w:r>
      <w:r w:rsidRPr="00BF6F54">
        <w:rPr>
          <w:lang w:val="en-AU"/>
        </w:rPr>
        <w:t xml:space="preserve"> </w:t>
      </w:r>
      <w:r>
        <w:rPr>
          <w:lang w:val="en-AU"/>
        </w:rPr>
        <w:t>279</w:t>
      </w:r>
      <w:r w:rsidRPr="00BF6F54">
        <w:rPr>
          <w:lang w:val="en-AU"/>
        </w:rPr>
        <w:t xml:space="preserve"> fatalities between January 2020 and March 2025</w:t>
      </w:r>
      <w:r>
        <w:rPr>
          <w:lang w:val="en-AU"/>
        </w:rPr>
        <w:t>.</w:t>
      </w:r>
    </w:p>
    <w:p w14:paraId="21328866" w14:textId="682AF0BB" w:rsidR="00E0575B" w:rsidRPr="00642860" w:rsidRDefault="00E0575B" w:rsidP="008F7001">
      <w:pPr>
        <w:pStyle w:val="ListParagraph1"/>
      </w:pPr>
      <w:r>
        <w:t>The South South Region had not witnessed violence by Niger Delta militants in recent years according to in</w:t>
      </w:r>
      <w:r>
        <w:noBreakHyphen/>
        <w:t xml:space="preserve">country sources. The region was relatively stable in 2025 because it continued to receive significant </w:t>
      </w:r>
      <w:r w:rsidRPr="00B854F1">
        <w:t>federal attention</w:t>
      </w:r>
      <w:r>
        <w:t xml:space="preserve">, with </w:t>
      </w:r>
      <w:r w:rsidRPr="00B854F1">
        <w:t>security measures</w:t>
      </w:r>
      <w:r>
        <w:t xml:space="preserve"> in place primarily to protect oil industry infrastructure. Local monitoring organisations reported</w:t>
      </w:r>
      <w:r w:rsidRPr="00140A36">
        <w:t xml:space="preserve"> a 30</w:t>
      </w:r>
      <w:r>
        <w:t xml:space="preserve"> per cent</w:t>
      </w:r>
      <w:r w:rsidRPr="00140A36">
        <w:t xml:space="preserve"> decline in fatalities linked to violent incidents</w:t>
      </w:r>
      <w:r>
        <w:t xml:space="preserve"> in</w:t>
      </w:r>
      <w:r w:rsidRPr="00140A36">
        <w:t xml:space="preserve"> </w:t>
      </w:r>
      <w:r>
        <w:t>the South South R</w:t>
      </w:r>
      <w:r w:rsidRPr="00140A36">
        <w:t xml:space="preserve">egion </w:t>
      </w:r>
      <w:r>
        <w:t xml:space="preserve">in 2024 </w:t>
      </w:r>
      <w:r w:rsidRPr="00140A36">
        <w:t xml:space="preserve">compared </w:t>
      </w:r>
      <w:r>
        <w:t>with</w:t>
      </w:r>
      <w:r w:rsidRPr="00140A36">
        <w:t xml:space="preserve"> 2023 </w:t>
      </w:r>
      <w:r>
        <w:t>(</w:t>
      </w:r>
      <w:r w:rsidRPr="00140A36">
        <w:t>from 1</w:t>
      </w:r>
      <w:r>
        <w:t>,</w:t>
      </w:r>
      <w:r w:rsidRPr="00140A36">
        <w:t xml:space="preserve">019 </w:t>
      </w:r>
      <w:r>
        <w:t xml:space="preserve">down </w:t>
      </w:r>
      <w:r w:rsidRPr="00140A36">
        <w:t>to 713 fatalities</w:t>
      </w:r>
      <w:r>
        <w:t>)</w:t>
      </w:r>
      <w:r w:rsidRPr="00140A36">
        <w:t>.</w:t>
      </w:r>
      <w:r>
        <w:t xml:space="preserve"> The overall number of conflict-related fatalities declined again in 2025, primarily due to </w:t>
      </w:r>
      <w:r w:rsidR="005D6373">
        <w:t xml:space="preserve">a </w:t>
      </w:r>
      <w:r>
        <w:t>reduc</w:t>
      </w:r>
      <w:r w:rsidR="005D6373">
        <w:t xml:space="preserve">tion in </w:t>
      </w:r>
      <w:r>
        <w:t>mob violence, criminal violence and communal conflicts. The South South Region record</w:t>
      </w:r>
      <w:r w:rsidR="00E351A0">
        <w:t>ed</w:t>
      </w:r>
      <w:r>
        <w:t xml:space="preserve"> </w:t>
      </w:r>
      <w:r w:rsidRPr="00642860">
        <w:t xml:space="preserve">regular oil thefts and instances of maritime piracy but little in the way of sectarian violence, terrorism or farmer-herder conflicts. Rivers </w:t>
      </w:r>
      <w:r w:rsidR="003D1C18">
        <w:t>S</w:t>
      </w:r>
      <w:r w:rsidRPr="00642860">
        <w:t xml:space="preserve">tate had </w:t>
      </w:r>
      <w:r>
        <w:t>a</w:t>
      </w:r>
      <w:r w:rsidRPr="00642860">
        <w:t xml:space="preserve"> high rate of gang violence, </w:t>
      </w:r>
      <w:r w:rsidRPr="00642860">
        <w:rPr>
          <w:lang w:val="en-AU"/>
        </w:rPr>
        <w:t>resulting in more than 750</w:t>
      </w:r>
      <w:r w:rsidR="00027CE3">
        <w:rPr>
          <w:lang w:val="en-AU"/>
        </w:rPr>
        <w:t> </w:t>
      </w:r>
      <w:r w:rsidRPr="00642860">
        <w:rPr>
          <w:lang w:val="en-AU"/>
        </w:rPr>
        <w:t>fatalities between January 2020 and March 2025</w:t>
      </w:r>
      <w:r>
        <w:rPr>
          <w:lang w:val="en-AU"/>
        </w:rPr>
        <w:t xml:space="preserve"> (see also </w:t>
      </w:r>
      <w:hyperlink w:anchor="_Members_of_Confraternities/Cults" w:history="1">
        <w:r w:rsidRPr="00E351A0">
          <w:rPr>
            <w:rStyle w:val="Hyperlink"/>
            <w:lang w:val="en-AU"/>
          </w:rPr>
          <w:t>Members of confraternities/cults and criminal gangs</w:t>
        </w:r>
      </w:hyperlink>
      <w:r>
        <w:rPr>
          <w:lang w:val="en-AU"/>
        </w:rPr>
        <w:t xml:space="preserve">). </w:t>
      </w:r>
    </w:p>
    <w:p w14:paraId="2AA77E28" w14:textId="556877F1" w:rsidR="00E0575B" w:rsidRDefault="00E0575B" w:rsidP="008F7001">
      <w:pPr>
        <w:pStyle w:val="ListParagraph1"/>
      </w:pPr>
      <w:r w:rsidRPr="00642860">
        <w:t xml:space="preserve">The South East Region faced security challenges from non-state armed groups in 2025, although in-country sources said the deployment of the </w:t>
      </w:r>
      <w:hyperlink w:anchor="_Military" w:history="1">
        <w:r w:rsidRPr="00657827">
          <w:rPr>
            <w:rStyle w:val="Hyperlink"/>
          </w:rPr>
          <w:t>military</w:t>
        </w:r>
      </w:hyperlink>
      <w:r w:rsidRPr="00642860">
        <w:t xml:space="preserve"> and legal action against leaders had significantly affected </w:t>
      </w:r>
      <w:r>
        <w:t xml:space="preserve">the activities of </w:t>
      </w:r>
      <w:hyperlink w:anchor="_Biafran_Secessionist_Movements" w:history="1">
        <w:r w:rsidRPr="00657827">
          <w:rPr>
            <w:rStyle w:val="Hyperlink"/>
          </w:rPr>
          <w:t>Biafran secessionist movements</w:t>
        </w:r>
      </w:hyperlink>
      <w:r w:rsidRPr="00642860">
        <w:t>. Secessionist groups including the Indigenous People of Biafra (IPOB) and its armed wing Eastern Security Network (ESN), as well as the Biafran Republic Government in Exile (BRGIE) and the Biafran Liberation Army (BLA), operated in the region. Local monitoring groups recorded 379 deaths in the South</w:t>
      </w:r>
      <w:r w:rsidR="00291CB6">
        <w:t> </w:t>
      </w:r>
      <w:r w:rsidRPr="00642860">
        <w:t>East</w:t>
      </w:r>
      <w:r w:rsidR="00291CB6">
        <w:t> </w:t>
      </w:r>
      <w:r w:rsidRPr="00642860">
        <w:t>Region from violence related to pro-Biafran agitation in 2024. In</w:t>
      </w:r>
      <w:r w:rsidRPr="00642860">
        <w:noBreakHyphen/>
        <w:t xml:space="preserve">country sources said IPOB was generally </w:t>
      </w:r>
      <w:r w:rsidRPr="00642860">
        <w:lastRenderedPageBreak/>
        <w:t>viewed as less combative than in the past and</w:t>
      </w:r>
      <w:r>
        <w:t xml:space="preserve"> </w:t>
      </w:r>
      <w:r w:rsidRPr="00642860">
        <w:t>less likely to be involved in attacks on federal security personnel. Most attacks in the region appeared to be carried out by</w:t>
      </w:r>
      <w:r>
        <w:t xml:space="preserve"> BRGIE or</w:t>
      </w:r>
      <w:r w:rsidRPr="00642860">
        <w:t xml:space="preserve"> criminal organisations</w:t>
      </w:r>
      <w:r>
        <w:t xml:space="preserve"> using Biafran symbols and flags</w:t>
      </w:r>
      <w:r w:rsidR="00657827">
        <w:t>.</w:t>
      </w:r>
    </w:p>
    <w:p w14:paraId="769F9AD8" w14:textId="24FEE23F" w:rsidR="00E0575B" w:rsidRDefault="00E0575B" w:rsidP="008F7001">
      <w:pPr>
        <w:pStyle w:val="ListParagraph1"/>
      </w:pPr>
      <w:r>
        <w:t xml:space="preserve">Following the arrest of IPOB’s leader </w:t>
      </w:r>
      <w:r w:rsidRPr="00075EE0">
        <w:t>Nnamdi Kanu in 2021</w:t>
      </w:r>
      <w:r>
        <w:t xml:space="preserve">, the group </w:t>
      </w:r>
      <w:r w:rsidRPr="00075EE0">
        <w:t>impl</w:t>
      </w:r>
      <w:r w:rsidRPr="00FE5B7D">
        <w:t>emented a sit-at-home order across the South East Region designed as a weekly protest calling for his release.</w:t>
      </w:r>
      <w:r>
        <w:t xml:space="preserve"> </w:t>
      </w:r>
      <w:r w:rsidR="000E1B7D">
        <w:t>In February 2026, IPOB announced a ‘total cancellation’ of the sit-at-home order. At the time of writing,</w:t>
      </w:r>
      <w:r w:rsidR="000E1B7D" w:rsidRPr="00A13CBE">
        <w:t xml:space="preserve"> </w:t>
      </w:r>
      <w:r w:rsidR="00B362FD">
        <w:t xml:space="preserve">the </w:t>
      </w:r>
      <w:r w:rsidR="000E1B7D" w:rsidRPr="00A13CBE">
        <w:t xml:space="preserve">security situation </w:t>
      </w:r>
      <w:r w:rsidR="000E1B7D">
        <w:t>had</w:t>
      </w:r>
      <w:r w:rsidR="000E1B7D" w:rsidRPr="00A13CBE">
        <w:t xml:space="preserve"> improved</w:t>
      </w:r>
      <w:r w:rsidR="00D50204">
        <w:t xml:space="preserve"> in the South East Region</w:t>
      </w:r>
      <w:r w:rsidR="000E1B7D" w:rsidRPr="00A13CBE">
        <w:t xml:space="preserve">, but commercial transportation companies </w:t>
      </w:r>
      <w:r w:rsidR="000E1B7D">
        <w:t>continued to avoid</w:t>
      </w:r>
      <w:r w:rsidR="000E1B7D" w:rsidRPr="00A13CBE">
        <w:t xml:space="preserve"> </w:t>
      </w:r>
      <w:r w:rsidR="00D50204">
        <w:t>travel on</w:t>
      </w:r>
      <w:r w:rsidR="000E1B7D" w:rsidRPr="00A13CBE">
        <w:t xml:space="preserve"> Mondays.</w:t>
      </w:r>
      <w:r w:rsidR="000E1B7D">
        <w:t xml:space="preserve"> </w:t>
      </w:r>
      <w:r>
        <w:t xml:space="preserve">The </w:t>
      </w:r>
      <w:r w:rsidRPr="00075EE0">
        <w:t>ESN launched a campaign targeting</w:t>
      </w:r>
      <w:r>
        <w:t xml:space="preserve"> ‘enemies</w:t>
      </w:r>
      <w:r w:rsidRPr="00075EE0">
        <w:t xml:space="preserve"> in the forests</w:t>
      </w:r>
      <w:r>
        <w:t>’</w:t>
      </w:r>
      <w:r w:rsidRPr="00075EE0">
        <w:t xml:space="preserve"> of the South</w:t>
      </w:r>
      <w:r>
        <w:t xml:space="preserve"> </w:t>
      </w:r>
      <w:r w:rsidRPr="00075EE0">
        <w:t>East</w:t>
      </w:r>
      <w:r>
        <w:t xml:space="preserve"> Region in 2024, </w:t>
      </w:r>
      <w:r w:rsidRPr="00075EE0">
        <w:t>reportedly dislodg</w:t>
      </w:r>
      <w:r>
        <w:t>ing</w:t>
      </w:r>
      <w:r w:rsidRPr="00075EE0">
        <w:t xml:space="preserve"> more than 70</w:t>
      </w:r>
      <w:r w:rsidR="00027CE3">
        <w:t> </w:t>
      </w:r>
      <w:r w:rsidRPr="00075EE0">
        <w:t xml:space="preserve">Fulani herders and </w:t>
      </w:r>
      <w:r>
        <w:t xml:space="preserve">some </w:t>
      </w:r>
      <w:r w:rsidRPr="00075EE0">
        <w:t xml:space="preserve">criminal settlements. </w:t>
      </w:r>
      <w:r>
        <w:t>ESN</w:t>
      </w:r>
      <w:r w:rsidRPr="00075EE0">
        <w:t xml:space="preserve"> also conduct</w:t>
      </w:r>
      <w:r>
        <w:t>ed</w:t>
      </w:r>
      <w:r w:rsidRPr="00075EE0">
        <w:t xml:space="preserve"> </w:t>
      </w:r>
      <w:r>
        <w:t xml:space="preserve">limited </w:t>
      </w:r>
      <w:r w:rsidRPr="00075EE0">
        <w:t xml:space="preserve">guerrilla-style attacks against </w:t>
      </w:r>
      <w:r>
        <w:t>NAF</w:t>
      </w:r>
      <w:r w:rsidRPr="00075EE0">
        <w:t xml:space="preserve"> and military installations</w:t>
      </w:r>
      <w:r>
        <w:t xml:space="preserve">, although both the </w:t>
      </w:r>
      <w:r w:rsidRPr="00075EE0">
        <w:t>frequency</w:t>
      </w:r>
      <w:r>
        <w:t xml:space="preserve"> of attacks and the number of</w:t>
      </w:r>
      <w:r w:rsidRPr="00075EE0">
        <w:t xml:space="preserve"> fatalities</w:t>
      </w:r>
      <w:r>
        <w:t xml:space="preserve"> had declined</w:t>
      </w:r>
      <w:r w:rsidRPr="00075EE0">
        <w:t xml:space="preserve"> since late 2024</w:t>
      </w:r>
      <w:r w:rsidR="00657827">
        <w:t xml:space="preserve"> (see also </w:t>
      </w:r>
      <w:hyperlink w:anchor="_Biafran_Secessionist_Movements" w:history="1">
        <w:r w:rsidR="00657827" w:rsidRPr="00657827">
          <w:rPr>
            <w:rStyle w:val="Hyperlink"/>
          </w:rPr>
          <w:t>Members of Biafran secessionist movements</w:t>
        </w:r>
      </w:hyperlink>
      <w:r w:rsidR="00657827">
        <w:t>).</w:t>
      </w:r>
    </w:p>
    <w:p w14:paraId="64045A43" w14:textId="19E8F999" w:rsidR="00E0575B" w:rsidRPr="00D14594" w:rsidRDefault="00E0575B" w:rsidP="008F7001">
      <w:pPr>
        <w:pStyle w:val="ListParagraph1"/>
      </w:pPr>
      <w:r>
        <w:t xml:space="preserve">Imo </w:t>
      </w:r>
      <w:r w:rsidR="003D1C18">
        <w:t>S</w:t>
      </w:r>
      <w:r w:rsidR="00A25F6C">
        <w:t xml:space="preserve">tate </w:t>
      </w:r>
      <w:r>
        <w:t>was most affected by fatalities related to vigilante and mob violence in the South East Region in 2024</w:t>
      </w:r>
      <w:r w:rsidR="00657827">
        <w:t>,</w:t>
      </w:r>
      <w:r>
        <w:t xml:space="preserve"> as gunmen turned parts of the Oguta local government area into ‘ungoverned spaces’. In Oguta and Orsu local government areas, IPOB exercised ‘fragmented shadow governance’ with the ESN operating checkpoints and enforcing lockdowns. The NAF was near-absent and courts remained closed. Anambra </w:t>
      </w:r>
      <w:r w:rsidR="003D1C18">
        <w:t>S</w:t>
      </w:r>
      <w:r w:rsidR="00A25F6C">
        <w:t xml:space="preserve">tate </w:t>
      </w:r>
      <w:r>
        <w:t xml:space="preserve">faced security challenges in 2025, including </w:t>
      </w:r>
      <w:hyperlink w:anchor="_Asylum_seekers_and_1" w:history="1">
        <w:r w:rsidRPr="00657827">
          <w:rPr>
            <w:rStyle w:val="Hyperlink"/>
          </w:rPr>
          <w:t>cultism</w:t>
        </w:r>
      </w:hyperlink>
      <w:r>
        <w:t xml:space="preserve">, armed robbery and kidnappings, although it recorded one of Nigeria’s lowest rates of deaths linked to ethnic and communal violence. Unidentified gunmen carried out multiple deadly attacks across Anambra targeting security forces and vigilantes, resulting in 114 fatalities in 2024. Ebonyi </w:t>
      </w:r>
      <w:r w:rsidR="003D1C18">
        <w:t>S</w:t>
      </w:r>
      <w:r w:rsidR="00A25F6C">
        <w:t xml:space="preserve">tate </w:t>
      </w:r>
      <w:r>
        <w:t xml:space="preserve">recorded seven fatalities linked to pro-Biafran activities in 2024, the lowest figure among the five states of the South East Region. Security forces In Enugu </w:t>
      </w:r>
      <w:r w:rsidR="003D1C18">
        <w:t>S</w:t>
      </w:r>
      <w:r w:rsidR="00A25F6C">
        <w:t xml:space="preserve">tate </w:t>
      </w:r>
      <w:r>
        <w:t>arrested dozens of suspected IPOB/ESN members and killed members of BRGIE in 2025. Abia remained one of Nigeria’s safest states at the time of writing.</w:t>
      </w:r>
    </w:p>
    <w:p w14:paraId="7CD85203" w14:textId="63E47C51" w:rsidR="00203833" w:rsidRPr="00A7242C" w:rsidRDefault="00A7242C" w:rsidP="008F7001">
      <w:pPr>
        <w:pStyle w:val="ListParagraph1"/>
      </w:pPr>
      <w:r>
        <w:br w:type="page"/>
      </w:r>
    </w:p>
    <w:p w14:paraId="243BAD58" w14:textId="32403C65" w:rsidR="00B8557F" w:rsidRDefault="00B8557F" w:rsidP="001D15E8">
      <w:pPr>
        <w:pStyle w:val="Heading1Numbered"/>
        <w:spacing w:before="240" w:after="0"/>
        <w:jc w:val="left"/>
        <w:rPr>
          <w:rFonts w:asciiTheme="minorHAnsi" w:hAnsiTheme="minorHAnsi" w:cstheme="minorHAnsi"/>
          <w:color w:val="auto"/>
          <w:sz w:val="40"/>
          <w:szCs w:val="40"/>
        </w:rPr>
      </w:pPr>
      <w:bookmarkStart w:id="46" w:name="_Toc213069930"/>
      <w:r w:rsidRPr="009655F1">
        <w:rPr>
          <w:rFonts w:asciiTheme="minorHAnsi" w:hAnsiTheme="minorHAnsi" w:cstheme="minorHAnsi"/>
          <w:color w:val="auto"/>
          <w:sz w:val="40"/>
          <w:szCs w:val="40"/>
        </w:rPr>
        <w:lastRenderedPageBreak/>
        <w:t>REFUGEE CONVENTION CLAIMS</w:t>
      </w:r>
      <w:bookmarkEnd w:id="46"/>
    </w:p>
    <w:p w14:paraId="1C865838" w14:textId="77777777" w:rsidR="004F0717" w:rsidRPr="005D5CF1" w:rsidRDefault="004F0717" w:rsidP="004F0717">
      <w:pPr>
        <w:pStyle w:val="Heading2"/>
        <w:ind w:firstLine="0"/>
        <w:jc w:val="left"/>
        <w:rPr>
          <w:rFonts w:asciiTheme="minorHAnsi" w:hAnsiTheme="minorHAnsi" w:cstheme="minorHAnsi"/>
          <w:b/>
          <w:bCs/>
          <w:color w:val="auto"/>
          <w:sz w:val="36"/>
          <w:szCs w:val="36"/>
        </w:rPr>
      </w:pPr>
      <w:bookmarkStart w:id="47" w:name="_RACE/NATIONALITY"/>
      <w:bookmarkStart w:id="48" w:name="_Toc213069931"/>
      <w:bookmarkEnd w:id="47"/>
      <w:r w:rsidRPr="005D5CF1">
        <w:rPr>
          <w:rFonts w:asciiTheme="minorHAnsi" w:hAnsiTheme="minorHAnsi" w:cstheme="minorHAnsi"/>
          <w:b/>
          <w:bCs/>
          <w:color w:val="auto"/>
          <w:sz w:val="36"/>
          <w:szCs w:val="36"/>
        </w:rPr>
        <w:t>RACE/NATIONALITY</w:t>
      </w:r>
      <w:bookmarkEnd w:id="48"/>
    </w:p>
    <w:p w14:paraId="22490B7A" w14:textId="5952ECDA" w:rsidR="00966759" w:rsidRDefault="00966759" w:rsidP="00966759">
      <w:pPr>
        <w:pStyle w:val="ListParagraph1"/>
      </w:pPr>
      <w:r w:rsidRPr="000758F8">
        <w:t xml:space="preserve">Nigeria is composed of </w:t>
      </w:r>
      <w:r>
        <w:t>250</w:t>
      </w:r>
      <w:r w:rsidRPr="000758F8">
        <w:t xml:space="preserve"> ethnic groups</w:t>
      </w:r>
      <w:r>
        <w:t xml:space="preserve">, with </w:t>
      </w:r>
      <w:r w:rsidRPr="000758F8">
        <w:t xml:space="preserve">the term </w:t>
      </w:r>
      <w:r>
        <w:t>‘</w:t>
      </w:r>
      <w:r w:rsidRPr="000758F8">
        <w:t>Nigerian</w:t>
      </w:r>
      <w:r>
        <w:t>’</w:t>
      </w:r>
      <w:r w:rsidRPr="000758F8">
        <w:t xml:space="preserve"> refer</w:t>
      </w:r>
      <w:r>
        <w:t>ring</w:t>
      </w:r>
      <w:r w:rsidRPr="000758F8">
        <w:t xml:space="preserve"> </w:t>
      </w:r>
      <w:r>
        <w:t xml:space="preserve">exclusively </w:t>
      </w:r>
      <w:r w:rsidRPr="000758F8">
        <w:t>to citizenship</w:t>
      </w:r>
      <w:r>
        <w:noBreakHyphen/>
      </w:r>
      <w:r w:rsidRPr="000758F8">
        <w:t>based civic nationality.</w:t>
      </w:r>
      <w:r w:rsidRPr="00C03885">
        <w:t xml:space="preserve"> </w:t>
      </w:r>
      <w:r>
        <w:t xml:space="preserve">The </w:t>
      </w:r>
      <w:r w:rsidRPr="00C03885">
        <w:t xml:space="preserve">Constitution </w:t>
      </w:r>
      <w:r>
        <w:t>guarantees</w:t>
      </w:r>
      <w:r w:rsidRPr="00C03885">
        <w:t xml:space="preserve"> all </w:t>
      </w:r>
      <w:r>
        <w:t>Nigerian</w:t>
      </w:r>
      <w:r w:rsidRPr="00C03885">
        <w:t>s equal</w:t>
      </w:r>
      <w:r>
        <w:t xml:space="preserve">ity </w:t>
      </w:r>
      <w:r w:rsidRPr="000758F8">
        <w:rPr>
          <w:lang w:val="en-AU"/>
        </w:rPr>
        <w:t>before the law, under which they enjoy civil and political rights and are bound by public obligations and duties without distinction.</w:t>
      </w:r>
      <w:r w:rsidRPr="00C03885">
        <w:t xml:space="preserve"> </w:t>
      </w:r>
    </w:p>
    <w:p w14:paraId="674A1B50" w14:textId="3B4E2152" w:rsidR="00966759" w:rsidRPr="00712492" w:rsidRDefault="00966759" w:rsidP="00966759">
      <w:pPr>
        <w:pStyle w:val="ListParagraph1"/>
      </w:pPr>
      <w:r>
        <w:t>N</w:t>
      </w:r>
      <w:r w:rsidRPr="00EF058F">
        <w:t xml:space="preserve">on-indigenous communities </w:t>
      </w:r>
      <w:r>
        <w:t xml:space="preserve">in Nigeria </w:t>
      </w:r>
      <w:r w:rsidRPr="00EF058F">
        <w:t xml:space="preserve">residing outside </w:t>
      </w:r>
      <w:r>
        <w:t>their ‘</w:t>
      </w:r>
      <w:r w:rsidRPr="00EF058F">
        <w:t>traditional homeland</w:t>
      </w:r>
      <w:r>
        <w:t>s’ sometimes experience</w:t>
      </w:r>
      <w:r w:rsidRPr="00EF058F">
        <w:t xml:space="preserve"> localised discrimination</w:t>
      </w:r>
      <w:r>
        <w:t xml:space="preserve"> </w:t>
      </w:r>
      <w:r w:rsidRPr="00EF058F">
        <w:t>contradic</w:t>
      </w:r>
      <w:r>
        <w:t>ting</w:t>
      </w:r>
      <w:r w:rsidRPr="00EF058F">
        <w:t xml:space="preserve"> constitutional rights of equality</w:t>
      </w:r>
      <w:r>
        <w:t xml:space="preserve">. </w:t>
      </w:r>
      <w:r w:rsidRPr="00712492">
        <w:t xml:space="preserve">This </w:t>
      </w:r>
      <w:r>
        <w:t xml:space="preserve">localised discrimination generally targets all members of minority groups seen as </w:t>
      </w:r>
      <w:r w:rsidRPr="0062011E">
        <w:t>settlers, migrants</w:t>
      </w:r>
      <w:r>
        <w:t xml:space="preserve"> </w:t>
      </w:r>
      <w:r w:rsidRPr="0062011E">
        <w:t>or recent arrivals</w:t>
      </w:r>
      <w:r>
        <w:t xml:space="preserve">. Discrimination often takes the form </w:t>
      </w:r>
      <w:r w:rsidRPr="00A12A22">
        <w:t xml:space="preserve">of </w:t>
      </w:r>
      <w:r>
        <w:t xml:space="preserve">minorities facing challenges accessing </w:t>
      </w:r>
      <w:r w:rsidRPr="00712492">
        <w:t>housing, higher education</w:t>
      </w:r>
      <w:r>
        <w:t xml:space="preserve"> at state institutions</w:t>
      </w:r>
      <w:r w:rsidRPr="00712492">
        <w:t xml:space="preserve"> and employment opportunities </w:t>
      </w:r>
      <w:r>
        <w:t>at the</w:t>
      </w:r>
      <w:r w:rsidRPr="00712492">
        <w:t xml:space="preserve"> state government</w:t>
      </w:r>
      <w:r>
        <w:t xml:space="preserve"> level (see </w:t>
      </w:r>
      <w:hyperlink w:anchor="_INTERNAL_RELOCATION" w:history="1">
        <w:r w:rsidRPr="00E25590">
          <w:rPr>
            <w:rStyle w:val="Hyperlink"/>
          </w:rPr>
          <w:t>Internal relocation</w:t>
        </w:r>
      </w:hyperlink>
      <w:r>
        <w:t>).</w:t>
      </w:r>
    </w:p>
    <w:p w14:paraId="2106BDA8" w14:textId="3A790E6E" w:rsidR="00966759" w:rsidRPr="009B1C5B" w:rsidRDefault="00966759" w:rsidP="00966759">
      <w:pPr>
        <w:pStyle w:val="Heading3"/>
        <w:ind w:firstLine="0"/>
        <w:jc w:val="left"/>
        <w:rPr>
          <w:rFonts w:ascii="Calibri" w:hAnsi="Calibri" w:cs="Calibri"/>
          <w:b/>
          <w:bCs/>
          <w:color w:val="auto"/>
          <w:sz w:val="28"/>
          <w:szCs w:val="28"/>
        </w:rPr>
      </w:pPr>
      <w:bookmarkStart w:id="49" w:name="_Kurds"/>
      <w:bookmarkStart w:id="50" w:name="_Bedouin"/>
      <w:bookmarkStart w:id="51" w:name="_Palestinians"/>
      <w:bookmarkEnd w:id="49"/>
      <w:bookmarkEnd w:id="50"/>
      <w:bookmarkEnd w:id="51"/>
      <w:r>
        <w:rPr>
          <w:rFonts w:ascii="Calibri" w:hAnsi="Calibri" w:cs="Calibri"/>
          <w:b/>
          <w:bCs/>
          <w:color w:val="auto"/>
          <w:sz w:val="28"/>
          <w:szCs w:val="28"/>
        </w:rPr>
        <w:t>Igbo</w:t>
      </w:r>
    </w:p>
    <w:p w14:paraId="1AA69799" w14:textId="6E609CE0" w:rsidR="00966759" w:rsidRDefault="00966759" w:rsidP="00966759">
      <w:pPr>
        <w:pStyle w:val="ListParagraph1"/>
      </w:pPr>
      <w:r w:rsidRPr="00753F49">
        <w:t>Igbo</w:t>
      </w:r>
      <w:r>
        <w:t>-</w:t>
      </w:r>
      <w:r w:rsidRPr="00753F49">
        <w:t xml:space="preserve">speaking </w:t>
      </w:r>
      <w:r>
        <w:t xml:space="preserve">peoples’ </w:t>
      </w:r>
      <w:r w:rsidRPr="00753F49">
        <w:t xml:space="preserve">traditional homeland </w:t>
      </w:r>
      <w:r>
        <w:t xml:space="preserve">of ‘Igboland’ </w:t>
      </w:r>
      <w:r w:rsidRPr="00753F49">
        <w:t xml:space="preserve">straddles the Niger River in </w:t>
      </w:r>
      <w:r>
        <w:t>today’s</w:t>
      </w:r>
      <w:r w:rsidRPr="00753F49">
        <w:t xml:space="preserve"> </w:t>
      </w:r>
      <w:r>
        <w:t>Sou</w:t>
      </w:r>
      <w:r w:rsidRPr="00753F49">
        <w:t>th</w:t>
      </w:r>
      <w:r>
        <w:t xml:space="preserve"> E</w:t>
      </w:r>
      <w:r w:rsidRPr="00753F49">
        <w:t>ast</w:t>
      </w:r>
      <w:r>
        <w:t xml:space="preserve"> Region of Nigeria. The Igbo</w:t>
      </w:r>
      <w:r w:rsidRPr="00753F49">
        <w:t xml:space="preserve"> </w:t>
      </w:r>
      <w:r>
        <w:t>are</w:t>
      </w:r>
      <w:r w:rsidRPr="00753F49">
        <w:t xml:space="preserve"> predominantly </w:t>
      </w:r>
      <w:hyperlink w:anchor="_Christians_1" w:history="1">
        <w:r w:rsidRPr="00E25590">
          <w:rPr>
            <w:rStyle w:val="Hyperlink"/>
          </w:rPr>
          <w:t>Christian</w:t>
        </w:r>
      </w:hyperlink>
      <w:r>
        <w:t xml:space="preserve"> and </w:t>
      </w:r>
      <w:r w:rsidRPr="00753F49">
        <w:t xml:space="preserve">developed </w:t>
      </w:r>
      <w:r>
        <w:t xml:space="preserve">a unified ethnic identity </w:t>
      </w:r>
      <w:r w:rsidRPr="00753F49">
        <w:t xml:space="preserve">in the context of decolonisation and </w:t>
      </w:r>
      <w:r>
        <w:t>Nigeria’s</w:t>
      </w:r>
      <w:r w:rsidRPr="00753F49">
        <w:t xml:space="preserve"> </w:t>
      </w:r>
      <w:hyperlink w:anchor="_COUNTRY_OVERVIEW" w:history="1">
        <w:r w:rsidRPr="00E25590">
          <w:rPr>
            <w:rStyle w:val="Hyperlink"/>
          </w:rPr>
          <w:t>civil war</w:t>
        </w:r>
      </w:hyperlink>
      <w:r w:rsidRPr="00753F49">
        <w:t>.</w:t>
      </w:r>
      <w:r>
        <w:t xml:space="preserve"> T</w:t>
      </w:r>
      <w:r w:rsidRPr="00FB5F96">
        <w:t xml:space="preserve">he emergence of </w:t>
      </w:r>
      <w:hyperlink w:anchor="_Biafran_Secessionist_Movements" w:history="1">
        <w:r w:rsidRPr="0090671E">
          <w:rPr>
            <w:rStyle w:val="Hyperlink"/>
          </w:rPr>
          <w:t>neo</w:t>
        </w:r>
        <w:r w:rsidRPr="0090671E">
          <w:rPr>
            <w:rStyle w:val="Hyperlink"/>
            <w:rFonts w:ascii="Cambria Math" w:hAnsi="Cambria Math" w:cs="Cambria Math"/>
          </w:rPr>
          <w:t>‑</w:t>
        </w:r>
        <w:r w:rsidRPr="0090671E">
          <w:rPr>
            <w:rStyle w:val="Hyperlink"/>
          </w:rPr>
          <w:t>Biafran movements</w:t>
        </w:r>
      </w:hyperlink>
      <w:r w:rsidRPr="00FB5F96">
        <w:t xml:space="preserve"> in 2000, following Nigeria</w:t>
      </w:r>
      <w:r w:rsidRPr="00E25590">
        <w:rPr>
          <w:rFonts w:ascii="Calibri Light" w:hAnsi="Calibri Light" w:cs="Calibri Light"/>
        </w:rPr>
        <w:t>’</w:t>
      </w:r>
      <w:r w:rsidRPr="00FB5F96">
        <w:t xml:space="preserve">s transition from military to civilian rule, rekindled </w:t>
      </w:r>
      <w:r>
        <w:t xml:space="preserve">a sense of </w:t>
      </w:r>
      <w:r w:rsidRPr="00FB5F96">
        <w:t xml:space="preserve">ethnic solidarity among the Igbo </w:t>
      </w:r>
      <w:r>
        <w:t xml:space="preserve">based on </w:t>
      </w:r>
      <w:r w:rsidRPr="00FB5F96">
        <w:t>narratives of injustice and self</w:t>
      </w:r>
      <w:r w:rsidRPr="00E25590">
        <w:rPr>
          <w:rFonts w:ascii="Cambria Math" w:hAnsi="Cambria Math" w:cs="Cambria Math"/>
        </w:rPr>
        <w:t>‑</w:t>
      </w:r>
      <w:r w:rsidRPr="00FB5F96">
        <w:t>determination.</w:t>
      </w:r>
      <w:r>
        <w:t xml:space="preserve"> </w:t>
      </w:r>
      <w:r w:rsidRPr="003B37C5">
        <w:t xml:space="preserve">In-country sources said the Igbo were considered economically prosperous and </w:t>
      </w:r>
      <w:r>
        <w:t xml:space="preserve">were </w:t>
      </w:r>
      <w:r w:rsidRPr="003B37C5">
        <w:t xml:space="preserve">recognised for their strong entrepreneurial culture, high rate of small business ownership and significant contribution to the country’s trade and manufacturing sectors. </w:t>
      </w:r>
      <w:r>
        <w:rPr>
          <w:lang w:val="en-AU"/>
        </w:rPr>
        <w:t>The Igbo</w:t>
      </w:r>
      <w:r w:rsidRPr="003B37C5">
        <w:t xml:space="preserve"> are</w:t>
      </w:r>
      <w:r>
        <w:t xml:space="preserve"> diverse </w:t>
      </w:r>
      <w:r w:rsidRPr="003B37C5">
        <w:t>in terms of socio</w:t>
      </w:r>
      <w:r>
        <w:noBreakHyphen/>
      </w:r>
      <w:r w:rsidRPr="003B37C5">
        <w:t>economic status</w:t>
      </w:r>
      <w:r>
        <w:t xml:space="preserve"> and</w:t>
      </w:r>
      <w:r w:rsidRPr="003B37C5">
        <w:t xml:space="preserve"> have attained a range of education levels and hold varied professions.</w:t>
      </w:r>
    </w:p>
    <w:p w14:paraId="04127997" w14:textId="7C30A9C7" w:rsidR="00966759" w:rsidRDefault="00966759" w:rsidP="00966759">
      <w:pPr>
        <w:pStyle w:val="ListParagraph1"/>
        <w:rPr>
          <w:lang w:val="en-AU"/>
        </w:rPr>
      </w:pPr>
      <w:r>
        <w:t xml:space="preserve">In the South East Region, the Igbo form a majority and </w:t>
      </w:r>
      <w:r w:rsidRPr="00E4495B">
        <w:t>domina</w:t>
      </w:r>
      <w:r>
        <w:t>te</w:t>
      </w:r>
      <w:r w:rsidRPr="00E4495B">
        <w:t xml:space="preserve"> </w:t>
      </w:r>
      <w:r>
        <w:t>social, political and economic life. The governors of Abia, Anambra, Ebonyi, Enugu and Imo states are all of Igbo ethnicity. Throughout the South East Region, the Igbo</w:t>
      </w:r>
      <w:r w:rsidRPr="00995646">
        <w:t xml:space="preserve"> d</w:t>
      </w:r>
      <w:r w:rsidR="00061BEF">
        <w:t>id</w:t>
      </w:r>
      <w:r w:rsidRPr="00995646">
        <w:t xml:space="preserve"> not face</w:t>
      </w:r>
      <w:r>
        <w:t xml:space="preserve"> official or</w:t>
      </w:r>
      <w:r w:rsidRPr="00995646">
        <w:t xml:space="preserve"> societal discrimination and relations </w:t>
      </w:r>
      <w:r>
        <w:t>with other ethnic groups are</w:t>
      </w:r>
      <w:r w:rsidRPr="00995646">
        <w:t xml:space="preserve"> generally amicable according to in-country sources</w:t>
      </w:r>
      <w:r>
        <w:t>.</w:t>
      </w:r>
      <w:r>
        <w:rPr>
          <w:lang w:val="en-AU"/>
        </w:rPr>
        <w:t xml:space="preserve"> </w:t>
      </w:r>
      <w:r w:rsidRPr="003A7144">
        <w:rPr>
          <w:lang w:val="en-AU"/>
        </w:rPr>
        <w:t>Many Igbo</w:t>
      </w:r>
      <w:r>
        <w:rPr>
          <w:lang w:val="en-AU"/>
        </w:rPr>
        <w:t xml:space="preserve"> in the South East Region</w:t>
      </w:r>
      <w:r w:rsidRPr="003A7144">
        <w:rPr>
          <w:lang w:val="en-AU"/>
        </w:rPr>
        <w:t xml:space="preserve"> harbo</w:t>
      </w:r>
      <w:r>
        <w:rPr>
          <w:lang w:val="en-AU"/>
        </w:rPr>
        <w:t>u</w:t>
      </w:r>
      <w:r w:rsidRPr="003A7144">
        <w:rPr>
          <w:lang w:val="en-AU"/>
        </w:rPr>
        <w:t>r feelings of historical grievance</w:t>
      </w:r>
      <w:r>
        <w:rPr>
          <w:lang w:val="en-AU"/>
        </w:rPr>
        <w:t xml:space="preserve"> against the Nigerian Government and feel </w:t>
      </w:r>
      <w:r w:rsidRPr="003A7144">
        <w:rPr>
          <w:lang w:val="en-AU"/>
        </w:rPr>
        <w:t>a strong sense of marginali</w:t>
      </w:r>
      <w:r>
        <w:rPr>
          <w:lang w:val="en-AU"/>
        </w:rPr>
        <w:t>s</w:t>
      </w:r>
      <w:r w:rsidRPr="003A7144">
        <w:rPr>
          <w:lang w:val="en-AU"/>
        </w:rPr>
        <w:t xml:space="preserve">ation and scepticism toward the idea of a unified national </w:t>
      </w:r>
      <w:r>
        <w:rPr>
          <w:lang w:val="en-AU"/>
        </w:rPr>
        <w:t xml:space="preserve">‘Nigerian’ </w:t>
      </w:r>
      <w:r w:rsidRPr="003A7144">
        <w:rPr>
          <w:lang w:val="en-AU"/>
        </w:rPr>
        <w:t xml:space="preserve">identity. </w:t>
      </w:r>
      <w:r w:rsidR="0037054E">
        <w:rPr>
          <w:lang w:val="en-AU"/>
        </w:rPr>
        <w:t>T</w:t>
      </w:r>
      <w:r>
        <w:rPr>
          <w:lang w:val="en-AU"/>
        </w:rPr>
        <w:t xml:space="preserve">he </w:t>
      </w:r>
      <w:r w:rsidRPr="00043E20">
        <w:rPr>
          <w:lang w:val="en-AU"/>
        </w:rPr>
        <w:t>Igbo h</w:t>
      </w:r>
      <w:r w:rsidR="001A714E">
        <w:rPr>
          <w:lang w:val="en-AU"/>
        </w:rPr>
        <w:t>ad</w:t>
      </w:r>
      <w:r>
        <w:rPr>
          <w:lang w:val="en-AU"/>
        </w:rPr>
        <w:t xml:space="preserve"> been politically marginalised </w:t>
      </w:r>
      <w:r w:rsidRPr="00043E20">
        <w:rPr>
          <w:lang w:val="en-AU"/>
        </w:rPr>
        <w:t>at the federal level</w:t>
      </w:r>
      <w:r w:rsidR="001A714E">
        <w:rPr>
          <w:lang w:val="en-AU"/>
        </w:rPr>
        <w:t>.</w:t>
      </w:r>
      <w:r>
        <w:rPr>
          <w:lang w:val="en-AU"/>
        </w:rPr>
        <w:t xml:space="preserve"> </w:t>
      </w:r>
      <w:r w:rsidR="0037054E">
        <w:rPr>
          <w:lang w:val="en-AU"/>
        </w:rPr>
        <w:t>In</w:t>
      </w:r>
      <w:r w:rsidR="00600990">
        <w:rPr>
          <w:lang w:val="en-AU"/>
        </w:rPr>
        <w:noBreakHyphen/>
      </w:r>
      <w:r w:rsidR="0037054E">
        <w:rPr>
          <w:lang w:val="en-AU"/>
        </w:rPr>
        <w:t>country sources said</w:t>
      </w:r>
      <w:r w:rsidR="0037054E">
        <w:t xml:space="preserve"> </w:t>
      </w:r>
      <w:r w:rsidR="0053760D">
        <w:t>Igbo representatives</w:t>
      </w:r>
      <w:r w:rsidRPr="007108D4">
        <w:t xml:space="preserve"> ha</w:t>
      </w:r>
      <w:r>
        <w:t>d</w:t>
      </w:r>
      <w:r w:rsidRPr="007108D4">
        <w:t xml:space="preserve"> never held</w:t>
      </w:r>
      <w:r>
        <w:t xml:space="preserve"> </w:t>
      </w:r>
      <w:r w:rsidRPr="007108D4">
        <w:t>major</w:t>
      </w:r>
      <w:r>
        <w:t xml:space="preserve"> national</w:t>
      </w:r>
      <w:r w:rsidRPr="007108D4">
        <w:t xml:space="preserve"> </w:t>
      </w:r>
      <w:r>
        <w:t xml:space="preserve">political </w:t>
      </w:r>
      <w:r w:rsidRPr="007108D4">
        <w:t>office</w:t>
      </w:r>
      <w:r>
        <w:t xml:space="preserve"> in the </w:t>
      </w:r>
      <w:r w:rsidRPr="00043E20">
        <w:rPr>
          <w:lang w:val="en-AU"/>
        </w:rPr>
        <w:t>post-Biafra War period</w:t>
      </w:r>
      <w:r>
        <w:rPr>
          <w:lang w:val="en-AU"/>
        </w:rPr>
        <w:t>.</w:t>
      </w:r>
    </w:p>
    <w:p w14:paraId="53CF4163" w14:textId="428192A6" w:rsidR="00966759" w:rsidRDefault="00966759" w:rsidP="00966759">
      <w:pPr>
        <w:pStyle w:val="ListParagraph1"/>
        <w:rPr>
          <w:lang w:val="en-AU"/>
        </w:rPr>
      </w:pPr>
      <w:r w:rsidRPr="003B37C5">
        <w:t xml:space="preserve">Igbo have migrated </w:t>
      </w:r>
      <w:r>
        <w:t xml:space="preserve">in significant numbers </w:t>
      </w:r>
      <w:r w:rsidRPr="003B37C5">
        <w:t xml:space="preserve">to other states </w:t>
      </w:r>
      <w:r>
        <w:t>in</w:t>
      </w:r>
      <w:r w:rsidRPr="003B37C5">
        <w:t xml:space="preserve"> Nigeria and make up a substantial portion of the population of Lagos, Delta and Rivers states.</w:t>
      </w:r>
      <w:r>
        <w:t xml:space="preserve"> </w:t>
      </w:r>
      <w:r w:rsidRPr="00B00470">
        <w:rPr>
          <w:lang w:val="en-AU"/>
        </w:rPr>
        <w:t xml:space="preserve">Igbo </w:t>
      </w:r>
      <w:r>
        <w:rPr>
          <w:lang w:val="en-AU"/>
        </w:rPr>
        <w:t xml:space="preserve">often </w:t>
      </w:r>
      <w:r w:rsidRPr="00B00470">
        <w:rPr>
          <w:lang w:val="en-AU"/>
        </w:rPr>
        <w:t xml:space="preserve">practice the </w:t>
      </w:r>
      <w:r w:rsidR="00B5792F">
        <w:rPr>
          <w:i/>
          <w:iCs/>
          <w:lang w:val="en-AU"/>
        </w:rPr>
        <w:t>n</w:t>
      </w:r>
      <w:r w:rsidRPr="00B00470">
        <w:rPr>
          <w:i/>
          <w:iCs/>
          <w:lang w:val="en-AU"/>
        </w:rPr>
        <w:t>waboi</w:t>
      </w:r>
      <w:r w:rsidRPr="00B00470">
        <w:rPr>
          <w:lang w:val="en-AU"/>
        </w:rPr>
        <w:t xml:space="preserve"> apprenticeship system</w:t>
      </w:r>
      <w:r>
        <w:rPr>
          <w:lang w:val="en-AU"/>
        </w:rPr>
        <w:t xml:space="preserve"> in these states,</w:t>
      </w:r>
      <w:r w:rsidRPr="00B00470">
        <w:rPr>
          <w:lang w:val="en-AU"/>
        </w:rPr>
        <w:t xml:space="preserve"> </w:t>
      </w:r>
      <w:r>
        <w:rPr>
          <w:lang w:val="en-AU"/>
        </w:rPr>
        <w:t>under</w:t>
      </w:r>
      <w:r w:rsidRPr="00B00470">
        <w:rPr>
          <w:lang w:val="en-AU"/>
        </w:rPr>
        <w:t xml:space="preserve"> which successful Igbo </w:t>
      </w:r>
      <w:r>
        <w:rPr>
          <w:lang w:val="en-AU"/>
        </w:rPr>
        <w:t xml:space="preserve">businesspeople </w:t>
      </w:r>
      <w:r w:rsidRPr="00B00470">
        <w:rPr>
          <w:lang w:val="en-AU"/>
        </w:rPr>
        <w:t xml:space="preserve">take </w:t>
      </w:r>
      <w:r>
        <w:rPr>
          <w:lang w:val="en-AU"/>
        </w:rPr>
        <w:t>in</w:t>
      </w:r>
      <w:r w:rsidRPr="00B00470">
        <w:rPr>
          <w:lang w:val="en-AU"/>
        </w:rPr>
        <w:t xml:space="preserve"> apprentices </w:t>
      </w:r>
      <w:r>
        <w:rPr>
          <w:lang w:val="en-AU"/>
        </w:rPr>
        <w:t>from the South East Region</w:t>
      </w:r>
      <w:r w:rsidRPr="00B00470">
        <w:rPr>
          <w:lang w:val="en-AU"/>
        </w:rPr>
        <w:t>. Trainees are expected to serve for a perio</w:t>
      </w:r>
      <w:r w:rsidRPr="00BF3B9C">
        <w:rPr>
          <w:lang w:val="en-AU"/>
        </w:rPr>
        <w:t xml:space="preserve">d of years </w:t>
      </w:r>
      <w:r>
        <w:rPr>
          <w:lang w:val="en-AU"/>
        </w:rPr>
        <w:t xml:space="preserve">before being given </w:t>
      </w:r>
      <w:r w:rsidRPr="00BF3B9C">
        <w:rPr>
          <w:lang w:val="en-AU"/>
        </w:rPr>
        <w:t>resources to begin their own businesses.</w:t>
      </w:r>
      <w:r>
        <w:rPr>
          <w:lang w:val="en-AU"/>
        </w:rPr>
        <w:t xml:space="preserve"> </w:t>
      </w:r>
    </w:p>
    <w:p w14:paraId="510C6142" w14:textId="3354BB0D" w:rsidR="00966759" w:rsidRDefault="00966759" w:rsidP="00966759">
      <w:pPr>
        <w:pStyle w:val="ListParagraph1"/>
        <w:rPr>
          <w:lang w:val="en-AU"/>
        </w:rPr>
      </w:pPr>
      <w:r>
        <w:rPr>
          <w:lang w:val="en-AU"/>
        </w:rPr>
        <w:t xml:space="preserve">A 2024 study </w:t>
      </w:r>
      <w:r w:rsidRPr="00712492">
        <w:rPr>
          <w:lang w:val="en-AU"/>
        </w:rPr>
        <w:t>on national belonging</w:t>
      </w:r>
      <w:r>
        <w:rPr>
          <w:lang w:val="en-AU"/>
        </w:rPr>
        <w:t xml:space="preserve"> found </w:t>
      </w:r>
      <w:r w:rsidRPr="003A7144">
        <w:rPr>
          <w:lang w:val="en-AU"/>
        </w:rPr>
        <w:t>47 per cent of Igbo reported experiencing discrimination based on their ethnicity at least on</w:t>
      </w:r>
      <w:r w:rsidRPr="00BF3B9C">
        <w:rPr>
          <w:lang w:val="en-AU"/>
        </w:rPr>
        <w:t>ce in the past year</w:t>
      </w:r>
      <w:r>
        <w:rPr>
          <w:lang w:val="en-AU"/>
        </w:rPr>
        <w:t>. This perceived discrimination</w:t>
      </w:r>
      <w:r w:rsidRPr="00BF3B9C">
        <w:rPr>
          <w:lang w:val="en-AU"/>
        </w:rPr>
        <w:t xml:space="preserve"> was not limited to interpersonal interactions but </w:t>
      </w:r>
      <w:r>
        <w:rPr>
          <w:lang w:val="en-AU"/>
        </w:rPr>
        <w:t xml:space="preserve">was </w:t>
      </w:r>
      <w:r w:rsidRPr="00BF3B9C">
        <w:rPr>
          <w:lang w:val="en-AU"/>
        </w:rPr>
        <w:t xml:space="preserve">also with </w:t>
      </w:r>
      <w:hyperlink w:anchor="_Police" w:history="1">
        <w:r w:rsidRPr="00D93B02">
          <w:rPr>
            <w:rStyle w:val="Hyperlink"/>
            <w:lang w:val="en-AU"/>
          </w:rPr>
          <w:t>police</w:t>
        </w:r>
      </w:hyperlink>
      <w:r w:rsidRPr="00BF3B9C">
        <w:rPr>
          <w:lang w:val="en-AU"/>
        </w:rPr>
        <w:t xml:space="preserve">, </w:t>
      </w:r>
      <w:hyperlink w:anchor="_Military" w:history="1">
        <w:r w:rsidRPr="00D93B02">
          <w:rPr>
            <w:rStyle w:val="Hyperlink"/>
            <w:lang w:val="en-AU"/>
          </w:rPr>
          <w:t>military</w:t>
        </w:r>
      </w:hyperlink>
      <w:r w:rsidRPr="00BF3B9C">
        <w:rPr>
          <w:lang w:val="en-AU"/>
        </w:rPr>
        <w:t xml:space="preserve"> and</w:t>
      </w:r>
      <w:r>
        <w:rPr>
          <w:lang w:val="en-AU"/>
        </w:rPr>
        <w:t xml:space="preserve"> the</w:t>
      </w:r>
      <w:r w:rsidRPr="00BF3B9C">
        <w:rPr>
          <w:lang w:val="en-AU"/>
        </w:rPr>
        <w:t xml:space="preserve"> </w:t>
      </w:r>
      <w:hyperlink w:anchor="_POLITICAL_SYSTEM_1" w:history="1">
        <w:r w:rsidRPr="00D93B02">
          <w:rPr>
            <w:rStyle w:val="Hyperlink"/>
            <w:lang w:val="en-AU"/>
          </w:rPr>
          <w:t>political system</w:t>
        </w:r>
      </w:hyperlink>
      <w:r>
        <w:t>.</w:t>
      </w:r>
      <w:r w:rsidRPr="00BF3B9C">
        <w:rPr>
          <w:lang w:val="en-AU"/>
        </w:rPr>
        <w:t xml:space="preserve"> </w:t>
      </w:r>
      <w:r>
        <w:rPr>
          <w:lang w:val="en-AU"/>
        </w:rPr>
        <w:t>T</w:t>
      </w:r>
      <w:r w:rsidRPr="00F227E7">
        <w:rPr>
          <w:lang w:val="en-AU"/>
        </w:rPr>
        <w:t xml:space="preserve">here were reports of APC </w:t>
      </w:r>
      <w:r>
        <w:rPr>
          <w:lang w:val="en-AU"/>
        </w:rPr>
        <w:t xml:space="preserve">supporters </w:t>
      </w:r>
      <w:r w:rsidRPr="00F227E7">
        <w:rPr>
          <w:lang w:val="en-AU"/>
        </w:rPr>
        <w:t>intimidating and suppressing voters in Igbo</w:t>
      </w:r>
      <w:r>
        <w:rPr>
          <w:lang w:val="en-AU"/>
        </w:rPr>
        <w:noBreakHyphen/>
      </w:r>
      <w:r w:rsidRPr="00F227E7">
        <w:rPr>
          <w:lang w:val="en-AU"/>
        </w:rPr>
        <w:t>dominated areas during the March 2023</w:t>
      </w:r>
      <w:r>
        <w:rPr>
          <w:lang w:val="en-AU"/>
        </w:rPr>
        <w:t xml:space="preserve"> </w:t>
      </w:r>
      <w:r w:rsidRPr="00F227E7">
        <w:rPr>
          <w:lang w:val="en-AU"/>
        </w:rPr>
        <w:t xml:space="preserve">Lagos </w:t>
      </w:r>
      <w:r w:rsidR="003D1C18">
        <w:rPr>
          <w:lang w:val="en-AU"/>
        </w:rPr>
        <w:t>S</w:t>
      </w:r>
      <w:r w:rsidRPr="00F227E7">
        <w:rPr>
          <w:lang w:val="en-AU"/>
        </w:rPr>
        <w:t>tate gubernatorial election.</w:t>
      </w:r>
      <w:r>
        <w:rPr>
          <w:lang w:val="en-AU"/>
        </w:rPr>
        <w:t xml:space="preserve"> </w:t>
      </w:r>
      <w:r w:rsidRPr="00BF3B9C">
        <w:t>I</w:t>
      </w:r>
      <w:r>
        <w:t>n-country sources said I</w:t>
      </w:r>
      <w:r w:rsidRPr="00BF3B9C">
        <w:t xml:space="preserve">gbo outside of the South East Region </w:t>
      </w:r>
      <w:r>
        <w:t>we</w:t>
      </w:r>
      <w:r w:rsidRPr="00BF3B9C">
        <w:t>re often excluded from state government</w:t>
      </w:r>
      <w:r>
        <w:t xml:space="preserve"> employment</w:t>
      </w:r>
      <w:r w:rsidRPr="00BF3B9C">
        <w:t xml:space="preserve"> and </w:t>
      </w:r>
      <w:r>
        <w:t xml:space="preserve">denied </w:t>
      </w:r>
      <w:r w:rsidRPr="00BF3B9C">
        <w:t>places in post-secondary education</w:t>
      </w:r>
      <w:r>
        <w:t xml:space="preserve"> at the state level along with other minority groups.</w:t>
      </w:r>
      <w:r w:rsidRPr="00BF3B9C">
        <w:t xml:space="preserve"> </w:t>
      </w:r>
      <w:r>
        <w:t>In</w:t>
      </w:r>
      <w:r w:rsidR="008D5DF3">
        <w:noBreakHyphen/>
      </w:r>
      <w:r>
        <w:t xml:space="preserve">country sources said </w:t>
      </w:r>
      <w:r w:rsidRPr="00F227E7">
        <w:rPr>
          <w:lang w:val="en-AU"/>
        </w:rPr>
        <w:t xml:space="preserve">Igbo were able to access public </w:t>
      </w:r>
      <w:hyperlink w:anchor="_Education" w:history="1">
        <w:r w:rsidRPr="00BE5A98">
          <w:rPr>
            <w:rStyle w:val="Hyperlink"/>
            <w:lang w:val="en-AU"/>
          </w:rPr>
          <w:t>education</w:t>
        </w:r>
      </w:hyperlink>
      <w:r w:rsidRPr="00F227E7">
        <w:rPr>
          <w:lang w:val="en-AU"/>
        </w:rPr>
        <w:t xml:space="preserve">, </w:t>
      </w:r>
      <w:hyperlink w:anchor="_Health" w:history="1">
        <w:r w:rsidRPr="00BE5A98">
          <w:rPr>
            <w:rStyle w:val="Hyperlink"/>
            <w:lang w:val="en-AU"/>
          </w:rPr>
          <w:t>health</w:t>
        </w:r>
      </w:hyperlink>
      <w:r w:rsidRPr="00F227E7">
        <w:rPr>
          <w:lang w:val="en-AU"/>
        </w:rPr>
        <w:t xml:space="preserve"> and </w:t>
      </w:r>
      <w:hyperlink w:anchor="_Welfare" w:history="1">
        <w:r w:rsidRPr="00BE5A98">
          <w:rPr>
            <w:rStyle w:val="Hyperlink"/>
            <w:lang w:val="en-AU"/>
          </w:rPr>
          <w:t>social services</w:t>
        </w:r>
      </w:hyperlink>
      <w:r w:rsidRPr="00F227E7">
        <w:rPr>
          <w:lang w:val="en-AU"/>
        </w:rPr>
        <w:t xml:space="preserve"> where they exist</w:t>
      </w:r>
      <w:r>
        <w:rPr>
          <w:lang w:val="en-AU"/>
        </w:rPr>
        <w:t>ed</w:t>
      </w:r>
      <w:r w:rsidRPr="00F227E7">
        <w:rPr>
          <w:lang w:val="en-AU"/>
        </w:rPr>
        <w:t xml:space="preserve"> at the federal, state and local levels</w:t>
      </w:r>
      <w:r>
        <w:rPr>
          <w:lang w:val="en-AU"/>
        </w:rPr>
        <w:t xml:space="preserve"> </w:t>
      </w:r>
      <w:r>
        <w:t xml:space="preserve">(see </w:t>
      </w:r>
      <w:hyperlink w:anchor="_INTERNAL_RELOCATION" w:history="1">
        <w:r w:rsidRPr="00BE5A98">
          <w:rPr>
            <w:rStyle w:val="Hyperlink"/>
          </w:rPr>
          <w:t>Internal relocation</w:t>
        </w:r>
      </w:hyperlink>
      <w:r>
        <w:t>).</w:t>
      </w:r>
      <w:r w:rsidRPr="00F227E7">
        <w:rPr>
          <w:lang w:val="en-AU"/>
        </w:rPr>
        <w:t xml:space="preserve"> </w:t>
      </w:r>
    </w:p>
    <w:p w14:paraId="62FC0933" w14:textId="4A8CCAB1" w:rsidR="00966759" w:rsidRDefault="00966759" w:rsidP="00966759">
      <w:pPr>
        <w:pStyle w:val="ListParagraph1"/>
        <w:rPr>
          <w:lang w:val="en-AU"/>
        </w:rPr>
      </w:pPr>
      <w:r w:rsidRPr="00AF17D6">
        <w:t xml:space="preserve">DFAT assesses it is rare for </w:t>
      </w:r>
      <w:r>
        <w:t xml:space="preserve">Igbo </w:t>
      </w:r>
      <w:r w:rsidR="007E1F3B">
        <w:t xml:space="preserve">in the South East Region </w:t>
      </w:r>
      <w:r>
        <w:t xml:space="preserve">to </w:t>
      </w:r>
      <w:r w:rsidRPr="00AF17D6">
        <w:t xml:space="preserve">face official or societal discrimination based on their </w:t>
      </w:r>
      <w:r>
        <w:t>ethnicity</w:t>
      </w:r>
      <w:r w:rsidRPr="00AF17D6">
        <w:t xml:space="preserve">. DFAT assesses it is rare for </w:t>
      </w:r>
      <w:r>
        <w:t>Igbo in the South East Region</w:t>
      </w:r>
      <w:r w:rsidRPr="00AF17D6">
        <w:t xml:space="preserve"> to face </w:t>
      </w:r>
      <w:r>
        <w:t>societal</w:t>
      </w:r>
      <w:r w:rsidRPr="00AF17D6">
        <w:t xml:space="preserve"> violence.</w:t>
      </w:r>
      <w:r w:rsidRPr="00EE10EA">
        <w:rPr>
          <w:lang w:val="en-AU"/>
        </w:rPr>
        <w:t xml:space="preserve"> </w:t>
      </w:r>
      <w:r w:rsidRPr="00282EF3">
        <w:t xml:space="preserve">DFAT assesses </w:t>
      </w:r>
      <w:r>
        <w:t>Igbo residing outside the South East Region</w:t>
      </w:r>
      <w:r w:rsidRPr="00282EF3">
        <w:t xml:space="preserve"> </w:t>
      </w:r>
      <w:r>
        <w:t xml:space="preserve">possibly </w:t>
      </w:r>
      <w:r w:rsidRPr="00282EF3">
        <w:t xml:space="preserve">face official discrimination based on their </w:t>
      </w:r>
      <w:r>
        <w:t>ethnicity</w:t>
      </w:r>
      <w:r w:rsidRPr="00282EF3">
        <w:t xml:space="preserve"> in the form of </w:t>
      </w:r>
      <w:r>
        <w:t>access to post-secondary education and state government employment opportunities</w:t>
      </w:r>
      <w:r w:rsidRPr="00282EF3">
        <w:t xml:space="preserve">. DFAT assesses </w:t>
      </w:r>
      <w:r>
        <w:t>Igbo outside of the South East Region</w:t>
      </w:r>
      <w:r w:rsidRPr="00282EF3">
        <w:t xml:space="preserve"> </w:t>
      </w:r>
      <w:r>
        <w:t xml:space="preserve">are unlikely to </w:t>
      </w:r>
      <w:r w:rsidRPr="00282EF3">
        <w:t xml:space="preserve">face societal discrimination based on their </w:t>
      </w:r>
      <w:r>
        <w:t>ethnicity</w:t>
      </w:r>
      <w:r w:rsidRPr="00282EF3">
        <w:t xml:space="preserve"> in the form of </w:t>
      </w:r>
      <w:r w:rsidRPr="009E4FDA">
        <w:t>access to</w:t>
      </w:r>
      <w:r>
        <w:t xml:space="preserve"> accommodation and through voter suppression around elections</w:t>
      </w:r>
      <w:r w:rsidRPr="009E4FDA">
        <w:t xml:space="preserve">. DFAT assesses it is </w:t>
      </w:r>
      <w:r>
        <w:t>unlikely</w:t>
      </w:r>
      <w:r w:rsidRPr="009E4FDA">
        <w:t xml:space="preserve"> </w:t>
      </w:r>
      <w:r>
        <w:t>Igbo outside of the South E</w:t>
      </w:r>
      <w:r w:rsidRPr="00D93B02">
        <w:t xml:space="preserve">ast Region </w:t>
      </w:r>
      <w:r>
        <w:t xml:space="preserve">face </w:t>
      </w:r>
      <w:r w:rsidRPr="00D93B02">
        <w:t>societal violence.</w:t>
      </w:r>
      <w:bookmarkStart w:id="52" w:name="_Sudanese"/>
      <w:bookmarkStart w:id="53" w:name="_Syrians"/>
      <w:bookmarkEnd w:id="52"/>
      <w:bookmarkEnd w:id="53"/>
    </w:p>
    <w:p w14:paraId="79F9DCC4" w14:textId="36CE1181" w:rsidR="00966759" w:rsidRPr="00D93B02" w:rsidRDefault="00966759" w:rsidP="00966759">
      <w:pPr>
        <w:pStyle w:val="ListParagraph1"/>
        <w:rPr>
          <w:lang w:val="en-AU"/>
        </w:rPr>
      </w:pPr>
      <w:r w:rsidRPr="00D93B02">
        <w:t>For additional information on neo-Biafran movement</w:t>
      </w:r>
      <w:r w:rsidR="001B7B29">
        <w:t>s</w:t>
      </w:r>
      <w:r w:rsidRPr="00D93B02">
        <w:t xml:space="preserve">, see </w:t>
      </w:r>
      <w:hyperlink w:anchor="_Biafran_Secessionist_Movements" w:history="1">
        <w:r w:rsidRPr="00D93B02">
          <w:rPr>
            <w:rStyle w:val="Hyperlink"/>
          </w:rPr>
          <w:t>Biafran secessionist movements</w:t>
        </w:r>
      </w:hyperlink>
      <w:r w:rsidRPr="00D93B02">
        <w:t>.</w:t>
      </w:r>
      <w:r w:rsidRPr="00D93B02">
        <w:rPr>
          <w:highlight w:val="yellow"/>
        </w:rPr>
        <w:t xml:space="preserve"> </w:t>
      </w:r>
    </w:p>
    <w:p w14:paraId="019732FC" w14:textId="41997E1E" w:rsidR="00966759" w:rsidRPr="00C120E4" w:rsidRDefault="00966759" w:rsidP="00966759">
      <w:pPr>
        <w:pStyle w:val="Heading2"/>
        <w:ind w:firstLine="0"/>
        <w:jc w:val="left"/>
        <w:rPr>
          <w:rFonts w:asciiTheme="minorHAnsi" w:hAnsiTheme="minorHAnsi" w:cstheme="minorHAnsi"/>
          <w:b/>
          <w:bCs/>
          <w:color w:val="auto"/>
          <w:sz w:val="36"/>
          <w:szCs w:val="36"/>
        </w:rPr>
      </w:pPr>
      <w:bookmarkStart w:id="54" w:name="_Conflict_between_Turkish"/>
      <w:bookmarkStart w:id="55" w:name="_RELIGION"/>
      <w:bookmarkStart w:id="56" w:name="_Toc213069932"/>
      <w:bookmarkEnd w:id="54"/>
      <w:bookmarkEnd w:id="55"/>
      <w:r w:rsidRPr="00C120E4">
        <w:rPr>
          <w:rFonts w:asciiTheme="minorHAnsi" w:hAnsiTheme="minorHAnsi" w:cstheme="minorHAnsi"/>
          <w:b/>
          <w:bCs/>
          <w:color w:val="auto"/>
          <w:sz w:val="36"/>
          <w:szCs w:val="36"/>
        </w:rPr>
        <w:lastRenderedPageBreak/>
        <w:t>RELIGION</w:t>
      </w:r>
      <w:bookmarkEnd w:id="56"/>
    </w:p>
    <w:p w14:paraId="208B90B1" w14:textId="44C83E0B" w:rsidR="00966759" w:rsidRPr="00AC4978" w:rsidRDefault="00966759" w:rsidP="00966759">
      <w:pPr>
        <w:pStyle w:val="ListParagraph1"/>
        <w:rPr>
          <w:lang w:val="en-AU"/>
        </w:rPr>
      </w:pPr>
      <w:r>
        <w:t xml:space="preserve">Nigeria does not collect statistics on the size of its religious communities. Unofficial estimates vary but generally agree </w:t>
      </w:r>
      <w:r w:rsidRPr="002E67A9">
        <w:t xml:space="preserve">the population is </w:t>
      </w:r>
      <w:r>
        <w:t xml:space="preserve">almost </w:t>
      </w:r>
      <w:r w:rsidRPr="002E67A9">
        <w:t>evenly divided between</w:t>
      </w:r>
      <w:r>
        <w:t xml:space="preserve"> </w:t>
      </w:r>
      <w:hyperlink w:anchor="_Christians_1" w:history="1">
        <w:r w:rsidRPr="00535D95">
          <w:rPr>
            <w:rStyle w:val="Hyperlink"/>
          </w:rPr>
          <w:t>Christians</w:t>
        </w:r>
      </w:hyperlink>
      <w:r>
        <w:t xml:space="preserve"> and </w:t>
      </w:r>
      <w:hyperlink w:anchor="_Sunni" w:history="1">
        <w:r w:rsidRPr="00535D95">
          <w:rPr>
            <w:rStyle w:val="Hyperlink"/>
          </w:rPr>
          <w:t>Muslims</w:t>
        </w:r>
      </w:hyperlink>
      <w:r w:rsidRPr="002E67A9">
        <w:t>, w</w:t>
      </w:r>
      <w:r>
        <w:t>ith around</w:t>
      </w:r>
      <w:r w:rsidRPr="002E67A9">
        <w:t xml:space="preserve"> 2 per cent </w:t>
      </w:r>
      <w:r>
        <w:t xml:space="preserve">of Nigerians </w:t>
      </w:r>
      <w:r w:rsidRPr="002E67A9">
        <w:t>belong</w:t>
      </w:r>
      <w:r>
        <w:t>ing</w:t>
      </w:r>
      <w:r w:rsidRPr="002E67A9">
        <w:t xml:space="preserve"> to other or </w:t>
      </w:r>
      <w:hyperlink w:anchor="_Atheists" w:history="1">
        <w:r w:rsidRPr="00535D95">
          <w:rPr>
            <w:rStyle w:val="Hyperlink"/>
          </w:rPr>
          <w:t>no religious groups</w:t>
        </w:r>
      </w:hyperlink>
      <w:r w:rsidRPr="002E67A9">
        <w:t xml:space="preserve">. Many </w:t>
      </w:r>
      <w:r>
        <w:t>Nigerians</w:t>
      </w:r>
      <w:r w:rsidRPr="002E67A9">
        <w:t xml:space="preserve"> syncretise indigenous animism with </w:t>
      </w:r>
      <w:r>
        <w:t xml:space="preserve">Christianity or </w:t>
      </w:r>
      <w:r w:rsidRPr="002E67A9">
        <w:t>Islam. The traditional divide between the ‘Muslim North’ and ‘Christian South’ remains, although there are Christian communities in the north</w:t>
      </w:r>
      <w:r>
        <w:t>ern regions</w:t>
      </w:r>
      <w:r w:rsidRPr="002E67A9">
        <w:t xml:space="preserve"> and Muslim communities in the south</w:t>
      </w:r>
      <w:r>
        <w:t>ern regions of the country</w:t>
      </w:r>
      <w:r w:rsidRPr="002E67A9">
        <w:t xml:space="preserve">. A mix of </w:t>
      </w:r>
      <w:r>
        <w:t xml:space="preserve">Christians and </w:t>
      </w:r>
      <w:r w:rsidRPr="002E67A9">
        <w:t xml:space="preserve">Muslims of various ethnicities comprise the </w:t>
      </w:r>
      <w:r w:rsidR="001C70F5">
        <w:t>‘</w:t>
      </w:r>
      <w:r w:rsidRPr="002E67A9">
        <w:t>Middle Belt</w:t>
      </w:r>
      <w:r w:rsidR="001C70F5">
        <w:t>’</w:t>
      </w:r>
      <w:r>
        <w:t xml:space="preserve">. </w:t>
      </w:r>
      <w:hyperlink w:anchor="_RACE/NATIONALITY" w:history="1">
        <w:r w:rsidRPr="00535D95">
          <w:rPr>
            <w:rStyle w:val="Hyperlink"/>
          </w:rPr>
          <w:t>Ethnicity</w:t>
        </w:r>
      </w:hyperlink>
      <w:r w:rsidRPr="002E67A9">
        <w:t xml:space="preserve"> is not necessarily a determinant of religious identity</w:t>
      </w:r>
      <w:r>
        <w:t xml:space="preserve">, as </w:t>
      </w:r>
      <w:r w:rsidRPr="002E67A9">
        <w:t xml:space="preserve">many ethnic groups include both </w:t>
      </w:r>
      <w:r>
        <w:t xml:space="preserve">Christians and </w:t>
      </w:r>
      <w:r w:rsidRPr="002E67A9">
        <w:t>Muslims.</w:t>
      </w:r>
      <w:r w:rsidRPr="00542A0D">
        <w:t xml:space="preserve"> </w:t>
      </w:r>
    </w:p>
    <w:p w14:paraId="253A910C" w14:textId="0420289E" w:rsidR="00966759" w:rsidRPr="00B14010" w:rsidRDefault="00966759" w:rsidP="00966759">
      <w:pPr>
        <w:pStyle w:val="ListParagraph1"/>
        <w:rPr>
          <w:lang w:val="en-AU"/>
        </w:rPr>
      </w:pPr>
      <w:r>
        <w:rPr>
          <w:lang w:val="en-AU"/>
        </w:rPr>
        <w:t>Nigeria’s Constitution</w:t>
      </w:r>
      <w:r w:rsidRPr="002E67A9">
        <w:t xml:space="preserve"> prohibits the federal </w:t>
      </w:r>
      <w:r>
        <w:t>and</w:t>
      </w:r>
      <w:r w:rsidRPr="002E67A9">
        <w:t xml:space="preserve"> state governments from adopting any religion as a </w:t>
      </w:r>
      <w:r>
        <w:t>‘</w:t>
      </w:r>
      <w:r w:rsidRPr="002E67A9">
        <w:t>State Religion</w:t>
      </w:r>
      <w:r>
        <w:t>’ and</w:t>
      </w:r>
      <w:r w:rsidRPr="002E67A9">
        <w:t xml:space="preserve"> </w:t>
      </w:r>
      <w:r>
        <w:t>‘</w:t>
      </w:r>
      <w:r w:rsidRPr="002E67A9">
        <w:t>religious tolerance</w:t>
      </w:r>
      <w:r>
        <w:t>’</w:t>
      </w:r>
      <w:r w:rsidRPr="002E67A9">
        <w:t xml:space="preserve"> </w:t>
      </w:r>
      <w:r>
        <w:t>is</w:t>
      </w:r>
      <w:r w:rsidRPr="002E67A9">
        <w:t xml:space="preserve"> defined </w:t>
      </w:r>
      <w:r>
        <w:t xml:space="preserve">as a </w:t>
      </w:r>
      <w:r w:rsidRPr="002E67A9">
        <w:t xml:space="preserve">national ethic. </w:t>
      </w:r>
      <w:r>
        <w:t xml:space="preserve">However, </w:t>
      </w:r>
      <w:r w:rsidRPr="00D35263">
        <w:rPr>
          <w:i/>
          <w:iCs/>
        </w:rPr>
        <w:t xml:space="preserve">sharia </w:t>
      </w:r>
      <w:r w:rsidRPr="00FE7CEA">
        <w:t>law</w:t>
      </w:r>
      <w:r w:rsidRPr="00AC4978">
        <w:t xml:space="preserve"> </w:t>
      </w:r>
      <w:r>
        <w:t xml:space="preserve">has </w:t>
      </w:r>
      <w:r w:rsidRPr="00AC4978">
        <w:t>govern</w:t>
      </w:r>
      <w:r>
        <w:t>ed</w:t>
      </w:r>
      <w:r w:rsidRPr="00AC4978">
        <w:t xml:space="preserve"> personal and family matters</w:t>
      </w:r>
      <w:r>
        <w:t>,</w:t>
      </w:r>
      <w:r w:rsidRPr="00AC4978">
        <w:t xml:space="preserve"> </w:t>
      </w:r>
      <w:r>
        <w:t xml:space="preserve">as well as </w:t>
      </w:r>
      <w:r w:rsidRPr="00AC4978">
        <w:t>criminal</w:t>
      </w:r>
      <w:r>
        <w:t xml:space="preserve"> and </w:t>
      </w:r>
      <w:r w:rsidRPr="00AC4978">
        <w:t>statutory laws</w:t>
      </w:r>
      <w:r>
        <w:t xml:space="preserve"> </w:t>
      </w:r>
      <w:r w:rsidRPr="00AC4978">
        <w:t>in 12 Muslim</w:t>
      </w:r>
      <w:r>
        <w:noBreakHyphen/>
      </w:r>
      <w:r w:rsidRPr="00AC4978">
        <w:t>majority states</w:t>
      </w:r>
      <w:r>
        <w:t xml:space="preserve"> and the FCT since 1999.</w:t>
      </w:r>
      <w:r>
        <w:rPr>
          <w:lang w:val="en-AU"/>
        </w:rPr>
        <w:t xml:space="preserve"> </w:t>
      </w:r>
      <w:r>
        <w:t>Chapter 4 of the Constitution</w:t>
      </w:r>
      <w:r w:rsidRPr="002E67A9">
        <w:t xml:space="preserve"> prohibit</w:t>
      </w:r>
      <w:r>
        <w:t>s</w:t>
      </w:r>
      <w:r w:rsidRPr="002E67A9">
        <w:t xml:space="preserve"> discrimination on grounds of religion</w:t>
      </w:r>
      <w:r>
        <w:t xml:space="preserve"> and </w:t>
      </w:r>
      <w:r w:rsidRPr="002E67A9">
        <w:t>guarantee</w:t>
      </w:r>
      <w:r>
        <w:t>s</w:t>
      </w:r>
      <w:r w:rsidRPr="002E67A9">
        <w:t xml:space="preserve"> freedom of religion</w:t>
      </w:r>
      <w:r>
        <w:t xml:space="preserve">, </w:t>
      </w:r>
      <w:r w:rsidRPr="002E67A9">
        <w:t>freedom to change religion or belief and freedom to manifest and propagate religion or belief through worship, teaching, practice and observance.</w:t>
      </w:r>
      <w:r>
        <w:t xml:space="preserve"> The Constitution also</w:t>
      </w:r>
      <w:r w:rsidRPr="002E67A9">
        <w:t xml:space="preserve"> stipulate</w:t>
      </w:r>
      <w:r>
        <w:t>s</w:t>
      </w:r>
      <w:r w:rsidRPr="002E67A9">
        <w:t xml:space="preserve"> it is the duty of the </w:t>
      </w:r>
      <w:r>
        <w:t>s</w:t>
      </w:r>
      <w:r w:rsidRPr="002E67A9">
        <w:t xml:space="preserve">tate to encourage interfaith marriages and promote associations that cut across religious barriers to </w:t>
      </w:r>
      <w:r w:rsidRPr="00B14010">
        <w:t xml:space="preserve">promote national integration. </w:t>
      </w:r>
      <w:hyperlink w:anchor="_POLITICAL_OPINION_(ACTUAL_1" w:history="1">
        <w:r w:rsidRPr="00535D95">
          <w:rPr>
            <w:rStyle w:val="Hyperlink"/>
          </w:rPr>
          <w:t>Political parties</w:t>
        </w:r>
      </w:hyperlink>
      <w:r w:rsidRPr="00B14010">
        <w:t xml:space="preserve"> are prohibited from limiting their membership based on religion.</w:t>
      </w:r>
    </w:p>
    <w:p w14:paraId="52DB47EC" w14:textId="6BF49895" w:rsidR="00966759" w:rsidRPr="00B14010" w:rsidRDefault="00966759" w:rsidP="00966759">
      <w:pPr>
        <w:pStyle w:val="ListParagraph1"/>
        <w:rPr>
          <w:lang w:val="en-AU"/>
        </w:rPr>
      </w:pPr>
      <w:r w:rsidRPr="00B14010">
        <w:t xml:space="preserve">Both federal and state governments have the authority to regulate religious instruction in public </w:t>
      </w:r>
      <w:hyperlink w:anchor="_Education" w:history="1">
        <w:r w:rsidRPr="00105B48">
          <w:rPr>
            <w:rStyle w:val="Hyperlink"/>
          </w:rPr>
          <w:t>schools</w:t>
        </w:r>
      </w:hyperlink>
      <w:r w:rsidRPr="00B14010">
        <w:t>. Article 38(2) of the Constitution prohibits schools requiring students to receive religious instruction</w:t>
      </w:r>
      <w:r>
        <w:t xml:space="preserve"> and</w:t>
      </w:r>
      <w:r w:rsidRPr="00B14010">
        <w:t xml:space="preserve"> participate in or attend any religious ceremony or observance pertaining to any religion other than their own. State </w:t>
      </w:r>
      <w:r>
        <w:t xml:space="preserve">and religious </w:t>
      </w:r>
      <w:r w:rsidRPr="00B14010">
        <w:t xml:space="preserve">officials have </w:t>
      </w:r>
      <w:r>
        <w:t xml:space="preserve">confirmed </w:t>
      </w:r>
      <w:r w:rsidRPr="00B14010">
        <w:t>students have the right to request a teacher of their own religious belief to provide an alternative to any instruction offered in a religion other than their own. Article 38 of the Constitution s</w:t>
      </w:r>
      <w:r w:rsidR="00710B7C">
        <w:t>tates</w:t>
      </w:r>
      <w:r w:rsidRPr="00B14010">
        <w:t xml:space="preserve"> no religious community will be prevented from providing religious instruction to students of that community in any place that community wholly maintains.</w:t>
      </w:r>
    </w:p>
    <w:p w14:paraId="416300AA" w14:textId="1602D285" w:rsidR="00966759" w:rsidRPr="00B14010" w:rsidRDefault="00966759" w:rsidP="00966759">
      <w:pPr>
        <w:pStyle w:val="ListParagraph1"/>
        <w:rPr>
          <w:lang w:val="en-AU"/>
        </w:rPr>
      </w:pPr>
      <w:r w:rsidRPr="00B14010">
        <w:t xml:space="preserve">Bauchi, Borno, Katsina and Yobe states maintain state-level </w:t>
      </w:r>
      <w:hyperlink w:anchor="_Christians_1" w:history="1">
        <w:r w:rsidRPr="00105B48">
          <w:rPr>
            <w:rStyle w:val="Hyperlink"/>
          </w:rPr>
          <w:t>Christian</w:t>
        </w:r>
      </w:hyperlink>
      <w:r w:rsidRPr="00B14010">
        <w:t xml:space="preserve"> and </w:t>
      </w:r>
      <w:hyperlink w:anchor="_Sunni" w:history="1">
        <w:r w:rsidRPr="00105B48">
          <w:rPr>
            <w:rStyle w:val="Hyperlink"/>
          </w:rPr>
          <w:t>Muslim</w:t>
        </w:r>
      </w:hyperlink>
      <w:r w:rsidRPr="00B14010">
        <w:t xml:space="preserve"> religious affairs ministries or bureaus with varying mandates and authorities. Other state governors have appointed interfaith special advisers on religious affairs. Kano and Zamfara states have state-sanctioned </w:t>
      </w:r>
      <w:r w:rsidRPr="00105B48">
        <w:rPr>
          <w:i/>
          <w:iCs/>
        </w:rPr>
        <w:t>Hisbah Boards</w:t>
      </w:r>
      <w:r w:rsidRPr="00B14010">
        <w:t xml:space="preserve"> that regulate Islamic religious affairs and preaching, license imams and attempt to resolve religious disputes between Muslims. Several states also have laws requiring licenses for preachers, places of worship and religious schools for registered religious groups. For example, Katsina </w:t>
      </w:r>
      <w:r w:rsidR="00595782">
        <w:t>S</w:t>
      </w:r>
      <w:r w:rsidRPr="00B14010">
        <w:t xml:space="preserve">tate has a board with the authority to regulate Islamic schools, preachers and mosques, including </w:t>
      </w:r>
      <w:r>
        <w:t xml:space="preserve">by </w:t>
      </w:r>
      <w:r w:rsidRPr="00B14010">
        <w:t>issuing permits, suspending operations and imprisoning or fining violators.</w:t>
      </w:r>
      <w:bookmarkStart w:id="57" w:name="_Alevis"/>
      <w:bookmarkStart w:id="58" w:name="_Blasphemy/_Defamation_of"/>
      <w:bookmarkStart w:id="59" w:name="_Blasphemy/Defamation_of_Religion"/>
      <w:bookmarkStart w:id="60" w:name="_Alawites"/>
      <w:bookmarkEnd w:id="57"/>
      <w:bookmarkEnd w:id="58"/>
      <w:bookmarkEnd w:id="59"/>
      <w:bookmarkEnd w:id="60"/>
    </w:p>
    <w:p w14:paraId="0E1D4657" w14:textId="77777777" w:rsidR="00966759" w:rsidRPr="00621CB6" w:rsidRDefault="00966759" w:rsidP="00966759">
      <w:pPr>
        <w:pStyle w:val="Heading3"/>
        <w:ind w:firstLine="0"/>
        <w:jc w:val="left"/>
        <w:rPr>
          <w:rFonts w:ascii="Calibri" w:hAnsi="Calibri" w:cs="Calibri"/>
          <w:b/>
          <w:bCs/>
          <w:color w:val="auto"/>
          <w:sz w:val="28"/>
          <w:szCs w:val="28"/>
        </w:rPr>
      </w:pPr>
      <w:bookmarkStart w:id="61" w:name="_Atheists"/>
      <w:bookmarkEnd w:id="61"/>
      <w:r w:rsidRPr="009172B2">
        <w:rPr>
          <w:rFonts w:ascii="Calibri" w:hAnsi="Calibri" w:cs="Calibri"/>
          <w:b/>
          <w:bCs/>
          <w:color w:val="auto"/>
          <w:sz w:val="28"/>
          <w:szCs w:val="28"/>
        </w:rPr>
        <w:t>Atheists</w:t>
      </w:r>
    </w:p>
    <w:p w14:paraId="14201D26" w14:textId="7DAF0BE3" w:rsidR="00966759" w:rsidRDefault="00966759" w:rsidP="00966759">
      <w:pPr>
        <w:pStyle w:val="ListParagraph1"/>
      </w:pPr>
      <w:r w:rsidRPr="000E4A07">
        <w:t xml:space="preserve">There are no official statistics on the number of atheists in </w:t>
      </w:r>
      <w:r>
        <w:t>Nigeria</w:t>
      </w:r>
      <w:r w:rsidRPr="000E4A07">
        <w:t xml:space="preserve"> but estimates range </w:t>
      </w:r>
      <w:r w:rsidR="009172B2">
        <w:t xml:space="preserve">from more than </w:t>
      </w:r>
      <w:r w:rsidRPr="000E4A07">
        <w:t>2.4</w:t>
      </w:r>
      <w:r w:rsidR="009172B2">
        <w:t> </w:t>
      </w:r>
      <w:r w:rsidRPr="000E4A07">
        <w:t xml:space="preserve">million </w:t>
      </w:r>
      <w:r>
        <w:t>strict non-believers</w:t>
      </w:r>
      <w:r w:rsidRPr="000E4A07">
        <w:t xml:space="preserve">. Findings of a 2025 study on contemporary atheism in Nigeria showed the percentage of Nigerians identifying as ‘unreligious’ </w:t>
      </w:r>
      <w:r>
        <w:t xml:space="preserve">had </w:t>
      </w:r>
      <w:r w:rsidRPr="000E4A07">
        <w:t>steadily increased since the early 2000s, particularly among male</w:t>
      </w:r>
      <w:r>
        <w:t>s</w:t>
      </w:r>
      <w:r w:rsidRPr="000E4A07">
        <w:t xml:space="preserve"> under 30</w:t>
      </w:r>
      <w:r w:rsidR="00710B7C">
        <w:t> </w:t>
      </w:r>
      <w:r w:rsidRPr="000E4A07">
        <w:t>years</w:t>
      </w:r>
      <w:r>
        <w:t xml:space="preserve"> of age</w:t>
      </w:r>
      <w:r w:rsidRPr="000E4A07">
        <w:t>.</w:t>
      </w:r>
    </w:p>
    <w:p w14:paraId="2F0AEE5B" w14:textId="49AE3C21" w:rsidR="00966759" w:rsidRDefault="00966759" w:rsidP="00966759">
      <w:pPr>
        <w:pStyle w:val="ListParagraph1"/>
      </w:pPr>
      <w:r w:rsidRPr="00C96E20">
        <w:t xml:space="preserve">There </w:t>
      </w:r>
      <w:r>
        <w:t>are</w:t>
      </w:r>
      <w:r w:rsidRPr="00C96E20">
        <w:t xml:space="preserve"> no law</w:t>
      </w:r>
      <w:r>
        <w:t>s</w:t>
      </w:r>
      <w:r w:rsidRPr="00C96E20">
        <w:t xml:space="preserve"> preventing </w:t>
      </w:r>
      <w:r w:rsidRPr="00CE7308">
        <w:t xml:space="preserve">disbelief in or lack of belief in the existence of god or gods </w:t>
      </w:r>
      <w:r w:rsidRPr="00C96E20">
        <w:t xml:space="preserve">in </w:t>
      </w:r>
      <w:r>
        <w:t>Nigeria,</w:t>
      </w:r>
      <w:r w:rsidRPr="00C96E20">
        <w:t xml:space="preserve"> however in-country sources said the centrality of religion was rarely questioned.</w:t>
      </w:r>
      <w:r>
        <w:t xml:space="preserve"> Nigeria’s parallel court systems (customary and </w:t>
      </w:r>
      <w:r w:rsidRPr="000E4A07">
        <w:rPr>
          <w:i/>
        </w:rPr>
        <w:t>sharia</w:t>
      </w:r>
      <w:r>
        <w:t xml:space="preserve">) enforce laws against public insults to and renunciation of religion that have sometimes been used against atheists. Under the customary system (applicable nationwide) insulting religion is prohibited under Section 204 of the </w:t>
      </w:r>
      <w:r w:rsidRPr="0091204B">
        <w:rPr>
          <w:i/>
          <w:iCs/>
        </w:rPr>
        <w:t>Criminal Code 1990</w:t>
      </w:r>
      <w:r>
        <w:t xml:space="preserve">, which penalises intentional public insults to religion with up to two years’ imprisonment. </w:t>
      </w:r>
      <w:r w:rsidRPr="000E4A07">
        <w:rPr>
          <w:i/>
        </w:rPr>
        <w:t>Sharia</w:t>
      </w:r>
      <w:r>
        <w:t xml:space="preserve"> penal codes operating at the state-level are applicable to </w:t>
      </w:r>
      <w:hyperlink w:anchor="_Sunni" w:history="1">
        <w:r w:rsidRPr="001A024F">
          <w:rPr>
            <w:rStyle w:val="Hyperlink"/>
          </w:rPr>
          <w:t>Muslims</w:t>
        </w:r>
      </w:hyperlink>
      <w:r>
        <w:t xml:space="preserve"> and include ‘apostasy’ (the abandonment or renunciation of Islam </w:t>
      </w:r>
      <w:r w:rsidRPr="000E4A07">
        <w:t>by a Muslim) in the list of crimes punishable by death or banishment.</w:t>
      </w:r>
      <w:r>
        <w:t xml:space="preserve"> DFAT was unaware at the time of writing of </w:t>
      </w:r>
      <w:r>
        <w:rPr>
          <w:lang w:val="en-AU"/>
        </w:rPr>
        <w:t>any</w:t>
      </w:r>
      <w:r w:rsidRPr="00D5590D">
        <w:rPr>
          <w:lang w:val="en-AU"/>
        </w:rPr>
        <w:t xml:space="preserve"> executions</w:t>
      </w:r>
      <w:r>
        <w:rPr>
          <w:lang w:val="en-AU"/>
        </w:rPr>
        <w:t xml:space="preserve"> being carried out </w:t>
      </w:r>
      <w:r w:rsidRPr="00D5590D">
        <w:rPr>
          <w:lang w:val="en-AU"/>
        </w:rPr>
        <w:t>in recent years</w:t>
      </w:r>
      <w:r>
        <w:rPr>
          <w:lang w:val="en-AU"/>
        </w:rPr>
        <w:t xml:space="preserve"> for apostasy</w:t>
      </w:r>
      <w:r w:rsidRPr="00D5590D">
        <w:rPr>
          <w:lang w:val="en-AU"/>
        </w:rPr>
        <w:t>.</w:t>
      </w:r>
      <w:r w:rsidRPr="000E4A07">
        <w:t xml:space="preserve"> </w:t>
      </w:r>
    </w:p>
    <w:p w14:paraId="5166F1B3" w14:textId="4DB81393" w:rsidR="00966759" w:rsidRPr="0071515C" w:rsidRDefault="00966759" w:rsidP="00966759">
      <w:pPr>
        <w:pStyle w:val="ListParagraph1"/>
      </w:pPr>
      <w:r w:rsidRPr="0071515C">
        <w:t>International media ha</w:t>
      </w:r>
      <w:r>
        <w:t>ve</w:t>
      </w:r>
      <w:r w:rsidRPr="0071515C">
        <w:t xml:space="preserve"> reported on threats </w:t>
      </w:r>
      <w:r>
        <w:t>made against</w:t>
      </w:r>
      <w:r w:rsidRPr="0071515C">
        <w:t xml:space="preserve"> </w:t>
      </w:r>
      <w:r>
        <w:t xml:space="preserve">well-known </w:t>
      </w:r>
      <w:r w:rsidRPr="0071515C">
        <w:t>atheists</w:t>
      </w:r>
      <w:r>
        <w:t>,</w:t>
      </w:r>
      <w:r w:rsidRPr="0071515C">
        <w:t xml:space="preserve"> </w:t>
      </w:r>
      <w:r>
        <w:t>usually on</w:t>
      </w:r>
      <w:r w:rsidRPr="00FF4FC5">
        <w:t xml:space="preserve"> social media</w:t>
      </w:r>
      <w:r>
        <w:t>,</w:t>
      </w:r>
      <w:r w:rsidRPr="0071515C" w:rsidDel="009B3AB9">
        <w:t xml:space="preserve"> </w:t>
      </w:r>
      <w:r w:rsidRPr="0071515C">
        <w:t>in the northern regions of Nigeria</w:t>
      </w:r>
      <w:r w:rsidRPr="00FF4FC5">
        <w:t xml:space="preserve">. </w:t>
      </w:r>
      <w:r>
        <w:t xml:space="preserve">For example, social media </w:t>
      </w:r>
      <w:r w:rsidRPr="00FF4FC5">
        <w:t>users frequently posted messages troll</w:t>
      </w:r>
      <w:r>
        <w:t>ing</w:t>
      </w:r>
      <w:r w:rsidRPr="00FF4FC5">
        <w:t xml:space="preserve"> or threaten</w:t>
      </w:r>
      <w:r>
        <w:t>ing</w:t>
      </w:r>
      <w:r w:rsidRPr="00FF4FC5">
        <w:t xml:space="preserve"> atheists</w:t>
      </w:r>
      <w:r>
        <w:t xml:space="preserve"> on </w:t>
      </w:r>
      <w:r w:rsidRPr="00FF4FC5">
        <w:t xml:space="preserve">a Facebook group named </w:t>
      </w:r>
      <w:r>
        <w:t>‘</w:t>
      </w:r>
      <w:r w:rsidRPr="00FF4FC5">
        <w:t>Anti</w:t>
      </w:r>
      <w:r>
        <w:noBreakHyphen/>
      </w:r>
      <w:r w:rsidRPr="00FF4FC5">
        <w:t>Atheist</w:t>
      </w:r>
      <w:r>
        <w:t xml:space="preserve">’ </w:t>
      </w:r>
      <w:r w:rsidRPr="00FF4FC5">
        <w:t xml:space="preserve">using the Hausa language </w:t>
      </w:r>
      <w:r>
        <w:t>common in</w:t>
      </w:r>
      <w:r w:rsidRPr="00FF4FC5">
        <w:t xml:space="preserve"> </w:t>
      </w:r>
      <w:r>
        <w:t xml:space="preserve">the </w:t>
      </w:r>
      <w:r w:rsidRPr="00FF4FC5">
        <w:t xml:space="preserve">northern </w:t>
      </w:r>
      <w:r>
        <w:t xml:space="preserve">regions of </w:t>
      </w:r>
      <w:r w:rsidRPr="00FF4FC5">
        <w:t>Nigeria.</w:t>
      </w:r>
      <w:r>
        <w:t xml:space="preserve"> </w:t>
      </w:r>
      <w:r>
        <w:rPr>
          <w:lang w:val="en-AU"/>
        </w:rPr>
        <w:t>I</w:t>
      </w:r>
      <w:r w:rsidRPr="0091204B">
        <w:rPr>
          <w:lang w:val="en-AU"/>
        </w:rPr>
        <w:t xml:space="preserve">nformation regarding </w:t>
      </w:r>
      <w:r>
        <w:rPr>
          <w:lang w:val="en-AU"/>
        </w:rPr>
        <w:t>violence against atheists in the northern regions of Nigeria</w:t>
      </w:r>
      <w:r w:rsidRPr="0091204B">
        <w:rPr>
          <w:lang w:val="en-AU"/>
        </w:rPr>
        <w:t xml:space="preserve"> w</w:t>
      </w:r>
      <w:r>
        <w:rPr>
          <w:lang w:val="en-AU"/>
        </w:rPr>
        <w:t>as</w:t>
      </w:r>
      <w:r w:rsidRPr="0091204B">
        <w:rPr>
          <w:lang w:val="en-AU"/>
        </w:rPr>
        <w:t xml:space="preserve"> limited </w:t>
      </w:r>
      <w:r>
        <w:rPr>
          <w:lang w:val="en-AU"/>
        </w:rPr>
        <w:t xml:space="preserve">at the time of writing. In terms of legal action, </w:t>
      </w:r>
      <w:r>
        <w:t xml:space="preserve">the </w:t>
      </w:r>
      <w:r w:rsidRPr="0091204B">
        <w:rPr>
          <w:lang w:val="en-AU"/>
        </w:rPr>
        <w:t>President of the Humanist Association of Nigeria,</w:t>
      </w:r>
      <w:r>
        <w:t xml:space="preserve"> Mubarak Bala, was arrested </w:t>
      </w:r>
      <w:r>
        <w:lastRenderedPageBreak/>
        <w:t>on</w:t>
      </w:r>
      <w:r w:rsidRPr="0091204B">
        <w:rPr>
          <w:lang w:val="en-AU"/>
        </w:rPr>
        <w:t xml:space="preserve"> 28 April 2020 by Kaduna </w:t>
      </w:r>
      <w:r w:rsidR="00595782">
        <w:rPr>
          <w:lang w:val="en-AU"/>
        </w:rPr>
        <w:t>S</w:t>
      </w:r>
      <w:r w:rsidR="00A25F6C" w:rsidRPr="0091204B">
        <w:rPr>
          <w:lang w:val="en-AU"/>
        </w:rPr>
        <w:t xml:space="preserve">tate </w:t>
      </w:r>
      <w:r w:rsidRPr="0091204B">
        <w:rPr>
          <w:lang w:val="en-AU"/>
        </w:rPr>
        <w:t>police because of a Facebook post allegedly insulting the Prophet Muhammad. Bala was</w:t>
      </w:r>
      <w:r>
        <w:rPr>
          <w:lang w:val="en-AU"/>
        </w:rPr>
        <w:t xml:space="preserve"> </w:t>
      </w:r>
      <w:r w:rsidRPr="0091204B">
        <w:rPr>
          <w:lang w:val="en-AU"/>
        </w:rPr>
        <w:t xml:space="preserve">reportedly held over </w:t>
      </w:r>
      <w:r w:rsidR="009D6D7A">
        <w:rPr>
          <w:lang w:val="en-AU"/>
        </w:rPr>
        <w:t xml:space="preserve">for </w:t>
      </w:r>
      <w:r w:rsidRPr="0091204B">
        <w:rPr>
          <w:lang w:val="en-AU"/>
        </w:rPr>
        <w:t>a year before being charged with 10 counts of causing a public disturbance in 2021. Bala was sentenced to 24 years in prison in 2022 after being convict</w:t>
      </w:r>
      <w:r>
        <w:rPr>
          <w:lang w:val="en-AU"/>
        </w:rPr>
        <w:t>ed</w:t>
      </w:r>
      <w:r w:rsidRPr="0091204B">
        <w:rPr>
          <w:lang w:val="en-AU"/>
        </w:rPr>
        <w:t xml:space="preserve"> on 18 counts under Sections 210 and 114 of the </w:t>
      </w:r>
      <w:r w:rsidRPr="00577911">
        <w:rPr>
          <w:i/>
          <w:iCs/>
          <w:lang w:val="en-AU"/>
        </w:rPr>
        <w:t>Kano State Sharia Penal Code Law 2000</w:t>
      </w:r>
      <w:r w:rsidRPr="0091204B">
        <w:rPr>
          <w:lang w:val="en-AU"/>
        </w:rPr>
        <w:t xml:space="preserve">. In May 2024, the Kano State Court of Appeal ruled Bala’s punishment was ‘excessive’ and reduced his prison sentence to five years. Bala was released from prison in January 2025 and </w:t>
      </w:r>
      <w:r>
        <w:rPr>
          <w:lang w:val="en-AU"/>
        </w:rPr>
        <w:t xml:space="preserve">subsequently </w:t>
      </w:r>
      <w:r w:rsidRPr="0091204B">
        <w:rPr>
          <w:lang w:val="en-AU"/>
        </w:rPr>
        <w:t>left the country.</w:t>
      </w:r>
      <w:r>
        <w:rPr>
          <w:lang w:val="en-AU"/>
        </w:rPr>
        <w:t xml:space="preserve"> </w:t>
      </w:r>
    </w:p>
    <w:p w14:paraId="7553354B" w14:textId="49300286" w:rsidR="00966759" w:rsidRPr="0091204B" w:rsidRDefault="00966759" w:rsidP="00966759">
      <w:pPr>
        <w:pStyle w:val="ListParagraph1"/>
      </w:pPr>
      <w:r w:rsidRPr="00D5590D">
        <w:t xml:space="preserve">Nigerians residing in southern </w:t>
      </w:r>
      <w:r>
        <w:t xml:space="preserve">regions of the country who </w:t>
      </w:r>
      <w:r w:rsidRPr="00D5590D">
        <w:t xml:space="preserve">publicly profess not to follow any religion or who </w:t>
      </w:r>
      <w:r>
        <w:t>we</w:t>
      </w:r>
      <w:r w:rsidRPr="00D5590D">
        <w:t xml:space="preserve">re perceived as being against religion </w:t>
      </w:r>
      <w:r>
        <w:t>we</w:t>
      </w:r>
      <w:r w:rsidRPr="00D5590D">
        <w:t xml:space="preserve">re unlikely to face </w:t>
      </w:r>
      <w:r>
        <w:t xml:space="preserve">official discrimination or </w:t>
      </w:r>
      <w:r w:rsidRPr="00D5590D">
        <w:t>legal action by state authorities</w:t>
      </w:r>
      <w:r>
        <w:t xml:space="preserve"> according to in-country sources</w:t>
      </w:r>
      <w:r w:rsidRPr="00D5590D">
        <w:t xml:space="preserve">. </w:t>
      </w:r>
      <w:r>
        <w:t>Atheists</w:t>
      </w:r>
      <w:r w:rsidRPr="00D5590D">
        <w:t xml:space="preserve"> </w:t>
      </w:r>
      <w:r>
        <w:t>in the southern regions sometimes</w:t>
      </w:r>
      <w:r w:rsidRPr="00D5590D">
        <w:t xml:space="preserve"> face</w:t>
      </w:r>
      <w:r>
        <w:t>d</w:t>
      </w:r>
      <w:r w:rsidRPr="00D5590D">
        <w:t xml:space="preserve"> ostracism </w:t>
      </w:r>
      <w:r>
        <w:t>from their families and</w:t>
      </w:r>
      <w:r w:rsidRPr="00D5590D">
        <w:t xml:space="preserve"> dismissal from employment</w:t>
      </w:r>
      <w:r>
        <w:t xml:space="preserve"> if they publicly advocated for their atheist beliefs</w:t>
      </w:r>
      <w:r w:rsidRPr="00D5590D">
        <w:t>.</w:t>
      </w:r>
    </w:p>
    <w:p w14:paraId="14307336" w14:textId="77777777" w:rsidR="00966759" w:rsidRPr="0091204B" w:rsidRDefault="00966759" w:rsidP="00966759">
      <w:pPr>
        <w:pStyle w:val="ListParagraph1"/>
      </w:pPr>
      <w:r w:rsidRPr="0091204B">
        <w:t xml:space="preserve">DFAT assesses it is rare for atheists </w:t>
      </w:r>
      <w:r>
        <w:t xml:space="preserve">in the southern regions of Nigeria </w:t>
      </w:r>
      <w:r w:rsidRPr="0091204B">
        <w:t xml:space="preserve">to face </w:t>
      </w:r>
      <w:r>
        <w:t>official</w:t>
      </w:r>
      <w:r w:rsidRPr="0091204B">
        <w:t xml:space="preserve"> discrimination based on their lack of religion unless they</w:t>
      </w:r>
      <w:r>
        <w:t xml:space="preserve"> publicly insult religious figures.</w:t>
      </w:r>
      <w:r w:rsidRPr="0091204B">
        <w:t xml:space="preserve"> DFAT assesses it is </w:t>
      </w:r>
      <w:r>
        <w:t>unlikely</w:t>
      </w:r>
      <w:r w:rsidRPr="0091204B">
        <w:t xml:space="preserve"> atheists </w:t>
      </w:r>
      <w:r>
        <w:t xml:space="preserve">in the northern regions of Nigeria </w:t>
      </w:r>
      <w:r w:rsidRPr="0091204B">
        <w:t xml:space="preserve">face </w:t>
      </w:r>
      <w:r>
        <w:t>official</w:t>
      </w:r>
      <w:r w:rsidRPr="0091204B">
        <w:t xml:space="preserve"> discrimination based on their lack of religion unless they</w:t>
      </w:r>
      <w:r>
        <w:t xml:space="preserve"> publicly insult religious figures or abandon or renounce the Islamic faith. </w:t>
      </w:r>
      <w:r w:rsidRPr="0091204B">
        <w:t xml:space="preserve">DFAT assesses it is </w:t>
      </w:r>
      <w:r>
        <w:t>possible</w:t>
      </w:r>
      <w:r w:rsidRPr="0091204B">
        <w:t xml:space="preserve"> atheists </w:t>
      </w:r>
      <w:r>
        <w:t xml:space="preserve">face societal discrimination in the form of </w:t>
      </w:r>
      <w:r w:rsidRPr="0091204B">
        <w:t xml:space="preserve">ostracism </w:t>
      </w:r>
      <w:r>
        <w:t>from their families and</w:t>
      </w:r>
      <w:r w:rsidRPr="0091204B">
        <w:t xml:space="preserve"> dismissal from employment. DFAT assesses atheists </w:t>
      </w:r>
      <w:r>
        <w:t xml:space="preserve">in Nigeria </w:t>
      </w:r>
      <w:r w:rsidRPr="0091204B">
        <w:t>are unlikely to face</w:t>
      </w:r>
      <w:r>
        <w:t xml:space="preserve"> societal</w:t>
      </w:r>
      <w:r w:rsidRPr="0091204B">
        <w:t xml:space="preserve"> violence.</w:t>
      </w:r>
      <w:bookmarkStart w:id="62" w:name="_Baha’i"/>
      <w:bookmarkEnd w:id="62"/>
    </w:p>
    <w:p w14:paraId="21C0A6ED" w14:textId="77777777" w:rsidR="00966759" w:rsidRPr="00621CB6" w:rsidRDefault="00966759" w:rsidP="00966759">
      <w:pPr>
        <w:pStyle w:val="Heading3"/>
        <w:ind w:firstLine="0"/>
        <w:jc w:val="left"/>
        <w:rPr>
          <w:rFonts w:ascii="Calibri" w:hAnsi="Calibri" w:cs="Calibri"/>
          <w:b/>
          <w:bCs/>
          <w:color w:val="auto"/>
          <w:sz w:val="28"/>
          <w:szCs w:val="28"/>
        </w:rPr>
      </w:pPr>
      <w:bookmarkStart w:id="63" w:name="_Christians_1"/>
      <w:bookmarkStart w:id="64" w:name="_Christians"/>
      <w:bookmarkEnd w:id="63"/>
      <w:bookmarkEnd w:id="64"/>
      <w:r w:rsidRPr="00D92A1E">
        <w:rPr>
          <w:rFonts w:ascii="Calibri" w:hAnsi="Calibri" w:cs="Calibri"/>
          <w:b/>
          <w:bCs/>
          <w:color w:val="auto"/>
          <w:sz w:val="28"/>
          <w:szCs w:val="28"/>
        </w:rPr>
        <w:t>Christians</w:t>
      </w:r>
    </w:p>
    <w:p w14:paraId="76D0906F" w14:textId="734E1C4B" w:rsidR="00966759" w:rsidRDefault="00966759" w:rsidP="00966759">
      <w:pPr>
        <w:pStyle w:val="ListParagraph1"/>
      </w:pPr>
      <w:r>
        <w:t>Approximately three-quarters of Christians in Nigeria are Protestant, with significant numbers of Anglicans, Baptists</w:t>
      </w:r>
      <w:r w:rsidR="00DA2D0E">
        <w:t>,</w:t>
      </w:r>
      <w:r>
        <w:t xml:space="preserve"> </w:t>
      </w:r>
      <w:r w:rsidR="00524137">
        <w:t xml:space="preserve">Catholics </w:t>
      </w:r>
      <w:r>
        <w:t>and Presbyterians</w:t>
      </w:r>
      <w:r w:rsidRPr="00EC342C">
        <w:t>.</w:t>
      </w:r>
      <w:r w:rsidRPr="00DD28A5">
        <w:t xml:space="preserve"> </w:t>
      </w:r>
      <w:r>
        <w:t>Nigeria’s</w:t>
      </w:r>
      <w:r w:rsidRPr="003A3B35">
        <w:t xml:space="preserve"> Christians are </w:t>
      </w:r>
      <w:r>
        <w:t xml:space="preserve">primarily </w:t>
      </w:r>
      <w:r w:rsidRPr="003A3B35">
        <w:t xml:space="preserve">concentrated </w:t>
      </w:r>
      <w:r w:rsidRPr="004313D6">
        <w:t xml:space="preserve">in </w:t>
      </w:r>
      <w:r>
        <w:t xml:space="preserve">the southern regions of the country and in the </w:t>
      </w:r>
      <w:r w:rsidR="001C70F5">
        <w:t>‘</w:t>
      </w:r>
      <w:r>
        <w:t>Middle Belt</w:t>
      </w:r>
      <w:r w:rsidR="001C70F5">
        <w:t>’</w:t>
      </w:r>
      <w:r w:rsidRPr="007B4C8D">
        <w:t>.</w:t>
      </w:r>
      <w:r>
        <w:t xml:space="preserve"> The Nigerian G</w:t>
      </w:r>
      <w:r w:rsidRPr="007B4C8D">
        <w:t>overnment recognises the right of Christian</w:t>
      </w:r>
      <w:r>
        <w:t>s</w:t>
      </w:r>
      <w:r w:rsidRPr="007B4C8D">
        <w:t xml:space="preserve"> to practice their religion publicly</w:t>
      </w:r>
      <w:r w:rsidRPr="00085385">
        <w:rPr>
          <w:lang w:val="en-AU"/>
        </w:rPr>
        <w:t>.</w:t>
      </w:r>
      <w:r w:rsidRPr="007B4C8D">
        <w:t xml:space="preserve"> Christian</w:t>
      </w:r>
      <w:r>
        <w:t xml:space="preserve">s </w:t>
      </w:r>
      <w:r w:rsidRPr="007B4C8D">
        <w:t xml:space="preserve">have the legal right to own houses </w:t>
      </w:r>
      <w:r w:rsidRPr="00AF17D6">
        <w:t xml:space="preserve">of worship, hold bank accounts and publish religious literature. </w:t>
      </w:r>
    </w:p>
    <w:p w14:paraId="3A41F753" w14:textId="17785EBA" w:rsidR="00966759" w:rsidRDefault="00966759" w:rsidP="00966759">
      <w:pPr>
        <w:pStyle w:val="ListParagraph1"/>
      </w:pPr>
      <w:r>
        <w:t>Christians in Nigeria, including in the northern regions of the country, have not been specifically targeted with violence more than other religious groups.</w:t>
      </w:r>
      <w:r w:rsidRPr="001D271A">
        <w:t xml:space="preserve"> The UN’s top humanitarian official in Nigeria stated in 2026 attributing violence to the targeted persecution of a religious group was not accurate and the </w:t>
      </w:r>
      <w:r>
        <w:t>‘</w:t>
      </w:r>
      <w:r w:rsidRPr="001D271A">
        <w:t>vast majority of the more than 40,000 people killed in the insurgency are Muslims</w:t>
      </w:r>
      <w:r>
        <w:t>’. The UN warned</w:t>
      </w:r>
      <w:r w:rsidRPr="001D271A">
        <w:t xml:space="preserve"> oversimplified narratives </w:t>
      </w:r>
      <w:r>
        <w:t xml:space="preserve">of a ‘Christian genocide’ occurring in Nigeria </w:t>
      </w:r>
      <w:r w:rsidRPr="001D271A">
        <w:t>risk</w:t>
      </w:r>
      <w:r>
        <w:t>ed</w:t>
      </w:r>
      <w:r w:rsidRPr="001D271A">
        <w:t xml:space="preserve"> deepening social fractures rather than addressing their </w:t>
      </w:r>
      <w:r>
        <w:t xml:space="preserve">actual </w:t>
      </w:r>
      <w:r w:rsidRPr="001D271A">
        <w:t>causes</w:t>
      </w:r>
      <w:r>
        <w:t xml:space="preserve"> (see </w:t>
      </w:r>
      <w:hyperlink w:anchor="_SECURITY_SITUATION_1" w:history="1">
        <w:r w:rsidRPr="00D275DA">
          <w:rPr>
            <w:rStyle w:val="Hyperlink"/>
          </w:rPr>
          <w:t>Security situation</w:t>
        </w:r>
      </w:hyperlink>
      <w:r>
        <w:t>)</w:t>
      </w:r>
      <w:r w:rsidRPr="001D271A">
        <w:t>.</w:t>
      </w:r>
      <w:r>
        <w:t xml:space="preserve"> In-country sources said a number of groups in the South East and South South </w:t>
      </w:r>
      <w:r w:rsidR="008D5DF3">
        <w:t xml:space="preserve">Regions </w:t>
      </w:r>
      <w:r>
        <w:t xml:space="preserve">had actively sought to amplify claims of a so-called ‘Christian Genocide’ to increase international support for their secessionist activities (see </w:t>
      </w:r>
      <w:hyperlink w:anchor="_Biafran_Secessionist_Movements" w:history="1">
        <w:r w:rsidRPr="006D72F6">
          <w:rPr>
            <w:rStyle w:val="Hyperlink"/>
          </w:rPr>
          <w:t>Biafran secessionist movements</w:t>
        </w:r>
      </w:hyperlink>
      <w:r>
        <w:t xml:space="preserve">). </w:t>
      </w:r>
    </w:p>
    <w:p w14:paraId="0FB9EE84" w14:textId="4E90588E" w:rsidR="00966759" w:rsidRDefault="00966759" w:rsidP="00966759">
      <w:pPr>
        <w:pStyle w:val="ListParagraph1"/>
      </w:pPr>
      <w:r w:rsidRPr="0095223A">
        <w:t>A 2023 report by the International Society for Civil Liberties and Rule of Law (InterSociety) s</w:t>
      </w:r>
      <w:r>
        <w:t>tated</w:t>
      </w:r>
      <w:r w:rsidRPr="0095223A">
        <w:t xml:space="preserve"> jihadist groups in Nigeria had killed over 100,000 Christians in the 16 years since 2009</w:t>
      </w:r>
      <w:r>
        <w:t xml:space="preserve">. </w:t>
      </w:r>
      <w:r w:rsidR="00047EB4">
        <w:t>T</w:t>
      </w:r>
      <w:r>
        <w:t xml:space="preserve">he report </w:t>
      </w:r>
      <w:r w:rsidRPr="0095223A">
        <w:t xml:space="preserve">did not provide </w:t>
      </w:r>
      <w:r>
        <w:t>an itemised list of sources</w:t>
      </w:r>
      <w:r w:rsidRPr="0095223A">
        <w:t xml:space="preserve"> </w:t>
      </w:r>
      <w:r>
        <w:t xml:space="preserve">or </w:t>
      </w:r>
      <w:r w:rsidRPr="0095223A">
        <w:t xml:space="preserve">sufficient information to verify these </w:t>
      </w:r>
      <w:r>
        <w:t xml:space="preserve">figures. In-country sources said InterSociety’s 2023 report was </w:t>
      </w:r>
      <w:r w:rsidRPr="0095223A">
        <w:t xml:space="preserve">not academically rigorous and </w:t>
      </w:r>
      <w:r>
        <w:t>its researchers had no</w:t>
      </w:r>
      <w:r w:rsidRPr="0095223A">
        <w:t xml:space="preserve"> way </w:t>
      </w:r>
      <w:r>
        <w:t>of</w:t>
      </w:r>
      <w:r w:rsidRPr="0095223A">
        <w:t xml:space="preserve"> determin</w:t>
      </w:r>
      <w:r>
        <w:t>ing</w:t>
      </w:r>
      <w:r w:rsidRPr="0095223A">
        <w:t xml:space="preserve"> whether someone killed </w:t>
      </w:r>
      <w:r>
        <w:t xml:space="preserve">in the northern regions </w:t>
      </w:r>
      <w:r w:rsidRPr="0095223A">
        <w:t xml:space="preserve">was Christian or </w:t>
      </w:r>
      <w:hyperlink w:anchor="_Sunni" w:history="1">
        <w:r w:rsidRPr="009C27C9">
          <w:rPr>
            <w:rStyle w:val="Hyperlink"/>
          </w:rPr>
          <w:t>Muslim</w:t>
        </w:r>
      </w:hyperlink>
      <w:r w:rsidRPr="0095223A">
        <w:t xml:space="preserve"> </w:t>
      </w:r>
      <w:r>
        <w:t>so</w:t>
      </w:r>
      <w:r w:rsidRPr="0095223A">
        <w:t xml:space="preserve"> </w:t>
      </w:r>
      <w:r>
        <w:t xml:space="preserve">they generally </w:t>
      </w:r>
      <w:r w:rsidRPr="0095223A">
        <w:t>inferr</w:t>
      </w:r>
      <w:r>
        <w:t>ed</w:t>
      </w:r>
      <w:r w:rsidRPr="0095223A">
        <w:t xml:space="preserve"> victim</w:t>
      </w:r>
      <w:r>
        <w:t>s</w:t>
      </w:r>
      <w:r w:rsidRPr="0095223A">
        <w:t xml:space="preserve"> w</w:t>
      </w:r>
      <w:r>
        <w:t>ere</w:t>
      </w:r>
      <w:r w:rsidRPr="0095223A">
        <w:t xml:space="preserve"> Christian</w:t>
      </w:r>
      <w:r>
        <w:t xml:space="preserve"> without solid evidence. The more reputable monitoring group</w:t>
      </w:r>
      <w:r w:rsidR="008873C6">
        <w:t>,</w:t>
      </w:r>
      <w:r>
        <w:t xml:space="preserve"> </w:t>
      </w:r>
      <w:r w:rsidR="000E1B7D" w:rsidRPr="000E1B7D">
        <w:t xml:space="preserve">Armed Conflict Location and Event Data (ACLED) </w:t>
      </w:r>
      <w:r>
        <w:t xml:space="preserve">provided verifiable figures showing </w:t>
      </w:r>
      <w:r w:rsidRPr="00F16160">
        <w:t xml:space="preserve">under 53,000 </w:t>
      </w:r>
      <w:r>
        <w:t xml:space="preserve">Nigerian </w:t>
      </w:r>
      <w:r w:rsidRPr="00F16160">
        <w:t>civilians</w:t>
      </w:r>
      <w:r>
        <w:t xml:space="preserve"> (both Christians and</w:t>
      </w:r>
      <w:r w:rsidRPr="00F16160">
        <w:t xml:space="preserve"> Muslims</w:t>
      </w:r>
      <w:r>
        <w:t>) had been</w:t>
      </w:r>
      <w:r w:rsidRPr="00F16160">
        <w:t xml:space="preserve"> killed in targeted political violence </w:t>
      </w:r>
      <w:r>
        <w:t xml:space="preserve">between </w:t>
      </w:r>
      <w:r w:rsidRPr="00F16160">
        <w:t>2009</w:t>
      </w:r>
      <w:r>
        <w:t xml:space="preserve"> and 2025</w:t>
      </w:r>
      <w:r w:rsidRPr="00F16160">
        <w:t>.</w:t>
      </w:r>
      <w:r>
        <w:t xml:space="preserve"> </w:t>
      </w:r>
      <w:r w:rsidR="000E1B7D">
        <w:t>ACLED</w:t>
      </w:r>
      <w:r w:rsidR="000E1B7D" w:rsidRPr="00F16160">
        <w:t xml:space="preserve"> </w:t>
      </w:r>
      <w:r w:rsidRPr="00F16160">
        <w:t xml:space="preserve">identified </w:t>
      </w:r>
      <w:r>
        <w:t xml:space="preserve">a total of </w:t>
      </w:r>
      <w:r w:rsidRPr="00F16160">
        <w:t xml:space="preserve">384 incidents where Christians were specifically targeted </w:t>
      </w:r>
      <w:r>
        <w:t xml:space="preserve">in Nigeria </w:t>
      </w:r>
      <w:r w:rsidRPr="00F16160">
        <w:t xml:space="preserve">from 2020 to September 2025, in which </w:t>
      </w:r>
      <w:r>
        <w:t xml:space="preserve">a total of </w:t>
      </w:r>
      <w:r w:rsidRPr="00F16160">
        <w:t xml:space="preserve">317 people </w:t>
      </w:r>
      <w:r>
        <w:t>were killed</w:t>
      </w:r>
      <w:r w:rsidRPr="00F16160">
        <w:t>.</w:t>
      </w:r>
    </w:p>
    <w:p w14:paraId="6AFFFCBE" w14:textId="5AD25F60" w:rsidR="00966759" w:rsidRPr="002B24AB" w:rsidRDefault="00966759" w:rsidP="00966759">
      <w:pPr>
        <w:pStyle w:val="ListParagraph1"/>
      </w:pPr>
      <w:r>
        <w:t>Christians in the northern regions of Nigeria sometimes experience</w:t>
      </w:r>
      <w:r w:rsidRPr="00EF058F">
        <w:t xml:space="preserve"> localised discrimination</w:t>
      </w:r>
      <w:r>
        <w:t xml:space="preserve"> contradicting</w:t>
      </w:r>
      <w:r w:rsidRPr="00EF058F">
        <w:t xml:space="preserve"> constitutional rights of equality</w:t>
      </w:r>
      <w:r>
        <w:t>. In-country sources said t</w:t>
      </w:r>
      <w:r w:rsidRPr="00712492">
        <w:t>his include</w:t>
      </w:r>
      <w:r>
        <w:t>d</w:t>
      </w:r>
      <w:r w:rsidRPr="00712492">
        <w:t xml:space="preserve"> </w:t>
      </w:r>
      <w:r>
        <w:t>difficulties accessing</w:t>
      </w:r>
      <w:r w:rsidRPr="00712492">
        <w:t xml:space="preserve"> housing, higher education</w:t>
      </w:r>
      <w:r>
        <w:t xml:space="preserve"> at state institutions</w:t>
      </w:r>
      <w:r w:rsidRPr="00712492">
        <w:t xml:space="preserve"> and state government</w:t>
      </w:r>
      <w:r>
        <w:t xml:space="preserve"> </w:t>
      </w:r>
      <w:r w:rsidRPr="00712492">
        <w:t>employment</w:t>
      </w:r>
      <w:r>
        <w:t xml:space="preserve">. </w:t>
      </w:r>
      <w:r>
        <w:rPr>
          <w:lang w:val="en-AU"/>
        </w:rPr>
        <w:t xml:space="preserve">Christians </w:t>
      </w:r>
      <w:r w:rsidRPr="00F227E7">
        <w:rPr>
          <w:lang w:val="en-AU"/>
        </w:rPr>
        <w:t xml:space="preserve">were able to access public </w:t>
      </w:r>
      <w:hyperlink w:anchor="_Education" w:history="1">
        <w:r w:rsidRPr="00BE5A98">
          <w:rPr>
            <w:rStyle w:val="Hyperlink"/>
            <w:lang w:val="en-AU"/>
          </w:rPr>
          <w:t>education</w:t>
        </w:r>
      </w:hyperlink>
      <w:r w:rsidRPr="00F227E7">
        <w:rPr>
          <w:lang w:val="en-AU"/>
        </w:rPr>
        <w:t xml:space="preserve">, </w:t>
      </w:r>
      <w:hyperlink w:anchor="_Health" w:history="1">
        <w:r w:rsidRPr="00BE5A98">
          <w:rPr>
            <w:rStyle w:val="Hyperlink"/>
            <w:lang w:val="en-AU"/>
          </w:rPr>
          <w:t>health</w:t>
        </w:r>
      </w:hyperlink>
      <w:r w:rsidRPr="00F227E7">
        <w:rPr>
          <w:lang w:val="en-AU"/>
        </w:rPr>
        <w:t xml:space="preserve"> and </w:t>
      </w:r>
      <w:hyperlink w:anchor="_Welfare" w:history="1">
        <w:r w:rsidRPr="00BE5A98">
          <w:rPr>
            <w:rStyle w:val="Hyperlink"/>
            <w:lang w:val="en-AU"/>
          </w:rPr>
          <w:t>social services</w:t>
        </w:r>
      </w:hyperlink>
      <w:r w:rsidRPr="00F227E7">
        <w:rPr>
          <w:lang w:val="en-AU"/>
        </w:rPr>
        <w:t xml:space="preserve"> where they exist</w:t>
      </w:r>
      <w:r>
        <w:rPr>
          <w:lang w:val="en-AU"/>
        </w:rPr>
        <w:t>ed</w:t>
      </w:r>
      <w:r w:rsidRPr="00F227E7">
        <w:rPr>
          <w:lang w:val="en-AU"/>
        </w:rPr>
        <w:t xml:space="preserve"> at the federal, state and local levels</w:t>
      </w:r>
      <w:r w:rsidRPr="00442B22">
        <w:rPr>
          <w:rStyle w:val="FootnoteReference"/>
        </w:rPr>
        <w:t xml:space="preserve"> </w:t>
      </w:r>
      <w:r>
        <w:t xml:space="preserve"> (see </w:t>
      </w:r>
      <w:hyperlink w:anchor="_INTERNAL_RELOCATION" w:history="1">
        <w:r w:rsidRPr="00BE5A98">
          <w:rPr>
            <w:rStyle w:val="Hyperlink"/>
          </w:rPr>
          <w:t>Internal relocation</w:t>
        </w:r>
      </w:hyperlink>
      <w:r>
        <w:t>).</w:t>
      </w:r>
    </w:p>
    <w:p w14:paraId="798FE71A" w14:textId="1FF0F918" w:rsidR="00966759" w:rsidRPr="0091204B" w:rsidRDefault="00966759" w:rsidP="00966759">
      <w:pPr>
        <w:pStyle w:val="ListParagraph1"/>
      </w:pPr>
      <w:r w:rsidRPr="0091204B">
        <w:t xml:space="preserve">DFAT assesses it is rare for </w:t>
      </w:r>
      <w:r>
        <w:t xml:space="preserve">Christians in the southern regions of Nigeria </w:t>
      </w:r>
      <w:r w:rsidRPr="0091204B">
        <w:t xml:space="preserve">to face </w:t>
      </w:r>
      <w:r>
        <w:t>official</w:t>
      </w:r>
      <w:r w:rsidRPr="0091204B">
        <w:t xml:space="preserve"> </w:t>
      </w:r>
      <w:r>
        <w:t xml:space="preserve">or societal </w:t>
      </w:r>
      <w:r w:rsidRPr="0091204B">
        <w:t>discrimination based on their religion</w:t>
      </w:r>
      <w:r>
        <w:t>.</w:t>
      </w:r>
      <w:r w:rsidRPr="0091204B">
        <w:t xml:space="preserve"> DFAT assesses it is </w:t>
      </w:r>
      <w:r>
        <w:t>possible</w:t>
      </w:r>
      <w:r w:rsidRPr="0091204B">
        <w:t xml:space="preserve"> </w:t>
      </w:r>
      <w:r>
        <w:t>Christians</w:t>
      </w:r>
      <w:r w:rsidRPr="0091204B">
        <w:t xml:space="preserve"> </w:t>
      </w:r>
      <w:r>
        <w:t xml:space="preserve">in the northern regions of Nigeria </w:t>
      </w:r>
      <w:r w:rsidRPr="0091204B">
        <w:t xml:space="preserve">face </w:t>
      </w:r>
      <w:r>
        <w:t>official</w:t>
      </w:r>
      <w:r w:rsidRPr="0091204B">
        <w:t xml:space="preserve"> </w:t>
      </w:r>
      <w:r>
        <w:t xml:space="preserve">and societal </w:t>
      </w:r>
      <w:r w:rsidRPr="0091204B">
        <w:t xml:space="preserve">discrimination based on religion </w:t>
      </w:r>
      <w:r>
        <w:t>in the form of access to housing,</w:t>
      </w:r>
      <w:r w:rsidRPr="00712492">
        <w:t xml:space="preserve"> higher education</w:t>
      </w:r>
      <w:r>
        <w:t xml:space="preserve"> at state institutions</w:t>
      </w:r>
      <w:r w:rsidRPr="00712492">
        <w:t xml:space="preserve"> and state government</w:t>
      </w:r>
      <w:r>
        <w:t xml:space="preserve"> </w:t>
      </w:r>
      <w:r w:rsidRPr="00712492">
        <w:t>employment</w:t>
      </w:r>
      <w:r>
        <w:t xml:space="preserve">. </w:t>
      </w:r>
      <w:r w:rsidRPr="0091204B">
        <w:t xml:space="preserve">DFAT assesses </w:t>
      </w:r>
      <w:r>
        <w:t xml:space="preserve">Christians </w:t>
      </w:r>
      <w:r w:rsidRPr="0091204B">
        <w:t>are unlikely to face</w:t>
      </w:r>
      <w:r>
        <w:t xml:space="preserve"> sectarian</w:t>
      </w:r>
      <w:r w:rsidRPr="0091204B">
        <w:t xml:space="preserve"> violence.</w:t>
      </w:r>
    </w:p>
    <w:p w14:paraId="20A1C7CF" w14:textId="77777777" w:rsidR="00966759" w:rsidRPr="00621CB6" w:rsidRDefault="00966759" w:rsidP="00966759">
      <w:pPr>
        <w:pStyle w:val="Heading3"/>
        <w:ind w:firstLine="0"/>
        <w:jc w:val="left"/>
        <w:rPr>
          <w:rFonts w:ascii="Calibri" w:hAnsi="Calibri" w:cs="Calibri"/>
          <w:b/>
          <w:bCs/>
          <w:color w:val="auto"/>
          <w:sz w:val="28"/>
          <w:szCs w:val="28"/>
        </w:rPr>
      </w:pPr>
      <w:bookmarkStart w:id="65" w:name="_Sunni"/>
      <w:bookmarkStart w:id="66" w:name="_Muslims"/>
      <w:bookmarkEnd w:id="65"/>
      <w:bookmarkEnd w:id="66"/>
      <w:r>
        <w:rPr>
          <w:rFonts w:ascii="Calibri" w:hAnsi="Calibri" w:cs="Calibri"/>
          <w:b/>
          <w:bCs/>
          <w:color w:val="auto"/>
          <w:sz w:val="28"/>
          <w:szCs w:val="28"/>
        </w:rPr>
        <w:lastRenderedPageBreak/>
        <w:t>Muslims</w:t>
      </w:r>
    </w:p>
    <w:p w14:paraId="797B114F" w14:textId="6335C820" w:rsidR="00966759" w:rsidRDefault="00966759" w:rsidP="001C70F5">
      <w:pPr>
        <w:pStyle w:val="ListParagraph1"/>
      </w:pPr>
      <w:r>
        <w:t>The vast majority of Nigerian Muslims are Sunni, with estimates</w:t>
      </w:r>
      <w:r w:rsidR="000E1B7D">
        <w:t xml:space="preserve"> suggesting 5 to 17 per</w:t>
      </w:r>
      <w:r w:rsidR="00105DCD">
        <w:t xml:space="preserve"> </w:t>
      </w:r>
      <w:r w:rsidR="000E1B7D">
        <w:t xml:space="preserve">cent of Muslims are Shi’a. </w:t>
      </w:r>
      <w:r>
        <w:t>Nigeria’s</w:t>
      </w:r>
      <w:r w:rsidRPr="003A3B35">
        <w:t xml:space="preserve"> </w:t>
      </w:r>
      <w:r>
        <w:t>Muslims</w:t>
      </w:r>
      <w:r w:rsidRPr="003A3B35">
        <w:t xml:space="preserve"> are </w:t>
      </w:r>
      <w:r>
        <w:t xml:space="preserve">primarily </w:t>
      </w:r>
      <w:r w:rsidRPr="003A3B35">
        <w:t xml:space="preserve">concentrated </w:t>
      </w:r>
      <w:r w:rsidRPr="004313D6">
        <w:t xml:space="preserve">in </w:t>
      </w:r>
      <w:r>
        <w:t>the northern regions of the c</w:t>
      </w:r>
      <w:r w:rsidRPr="00531CBC">
        <w:t xml:space="preserve">ountry and in the </w:t>
      </w:r>
      <w:r w:rsidR="001C70F5">
        <w:t>‘</w:t>
      </w:r>
      <w:r w:rsidRPr="00531CBC">
        <w:t>Middle Belt</w:t>
      </w:r>
      <w:r w:rsidR="001C70F5">
        <w:t>’</w:t>
      </w:r>
      <w:r w:rsidRPr="00531CBC">
        <w:t xml:space="preserve">. The </w:t>
      </w:r>
      <w:r>
        <w:t>Nigerian Government</w:t>
      </w:r>
      <w:r w:rsidRPr="00531CBC">
        <w:t xml:space="preserve"> recognises the right of Muslims to practice their religion publicly</w:t>
      </w:r>
      <w:r w:rsidRPr="001C70F5">
        <w:rPr>
          <w:lang w:val="en-AU"/>
        </w:rPr>
        <w:t>.</w:t>
      </w:r>
      <w:r w:rsidRPr="00531CBC">
        <w:t xml:space="preserve"> Muslims have the legal right to own houses of worship, hold bank accounts and publish religious literature.</w:t>
      </w:r>
    </w:p>
    <w:p w14:paraId="0153FDFD" w14:textId="2EB9214A" w:rsidR="00966759" w:rsidRPr="002B24AB" w:rsidRDefault="00966759" w:rsidP="00966759">
      <w:pPr>
        <w:pStyle w:val="ListParagraph1"/>
      </w:pPr>
      <w:r>
        <w:t xml:space="preserve">Muslims in the southern regions of Nigeria outside of the South West (including Lagos </w:t>
      </w:r>
      <w:r w:rsidR="00595782">
        <w:t>S</w:t>
      </w:r>
      <w:r>
        <w:t>tate) sometimes experience</w:t>
      </w:r>
      <w:r w:rsidRPr="00EF058F">
        <w:t xml:space="preserve"> localised discrimination</w:t>
      </w:r>
      <w:r>
        <w:t xml:space="preserve"> </w:t>
      </w:r>
      <w:r w:rsidRPr="00EF058F">
        <w:t>contradic</w:t>
      </w:r>
      <w:r>
        <w:t>ting</w:t>
      </w:r>
      <w:r w:rsidRPr="00EF058F">
        <w:t xml:space="preserve"> constitutional rights of equality</w:t>
      </w:r>
      <w:r>
        <w:t>. In-country sources said t</w:t>
      </w:r>
      <w:r w:rsidRPr="00712492">
        <w:t>his include</w:t>
      </w:r>
      <w:r>
        <w:t>d</w:t>
      </w:r>
      <w:r w:rsidRPr="00712492">
        <w:t xml:space="preserve"> </w:t>
      </w:r>
      <w:r>
        <w:t>difficulties accessing</w:t>
      </w:r>
      <w:r w:rsidRPr="00712492">
        <w:t xml:space="preserve"> housing, higher education</w:t>
      </w:r>
      <w:r>
        <w:t xml:space="preserve"> at state institutions</w:t>
      </w:r>
      <w:r w:rsidRPr="00712492">
        <w:t xml:space="preserve"> and state government</w:t>
      </w:r>
      <w:r>
        <w:t xml:space="preserve"> </w:t>
      </w:r>
      <w:r w:rsidRPr="00712492">
        <w:t>employment</w:t>
      </w:r>
      <w:r>
        <w:t xml:space="preserve">. </w:t>
      </w:r>
      <w:r>
        <w:rPr>
          <w:lang w:val="en-AU"/>
        </w:rPr>
        <w:t>Muslims</w:t>
      </w:r>
      <w:r w:rsidRPr="00F227E7">
        <w:rPr>
          <w:lang w:val="en-AU"/>
        </w:rPr>
        <w:t xml:space="preserve"> were able to access public </w:t>
      </w:r>
      <w:hyperlink w:anchor="_Education" w:history="1">
        <w:r w:rsidRPr="00BE5A98">
          <w:rPr>
            <w:rStyle w:val="Hyperlink"/>
            <w:lang w:val="en-AU"/>
          </w:rPr>
          <w:t>education</w:t>
        </w:r>
      </w:hyperlink>
      <w:r w:rsidRPr="00F227E7">
        <w:rPr>
          <w:lang w:val="en-AU"/>
        </w:rPr>
        <w:t xml:space="preserve">, </w:t>
      </w:r>
      <w:hyperlink w:anchor="_Health" w:history="1">
        <w:r w:rsidRPr="00BE5A98">
          <w:rPr>
            <w:rStyle w:val="Hyperlink"/>
            <w:lang w:val="en-AU"/>
          </w:rPr>
          <w:t>health</w:t>
        </w:r>
      </w:hyperlink>
      <w:r w:rsidRPr="00F227E7">
        <w:rPr>
          <w:lang w:val="en-AU"/>
        </w:rPr>
        <w:t xml:space="preserve"> and </w:t>
      </w:r>
      <w:hyperlink w:anchor="_Welfare" w:history="1">
        <w:r w:rsidRPr="00BE5A98">
          <w:rPr>
            <w:rStyle w:val="Hyperlink"/>
            <w:lang w:val="en-AU"/>
          </w:rPr>
          <w:t>social services</w:t>
        </w:r>
      </w:hyperlink>
      <w:r w:rsidRPr="00F227E7">
        <w:rPr>
          <w:lang w:val="en-AU"/>
        </w:rPr>
        <w:t xml:space="preserve"> where they exist</w:t>
      </w:r>
      <w:r>
        <w:rPr>
          <w:lang w:val="en-AU"/>
        </w:rPr>
        <w:t>ed</w:t>
      </w:r>
      <w:r w:rsidRPr="00F227E7">
        <w:rPr>
          <w:lang w:val="en-AU"/>
        </w:rPr>
        <w:t xml:space="preserve"> at the federal, state and local levels</w:t>
      </w:r>
      <w:r w:rsidR="004E7FC7">
        <w:t xml:space="preserve"> </w:t>
      </w:r>
      <w:r>
        <w:t xml:space="preserve">(see </w:t>
      </w:r>
      <w:hyperlink w:anchor="_INTERNAL_RELOCATION" w:history="1">
        <w:r w:rsidRPr="00BE5A98">
          <w:rPr>
            <w:rStyle w:val="Hyperlink"/>
          </w:rPr>
          <w:t>Internal relocation</w:t>
        </w:r>
      </w:hyperlink>
      <w:r>
        <w:t>).</w:t>
      </w:r>
    </w:p>
    <w:p w14:paraId="0E4370CF" w14:textId="2D8BCC47" w:rsidR="00966759" w:rsidRPr="00F81C99" w:rsidRDefault="00966759" w:rsidP="00966759">
      <w:pPr>
        <w:pStyle w:val="ListParagraph1"/>
      </w:pPr>
      <w:r w:rsidRPr="0091204B">
        <w:t xml:space="preserve">DFAT assesses it is rare for </w:t>
      </w:r>
      <w:r>
        <w:t xml:space="preserve">Muslims in the northern regions of Nigeria </w:t>
      </w:r>
      <w:r w:rsidRPr="0091204B">
        <w:t xml:space="preserve">to face </w:t>
      </w:r>
      <w:r>
        <w:t>official</w:t>
      </w:r>
      <w:r w:rsidRPr="0091204B">
        <w:t xml:space="preserve"> </w:t>
      </w:r>
      <w:r>
        <w:t xml:space="preserve">or societal </w:t>
      </w:r>
      <w:r w:rsidRPr="0091204B">
        <w:t>discrimination based on their religion</w:t>
      </w:r>
      <w:r>
        <w:t>.</w:t>
      </w:r>
      <w:r w:rsidRPr="0091204B">
        <w:t xml:space="preserve"> DFAT assesses it is </w:t>
      </w:r>
      <w:r>
        <w:t>possible</w:t>
      </w:r>
      <w:r w:rsidRPr="0091204B">
        <w:t xml:space="preserve"> </w:t>
      </w:r>
      <w:r w:rsidR="000E1B7D">
        <w:t>Muslims</w:t>
      </w:r>
      <w:r w:rsidR="000E1B7D" w:rsidRPr="0091204B">
        <w:t xml:space="preserve"> </w:t>
      </w:r>
      <w:r>
        <w:t xml:space="preserve">in the South South and South East </w:t>
      </w:r>
      <w:r w:rsidR="008D5DF3">
        <w:t xml:space="preserve">Regions </w:t>
      </w:r>
      <w:r>
        <w:t xml:space="preserve">of Nigeria </w:t>
      </w:r>
      <w:r w:rsidRPr="0091204B">
        <w:t xml:space="preserve">face </w:t>
      </w:r>
      <w:r>
        <w:t>official</w:t>
      </w:r>
      <w:r w:rsidRPr="0091204B">
        <w:t xml:space="preserve"> </w:t>
      </w:r>
      <w:r>
        <w:t xml:space="preserve">and societal </w:t>
      </w:r>
      <w:r w:rsidRPr="0091204B">
        <w:t xml:space="preserve">discrimination based on religion </w:t>
      </w:r>
      <w:r>
        <w:t xml:space="preserve">in the form of </w:t>
      </w:r>
      <w:r w:rsidRPr="00712492">
        <w:t>housing allocation, access to higher education</w:t>
      </w:r>
      <w:r>
        <w:t xml:space="preserve"> at state </w:t>
      </w:r>
      <w:r w:rsidRPr="00F81C99">
        <w:t>institutions and state government employment opportunities. DFAT assesses it is rare for Muslims to face sectarian violence.</w:t>
      </w:r>
    </w:p>
    <w:p w14:paraId="4C4B7AE2" w14:textId="77777777" w:rsidR="00966759" w:rsidRPr="0056498E" w:rsidRDefault="00966759" w:rsidP="00966759">
      <w:pPr>
        <w:pStyle w:val="Heading2"/>
        <w:ind w:firstLine="0"/>
        <w:jc w:val="left"/>
        <w:rPr>
          <w:rFonts w:asciiTheme="minorHAnsi" w:hAnsiTheme="minorHAnsi" w:cstheme="minorHAnsi"/>
          <w:b/>
          <w:bCs/>
          <w:color w:val="auto"/>
          <w:sz w:val="36"/>
          <w:szCs w:val="36"/>
        </w:rPr>
      </w:pPr>
      <w:bookmarkStart w:id="67" w:name="_POLITICAL_OPINION_(ACTUAL_1"/>
      <w:bookmarkStart w:id="68" w:name="_POLITICAL_OPINION_(ACTUAL"/>
      <w:bookmarkStart w:id="69" w:name="_Toc213069933"/>
      <w:bookmarkEnd w:id="67"/>
      <w:bookmarkEnd w:id="68"/>
      <w:r w:rsidRPr="00F81C99">
        <w:rPr>
          <w:rFonts w:asciiTheme="minorHAnsi" w:hAnsiTheme="minorHAnsi" w:cstheme="minorHAnsi"/>
          <w:b/>
          <w:bCs/>
          <w:color w:val="auto"/>
          <w:sz w:val="36"/>
          <w:szCs w:val="36"/>
        </w:rPr>
        <w:t>POLITICAL OPINION (ACTUAL OR IMPUTED)</w:t>
      </w:r>
      <w:bookmarkEnd w:id="69"/>
    </w:p>
    <w:p w14:paraId="06B61299" w14:textId="562CF348" w:rsidR="00966759" w:rsidRDefault="00966759" w:rsidP="00966759">
      <w:pPr>
        <w:pStyle w:val="ListParagraph1"/>
      </w:pPr>
      <w:r w:rsidRPr="00043998">
        <w:t>Article 39(1) of the Constitution guarantees freedom of expression, including the freedom to hold opinions and receive and impart ideas and information without interference. Article 40 guarantees the right to assemble freely and to associate with other persons and to form or belong to any political party, trade union or any other association.</w:t>
      </w:r>
      <w:r>
        <w:t xml:space="preserve"> T</w:t>
      </w:r>
      <w:r w:rsidRPr="00607266">
        <w:t xml:space="preserve">he </w:t>
      </w:r>
      <w:r w:rsidRPr="00607266">
        <w:rPr>
          <w:i/>
          <w:iCs/>
        </w:rPr>
        <w:t>Electoral Act 2022</w:t>
      </w:r>
      <w:r w:rsidRPr="00607266">
        <w:t xml:space="preserve"> provide</w:t>
      </w:r>
      <w:r>
        <w:t>s</w:t>
      </w:r>
      <w:r w:rsidRPr="00607266">
        <w:t xml:space="preserve"> </w:t>
      </w:r>
      <w:r>
        <w:t>the</w:t>
      </w:r>
      <w:r w:rsidRPr="00607266">
        <w:t xml:space="preserve"> legal framework for elections.</w:t>
      </w:r>
    </w:p>
    <w:p w14:paraId="11F43553" w14:textId="70F5F4E9" w:rsidR="00966759" w:rsidRDefault="00966759" w:rsidP="00966759">
      <w:pPr>
        <w:pStyle w:val="ListParagraph1"/>
      </w:pPr>
      <w:r w:rsidRPr="00043998">
        <w:t xml:space="preserve">Since transitioning from military rule in 1999, Nigeria has held </w:t>
      </w:r>
      <w:r>
        <w:t>seven</w:t>
      </w:r>
      <w:r w:rsidRPr="00043998">
        <w:t xml:space="preserve"> regular democratic</w:t>
      </w:r>
      <w:r>
        <w:t xml:space="preserve"> </w:t>
      </w:r>
      <w:r w:rsidRPr="00043998">
        <w:t>elections</w:t>
      </w:r>
      <w:r>
        <w:t xml:space="preserve"> at the national level</w:t>
      </w:r>
      <w:r w:rsidRPr="00043998">
        <w:t>.</w:t>
      </w:r>
      <w:r>
        <w:t xml:space="preserve"> </w:t>
      </w:r>
      <w:r w:rsidRPr="00607266">
        <w:t xml:space="preserve">Freedom House reported the 2023 presidential election featured significant irregularities, including violence at polling locations, allegations of vote </w:t>
      </w:r>
      <w:r w:rsidR="003069CC" w:rsidRPr="00607266">
        <w:t>rigging</w:t>
      </w:r>
      <w:r w:rsidR="003069CC">
        <w:t>,</w:t>
      </w:r>
      <w:r w:rsidR="003069CC" w:rsidRPr="00607266">
        <w:t xml:space="preserve"> voter</w:t>
      </w:r>
      <w:r w:rsidRPr="00607266">
        <w:t xml:space="preserve"> suppression</w:t>
      </w:r>
      <w:r w:rsidR="003069CC">
        <w:t>,</w:t>
      </w:r>
      <w:r w:rsidRPr="00607266">
        <w:t xml:space="preserve"> and technological and procedural errors that delayed the opening of the polls and the pronouncement of results. Domestic and international observers expressed concern about the Independent National Electoral Commission</w:t>
      </w:r>
      <w:r w:rsidR="00A37AFA">
        <w:t>’s</w:t>
      </w:r>
      <w:r w:rsidRPr="00607266">
        <w:t xml:space="preserve"> (INEC</w:t>
      </w:r>
      <w:r w:rsidR="00A37AFA">
        <w:t>’s</w:t>
      </w:r>
      <w:r w:rsidRPr="00607266">
        <w:t>) manag</w:t>
      </w:r>
      <w:r w:rsidR="00A37AFA">
        <w:t>ement of</w:t>
      </w:r>
      <w:r w:rsidRPr="00607266">
        <w:t xml:space="preserve"> the election, which was characteri</w:t>
      </w:r>
      <w:r>
        <w:t>s</w:t>
      </w:r>
      <w:r w:rsidRPr="00607266">
        <w:t>ed by low public trust and low voter turnout.</w:t>
      </w:r>
      <w:r>
        <w:t xml:space="preserve"> </w:t>
      </w:r>
      <w:r>
        <w:rPr>
          <w:lang w:val="en-AU"/>
        </w:rPr>
        <w:t>I</w:t>
      </w:r>
      <w:r w:rsidRPr="00607266">
        <w:rPr>
          <w:lang w:val="en-AU"/>
        </w:rPr>
        <w:t>n legislative elections held in 2023 and 2024</w:t>
      </w:r>
      <w:r>
        <w:rPr>
          <w:lang w:val="en-AU"/>
        </w:rPr>
        <w:t xml:space="preserve">, </w:t>
      </w:r>
      <w:r>
        <w:t xml:space="preserve">election </w:t>
      </w:r>
      <w:r>
        <w:rPr>
          <w:lang w:val="en-AU"/>
        </w:rPr>
        <w:t>o</w:t>
      </w:r>
      <w:r w:rsidRPr="00607266">
        <w:rPr>
          <w:lang w:val="en-AU"/>
        </w:rPr>
        <w:t>bservers reported numerous irregularities, including violence at polling stations, intimidation of voters and officials and vote buying.</w:t>
      </w:r>
      <w:r>
        <w:t xml:space="preserve"> Although </w:t>
      </w:r>
      <w:r w:rsidRPr="00607266">
        <w:t>the APC hold</w:t>
      </w:r>
      <w:r w:rsidR="00D50204">
        <w:t>s</w:t>
      </w:r>
      <w:r w:rsidRPr="00607266">
        <w:t xml:space="preserve"> most elected offices in Nigeria</w:t>
      </w:r>
      <w:r>
        <w:t xml:space="preserve"> at the federal and state levels, Freedom House stated the country’s</w:t>
      </w:r>
      <w:r w:rsidRPr="00607266">
        <w:t xml:space="preserve"> multiparty system provide</w:t>
      </w:r>
      <w:r>
        <w:t>d</w:t>
      </w:r>
      <w:r w:rsidRPr="00607266">
        <w:t xml:space="preserve"> an opportunity for opposition parties to gain power through elections.</w:t>
      </w:r>
    </w:p>
    <w:p w14:paraId="60AE7E67" w14:textId="1F8AEA0F" w:rsidR="00966759" w:rsidRPr="00F81C99" w:rsidRDefault="00966759" w:rsidP="00966759">
      <w:pPr>
        <w:pStyle w:val="ListParagraph1"/>
      </w:pPr>
      <w:r>
        <w:t xml:space="preserve">In-country sources said </w:t>
      </w:r>
      <w:r w:rsidRPr="00F81C99">
        <w:t xml:space="preserve">Nigerians </w:t>
      </w:r>
      <w:r>
        <w:t>we</w:t>
      </w:r>
      <w:r w:rsidRPr="00F81C99">
        <w:t xml:space="preserve">re generally </w:t>
      </w:r>
      <w:r>
        <w:t>able to</w:t>
      </w:r>
      <w:r w:rsidRPr="00F81C99">
        <w:t xml:space="preserve"> engage in discussions on politics and other topics,</w:t>
      </w:r>
      <w:r>
        <w:t xml:space="preserve"> however </w:t>
      </w:r>
      <w:r w:rsidRPr="00F81C99">
        <w:t xml:space="preserve">critical views </w:t>
      </w:r>
      <w:r>
        <w:t xml:space="preserve">expressed publicly about </w:t>
      </w:r>
      <w:r w:rsidRPr="00F81C99">
        <w:t xml:space="preserve">political leaders or </w:t>
      </w:r>
      <w:r>
        <w:t xml:space="preserve">other </w:t>
      </w:r>
      <w:r w:rsidRPr="00F81C99">
        <w:t xml:space="preserve">sensitive </w:t>
      </w:r>
      <w:r>
        <w:t>topics</w:t>
      </w:r>
      <w:r w:rsidRPr="00F81C99">
        <w:t xml:space="preserve"> like the </w:t>
      </w:r>
      <w:hyperlink w:anchor="_Military" w:history="1">
        <w:r w:rsidRPr="006538ED">
          <w:rPr>
            <w:rStyle w:val="Hyperlink"/>
            <w:lang w:val="en-AU"/>
          </w:rPr>
          <w:t>military</w:t>
        </w:r>
      </w:hyperlink>
      <w:r w:rsidRPr="00F81C99">
        <w:t xml:space="preserve">, </w:t>
      </w:r>
      <w:hyperlink w:anchor="_Conflict_between_Turkish" w:history="1">
        <w:r w:rsidRPr="006538ED">
          <w:rPr>
            <w:rStyle w:val="Hyperlink"/>
            <w:lang w:val="en-AU"/>
          </w:rPr>
          <w:t>religion</w:t>
        </w:r>
      </w:hyperlink>
      <w:r w:rsidRPr="00F81C99">
        <w:t xml:space="preserve"> and </w:t>
      </w:r>
      <w:hyperlink w:anchor="_RACE/NATIONALITY" w:history="1">
        <w:r w:rsidRPr="006538ED">
          <w:rPr>
            <w:rStyle w:val="Hyperlink"/>
            <w:lang w:val="en-AU"/>
          </w:rPr>
          <w:t>ethnicity</w:t>
        </w:r>
      </w:hyperlink>
      <w:r w:rsidRPr="00F81C99">
        <w:t xml:space="preserve"> </w:t>
      </w:r>
      <w:r>
        <w:t>were often seen as ‘red lines’</w:t>
      </w:r>
      <w:r w:rsidRPr="00F81C99">
        <w:t xml:space="preserve">. The </w:t>
      </w:r>
      <w:r w:rsidRPr="00F81C99">
        <w:rPr>
          <w:i/>
          <w:iCs/>
        </w:rPr>
        <w:t>Cybercrimes Act 2015</w:t>
      </w:r>
      <w:r>
        <w:t xml:space="preserve">, </w:t>
      </w:r>
      <w:r w:rsidRPr="00F81C99">
        <w:t>amended in 2024</w:t>
      </w:r>
      <w:r>
        <w:t xml:space="preserve">, was sometimes used </w:t>
      </w:r>
      <w:r w:rsidRPr="00F81C99">
        <w:t xml:space="preserve">by </w:t>
      </w:r>
      <w:r>
        <w:t>authorities</w:t>
      </w:r>
      <w:r w:rsidRPr="00F81C99">
        <w:t xml:space="preserve"> to arrest and </w:t>
      </w:r>
      <w:r>
        <w:t>detain human rights activists, although successful prosecutions were rare</w:t>
      </w:r>
      <w:r w:rsidRPr="00F81C99">
        <w:t>.</w:t>
      </w:r>
      <w:r>
        <w:t xml:space="preserve"> </w:t>
      </w:r>
    </w:p>
    <w:p w14:paraId="213419AD" w14:textId="63718649" w:rsidR="00966759" w:rsidRPr="000B443E" w:rsidRDefault="00721F4A" w:rsidP="00966759">
      <w:pPr>
        <w:pStyle w:val="ListParagraph1"/>
      </w:pPr>
      <w:r>
        <w:t>R</w:t>
      </w:r>
      <w:r w:rsidRPr="00F40CC6">
        <w:t>allies,</w:t>
      </w:r>
      <w:r>
        <w:t xml:space="preserve"> protests</w:t>
      </w:r>
      <w:r w:rsidRPr="00F40CC6">
        <w:t xml:space="preserve"> or other assembl</w:t>
      </w:r>
      <w:r>
        <w:t>ies do not require p</w:t>
      </w:r>
      <w:r w:rsidR="00966759">
        <w:t>olice p</w:t>
      </w:r>
      <w:r w:rsidR="00966759" w:rsidRPr="00F40CC6">
        <w:t xml:space="preserve">ermits </w:t>
      </w:r>
      <w:r w:rsidR="00966759">
        <w:t>or permission by authorities. However, f</w:t>
      </w:r>
      <w:r w:rsidR="00966759" w:rsidRPr="00F81C99">
        <w:t xml:space="preserve">ederal and state governments </w:t>
      </w:r>
      <w:r w:rsidR="00966759">
        <w:t>often</w:t>
      </w:r>
      <w:r w:rsidR="00966759" w:rsidRPr="00F81C99">
        <w:t xml:space="preserve"> ban public events they deem threats to national security</w:t>
      </w:r>
      <w:r w:rsidR="00966759">
        <w:t xml:space="preserve"> on grounds they could </w:t>
      </w:r>
      <w:r w:rsidR="00966759" w:rsidRPr="00F81C99">
        <w:t>incite political, ethnic or religious tension</w:t>
      </w:r>
      <w:r w:rsidR="00966759">
        <w:t>s</w:t>
      </w:r>
      <w:r w:rsidR="00966759" w:rsidRPr="00F81C99">
        <w:t xml:space="preserve">. </w:t>
      </w:r>
      <w:r w:rsidR="00966759" w:rsidRPr="000B443E">
        <w:t xml:space="preserve">In-country sources said authorities sometimes responded </w:t>
      </w:r>
      <w:r w:rsidR="00966759">
        <w:t xml:space="preserve">to peaceful protests in </w:t>
      </w:r>
      <w:r w:rsidR="00966759" w:rsidRPr="000B443E">
        <w:t xml:space="preserve">a heavy-handed manner, including </w:t>
      </w:r>
      <w:r w:rsidR="00966759">
        <w:t xml:space="preserve">through widespread </w:t>
      </w:r>
      <w:r w:rsidR="00966759" w:rsidRPr="000B443E">
        <w:t xml:space="preserve">arrests </w:t>
      </w:r>
      <w:r w:rsidR="00966759">
        <w:t xml:space="preserve">of protesters </w:t>
      </w:r>
      <w:r w:rsidR="00966759" w:rsidRPr="000B443E">
        <w:t>and the use of live ammunition to disperse crowds.</w:t>
      </w:r>
      <w:r w:rsidR="00966759" w:rsidRPr="00F81C99">
        <w:t xml:space="preserve"> </w:t>
      </w:r>
      <w:r w:rsidR="00966759">
        <w:t xml:space="preserve">For example, in-country sources said at least 24 people were killed by </w:t>
      </w:r>
      <w:hyperlink w:anchor="_Police" w:history="1">
        <w:r w:rsidR="00966759" w:rsidRPr="006538ED">
          <w:rPr>
            <w:rStyle w:val="Hyperlink"/>
          </w:rPr>
          <w:t>police</w:t>
        </w:r>
      </w:hyperlink>
      <w:r w:rsidR="00966759">
        <w:t xml:space="preserve"> for taking part in the </w:t>
      </w:r>
      <w:r w:rsidR="00966759" w:rsidRPr="00F81C99">
        <w:t>#EndBadGovernance demonstrations in 2024</w:t>
      </w:r>
      <w:r w:rsidR="00966759">
        <w:t xml:space="preserve">. More than 1,000 protesters were detained during the </w:t>
      </w:r>
      <w:r w:rsidR="00966759" w:rsidRPr="00F81C99">
        <w:t>#EndBadGovernance demonstrations</w:t>
      </w:r>
      <w:r w:rsidR="00966759">
        <w:t xml:space="preserve"> and dozens </w:t>
      </w:r>
      <w:r w:rsidR="00966759" w:rsidRPr="00F81C99">
        <w:t>charged with treason</w:t>
      </w:r>
      <w:r w:rsidR="00966759">
        <w:t>, although most charges were dropped and suspects released by the end of 2024</w:t>
      </w:r>
      <w:r w:rsidR="00966759" w:rsidRPr="00F81C99">
        <w:t>.</w:t>
      </w:r>
    </w:p>
    <w:p w14:paraId="66C9B6AC" w14:textId="77777777" w:rsidR="00966759" w:rsidRDefault="00966759" w:rsidP="00966759">
      <w:pPr>
        <w:pStyle w:val="ListParagraph1"/>
      </w:pPr>
      <w:r w:rsidRPr="00694182">
        <w:t xml:space="preserve">DFAT assesses human rights activists who publicly criticise </w:t>
      </w:r>
      <w:r>
        <w:t xml:space="preserve">the president, other politicians or the military possibly </w:t>
      </w:r>
      <w:r w:rsidRPr="00694182">
        <w:t xml:space="preserve">face official discrimination in the form of harassment by </w:t>
      </w:r>
      <w:r w:rsidRPr="00F40CC6">
        <w:t>security forces</w:t>
      </w:r>
      <w:r>
        <w:t xml:space="preserve"> and periods of detention</w:t>
      </w:r>
      <w:r w:rsidRPr="00694182">
        <w:t xml:space="preserve">. DFAT assesses it is rare for human rights activists to face societal discrimination or violence. DFAT assesses people who participate in protests </w:t>
      </w:r>
      <w:r>
        <w:t xml:space="preserve">possibly </w:t>
      </w:r>
      <w:r w:rsidRPr="00694182">
        <w:t xml:space="preserve">face official discrimination </w:t>
      </w:r>
      <w:r>
        <w:t>and violence</w:t>
      </w:r>
      <w:r w:rsidRPr="00694182">
        <w:t>. DFAT assesses it is rare for protesters to face societal discrimination</w:t>
      </w:r>
      <w:r>
        <w:t>.</w:t>
      </w:r>
    </w:p>
    <w:p w14:paraId="6371C07F" w14:textId="77777777" w:rsidR="00966759" w:rsidRPr="00026E2C" w:rsidRDefault="00966759" w:rsidP="00966759">
      <w:pPr>
        <w:pStyle w:val="Heading3"/>
        <w:ind w:firstLine="0"/>
        <w:jc w:val="left"/>
        <w:rPr>
          <w:rFonts w:ascii="Calibri" w:hAnsi="Calibri" w:cs="Calibri"/>
          <w:b/>
          <w:bCs/>
          <w:color w:val="auto"/>
          <w:sz w:val="28"/>
          <w:szCs w:val="28"/>
        </w:rPr>
      </w:pPr>
      <w:bookmarkStart w:id="70" w:name="_Biafran_Secessionist_Movements"/>
      <w:bookmarkEnd w:id="70"/>
      <w:r w:rsidRPr="00CE6EBA">
        <w:rPr>
          <w:rFonts w:ascii="Calibri" w:hAnsi="Calibri" w:cs="Calibri"/>
          <w:b/>
          <w:bCs/>
          <w:color w:val="auto"/>
          <w:sz w:val="28"/>
          <w:szCs w:val="28"/>
        </w:rPr>
        <w:lastRenderedPageBreak/>
        <w:t>Biafra</w:t>
      </w:r>
      <w:r>
        <w:rPr>
          <w:rFonts w:ascii="Calibri" w:hAnsi="Calibri" w:cs="Calibri"/>
          <w:b/>
          <w:bCs/>
          <w:color w:val="auto"/>
          <w:sz w:val="28"/>
          <w:szCs w:val="28"/>
        </w:rPr>
        <w:t>n</w:t>
      </w:r>
      <w:r w:rsidRPr="00CE6EBA">
        <w:rPr>
          <w:rFonts w:ascii="Calibri" w:hAnsi="Calibri" w:cs="Calibri"/>
          <w:b/>
          <w:bCs/>
          <w:color w:val="auto"/>
          <w:sz w:val="28"/>
          <w:szCs w:val="28"/>
        </w:rPr>
        <w:t xml:space="preserve"> Secessionist</w:t>
      </w:r>
      <w:r>
        <w:rPr>
          <w:rFonts w:ascii="Calibri" w:hAnsi="Calibri" w:cs="Calibri"/>
          <w:b/>
          <w:bCs/>
          <w:color w:val="auto"/>
          <w:sz w:val="28"/>
          <w:szCs w:val="28"/>
        </w:rPr>
        <w:t xml:space="preserve"> Movements</w:t>
      </w:r>
    </w:p>
    <w:p w14:paraId="1DF2A413" w14:textId="3E5682EA" w:rsidR="00966759" w:rsidRDefault="00966759" w:rsidP="00966759">
      <w:pPr>
        <w:pStyle w:val="ListParagraph1"/>
      </w:pPr>
      <w:r>
        <w:t>T</w:t>
      </w:r>
      <w:r w:rsidRPr="00F40CC6">
        <w:t xml:space="preserve">here are several </w:t>
      </w:r>
      <w:r>
        <w:t xml:space="preserve">active </w:t>
      </w:r>
      <w:r w:rsidRPr="00F40CC6">
        <w:t>Biafran secessionist movements</w:t>
      </w:r>
      <w:r>
        <w:t xml:space="preserve"> in Nigeria</w:t>
      </w:r>
      <w:r w:rsidRPr="00F40CC6">
        <w:t xml:space="preserve">, </w:t>
      </w:r>
      <w:r>
        <w:t xml:space="preserve">with BRGIE, </w:t>
      </w:r>
      <w:r w:rsidRPr="00F40CC6">
        <w:t>IPOB</w:t>
      </w:r>
      <w:r>
        <w:t xml:space="preserve"> and the </w:t>
      </w:r>
      <w:r w:rsidRPr="0025738D">
        <w:t>Movement for the Actualization of the Sovereign State of Biafra (MASSOB)</w:t>
      </w:r>
      <w:r>
        <w:t xml:space="preserve"> being most prominent</w:t>
      </w:r>
      <w:r w:rsidRPr="00F40CC6">
        <w:t xml:space="preserve">. </w:t>
      </w:r>
      <w:r w:rsidRPr="00800285">
        <w:rPr>
          <w:lang w:val="en-AU"/>
        </w:rPr>
        <w:t>The goals of these organi</w:t>
      </w:r>
      <w:r>
        <w:rPr>
          <w:lang w:val="en-AU"/>
        </w:rPr>
        <w:t>s</w:t>
      </w:r>
      <w:r w:rsidRPr="00800285">
        <w:rPr>
          <w:lang w:val="en-AU"/>
        </w:rPr>
        <w:t xml:space="preserve">ations have changed over time </w:t>
      </w:r>
      <w:r>
        <w:rPr>
          <w:lang w:val="en-AU"/>
        </w:rPr>
        <w:t xml:space="preserve">but their focus remains on efforts to </w:t>
      </w:r>
      <w:r w:rsidRPr="00800285">
        <w:rPr>
          <w:lang w:val="en-AU"/>
        </w:rPr>
        <w:t xml:space="preserve">protect </w:t>
      </w:r>
      <w:r>
        <w:rPr>
          <w:lang w:val="en-AU"/>
        </w:rPr>
        <w:t xml:space="preserve">the </w:t>
      </w:r>
      <w:r w:rsidRPr="00800285">
        <w:rPr>
          <w:lang w:val="en-AU"/>
        </w:rPr>
        <w:t>Igbo and secur</w:t>
      </w:r>
      <w:r>
        <w:rPr>
          <w:lang w:val="en-AU"/>
        </w:rPr>
        <w:t>e</w:t>
      </w:r>
      <w:r w:rsidRPr="00800285">
        <w:rPr>
          <w:lang w:val="en-AU"/>
        </w:rPr>
        <w:t xml:space="preserve"> political independence for eastern Nigeria</w:t>
      </w:r>
      <w:r>
        <w:t xml:space="preserve">. </w:t>
      </w:r>
      <w:r w:rsidRPr="00F40CC6">
        <w:t xml:space="preserve">Biafran secessionist movements draw their support predominantly from the Igbo speaking states of Abia, Anambra, Ebonyi, Enugu and Imo. </w:t>
      </w:r>
      <w:r>
        <w:t>M</w:t>
      </w:r>
      <w:r w:rsidRPr="00800285">
        <w:t xml:space="preserve">ost </w:t>
      </w:r>
      <w:r>
        <w:t xml:space="preserve">public </w:t>
      </w:r>
      <w:r w:rsidRPr="00800285">
        <w:t>Biafran activism takes place on</w:t>
      </w:r>
      <w:r>
        <w:t xml:space="preserve">line. </w:t>
      </w:r>
      <w:r w:rsidRPr="00800285">
        <w:t xml:space="preserve">Biafran activists operate openly </w:t>
      </w:r>
      <w:r>
        <w:t xml:space="preserve">overseas, using </w:t>
      </w:r>
      <w:r w:rsidR="00732BE5">
        <w:t>social media</w:t>
      </w:r>
      <w:r>
        <w:t xml:space="preserve"> as platforms for political advocacy. In</w:t>
      </w:r>
      <w:r>
        <w:noBreakHyphen/>
        <w:t xml:space="preserve">country sources said the Igbo diaspora provided the bulk of funding for Biafran secessionist organisations. </w:t>
      </w:r>
      <w:r w:rsidR="00AF63A9">
        <w:t>According to in</w:t>
      </w:r>
      <w:r w:rsidR="00AF63A9">
        <w:noBreakHyphen/>
        <w:t>country sources, a</w:t>
      </w:r>
      <w:r>
        <w:t>t the time of writing, these secessionist movements had limited links with the Igbo diaspora in Australia.</w:t>
      </w:r>
    </w:p>
    <w:p w14:paraId="008D41E0" w14:textId="06D99050" w:rsidR="00966759" w:rsidRDefault="00966759" w:rsidP="00966759">
      <w:pPr>
        <w:pStyle w:val="ListParagraph1"/>
      </w:pPr>
      <w:r>
        <w:t xml:space="preserve">MASSOB was established by </w:t>
      </w:r>
      <w:r w:rsidRPr="001046F6">
        <w:t>Ralph Uwazuruike</w:t>
      </w:r>
      <w:r>
        <w:t xml:space="preserve"> in 2000 as a </w:t>
      </w:r>
      <w:r w:rsidRPr="001046F6">
        <w:t>non-violent campaign built on civil resistance, symbolic marches</w:t>
      </w:r>
      <w:r>
        <w:t xml:space="preserve"> </w:t>
      </w:r>
      <w:r w:rsidRPr="001046F6">
        <w:t>and community mobilisation</w:t>
      </w:r>
      <w:r>
        <w:t xml:space="preserve"> to </w:t>
      </w:r>
      <w:r w:rsidRPr="001046F6">
        <w:t>advocat</w:t>
      </w:r>
      <w:r>
        <w:t>e</w:t>
      </w:r>
      <w:r w:rsidRPr="001046F6">
        <w:t xml:space="preserve"> for an independent Biafran state</w:t>
      </w:r>
      <w:r>
        <w:t xml:space="preserve">. For over 25 years, MASSOB sought to raise consciousness by </w:t>
      </w:r>
      <w:r w:rsidRPr="001046F6">
        <w:t>organis</w:t>
      </w:r>
      <w:r>
        <w:t>ing</w:t>
      </w:r>
      <w:r w:rsidRPr="001046F6">
        <w:t xml:space="preserve"> </w:t>
      </w:r>
      <w:r>
        <w:t xml:space="preserve">peaceful </w:t>
      </w:r>
      <w:r w:rsidRPr="001046F6">
        <w:t>rallies</w:t>
      </w:r>
      <w:r>
        <w:t xml:space="preserve"> and</w:t>
      </w:r>
      <w:r w:rsidRPr="001046F6">
        <w:t xml:space="preserve"> enforc</w:t>
      </w:r>
      <w:r>
        <w:t>ing</w:t>
      </w:r>
      <w:r w:rsidRPr="001046F6">
        <w:t xml:space="preserve"> boycotts</w:t>
      </w:r>
      <w:r>
        <w:t>,</w:t>
      </w:r>
      <w:r w:rsidRPr="001046F6">
        <w:t xml:space="preserve"> without establishing an armed wing.</w:t>
      </w:r>
      <w:r>
        <w:t xml:space="preserve"> Federal a</w:t>
      </w:r>
      <w:r w:rsidRPr="00F40CC6">
        <w:t xml:space="preserve">uthorities </w:t>
      </w:r>
      <w:r>
        <w:t xml:space="preserve">have </w:t>
      </w:r>
      <w:r w:rsidRPr="00F40CC6">
        <w:t xml:space="preserve">threatened to proscribe MASSOB on </w:t>
      </w:r>
      <w:r w:rsidRPr="00EA2237">
        <w:t>several occasions but ha</w:t>
      </w:r>
      <w:r w:rsidRPr="00FE7CEA">
        <w:t>ve</w:t>
      </w:r>
      <w:r w:rsidRPr="00EA2237">
        <w:t xml:space="preserve"> never done so</w:t>
      </w:r>
      <w:r>
        <w:t xml:space="preserve">. </w:t>
      </w:r>
      <w:r w:rsidRPr="00623F8F">
        <w:t xml:space="preserve">Uwazuruike was summoned to appear before Imo State Police Command's Anti-Kidnapping Unit </w:t>
      </w:r>
      <w:r>
        <w:t>o</w:t>
      </w:r>
      <w:r w:rsidRPr="00623F8F">
        <w:t>n</w:t>
      </w:r>
      <w:r>
        <w:t xml:space="preserve"> 20</w:t>
      </w:r>
      <w:r w:rsidR="00704755">
        <w:t> </w:t>
      </w:r>
      <w:r w:rsidRPr="00623F8F">
        <w:t>October</w:t>
      </w:r>
      <w:r w:rsidR="00704755">
        <w:t> </w:t>
      </w:r>
      <w:r w:rsidRPr="00623F8F">
        <w:t xml:space="preserve">2025 to answer questions regarding alleged criminal invasion, forgery and wilful damage. </w:t>
      </w:r>
      <w:r>
        <w:t xml:space="preserve">Uwazuruike said </w:t>
      </w:r>
      <w:r w:rsidRPr="00623F8F">
        <w:t xml:space="preserve">the </w:t>
      </w:r>
      <w:r>
        <w:t xml:space="preserve">summons </w:t>
      </w:r>
      <w:r w:rsidRPr="00623F8F">
        <w:t xml:space="preserve">was an attempt to prevent </w:t>
      </w:r>
      <w:r>
        <w:t>him</w:t>
      </w:r>
      <w:r w:rsidRPr="00623F8F">
        <w:t xml:space="preserve"> from participating in peaceful protests planned </w:t>
      </w:r>
      <w:r>
        <w:t>at</w:t>
      </w:r>
      <w:r w:rsidRPr="00623F8F">
        <w:t xml:space="preserve"> the same time.</w:t>
      </w:r>
      <w:r>
        <w:t xml:space="preserve"> </w:t>
      </w:r>
      <w:r w:rsidRPr="00F40CC6">
        <w:t>MASSOB continued to conduct public activities</w:t>
      </w:r>
      <w:r>
        <w:t xml:space="preserve"> at the time of writing</w:t>
      </w:r>
      <w:r w:rsidRPr="00F40CC6">
        <w:t>.</w:t>
      </w:r>
    </w:p>
    <w:p w14:paraId="4624E11A" w14:textId="743648A1" w:rsidR="00966759" w:rsidRDefault="00966759" w:rsidP="00966759">
      <w:pPr>
        <w:pStyle w:val="ListParagraph1"/>
      </w:pPr>
      <w:r>
        <w:t xml:space="preserve">IPOB was founded in 2012 by Nnamdi Kanu and enjoyed significant support both domestically and in the diaspora. Kanu introduced the idea of armed struggle in 2014 and </w:t>
      </w:r>
      <w:r w:rsidR="006D45F7">
        <w:t>founded the armed wing of ESN by</w:t>
      </w:r>
      <w:r>
        <w:t xml:space="preserve"> 2020, reportedly in response to rising </w:t>
      </w:r>
      <w:hyperlink w:anchor="_Southern_Regions_of" w:history="1">
        <w:r w:rsidRPr="000B0F0C">
          <w:rPr>
            <w:rStyle w:val="Hyperlink"/>
          </w:rPr>
          <w:t>security threats</w:t>
        </w:r>
      </w:hyperlink>
      <w:r>
        <w:t xml:space="preserve"> from Fulani herdsmen. ESN members included former </w:t>
      </w:r>
      <w:r w:rsidR="004976C9">
        <w:t xml:space="preserve">Nigerian </w:t>
      </w:r>
      <w:hyperlink w:anchor="_Military" w:history="1">
        <w:r w:rsidR="00684922" w:rsidRPr="00684922">
          <w:rPr>
            <w:rStyle w:val="Hyperlink"/>
          </w:rPr>
          <w:t>a</w:t>
        </w:r>
        <w:r w:rsidR="004976C9" w:rsidRPr="00684922">
          <w:rPr>
            <w:rStyle w:val="Hyperlink"/>
          </w:rPr>
          <w:t>rmy</w:t>
        </w:r>
      </w:hyperlink>
      <w:r w:rsidR="004976C9">
        <w:t xml:space="preserve"> </w:t>
      </w:r>
      <w:r>
        <w:t>soldiers, as well as civilians trained in basic combat skills. T</w:t>
      </w:r>
      <w:r w:rsidRPr="00D85F6E">
        <w:t xml:space="preserve">he </w:t>
      </w:r>
      <w:r>
        <w:t>Nigerian G</w:t>
      </w:r>
      <w:r w:rsidRPr="00D85F6E">
        <w:t>overnment and South</w:t>
      </w:r>
      <w:r>
        <w:t xml:space="preserve"> </w:t>
      </w:r>
      <w:r w:rsidRPr="00D85F6E">
        <w:t>East</w:t>
      </w:r>
      <w:r>
        <w:t xml:space="preserve"> Region</w:t>
      </w:r>
      <w:r w:rsidRPr="00D85F6E">
        <w:t xml:space="preserve"> </w:t>
      </w:r>
      <w:r>
        <w:t>g</w:t>
      </w:r>
      <w:r w:rsidRPr="00D85F6E">
        <w:t>overnors proscribed IPOB as a terrorist organisation</w:t>
      </w:r>
      <w:r>
        <w:t xml:space="preserve"> in 2017</w:t>
      </w:r>
      <w:r w:rsidRPr="00D85F6E">
        <w:t>. Kanu</w:t>
      </w:r>
      <w:r>
        <w:t xml:space="preserve"> was charged with</w:t>
      </w:r>
      <w:r w:rsidRPr="00D85F6E">
        <w:t xml:space="preserve"> terrorism</w:t>
      </w:r>
      <w:r>
        <w:t xml:space="preserve"> offences</w:t>
      </w:r>
      <w:r w:rsidRPr="00EA2237">
        <w:t xml:space="preserve"> </w:t>
      </w:r>
      <w:r>
        <w:t xml:space="preserve">in </w:t>
      </w:r>
      <w:r w:rsidRPr="00D85F6E">
        <w:t>2021</w:t>
      </w:r>
      <w:r>
        <w:t>. T</w:t>
      </w:r>
      <w:r w:rsidRPr="00D85F6E">
        <w:t xml:space="preserve">he Enugu High Court ruled </w:t>
      </w:r>
      <w:r>
        <w:t xml:space="preserve">in 2023 </w:t>
      </w:r>
      <w:r w:rsidRPr="00D85F6E">
        <w:t xml:space="preserve">the designation of IPOB as </w:t>
      </w:r>
      <w:r>
        <w:t xml:space="preserve">a </w:t>
      </w:r>
      <w:r w:rsidRPr="00D85F6E">
        <w:t xml:space="preserve">terrorist group </w:t>
      </w:r>
      <w:r>
        <w:t xml:space="preserve">was </w:t>
      </w:r>
      <w:r w:rsidRPr="00D85F6E">
        <w:t>unconstitutional</w:t>
      </w:r>
      <w:r w:rsidR="00DB7550">
        <w:t>. T</w:t>
      </w:r>
      <w:r>
        <w:t xml:space="preserve">his was subsequently </w:t>
      </w:r>
      <w:r w:rsidRPr="00D85F6E">
        <w:t>overturned by Nigeria’s Supreme Court</w:t>
      </w:r>
      <w:r>
        <w:t>. Kanu was sentenced to life imprisonment for terrorism offences by the Federal High Court o</w:t>
      </w:r>
      <w:r w:rsidRPr="00D85F6E">
        <w:t xml:space="preserve">n </w:t>
      </w:r>
      <w:r>
        <w:t xml:space="preserve">20 </w:t>
      </w:r>
      <w:r w:rsidRPr="00D85F6E">
        <w:t>November 20</w:t>
      </w:r>
      <w:r>
        <w:t>25</w:t>
      </w:r>
      <w:r w:rsidRPr="00D85F6E">
        <w:t>.</w:t>
      </w:r>
      <w:r>
        <w:t xml:space="preserve"> </w:t>
      </w:r>
      <w:r>
        <w:rPr>
          <w:lang w:val="en-AU"/>
        </w:rPr>
        <w:t xml:space="preserve">At the time of writing, IPOB had </w:t>
      </w:r>
      <w:r w:rsidRPr="00D85F6E">
        <w:rPr>
          <w:lang w:val="en-AU"/>
        </w:rPr>
        <w:t xml:space="preserve">shifted </w:t>
      </w:r>
      <w:r>
        <w:rPr>
          <w:lang w:val="en-AU"/>
        </w:rPr>
        <w:t>towards</w:t>
      </w:r>
      <w:r w:rsidRPr="00D85F6E">
        <w:rPr>
          <w:lang w:val="en-AU"/>
        </w:rPr>
        <w:t xml:space="preserve"> a non</w:t>
      </w:r>
      <w:r>
        <w:rPr>
          <w:lang w:val="en-AU"/>
        </w:rPr>
        <w:noBreakHyphen/>
      </w:r>
      <w:r w:rsidRPr="00D85F6E">
        <w:rPr>
          <w:lang w:val="en-AU"/>
        </w:rPr>
        <w:t>violent approach</w:t>
      </w:r>
      <w:r>
        <w:rPr>
          <w:lang w:val="en-AU"/>
        </w:rPr>
        <w:t>, calling</w:t>
      </w:r>
      <w:r w:rsidRPr="00D85F6E">
        <w:rPr>
          <w:lang w:val="en-AU"/>
        </w:rPr>
        <w:t xml:space="preserve"> for the realisation of Biafra through peaceful means </w:t>
      </w:r>
      <w:r>
        <w:rPr>
          <w:lang w:val="en-AU"/>
        </w:rPr>
        <w:t>including</w:t>
      </w:r>
      <w:r w:rsidRPr="00D85F6E">
        <w:rPr>
          <w:lang w:val="en-AU"/>
        </w:rPr>
        <w:t xml:space="preserve"> a referendum.</w:t>
      </w:r>
    </w:p>
    <w:p w14:paraId="0FDC7B2A" w14:textId="4CBD617B" w:rsidR="00966759" w:rsidRDefault="00966759" w:rsidP="00966759">
      <w:pPr>
        <w:pStyle w:val="ListParagraph1"/>
      </w:pPr>
      <w:r>
        <w:t xml:space="preserve">BRGIE was established by </w:t>
      </w:r>
      <w:r w:rsidRPr="001006B1">
        <w:t>Simon Ekpa</w:t>
      </w:r>
      <w:r>
        <w:t xml:space="preserve"> primarily as a</w:t>
      </w:r>
      <w:r w:rsidRPr="001006B1">
        <w:t xml:space="preserve"> diaspora-led se</w:t>
      </w:r>
      <w:r>
        <w:t>cessionist</w:t>
      </w:r>
      <w:r w:rsidRPr="001006B1">
        <w:t xml:space="preserve"> group</w:t>
      </w:r>
      <w:r>
        <w:t>. BRGIE has been considered the most</w:t>
      </w:r>
      <w:r w:rsidRPr="001006B1">
        <w:t xml:space="preserve"> violent </w:t>
      </w:r>
      <w:r>
        <w:t>secessionist movement in the South East Region since 2023</w:t>
      </w:r>
      <w:r w:rsidRPr="001006B1">
        <w:t xml:space="preserve">. Ekpa was arrested </w:t>
      </w:r>
      <w:r>
        <w:t>i</w:t>
      </w:r>
      <w:r w:rsidRPr="001006B1">
        <w:t>n November 2024 in Finland f</w:t>
      </w:r>
      <w:r w:rsidR="00331074">
        <w:t>or</w:t>
      </w:r>
      <w:r w:rsidRPr="001006B1">
        <w:t xml:space="preserve"> inciting terrorism and spreading violent separatist propaganda online. Nigeria’s Sanctions Committee designated Ekpa</w:t>
      </w:r>
      <w:r>
        <w:t xml:space="preserve"> </w:t>
      </w:r>
      <w:r w:rsidRPr="001006B1">
        <w:t xml:space="preserve">and </w:t>
      </w:r>
      <w:r>
        <w:t xml:space="preserve">his </w:t>
      </w:r>
      <w:r w:rsidRPr="001006B1">
        <w:t>affiliated businesses terrorism financiers</w:t>
      </w:r>
      <w:r>
        <w:t xml:space="preserve"> i</w:t>
      </w:r>
      <w:r w:rsidRPr="001006B1">
        <w:t>n March 2025.</w:t>
      </w:r>
      <w:r>
        <w:t xml:space="preserve"> In September 2025 a</w:t>
      </w:r>
      <w:r w:rsidRPr="001006B1">
        <w:t xml:space="preserve"> </w:t>
      </w:r>
      <w:r w:rsidR="00331074" w:rsidRPr="001006B1">
        <w:t>Fin</w:t>
      </w:r>
      <w:r w:rsidR="00331074">
        <w:t xml:space="preserve">nish </w:t>
      </w:r>
      <w:r w:rsidRPr="001006B1">
        <w:t>court sentenced Ekpa to six years in prison after convicting him of terrorism</w:t>
      </w:r>
      <w:r>
        <w:noBreakHyphen/>
      </w:r>
      <w:r w:rsidRPr="001006B1">
        <w:t>related offences.</w:t>
      </w:r>
      <w:r>
        <w:t xml:space="preserve"> In</w:t>
      </w:r>
      <w:r w:rsidR="00331074">
        <w:noBreakHyphen/>
      </w:r>
      <w:r>
        <w:t>country sources said attacks by BRGIE and BLA were rare in 2025.</w:t>
      </w:r>
    </w:p>
    <w:p w14:paraId="186DBB99" w14:textId="28511A31" w:rsidR="00966759" w:rsidRDefault="00966759" w:rsidP="00966759">
      <w:pPr>
        <w:pStyle w:val="ListParagraph1"/>
      </w:pPr>
      <w:r>
        <w:t>Sources</w:t>
      </w:r>
      <w:r w:rsidR="00D3079A">
        <w:t xml:space="preserve"> </w:t>
      </w:r>
      <w:r>
        <w:t>with</w:t>
      </w:r>
      <w:r w:rsidR="00B13447">
        <w:t>in the</w:t>
      </w:r>
      <w:r>
        <w:t xml:space="preserve"> Nigerian security services told the </w:t>
      </w:r>
      <w:r w:rsidRPr="00CE6EBA">
        <w:t>European Union Agency for Asylum</w:t>
      </w:r>
      <w:r>
        <w:t xml:space="preserve"> in 2025 </w:t>
      </w:r>
      <w:r w:rsidRPr="00623F8F">
        <w:t>prominent individuals support</w:t>
      </w:r>
      <w:r>
        <w:t>ing</w:t>
      </w:r>
      <w:r w:rsidRPr="00623F8F">
        <w:t xml:space="preserve"> the Biafran cause </w:t>
      </w:r>
      <w:r>
        <w:t>we</w:t>
      </w:r>
      <w:r w:rsidRPr="00623F8F">
        <w:t xml:space="preserve">re </w:t>
      </w:r>
      <w:r>
        <w:t>often</w:t>
      </w:r>
      <w:r w:rsidRPr="00623F8F">
        <w:t xml:space="preserve"> monitored online and offline.</w:t>
      </w:r>
      <w:r>
        <w:t xml:space="preserve"> R</w:t>
      </w:r>
      <w:r w:rsidRPr="00CE6EBA">
        <w:t xml:space="preserve">eal or suspected supporters of pro-Biafran agitation </w:t>
      </w:r>
      <w:r>
        <w:t>we</w:t>
      </w:r>
      <w:r w:rsidRPr="00CE6EBA">
        <w:t>re often arrested and detained</w:t>
      </w:r>
      <w:r>
        <w:t xml:space="preserve">, with some </w:t>
      </w:r>
      <w:r w:rsidRPr="00CE6EBA">
        <w:t>held in military facilities</w:t>
      </w:r>
      <w:r>
        <w:t>. In</w:t>
      </w:r>
      <w:r w:rsidR="00906E54">
        <w:noBreakHyphen/>
      </w:r>
      <w:r>
        <w:t>country sources said y</w:t>
      </w:r>
      <w:r w:rsidRPr="00CE6EBA">
        <w:t xml:space="preserve">oung people </w:t>
      </w:r>
      <w:r>
        <w:t xml:space="preserve">in the South East Region had been </w:t>
      </w:r>
      <w:r w:rsidRPr="00CE6EBA">
        <w:t xml:space="preserve">stopped at checkpoints and </w:t>
      </w:r>
      <w:r>
        <w:t xml:space="preserve">arrested </w:t>
      </w:r>
      <w:r w:rsidRPr="00CE6EBA">
        <w:t xml:space="preserve">if </w:t>
      </w:r>
      <w:r w:rsidR="002C7CF3">
        <w:t xml:space="preserve">they had </w:t>
      </w:r>
      <w:r w:rsidRPr="00CE6EBA">
        <w:t>anything linked to Biafra,</w:t>
      </w:r>
      <w:r>
        <w:t xml:space="preserve"> including </w:t>
      </w:r>
      <w:r w:rsidRPr="00CE6EBA">
        <w:t>content on their phones</w:t>
      </w:r>
      <w:r>
        <w:t>.</w:t>
      </w:r>
      <w:r w:rsidRPr="00BB0BC7">
        <w:rPr>
          <w:rStyle w:val="FootnoteReference"/>
        </w:rPr>
        <w:t xml:space="preserve"> </w:t>
      </w:r>
      <w:r>
        <w:t xml:space="preserve"> The </w:t>
      </w:r>
      <w:hyperlink w:anchor="_Military" w:history="1">
        <w:r w:rsidRPr="00DC20F7">
          <w:rPr>
            <w:rStyle w:val="Hyperlink"/>
          </w:rPr>
          <w:t>NAF</w:t>
        </w:r>
      </w:hyperlink>
      <w:r>
        <w:t xml:space="preserve"> </w:t>
      </w:r>
      <w:r w:rsidR="004A50A9">
        <w:t xml:space="preserve">had </w:t>
      </w:r>
      <w:r>
        <w:t xml:space="preserve">been involved in enforced and involuntary disappearances of ESN members </w:t>
      </w:r>
      <w:r w:rsidRPr="00AC32CA">
        <w:t>with no repercussions</w:t>
      </w:r>
      <w:r>
        <w:t xml:space="preserve"> according to in-country sources.</w:t>
      </w:r>
    </w:p>
    <w:p w14:paraId="44C29F0B" w14:textId="77777777" w:rsidR="00966759" w:rsidRPr="00D40467" w:rsidRDefault="00966759" w:rsidP="00966759">
      <w:pPr>
        <w:pStyle w:val="ListParagraph1"/>
      </w:pPr>
      <w:r>
        <w:t xml:space="preserve">DFAT assesses high-ranking members of BRGIE and IPOB are likely to face official discrimination in the form of harassment by security forces, arrest, imprisonment and enforced disappearances. </w:t>
      </w:r>
      <w:r w:rsidRPr="009203A5">
        <w:t xml:space="preserve">DFAT assesses lower profile members and supporters </w:t>
      </w:r>
      <w:r>
        <w:t xml:space="preserve">of BRGIE and IPOB </w:t>
      </w:r>
      <w:r w:rsidRPr="009203A5">
        <w:t>who do not</w:t>
      </w:r>
      <w:r>
        <w:t xml:space="preserve"> engage in violence</w:t>
      </w:r>
      <w:r w:rsidRPr="009203A5">
        <w:t xml:space="preserve"> or lead protests </w:t>
      </w:r>
      <w:r>
        <w:t>are unlikely to face</w:t>
      </w:r>
      <w:r w:rsidRPr="009203A5">
        <w:t xml:space="preserve"> official discrimination in the form of harassment and arrest.</w:t>
      </w:r>
      <w:r>
        <w:t xml:space="preserve"> </w:t>
      </w:r>
      <w:r w:rsidRPr="00925C1C">
        <w:t xml:space="preserve">IPOB is a declared terrorist organisation under the </w:t>
      </w:r>
      <w:r w:rsidRPr="00925C1C">
        <w:rPr>
          <w:i/>
          <w:iCs/>
        </w:rPr>
        <w:t>Nigerian Terrorism Act</w:t>
      </w:r>
      <w:r w:rsidRPr="00925C1C">
        <w:t xml:space="preserve"> </w:t>
      </w:r>
      <w:r w:rsidRPr="00925C1C">
        <w:rPr>
          <w:i/>
          <w:iCs/>
        </w:rPr>
        <w:t>2022</w:t>
      </w:r>
      <w:r>
        <w:t xml:space="preserve"> </w:t>
      </w:r>
      <w:r w:rsidRPr="00925C1C">
        <w:t xml:space="preserve">and members of BRGIE have been </w:t>
      </w:r>
      <w:r>
        <w:t>d</w:t>
      </w:r>
      <w:r w:rsidRPr="00925C1C">
        <w:t>esignat</w:t>
      </w:r>
      <w:r>
        <w:t>ed</w:t>
      </w:r>
      <w:r w:rsidRPr="00925C1C">
        <w:t xml:space="preserve"> as terrorist financiers by the Nigeria Sanctions Committee</w:t>
      </w:r>
      <w:r>
        <w:t>.</w:t>
      </w:r>
      <w:r w:rsidRPr="009203A5">
        <w:t xml:space="preserve"> </w:t>
      </w:r>
      <w:r>
        <w:t>DFAT assesses MASSOB members, regardless of level of seniority, are unlikely to face official discrimination in the form of harassment by security forces and detention. DFAT assesses</w:t>
      </w:r>
      <w:r w:rsidRPr="00493F2F">
        <w:t xml:space="preserve"> it is rare</w:t>
      </w:r>
      <w:r>
        <w:t xml:space="preserve"> for</w:t>
      </w:r>
      <w:r w:rsidRPr="00493F2F">
        <w:t xml:space="preserve"> </w:t>
      </w:r>
      <w:r>
        <w:t xml:space="preserve">members of Biafran secessionist movements to face societal discrimination. DFAT assesses BRGIE and IPOB members possibly face violence from security forces, while MASSOB members are unlikely to face </w:t>
      </w:r>
      <w:r w:rsidRPr="00D40467">
        <w:t xml:space="preserve">violence. </w:t>
      </w:r>
    </w:p>
    <w:p w14:paraId="795C4741" w14:textId="5ABD2A0E" w:rsidR="00966759" w:rsidRPr="00D40467" w:rsidRDefault="00966759" w:rsidP="00966759">
      <w:pPr>
        <w:pStyle w:val="Heading3"/>
        <w:ind w:firstLine="0"/>
        <w:jc w:val="left"/>
        <w:rPr>
          <w:rFonts w:ascii="Calibri" w:hAnsi="Calibri" w:cs="Calibri"/>
          <w:b/>
          <w:bCs/>
          <w:color w:val="auto"/>
          <w:sz w:val="28"/>
          <w:szCs w:val="28"/>
        </w:rPr>
      </w:pPr>
      <w:bookmarkStart w:id="71" w:name="_Counter-terrorism_laws"/>
      <w:bookmarkStart w:id="72" w:name="_Muslim_Brotherhood"/>
      <w:bookmarkStart w:id="73" w:name="_Civil_Society"/>
      <w:bookmarkStart w:id="74" w:name="_Toc196318432"/>
      <w:bookmarkEnd w:id="71"/>
      <w:bookmarkEnd w:id="72"/>
      <w:bookmarkEnd w:id="73"/>
      <w:r w:rsidRPr="00D40467">
        <w:rPr>
          <w:rFonts w:ascii="Calibri" w:hAnsi="Calibri" w:cs="Calibri"/>
          <w:b/>
          <w:bCs/>
          <w:color w:val="auto"/>
          <w:sz w:val="28"/>
          <w:szCs w:val="28"/>
        </w:rPr>
        <w:lastRenderedPageBreak/>
        <w:t>Civil Society</w:t>
      </w:r>
      <w:bookmarkEnd w:id="74"/>
    </w:p>
    <w:p w14:paraId="642675C8" w14:textId="76A5DA64" w:rsidR="00966759" w:rsidRDefault="00966759" w:rsidP="00966759">
      <w:pPr>
        <w:pStyle w:val="ListParagraph1"/>
      </w:pPr>
      <w:r w:rsidRPr="00D40467">
        <w:t xml:space="preserve">CSOs in Nigeria are governed by laws at the federal, state and local government levels. Nigeria does not have a centralised </w:t>
      </w:r>
      <w:r w:rsidR="00094042" w:rsidRPr="00D40467">
        <w:t xml:space="preserve">federal </w:t>
      </w:r>
      <w:r w:rsidRPr="00D40467">
        <w:t xml:space="preserve">law guiding the operation of CSOs but relies on the </w:t>
      </w:r>
      <w:r w:rsidRPr="00D40467">
        <w:rPr>
          <w:i/>
          <w:iCs/>
        </w:rPr>
        <w:t>Company and Allied Matters Act (CAMA) 2020</w:t>
      </w:r>
      <w:r w:rsidRPr="00D40467">
        <w:t xml:space="preserve"> for the registration of non-profit organisations. CSOs must abide by the </w:t>
      </w:r>
      <w:r w:rsidRPr="00D40467">
        <w:rPr>
          <w:i/>
          <w:iCs/>
        </w:rPr>
        <w:t>Money Laundering Act and Combating</w:t>
      </w:r>
      <w:r w:rsidRPr="00042646">
        <w:rPr>
          <w:i/>
          <w:iCs/>
        </w:rPr>
        <w:t xml:space="preserve"> the Financing</w:t>
      </w:r>
      <w:r>
        <w:rPr>
          <w:i/>
          <w:iCs/>
        </w:rPr>
        <w:t xml:space="preserve"> of</w:t>
      </w:r>
      <w:r w:rsidRPr="00042646">
        <w:rPr>
          <w:i/>
          <w:iCs/>
        </w:rPr>
        <w:t xml:space="preserve"> Terrorism Act 2004</w:t>
      </w:r>
      <w:r w:rsidRPr="00042646">
        <w:t xml:space="preserve">. </w:t>
      </w:r>
      <w:r>
        <w:t>A diverse set</w:t>
      </w:r>
      <w:r w:rsidRPr="00042646">
        <w:t xml:space="preserve"> </w:t>
      </w:r>
      <w:r>
        <w:t xml:space="preserve">of </w:t>
      </w:r>
      <w:r w:rsidRPr="00042646">
        <w:t xml:space="preserve">laws at the state and local government levels govern the </w:t>
      </w:r>
      <w:r>
        <w:t xml:space="preserve">registration and </w:t>
      </w:r>
      <w:r w:rsidRPr="00042646">
        <w:t xml:space="preserve">operation </w:t>
      </w:r>
      <w:r>
        <w:t>of CSOs</w:t>
      </w:r>
      <w:r w:rsidRPr="00042646">
        <w:t>.</w:t>
      </w:r>
    </w:p>
    <w:p w14:paraId="32816C86" w14:textId="7AA56981" w:rsidR="00966759" w:rsidRPr="001D59BE" w:rsidRDefault="00966759" w:rsidP="00966759">
      <w:pPr>
        <w:pStyle w:val="ListParagraph1"/>
      </w:pPr>
      <w:r>
        <w:t>Nigeria</w:t>
      </w:r>
      <w:r w:rsidRPr="00B068B2">
        <w:t xml:space="preserve"> ha</w:t>
      </w:r>
      <w:r>
        <w:t>d</w:t>
      </w:r>
      <w:r w:rsidRPr="00B068B2">
        <w:t xml:space="preserve"> a strong and independent civil society</w:t>
      </w:r>
      <w:r>
        <w:t xml:space="preserve"> according to in-country sources</w:t>
      </w:r>
      <w:r w:rsidRPr="00B068B2">
        <w:t>.</w:t>
      </w:r>
      <w:r>
        <w:t xml:space="preserve"> </w:t>
      </w:r>
      <w:r w:rsidRPr="00042646">
        <w:t xml:space="preserve">There </w:t>
      </w:r>
      <w:r>
        <w:t>we</w:t>
      </w:r>
      <w:r w:rsidRPr="00042646">
        <w:t xml:space="preserve">re no onerous restrictions on the establishment of </w:t>
      </w:r>
      <w:r>
        <w:t xml:space="preserve">CSOs and </w:t>
      </w:r>
      <w:r w:rsidRPr="00042646">
        <w:t xml:space="preserve">NGOs, which </w:t>
      </w:r>
      <w:r>
        <w:t>we</w:t>
      </w:r>
      <w:r w:rsidRPr="00042646">
        <w:t>re generally able to engage in work on human rights and governance issues</w:t>
      </w:r>
      <w:r>
        <w:t xml:space="preserve"> according to Freedom House</w:t>
      </w:r>
      <w:r w:rsidRPr="00042646">
        <w:t>.</w:t>
      </w:r>
      <w:r>
        <w:t xml:space="preserve"> </w:t>
      </w:r>
      <w:r w:rsidRPr="00042646">
        <w:t>Humanitarian aid workers operating in the nor</w:t>
      </w:r>
      <w:r>
        <w:t>thern regions of Nigeria we</w:t>
      </w:r>
      <w:r w:rsidRPr="00042646">
        <w:t xml:space="preserve">re </w:t>
      </w:r>
      <w:r>
        <w:t xml:space="preserve">sometimes </w:t>
      </w:r>
      <w:r w:rsidRPr="00042646">
        <w:t>impeded by restrictions imposed by civilian and military officials</w:t>
      </w:r>
      <w:r>
        <w:t>,</w:t>
      </w:r>
      <w:r w:rsidRPr="00042646">
        <w:t xml:space="preserve"> as well as by the activities of armed groups</w:t>
      </w:r>
      <w:r>
        <w:t xml:space="preserve"> (see </w:t>
      </w:r>
      <w:hyperlink w:anchor="_Northern_Regions_of" w:history="1">
        <w:r w:rsidRPr="003D609B">
          <w:rPr>
            <w:rStyle w:val="Hyperlink"/>
          </w:rPr>
          <w:t>Security situation</w:t>
        </w:r>
      </w:hyperlink>
      <w:r>
        <w:t>).</w:t>
      </w:r>
    </w:p>
    <w:p w14:paraId="2A2D159E" w14:textId="77777777" w:rsidR="00966759" w:rsidRDefault="00966759" w:rsidP="00966759">
      <w:pPr>
        <w:pStyle w:val="ListParagraph1"/>
      </w:pPr>
      <w:r w:rsidRPr="00493F2F">
        <w:t>DFAT assesses it is rare</w:t>
      </w:r>
      <w:r>
        <w:t xml:space="preserve"> for</w:t>
      </w:r>
      <w:r w:rsidRPr="00493F2F">
        <w:t xml:space="preserve"> civil society actors </w:t>
      </w:r>
      <w:r>
        <w:t xml:space="preserve">to </w:t>
      </w:r>
      <w:r w:rsidRPr="00493F2F">
        <w:t xml:space="preserve">face official or societal discrimination. DFAT assesses it is rare for civil society actors to face violence. </w:t>
      </w:r>
    </w:p>
    <w:p w14:paraId="1EA30613" w14:textId="26033CA5" w:rsidR="00966759" w:rsidRPr="00026E2C" w:rsidRDefault="00966759" w:rsidP="00966759">
      <w:pPr>
        <w:pStyle w:val="Heading3"/>
        <w:ind w:firstLine="0"/>
        <w:jc w:val="left"/>
        <w:rPr>
          <w:rFonts w:ascii="Calibri" w:hAnsi="Calibri" w:cs="Calibri"/>
          <w:b/>
          <w:bCs/>
          <w:color w:val="auto"/>
          <w:sz w:val="28"/>
          <w:szCs w:val="28"/>
        </w:rPr>
      </w:pPr>
      <w:r w:rsidRPr="007B59FD">
        <w:rPr>
          <w:rFonts w:ascii="Calibri" w:hAnsi="Calibri" w:cs="Calibri"/>
          <w:b/>
          <w:bCs/>
          <w:color w:val="auto"/>
          <w:sz w:val="28"/>
          <w:szCs w:val="28"/>
        </w:rPr>
        <w:t>Islamic Movement in Nigeria</w:t>
      </w:r>
    </w:p>
    <w:p w14:paraId="6F2CB8CD" w14:textId="2CD8FFAC" w:rsidR="00966759" w:rsidRPr="007F539B" w:rsidRDefault="00966759" w:rsidP="00966759">
      <w:pPr>
        <w:pStyle w:val="ListParagraph1"/>
      </w:pPr>
      <w:r w:rsidRPr="00D40467">
        <w:t xml:space="preserve">The Islamic Movement in Nigeria (IMN) is a Shi’a </w:t>
      </w:r>
      <w:hyperlink w:anchor="_Sunni" w:history="1">
        <w:r w:rsidRPr="003D609B">
          <w:rPr>
            <w:rStyle w:val="Hyperlink"/>
          </w:rPr>
          <w:t>Muslim</w:t>
        </w:r>
      </w:hyperlink>
      <w:r w:rsidRPr="00D40467">
        <w:t xml:space="preserve"> political organisation advocat</w:t>
      </w:r>
      <w:r>
        <w:t>ing for</w:t>
      </w:r>
      <w:r w:rsidRPr="00D40467">
        <w:t xml:space="preserve"> the creation of an Iranian-style Islamic state in Nigeria. </w:t>
      </w:r>
      <w:r>
        <w:t>It was f</w:t>
      </w:r>
      <w:r w:rsidRPr="00D40467">
        <w:t xml:space="preserve">ounded in Kaduna </w:t>
      </w:r>
      <w:r>
        <w:t>S</w:t>
      </w:r>
      <w:r w:rsidRPr="00D40467">
        <w:t xml:space="preserve">tate </w:t>
      </w:r>
      <w:r>
        <w:t>following</w:t>
      </w:r>
      <w:r w:rsidRPr="00D40467">
        <w:t xml:space="preserve"> the 1979 Iranian Revolution</w:t>
      </w:r>
      <w:r>
        <w:t xml:space="preserve"> and does not</w:t>
      </w:r>
      <w:r w:rsidRPr="00D40467">
        <w:t xml:space="preserve"> recognise the authority of </w:t>
      </w:r>
      <w:r>
        <w:t>the Nigerian G</w:t>
      </w:r>
      <w:r w:rsidRPr="00D40467">
        <w:t>overnment</w:t>
      </w:r>
      <w:r>
        <w:t>.</w:t>
      </w:r>
      <w:r w:rsidRPr="00422DFC">
        <w:t xml:space="preserve"> A Nigerian court ruled </w:t>
      </w:r>
      <w:r>
        <w:t>i</w:t>
      </w:r>
      <w:r w:rsidRPr="00422DFC">
        <w:t>n July</w:t>
      </w:r>
      <w:r>
        <w:t xml:space="preserve"> </w:t>
      </w:r>
      <w:r w:rsidRPr="00422DFC">
        <w:t>2019 th</w:t>
      </w:r>
      <w:r>
        <w:t>e</w:t>
      </w:r>
      <w:r w:rsidRPr="00422DFC">
        <w:t xml:space="preserve"> </w:t>
      </w:r>
      <w:r w:rsidR="00C0700E" w:rsidRPr="00422DFC">
        <w:t>IMN</w:t>
      </w:r>
      <w:r w:rsidR="00C0700E">
        <w:t>’s</w:t>
      </w:r>
      <w:r w:rsidR="00C0700E" w:rsidRPr="00422DFC">
        <w:t xml:space="preserve"> </w:t>
      </w:r>
      <w:r w:rsidRPr="00422DFC">
        <w:t>activities amount</w:t>
      </w:r>
      <w:r>
        <w:t>ed</w:t>
      </w:r>
      <w:r w:rsidRPr="00422DFC">
        <w:t xml:space="preserve"> to </w:t>
      </w:r>
      <w:r>
        <w:t>‘</w:t>
      </w:r>
      <w:r w:rsidRPr="00422DFC">
        <w:t>acts of terrorism and illegality</w:t>
      </w:r>
      <w:r>
        <w:t>’</w:t>
      </w:r>
      <w:r w:rsidR="00C0700E">
        <w:t>. T</w:t>
      </w:r>
      <w:r>
        <w:t xml:space="preserve">he organisation was subsequently banned. </w:t>
      </w:r>
      <w:r w:rsidRPr="00A27579">
        <w:t>Violence</w:t>
      </w:r>
      <w:r>
        <w:t>, arrests</w:t>
      </w:r>
      <w:r w:rsidRPr="00A27579">
        <w:t xml:space="preserve"> and deaths of protesters </w:t>
      </w:r>
      <w:r w:rsidRPr="007F539B">
        <w:t>and security forces have occurred at IMN-led demonstrations, including in 2022</w:t>
      </w:r>
      <w:r w:rsidR="000E1B7D">
        <w:t xml:space="preserve"> and 2025.</w:t>
      </w:r>
      <w:r w:rsidRPr="007F539B">
        <w:t xml:space="preserve"> The IM</w:t>
      </w:r>
      <w:r>
        <w:t>N</w:t>
      </w:r>
      <w:r w:rsidRPr="007F539B">
        <w:t xml:space="preserve"> held peaceful demonstrations on 2 March 2026 in Gombe, Kaduna, Kano, Lagos, Niger and Sokoto states</w:t>
      </w:r>
      <w:r w:rsidR="000E1B7D">
        <w:t xml:space="preserve"> and the FCT</w:t>
      </w:r>
      <w:r w:rsidRPr="007F539B">
        <w:t xml:space="preserve"> following the death of Iran’s leader Ali Khamenei during US-Israeli airstrikes.</w:t>
      </w:r>
    </w:p>
    <w:p w14:paraId="21BA8FA1" w14:textId="77777777" w:rsidR="00966759" w:rsidRPr="00776D10" w:rsidRDefault="00966759" w:rsidP="00966759">
      <w:pPr>
        <w:pStyle w:val="ListParagraph1"/>
      </w:pPr>
      <w:r w:rsidRPr="007F539B">
        <w:t xml:space="preserve">DFAT assesses high-ranking members of IMN are likely to face official discrimination in the form of harassment by security forces, arrest and imprisonment. DFAT assesses lower profile members and supporters of IMN who do not engage in violence or lead protests </w:t>
      </w:r>
      <w:r w:rsidRPr="009203A5">
        <w:t>a</w:t>
      </w:r>
      <w:r>
        <w:t>re unlikely to face</w:t>
      </w:r>
      <w:r w:rsidRPr="009203A5">
        <w:t xml:space="preserve"> official discrimination in the form of harassment and arrest.</w:t>
      </w:r>
      <w:r>
        <w:t xml:space="preserve"> </w:t>
      </w:r>
      <w:r w:rsidRPr="00776D10">
        <w:t xml:space="preserve">DFAT assesses it is rare for members of IMN to face societal discrimination or violence. </w:t>
      </w:r>
    </w:p>
    <w:p w14:paraId="0D24D069" w14:textId="54E11E6F" w:rsidR="00966759" w:rsidRPr="00776D10" w:rsidRDefault="00966759" w:rsidP="00966759">
      <w:pPr>
        <w:pStyle w:val="Heading3"/>
        <w:ind w:firstLine="0"/>
        <w:jc w:val="left"/>
        <w:rPr>
          <w:rFonts w:ascii="Calibri" w:hAnsi="Calibri" w:cs="Calibri"/>
          <w:b/>
          <w:bCs/>
          <w:color w:val="auto"/>
          <w:sz w:val="28"/>
          <w:szCs w:val="28"/>
        </w:rPr>
      </w:pPr>
      <w:bookmarkStart w:id="75" w:name="_Critics_of_Hezbollah"/>
      <w:bookmarkStart w:id="76" w:name="_Criminal_defamation_and"/>
      <w:bookmarkStart w:id="77" w:name="_Media_and_Journalists"/>
      <w:bookmarkStart w:id="78" w:name="_Toc196318433"/>
      <w:bookmarkEnd w:id="75"/>
      <w:bookmarkEnd w:id="76"/>
      <w:bookmarkEnd w:id="77"/>
      <w:r w:rsidRPr="00776D10">
        <w:rPr>
          <w:rFonts w:ascii="Calibri" w:hAnsi="Calibri" w:cs="Calibri"/>
          <w:b/>
          <w:bCs/>
          <w:color w:val="auto"/>
          <w:sz w:val="28"/>
          <w:szCs w:val="28"/>
        </w:rPr>
        <w:t>Media and Journalists</w:t>
      </w:r>
      <w:bookmarkEnd w:id="78"/>
    </w:p>
    <w:p w14:paraId="585BF31B" w14:textId="3DE199B0" w:rsidR="00966759" w:rsidRDefault="00966759" w:rsidP="00966759">
      <w:pPr>
        <w:pStyle w:val="ListParagraph1"/>
      </w:pPr>
      <w:r w:rsidRPr="00776D10">
        <w:t xml:space="preserve">Chapter 4 of </w:t>
      </w:r>
      <w:r>
        <w:t xml:space="preserve">the </w:t>
      </w:r>
      <w:r w:rsidRPr="00776D10">
        <w:t xml:space="preserve">Constitution guarantees freedom of expression and of the press. Specific obligations of the </w:t>
      </w:r>
      <w:r>
        <w:t>‘</w:t>
      </w:r>
      <w:r w:rsidRPr="00776D10">
        <w:t>mass media</w:t>
      </w:r>
      <w:r>
        <w:t>’</w:t>
      </w:r>
      <w:r w:rsidRPr="00776D10">
        <w:t xml:space="preserve"> are outlined in Chapter 2 of the Constitution, under which the press, radio</w:t>
      </w:r>
      <w:r>
        <w:t xml:space="preserve"> and </w:t>
      </w:r>
      <w:r w:rsidRPr="00776D10">
        <w:t xml:space="preserve">television must </w:t>
      </w:r>
      <w:r>
        <w:t>‘</w:t>
      </w:r>
      <w:r w:rsidRPr="00776D10">
        <w:t>uphold the responsibility</w:t>
      </w:r>
      <w:r w:rsidRPr="004775B5">
        <w:t xml:space="preserve"> and accountability of the Government to the people</w:t>
      </w:r>
      <w:r>
        <w:t>’</w:t>
      </w:r>
      <w:r w:rsidRPr="004775B5">
        <w:t>.</w:t>
      </w:r>
      <w:r>
        <w:t xml:space="preserve"> </w:t>
      </w:r>
      <w:r w:rsidRPr="00FE7CEA">
        <w:t xml:space="preserve">The </w:t>
      </w:r>
      <w:r w:rsidRPr="00805144">
        <w:rPr>
          <w:i/>
          <w:iCs/>
        </w:rPr>
        <w:t>Official Secrets Act 1966</w:t>
      </w:r>
      <w:r w:rsidRPr="00805144">
        <w:t>, focus</w:t>
      </w:r>
      <w:r>
        <w:t>ed</w:t>
      </w:r>
      <w:r w:rsidRPr="00805144">
        <w:t xml:space="preserve"> on protecting sensitive information and documents to </w:t>
      </w:r>
      <w:r>
        <w:t>ensure</w:t>
      </w:r>
      <w:r w:rsidRPr="00805144">
        <w:t xml:space="preserve"> security and defen</w:t>
      </w:r>
      <w:r>
        <w:t>c</w:t>
      </w:r>
      <w:r w:rsidRPr="00805144">
        <w:t xml:space="preserve">e, </w:t>
      </w:r>
      <w:r>
        <w:t xml:space="preserve">is </w:t>
      </w:r>
      <w:r w:rsidRPr="00805144">
        <w:t>sometimes evoked and limit</w:t>
      </w:r>
      <w:r>
        <w:t>s</w:t>
      </w:r>
      <w:r w:rsidRPr="00805144">
        <w:rPr>
          <w:lang w:val="en-AU"/>
        </w:rPr>
        <w:t xml:space="preserve"> journalists</w:t>
      </w:r>
      <w:r>
        <w:rPr>
          <w:lang w:val="en-AU"/>
        </w:rPr>
        <w:t>’</w:t>
      </w:r>
      <w:r w:rsidRPr="00805144">
        <w:rPr>
          <w:lang w:val="en-AU"/>
        </w:rPr>
        <w:t xml:space="preserve"> ability to </w:t>
      </w:r>
      <w:r>
        <w:rPr>
          <w:lang w:val="en-AU"/>
        </w:rPr>
        <w:t>h</w:t>
      </w:r>
      <w:r w:rsidRPr="00805144">
        <w:rPr>
          <w:lang w:val="en-AU"/>
        </w:rPr>
        <w:t>old</w:t>
      </w:r>
      <w:r>
        <w:rPr>
          <w:lang w:val="en-AU"/>
        </w:rPr>
        <w:t xml:space="preserve"> the Nigerian G</w:t>
      </w:r>
      <w:r w:rsidRPr="00805144">
        <w:rPr>
          <w:lang w:val="en-AU"/>
        </w:rPr>
        <w:t>overnment accountable</w:t>
      </w:r>
      <w:r>
        <w:t xml:space="preserve">. </w:t>
      </w:r>
      <w:r w:rsidRPr="00776D10">
        <w:t xml:space="preserve">On </w:t>
      </w:r>
      <w:r>
        <w:t xml:space="preserve">28 </w:t>
      </w:r>
      <w:r w:rsidRPr="00776D10">
        <w:t xml:space="preserve">February 2024, the </w:t>
      </w:r>
      <w:r>
        <w:t>Nigerian G</w:t>
      </w:r>
      <w:r w:rsidRPr="00776D10">
        <w:t xml:space="preserve">overnment amended the </w:t>
      </w:r>
      <w:r w:rsidRPr="00776D10">
        <w:rPr>
          <w:i/>
          <w:iCs/>
        </w:rPr>
        <w:t>Cybercrime (Prohibition and Prevention) Act 2015</w:t>
      </w:r>
      <w:r>
        <w:t xml:space="preserve"> to remove</w:t>
      </w:r>
      <w:r w:rsidRPr="00776D10">
        <w:t xml:space="preserve"> provisions</w:t>
      </w:r>
      <w:r>
        <w:t xml:space="preserve"> that had been used</w:t>
      </w:r>
      <w:r w:rsidRPr="00776D10">
        <w:t xml:space="preserve"> against journalists and dissenting voices</w:t>
      </w:r>
      <w:r>
        <w:t xml:space="preserve"> in contravention of its original purpose. </w:t>
      </w:r>
      <w:r w:rsidR="00D223AC">
        <w:t>A</w:t>
      </w:r>
      <w:r>
        <w:t xml:space="preserve"> variety of </w:t>
      </w:r>
      <w:r w:rsidRPr="00A27579">
        <w:t>federal and state laws deal with the issue</w:t>
      </w:r>
      <w:r>
        <w:t>s</w:t>
      </w:r>
      <w:r w:rsidRPr="00A27579">
        <w:t xml:space="preserve"> of freedom of expression, access to information and press freedom.</w:t>
      </w:r>
    </w:p>
    <w:p w14:paraId="5A8A3E08" w14:textId="618D3150" w:rsidR="00966759" w:rsidRDefault="00966759" w:rsidP="00966759">
      <w:pPr>
        <w:pStyle w:val="ListParagraph1"/>
      </w:pPr>
      <w:r>
        <w:t>Nigeria</w:t>
      </w:r>
      <w:r w:rsidRPr="00635DD0">
        <w:t xml:space="preserve">’s media scene is </w:t>
      </w:r>
      <w:r>
        <w:t xml:space="preserve">well </w:t>
      </w:r>
      <w:r w:rsidRPr="00635DD0">
        <w:t>developed, lively</w:t>
      </w:r>
      <w:r>
        <w:t xml:space="preserve"> and</w:t>
      </w:r>
      <w:r w:rsidRPr="00635DD0">
        <w:t xml:space="preserve"> diverse</w:t>
      </w:r>
      <w:r>
        <w:t>. The country has over 100 print media publications</w:t>
      </w:r>
      <w:r w:rsidRPr="00D27F96">
        <w:t xml:space="preserve">, of which </w:t>
      </w:r>
      <w:r w:rsidRPr="00FE7CEA">
        <w:rPr>
          <w:i/>
          <w:iCs/>
        </w:rPr>
        <w:t>Punch</w:t>
      </w:r>
      <w:r w:rsidRPr="00D27F96">
        <w:t xml:space="preserve">, </w:t>
      </w:r>
      <w:r w:rsidRPr="00FE7CEA">
        <w:rPr>
          <w:i/>
          <w:iCs/>
        </w:rPr>
        <w:t>The Nation</w:t>
      </w:r>
      <w:r w:rsidRPr="00D27F96">
        <w:t xml:space="preserve">, </w:t>
      </w:r>
      <w:r w:rsidRPr="00FE7CEA">
        <w:rPr>
          <w:i/>
          <w:iCs/>
        </w:rPr>
        <w:t>Vanguard</w:t>
      </w:r>
      <w:r w:rsidRPr="00D27F96">
        <w:t xml:space="preserve">, </w:t>
      </w:r>
      <w:r w:rsidRPr="00FE7CEA">
        <w:rPr>
          <w:i/>
          <w:iCs/>
        </w:rPr>
        <w:t>Guardian</w:t>
      </w:r>
      <w:r w:rsidRPr="00D27F96">
        <w:t xml:space="preserve"> and </w:t>
      </w:r>
      <w:r w:rsidRPr="00FE7CEA">
        <w:rPr>
          <w:i/>
          <w:iCs/>
        </w:rPr>
        <w:t>Premium Times</w:t>
      </w:r>
      <w:r w:rsidRPr="00D27F96">
        <w:t xml:space="preserve"> are the most well-known. The majority of the 36 states also have a state-owned daily newspaper. There are several hundred radio stations and </w:t>
      </w:r>
      <w:r>
        <w:t>television</w:t>
      </w:r>
      <w:r w:rsidRPr="00D27F96">
        <w:t xml:space="preserve"> channels alongside international media.</w:t>
      </w:r>
      <w:r>
        <w:t xml:space="preserve"> Nigeria</w:t>
      </w:r>
      <w:r w:rsidRPr="00635DD0">
        <w:t xml:space="preserve"> ranked </w:t>
      </w:r>
      <w:r w:rsidR="00FD473B" w:rsidRPr="00635DD0">
        <w:t>1</w:t>
      </w:r>
      <w:r w:rsidR="00FD473B">
        <w:t>12</w:t>
      </w:r>
      <w:r w:rsidR="00FD473B" w:rsidRPr="00635DD0">
        <w:t xml:space="preserve"> </w:t>
      </w:r>
      <w:r w:rsidRPr="00635DD0">
        <w:t xml:space="preserve">out of 180 countries in Reporters Without Borders’ </w:t>
      </w:r>
      <w:r w:rsidR="00E721D0" w:rsidRPr="00635DD0">
        <w:t>202</w:t>
      </w:r>
      <w:r w:rsidR="00E721D0">
        <w:t>6</w:t>
      </w:r>
      <w:r w:rsidR="00E721D0" w:rsidRPr="00635DD0">
        <w:t xml:space="preserve"> </w:t>
      </w:r>
      <w:r w:rsidRPr="00A04F13">
        <w:rPr>
          <w:i/>
          <w:iCs/>
        </w:rPr>
        <w:t>World Press Freedom Index</w:t>
      </w:r>
      <w:r w:rsidRPr="00635DD0">
        <w:t>.</w:t>
      </w:r>
      <w:r>
        <w:t xml:space="preserve"> There were</w:t>
      </w:r>
      <w:r w:rsidRPr="00635DD0">
        <w:t xml:space="preserve"> </w:t>
      </w:r>
      <w:r>
        <w:t xml:space="preserve">no reports of </w:t>
      </w:r>
      <w:r w:rsidRPr="00635DD0">
        <w:t xml:space="preserve">journalists </w:t>
      </w:r>
      <w:r>
        <w:t>or</w:t>
      </w:r>
      <w:r w:rsidRPr="00635DD0">
        <w:t xml:space="preserve"> media workers </w:t>
      </w:r>
      <w:r>
        <w:t xml:space="preserve">being </w:t>
      </w:r>
      <w:r w:rsidRPr="00635DD0">
        <w:t xml:space="preserve">killed </w:t>
      </w:r>
      <w:r>
        <w:t>in Nigeria in 2025</w:t>
      </w:r>
      <w:r w:rsidRPr="00635DD0">
        <w:t>.</w:t>
      </w:r>
      <w:r>
        <w:t xml:space="preserve"> </w:t>
      </w:r>
    </w:p>
    <w:p w14:paraId="0DCF497A" w14:textId="4608458E" w:rsidR="005C5FCB" w:rsidRDefault="00966759" w:rsidP="00966759">
      <w:pPr>
        <w:pStyle w:val="ListParagraph1"/>
      </w:pPr>
      <w:r>
        <w:t>Civil and criminal cases have been filed against journalists critical of senior political figures, political parties, well</w:t>
      </w:r>
      <w:r>
        <w:noBreakHyphen/>
        <w:t>connected individuals and security forces according to in-country sources. Most criminal cases against journalists and media workers were ultimately dropped, with those detained generally released within a few days or weeks. In-country sources said s</w:t>
      </w:r>
      <w:r w:rsidRPr="002C5458">
        <w:t xml:space="preserve">tate governors </w:t>
      </w:r>
      <w:r>
        <w:t xml:space="preserve">were more active using </w:t>
      </w:r>
      <w:hyperlink w:anchor="_Police" w:history="1">
        <w:r w:rsidRPr="00AD0499">
          <w:rPr>
            <w:rStyle w:val="Hyperlink"/>
          </w:rPr>
          <w:t>police</w:t>
        </w:r>
      </w:hyperlink>
      <w:r>
        <w:t xml:space="preserve"> powers to harass and detain journalists reporting on sensitive issues, rather than politicians and officials at the federal level. </w:t>
      </w:r>
    </w:p>
    <w:p w14:paraId="047A8FFA" w14:textId="58EA78D7" w:rsidR="00966759" w:rsidRPr="00776D10" w:rsidRDefault="00966759" w:rsidP="00966759">
      <w:pPr>
        <w:pStyle w:val="ListParagraph1"/>
      </w:pPr>
      <w:r>
        <w:lastRenderedPageBreak/>
        <w:t xml:space="preserve">Freedom House stated government </w:t>
      </w:r>
      <w:r w:rsidRPr="002C5458">
        <w:rPr>
          <w:lang w:val="en-AU"/>
        </w:rPr>
        <w:t xml:space="preserve">officials </w:t>
      </w:r>
      <w:r>
        <w:rPr>
          <w:lang w:val="en-AU"/>
        </w:rPr>
        <w:t xml:space="preserve">had </w:t>
      </w:r>
      <w:r w:rsidRPr="002C5458">
        <w:rPr>
          <w:lang w:val="en-AU"/>
        </w:rPr>
        <w:t xml:space="preserve">restricted press freedom by publicly criticising, harassing and arresting journalists, especially </w:t>
      </w:r>
      <w:r>
        <w:rPr>
          <w:lang w:val="en-AU"/>
        </w:rPr>
        <w:t>those</w:t>
      </w:r>
      <w:r w:rsidRPr="00776D10">
        <w:rPr>
          <w:lang w:val="en-AU"/>
        </w:rPr>
        <w:t xml:space="preserve"> covering </w:t>
      </w:r>
      <w:hyperlink w:anchor="_Corruption" w:history="1">
        <w:r w:rsidRPr="00AD0499">
          <w:rPr>
            <w:rStyle w:val="Hyperlink"/>
            <w:lang w:val="en-AU"/>
          </w:rPr>
          <w:t>corruption</w:t>
        </w:r>
      </w:hyperlink>
      <w:r w:rsidRPr="00776D10">
        <w:rPr>
          <w:lang w:val="en-AU"/>
        </w:rPr>
        <w:t xml:space="preserve">, human rights violations, </w:t>
      </w:r>
      <w:hyperlink w:anchor="_Biafran_Secessionist_Movements" w:history="1">
        <w:r w:rsidRPr="00AD0499">
          <w:rPr>
            <w:rStyle w:val="Hyperlink"/>
            <w:lang w:val="en-AU"/>
          </w:rPr>
          <w:t>separatist</w:t>
        </w:r>
      </w:hyperlink>
      <w:r w:rsidRPr="00776D10">
        <w:rPr>
          <w:lang w:val="en-AU"/>
        </w:rPr>
        <w:t xml:space="preserve"> and communal violence or other politically sensitive topics. </w:t>
      </w:r>
      <w:r w:rsidRPr="00776D10">
        <w:t xml:space="preserve">Reporters </w:t>
      </w:r>
      <w:r>
        <w:t>W</w:t>
      </w:r>
      <w:r w:rsidRPr="00776D10">
        <w:t>ithout Borders stated the level of government interference in the news media was significant and often involved pressure, harassment of journalists and even censorship.</w:t>
      </w:r>
      <w:r w:rsidRPr="00776D10">
        <w:rPr>
          <w:lang w:val="en-AU"/>
        </w:rPr>
        <w:t xml:space="preserve"> According to the Committee to Protect Journalists, more than 50 journalists were assaulted or harassed by security forces while covering </w:t>
      </w:r>
      <w:r w:rsidRPr="00776D10">
        <w:t>#EndBadGovernance demonstrations in 2024</w:t>
      </w:r>
      <w:r w:rsidRPr="00776D10">
        <w:rPr>
          <w:lang w:val="en-AU"/>
        </w:rPr>
        <w:t>.</w:t>
      </w:r>
    </w:p>
    <w:p w14:paraId="6CF21FD7" w14:textId="26BD88B9" w:rsidR="00966759" w:rsidRPr="005B01BA" w:rsidRDefault="00966759" w:rsidP="00966759">
      <w:pPr>
        <w:pStyle w:val="ListParagraph1"/>
      </w:pPr>
      <w:r>
        <w:t>Recent h</w:t>
      </w:r>
      <w:r w:rsidRPr="00776D10">
        <w:t>igh</w:t>
      </w:r>
      <w:r>
        <w:t>-</w:t>
      </w:r>
      <w:r w:rsidRPr="00776D10">
        <w:t>profile arrests include Daniel Ojukwu, a</w:t>
      </w:r>
      <w:r>
        <w:t xml:space="preserve"> </w:t>
      </w:r>
      <w:r w:rsidRPr="00776D10">
        <w:t xml:space="preserve">journalist with the Foundation for Investigative Journalism, </w:t>
      </w:r>
      <w:r w:rsidR="0027212E">
        <w:t xml:space="preserve">who was </w:t>
      </w:r>
      <w:r w:rsidRPr="00776D10">
        <w:t xml:space="preserve">detained on 1 May 2024 over an investigative report revealing </w:t>
      </w:r>
      <w:hyperlink w:anchor="_Corruption" w:history="1">
        <w:r w:rsidRPr="00B6364B">
          <w:rPr>
            <w:rStyle w:val="Hyperlink"/>
          </w:rPr>
          <w:t>corruption</w:t>
        </w:r>
      </w:hyperlink>
      <w:r w:rsidRPr="00776D10">
        <w:t xml:space="preserve"> practices implicating senior </w:t>
      </w:r>
      <w:hyperlink w:anchor="_Police" w:history="1">
        <w:r w:rsidRPr="00B6364B">
          <w:rPr>
            <w:rStyle w:val="Hyperlink"/>
          </w:rPr>
          <w:t>police</w:t>
        </w:r>
      </w:hyperlink>
      <w:r w:rsidRPr="00776D10">
        <w:t xml:space="preserve"> officers. </w:t>
      </w:r>
      <w:r w:rsidR="0027212E" w:rsidRPr="00776D10">
        <w:t>Ojukwu</w:t>
      </w:r>
      <w:r w:rsidRPr="00776D10">
        <w:t xml:space="preserve"> was held in police custody for over a week without charges for violating the </w:t>
      </w:r>
      <w:r w:rsidRPr="00776D10">
        <w:rPr>
          <w:i/>
          <w:iCs/>
        </w:rPr>
        <w:t>Cybercrime (Prohibition and Prevention) Act 2015</w:t>
      </w:r>
      <w:r>
        <w:t xml:space="preserve"> </w:t>
      </w:r>
      <w:r w:rsidRPr="00776D10">
        <w:t>and subsequently</w:t>
      </w:r>
      <w:r>
        <w:t xml:space="preserve"> </w:t>
      </w:r>
      <w:r w:rsidRPr="00776D10">
        <w:t>released after public outcry.</w:t>
      </w:r>
      <w:r>
        <w:t xml:space="preserve"> In another instance, </w:t>
      </w:r>
      <w:r w:rsidRPr="00776D10">
        <w:rPr>
          <w:lang w:val="en-AU"/>
        </w:rPr>
        <w:t xml:space="preserve">Segun Olatunji, an editor with FirstNews Online Newspaper, </w:t>
      </w:r>
      <w:r>
        <w:rPr>
          <w:lang w:val="en-AU"/>
        </w:rPr>
        <w:t xml:space="preserve">was arrested </w:t>
      </w:r>
      <w:r w:rsidRPr="00776D10">
        <w:rPr>
          <w:lang w:val="en-AU"/>
        </w:rPr>
        <w:t xml:space="preserve">in Lagos on 15 March 2024 by officers from the Defence Intelligence Agency over a report exposing corrupt activities of government officials. During the arrest, </w:t>
      </w:r>
      <w:r w:rsidR="0027212E" w:rsidRPr="00776D10">
        <w:rPr>
          <w:lang w:val="en-AU"/>
        </w:rPr>
        <w:t>Olatunji</w:t>
      </w:r>
      <w:r w:rsidRPr="00776D10">
        <w:rPr>
          <w:lang w:val="en-AU"/>
        </w:rPr>
        <w:t xml:space="preserve"> was handcuffed, blindfolded, stripped naked and reportedly treated in an inhumane and degrading manner while he was unlawfully detained for two weeks.</w:t>
      </w:r>
      <w:r w:rsidRPr="00620799">
        <w:t xml:space="preserve"> </w:t>
      </w:r>
    </w:p>
    <w:p w14:paraId="1FBC79E3" w14:textId="4547F004" w:rsidR="00966759" w:rsidRPr="00765157" w:rsidRDefault="00966759" w:rsidP="00966759">
      <w:pPr>
        <w:pStyle w:val="ListParagraph1"/>
      </w:pPr>
      <w:r w:rsidRPr="00AA0BAE">
        <w:t xml:space="preserve">Freedom House ranked </w:t>
      </w:r>
      <w:r>
        <w:t>Nigeria</w:t>
      </w:r>
      <w:r w:rsidRPr="00AA0BAE">
        <w:t xml:space="preserve"> as ‘Partly Free’ in its </w:t>
      </w:r>
      <w:r w:rsidRPr="00AA0BAE">
        <w:rPr>
          <w:i/>
          <w:iCs/>
        </w:rPr>
        <w:t>Freedom on the Net 202</w:t>
      </w:r>
      <w:r>
        <w:rPr>
          <w:i/>
          <w:iCs/>
        </w:rPr>
        <w:t>5</w:t>
      </w:r>
      <w:r w:rsidRPr="00AA0BAE">
        <w:rPr>
          <w:i/>
          <w:iCs/>
        </w:rPr>
        <w:t xml:space="preserve"> </w:t>
      </w:r>
      <w:r w:rsidRPr="00AA0BAE">
        <w:t>report</w:t>
      </w:r>
      <w:r>
        <w:t xml:space="preserve"> due to restrictions on</w:t>
      </w:r>
      <w:r w:rsidRPr="00E43038">
        <w:t xml:space="preserve"> </w:t>
      </w:r>
      <w:hyperlink w:anchor="_POLITICAL_OPINION_(ACTUAL_1" w:history="1">
        <w:r w:rsidRPr="008D7F7E">
          <w:rPr>
            <w:rStyle w:val="Hyperlink"/>
          </w:rPr>
          <w:t>protesters</w:t>
        </w:r>
      </w:hyperlink>
      <w:r w:rsidRPr="00E43038">
        <w:t>, online activists and journalists who published content negatively portray</w:t>
      </w:r>
      <w:r>
        <w:t>ing</w:t>
      </w:r>
      <w:r w:rsidRPr="00E43038">
        <w:t xml:space="preserve"> powerful individuals</w:t>
      </w:r>
      <w:r w:rsidRPr="00AA0BAE">
        <w:t>.</w:t>
      </w:r>
      <w:r>
        <w:t xml:space="preserve"> For example, a</w:t>
      </w:r>
      <w:r w:rsidRPr="00E43038">
        <w:t xml:space="preserve"> TikTok user was arrested in December 2024 for </w:t>
      </w:r>
      <w:r>
        <w:t>reportedly</w:t>
      </w:r>
      <w:r w:rsidRPr="00E43038">
        <w:t xml:space="preserve"> spreading false information aimed </w:t>
      </w:r>
      <w:r>
        <w:t>at</w:t>
      </w:r>
      <w:r w:rsidRPr="00E43038">
        <w:t xml:space="preserve"> provok</w:t>
      </w:r>
      <w:r>
        <w:t>ing</w:t>
      </w:r>
      <w:r w:rsidRPr="00E43038">
        <w:t xml:space="preserve"> the public against the police. </w:t>
      </w:r>
      <w:r>
        <w:t xml:space="preserve">The TikTok user was charged with </w:t>
      </w:r>
      <w:r w:rsidRPr="00E43038">
        <w:t>cyberbullying and cyberstalking</w:t>
      </w:r>
      <w:r>
        <w:t xml:space="preserve"> under the </w:t>
      </w:r>
      <w:r w:rsidRPr="00776D10">
        <w:rPr>
          <w:i/>
          <w:iCs/>
        </w:rPr>
        <w:t>Cybercrime (Prohibition and Prevention) Act 2015</w:t>
      </w:r>
      <w:r>
        <w:rPr>
          <w:i/>
          <w:iCs/>
        </w:rPr>
        <w:t xml:space="preserve">. </w:t>
      </w:r>
      <w:r>
        <w:t>The outcome of the case was not available at the time of writing.</w:t>
      </w:r>
      <w:r w:rsidRPr="00E43038">
        <w:t xml:space="preserve"> </w:t>
      </w:r>
      <w:r w:rsidRPr="009A5920">
        <w:rPr>
          <w:lang w:val="en-AU"/>
        </w:rPr>
        <w:t xml:space="preserve">In-country sources said </w:t>
      </w:r>
      <w:r>
        <w:rPr>
          <w:lang w:val="en-AU"/>
        </w:rPr>
        <w:t xml:space="preserve">most social media users charged under </w:t>
      </w:r>
      <w:r>
        <w:t xml:space="preserve">the </w:t>
      </w:r>
      <w:r w:rsidRPr="00776D10">
        <w:rPr>
          <w:i/>
          <w:iCs/>
        </w:rPr>
        <w:t>Cybercrime (Prohibition and Prevention) Act 2015</w:t>
      </w:r>
      <w:r>
        <w:rPr>
          <w:i/>
          <w:iCs/>
        </w:rPr>
        <w:t xml:space="preserve"> </w:t>
      </w:r>
      <w:r>
        <w:t xml:space="preserve">apologised and removed offending posts. The charges against them were then dropped. </w:t>
      </w:r>
      <w:r>
        <w:rPr>
          <w:lang w:val="en-AU"/>
        </w:rPr>
        <w:t>F</w:t>
      </w:r>
      <w:r w:rsidRPr="00724430">
        <w:rPr>
          <w:lang w:val="en-AU"/>
        </w:rPr>
        <w:t xml:space="preserve">ederal and state governments sometimes petitioned social media platforms </w:t>
      </w:r>
      <w:r w:rsidR="008714FE">
        <w:rPr>
          <w:lang w:val="en-AU"/>
        </w:rPr>
        <w:t>such as</w:t>
      </w:r>
      <w:r w:rsidRPr="00724430">
        <w:rPr>
          <w:lang w:val="en-AU"/>
        </w:rPr>
        <w:t xml:space="preserve"> Facebook, Tik</w:t>
      </w:r>
      <w:r>
        <w:rPr>
          <w:lang w:val="en-AU"/>
        </w:rPr>
        <w:t>T</w:t>
      </w:r>
      <w:r w:rsidRPr="00724430">
        <w:rPr>
          <w:lang w:val="en-AU"/>
        </w:rPr>
        <w:t>ok and Link</w:t>
      </w:r>
      <w:r>
        <w:rPr>
          <w:lang w:val="en-AU"/>
        </w:rPr>
        <w:t>e</w:t>
      </w:r>
      <w:r w:rsidRPr="00724430">
        <w:rPr>
          <w:lang w:val="en-AU"/>
        </w:rPr>
        <w:t>d</w:t>
      </w:r>
      <w:r w:rsidR="000B5AD2">
        <w:rPr>
          <w:lang w:val="en-AU"/>
        </w:rPr>
        <w:t>I</w:t>
      </w:r>
      <w:r w:rsidRPr="00724430">
        <w:rPr>
          <w:lang w:val="en-AU"/>
        </w:rPr>
        <w:t>n to deactivate profiles of activists.</w:t>
      </w:r>
    </w:p>
    <w:p w14:paraId="1C9CB9D5" w14:textId="77777777" w:rsidR="00966759" w:rsidRPr="00765157" w:rsidRDefault="00966759" w:rsidP="00966759">
      <w:pPr>
        <w:pStyle w:val="ListParagraph1"/>
      </w:pPr>
      <w:r w:rsidRPr="00765157">
        <w:t>DFAT assesses journalists covering topics deemed sensitive by political figures, political parties, well</w:t>
      </w:r>
      <w:r w:rsidRPr="00765157">
        <w:noBreakHyphen/>
        <w:t xml:space="preserve">connected individuals and security forces </w:t>
      </w:r>
      <w:r>
        <w:t xml:space="preserve">possibly </w:t>
      </w:r>
      <w:r w:rsidRPr="00765157">
        <w:t>face official discrimination in the form of harassment by security forces, question</w:t>
      </w:r>
      <w:r>
        <w:t>ing</w:t>
      </w:r>
      <w:r w:rsidRPr="00765157">
        <w:t xml:space="preserve"> and lawsuits. DFAT assesses it is rare </w:t>
      </w:r>
      <w:r>
        <w:t xml:space="preserve">for </w:t>
      </w:r>
      <w:r w:rsidRPr="00765157">
        <w:t xml:space="preserve">journalists </w:t>
      </w:r>
      <w:r>
        <w:t xml:space="preserve">to </w:t>
      </w:r>
      <w:r w:rsidRPr="00765157">
        <w:t>face societal discrimination or violence.</w:t>
      </w:r>
      <w:r>
        <w:t xml:space="preserve"> DFAT assesses t</w:t>
      </w:r>
      <w:r w:rsidRPr="007951BF">
        <w:t xml:space="preserve">he majority of social media users in </w:t>
      </w:r>
      <w:r>
        <w:t>Nigeria</w:t>
      </w:r>
      <w:r w:rsidRPr="007951BF">
        <w:t xml:space="preserve"> </w:t>
      </w:r>
      <w:r>
        <w:t xml:space="preserve">can </w:t>
      </w:r>
      <w:r w:rsidRPr="007951BF">
        <w:t>use platforms without incident.</w:t>
      </w:r>
    </w:p>
    <w:p w14:paraId="4391D4FB" w14:textId="77777777" w:rsidR="00966759" w:rsidRDefault="00966759" w:rsidP="00966759">
      <w:pPr>
        <w:pStyle w:val="Heading2"/>
        <w:ind w:firstLine="0"/>
        <w:jc w:val="left"/>
        <w:rPr>
          <w:rFonts w:asciiTheme="minorHAnsi" w:hAnsiTheme="minorHAnsi" w:cstheme="minorHAnsi"/>
          <w:b/>
          <w:bCs/>
          <w:color w:val="auto"/>
          <w:sz w:val="36"/>
          <w:szCs w:val="36"/>
        </w:rPr>
      </w:pPr>
      <w:bookmarkStart w:id="79" w:name="_Human_Rights_Defenders"/>
      <w:bookmarkStart w:id="80" w:name="_Toc213069934"/>
      <w:bookmarkEnd w:id="79"/>
      <w:r w:rsidRPr="00472274">
        <w:rPr>
          <w:rFonts w:asciiTheme="minorHAnsi" w:hAnsiTheme="minorHAnsi" w:cstheme="minorHAnsi"/>
          <w:b/>
          <w:bCs/>
          <w:color w:val="auto"/>
          <w:sz w:val="36"/>
          <w:szCs w:val="36"/>
        </w:rPr>
        <w:t>GROUPS OF INTEREST</w:t>
      </w:r>
      <w:bookmarkEnd w:id="80"/>
    </w:p>
    <w:p w14:paraId="4CA4684A" w14:textId="61A4F109" w:rsidR="00966759" w:rsidRPr="00E733BA" w:rsidRDefault="00966759" w:rsidP="00966759">
      <w:pPr>
        <w:pStyle w:val="Heading3"/>
        <w:ind w:firstLine="0"/>
        <w:jc w:val="left"/>
        <w:rPr>
          <w:rFonts w:ascii="Calibri" w:hAnsi="Calibri" w:cs="Calibri"/>
          <w:b/>
          <w:bCs/>
          <w:color w:val="auto"/>
          <w:sz w:val="28"/>
          <w:szCs w:val="28"/>
        </w:rPr>
      </w:pPr>
      <w:bookmarkStart w:id="81" w:name="_Women"/>
      <w:bookmarkStart w:id="82" w:name="_Toc369617176"/>
      <w:bookmarkStart w:id="83" w:name="_Toc196318435"/>
      <w:bookmarkEnd w:id="81"/>
      <w:r w:rsidRPr="00BC5F3B">
        <w:rPr>
          <w:rFonts w:ascii="Calibri" w:hAnsi="Calibri" w:cs="Calibri"/>
          <w:b/>
          <w:bCs/>
          <w:color w:val="auto"/>
          <w:sz w:val="28"/>
          <w:szCs w:val="28"/>
        </w:rPr>
        <w:t>Women</w:t>
      </w:r>
      <w:bookmarkEnd w:id="82"/>
      <w:bookmarkEnd w:id="83"/>
    </w:p>
    <w:p w14:paraId="5A41C72F" w14:textId="729578E4" w:rsidR="00966759" w:rsidRDefault="00966759" w:rsidP="00966759">
      <w:pPr>
        <w:pStyle w:val="ListParagraph1"/>
      </w:pPr>
      <w:r>
        <w:t>Nigeria has</w:t>
      </w:r>
      <w:r w:rsidRPr="00E733BA">
        <w:t xml:space="preserve"> acceded to the Convention on the Elimination of All Forms of Discrimination against Women </w:t>
      </w:r>
      <w:r>
        <w:t>and its Optional Protocol</w:t>
      </w:r>
      <w:r w:rsidRPr="00E733BA">
        <w:t>.</w:t>
      </w:r>
      <w:r>
        <w:t xml:space="preserve"> T</w:t>
      </w:r>
      <w:r w:rsidRPr="00E03974">
        <w:t>he</w:t>
      </w:r>
      <w:r>
        <w:t xml:space="preserve"> </w:t>
      </w:r>
      <w:r w:rsidRPr="00E03974">
        <w:t>Constitution prohibits discrimination on the grounds of sex</w:t>
      </w:r>
      <w:r>
        <w:t xml:space="preserve"> under </w:t>
      </w:r>
      <w:r w:rsidRPr="00E03974">
        <w:t>Article 15</w:t>
      </w:r>
      <w:r>
        <w:t xml:space="preserve"> and</w:t>
      </w:r>
      <w:r w:rsidRPr="00E03974">
        <w:t xml:space="preserve"> guarantees the equality of citizens regardless of sex</w:t>
      </w:r>
      <w:r>
        <w:t xml:space="preserve"> under</w:t>
      </w:r>
      <w:r w:rsidRPr="00E03974">
        <w:t xml:space="preserve"> Article 42</w:t>
      </w:r>
      <w:r>
        <w:t>.</w:t>
      </w:r>
      <w:r w:rsidRPr="00E03974">
        <w:t xml:space="preserve"> Article 17 commits the </w:t>
      </w:r>
      <w:r>
        <w:t>Nigerian Government</w:t>
      </w:r>
      <w:r w:rsidRPr="00E03974">
        <w:t xml:space="preserve"> to </w:t>
      </w:r>
      <w:r>
        <w:t xml:space="preserve">progress policies </w:t>
      </w:r>
      <w:r w:rsidRPr="00E03974">
        <w:t>ensur</w:t>
      </w:r>
      <w:r>
        <w:t>ing</w:t>
      </w:r>
      <w:r w:rsidRPr="00E03974">
        <w:t xml:space="preserve"> equal pay for equal work without discrimination on the grounds of sex.</w:t>
      </w:r>
      <w:r>
        <w:t xml:space="preserve"> The Nigerian Government’s</w:t>
      </w:r>
      <w:r w:rsidRPr="000F7CFA">
        <w:t xml:space="preserve"> </w:t>
      </w:r>
      <w:r w:rsidRPr="000F7CFA">
        <w:rPr>
          <w:i/>
          <w:iCs/>
        </w:rPr>
        <w:t>National Gender Policy</w:t>
      </w:r>
      <w:r>
        <w:rPr>
          <w:i/>
          <w:iCs/>
        </w:rPr>
        <w:t xml:space="preserve"> 2021</w:t>
      </w:r>
      <w:r>
        <w:rPr>
          <w:i/>
          <w:iCs/>
        </w:rPr>
        <w:noBreakHyphen/>
        <w:t>2026</w:t>
      </w:r>
      <w:r w:rsidRPr="000F7CFA">
        <w:t xml:space="preserve"> aim</w:t>
      </w:r>
      <w:r>
        <w:t>s</w:t>
      </w:r>
      <w:r w:rsidRPr="000F7CFA">
        <w:t xml:space="preserve"> </w:t>
      </w:r>
      <w:r>
        <w:t>to</w:t>
      </w:r>
      <w:r w:rsidRPr="000F7CFA">
        <w:t xml:space="preserve"> advanc</w:t>
      </w:r>
      <w:r>
        <w:t>e</w:t>
      </w:r>
      <w:r w:rsidRPr="000F7CFA">
        <w:t xml:space="preserve"> gender equality, empowerment of women and </w:t>
      </w:r>
      <w:r>
        <w:t xml:space="preserve">ensure </w:t>
      </w:r>
      <w:r w:rsidRPr="000F7CFA">
        <w:t>social inclusion in the public and private sectors.</w:t>
      </w:r>
      <w:r w:rsidRPr="005C4957">
        <w:t xml:space="preserve"> It focuses on enhancing women's participation in political and public life, ensuring equal economic opportunities and combating all forms of violence and discrimination against women through promoting legal </w:t>
      </w:r>
      <w:r>
        <w:t xml:space="preserve">and social </w:t>
      </w:r>
      <w:r w:rsidRPr="005C4957">
        <w:t xml:space="preserve">reforms. </w:t>
      </w:r>
      <w:r w:rsidRPr="00E03974">
        <w:t xml:space="preserve">Several states </w:t>
      </w:r>
      <w:r>
        <w:t xml:space="preserve">also </w:t>
      </w:r>
      <w:r w:rsidRPr="00E03974">
        <w:t>have laws mandating equal opportunit</w:t>
      </w:r>
      <w:r>
        <w:t>ies</w:t>
      </w:r>
      <w:r w:rsidRPr="00E03974">
        <w:t xml:space="preserve"> for women</w:t>
      </w:r>
      <w:r>
        <w:t>.</w:t>
      </w:r>
    </w:p>
    <w:p w14:paraId="288329EC" w14:textId="543B380C" w:rsidR="00966759" w:rsidRPr="00CC5B61" w:rsidRDefault="00966759" w:rsidP="00966759">
      <w:pPr>
        <w:pStyle w:val="ListParagraph1"/>
      </w:pPr>
      <w:r w:rsidRPr="0097084A">
        <w:t xml:space="preserve">The 2025 World Economic Forum’s </w:t>
      </w:r>
      <w:r w:rsidRPr="0097084A">
        <w:rPr>
          <w:i/>
          <w:iCs/>
        </w:rPr>
        <w:t>Global Gender Gap Report</w:t>
      </w:r>
      <w:r w:rsidRPr="0097084A">
        <w:t xml:space="preserve"> ranked </w:t>
      </w:r>
      <w:r>
        <w:t>Nigeria</w:t>
      </w:r>
      <w:r w:rsidRPr="0097084A">
        <w:t xml:space="preserve"> 1</w:t>
      </w:r>
      <w:r>
        <w:t>24</w:t>
      </w:r>
      <w:r w:rsidRPr="0097084A">
        <w:t xml:space="preserve"> out of 148 economies for women’s </w:t>
      </w:r>
      <w:r w:rsidRPr="000F7CFA">
        <w:t>economic participation</w:t>
      </w:r>
      <w:r w:rsidRPr="0097084A">
        <w:t xml:space="preserve"> and opportunity, </w:t>
      </w:r>
      <w:r w:rsidRPr="000F7CFA">
        <w:t>educational attainment</w:t>
      </w:r>
      <w:r w:rsidRPr="0097084A">
        <w:t xml:space="preserve">, </w:t>
      </w:r>
      <w:r w:rsidRPr="000F7CFA">
        <w:t>health</w:t>
      </w:r>
      <w:r w:rsidRPr="0097084A">
        <w:t xml:space="preserve"> and survival and </w:t>
      </w:r>
      <w:r w:rsidRPr="000F7CFA">
        <w:t>political empowerment</w:t>
      </w:r>
      <w:r w:rsidRPr="0097084A">
        <w:t xml:space="preserve">. The report noted </w:t>
      </w:r>
      <w:r>
        <w:t>labour force participation rates and h</w:t>
      </w:r>
      <w:r w:rsidRPr="004308BF">
        <w:t xml:space="preserve">ealthy life expectancy </w:t>
      </w:r>
      <w:r>
        <w:t>had risen for women in Nigeria in recent years. However, p</w:t>
      </w:r>
      <w:r w:rsidRPr="004308BF">
        <w:t xml:space="preserve">olitical </w:t>
      </w:r>
      <w:r>
        <w:t>e</w:t>
      </w:r>
      <w:r w:rsidRPr="004308BF">
        <w:t xml:space="preserve">mpowerment </w:t>
      </w:r>
      <w:r>
        <w:t xml:space="preserve">had regressed </w:t>
      </w:r>
      <w:r w:rsidRPr="004308BF">
        <w:t>due to diminished representation of women in ministerial positions.</w:t>
      </w:r>
      <w:r>
        <w:t xml:space="preserve"> </w:t>
      </w:r>
    </w:p>
    <w:p w14:paraId="4AEC0006" w14:textId="2437A5EB" w:rsidR="00966759" w:rsidRDefault="00966759" w:rsidP="00966759">
      <w:pPr>
        <w:pStyle w:val="ListParagraph1"/>
      </w:pPr>
      <w:r w:rsidRPr="00511809">
        <w:t>Discriminatory laws and regulations based on gender exist</w:t>
      </w:r>
      <w:r>
        <w:t xml:space="preserve"> at the state level</w:t>
      </w:r>
      <w:r w:rsidRPr="00511809">
        <w:t xml:space="preserve">. </w:t>
      </w:r>
      <w:r>
        <w:t>For example, p</w:t>
      </w:r>
      <w:r w:rsidRPr="003929FC">
        <w:t>rovision</w:t>
      </w:r>
      <w:r>
        <w:t>s</w:t>
      </w:r>
      <w:r w:rsidRPr="003929FC">
        <w:t xml:space="preserve"> of </w:t>
      </w:r>
      <w:r w:rsidRPr="00D35263">
        <w:rPr>
          <w:i/>
          <w:iCs/>
        </w:rPr>
        <w:t xml:space="preserve">sharia </w:t>
      </w:r>
      <w:r w:rsidRPr="00FE7CEA">
        <w:t>law</w:t>
      </w:r>
      <w:r>
        <w:t xml:space="preserve"> in the northern regions do not consider domestic violence (‘wife </w:t>
      </w:r>
      <w:r w:rsidRPr="003929FC">
        <w:t>beating</w:t>
      </w:r>
      <w:r>
        <w:t>’)</w:t>
      </w:r>
      <w:r w:rsidRPr="003929FC">
        <w:t xml:space="preserve"> </w:t>
      </w:r>
      <w:r>
        <w:t>a</w:t>
      </w:r>
      <w:r w:rsidRPr="003929FC">
        <w:t xml:space="preserve"> crime </w:t>
      </w:r>
      <w:r>
        <w:t>if it does not ‘</w:t>
      </w:r>
      <w:r w:rsidRPr="003929FC">
        <w:t>inflict serious injury or grievous</w:t>
      </w:r>
      <w:r>
        <w:t>’</w:t>
      </w:r>
      <w:r w:rsidRPr="003929FC">
        <w:t xml:space="preserve"> harm.</w:t>
      </w:r>
      <w:r>
        <w:t xml:space="preserve"> </w:t>
      </w:r>
      <w:r w:rsidRPr="00F86779">
        <w:t xml:space="preserve">Under </w:t>
      </w:r>
      <w:r w:rsidRPr="00D35263">
        <w:rPr>
          <w:i/>
          <w:iCs/>
        </w:rPr>
        <w:t xml:space="preserve">sharia </w:t>
      </w:r>
      <w:r w:rsidRPr="00FE7CEA">
        <w:t>law</w:t>
      </w:r>
      <w:r>
        <w:t>, a</w:t>
      </w:r>
      <w:r w:rsidRPr="00F86779">
        <w:t xml:space="preserve"> daughter is </w:t>
      </w:r>
      <w:r>
        <w:t xml:space="preserve">only </w:t>
      </w:r>
      <w:r w:rsidRPr="00F86779">
        <w:t>entitled to</w:t>
      </w:r>
      <w:r>
        <w:t xml:space="preserve"> inherit</w:t>
      </w:r>
      <w:r w:rsidRPr="00F86779">
        <w:t xml:space="preserve"> </w:t>
      </w:r>
      <w:r>
        <w:t xml:space="preserve">a </w:t>
      </w:r>
      <w:r w:rsidRPr="00F86779">
        <w:t xml:space="preserve">half </w:t>
      </w:r>
      <w:r>
        <w:t xml:space="preserve">share of family assets in comparison to a </w:t>
      </w:r>
      <w:r w:rsidR="00073BB3">
        <w:t>son’s</w:t>
      </w:r>
      <w:r>
        <w:t xml:space="preserve"> full share</w:t>
      </w:r>
      <w:r w:rsidRPr="00511809">
        <w:t>.</w:t>
      </w:r>
      <w:r>
        <w:t xml:space="preserve"> In the southern regions, w</w:t>
      </w:r>
      <w:r w:rsidRPr="003929FC">
        <w:t xml:space="preserve">omen married under customary law have little or no right </w:t>
      </w:r>
      <w:r>
        <w:t xml:space="preserve">to </w:t>
      </w:r>
      <w:r w:rsidRPr="003929FC">
        <w:t>their spouse</w:t>
      </w:r>
      <w:r>
        <w:t>’s</w:t>
      </w:r>
      <w:r w:rsidRPr="003929FC">
        <w:t xml:space="preserve"> property</w:t>
      </w:r>
      <w:r>
        <w:t xml:space="preserve"> upon separation, in contrast with </w:t>
      </w:r>
      <w:r w:rsidRPr="003929FC">
        <w:t xml:space="preserve">women married under the </w:t>
      </w:r>
      <w:r w:rsidRPr="003929FC">
        <w:rPr>
          <w:i/>
          <w:iCs/>
        </w:rPr>
        <w:t>Marriage Act</w:t>
      </w:r>
      <w:r>
        <w:rPr>
          <w:i/>
          <w:iCs/>
        </w:rPr>
        <w:t xml:space="preserve"> 1914</w:t>
      </w:r>
      <w:r w:rsidRPr="003929FC">
        <w:t xml:space="preserve"> </w:t>
      </w:r>
      <w:r>
        <w:t xml:space="preserve">who </w:t>
      </w:r>
      <w:r w:rsidRPr="003929FC">
        <w:t>are entitled to</w:t>
      </w:r>
      <w:r>
        <w:t xml:space="preserve"> a share of</w:t>
      </w:r>
      <w:r w:rsidRPr="003929FC">
        <w:t xml:space="preserve"> matrimonial property.</w:t>
      </w:r>
      <w:r w:rsidDel="00C37980">
        <w:t xml:space="preserve"> </w:t>
      </w:r>
    </w:p>
    <w:p w14:paraId="65A07E6F" w14:textId="5D28302F" w:rsidR="004F7AC0" w:rsidRPr="00171316" w:rsidRDefault="00966759" w:rsidP="00171316">
      <w:pPr>
        <w:pStyle w:val="ListParagraph1"/>
      </w:pPr>
      <w:r w:rsidRPr="00607D0A">
        <w:lastRenderedPageBreak/>
        <w:t xml:space="preserve">GBV </w:t>
      </w:r>
      <w:r w:rsidRPr="00F358D8">
        <w:t>against women and girls takes many forms</w:t>
      </w:r>
      <w:r>
        <w:t xml:space="preserve">. </w:t>
      </w:r>
      <w:r w:rsidRPr="00607D0A">
        <w:t xml:space="preserve">It </w:t>
      </w:r>
      <w:r>
        <w:t xml:space="preserve">can be </w:t>
      </w:r>
      <w:r w:rsidRPr="00607D0A">
        <w:t xml:space="preserve">physical, emotional, psychological or sexual in nature </w:t>
      </w:r>
      <w:r>
        <w:t xml:space="preserve">and may </w:t>
      </w:r>
      <w:r w:rsidRPr="00607D0A">
        <w:t>encompass threats of violence and coercion</w:t>
      </w:r>
      <w:r w:rsidRPr="004D0335">
        <w:t xml:space="preserve">. </w:t>
      </w:r>
      <w:r w:rsidR="00BE24F1">
        <w:t>GBV</w:t>
      </w:r>
      <w:r w:rsidR="00BE24F1" w:rsidRPr="00CC5B61">
        <w:t xml:space="preserve"> </w:t>
      </w:r>
      <w:r w:rsidR="00BE24F1">
        <w:t>(</w:t>
      </w:r>
      <w:r w:rsidR="00BE24F1" w:rsidRPr="008663EF">
        <w:t>including domestic, intimate partner and family violence</w:t>
      </w:r>
      <w:r w:rsidR="00BE24F1">
        <w:t xml:space="preserve">) </w:t>
      </w:r>
      <w:r w:rsidR="00BE24F1" w:rsidRPr="00CC5B61">
        <w:t xml:space="preserve">is a </w:t>
      </w:r>
      <w:r w:rsidR="00BE24F1">
        <w:t>significant</w:t>
      </w:r>
      <w:r w:rsidR="00BE24F1" w:rsidRPr="00CC5B61">
        <w:t xml:space="preserve"> problem in Nigeria</w:t>
      </w:r>
      <w:r w:rsidR="00BE24F1">
        <w:t xml:space="preserve"> accordi</w:t>
      </w:r>
      <w:r w:rsidR="00BE24F1" w:rsidRPr="00310AD1">
        <w:t>ng to the United Nations Development Programme (UNDP), with 27,698 cases reported between 2020 and 2023.</w:t>
      </w:r>
      <w:r w:rsidR="00BE24F1">
        <w:t xml:space="preserve"> </w:t>
      </w:r>
      <w:r w:rsidR="00AD5DDF">
        <w:t xml:space="preserve">According to </w:t>
      </w:r>
      <w:r w:rsidR="00AD5DDF">
        <w:rPr>
          <w:lang w:val="en-AU"/>
        </w:rPr>
        <w:t>the</w:t>
      </w:r>
      <w:r w:rsidR="00AD5DDF">
        <w:t xml:space="preserve"> </w:t>
      </w:r>
      <w:r w:rsidR="00AD5DDF" w:rsidRPr="00310AD1">
        <w:t>20</w:t>
      </w:r>
      <w:r w:rsidR="00AD5DDF">
        <w:t>24</w:t>
      </w:r>
      <w:r w:rsidR="00AD5DDF" w:rsidRPr="00310AD1">
        <w:t xml:space="preserve"> </w:t>
      </w:r>
      <w:r w:rsidR="00AD5DDF" w:rsidRPr="00310AD1">
        <w:rPr>
          <w:i/>
          <w:iCs/>
        </w:rPr>
        <w:t>Nigeria Demographic and Health Survey</w:t>
      </w:r>
      <w:r w:rsidR="00AD5DDF" w:rsidRPr="00310AD1">
        <w:t xml:space="preserve"> (most recent)</w:t>
      </w:r>
      <w:r w:rsidR="00AD5DDF">
        <w:t>, the</w:t>
      </w:r>
      <w:r w:rsidR="00AD5DDF" w:rsidRPr="00AD5DDF">
        <w:t xml:space="preserve"> percentage</w:t>
      </w:r>
      <w:r w:rsidR="00AD5DDF">
        <w:t xml:space="preserve"> of</w:t>
      </w:r>
      <w:r w:rsidR="00AD5DDF" w:rsidRPr="00AD5DDF">
        <w:t xml:space="preserve"> women who ha</w:t>
      </w:r>
      <w:r w:rsidR="00AD5DDF">
        <w:t>d</w:t>
      </w:r>
      <w:r w:rsidR="00AD5DDF" w:rsidRPr="00AD5DDF">
        <w:t xml:space="preserve"> experienced physical </w:t>
      </w:r>
      <w:r w:rsidR="00AD5DDF">
        <w:t xml:space="preserve">violence </w:t>
      </w:r>
      <w:r w:rsidR="00AD5DDF" w:rsidRPr="00AD5DDF">
        <w:t xml:space="preserve">committed by a husband, intimate partner or anyone else since </w:t>
      </w:r>
      <w:r w:rsidR="00DA0F81">
        <w:t xml:space="preserve">the </w:t>
      </w:r>
      <w:r w:rsidR="00AD5DDF" w:rsidRPr="00AD5DDF">
        <w:t xml:space="preserve">age </w:t>
      </w:r>
      <w:r w:rsidR="00DA0F81">
        <w:t xml:space="preserve">of </w:t>
      </w:r>
      <w:r w:rsidR="00AD5DDF" w:rsidRPr="00AD5DDF">
        <w:t>15</w:t>
      </w:r>
      <w:r w:rsidR="00DA0F81">
        <w:t xml:space="preserve"> years</w:t>
      </w:r>
      <w:r w:rsidR="00AD5DDF" w:rsidRPr="00AD5DDF">
        <w:t xml:space="preserve"> </w:t>
      </w:r>
      <w:r w:rsidR="00AD5DDF">
        <w:t xml:space="preserve">had </w:t>
      </w:r>
      <w:r w:rsidR="00AD5DDF" w:rsidRPr="00AD5DDF">
        <w:t>decreased from 31</w:t>
      </w:r>
      <w:r w:rsidR="00171316">
        <w:t> </w:t>
      </w:r>
      <w:r w:rsidR="00AD5DDF">
        <w:t>per</w:t>
      </w:r>
      <w:r w:rsidR="00171316">
        <w:t> </w:t>
      </w:r>
      <w:r w:rsidR="00AD5DDF">
        <w:t>cent</w:t>
      </w:r>
      <w:r w:rsidR="00AD5DDF" w:rsidRPr="00AD5DDF">
        <w:t xml:space="preserve"> in 2018 to 19</w:t>
      </w:r>
      <w:r w:rsidR="00171316">
        <w:t xml:space="preserve"> per cent</w:t>
      </w:r>
      <w:r w:rsidR="00AD5DDF" w:rsidRPr="00AD5DDF">
        <w:t xml:space="preserve"> in 2024</w:t>
      </w:r>
      <w:r w:rsidR="00171316">
        <w:t xml:space="preserve">. </w:t>
      </w:r>
      <w:r w:rsidR="00186194" w:rsidRPr="00186194">
        <w:rPr>
          <w:lang w:val="en-AU"/>
        </w:rPr>
        <w:t>The percentage of women who ha</w:t>
      </w:r>
      <w:r w:rsidR="00186194">
        <w:rPr>
          <w:lang w:val="en-AU"/>
        </w:rPr>
        <w:t>d</w:t>
      </w:r>
      <w:r w:rsidR="00186194" w:rsidRPr="00186194">
        <w:rPr>
          <w:lang w:val="en-AU"/>
        </w:rPr>
        <w:t xml:space="preserve"> experienced physical violence since age 15 varie</w:t>
      </w:r>
      <w:r w:rsidR="00186194">
        <w:rPr>
          <w:lang w:val="en-AU"/>
        </w:rPr>
        <w:t>d</w:t>
      </w:r>
      <w:r w:rsidR="00186194" w:rsidRPr="00186194">
        <w:rPr>
          <w:lang w:val="en-AU"/>
        </w:rPr>
        <w:t xml:space="preserve"> </w:t>
      </w:r>
      <w:r w:rsidR="00514B43">
        <w:rPr>
          <w:lang w:val="en-AU"/>
        </w:rPr>
        <w:t xml:space="preserve">by </w:t>
      </w:r>
      <w:r w:rsidR="00186194">
        <w:rPr>
          <w:lang w:val="en-AU"/>
        </w:rPr>
        <w:t>region</w:t>
      </w:r>
      <w:r w:rsidR="00186194" w:rsidRPr="00186194">
        <w:rPr>
          <w:lang w:val="en-AU"/>
        </w:rPr>
        <w:t>, from a high of 32</w:t>
      </w:r>
      <w:r w:rsidR="0052601F">
        <w:rPr>
          <w:lang w:val="en-AU"/>
        </w:rPr>
        <w:t> </w:t>
      </w:r>
      <w:r w:rsidR="00186194">
        <w:rPr>
          <w:lang w:val="en-AU"/>
        </w:rPr>
        <w:t>per</w:t>
      </w:r>
      <w:r w:rsidR="0052601F">
        <w:rPr>
          <w:lang w:val="en-AU"/>
        </w:rPr>
        <w:t> </w:t>
      </w:r>
      <w:r w:rsidR="00186194">
        <w:rPr>
          <w:lang w:val="en-AU"/>
        </w:rPr>
        <w:t>cent</w:t>
      </w:r>
      <w:r w:rsidR="00186194" w:rsidRPr="00186194">
        <w:rPr>
          <w:lang w:val="en-AU"/>
        </w:rPr>
        <w:t xml:space="preserve"> in South South to a low of 11</w:t>
      </w:r>
      <w:r w:rsidR="00186194">
        <w:rPr>
          <w:lang w:val="en-AU"/>
        </w:rPr>
        <w:t xml:space="preserve"> per cent</w:t>
      </w:r>
      <w:r w:rsidR="00186194" w:rsidRPr="00186194">
        <w:rPr>
          <w:lang w:val="en-AU"/>
        </w:rPr>
        <w:t xml:space="preserve"> in North West</w:t>
      </w:r>
      <w:r w:rsidR="00186194">
        <w:rPr>
          <w:lang w:val="en-AU"/>
        </w:rPr>
        <w:t xml:space="preserve">. </w:t>
      </w:r>
      <w:r w:rsidR="008177AC">
        <w:t>In-country sources said the</w:t>
      </w:r>
      <w:r w:rsidR="00BE24F1">
        <w:t xml:space="preserve"> reduction in rates of GBV </w:t>
      </w:r>
      <w:r w:rsidR="008177AC">
        <w:t>in recent</w:t>
      </w:r>
      <w:r w:rsidR="00BE24F1">
        <w:t xml:space="preserve"> years </w:t>
      </w:r>
      <w:r w:rsidR="00702664">
        <w:t xml:space="preserve">in Nigeria </w:t>
      </w:r>
      <w:r w:rsidR="00BE24F1">
        <w:t xml:space="preserve">was due in part to </w:t>
      </w:r>
      <w:r w:rsidR="008177AC">
        <w:t xml:space="preserve">the </w:t>
      </w:r>
      <w:r w:rsidR="00BE24F1">
        <w:t>success of government and CSO</w:t>
      </w:r>
      <w:r w:rsidR="00BE24F1">
        <w:noBreakHyphen/>
        <w:t xml:space="preserve">run </w:t>
      </w:r>
      <w:r w:rsidR="00BE24F1" w:rsidRPr="00411253">
        <w:t>awareness raising campaigns</w:t>
      </w:r>
      <w:r w:rsidR="00BE24F1">
        <w:t>.</w:t>
      </w:r>
    </w:p>
    <w:p w14:paraId="5AC9D659" w14:textId="5393E02F" w:rsidR="00966759" w:rsidRPr="003A2C7E" w:rsidRDefault="00A53765" w:rsidP="003A2C7E">
      <w:pPr>
        <w:pStyle w:val="ListParagraph1"/>
        <w:rPr>
          <w:lang w:val="en-AU"/>
        </w:rPr>
      </w:pPr>
      <w:r w:rsidRPr="00421257">
        <w:rPr>
          <w:lang w:val="en-AU"/>
        </w:rPr>
        <w:t xml:space="preserve">A common form of gender-based violence is intimate partner violence, which refers to behaviour within an intimate relationship that causes physical, sexual, or psychological harm and includes acts of physical aggression, sexual coercion, psychological abuse and controlling behaviour. </w:t>
      </w:r>
      <w:r w:rsidR="00EC678C" w:rsidRPr="00421257">
        <w:rPr>
          <w:lang w:val="en-AU"/>
        </w:rPr>
        <w:t xml:space="preserve">In Nigeria, </w:t>
      </w:r>
      <w:r w:rsidR="00A839F6">
        <w:t>th</w:t>
      </w:r>
      <w:r w:rsidR="009E40BA">
        <w:t>e</w:t>
      </w:r>
      <w:r w:rsidR="00A839F6">
        <w:t xml:space="preserve"> </w:t>
      </w:r>
      <w:r w:rsidR="00B7386E" w:rsidRPr="00A839F6">
        <w:rPr>
          <w:lang w:val="en-AU"/>
        </w:rPr>
        <w:t xml:space="preserve">definition </w:t>
      </w:r>
      <w:r w:rsidR="00A1516D">
        <w:rPr>
          <w:lang w:val="en-AU"/>
        </w:rPr>
        <w:t xml:space="preserve">of intimate partner violence </w:t>
      </w:r>
      <w:r w:rsidR="00B7386E" w:rsidRPr="00A839F6">
        <w:rPr>
          <w:lang w:val="en-AU"/>
        </w:rPr>
        <w:t>cover</w:t>
      </w:r>
      <w:r w:rsidR="00F745ED">
        <w:rPr>
          <w:lang w:val="en-AU"/>
        </w:rPr>
        <w:t>s</w:t>
      </w:r>
      <w:r w:rsidR="005D0399" w:rsidRPr="005D0399">
        <w:rPr>
          <w:lang w:val="en-AU"/>
        </w:rPr>
        <w:t xml:space="preserve"> all women who ha</w:t>
      </w:r>
      <w:r w:rsidR="00F77EF3">
        <w:rPr>
          <w:lang w:val="en-AU"/>
        </w:rPr>
        <w:t>d</w:t>
      </w:r>
      <w:r w:rsidR="005D0399" w:rsidRPr="005D0399">
        <w:rPr>
          <w:lang w:val="en-AU"/>
        </w:rPr>
        <w:t xml:space="preserve"> ever had a husband or other intimate partner</w:t>
      </w:r>
      <w:r w:rsidR="00DF0F7E" w:rsidRPr="00A839F6">
        <w:rPr>
          <w:lang w:val="en-AU"/>
        </w:rPr>
        <w:t xml:space="preserve"> but exclud</w:t>
      </w:r>
      <w:r w:rsidR="00B7386E" w:rsidRPr="00A839F6">
        <w:rPr>
          <w:lang w:val="en-AU"/>
        </w:rPr>
        <w:t>e</w:t>
      </w:r>
      <w:r w:rsidR="00A1516D">
        <w:rPr>
          <w:lang w:val="en-AU"/>
        </w:rPr>
        <w:t>s</w:t>
      </w:r>
      <w:r w:rsidR="00DF0F7E" w:rsidRPr="00A839F6">
        <w:rPr>
          <w:lang w:val="en-AU"/>
        </w:rPr>
        <w:t xml:space="preserve"> ‘</w:t>
      </w:r>
      <w:r w:rsidR="005D0399" w:rsidRPr="005D0399">
        <w:rPr>
          <w:lang w:val="en-AU"/>
        </w:rPr>
        <w:t>boyfriend</w:t>
      </w:r>
      <w:r w:rsidR="00DF0F7E" w:rsidRPr="00A839F6">
        <w:rPr>
          <w:lang w:val="en-AU"/>
        </w:rPr>
        <w:t>s’</w:t>
      </w:r>
      <w:r w:rsidR="005D0399" w:rsidRPr="005D0399">
        <w:rPr>
          <w:lang w:val="en-AU"/>
        </w:rPr>
        <w:t xml:space="preserve">. </w:t>
      </w:r>
      <w:r w:rsidR="00966759">
        <w:t xml:space="preserve">The </w:t>
      </w:r>
      <w:r w:rsidR="00966759" w:rsidRPr="00310AD1">
        <w:t>20</w:t>
      </w:r>
      <w:r w:rsidR="008D3495">
        <w:t>24</w:t>
      </w:r>
      <w:r w:rsidR="00966759" w:rsidRPr="00310AD1">
        <w:t xml:space="preserve"> </w:t>
      </w:r>
      <w:r w:rsidR="00966759" w:rsidRPr="00F77EF3">
        <w:rPr>
          <w:i/>
          <w:iCs/>
        </w:rPr>
        <w:t>Nigeria Demographic and Health Survey</w:t>
      </w:r>
      <w:r w:rsidR="00966759" w:rsidRPr="00310AD1">
        <w:t xml:space="preserve"> reported 2</w:t>
      </w:r>
      <w:r w:rsidR="008D3495">
        <w:t>3</w:t>
      </w:r>
      <w:r w:rsidR="00027CE3">
        <w:t> </w:t>
      </w:r>
      <w:r w:rsidR="00966759" w:rsidRPr="00310AD1">
        <w:t>per</w:t>
      </w:r>
      <w:r w:rsidR="00027CE3">
        <w:t> </w:t>
      </w:r>
      <w:r w:rsidR="00966759" w:rsidRPr="00310AD1">
        <w:t>cent of Nigerian women had suffered intimate partner violence in their lifetime.</w:t>
      </w:r>
      <w:r w:rsidR="00BF61B8">
        <w:t xml:space="preserve"> </w:t>
      </w:r>
      <w:r w:rsidR="00BF61B8" w:rsidRPr="00BF61B8">
        <w:rPr>
          <w:lang w:val="en-AU"/>
        </w:rPr>
        <w:t>Among women who had ever been married or had an intimate partner and who had experienced physical</w:t>
      </w:r>
      <w:r w:rsidR="00BF61B8">
        <w:rPr>
          <w:lang w:val="en-AU"/>
        </w:rPr>
        <w:t xml:space="preserve"> </w:t>
      </w:r>
      <w:r w:rsidR="00BF61B8" w:rsidRPr="00BF61B8">
        <w:rPr>
          <w:lang w:val="en-AU"/>
        </w:rPr>
        <w:t>violence since age 15,</w:t>
      </w:r>
      <w:r w:rsidR="00F9295C">
        <w:rPr>
          <w:lang w:val="en-AU"/>
        </w:rPr>
        <w:t xml:space="preserve"> approximately</w:t>
      </w:r>
      <w:r w:rsidR="00BF61B8" w:rsidRPr="00BF61B8">
        <w:rPr>
          <w:lang w:val="en-AU"/>
        </w:rPr>
        <w:t xml:space="preserve"> 55</w:t>
      </w:r>
      <w:r w:rsidR="00BF61B8">
        <w:rPr>
          <w:lang w:val="en-AU"/>
        </w:rPr>
        <w:t xml:space="preserve"> per cent</w:t>
      </w:r>
      <w:r w:rsidR="00BF61B8" w:rsidRPr="00BF61B8">
        <w:rPr>
          <w:lang w:val="en-AU"/>
        </w:rPr>
        <w:t xml:space="preserve"> reported their current husband</w:t>
      </w:r>
      <w:r w:rsidR="00F9295C">
        <w:rPr>
          <w:lang w:val="en-AU"/>
        </w:rPr>
        <w:t xml:space="preserve"> or </w:t>
      </w:r>
      <w:r w:rsidR="00BF61B8" w:rsidRPr="00BF61B8">
        <w:rPr>
          <w:lang w:val="en-AU"/>
        </w:rPr>
        <w:t xml:space="preserve">intimate partner </w:t>
      </w:r>
      <w:r w:rsidR="00BF61B8">
        <w:rPr>
          <w:lang w:val="en-AU"/>
        </w:rPr>
        <w:t>w</w:t>
      </w:r>
      <w:r w:rsidR="00BF61B8" w:rsidRPr="00BF61B8">
        <w:rPr>
          <w:lang w:val="en-AU"/>
        </w:rPr>
        <w:t>as the perpetrator of the</w:t>
      </w:r>
      <w:r w:rsidR="00BF61B8">
        <w:rPr>
          <w:lang w:val="en-AU"/>
        </w:rPr>
        <w:t xml:space="preserve"> </w:t>
      </w:r>
      <w:r w:rsidR="00BF61B8" w:rsidRPr="00BF61B8">
        <w:rPr>
          <w:lang w:val="en-AU"/>
        </w:rPr>
        <w:t>violence</w:t>
      </w:r>
      <w:r w:rsidR="00F9295C">
        <w:rPr>
          <w:lang w:val="en-AU"/>
        </w:rPr>
        <w:t xml:space="preserve"> and</w:t>
      </w:r>
      <w:r w:rsidR="00BF61B8" w:rsidRPr="00BF61B8">
        <w:rPr>
          <w:lang w:val="en-AU"/>
        </w:rPr>
        <w:t xml:space="preserve"> </w:t>
      </w:r>
      <w:r w:rsidR="00F9295C">
        <w:rPr>
          <w:lang w:val="en-AU"/>
        </w:rPr>
        <w:t>22</w:t>
      </w:r>
      <w:r w:rsidR="00BF61B8" w:rsidRPr="00BF61B8">
        <w:rPr>
          <w:lang w:val="en-AU"/>
        </w:rPr>
        <w:t xml:space="preserve"> per</w:t>
      </w:r>
      <w:r w:rsidR="00F9295C">
        <w:rPr>
          <w:lang w:val="en-AU"/>
        </w:rPr>
        <w:t xml:space="preserve"> </w:t>
      </w:r>
      <w:r w:rsidR="00BF61B8" w:rsidRPr="00BF61B8">
        <w:rPr>
          <w:lang w:val="en-AU"/>
        </w:rPr>
        <w:t>cent reported their former husband</w:t>
      </w:r>
      <w:r w:rsidR="00BF61B8">
        <w:rPr>
          <w:lang w:val="en-AU"/>
        </w:rPr>
        <w:t xml:space="preserve"> </w:t>
      </w:r>
      <w:r w:rsidR="00BF61B8" w:rsidRPr="00BF61B8">
        <w:rPr>
          <w:lang w:val="en-AU"/>
        </w:rPr>
        <w:t xml:space="preserve">or intimate partner </w:t>
      </w:r>
      <w:r w:rsidR="00BF61B8">
        <w:rPr>
          <w:lang w:val="en-AU"/>
        </w:rPr>
        <w:t>w</w:t>
      </w:r>
      <w:r w:rsidR="00BF61B8" w:rsidRPr="00BF61B8">
        <w:rPr>
          <w:lang w:val="en-AU"/>
        </w:rPr>
        <w:t>as the perpetrator</w:t>
      </w:r>
      <w:r w:rsidR="00BF61B8">
        <w:rPr>
          <w:lang w:val="en-AU"/>
        </w:rPr>
        <w:t>.</w:t>
      </w:r>
      <w:r w:rsidR="00131A8B">
        <w:rPr>
          <w:lang w:val="en-AU"/>
        </w:rPr>
        <w:t xml:space="preserve"> </w:t>
      </w:r>
      <w:r w:rsidR="00131A8B" w:rsidRPr="00131A8B">
        <w:t>Twelve percent of never</w:t>
      </w:r>
      <w:r w:rsidR="00F9295C">
        <w:noBreakHyphen/>
      </w:r>
      <w:r w:rsidR="00131A8B" w:rsidRPr="00131A8B">
        <w:t>married women who ha</w:t>
      </w:r>
      <w:r w:rsidR="00131A8B">
        <w:t>d</w:t>
      </w:r>
      <w:r w:rsidR="00131A8B" w:rsidRPr="00131A8B">
        <w:t xml:space="preserve"> ever had an intimate partner and 11</w:t>
      </w:r>
      <w:r w:rsidR="00131A8B">
        <w:t xml:space="preserve"> per cent</w:t>
      </w:r>
      <w:r w:rsidR="00131A8B" w:rsidRPr="00131A8B">
        <w:t xml:space="preserve"> of divorced,</w:t>
      </w:r>
      <w:r w:rsidR="00131A8B">
        <w:t xml:space="preserve"> </w:t>
      </w:r>
      <w:r w:rsidR="00131A8B" w:rsidRPr="00131A8B">
        <w:t>separated, or widowed women ha</w:t>
      </w:r>
      <w:r w:rsidR="00131A8B">
        <w:t>d</w:t>
      </w:r>
      <w:r w:rsidR="00131A8B" w:rsidRPr="00131A8B">
        <w:t xml:space="preserve"> experienced sexual violence, as compared with 5</w:t>
      </w:r>
      <w:r w:rsidR="00131A8B">
        <w:t xml:space="preserve"> per cent</w:t>
      </w:r>
      <w:r w:rsidR="00131A8B" w:rsidRPr="00131A8B">
        <w:t xml:space="preserve"> of women who</w:t>
      </w:r>
      <w:r w:rsidR="00131A8B">
        <w:t xml:space="preserve"> we</w:t>
      </w:r>
      <w:r w:rsidR="00131A8B" w:rsidRPr="00131A8B">
        <w:t>re currently married or who currently ha</w:t>
      </w:r>
      <w:r w:rsidR="00131A8B">
        <w:t>d</w:t>
      </w:r>
      <w:r w:rsidR="00131A8B" w:rsidRPr="00131A8B">
        <w:t xml:space="preserve"> an intimate partner and 2</w:t>
      </w:r>
      <w:r w:rsidR="00131A8B">
        <w:t xml:space="preserve"> per cent</w:t>
      </w:r>
      <w:r w:rsidR="00131A8B" w:rsidRPr="00131A8B">
        <w:t xml:space="preserve"> of never-married women who</w:t>
      </w:r>
      <w:r w:rsidR="00131A8B">
        <w:t xml:space="preserve"> </w:t>
      </w:r>
      <w:r w:rsidR="00131A8B" w:rsidRPr="00131A8B">
        <w:t>have never had an intimate partner</w:t>
      </w:r>
      <w:r w:rsidR="00131A8B">
        <w:t>.</w:t>
      </w:r>
      <w:r w:rsidR="00615DB3">
        <w:t xml:space="preserve"> </w:t>
      </w:r>
      <w:r w:rsidR="003A2C7E" w:rsidRPr="003A2C7E">
        <w:rPr>
          <w:lang w:val="en-AU"/>
        </w:rPr>
        <w:t>Sexual violence was generally committed by pe</w:t>
      </w:r>
      <w:r w:rsidR="00CE5D19">
        <w:rPr>
          <w:lang w:val="en-AU"/>
        </w:rPr>
        <w:t xml:space="preserve">ople </w:t>
      </w:r>
      <w:r w:rsidR="003A2C7E" w:rsidRPr="003A2C7E">
        <w:rPr>
          <w:lang w:val="en-AU"/>
        </w:rPr>
        <w:t>with whom women had a close personal relationship</w:t>
      </w:r>
      <w:r w:rsidR="00CE5D19">
        <w:rPr>
          <w:lang w:val="en-AU"/>
        </w:rPr>
        <w:t>s</w:t>
      </w:r>
      <w:r w:rsidR="003A2C7E" w:rsidRPr="003A2C7E">
        <w:rPr>
          <w:lang w:val="en-AU"/>
        </w:rPr>
        <w:t>, primarily their current husband or intimate partner.</w:t>
      </w:r>
      <w:r w:rsidR="003A2C7E">
        <w:rPr>
          <w:lang w:val="en-AU"/>
        </w:rPr>
        <w:t xml:space="preserve"> </w:t>
      </w:r>
      <w:r w:rsidR="00615DB3" w:rsidRPr="003A2C7E">
        <w:rPr>
          <w:lang w:val="en-AU"/>
        </w:rPr>
        <w:t>By region, the prevalence of sexual violence by any perpetrator ranged from a high of 7 per cent in South South</w:t>
      </w:r>
      <w:r w:rsidR="003A2C7E" w:rsidRPr="003A2C7E">
        <w:rPr>
          <w:lang w:val="en-AU"/>
        </w:rPr>
        <w:t xml:space="preserve"> </w:t>
      </w:r>
      <w:r w:rsidR="00615DB3" w:rsidRPr="003A2C7E">
        <w:rPr>
          <w:lang w:val="en-AU"/>
        </w:rPr>
        <w:t>to a low of 4 per cent in North East. Across the states, the prevalence of sexual violence by any</w:t>
      </w:r>
      <w:r w:rsidR="003A2C7E" w:rsidRPr="003A2C7E">
        <w:rPr>
          <w:lang w:val="en-AU"/>
        </w:rPr>
        <w:t xml:space="preserve"> </w:t>
      </w:r>
      <w:r w:rsidR="00615DB3" w:rsidRPr="003A2C7E">
        <w:rPr>
          <w:lang w:val="en-AU"/>
        </w:rPr>
        <w:t>perpetrator was highest in Bayelsa (20 per cent) and lowest in Kebbi (less than 1 per cent).</w:t>
      </w:r>
    </w:p>
    <w:p w14:paraId="0C30EAF4" w14:textId="3120E27D" w:rsidR="00966759" w:rsidRDefault="00966759" w:rsidP="00966759">
      <w:pPr>
        <w:pStyle w:val="ListParagraph1"/>
      </w:pPr>
      <w:r>
        <w:t xml:space="preserve">The </w:t>
      </w:r>
      <w:r w:rsidRPr="00310AD1">
        <w:rPr>
          <w:i/>
          <w:iCs/>
        </w:rPr>
        <w:t>Violence Against Persons Prohibition (VAPP) Act 2015</w:t>
      </w:r>
      <w:r>
        <w:t xml:space="preserve"> addresses multiple forms of GBV, including sexual violence, physical violence, psychological violence, harmful traditional practices and socioeconomic violence. At the time of writing, </w:t>
      </w:r>
      <w:r w:rsidRPr="00310AD1">
        <w:rPr>
          <w:lang w:val="en-AU"/>
        </w:rPr>
        <w:t xml:space="preserve">35 of </w:t>
      </w:r>
      <w:r w:rsidR="0072550F" w:rsidRPr="00310AD1">
        <w:rPr>
          <w:lang w:val="en-AU"/>
        </w:rPr>
        <w:t>Nigeria</w:t>
      </w:r>
      <w:r w:rsidR="0072550F">
        <w:rPr>
          <w:lang w:val="en-AU"/>
        </w:rPr>
        <w:t>’s</w:t>
      </w:r>
      <w:r w:rsidR="0072550F" w:rsidRPr="00310AD1">
        <w:rPr>
          <w:lang w:val="en-AU"/>
        </w:rPr>
        <w:t xml:space="preserve"> </w:t>
      </w:r>
      <w:r w:rsidRPr="00310AD1">
        <w:rPr>
          <w:lang w:val="en-AU"/>
        </w:rPr>
        <w:t xml:space="preserve">36 states had passed or adopted the </w:t>
      </w:r>
      <w:r w:rsidRPr="00310AD1">
        <w:rPr>
          <w:i/>
          <w:iCs/>
          <w:lang w:val="en-AU"/>
        </w:rPr>
        <w:t>VAPP A</w:t>
      </w:r>
      <w:r>
        <w:rPr>
          <w:i/>
          <w:iCs/>
          <w:lang w:val="en-AU"/>
        </w:rPr>
        <w:t>ct</w:t>
      </w:r>
      <w:r w:rsidRPr="00310AD1">
        <w:rPr>
          <w:lang w:val="en-AU"/>
        </w:rPr>
        <w:t>, leaving only Kano State yet to adopt it.</w:t>
      </w:r>
      <w:r>
        <w:t xml:space="preserve"> The </w:t>
      </w:r>
      <w:r w:rsidRPr="00310AD1">
        <w:rPr>
          <w:i/>
          <w:iCs/>
        </w:rPr>
        <w:t>VAPP Act</w:t>
      </w:r>
      <w:r>
        <w:t xml:space="preserve"> </w:t>
      </w:r>
      <w:r w:rsidR="00074240">
        <w:t>created offences for:</w:t>
      </w:r>
      <w:r>
        <w:t xml:space="preserve"> spousal battery, forceful ejection from the home, forced financial dependence or economic abuse, harmful widowhood practices, female genital mutilation/cutting, other harmful traditional practices, substance attacks (such as acid attacks), political violence and violence by state actors (especially government security forces). It provides for a public register of convicted sex offenders and mandates penalties for conviction of rape and/or sexual assault ranging from 12 years’ to life imprisonment for offenders older than 14 and a maximum of 14 years’ imprisonment for all others. The </w:t>
      </w:r>
      <w:r w:rsidRPr="00310AD1">
        <w:rPr>
          <w:i/>
          <w:iCs/>
        </w:rPr>
        <w:t>VAPP Act</w:t>
      </w:r>
      <w:r>
        <w:t xml:space="preserve"> includes instructions for appointing protection officers to coordinate with courts and provide victim survivors with medical, psychosocial, legal, rehabilitative and reintegration assistance. The </w:t>
      </w:r>
      <w:r w:rsidRPr="006E5F27">
        <w:rPr>
          <w:i/>
          <w:iCs/>
        </w:rPr>
        <w:t>VAPP Act</w:t>
      </w:r>
      <w:r>
        <w:t xml:space="preserve"> also authorises courts to issue protection orders upon application by a victim survivor, including protections for the identities of victim survivors and provisions for courts to award them appropriate compensation. </w:t>
      </w:r>
    </w:p>
    <w:p w14:paraId="4BB24538" w14:textId="002CC92D" w:rsidR="00966759" w:rsidRDefault="00966759" w:rsidP="00966759">
      <w:pPr>
        <w:pStyle w:val="ListParagraph1"/>
      </w:pPr>
      <w:r w:rsidRPr="009B4CCC">
        <w:t xml:space="preserve">State protection available </w:t>
      </w:r>
      <w:r w:rsidR="00BA414D">
        <w:t>to</w:t>
      </w:r>
      <w:r w:rsidRPr="009B4CCC">
        <w:t xml:space="preserve"> women </w:t>
      </w:r>
      <w:r w:rsidR="009962B7">
        <w:t xml:space="preserve">in Nigeria </w:t>
      </w:r>
      <w:r w:rsidRPr="009B4CCC">
        <w:t>reporting GBV</w:t>
      </w:r>
      <w:r>
        <w:t xml:space="preserve"> in all of its forms</w:t>
      </w:r>
      <w:r w:rsidR="00BA414D">
        <w:t xml:space="preserve"> is generally not refused based on </w:t>
      </w:r>
      <w:r w:rsidR="00026A74">
        <w:t>a person’s</w:t>
      </w:r>
      <w:r w:rsidR="00BA414D">
        <w:t xml:space="preserve"> </w:t>
      </w:r>
      <w:hyperlink w:anchor="_RACE/NATIONALITY" w:history="1">
        <w:r w:rsidRPr="00D7116D">
          <w:rPr>
            <w:rStyle w:val="Hyperlink"/>
          </w:rPr>
          <w:t>ethnicity</w:t>
        </w:r>
      </w:hyperlink>
      <w:r>
        <w:t xml:space="preserve">, </w:t>
      </w:r>
      <w:hyperlink w:anchor="_Conflict_between_Turkish" w:history="1">
        <w:r w:rsidRPr="00D7116D">
          <w:rPr>
            <w:rStyle w:val="Hyperlink"/>
          </w:rPr>
          <w:t>religious denomination</w:t>
        </w:r>
      </w:hyperlink>
      <w:r>
        <w:t xml:space="preserve"> or if they are s</w:t>
      </w:r>
      <w:r w:rsidRPr="00673C22">
        <w:t>ingle</w:t>
      </w:r>
      <w:r>
        <w:t xml:space="preserve"> or</w:t>
      </w:r>
      <w:r w:rsidRPr="00673C22">
        <w:t xml:space="preserve"> divorced</w:t>
      </w:r>
      <w:r w:rsidRPr="009B4CCC">
        <w:t xml:space="preserve">. </w:t>
      </w:r>
      <w:r>
        <w:t>In-country sources said the Nigerian Government was focused on</w:t>
      </w:r>
      <w:r w:rsidRPr="005B216E">
        <w:t xml:space="preserve"> strengthening its response to GBV by enforcing legal frameworks</w:t>
      </w:r>
      <w:r>
        <w:t xml:space="preserve"> and finalising criminal cases more quickly, generally within a year. </w:t>
      </w:r>
      <w:r w:rsidRPr="00B2370D">
        <w:t>The Minister of Women Affairs, Hajiya Imaan Sulaiman-Ibrahim, sa</w:t>
      </w:r>
      <w:r>
        <w:t>i</w:t>
      </w:r>
      <w:r w:rsidRPr="00B2370D">
        <w:t xml:space="preserve">d in November 2025 efforts were underway to raise the national GBV conviction rate from </w:t>
      </w:r>
      <w:r w:rsidR="005233FF">
        <w:t>5</w:t>
      </w:r>
      <w:r w:rsidRPr="00B2370D">
        <w:t xml:space="preserve"> per cent to 25 per cent by 2026, alongside plans to establish comprehensive support centres in every senatorial district.</w:t>
      </w:r>
      <w:r>
        <w:t xml:space="preserve"> In 2025, 50 s</w:t>
      </w:r>
      <w:r w:rsidRPr="005B216E">
        <w:t xml:space="preserve">exual </w:t>
      </w:r>
      <w:r>
        <w:t>a</w:t>
      </w:r>
      <w:r w:rsidRPr="005B216E">
        <w:t xml:space="preserve">ssault </w:t>
      </w:r>
      <w:r>
        <w:t>r</w:t>
      </w:r>
      <w:r w:rsidRPr="005B216E">
        <w:t xml:space="preserve">eferral </w:t>
      </w:r>
      <w:r>
        <w:t>c</w:t>
      </w:r>
      <w:r w:rsidRPr="005B216E">
        <w:t>entr</w:t>
      </w:r>
      <w:r>
        <w:t>e</w:t>
      </w:r>
      <w:r w:rsidRPr="005B216E">
        <w:t>s</w:t>
      </w:r>
      <w:r>
        <w:t xml:space="preserve"> (SARCs) operated </w:t>
      </w:r>
      <w:r w:rsidRPr="0070003A">
        <w:t>across 24 states and the F</w:t>
      </w:r>
      <w:r>
        <w:t>CT. SARCs provided</w:t>
      </w:r>
      <w:r w:rsidRPr="0070003A">
        <w:t xml:space="preserve"> confidential, </w:t>
      </w:r>
      <w:r>
        <w:t xml:space="preserve">generally </w:t>
      </w:r>
      <w:r w:rsidRPr="0070003A">
        <w:t>free of charge</w:t>
      </w:r>
      <w:r>
        <w:t>,</w:t>
      </w:r>
      <w:r w:rsidRPr="0070003A">
        <w:t xml:space="preserve"> client</w:t>
      </w:r>
      <w:r>
        <w:noBreakHyphen/>
      </w:r>
      <w:r w:rsidRPr="0070003A">
        <w:t>focused services</w:t>
      </w:r>
      <w:r>
        <w:t xml:space="preserve">, </w:t>
      </w:r>
      <w:r w:rsidRPr="0070003A">
        <w:t>including emergency medical treatment</w:t>
      </w:r>
      <w:r>
        <w:t>,</w:t>
      </w:r>
      <w:r w:rsidRPr="0070003A">
        <w:t xml:space="preserve"> forensic medical examination</w:t>
      </w:r>
      <w:r>
        <w:t>,</w:t>
      </w:r>
      <w:r w:rsidRPr="0070003A">
        <w:t xml:space="preserve"> counselling support and on-going support throughout investigation</w:t>
      </w:r>
      <w:r>
        <w:t>s</w:t>
      </w:r>
      <w:r w:rsidRPr="0070003A">
        <w:t xml:space="preserve"> and prosecution</w:t>
      </w:r>
      <w:r>
        <w:t>s</w:t>
      </w:r>
      <w:r w:rsidRPr="0070003A">
        <w:t>.</w:t>
      </w:r>
      <w:r>
        <w:t xml:space="preserve"> P</w:t>
      </w:r>
      <w:r w:rsidRPr="0070003A">
        <w:t xml:space="preserve">rotection orders are available to </w:t>
      </w:r>
      <w:r>
        <w:t>victim survivors</w:t>
      </w:r>
      <w:r w:rsidRPr="0070003A">
        <w:t xml:space="preserve"> of </w:t>
      </w:r>
      <w:r>
        <w:t>all forms of GBV, which in-country sources said we</w:t>
      </w:r>
      <w:r w:rsidRPr="00B2370D">
        <w:t>re issued at judges’ discretion</w:t>
      </w:r>
      <w:r>
        <w:t xml:space="preserve"> and </w:t>
      </w:r>
      <w:r w:rsidRPr="00B2370D">
        <w:t>frequently granted.</w:t>
      </w:r>
    </w:p>
    <w:p w14:paraId="11164020" w14:textId="04B56CE4" w:rsidR="00966759" w:rsidRDefault="00966759" w:rsidP="00966759">
      <w:pPr>
        <w:pStyle w:val="ListParagraph1"/>
      </w:pPr>
      <w:r>
        <w:lastRenderedPageBreak/>
        <w:t>B</w:t>
      </w:r>
      <w:r w:rsidRPr="00283B5E">
        <w:t xml:space="preserve">arriers to </w:t>
      </w:r>
      <w:r>
        <w:t>women and girls</w:t>
      </w:r>
      <w:r w:rsidRPr="00283B5E">
        <w:t xml:space="preserve"> reporting GBV </w:t>
      </w:r>
      <w:r>
        <w:t>included</w:t>
      </w:r>
      <w:r w:rsidRPr="00283B5E">
        <w:t xml:space="preserve"> </w:t>
      </w:r>
      <w:r>
        <w:t>the limited availability and capacity of SARCs, as well as religious and cultural</w:t>
      </w:r>
      <w:r w:rsidRPr="00283B5E">
        <w:t xml:space="preserve"> norms</w:t>
      </w:r>
      <w:r>
        <w:t xml:space="preserve">. In-country sources said most SARCs were located in </w:t>
      </w:r>
      <w:r w:rsidRPr="00283B5E">
        <w:t>state capitals</w:t>
      </w:r>
      <w:r>
        <w:t xml:space="preserve"> and did not operate </w:t>
      </w:r>
      <w:r w:rsidRPr="00283B5E">
        <w:t>24 hours a day</w:t>
      </w:r>
      <w:r>
        <w:t xml:space="preserve">. Despite being nominally free of charge, services sometimes required upfront payment, including for medical consultations, medications and transport, although GBV survivors often used funds available under the </w:t>
      </w:r>
      <w:r w:rsidRPr="00B2370D">
        <w:rPr>
          <w:i/>
          <w:iCs/>
        </w:rPr>
        <w:t>VAPP</w:t>
      </w:r>
      <w:r w:rsidR="0052601F">
        <w:rPr>
          <w:i/>
          <w:iCs/>
        </w:rPr>
        <w:t> </w:t>
      </w:r>
      <w:r w:rsidRPr="00B2370D">
        <w:rPr>
          <w:i/>
          <w:iCs/>
        </w:rPr>
        <w:t>Act</w:t>
      </w:r>
      <w:r>
        <w:t xml:space="preserve"> to pay for thes</w:t>
      </w:r>
      <w:r w:rsidRPr="00825A21">
        <w:t xml:space="preserve">e services. In-country sources said there was a culture of silence around GBV, with </w:t>
      </w:r>
      <w:r>
        <w:t xml:space="preserve">victim </w:t>
      </w:r>
      <w:r w:rsidRPr="00825A21">
        <w:t xml:space="preserve">survivors often suffering stigma or shame. All states have </w:t>
      </w:r>
      <w:r>
        <w:t>s</w:t>
      </w:r>
      <w:r w:rsidRPr="00825A21">
        <w:t>helters to accommodate</w:t>
      </w:r>
      <w:r>
        <w:t xml:space="preserve"> victim</w:t>
      </w:r>
      <w:r w:rsidRPr="00825A21">
        <w:t xml:space="preserve"> survivors of GBV, run primarily by CSOs and faith-based organisations</w:t>
      </w:r>
      <w:r>
        <w:t>. Most s</w:t>
      </w:r>
      <w:r w:rsidRPr="00825A21">
        <w:t xml:space="preserve">helters are located in capital cities, with </w:t>
      </w:r>
      <w:r w:rsidR="00BD7593">
        <w:t>fewer</w:t>
      </w:r>
      <w:r w:rsidRPr="00825A21">
        <w:t xml:space="preserve"> i</w:t>
      </w:r>
      <w:r w:rsidR="00BD7593">
        <w:t>n</w:t>
      </w:r>
      <w:r w:rsidRPr="00825A21">
        <w:t xml:space="preserve"> rural areas.</w:t>
      </w:r>
      <w:r>
        <w:t xml:space="preserve"> </w:t>
      </w:r>
    </w:p>
    <w:p w14:paraId="1DA6C9BE" w14:textId="0B8541AE" w:rsidR="00966759" w:rsidRPr="00825A21" w:rsidRDefault="00966759" w:rsidP="00966759">
      <w:pPr>
        <w:pStyle w:val="ListParagraph1"/>
      </w:pPr>
      <w:hyperlink w:anchor="_Police" w:history="1">
        <w:r w:rsidRPr="00D7116D">
          <w:rPr>
            <w:rStyle w:val="Hyperlink"/>
          </w:rPr>
          <w:t>Police</w:t>
        </w:r>
      </w:hyperlink>
      <w:r w:rsidRPr="00407BD7">
        <w:t xml:space="preserve"> effectiveness in investigating</w:t>
      </w:r>
      <w:r>
        <w:t xml:space="preserve"> and charging offenders in</w:t>
      </w:r>
      <w:r w:rsidRPr="00407BD7">
        <w:t xml:space="preserve"> GBV cases varied by state, with in</w:t>
      </w:r>
      <w:r w:rsidRPr="00407BD7">
        <w:rPr>
          <w:rFonts w:ascii="Cambria Math" w:hAnsi="Cambria Math" w:cs="Cambria Math"/>
        </w:rPr>
        <w:t>‑</w:t>
      </w:r>
      <w:r w:rsidRPr="00407BD7">
        <w:t xml:space="preserve">country sources identifying Lagos and Kaduna </w:t>
      </w:r>
      <w:r>
        <w:t xml:space="preserve">states </w:t>
      </w:r>
      <w:r w:rsidRPr="00407BD7">
        <w:t xml:space="preserve">as </w:t>
      </w:r>
      <w:r>
        <w:t xml:space="preserve">being </w:t>
      </w:r>
      <w:r w:rsidRPr="00407BD7">
        <w:t>particularly effective</w:t>
      </w:r>
      <w:r>
        <w:t xml:space="preserve"> jurisdictions</w:t>
      </w:r>
      <w:r w:rsidRPr="00283B5E">
        <w:t>.</w:t>
      </w:r>
      <w:r>
        <w:t xml:space="preserve"> According to the UNDP, p</w:t>
      </w:r>
      <w:r w:rsidRPr="00CC5B61">
        <w:t>rosecution rates</w:t>
      </w:r>
      <w:r>
        <w:t xml:space="preserve"> for GBV</w:t>
      </w:r>
      <w:r w:rsidRPr="00CC5B61">
        <w:t xml:space="preserve"> </w:t>
      </w:r>
      <w:r>
        <w:t>were</w:t>
      </w:r>
      <w:r w:rsidRPr="00310AD1">
        <w:t xml:space="preserve"> low</w:t>
      </w:r>
      <w:r>
        <w:t xml:space="preserve"> </w:t>
      </w:r>
      <w:r w:rsidRPr="00310AD1">
        <w:t xml:space="preserve">due to gaps in investigative </w:t>
      </w:r>
      <w:r w:rsidR="00D50204" w:rsidRPr="00310AD1">
        <w:t>expertise</w:t>
      </w:r>
      <w:r w:rsidRPr="00310AD1">
        <w:t xml:space="preserve"> and legal knowledge among law enforcement practitioners.</w:t>
      </w:r>
      <w:r>
        <w:t xml:space="preserve"> The c</w:t>
      </w:r>
      <w:r w:rsidRPr="00310AD1">
        <w:t xml:space="preserve">ultural and religious beliefs </w:t>
      </w:r>
      <w:r>
        <w:t>of individual police officers in the northern regions were</w:t>
      </w:r>
      <w:r w:rsidRPr="00310AD1">
        <w:t xml:space="preserve"> </w:t>
      </w:r>
      <w:r>
        <w:t xml:space="preserve">often </w:t>
      </w:r>
      <w:r w:rsidRPr="00310AD1">
        <w:t xml:space="preserve">identified as </w:t>
      </w:r>
      <w:r>
        <w:t>factors limiting</w:t>
      </w:r>
      <w:r w:rsidRPr="00310AD1">
        <w:t xml:space="preserve"> the implementation of </w:t>
      </w:r>
      <w:r>
        <w:t xml:space="preserve">the </w:t>
      </w:r>
      <w:r w:rsidRPr="0070003A">
        <w:rPr>
          <w:i/>
          <w:iCs/>
        </w:rPr>
        <w:t>VAPP Act</w:t>
      </w:r>
      <w:r>
        <w:t xml:space="preserve"> and prosecution of offenders in some jurisdictions. Some state</w:t>
      </w:r>
      <w:r w:rsidRPr="00310AD1">
        <w:t xml:space="preserve"> governments </w:t>
      </w:r>
      <w:r>
        <w:t xml:space="preserve">have not </w:t>
      </w:r>
      <w:r w:rsidRPr="00310AD1">
        <w:t>provide</w:t>
      </w:r>
      <w:r>
        <w:t>d</w:t>
      </w:r>
      <w:r w:rsidRPr="00310AD1">
        <w:t xml:space="preserve"> </w:t>
      </w:r>
      <w:r>
        <w:t xml:space="preserve">adequate resourcing for investigating and prosecuting GBV offences effectively. </w:t>
      </w:r>
    </w:p>
    <w:p w14:paraId="229647C1" w14:textId="2D118ED2" w:rsidR="00966759" w:rsidRDefault="00966759" w:rsidP="00966759">
      <w:pPr>
        <w:pStyle w:val="ListParagraph1"/>
      </w:pPr>
      <w:r w:rsidRPr="00D920B8">
        <w:t>Female genital mutilation/cutting (FGM/C)</w:t>
      </w:r>
      <w:r>
        <w:t xml:space="preserve">, </w:t>
      </w:r>
      <w:r w:rsidRPr="00D920B8">
        <w:t>procedures involving partial or total removal of the external female genitalia or other injury to the female genital organs for cultural or other non-medical reasons</w:t>
      </w:r>
      <w:r>
        <w:t xml:space="preserve">, </w:t>
      </w:r>
      <w:r w:rsidRPr="00D920B8">
        <w:t xml:space="preserve">is illegal in Nigeria under the </w:t>
      </w:r>
      <w:r w:rsidRPr="00D920B8">
        <w:rPr>
          <w:i/>
          <w:iCs/>
        </w:rPr>
        <w:t>VAPP Act</w:t>
      </w:r>
      <w:r w:rsidRPr="00D920B8">
        <w:t xml:space="preserve">. </w:t>
      </w:r>
      <w:r w:rsidRPr="00696813">
        <w:t>FGM</w:t>
      </w:r>
      <w:r>
        <w:t>/C</w:t>
      </w:r>
      <w:r w:rsidRPr="00696813">
        <w:t xml:space="preserve"> </w:t>
      </w:r>
      <w:r>
        <w:t>wa</w:t>
      </w:r>
      <w:r w:rsidRPr="00696813">
        <w:t xml:space="preserve">s mostly carried out on girls </w:t>
      </w:r>
      <w:r>
        <w:t>under</w:t>
      </w:r>
      <w:r w:rsidRPr="00696813">
        <w:t xml:space="preserve"> 1</w:t>
      </w:r>
      <w:r>
        <w:t>6</w:t>
      </w:r>
      <w:r w:rsidRPr="00696813">
        <w:t xml:space="preserve"> years</w:t>
      </w:r>
      <w:r>
        <w:t xml:space="preserve"> of age</w:t>
      </w:r>
      <w:r w:rsidRPr="00696813">
        <w:t xml:space="preserve"> and involve</w:t>
      </w:r>
      <w:r>
        <w:t>d</w:t>
      </w:r>
      <w:r w:rsidRPr="00696813">
        <w:t xml:space="preserve"> ‘nicking’ of the clitoris and/or </w:t>
      </w:r>
      <w:r w:rsidR="00724BFF">
        <w:t xml:space="preserve">removing </w:t>
      </w:r>
      <w:r w:rsidRPr="00696813">
        <w:t>some flesh. Other forms of FGM</w:t>
      </w:r>
      <w:r>
        <w:t>/C</w:t>
      </w:r>
      <w:r w:rsidRPr="00696813">
        <w:t xml:space="preserve"> include</w:t>
      </w:r>
      <w:r>
        <w:t>d</w:t>
      </w:r>
      <w:r w:rsidRPr="00696813">
        <w:t xml:space="preserve"> </w:t>
      </w:r>
      <w:r>
        <w:t>‘</w:t>
      </w:r>
      <w:r w:rsidRPr="00696813">
        <w:t>infibulation</w:t>
      </w:r>
      <w:r>
        <w:t>’</w:t>
      </w:r>
      <w:r w:rsidRPr="00696813">
        <w:t xml:space="preserve"> (narrowing of the vaginal opening through the creation of a covering seal), ‘</w:t>
      </w:r>
      <w:r w:rsidRPr="00D50204">
        <w:rPr>
          <w:i/>
          <w:iCs/>
        </w:rPr>
        <w:t>angurya</w:t>
      </w:r>
      <w:r w:rsidRPr="00696813">
        <w:t xml:space="preserve"> cuts’ (scraping of tissue surrounding the opening of the vagina) and ‘</w:t>
      </w:r>
      <w:r w:rsidRPr="00D50204">
        <w:rPr>
          <w:i/>
          <w:iCs/>
        </w:rPr>
        <w:t>gishiri</w:t>
      </w:r>
      <w:r w:rsidRPr="00696813">
        <w:t xml:space="preserve"> cuts’ (cutting of the vagina). The majority of FGM</w:t>
      </w:r>
      <w:r>
        <w:t>/C</w:t>
      </w:r>
      <w:r w:rsidRPr="00696813">
        <w:t xml:space="preserve"> </w:t>
      </w:r>
      <w:r>
        <w:t xml:space="preserve">was carried out </w:t>
      </w:r>
      <w:r w:rsidRPr="00696813">
        <w:t>by ‘traditional midwives’.</w:t>
      </w:r>
      <w:r>
        <w:t xml:space="preserve"> </w:t>
      </w:r>
    </w:p>
    <w:p w14:paraId="7A4B86C2" w14:textId="25C8F288" w:rsidR="00966759" w:rsidRPr="005367C0" w:rsidRDefault="00966759" w:rsidP="005367C0">
      <w:pPr>
        <w:pStyle w:val="ListParagraph1"/>
        <w:rPr>
          <w:lang w:val="en-AU"/>
        </w:rPr>
      </w:pPr>
      <w:r w:rsidRPr="00696813">
        <w:t xml:space="preserve">Girls and women of all faiths </w:t>
      </w:r>
      <w:r>
        <w:t>we</w:t>
      </w:r>
      <w:r w:rsidRPr="00696813">
        <w:t>re subject to FGM</w:t>
      </w:r>
      <w:r>
        <w:t>/C</w:t>
      </w:r>
      <w:r w:rsidR="003E7327">
        <w:t>.</w:t>
      </w:r>
      <w:r>
        <w:t xml:space="preserve"> </w:t>
      </w:r>
      <w:r w:rsidR="005367C0" w:rsidRPr="005367C0">
        <w:rPr>
          <w:lang w:val="en-AU"/>
        </w:rPr>
        <w:t>Nigeria has seen a consistent decrease in the prevalence of FGM</w:t>
      </w:r>
      <w:r w:rsidR="005367C0">
        <w:rPr>
          <w:lang w:val="en-AU"/>
        </w:rPr>
        <w:t>/C with rates of girls and women between 15 to 49 years having undergone the practices decreasing from</w:t>
      </w:r>
      <w:r w:rsidR="005367C0" w:rsidRPr="005367C0">
        <w:rPr>
          <w:lang w:val="en-AU"/>
        </w:rPr>
        <w:t xml:space="preserve"> 25</w:t>
      </w:r>
      <w:r w:rsidR="005367C0">
        <w:rPr>
          <w:lang w:val="en-AU"/>
        </w:rPr>
        <w:t> per cent</w:t>
      </w:r>
      <w:r w:rsidR="005367C0" w:rsidRPr="005367C0">
        <w:rPr>
          <w:lang w:val="en-AU"/>
        </w:rPr>
        <w:t xml:space="preserve"> in 2013 to 20</w:t>
      </w:r>
      <w:r w:rsidR="005367C0">
        <w:rPr>
          <w:lang w:val="en-AU"/>
        </w:rPr>
        <w:t xml:space="preserve"> per cent </w:t>
      </w:r>
      <w:r w:rsidR="005367C0" w:rsidRPr="005367C0">
        <w:rPr>
          <w:lang w:val="en-AU"/>
        </w:rPr>
        <w:t xml:space="preserve">in 2018 and </w:t>
      </w:r>
      <w:r w:rsidR="005367C0">
        <w:rPr>
          <w:lang w:val="en-AU"/>
        </w:rPr>
        <w:t xml:space="preserve">down to </w:t>
      </w:r>
      <w:r w:rsidR="005367C0" w:rsidRPr="005367C0">
        <w:rPr>
          <w:lang w:val="en-AU"/>
        </w:rPr>
        <w:t>14</w:t>
      </w:r>
      <w:r w:rsidR="005367C0">
        <w:rPr>
          <w:lang w:val="en-AU"/>
        </w:rPr>
        <w:t xml:space="preserve"> per cent</w:t>
      </w:r>
      <w:r w:rsidR="005367C0" w:rsidRPr="005367C0">
        <w:rPr>
          <w:lang w:val="en-AU"/>
        </w:rPr>
        <w:t xml:space="preserve"> in 2024</w:t>
      </w:r>
      <w:r w:rsidR="005367C0">
        <w:rPr>
          <w:lang w:val="en-AU"/>
        </w:rPr>
        <w:t xml:space="preserve">. </w:t>
      </w:r>
      <w:r w:rsidRPr="00696813">
        <w:t>The prevalence of FGM</w:t>
      </w:r>
      <w:r>
        <w:t>/C was</w:t>
      </w:r>
      <w:r w:rsidRPr="00696813">
        <w:t xml:space="preserve"> highest in the South East and South West </w:t>
      </w:r>
      <w:r w:rsidR="000355CA">
        <w:t xml:space="preserve">Regions </w:t>
      </w:r>
      <w:r>
        <w:t>of the country, while it was the lowest in the</w:t>
      </w:r>
      <w:r w:rsidRPr="00696813">
        <w:t xml:space="preserve"> North East</w:t>
      </w:r>
      <w:r>
        <w:t xml:space="preserve">. The </w:t>
      </w:r>
      <w:r w:rsidRPr="00310AD1">
        <w:t>20</w:t>
      </w:r>
      <w:r w:rsidR="004F4B75">
        <w:t>2</w:t>
      </w:r>
      <w:r w:rsidR="005367C0">
        <w:t>4</w:t>
      </w:r>
      <w:r w:rsidRPr="00310AD1">
        <w:t xml:space="preserve"> </w:t>
      </w:r>
      <w:r w:rsidRPr="005367C0">
        <w:rPr>
          <w:i/>
          <w:iCs/>
        </w:rPr>
        <w:t>Nigeria Demographic and Health Survey</w:t>
      </w:r>
      <w:r w:rsidRPr="00310AD1">
        <w:t xml:space="preserve"> (most recent) reported</w:t>
      </w:r>
      <w:r w:rsidRPr="00696813">
        <w:t xml:space="preserve"> FGM</w:t>
      </w:r>
      <w:r>
        <w:t>/C</w:t>
      </w:r>
      <w:r w:rsidRPr="00696813">
        <w:t xml:space="preserve"> prevalence was highest among Yoruba and Igbo women at </w:t>
      </w:r>
      <w:r>
        <w:t xml:space="preserve">more than </w:t>
      </w:r>
      <w:r w:rsidR="00260C3C">
        <w:t>2</w:t>
      </w:r>
      <w:r>
        <w:t>0 per cent</w:t>
      </w:r>
      <w:r w:rsidRPr="00696813">
        <w:t>. FGM</w:t>
      </w:r>
      <w:r>
        <w:t>/C</w:t>
      </w:r>
      <w:r w:rsidRPr="00696813">
        <w:t xml:space="preserve"> prevalence varie</w:t>
      </w:r>
      <w:r>
        <w:t>d</w:t>
      </w:r>
      <w:r w:rsidRPr="00696813">
        <w:t xml:space="preserve"> but </w:t>
      </w:r>
      <w:r>
        <w:t>wa</w:t>
      </w:r>
      <w:r w:rsidRPr="00696813">
        <w:t>s slightly higher in urban than rural areas.</w:t>
      </w:r>
      <w:r>
        <w:t xml:space="preserve"> </w:t>
      </w:r>
      <w:hyperlink w:anchor="_Police" w:history="1">
        <w:r w:rsidR="00057AAC">
          <w:rPr>
            <w:rStyle w:val="Hyperlink"/>
          </w:rPr>
          <w:t>P</w:t>
        </w:r>
        <w:r w:rsidRPr="007D38FE">
          <w:rPr>
            <w:rStyle w:val="Hyperlink"/>
          </w:rPr>
          <w:t>olice</w:t>
        </w:r>
      </w:hyperlink>
      <w:r>
        <w:t xml:space="preserve"> were </w:t>
      </w:r>
      <w:r w:rsidR="00057AAC">
        <w:t xml:space="preserve">reportedly </w:t>
      </w:r>
      <w:r w:rsidRPr="00696813">
        <w:t>willing to provide protection to girls or women in fear of FGM</w:t>
      </w:r>
      <w:r>
        <w:t>/C but capacity and resourcing varied across states</w:t>
      </w:r>
      <w:r w:rsidRPr="00D920B8">
        <w:t>.</w:t>
      </w:r>
    </w:p>
    <w:p w14:paraId="3E7DC3E7" w14:textId="78579D84" w:rsidR="00966759" w:rsidRPr="0071680B" w:rsidRDefault="00966759" w:rsidP="00966759">
      <w:pPr>
        <w:pStyle w:val="ListParagraph1"/>
      </w:pPr>
      <w:r>
        <w:t>Nigerian w</w:t>
      </w:r>
      <w:r w:rsidRPr="0071680B">
        <w:t xml:space="preserve">omen and girls </w:t>
      </w:r>
      <w:r>
        <w:t>have been</w:t>
      </w:r>
      <w:r w:rsidRPr="0071680B">
        <w:t xml:space="preserve"> trafficked for </w:t>
      </w:r>
      <w:r>
        <w:t xml:space="preserve">forced labour and </w:t>
      </w:r>
      <w:r w:rsidRPr="0071680B">
        <w:t>sexual exploitation</w:t>
      </w:r>
      <w:r>
        <w:t xml:space="preserve"> by o</w:t>
      </w:r>
      <w:r w:rsidRPr="0071680B">
        <w:t>rganised crime networks</w:t>
      </w:r>
      <w:r>
        <w:t xml:space="preserve">. </w:t>
      </w:r>
      <w:r w:rsidRPr="0071680B">
        <w:t>Between 2017 and the first quarter of 2024</w:t>
      </w:r>
      <w:r>
        <w:t>,</w:t>
      </w:r>
      <w:r w:rsidRPr="0071680B">
        <w:t xml:space="preserve"> </w:t>
      </w:r>
      <w:r>
        <w:t xml:space="preserve">the </w:t>
      </w:r>
      <w:r w:rsidRPr="00696813">
        <w:t xml:space="preserve">International Organization for Migration </w:t>
      </w:r>
      <w:r>
        <w:t>(</w:t>
      </w:r>
      <w:r w:rsidRPr="0071680B">
        <w:t>IOM</w:t>
      </w:r>
      <w:r>
        <w:t>)</w:t>
      </w:r>
      <w:r w:rsidRPr="0071680B">
        <w:t xml:space="preserve"> facilitated the voluntary return of 4</w:t>
      </w:r>
      <w:r>
        <w:t>,</w:t>
      </w:r>
      <w:r w:rsidRPr="0071680B">
        <w:t xml:space="preserve">877 Nigerian </w:t>
      </w:r>
      <w:r>
        <w:t>victim survivors</w:t>
      </w:r>
      <w:r w:rsidRPr="0071680B">
        <w:t xml:space="preserve"> of trafficking</w:t>
      </w:r>
      <w:r>
        <w:t>. W</w:t>
      </w:r>
      <w:r w:rsidRPr="0071680B">
        <w:t xml:space="preserve">omen and girls accounted for 88 </w:t>
      </w:r>
      <w:r>
        <w:t xml:space="preserve">per cent </w:t>
      </w:r>
      <w:r w:rsidRPr="0071680B">
        <w:t>of returnees. Of the 4</w:t>
      </w:r>
      <w:r>
        <w:t>,</w:t>
      </w:r>
      <w:r w:rsidRPr="0071680B">
        <w:t>877 returned individuals, 86</w:t>
      </w:r>
      <w:r>
        <w:t> per cent</w:t>
      </w:r>
      <w:r w:rsidRPr="0071680B">
        <w:t xml:space="preserve"> were from the </w:t>
      </w:r>
      <w:r>
        <w:t>southern regions</w:t>
      </w:r>
      <w:r w:rsidRPr="0071680B">
        <w:t>, m</w:t>
      </w:r>
      <w:r>
        <w:t>ainly</w:t>
      </w:r>
      <w:r w:rsidRPr="0071680B">
        <w:t xml:space="preserve"> Lagos, Edo and Delta</w:t>
      </w:r>
      <w:r>
        <w:t xml:space="preserve"> states</w:t>
      </w:r>
      <w:r w:rsidRPr="0071680B">
        <w:t xml:space="preserve">. </w:t>
      </w:r>
      <w:r>
        <w:t>Yo</w:t>
      </w:r>
      <w:r w:rsidRPr="0071680B">
        <w:t>ung women victim</w:t>
      </w:r>
      <w:r>
        <w:t xml:space="preserve"> </w:t>
      </w:r>
      <w:r w:rsidRPr="0071680B">
        <w:t>s</w:t>
      </w:r>
      <w:r>
        <w:t>urvivors</w:t>
      </w:r>
      <w:r w:rsidRPr="0071680B">
        <w:t xml:space="preserve"> of trafficking in Nigeria</w:t>
      </w:r>
      <w:r>
        <w:t xml:space="preserve"> </w:t>
      </w:r>
      <w:r w:rsidRPr="0071680B">
        <w:t xml:space="preserve">are </w:t>
      </w:r>
      <w:r>
        <w:t xml:space="preserve">often </w:t>
      </w:r>
      <w:r w:rsidRPr="0071680B">
        <w:t xml:space="preserve">recruited </w:t>
      </w:r>
      <w:r>
        <w:t xml:space="preserve">through </w:t>
      </w:r>
      <w:r w:rsidRPr="0071680B">
        <w:t xml:space="preserve">forced abduction, pressure from their parents and deceptive agreements between their parents and traffickers. Poverty, conflict, poor education, social pressure and cultural norms make </w:t>
      </w:r>
      <w:r>
        <w:t xml:space="preserve">Nigerian </w:t>
      </w:r>
      <w:r w:rsidRPr="0071680B">
        <w:t xml:space="preserve">women </w:t>
      </w:r>
      <w:r>
        <w:t xml:space="preserve">and girls </w:t>
      </w:r>
      <w:r w:rsidRPr="0071680B">
        <w:t xml:space="preserve">vulnerable to </w:t>
      </w:r>
      <w:r w:rsidR="00535C54">
        <w:t>trafficking</w:t>
      </w:r>
      <w:r w:rsidRPr="0071680B">
        <w:t>.</w:t>
      </w:r>
    </w:p>
    <w:p w14:paraId="79D13F78" w14:textId="0CBC2656" w:rsidR="00966759" w:rsidRDefault="00966759" w:rsidP="00966759">
      <w:pPr>
        <w:pStyle w:val="ListParagraph1"/>
      </w:pPr>
      <w:r w:rsidRPr="005C6891">
        <w:t xml:space="preserve">Historically it was socially taboo for women in </w:t>
      </w:r>
      <w:r>
        <w:t>some areas of Nigeria</w:t>
      </w:r>
      <w:r w:rsidRPr="005C6891">
        <w:t xml:space="preserve"> to live alone without a male relative or guardian. In</w:t>
      </w:r>
      <w:r w:rsidRPr="005C6891">
        <w:noBreakHyphen/>
        <w:t xml:space="preserve">country sources said women were able to live alone </w:t>
      </w:r>
      <w:r>
        <w:t xml:space="preserve">in the southern regions of Nigeria </w:t>
      </w:r>
      <w:r w:rsidRPr="005C6891">
        <w:t xml:space="preserve">but were </w:t>
      </w:r>
      <w:r>
        <w:t>often</w:t>
      </w:r>
      <w:r w:rsidRPr="005C6891">
        <w:t xml:space="preserve"> viewed with disapproval or shame</w:t>
      </w:r>
      <w:r>
        <w:t xml:space="preserve"> in the northern regions</w:t>
      </w:r>
      <w:r w:rsidRPr="005C6891">
        <w:t>.</w:t>
      </w:r>
      <w:r>
        <w:t xml:space="preserve"> Divorce now carried less stigma than in the past and courts generally ensured child support payments were made. Div</w:t>
      </w:r>
      <w:r w:rsidRPr="00CA785A">
        <w:t xml:space="preserve">orced women were free </w:t>
      </w:r>
      <w:r>
        <w:t xml:space="preserve">to </w:t>
      </w:r>
      <w:r w:rsidRPr="00CA785A">
        <w:t xml:space="preserve">remarry in most areas. </w:t>
      </w:r>
      <w:r>
        <w:t>According to in-country sources, t</w:t>
      </w:r>
      <w:r w:rsidRPr="00CA785A">
        <w:t xml:space="preserve">here </w:t>
      </w:r>
      <w:r>
        <w:t>were</w:t>
      </w:r>
      <w:r w:rsidRPr="00CA785A">
        <w:t xml:space="preserve"> no official barriers for single, divorced and widowed women accessing education and employment. Unofficial barriers for single mothers accessing education and employment include</w:t>
      </w:r>
      <w:r>
        <w:t>d</w:t>
      </w:r>
      <w:r w:rsidRPr="00CA785A">
        <w:t xml:space="preserve"> childcare responsibilities and a lack of social support.</w:t>
      </w:r>
      <w:r>
        <w:t xml:space="preserve"> Labour laws</w:t>
      </w:r>
      <w:r w:rsidRPr="005F3DDB">
        <w:t xml:space="preserve"> do not mandate equal remuneration for work of equal value</w:t>
      </w:r>
      <w:r>
        <w:t xml:space="preserve"> or</w:t>
      </w:r>
      <w:r w:rsidRPr="005F3DDB">
        <w:t xml:space="preserve"> non-discrimination based on sex in hiring.</w:t>
      </w:r>
      <w:r>
        <w:t xml:space="preserve"> </w:t>
      </w:r>
      <w:r w:rsidR="0093237C">
        <w:t>F</w:t>
      </w:r>
      <w:r w:rsidRPr="00CA785A">
        <w:t>emale</w:t>
      </w:r>
      <w:r w:rsidRPr="00CA785A">
        <w:noBreakHyphen/>
        <w:t xml:space="preserve">headed households </w:t>
      </w:r>
      <w:r w:rsidR="0093237C">
        <w:t xml:space="preserve">reportedly </w:t>
      </w:r>
      <w:r w:rsidRPr="00CA785A">
        <w:t>often found it harder to secure accommodation.</w:t>
      </w:r>
    </w:p>
    <w:p w14:paraId="6B7CD487" w14:textId="5B67C57A" w:rsidR="00966759" w:rsidRDefault="00966759" w:rsidP="00966759">
      <w:pPr>
        <w:pStyle w:val="ListParagraph1"/>
      </w:pPr>
      <w:r>
        <w:t xml:space="preserve">Women are severely </w:t>
      </w:r>
      <w:r w:rsidRPr="0097084A">
        <w:t>underrepresented in politic</w:t>
      </w:r>
      <w:r>
        <w:t>s, with</w:t>
      </w:r>
      <w:r w:rsidRPr="000C44CE">
        <w:t xml:space="preserve"> low participation</w:t>
      </w:r>
      <w:r>
        <w:t xml:space="preserve"> rates</w:t>
      </w:r>
      <w:r w:rsidRPr="000C44CE">
        <w:t xml:space="preserve"> in both elective and appointive positions at </w:t>
      </w:r>
      <w:r>
        <w:t>all</w:t>
      </w:r>
      <w:r w:rsidRPr="000C44CE">
        <w:t xml:space="preserve"> levels of government</w:t>
      </w:r>
      <w:r>
        <w:t xml:space="preserve">. </w:t>
      </w:r>
      <w:r w:rsidRPr="00353024">
        <w:t xml:space="preserve">In </w:t>
      </w:r>
      <w:r>
        <w:t xml:space="preserve">the 2023 </w:t>
      </w:r>
      <w:r w:rsidRPr="00353024">
        <w:t>legislative elections</w:t>
      </w:r>
      <w:r>
        <w:t>,</w:t>
      </w:r>
      <w:r w:rsidRPr="00353024">
        <w:t xml:space="preserve"> 15 women were elected to the House of Representatives </w:t>
      </w:r>
      <w:r>
        <w:t xml:space="preserve">(out of </w:t>
      </w:r>
      <w:r w:rsidRPr="00353024">
        <w:t xml:space="preserve">360 </w:t>
      </w:r>
      <w:r>
        <w:t>members)</w:t>
      </w:r>
      <w:r w:rsidRPr="00353024">
        <w:t xml:space="preserve"> and </w:t>
      </w:r>
      <w:r>
        <w:t>3</w:t>
      </w:r>
      <w:r w:rsidRPr="00353024">
        <w:t xml:space="preserve"> elected to the Senate </w:t>
      </w:r>
      <w:r>
        <w:t xml:space="preserve">(out of </w:t>
      </w:r>
      <w:r w:rsidRPr="00353024">
        <w:t>109 members</w:t>
      </w:r>
      <w:r>
        <w:t>)</w:t>
      </w:r>
      <w:r w:rsidRPr="00353024">
        <w:t>.</w:t>
      </w:r>
      <w:r>
        <w:t xml:space="preserve"> O</w:t>
      </w:r>
      <w:r w:rsidRPr="00353024">
        <w:t xml:space="preserve">nly one woman has occupied </w:t>
      </w:r>
      <w:r>
        <w:t xml:space="preserve">one of </w:t>
      </w:r>
      <w:r w:rsidRPr="00353024">
        <w:t>the top four positions in</w:t>
      </w:r>
      <w:r>
        <w:t xml:space="preserve"> the</w:t>
      </w:r>
      <w:r w:rsidRPr="00353024">
        <w:t xml:space="preserve"> Nigerian </w:t>
      </w:r>
      <w:r>
        <w:t>G</w:t>
      </w:r>
      <w:r w:rsidRPr="00353024">
        <w:t>overn</w:t>
      </w:r>
      <w:r>
        <w:t>ment since the country’s independence</w:t>
      </w:r>
      <w:r w:rsidRPr="00353024">
        <w:t>.</w:t>
      </w:r>
      <w:r>
        <w:t xml:space="preserve"> </w:t>
      </w:r>
      <w:r w:rsidRPr="001B16C0">
        <w:t xml:space="preserve">Despite campaign promises by President Tinubu women would constitute 35 per cent of all </w:t>
      </w:r>
      <w:r>
        <w:t xml:space="preserve">government </w:t>
      </w:r>
      <w:r w:rsidRPr="001B16C0">
        <w:t xml:space="preserve">appointments, </w:t>
      </w:r>
      <w:r>
        <w:t>his</w:t>
      </w:r>
      <w:r w:rsidRPr="001B16C0">
        <w:t xml:space="preserve"> </w:t>
      </w:r>
      <w:r w:rsidRPr="001B16C0">
        <w:lastRenderedPageBreak/>
        <w:t xml:space="preserve">48-member federal </w:t>
      </w:r>
      <w:r w:rsidR="000355CA">
        <w:t>C</w:t>
      </w:r>
      <w:r w:rsidR="000355CA" w:rsidRPr="001B16C0">
        <w:t xml:space="preserve">abinet </w:t>
      </w:r>
      <w:r>
        <w:t>comprised</w:t>
      </w:r>
      <w:r w:rsidRPr="001B16C0">
        <w:t xml:space="preserve"> only eight women (17 per cent female representation).</w:t>
      </w:r>
      <w:r>
        <w:t xml:space="preserve"> </w:t>
      </w:r>
      <w:r w:rsidRPr="00912F64">
        <w:t>In-country sources said</w:t>
      </w:r>
      <w:r w:rsidRPr="000C44CE">
        <w:t xml:space="preserve"> strong</w:t>
      </w:r>
      <w:r>
        <w:t>ly established</w:t>
      </w:r>
      <w:r w:rsidRPr="000C44CE">
        <w:t xml:space="preserve"> societal and cultural barriers account</w:t>
      </w:r>
      <w:r>
        <w:t>ed</w:t>
      </w:r>
      <w:r w:rsidRPr="000C44CE">
        <w:t xml:space="preserve"> for women's </w:t>
      </w:r>
      <w:r w:rsidR="001D6230">
        <w:t xml:space="preserve">low </w:t>
      </w:r>
      <w:r w:rsidRPr="000C44CE">
        <w:t xml:space="preserve">representation in </w:t>
      </w:r>
      <w:r>
        <w:t>politics</w:t>
      </w:r>
      <w:r w:rsidRPr="000C44CE">
        <w:t>.</w:t>
      </w:r>
    </w:p>
    <w:p w14:paraId="2EF23BA6" w14:textId="3B6CB615" w:rsidR="00966759" w:rsidRPr="00D61987" w:rsidRDefault="00966759" w:rsidP="00966759">
      <w:pPr>
        <w:pStyle w:val="ListParagraph1"/>
      </w:pPr>
      <w:r w:rsidRPr="00593A46">
        <w:t>DFAT assesses women possibly face official discrimination based on gender in the form of discriminatory laws at the state level and underrepresentation in politics and government positions</w:t>
      </w:r>
      <w:r w:rsidRPr="00593A46">
        <w:rPr>
          <w:i/>
          <w:iCs/>
        </w:rPr>
        <w:t>.</w:t>
      </w:r>
      <w:r w:rsidRPr="00593A46">
        <w:t xml:space="preserve"> DFAT assesses women </w:t>
      </w:r>
      <w:r w:rsidR="00313306" w:rsidRPr="00593A46">
        <w:t>possibly</w:t>
      </w:r>
      <w:r w:rsidRPr="00593A46">
        <w:t xml:space="preserve"> face societal discrimination based on gender in the form of biases in hiring and pay equality. DFAT assesses women possibly face violence in the form of</w:t>
      </w:r>
      <w:r w:rsidRPr="00D61987">
        <w:t xml:space="preserve"> GBV</w:t>
      </w:r>
      <w:r>
        <w:t xml:space="preserve"> and </w:t>
      </w:r>
      <w:r w:rsidRPr="00696813">
        <w:t>FGM</w:t>
      </w:r>
      <w:r>
        <w:t>/C</w:t>
      </w:r>
      <w:r w:rsidRPr="00D61987">
        <w:t>.</w:t>
      </w:r>
    </w:p>
    <w:p w14:paraId="1DE72BD8" w14:textId="77777777" w:rsidR="00966759" w:rsidRPr="00477AF9" w:rsidRDefault="00966759" w:rsidP="00966759">
      <w:pPr>
        <w:pStyle w:val="Heading3"/>
        <w:ind w:firstLine="0"/>
        <w:jc w:val="left"/>
        <w:rPr>
          <w:rFonts w:ascii="Calibri" w:hAnsi="Calibri" w:cs="Calibri"/>
          <w:b/>
          <w:bCs/>
          <w:color w:val="auto"/>
          <w:sz w:val="28"/>
          <w:szCs w:val="28"/>
        </w:rPr>
      </w:pPr>
      <w:bookmarkStart w:id="84" w:name="_Sexual_Orientation_and"/>
      <w:bookmarkStart w:id="85" w:name="_Toc369617177"/>
      <w:bookmarkStart w:id="86" w:name="_Toc196318436"/>
      <w:bookmarkEnd w:id="84"/>
      <w:r w:rsidRPr="00C160CE">
        <w:rPr>
          <w:rFonts w:ascii="Calibri" w:hAnsi="Calibri" w:cs="Calibri"/>
          <w:b/>
          <w:bCs/>
          <w:color w:val="auto"/>
          <w:sz w:val="28"/>
          <w:szCs w:val="28"/>
        </w:rPr>
        <w:t>Sexual Orientation and Gender Identity</w:t>
      </w:r>
      <w:bookmarkEnd w:id="85"/>
      <w:bookmarkEnd w:id="86"/>
    </w:p>
    <w:p w14:paraId="4889BD75" w14:textId="2815AA70" w:rsidR="00966759" w:rsidRDefault="00966759" w:rsidP="00966759">
      <w:pPr>
        <w:pStyle w:val="ListParagraph1"/>
      </w:pPr>
      <w:r w:rsidRPr="0067548E">
        <w:t xml:space="preserve">Same-sex sexual activity is </w:t>
      </w:r>
      <w:r>
        <w:t>criminalised</w:t>
      </w:r>
      <w:r w:rsidRPr="0067548E">
        <w:t xml:space="preserve"> </w:t>
      </w:r>
      <w:r>
        <w:t xml:space="preserve">federally in Nigeria </w:t>
      </w:r>
      <w:r w:rsidRPr="0067548E">
        <w:t xml:space="preserve">under the </w:t>
      </w:r>
      <w:r w:rsidRPr="0067548E">
        <w:rPr>
          <w:i/>
          <w:iCs/>
        </w:rPr>
        <w:t>Criminal Code 1990</w:t>
      </w:r>
      <w:r>
        <w:t xml:space="preserve">, which prohibits </w:t>
      </w:r>
      <w:r w:rsidRPr="0067548E">
        <w:t>‘carnal knowledge against the order of nature’</w:t>
      </w:r>
      <w:r>
        <w:t xml:space="preserve"> under </w:t>
      </w:r>
      <w:r w:rsidRPr="0032463D">
        <w:t>Section 214</w:t>
      </w:r>
      <w:r>
        <w:t xml:space="preserve"> and</w:t>
      </w:r>
      <w:r w:rsidRPr="0067548E">
        <w:t xml:space="preserve"> ‘gross indecency’</w:t>
      </w:r>
      <w:r>
        <w:t xml:space="preserve"> under </w:t>
      </w:r>
      <w:r w:rsidRPr="0032463D">
        <w:t>Section 214</w:t>
      </w:r>
      <w:r>
        <w:t xml:space="preserve">. </w:t>
      </w:r>
      <w:r w:rsidRPr="0032463D">
        <w:t>Sentences include a maximum penalty of 14 years</w:t>
      </w:r>
      <w:r>
        <w:t>’</w:t>
      </w:r>
      <w:r w:rsidRPr="0032463D">
        <w:t xml:space="preserve"> imprisonment. Section 5 </w:t>
      </w:r>
      <w:r>
        <w:t>of t</w:t>
      </w:r>
      <w:r w:rsidRPr="0067548E">
        <w:t xml:space="preserve">he </w:t>
      </w:r>
      <w:r w:rsidRPr="0067548E">
        <w:rPr>
          <w:i/>
          <w:iCs/>
        </w:rPr>
        <w:t>Same Sex Marriage (Prohibition) Act 2013</w:t>
      </w:r>
      <w:r w:rsidRPr="0067548E">
        <w:t xml:space="preserve"> </w:t>
      </w:r>
      <w:r w:rsidRPr="0032463D">
        <w:t>prohibits same-sex marriage</w:t>
      </w:r>
      <w:r w:rsidR="00514B43">
        <w:t>s</w:t>
      </w:r>
      <w:r w:rsidRPr="0032463D">
        <w:t xml:space="preserve"> or civil union</w:t>
      </w:r>
      <w:r w:rsidR="00514B43">
        <w:t>s</w:t>
      </w:r>
      <w:r w:rsidRPr="0032463D">
        <w:t xml:space="preserve"> with </w:t>
      </w:r>
      <w:r>
        <w:t>sentences of up to</w:t>
      </w:r>
      <w:r w:rsidRPr="0032463D">
        <w:t xml:space="preserve"> </w:t>
      </w:r>
      <w:r>
        <w:t>14</w:t>
      </w:r>
      <w:r w:rsidRPr="0032463D">
        <w:t xml:space="preserve"> years</w:t>
      </w:r>
      <w:r>
        <w:t>’ imprisonment</w:t>
      </w:r>
      <w:r w:rsidRPr="0032463D">
        <w:t>.</w:t>
      </w:r>
      <w:r>
        <w:t xml:space="preserve"> </w:t>
      </w:r>
      <w:r w:rsidRPr="0032463D">
        <w:t>At the state level, same</w:t>
      </w:r>
      <w:r w:rsidR="0052601F">
        <w:noBreakHyphen/>
      </w:r>
      <w:r w:rsidRPr="0032463D">
        <w:t>sex sexual activities are criminali</w:t>
      </w:r>
      <w:r>
        <w:t>s</w:t>
      </w:r>
      <w:r w:rsidRPr="0032463D">
        <w:t xml:space="preserve">ed </w:t>
      </w:r>
      <w:r>
        <w:t>under</w:t>
      </w:r>
      <w:r w:rsidRPr="0032463D">
        <w:t xml:space="preserve"> </w:t>
      </w:r>
      <w:r>
        <w:t xml:space="preserve">various interpretations of </w:t>
      </w:r>
      <w:r w:rsidRPr="00D35263">
        <w:rPr>
          <w:i/>
          <w:iCs/>
        </w:rPr>
        <w:t xml:space="preserve">sharia </w:t>
      </w:r>
      <w:r w:rsidRPr="00FE7CEA">
        <w:t xml:space="preserve">law </w:t>
      </w:r>
      <w:r w:rsidRPr="00EA5759">
        <w:t>in the northern regions</w:t>
      </w:r>
      <w:r>
        <w:t>,</w:t>
      </w:r>
      <w:r w:rsidRPr="0032463D">
        <w:t xml:space="preserve"> with the maximum sentence being death by stoning.</w:t>
      </w:r>
      <w:r>
        <w:t xml:space="preserve"> T</w:t>
      </w:r>
      <w:r w:rsidRPr="0067548E">
        <w:t>rans</w:t>
      </w:r>
      <w:r>
        <w:t> </w:t>
      </w:r>
      <w:r w:rsidRPr="0067548E">
        <w:t>people may also face prosecution under state</w:t>
      </w:r>
      <w:r>
        <w:noBreakHyphen/>
      </w:r>
      <w:r w:rsidRPr="0067548E">
        <w:t xml:space="preserve">level </w:t>
      </w:r>
      <w:r w:rsidRPr="00D35263">
        <w:rPr>
          <w:i/>
          <w:iCs/>
        </w:rPr>
        <w:t xml:space="preserve">sharia </w:t>
      </w:r>
      <w:r w:rsidRPr="00FE7CEA">
        <w:t>laws</w:t>
      </w:r>
      <w:r w:rsidRPr="0067548E">
        <w:t>.</w:t>
      </w:r>
      <w:r>
        <w:t xml:space="preserve"> At the time of writing, t</w:t>
      </w:r>
      <w:r w:rsidRPr="00810DFD">
        <w:t xml:space="preserve">here </w:t>
      </w:r>
      <w:r>
        <w:t>wa</w:t>
      </w:r>
      <w:r w:rsidRPr="00810DFD">
        <w:t>s limited information on the number of arrests</w:t>
      </w:r>
      <w:r>
        <w:t xml:space="preserve"> and</w:t>
      </w:r>
      <w:r w:rsidRPr="00810DFD">
        <w:t xml:space="preserve"> prosecutions under anti</w:t>
      </w:r>
      <w:r>
        <w:noBreakHyphen/>
      </w:r>
      <w:r w:rsidRPr="00810DFD">
        <w:t>LGBT</w:t>
      </w:r>
      <w:r>
        <w:t>QIA</w:t>
      </w:r>
      <w:r w:rsidRPr="00810DFD">
        <w:t>+ laws</w:t>
      </w:r>
      <w:r>
        <w:t xml:space="preserve"> in Nigeria</w:t>
      </w:r>
      <w:r w:rsidRPr="00810DFD">
        <w:t>.</w:t>
      </w:r>
      <w:r>
        <w:t xml:space="preserve"> In</w:t>
      </w:r>
      <w:r>
        <w:noBreakHyphen/>
        <w:t>country sources said authorities primarily targeted gay men and trans women</w:t>
      </w:r>
      <w:r w:rsidR="00982AB6">
        <w:t>. L</w:t>
      </w:r>
      <w:r w:rsidRPr="0013029E">
        <w:t xml:space="preserve">esbians, </w:t>
      </w:r>
      <w:r>
        <w:t xml:space="preserve">trans men and </w:t>
      </w:r>
      <w:r w:rsidRPr="0013029E">
        <w:t xml:space="preserve">bisexual </w:t>
      </w:r>
      <w:r>
        <w:t xml:space="preserve">men and </w:t>
      </w:r>
      <w:r w:rsidRPr="0013029E">
        <w:t>women</w:t>
      </w:r>
      <w:r>
        <w:t xml:space="preserve"> were </w:t>
      </w:r>
      <w:r w:rsidR="00C80064">
        <w:t xml:space="preserve">not a focus for authorities and were </w:t>
      </w:r>
      <w:r>
        <w:t>largely ignored</w:t>
      </w:r>
      <w:r w:rsidR="00C80064">
        <w:t>, in part due to their lower profile</w:t>
      </w:r>
      <w:r>
        <w:t xml:space="preserve">. </w:t>
      </w:r>
    </w:p>
    <w:p w14:paraId="2F72D5CF" w14:textId="2AEB214F" w:rsidR="00F36A42" w:rsidRDefault="00966759" w:rsidP="00966759">
      <w:pPr>
        <w:pStyle w:val="ListParagraph1"/>
      </w:pPr>
      <w:r w:rsidRPr="00AE5625">
        <w:t>LGBT</w:t>
      </w:r>
      <w:r>
        <w:t>QIA</w:t>
      </w:r>
      <w:r w:rsidRPr="00AE5625">
        <w:t>+ people face official discrimination</w:t>
      </w:r>
      <w:r>
        <w:t xml:space="preserve"> based on their sexual orientation and gender identities, including harassment, </w:t>
      </w:r>
      <w:r w:rsidRPr="00AE5625">
        <w:t xml:space="preserve">assault </w:t>
      </w:r>
      <w:r>
        <w:t>and arrest by</w:t>
      </w:r>
      <w:r w:rsidRPr="00AE5625">
        <w:t xml:space="preserve"> </w:t>
      </w:r>
      <w:hyperlink w:anchor="_Police" w:history="1">
        <w:r w:rsidRPr="004A6873">
          <w:rPr>
            <w:rStyle w:val="Hyperlink"/>
          </w:rPr>
          <w:t>police</w:t>
        </w:r>
      </w:hyperlink>
      <w:r w:rsidRPr="00AE5625">
        <w:t xml:space="preserve"> officers</w:t>
      </w:r>
      <w:r>
        <w:t xml:space="preserve">. </w:t>
      </w:r>
      <w:r w:rsidRPr="00810DFD">
        <w:t>NGOs in Nigeria ha</w:t>
      </w:r>
      <w:r w:rsidR="003945E8">
        <w:t>ve</w:t>
      </w:r>
      <w:r w:rsidRPr="00810DFD">
        <w:t xml:space="preserve"> documented tens of cases per year in which LGBTQIA+ people were arrested on the basis of their actual or perceived sexual orientation or gender identity. NGOs stated actual figures may </w:t>
      </w:r>
      <w:r>
        <w:t>have been</w:t>
      </w:r>
      <w:r w:rsidRPr="00810DFD">
        <w:t xml:space="preserve"> higher due to underreporting. </w:t>
      </w:r>
      <w:r>
        <w:t xml:space="preserve">For example, </w:t>
      </w:r>
      <w:r w:rsidRPr="00EC0A52">
        <w:t xml:space="preserve">13 people were arrested in </w:t>
      </w:r>
      <w:r>
        <w:t>Lagos</w:t>
      </w:r>
      <w:r w:rsidRPr="00EC0A52">
        <w:t xml:space="preserve"> </w:t>
      </w:r>
      <w:r>
        <w:t>i</w:t>
      </w:r>
      <w:r w:rsidRPr="00EC0A52">
        <w:t xml:space="preserve">n April 2024 for </w:t>
      </w:r>
      <w:r>
        <w:t>attending</w:t>
      </w:r>
      <w:r w:rsidRPr="00EC0A52">
        <w:t xml:space="preserve"> a </w:t>
      </w:r>
      <w:r>
        <w:t>‘</w:t>
      </w:r>
      <w:r w:rsidRPr="00EC0A52">
        <w:t>gay party</w:t>
      </w:r>
      <w:r>
        <w:t>’</w:t>
      </w:r>
      <w:r w:rsidRPr="00EC0A52">
        <w:t xml:space="preserve"> after a video of them dancing was sent to </w:t>
      </w:r>
      <w:r>
        <w:t>local</w:t>
      </w:r>
      <w:r w:rsidRPr="00EC0A52">
        <w:t xml:space="preserve"> police. They were later released after paying </w:t>
      </w:r>
      <w:r>
        <w:t xml:space="preserve">fines of </w:t>
      </w:r>
      <w:r w:rsidRPr="00EC0A52">
        <w:t>over N</w:t>
      </w:r>
      <w:r>
        <w:t>GN</w:t>
      </w:r>
      <w:r w:rsidRPr="00EC0A52">
        <w:t xml:space="preserve">135,000 </w:t>
      </w:r>
      <w:r>
        <w:t>(AUD142).</w:t>
      </w:r>
    </w:p>
    <w:p w14:paraId="67360FFD" w14:textId="3710EFFE" w:rsidR="00966759" w:rsidRDefault="00966759" w:rsidP="00966759">
      <w:pPr>
        <w:pStyle w:val="ListParagraph1"/>
      </w:pPr>
      <w:r w:rsidRPr="00810DFD">
        <w:t xml:space="preserve">The Islamic </w:t>
      </w:r>
      <w:r w:rsidR="00C010DD">
        <w:t xml:space="preserve">religious </w:t>
      </w:r>
      <w:r w:rsidRPr="00810DFD">
        <w:t>police</w:t>
      </w:r>
      <w:r>
        <w:t xml:space="preserve"> (</w:t>
      </w:r>
      <w:r w:rsidRPr="00EC0A52">
        <w:rPr>
          <w:i/>
          <w:iCs/>
        </w:rPr>
        <w:t>Hisbah</w:t>
      </w:r>
      <w:r>
        <w:t>)</w:t>
      </w:r>
      <w:r w:rsidRPr="00810DFD">
        <w:t xml:space="preserve"> in the northern regions </w:t>
      </w:r>
      <w:r>
        <w:t xml:space="preserve">often </w:t>
      </w:r>
      <w:r w:rsidRPr="00810DFD">
        <w:t>harassed the LGBTQIA+ community, sometimes subject</w:t>
      </w:r>
      <w:r>
        <w:t>ing</w:t>
      </w:r>
      <w:r w:rsidRPr="00810DFD">
        <w:t xml:space="preserve"> them to beatings, blackmail, extortion, sexual assault and torture. </w:t>
      </w:r>
      <w:r>
        <w:t>For example, local media reported 25 people</w:t>
      </w:r>
      <w:r w:rsidRPr="009A2F17">
        <w:t xml:space="preserve"> were arrested in Kano </w:t>
      </w:r>
      <w:r>
        <w:t xml:space="preserve">State by Islamic </w:t>
      </w:r>
      <w:r w:rsidR="00C010DD">
        <w:t xml:space="preserve">religious </w:t>
      </w:r>
      <w:r>
        <w:t xml:space="preserve">police for </w:t>
      </w:r>
      <w:r w:rsidRPr="009A2F17">
        <w:t>attending a ‘gay wedding’.</w:t>
      </w:r>
      <w:r>
        <w:t xml:space="preserve"> </w:t>
      </w:r>
      <w:r w:rsidRPr="00924522">
        <w:t>In-country sources said Nigeria's National Human Rights Commission receive</w:t>
      </w:r>
      <w:r>
        <w:t>d</w:t>
      </w:r>
      <w:r w:rsidRPr="00924522">
        <w:t xml:space="preserve"> and investigate</w:t>
      </w:r>
      <w:r>
        <w:t>d</w:t>
      </w:r>
      <w:r w:rsidRPr="00924522">
        <w:t xml:space="preserve"> complaints of </w:t>
      </w:r>
      <w:r>
        <w:t xml:space="preserve">official </w:t>
      </w:r>
      <w:r w:rsidRPr="00924522">
        <w:t>discrimination against LGBTQIA+ people</w:t>
      </w:r>
      <w:r>
        <w:t xml:space="preserve">. The National Human Rights Commission had </w:t>
      </w:r>
      <w:r w:rsidRPr="00924522">
        <w:t xml:space="preserve">successfully </w:t>
      </w:r>
      <w:r>
        <w:t xml:space="preserve">appealed </w:t>
      </w:r>
      <w:r w:rsidR="00092B35">
        <w:t>several</w:t>
      </w:r>
      <w:r>
        <w:t xml:space="preserve"> convictions under federal and state laws, including overturning</w:t>
      </w:r>
      <w:r w:rsidRPr="00924522">
        <w:t xml:space="preserve"> </w:t>
      </w:r>
      <w:r>
        <w:t xml:space="preserve">a </w:t>
      </w:r>
      <w:r>
        <w:rPr>
          <w:i/>
          <w:iCs/>
        </w:rPr>
        <w:t>s</w:t>
      </w:r>
      <w:r w:rsidRPr="004A6873">
        <w:rPr>
          <w:i/>
          <w:iCs/>
        </w:rPr>
        <w:t xml:space="preserve">haria </w:t>
      </w:r>
      <w:r w:rsidRPr="00FE7CEA">
        <w:t>court</w:t>
      </w:r>
      <w:r>
        <w:t xml:space="preserve"> </w:t>
      </w:r>
      <w:r w:rsidRPr="00924522">
        <w:t>death by stoning</w:t>
      </w:r>
      <w:r>
        <w:t xml:space="preserve"> sentence</w:t>
      </w:r>
      <w:r w:rsidRPr="00924522">
        <w:t xml:space="preserve"> </w:t>
      </w:r>
      <w:r>
        <w:t>in</w:t>
      </w:r>
      <w:r w:rsidRPr="00924522">
        <w:t xml:space="preserve"> 2023.</w:t>
      </w:r>
    </w:p>
    <w:p w14:paraId="201038A0" w14:textId="283AFDA0" w:rsidR="00966759" w:rsidRDefault="00966759" w:rsidP="00966759">
      <w:pPr>
        <w:pStyle w:val="ListParagraph1"/>
      </w:pPr>
      <w:r>
        <w:t>Societal discrimination against LGBTQIA+ people, especially gay men and trans women, was common according to in-country sources. F</w:t>
      </w:r>
      <w:r w:rsidRPr="00BA7A42">
        <w:t>amily</w:t>
      </w:r>
      <w:r>
        <w:t xml:space="preserve"> members were</w:t>
      </w:r>
      <w:r w:rsidRPr="00BA7A42">
        <w:t xml:space="preserve"> </w:t>
      </w:r>
      <w:r>
        <w:t xml:space="preserve">often not </w:t>
      </w:r>
      <w:r w:rsidRPr="00BA7A42">
        <w:t>accepting</w:t>
      </w:r>
      <w:r>
        <w:t xml:space="preserve"> of LGBTQIA+ people, who could be evicted from their homes, disowned or subjected to family violence.</w:t>
      </w:r>
      <w:r w:rsidRPr="00BA7A42">
        <w:t xml:space="preserve"> </w:t>
      </w:r>
      <w:r w:rsidRPr="00763B46">
        <w:t xml:space="preserve">A 2024 study on the challenges facing men </w:t>
      </w:r>
      <w:r w:rsidR="00514B43">
        <w:t>who</w:t>
      </w:r>
      <w:r w:rsidRPr="00763B46">
        <w:t xml:space="preserve"> ha</w:t>
      </w:r>
      <w:r>
        <w:t>ve</w:t>
      </w:r>
      <w:r w:rsidRPr="00763B46">
        <w:t xml:space="preserve"> sex with men </w:t>
      </w:r>
      <w:r>
        <w:t xml:space="preserve">in Nigeria </w:t>
      </w:r>
      <w:r w:rsidRPr="00763B46">
        <w:t>found 83</w:t>
      </w:r>
      <w:r>
        <w:t> </w:t>
      </w:r>
      <w:r w:rsidRPr="00763B46">
        <w:t xml:space="preserve">per cent had experienced stigmatisation or discrimination </w:t>
      </w:r>
      <w:r w:rsidR="00DB7ED5">
        <w:t xml:space="preserve">based on cultural and </w:t>
      </w:r>
      <w:r w:rsidR="00B041A6">
        <w:t>religious</w:t>
      </w:r>
      <w:r w:rsidR="00DB7ED5">
        <w:t xml:space="preserve"> beliefs, </w:t>
      </w:r>
      <w:r w:rsidRPr="00763B46">
        <w:t>mostly from family members, the community and church.</w:t>
      </w:r>
      <w:r>
        <w:t xml:space="preserve"> </w:t>
      </w:r>
      <w:r>
        <w:rPr>
          <w:lang w:val="en-AU"/>
        </w:rPr>
        <w:t>Sixty-two per cent of study participants reported being</w:t>
      </w:r>
      <w:r w:rsidRPr="00BA7A42">
        <w:rPr>
          <w:lang w:val="en-AU"/>
        </w:rPr>
        <w:t xml:space="preserve"> denied housing and 7</w:t>
      </w:r>
      <w:r>
        <w:rPr>
          <w:lang w:val="en-AU"/>
        </w:rPr>
        <w:t xml:space="preserve">7 per cent stated </w:t>
      </w:r>
      <w:r w:rsidRPr="00BA7A42">
        <w:rPr>
          <w:lang w:val="en-AU"/>
        </w:rPr>
        <w:t xml:space="preserve">people </w:t>
      </w:r>
      <w:r>
        <w:rPr>
          <w:lang w:val="en-AU"/>
        </w:rPr>
        <w:t>had ‘</w:t>
      </w:r>
      <w:r w:rsidRPr="00BA7A42">
        <w:rPr>
          <w:lang w:val="en-AU"/>
        </w:rPr>
        <w:t>changed their attitudes</w:t>
      </w:r>
      <w:r>
        <w:rPr>
          <w:lang w:val="en-AU"/>
        </w:rPr>
        <w:t>’</w:t>
      </w:r>
      <w:r w:rsidRPr="00BA7A42">
        <w:rPr>
          <w:lang w:val="en-AU"/>
        </w:rPr>
        <w:t xml:space="preserve"> </w:t>
      </w:r>
      <w:r>
        <w:rPr>
          <w:lang w:val="en-AU"/>
        </w:rPr>
        <w:t xml:space="preserve">toward them </w:t>
      </w:r>
      <w:r w:rsidRPr="00BA7A42">
        <w:rPr>
          <w:lang w:val="en-AU"/>
        </w:rPr>
        <w:t>after discovering their sexual identity.</w:t>
      </w:r>
      <w:r>
        <w:rPr>
          <w:lang w:val="en-AU"/>
        </w:rPr>
        <w:t xml:space="preserve"> </w:t>
      </w:r>
      <w:r>
        <w:t xml:space="preserve">The 2024 study found </w:t>
      </w:r>
      <w:r w:rsidRPr="00763B46">
        <w:t>stigmati</w:t>
      </w:r>
      <w:r>
        <w:t>s</w:t>
      </w:r>
      <w:r w:rsidRPr="00763B46">
        <w:t xml:space="preserve">ation and discrimination </w:t>
      </w:r>
      <w:r>
        <w:t>often resulted in</w:t>
      </w:r>
      <w:r w:rsidRPr="00763B46">
        <w:t xml:space="preserve"> </w:t>
      </w:r>
      <w:r>
        <w:t xml:space="preserve">a </w:t>
      </w:r>
      <w:r w:rsidRPr="00763B46">
        <w:t xml:space="preserve">fear </w:t>
      </w:r>
      <w:r>
        <w:t xml:space="preserve">of </w:t>
      </w:r>
      <w:r w:rsidRPr="00763B46">
        <w:t>going out in</w:t>
      </w:r>
      <w:r>
        <w:t>to</w:t>
      </w:r>
      <w:r w:rsidRPr="00763B46">
        <w:t xml:space="preserve"> the community, </w:t>
      </w:r>
      <w:r>
        <w:t xml:space="preserve">to </w:t>
      </w:r>
      <w:hyperlink w:anchor="_Education" w:history="1">
        <w:r w:rsidRPr="004A6873">
          <w:rPr>
            <w:rStyle w:val="Hyperlink"/>
          </w:rPr>
          <w:t>schools</w:t>
        </w:r>
      </w:hyperlink>
      <w:r w:rsidRPr="00763B46">
        <w:t>, church</w:t>
      </w:r>
      <w:r>
        <w:t xml:space="preserve">es </w:t>
      </w:r>
      <w:r w:rsidRPr="00763B46">
        <w:t xml:space="preserve">and </w:t>
      </w:r>
      <w:hyperlink w:anchor="_Health" w:history="1">
        <w:r w:rsidRPr="004A6873">
          <w:rPr>
            <w:rStyle w:val="Hyperlink"/>
          </w:rPr>
          <w:t>hospitals</w:t>
        </w:r>
      </w:hyperlink>
      <w:r w:rsidRPr="00763B46">
        <w:t>.</w:t>
      </w:r>
      <w:r>
        <w:t xml:space="preserve"> In-country sources said </w:t>
      </w:r>
      <w:r w:rsidRPr="00643056">
        <w:t>workplace discrimination</w:t>
      </w:r>
      <w:r>
        <w:t xml:space="preserve"> was common towards LGBTQIA+ people, who had been refused jobs based on profiling or fired when their sexual orientation or gender identity became known.</w:t>
      </w:r>
    </w:p>
    <w:p w14:paraId="29591231" w14:textId="203794B7" w:rsidR="00966759" w:rsidRDefault="00966759" w:rsidP="00966759">
      <w:pPr>
        <w:pStyle w:val="ListParagraph1"/>
      </w:pPr>
      <w:r w:rsidRPr="00423758">
        <w:t>Societal discrimination ha</w:t>
      </w:r>
      <w:r>
        <w:t>d</w:t>
      </w:r>
      <w:r w:rsidRPr="00423758">
        <w:t xml:space="preserve"> reportedly prevented some LGBTQIA+ people from accessing </w:t>
      </w:r>
      <w:r>
        <w:t>government</w:t>
      </w:r>
      <w:r w:rsidRPr="00423758">
        <w:t xml:space="preserve"> services.</w:t>
      </w:r>
      <w:r>
        <w:t xml:space="preserve"> In-country sources said LGBTQIA+ people were sometimes ‘</w:t>
      </w:r>
      <w:r w:rsidRPr="00513771">
        <w:t>profiled</w:t>
      </w:r>
      <w:r>
        <w:t>’</w:t>
      </w:r>
      <w:r w:rsidRPr="00513771">
        <w:t xml:space="preserve"> by government employees, </w:t>
      </w:r>
      <w:r>
        <w:t>some of whom refused to</w:t>
      </w:r>
      <w:r w:rsidRPr="00513771">
        <w:t xml:space="preserve"> provide services based on </w:t>
      </w:r>
      <w:r>
        <w:t xml:space="preserve">their </w:t>
      </w:r>
      <w:r w:rsidRPr="00513771">
        <w:t xml:space="preserve">individual prejudices </w:t>
      </w:r>
      <w:r>
        <w:t xml:space="preserve">or ‘faith’ </w:t>
      </w:r>
      <w:r w:rsidRPr="00513771">
        <w:t>rather than official policy</w:t>
      </w:r>
      <w:r>
        <w:t>. Failure to provide services to LGBTQIA+ people was against constitutional human rights guarantees. T</w:t>
      </w:r>
      <w:r w:rsidRPr="00286429">
        <w:t xml:space="preserve">he </w:t>
      </w:r>
      <w:r>
        <w:t>Nigerian G</w:t>
      </w:r>
      <w:r w:rsidRPr="00286429">
        <w:t xml:space="preserve">overnment introduced revised regulations </w:t>
      </w:r>
      <w:r>
        <w:t>under</w:t>
      </w:r>
      <w:r w:rsidRPr="00286429">
        <w:t xml:space="preserve"> the </w:t>
      </w:r>
      <w:r w:rsidRPr="004A6873">
        <w:rPr>
          <w:i/>
          <w:iCs/>
        </w:rPr>
        <w:t>Harmonised Armed Forces Terms and Conditions of Services</w:t>
      </w:r>
      <w:r>
        <w:t xml:space="preserve"> in 2024</w:t>
      </w:r>
      <w:r w:rsidRPr="00286429">
        <w:t>, prohibit</w:t>
      </w:r>
      <w:r>
        <w:t>ing</w:t>
      </w:r>
      <w:r w:rsidRPr="00286429">
        <w:t xml:space="preserve"> military personnel from engaging in </w:t>
      </w:r>
      <w:r>
        <w:t>‘</w:t>
      </w:r>
      <w:r w:rsidRPr="00286429">
        <w:t>homosexuality, lesbianism, and bestiality</w:t>
      </w:r>
      <w:r>
        <w:t>’</w:t>
      </w:r>
      <w:r w:rsidRPr="00286429">
        <w:t xml:space="preserve"> </w:t>
      </w:r>
      <w:r>
        <w:t>or</w:t>
      </w:r>
      <w:r w:rsidRPr="00286429">
        <w:t xml:space="preserve"> </w:t>
      </w:r>
      <w:r>
        <w:t>‘</w:t>
      </w:r>
      <w:r w:rsidRPr="00286429">
        <w:t>belonging to or engaging in activities of the Lesbian, Gay, Bisexual, Transgender, Queer or Questioning, Intersex, Asexual or Agender, Two-Spirit group and cross-dressing, amongst others</w:t>
      </w:r>
      <w:r>
        <w:t>’</w:t>
      </w:r>
      <w:r w:rsidRPr="00286429">
        <w:t xml:space="preserve">. </w:t>
      </w:r>
      <w:r w:rsidRPr="00810DFD">
        <w:t xml:space="preserve">Outright International stated Nigerian </w:t>
      </w:r>
      <w:r>
        <w:t>G</w:t>
      </w:r>
      <w:r w:rsidRPr="00810DFD">
        <w:t xml:space="preserve">overnment officials </w:t>
      </w:r>
      <w:r>
        <w:t>had</w:t>
      </w:r>
      <w:r w:rsidRPr="00810DFD">
        <w:t xml:space="preserve"> </w:t>
      </w:r>
      <w:r>
        <w:t xml:space="preserve">previously </w:t>
      </w:r>
      <w:r w:rsidRPr="00810DFD">
        <w:t xml:space="preserve">made comments </w:t>
      </w:r>
      <w:r>
        <w:t xml:space="preserve">in public </w:t>
      </w:r>
      <w:r w:rsidRPr="00810DFD">
        <w:t>denigrating LGBTQIA+ people.</w:t>
      </w:r>
      <w:r>
        <w:t xml:space="preserve"> In-country sources said they were unaware of </w:t>
      </w:r>
      <w:r w:rsidRPr="00F77008">
        <w:t xml:space="preserve">negative </w:t>
      </w:r>
      <w:r>
        <w:t xml:space="preserve">public </w:t>
      </w:r>
      <w:r w:rsidRPr="00F77008">
        <w:t xml:space="preserve">political commentary on LGBTQIA+ </w:t>
      </w:r>
      <w:r>
        <w:t xml:space="preserve">people or </w:t>
      </w:r>
      <w:r w:rsidRPr="00F77008">
        <w:t xml:space="preserve">issues </w:t>
      </w:r>
      <w:r>
        <w:t>during</w:t>
      </w:r>
      <w:r w:rsidRPr="00F77008">
        <w:t xml:space="preserve"> 2025</w:t>
      </w:r>
      <w:r>
        <w:t>.</w:t>
      </w:r>
    </w:p>
    <w:p w14:paraId="591BA0E4" w14:textId="1CB667C3" w:rsidR="00966759" w:rsidRDefault="00966759" w:rsidP="00966759">
      <w:pPr>
        <w:pStyle w:val="ListParagraph1"/>
      </w:pPr>
      <w:r w:rsidRPr="00282AE2">
        <w:lastRenderedPageBreak/>
        <w:t>Societal violence perpetrate</w:t>
      </w:r>
      <w:r>
        <w:t xml:space="preserve">d against LGBTQIA+ people occurred on occasion according to in-country sources. </w:t>
      </w:r>
      <w:r w:rsidRPr="00763B46">
        <w:t xml:space="preserve">A 2024 study on the challenges facing men </w:t>
      </w:r>
      <w:r w:rsidR="00514B43">
        <w:t>who</w:t>
      </w:r>
      <w:r w:rsidRPr="00763B46">
        <w:t xml:space="preserve"> have sex with men </w:t>
      </w:r>
      <w:r>
        <w:t xml:space="preserve">in Nigeria </w:t>
      </w:r>
      <w:r w:rsidRPr="00763B46">
        <w:t xml:space="preserve">found </w:t>
      </w:r>
      <w:r w:rsidRPr="00282AE2">
        <w:t>60</w:t>
      </w:r>
      <w:r>
        <w:t xml:space="preserve"> per cent reported being</w:t>
      </w:r>
      <w:r w:rsidRPr="00282AE2">
        <w:t xml:space="preserve"> physically abused and 8</w:t>
      </w:r>
      <w:r>
        <w:t xml:space="preserve">9 per cent </w:t>
      </w:r>
      <w:r w:rsidRPr="00282AE2">
        <w:t xml:space="preserve">had experienced </w:t>
      </w:r>
      <w:r>
        <w:t>GBV</w:t>
      </w:r>
      <w:r w:rsidRPr="00282AE2">
        <w:t>.</w:t>
      </w:r>
      <w:r>
        <w:t xml:space="preserve"> For example, </w:t>
      </w:r>
      <w:r w:rsidRPr="00763B46">
        <w:t xml:space="preserve">a man was murdered in a mob attack in Benin City </w:t>
      </w:r>
      <w:r>
        <w:t xml:space="preserve">in December 2025 </w:t>
      </w:r>
      <w:r w:rsidRPr="00763B46">
        <w:t xml:space="preserve">after allegedly being caught having sex with another man. </w:t>
      </w:r>
      <w:r>
        <w:t>In-country sources said ‘kito’</w:t>
      </w:r>
      <w:r w:rsidRPr="00763B46">
        <w:t xml:space="preserve"> attacks </w:t>
      </w:r>
      <w:r>
        <w:t>we</w:t>
      </w:r>
      <w:r w:rsidRPr="00763B46">
        <w:t>re</w:t>
      </w:r>
      <w:r>
        <w:t xml:space="preserve"> </w:t>
      </w:r>
      <w:r w:rsidRPr="00763B46">
        <w:t>on the rise</w:t>
      </w:r>
      <w:r>
        <w:t>, in which</w:t>
      </w:r>
      <w:r w:rsidRPr="00763B46">
        <w:t xml:space="preserve"> LGBT</w:t>
      </w:r>
      <w:r>
        <w:t>QIA+</w:t>
      </w:r>
      <w:r w:rsidRPr="00763B46">
        <w:t xml:space="preserve"> </w:t>
      </w:r>
      <w:r>
        <w:t>people were trapped using</w:t>
      </w:r>
      <w:r w:rsidRPr="00763B46">
        <w:t xml:space="preserve"> online dating app</w:t>
      </w:r>
      <w:r>
        <w:t>lications</w:t>
      </w:r>
      <w:r w:rsidRPr="00763B46">
        <w:t xml:space="preserve"> to kidnap, beat and extort </w:t>
      </w:r>
      <w:r w:rsidR="000355CA">
        <w:t>them</w:t>
      </w:r>
      <w:r w:rsidRPr="00763B46">
        <w:t xml:space="preserve">. </w:t>
      </w:r>
      <w:r>
        <w:t>Some k</w:t>
      </w:r>
      <w:r w:rsidRPr="00763B46">
        <w:t xml:space="preserve">ito gangs </w:t>
      </w:r>
      <w:r>
        <w:t>were well-</w:t>
      </w:r>
      <w:r w:rsidRPr="00763B46">
        <w:t>organised, basing themselves in serviced apartments and using point</w:t>
      </w:r>
      <w:r w:rsidR="007B282F">
        <w:noBreakHyphen/>
      </w:r>
      <w:r w:rsidRPr="00763B46">
        <w:t>of</w:t>
      </w:r>
      <w:r w:rsidR="007B282F">
        <w:noBreakHyphen/>
      </w:r>
      <w:r w:rsidRPr="00763B46">
        <w:t>sale machines to extort money.</w:t>
      </w:r>
      <w:r>
        <w:t xml:space="preserve"> For example, local media reported the</w:t>
      </w:r>
      <w:r w:rsidRPr="00763B46">
        <w:t xml:space="preserve"> murder of a young gay man in Port Harcourt in</w:t>
      </w:r>
      <w:r>
        <w:t xml:space="preserve"> October 2025 after he was</w:t>
      </w:r>
      <w:r w:rsidRPr="00763B46">
        <w:t xml:space="preserve"> lured under false pretences</w:t>
      </w:r>
      <w:r>
        <w:t xml:space="preserve">, </w:t>
      </w:r>
      <w:r w:rsidRPr="00763B46">
        <w:t>beaten</w:t>
      </w:r>
      <w:r>
        <w:t xml:space="preserve"> badly and then</w:t>
      </w:r>
      <w:r w:rsidRPr="00763B46">
        <w:t xml:space="preserve"> thrown from a two</w:t>
      </w:r>
      <w:r w:rsidR="004F1D57">
        <w:t>-</w:t>
      </w:r>
      <w:r w:rsidRPr="00763B46">
        <w:t>stor</w:t>
      </w:r>
      <w:r w:rsidR="004F1D57">
        <w:t>e</w:t>
      </w:r>
      <w:r w:rsidRPr="00763B46">
        <w:t>y building.</w:t>
      </w:r>
      <w:r>
        <w:t xml:space="preserve"> </w:t>
      </w:r>
      <w:r w:rsidRPr="00763B46">
        <w:t xml:space="preserve">According to data collected by </w:t>
      </w:r>
      <w:r>
        <w:t>t</w:t>
      </w:r>
      <w:r w:rsidRPr="00763B46">
        <w:t>he Initiative for Equal Rights, 70</w:t>
      </w:r>
      <w:r>
        <w:t xml:space="preserve"> per cent</w:t>
      </w:r>
      <w:r w:rsidRPr="00763B46">
        <w:t xml:space="preserve"> of the 996 human rights violations </w:t>
      </w:r>
      <w:r>
        <w:t xml:space="preserve">recorded </w:t>
      </w:r>
      <w:r w:rsidRPr="00763B46">
        <w:t>against LGBT</w:t>
      </w:r>
      <w:r>
        <w:t>QIA+</w:t>
      </w:r>
      <w:r w:rsidRPr="00763B46">
        <w:t xml:space="preserve"> </w:t>
      </w:r>
      <w:r>
        <w:t xml:space="preserve">people </w:t>
      </w:r>
      <w:r w:rsidRPr="00763B46">
        <w:t>in 2023 were</w:t>
      </w:r>
      <w:r>
        <w:t xml:space="preserve"> likely</w:t>
      </w:r>
      <w:r w:rsidRPr="00763B46">
        <w:t xml:space="preserve"> kito cases.</w:t>
      </w:r>
      <w:r w:rsidR="004A0F70">
        <w:t xml:space="preserve"> Kito a</w:t>
      </w:r>
      <w:r w:rsidR="00745F64">
        <w:t>ttacks on lesbians were rare</w:t>
      </w:r>
      <w:r w:rsidR="00813159">
        <w:t xml:space="preserve"> at the time of writing</w:t>
      </w:r>
      <w:r w:rsidR="00745F64">
        <w:t>.</w:t>
      </w:r>
    </w:p>
    <w:p w14:paraId="13F8226C" w14:textId="28AEDE21" w:rsidR="00966759" w:rsidRDefault="00966759" w:rsidP="00966759">
      <w:pPr>
        <w:pStyle w:val="ListParagraph1"/>
      </w:pPr>
      <w:r>
        <w:t>Nigerian law does not recognise transgender identities. In-country sources said t</w:t>
      </w:r>
      <w:r w:rsidRPr="00E11177">
        <w:t>rans women often experience</w:t>
      </w:r>
      <w:r>
        <w:t>d</w:t>
      </w:r>
      <w:r w:rsidRPr="00E11177">
        <w:t xml:space="preserve"> societal discrimination and f</w:t>
      </w:r>
      <w:r>
        <w:t>ou</w:t>
      </w:r>
      <w:r w:rsidRPr="00E11177">
        <w:t>nd it difficult to secure formal employment.</w:t>
      </w:r>
      <w:r>
        <w:t xml:space="preserve"> In</w:t>
      </w:r>
      <w:r>
        <w:noBreakHyphen/>
        <w:t>country sources said s</w:t>
      </w:r>
      <w:r w:rsidRPr="00E11177">
        <w:t>ome trans women turn</w:t>
      </w:r>
      <w:r>
        <w:t>ed</w:t>
      </w:r>
      <w:r w:rsidRPr="00E11177">
        <w:t xml:space="preserve"> to prostitution, leaving them vulnerable to sexual abuse, harassment or arrest.</w:t>
      </w:r>
      <w:r>
        <w:t xml:space="preserve"> </w:t>
      </w:r>
      <w:r w:rsidRPr="00282AE2">
        <w:t>Societal violence perpetrate</w:t>
      </w:r>
      <w:r>
        <w:t xml:space="preserve">d against trans women occurred according to in-country sources. For example, </w:t>
      </w:r>
      <w:r w:rsidRPr="00C160CE">
        <w:t>a</w:t>
      </w:r>
      <w:r>
        <w:t xml:space="preserve"> well-known</w:t>
      </w:r>
      <w:r w:rsidRPr="00C160CE">
        <w:t xml:space="preserve"> transgender TikToker known as </w:t>
      </w:r>
      <w:r>
        <w:t>‘</w:t>
      </w:r>
      <w:r w:rsidRPr="00C160CE">
        <w:t>Abuja Area Mama</w:t>
      </w:r>
      <w:r>
        <w:t xml:space="preserve">’ was murdered near Abuja, with her bruised and </w:t>
      </w:r>
      <w:r w:rsidRPr="00C160CE">
        <w:t>beaten body found along a highway.</w:t>
      </w:r>
      <w:r>
        <w:t xml:space="preserve"> E</w:t>
      </w:r>
      <w:r w:rsidRPr="00C160CE">
        <w:t xml:space="preserve">ight people referred to as </w:t>
      </w:r>
      <w:r>
        <w:t>‘</w:t>
      </w:r>
      <w:r w:rsidRPr="00C160CE">
        <w:t>men</w:t>
      </w:r>
      <w:r>
        <w:t>’</w:t>
      </w:r>
      <w:r w:rsidRPr="00C160CE">
        <w:t xml:space="preserve"> but who may</w:t>
      </w:r>
      <w:r>
        <w:t xml:space="preserve"> have been</w:t>
      </w:r>
      <w:r w:rsidRPr="00C160CE">
        <w:t xml:space="preserve"> trans women, were publicly flogged for cross</w:t>
      </w:r>
      <w:r w:rsidR="0052601F">
        <w:noBreakHyphen/>
      </w:r>
      <w:r w:rsidRPr="00C160CE">
        <w:t xml:space="preserve">dressing in </w:t>
      </w:r>
      <w:r>
        <w:t xml:space="preserve">Kano State in </w:t>
      </w:r>
      <w:r w:rsidRPr="00C160CE">
        <w:t>2023</w:t>
      </w:r>
      <w:r w:rsidRPr="00810DFD">
        <w:t>.</w:t>
      </w:r>
      <w:r w:rsidRPr="00E11177">
        <w:t xml:space="preserve"> </w:t>
      </w:r>
    </w:p>
    <w:p w14:paraId="314D49AD" w14:textId="58C4742C" w:rsidR="00966759" w:rsidRDefault="00966759" w:rsidP="00966759">
      <w:pPr>
        <w:pStyle w:val="ListParagraph1"/>
      </w:pPr>
      <w:r w:rsidRPr="0032463D">
        <w:t xml:space="preserve">The </w:t>
      </w:r>
      <w:r w:rsidRPr="0067548E">
        <w:rPr>
          <w:i/>
          <w:iCs/>
        </w:rPr>
        <w:t>Same Sex Marriage (Prohibition) Act 2013</w:t>
      </w:r>
      <w:r w:rsidRPr="0032463D">
        <w:t xml:space="preserve"> impose</w:t>
      </w:r>
      <w:r>
        <w:t>s</w:t>
      </w:r>
      <w:r w:rsidRPr="0032463D">
        <w:t xml:space="preserve"> a 10-year prison sentence on anyone who </w:t>
      </w:r>
      <w:r>
        <w:t>‘</w:t>
      </w:r>
      <w:r w:rsidRPr="0032463D">
        <w:t>registers, operates, or participates in gay clubs, societies, and organi</w:t>
      </w:r>
      <w:r>
        <w:t>s</w:t>
      </w:r>
      <w:r w:rsidRPr="0032463D">
        <w:t>ations</w:t>
      </w:r>
      <w:r>
        <w:t>’</w:t>
      </w:r>
      <w:r w:rsidRPr="0032463D">
        <w:t>. LGBTQ</w:t>
      </w:r>
      <w:r>
        <w:t>IA+</w:t>
      </w:r>
      <w:r w:rsidRPr="0032463D">
        <w:t xml:space="preserve"> </w:t>
      </w:r>
      <w:r>
        <w:t xml:space="preserve">CSOs </w:t>
      </w:r>
      <w:r w:rsidRPr="0032463D">
        <w:t>successfully contested th</w:t>
      </w:r>
      <w:r>
        <w:t xml:space="preserve">is </w:t>
      </w:r>
      <w:r w:rsidRPr="0032463D">
        <w:t>provision</w:t>
      </w:r>
      <w:r>
        <w:t xml:space="preserve"> </w:t>
      </w:r>
      <w:r w:rsidRPr="0032463D">
        <w:t>in the High Court</w:t>
      </w:r>
      <w:r>
        <w:t xml:space="preserve">, which ruled it </w:t>
      </w:r>
      <w:r w:rsidRPr="00AE5625">
        <w:t xml:space="preserve">violated </w:t>
      </w:r>
      <w:r>
        <w:t xml:space="preserve">constitutional </w:t>
      </w:r>
      <w:r w:rsidRPr="00AE5625">
        <w:t xml:space="preserve">rights </w:t>
      </w:r>
      <w:r>
        <w:t>of</w:t>
      </w:r>
      <w:r w:rsidRPr="00AE5625">
        <w:t xml:space="preserve"> assembly and association</w:t>
      </w:r>
      <w:r w:rsidRPr="00286429">
        <w:t>.</w:t>
      </w:r>
      <w:r>
        <w:t xml:space="preserve"> Nigeria</w:t>
      </w:r>
      <w:r w:rsidRPr="00F1608E">
        <w:t xml:space="preserve"> has </w:t>
      </w:r>
      <w:r>
        <w:t xml:space="preserve">a </w:t>
      </w:r>
      <w:r w:rsidRPr="00F1608E">
        <w:t>support network for LGBTQIA+ people</w:t>
      </w:r>
      <w:r>
        <w:t xml:space="preserve"> in major cities despite the challenges imposed by the</w:t>
      </w:r>
      <w:r w:rsidRPr="0032463D">
        <w:t xml:space="preserve"> </w:t>
      </w:r>
      <w:r w:rsidRPr="00286429">
        <w:rPr>
          <w:i/>
          <w:iCs/>
        </w:rPr>
        <w:t>Same Sex Marriage (Prohibition) Act 2013</w:t>
      </w:r>
      <w:r w:rsidRPr="00F1608E">
        <w:t xml:space="preserve">. In-country sources said </w:t>
      </w:r>
      <w:r>
        <w:t>CSOs</w:t>
      </w:r>
      <w:r w:rsidRPr="00F1608E">
        <w:t xml:space="preserve"> in </w:t>
      </w:r>
      <w:r>
        <w:t xml:space="preserve">Lagos, </w:t>
      </w:r>
      <w:r w:rsidRPr="00924522">
        <w:t>Kaduna and Kano</w:t>
      </w:r>
      <w:r>
        <w:t xml:space="preserve"> </w:t>
      </w:r>
      <w:r w:rsidRPr="00F1608E">
        <w:t xml:space="preserve">were </w:t>
      </w:r>
      <w:r>
        <w:t xml:space="preserve">well established and </w:t>
      </w:r>
      <w:r w:rsidRPr="00F1608E">
        <w:t xml:space="preserve">funded. CSOs focused </w:t>
      </w:r>
      <w:r>
        <w:t xml:space="preserve">primarily </w:t>
      </w:r>
      <w:r w:rsidRPr="00F1608E">
        <w:t>on providing legal advice, mental health services</w:t>
      </w:r>
      <w:r>
        <w:t xml:space="preserve">, </w:t>
      </w:r>
      <w:r w:rsidRPr="00F1608E">
        <w:t xml:space="preserve">safe spaces for the community and </w:t>
      </w:r>
      <w:r>
        <w:t xml:space="preserve">human rights </w:t>
      </w:r>
      <w:r w:rsidRPr="00F1608E">
        <w:t>advocacy.</w:t>
      </w:r>
      <w:r>
        <w:t xml:space="preserve"> </w:t>
      </w:r>
      <w:r w:rsidR="008713D8">
        <w:t>H</w:t>
      </w:r>
      <w:r w:rsidRPr="00AE5625">
        <w:t xml:space="preserve">igh-profile attacks on </w:t>
      </w:r>
      <w:r>
        <w:t xml:space="preserve">local </w:t>
      </w:r>
      <w:r w:rsidRPr="00AE5625">
        <w:t>LGBT</w:t>
      </w:r>
      <w:r>
        <w:t>QIA</w:t>
      </w:r>
      <w:r w:rsidRPr="00AE5625">
        <w:t xml:space="preserve">+ </w:t>
      </w:r>
      <w:r>
        <w:t>organisations have occurred, including in</w:t>
      </w:r>
      <w:r w:rsidRPr="00AE5625">
        <w:t xml:space="preserve"> </w:t>
      </w:r>
      <w:r>
        <w:t xml:space="preserve">April </w:t>
      </w:r>
      <w:r w:rsidRPr="00AE5625">
        <w:t>2024</w:t>
      </w:r>
      <w:r>
        <w:t xml:space="preserve"> when a</w:t>
      </w:r>
      <w:r w:rsidRPr="00AE5625">
        <w:t xml:space="preserve"> </w:t>
      </w:r>
      <w:r>
        <w:t>mob</w:t>
      </w:r>
      <w:r w:rsidRPr="00AE5625">
        <w:t xml:space="preserve"> attacked the home of a suspected leader of </w:t>
      </w:r>
      <w:r>
        <w:t xml:space="preserve">a </w:t>
      </w:r>
      <w:r w:rsidRPr="00AE5625">
        <w:t>LGBT</w:t>
      </w:r>
      <w:r>
        <w:t>QIA</w:t>
      </w:r>
      <w:r w:rsidRPr="00AE5625">
        <w:t>+ group in Abuja</w:t>
      </w:r>
      <w:r>
        <w:t>.</w:t>
      </w:r>
    </w:p>
    <w:p w14:paraId="7D102D6A" w14:textId="228BF745" w:rsidR="00966759" w:rsidRPr="00600057" w:rsidRDefault="00966759" w:rsidP="00966759">
      <w:pPr>
        <w:pStyle w:val="ListParagraph1"/>
      </w:pPr>
      <w:r>
        <w:t>In-country sources said LGBTQIA+ people often relocated to larger cities, primary Lagos, voluntarily or involuntarily. Outside of more tolerant</w:t>
      </w:r>
      <w:r w:rsidRPr="00924522">
        <w:t xml:space="preserve"> communities </w:t>
      </w:r>
      <w:r>
        <w:t>in</w:t>
      </w:r>
      <w:r w:rsidRPr="00924522">
        <w:t xml:space="preserve"> Lagos</w:t>
      </w:r>
      <w:r>
        <w:t xml:space="preserve"> (especially Victoria Island)</w:t>
      </w:r>
      <w:r w:rsidRPr="00924522">
        <w:t>, Kaduna and Kano</w:t>
      </w:r>
      <w:r>
        <w:t>,</w:t>
      </w:r>
      <w:r w:rsidRPr="00924522">
        <w:t xml:space="preserve"> </w:t>
      </w:r>
      <w:r>
        <w:t xml:space="preserve">most </w:t>
      </w:r>
      <w:r w:rsidRPr="00924522">
        <w:t xml:space="preserve">LGBTQIA+ people </w:t>
      </w:r>
      <w:r>
        <w:t>were</w:t>
      </w:r>
      <w:r w:rsidRPr="00924522">
        <w:t xml:space="preserve"> </w:t>
      </w:r>
      <w:r w:rsidRPr="0013029E">
        <w:t xml:space="preserve">not publicly open about their sexual orientation </w:t>
      </w:r>
      <w:r w:rsidRPr="00924522">
        <w:t>and</w:t>
      </w:r>
      <w:r>
        <w:t xml:space="preserve"> needed to be</w:t>
      </w:r>
      <w:r w:rsidRPr="00924522">
        <w:t xml:space="preserve"> </w:t>
      </w:r>
      <w:r>
        <w:t>‘</w:t>
      </w:r>
      <w:r w:rsidRPr="00924522">
        <w:t xml:space="preserve">incredibly </w:t>
      </w:r>
      <w:r w:rsidR="000A6C59" w:rsidRPr="00924522">
        <w:t>discre</w:t>
      </w:r>
      <w:r w:rsidR="000A6C59">
        <w:t>e</w:t>
      </w:r>
      <w:r w:rsidR="000A6C59" w:rsidRPr="00924522">
        <w:t>t</w:t>
      </w:r>
      <w:r w:rsidRPr="00924522">
        <w:t xml:space="preserve"> not to attract public attention</w:t>
      </w:r>
      <w:r>
        <w:t>’</w:t>
      </w:r>
      <w:r w:rsidRPr="00924522">
        <w:t xml:space="preserve"> according to in-country sources</w:t>
      </w:r>
      <w:r>
        <w:t xml:space="preserve"> (see </w:t>
      </w:r>
      <w:hyperlink w:anchor="_TREATMENT_OF_RETURNEES" w:history="1">
        <w:r w:rsidRPr="001A2ABB">
          <w:rPr>
            <w:rStyle w:val="Hyperlink"/>
          </w:rPr>
          <w:t>Internal relocation</w:t>
        </w:r>
      </w:hyperlink>
      <w:r>
        <w:t>).</w:t>
      </w:r>
    </w:p>
    <w:p w14:paraId="70AB24DB" w14:textId="77777777" w:rsidR="00966759" w:rsidRPr="00160F3A" w:rsidRDefault="00966759" w:rsidP="00966759">
      <w:pPr>
        <w:pStyle w:val="ListParagraph1"/>
      </w:pPr>
      <w:r>
        <w:t xml:space="preserve">DFAT assesses LGBTQIA+ people are likely to face official discrimination based on their sexual orientation and gender identity in the form of harassment, assault and arrest by authorities. </w:t>
      </w:r>
      <w:r w:rsidRPr="001A2ABB">
        <w:t xml:space="preserve">Same-sex sexual activity is criminalised federally in Nigeria and under various interpretations of </w:t>
      </w:r>
      <w:r w:rsidRPr="001A2ABB">
        <w:rPr>
          <w:i/>
          <w:iCs/>
        </w:rPr>
        <w:t xml:space="preserve">sharia </w:t>
      </w:r>
      <w:r w:rsidRPr="00FE7CEA">
        <w:t>law</w:t>
      </w:r>
      <w:r w:rsidRPr="001A2ABB">
        <w:t xml:space="preserve"> in the northern regions. </w:t>
      </w:r>
      <w:r>
        <w:t xml:space="preserve">DFAT assesses LGBTQIA+ people are likely to face societal discrimination in the form of access to </w:t>
      </w:r>
      <w:r w:rsidRPr="00B40653">
        <w:t>employment</w:t>
      </w:r>
      <w:r>
        <w:t xml:space="preserve"> and housing. DFAT assesses LGBTQIA+ people are likely to experience societal violence. DFAT assesses trans women are almost certain to face official and societal discrimination </w:t>
      </w:r>
      <w:r w:rsidRPr="00160F3A">
        <w:t>and experience societal violence.</w:t>
      </w:r>
    </w:p>
    <w:p w14:paraId="70B1CE61" w14:textId="77777777" w:rsidR="00966759" w:rsidRPr="00160F3A" w:rsidRDefault="00966759" w:rsidP="00966759">
      <w:pPr>
        <w:pStyle w:val="Heading3"/>
        <w:ind w:firstLine="0"/>
        <w:jc w:val="left"/>
        <w:rPr>
          <w:rFonts w:ascii="Calibri" w:hAnsi="Calibri" w:cs="Calibri"/>
          <w:b/>
          <w:bCs/>
          <w:color w:val="auto"/>
          <w:sz w:val="28"/>
          <w:szCs w:val="28"/>
        </w:rPr>
      </w:pPr>
      <w:bookmarkStart w:id="87" w:name="_Conscientious_Objectors"/>
      <w:bookmarkStart w:id="88" w:name="_Children"/>
      <w:bookmarkStart w:id="89" w:name="_Toc196318437"/>
      <w:bookmarkEnd w:id="87"/>
      <w:bookmarkEnd w:id="88"/>
      <w:r w:rsidRPr="00160F3A">
        <w:rPr>
          <w:rFonts w:ascii="Calibri" w:hAnsi="Calibri" w:cs="Calibri"/>
          <w:b/>
          <w:bCs/>
          <w:color w:val="auto"/>
          <w:sz w:val="28"/>
          <w:szCs w:val="28"/>
        </w:rPr>
        <w:t>Children</w:t>
      </w:r>
      <w:bookmarkEnd w:id="89"/>
    </w:p>
    <w:p w14:paraId="704763EF" w14:textId="0BC2B3A6" w:rsidR="00966759" w:rsidRDefault="00966759" w:rsidP="00966759">
      <w:pPr>
        <w:pStyle w:val="ListParagraph1"/>
      </w:pPr>
      <w:r w:rsidRPr="00160F3A">
        <w:t xml:space="preserve">Nigeria is a signatory to the Convention on the Rights of the Child. Article 17 of the Constitution commits the </w:t>
      </w:r>
      <w:r>
        <w:t>Nigerian Government</w:t>
      </w:r>
      <w:r w:rsidRPr="00067C12">
        <w:t xml:space="preserve"> to protect children and young persons against all forms of exploitation and against moral and material neglect.</w:t>
      </w:r>
      <w:r>
        <w:t xml:space="preserve"> Those under 18 years of age number </w:t>
      </w:r>
      <w:r w:rsidRPr="00034F16">
        <w:t>105 million</w:t>
      </w:r>
      <w:r>
        <w:t xml:space="preserve">, comprising almost </w:t>
      </w:r>
      <w:r w:rsidRPr="00034F16">
        <w:t xml:space="preserve">half </w:t>
      </w:r>
      <w:r>
        <w:t>Nigeria</w:t>
      </w:r>
      <w:r w:rsidRPr="00034F16">
        <w:rPr>
          <w:lang w:val="en-AU"/>
        </w:rPr>
        <w:t>’s population</w:t>
      </w:r>
      <w:r>
        <w:t xml:space="preserve">. </w:t>
      </w:r>
      <w:r w:rsidRPr="00034F16">
        <w:t>Nigeria</w:t>
      </w:r>
      <w:r>
        <w:t>’</w:t>
      </w:r>
      <w:r w:rsidRPr="00034F16">
        <w:t xml:space="preserve">s National Bureau of Statistics </w:t>
      </w:r>
      <w:r w:rsidRPr="00266FB9">
        <w:rPr>
          <w:i/>
          <w:iCs/>
        </w:rPr>
        <w:t>2022 Multidimensional Poverty Index Survey</w:t>
      </w:r>
      <w:r>
        <w:t xml:space="preserve"> measuring </w:t>
      </w:r>
      <w:r w:rsidR="00B30CB1">
        <w:t xml:space="preserve">income and </w:t>
      </w:r>
      <w:r w:rsidRPr="00034F16">
        <w:t>non</w:t>
      </w:r>
      <w:r>
        <w:noBreakHyphen/>
      </w:r>
      <w:r w:rsidRPr="00034F16">
        <w:t>monetary deprivations, such as lack of access to education, health and basic infrastructure (water, electricity</w:t>
      </w:r>
      <w:r>
        <w:t xml:space="preserve"> and</w:t>
      </w:r>
      <w:r w:rsidRPr="00034F16">
        <w:t xml:space="preserve"> sanitation),</w:t>
      </w:r>
      <w:r>
        <w:t xml:space="preserve"> found </w:t>
      </w:r>
      <w:r w:rsidRPr="00034F16">
        <w:t xml:space="preserve">the incidence of </w:t>
      </w:r>
      <w:r>
        <w:t xml:space="preserve">multidimensional </w:t>
      </w:r>
      <w:r w:rsidRPr="00034F16">
        <w:t xml:space="preserve">poverty </w:t>
      </w:r>
      <w:r>
        <w:t xml:space="preserve">among children </w:t>
      </w:r>
      <w:r w:rsidRPr="00034F16">
        <w:t>was above 50 per cent in all states</w:t>
      </w:r>
      <w:r>
        <w:t>. Multidimensional poverty for children was</w:t>
      </w:r>
      <w:r w:rsidRPr="00034F16">
        <w:t xml:space="preserve"> greater than 95 per cent in Bayelsa, Gombe</w:t>
      </w:r>
      <w:r>
        <w:t xml:space="preserve">, </w:t>
      </w:r>
      <w:r w:rsidRPr="00034F16">
        <w:t>Kebbi</w:t>
      </w:r>
      <w:r>
        <w:t xml:space="preserve"> and </w:t>
      </w:r>
      <w:r w:rsidRPr="00034F16">
        <w:t>Sokoto</w:t>
      </w:r>
      <w:r>
        <w:t xml:space="preserve"> </w:t>
      </w:r>
      <w:r w:rsidRPr="00034F16">
        <w:t xml:space="preserve">states. </w:t>
      </w:r>
      <w:r>
        <w:t xml:space="preserve">Around </w:t>
      </w:r>
      <w:r w:rsidRPr="00034F16">
        <w:t xml:space="preserve">90 per cent of children in the North East Region </w:t>
      </w:r>
      <w:r>
        <w:t xml:space="preserve">were living in multidimensional </w:t>
      </w:r>
      <w:r w:rsidRPr="00034F16">
        <w:t>poverty, while rates were lower in the South East at 74 per cent and South West at 65 per cent.</w:t>
      </w:r>
    </w:p>
    <w:p w14:paraId="7DD1BC09" w14:textId="0BCE01B9" w:rsidR="00966759" w:rsidRDefault="00966759" w:rsidP="00966759">
      <w:pPr>
        <w:pStyle w:val="ListParagraph1"/>
      </w:pPr>
      <w:r>
        <w:t xml:space="preserve">According to UNICEF, Nigeria has made significant advances in several areas of child well-being since 2015, particularly in antenatal care attendance, reducing rates of stunting and child marriages, as well as increasing childhood vaccinations, birth registrations and primary school completion. UNICEF also reported poverty and food </w:t>
      </w:r>
      <w:r>
        <w:lastRenderedPageBreak/>
        <w:t xml:space="preserve">insecurity had risen sharply in recent years as federal and state governments reduced spending on </w:t>
      </w:r>
      <w:hyperlink w:anchor="_Health" w:history="1">
        <w:r w:rsidRPr="00857C73">
          <w:rPr>
            <w:rStyle w:val="Hyperlink"/>
          </w:rPr>
          <w:t>health</w:t>
        </w:r>
      </w:hyperlink>
      <w:r>
        <w:t xml:space="preserve">, </w:t>
      </w:r>
      <w:hyperlink w:anchor="_Education" w:history="1">
        <w:r w:rsidRPr="00857C73">
          <w:rPr>
            <w:rStyle w:val="Hyperlink"/>
          </w:rPr>
          <w:t>education</w:t>
        </w:r>
      </w:hyperlink>
      <w:r>
        <w:t xml:space="preserve"> and </w:t>
      </w:r>
      <w:hyperlink w:anchor="_Welfare" w:history="1">
        <w:r w:rsidRPr="00857C73">
          <w:rPr>
            <w:rStyle w:val="Hyperlink"/>
          </w:rPr>
          <w:t>social protection</w:t>
        </w:r>
      </w:hyperlink>
      <w:r>
        <w:t xml:space="preserve">. </w:t>
      </w:r>
      <w:r w:rsidRPr="00266FB9">
        <w:t>For example, 1</w:t>
      </w:r>
      <w:r w:rsidR="002A511B">
        <w:t>6</w:t>
      </w:r>
      <w:r w:rsidRPr="00266FB9">
        <w:t xml:space="preserve"> per cent </w:t>
      </w:r>
      <w:r>
        <w:t xml:space="preserve">of </w:t>
      </w:r>
      <w:r w:rsidRPr="00266FB9">
        <w:t xml:space="preserve">Nigeria's 2024 federal budget </w:t>
      </w:r>
      <w:r>
        <w:t xml:space="preserve">was </w:t>
      </w:r>
      <w:r w:rsidRPr="00266FB9">
        <w:t xml:space="preserve">allocated to education, health and social protection combined, </w:t>
      </w:r>
      <w:r w:rsidR="006E4AD0">
        <w:t>after being reduced consistently from</w:t>
      </w:r>
      <w:r>
        <w:t xml:space="preserve"> </w:t>
      </w:r>
      <w:r w:rsidRPr="00266FB9">
        <w:t>22 per cent</w:t>
      </w:r>
      <w:r>
        <w:t xml:space="preserve"> spent i</w:t>
      </w:r>
      <w:r w:rsidRPr="00266FB9">
        <w:t>n 2021.</w:t>
      </w:r>
    </w:p>
    <w:p w14:paraId="72279AFB" w14:textId="01CD205E" w:rsidR="00966759" w:rsidRDefault="00966759" w:rsidP="00966759">
      <w:pPr>
        <w:pStyle w:val="ListParagraph1"/>
      </w:pPr>
      <w:r>
        <w:t xml:space="preserve">Nigeria has </w:t>
      </w:r>
      <w:r w:rsidRPr="0003493C">
        <w:t>laws</w:t>
      </w:r>
      <w:r>
        <w:t xml:space="preserve"> </w:t>
      </w:r>
      <w:r w:rsidRPr="0003493C">
        <w:t>protect</w:t>
      </w:r>
      <w:r>
        <w:t>ing</w:t>
      </w:r>
      <w:r w:rsidRPr="0003493C">
        <w:t xml:space="preserve"> children against sexual abuse and exploitation</w:t>
      </w:r>
      <w:r>
        <w:t>.</w:t>
      </w:r>
      <w:r w:rsidRPr="0003493C">
        <w:t xml:space="preserve"> </w:t>
      </w:r>
      <w:r>
        <w:t>Child</w:t>
      </w:r>
      <w:r w:rsidRPr="00A5177E">
        <w:t xml:space="preserve"> sexual abuse and exploitation</w:t>
      </w:r>
      <w:r>
        <w:t xml:space="preserve"> is criminalised under t</w:t>
      </w:r>
      <w:r w:rsidRPr="00A5177E">
        <w:t xml:space="preserve">he </w:t>
      </w:r>
      <w:r w:rsidRPr="00A5177E">
        <w:rPr>
          <w:i/>
          <w:iCs/>
        </w:rPr>
        <w:t>Child Rights Act 2003</w:t>
      </w:r>
      <w:r>
        <w:t>, which</w:t>
      </w:r>
      <w:r w:rsidRPr="00A5177E">
        <w:t xml:space="preserve"> prohi</w:t>
      </w:r>
      <w:r w:rsidRPr="00573C39">
        <w:t xml:space="preserve">bits child commercial sexual exploitation and sexual intercourse with a child, providing penalties of seven years’ to life imprisonment. The </w:t>
      </w:r>
      <w:r w:rsidRPr="00573C39">
        <w:rPr>
          <w:i/>
          <w:iCs/>
        </w:rPr>
        <w:t>VAPP Act</w:t>
      </w:r>
      <w:r w:rsidRPr="00573C39">
        <w:t xml:space="preserve"> (see </w:t>
      </w:r>
      <w:hyperlink w:anchor="_Women" w:history="1">
        <w:r w:rsidRPr="00823F6A">
          <w:rPr>
            <w:rStyle w:val="Hyperlink"/>
          </w:rPr>
          <w:t>Women</w:t>
        </w:r>
      </w:hyperlink>
      <w:r w:rsidRPr="00573C39">
        <w:t xml:space="preserve">) criminalises incest and provides prison sentences of up to 10 years. The </w:t>
      </w:r>
      <w:r w:rsidRPr="00573C39">
        <w:rPr>
          <w:i/>
          <w:iCs/>
        </w:rPr>
        <w:t>Cybercrime (Prohibition and Prevention) Act 2015</w:t>
      </w:r>
      <w:r w:rsidRPr="00573C39">
        <w:t xml:space="preserve"> criminalises the production, procurement, distrib</w:t>
      </w:r>
      <w:r w:rsidRPr="00A5177E">
        <w:t xml:space="preserve">ution and possession of child pornography with prison terms of </w:t>
      </w:r>
      <w:r>
        <w:t xml:space="preserve">up to </w:t>
      </w:r>
      <w:r w:rsidRPr="00A5177E">
        <w:t>10 years.</w:t>
      </w:r>
      <w:r>
        <w:t xml:space="preserve"> Despite these laws, international observers reported s</w:t>
      </w:r>
      <w:r w:rsidRPr="00282E1B">
        <w:t xml:space="preserve">exual </w:t>
      </w:r>
      <w:r>
        <w:t xml:space="preserve">abuse and </w:t>
      </w:r>
      <w:r w:rsidRPr="00282E1B">
        <w:t>e</w:t>
      </w:r>
      <w:r>
        <w:t>xploitation of children remained</w:t>
      </w:r>
      <w:r w:rsidRPr="00282E1B">
        <w:t xml:space="preserve"> a problem</w:t>
      </w:r>
      <w:r>
        <w:t xml:space="preserve">. For example, </w:t>
      </w:r>
      <w:r w:rsidRPr="0003493C">
        <w:t xml:space="preserve">UNICEF </w:t>
      </w:r>
      <w:r w:rsidR="008D14E3">
        <w:t>reported</w:t>
      </w:r>
      <w:r w:rsidRPr="0003493C">
        <w:t xml:space="preserve"> </w:t>
      </w:r>
      <w:r w:rsidR="008D14E3">
        <w:t xml:space="preserve">25 per cent of </w:t>
      </w:r>
      <w:r>
        <w:t xml:space="preserve">Nigerian </w:t>
      </w:r>
      <w:r w:rsidRPr="0003493C">
        <w:t>girls and 10 per cent of boys had been victims of sexual violence.</w:t>
      </w:r>
    </w:p>
    <w:p w14:paraId="747176CE" w14:textId="0A9CC8EC" w:rsidR="00966759" w:rsidRPr="0003493C" w:rsidRDefault="00966759" w:rsidP="00966759">
      <w:pPr>
        <w:pStyle w:val="ListParagraph1"/>
      </w:pPr>
      <w:r w:rsidRPr="00A5177E">
        <w:t xml:space="preserve">The </w:t>
      </w:r>
      <w:r w:rsidRPr="0003493C">
        <w:rPr>
          <w:i/>
          <w:iCs/>
        </w:rPr>
        <w:t>Trafficking in Persons Law Enforcement and Administration Act 2015</w:t>
      </w:r>
      <w:r w:rsidRPr="00A5177E">
        <w:t xml:space="preserve"> criminalises child sex trafficking and prescribes a minimum penalty of seven years’ imprisonment. </w:t>
      </w:r>
      <w:r>
        <w:t>Nigeria’s</w:t>
      </w:r>
      <w:r w:rsidRPr="0003493C">
        <w:t xml:space="preserve"> National Agency for the Prohibition of Trafficking in Persons</w:t>
      </w:r>
      <w:r>
        <w:t xml:space="preserve"> stated the rate of </w:t>
      </w:r>
      <w:r w:rsidRPr="00B2262C">
        <w:t>child trafficking, abduction and forced labour ha</w:t>
      </w:r>
      <w:r>
        <w:t xml:space="preserve">d increased in recent years with </w:t>
      </w:r>
      <w:r w:rsidR="001B4B6E">
        <w:t xml:space="preserve">15 </w:t>
      </w:r>
      <w:r w:rsidRPr="00B2262C">
        <w:t>the average age of trafficked children.</w:t>
      </w:r>
      <w:r>
        <w:t xml:space="preserve"> T</w:t>
      </w:r>
      <w:r w:rsidRPr="00B2262C">
        <w:t xml:space="preserve">rafficking groups </w:t>
      </w:r>
      <w:r>
        <w:t>often</w:t>
      </w:r>
      <w:r w:rsidRPr="00B2262C">
        <w:t xml:space="preserve"> </w:t>
      </w:r>
      <w:r>
        <w:t>targeted</w:t>
      </w:r>
      <w:r w:rsidRPr="00B2262C">
        <w:t xml:space="preserve"> vulnerable families</w:t>
      </w:r>
      <w:r>
        <w:t xml:space="preserve"> and children from socioeconomically disadvantaged backgrounds</w:t>
      </w:r>
      <w:r w:rsidRPr="00B2262C">
        <w:t>, sometimes operating under the pretext of offering support or charitable assistance</w:t>
      </w:r>
      <w:r>
        <w:t>. Those being trafficked may</w:t>
      </w:r>
      <w:r w:rsidRPr="00160F3A">
        <w:t xml:space="preserve"> believe they </w:t>
      </w:r>
      <w:r>
        <w:t>are</w:t>
      </w:r>
      <w:r w:rsidRPr="00160F3A">
        <w:t xml:space="preserve"> migrating for high-paying overseas employment.</w:t>
      </w:r>
      <w:r>
        <w:t xml:space="preserve"> At the time of writing t</w:t>
      </w:r>
      <w:r w:rsidRPr="00B029AA">
        <w:t xml:space="preserve">here </w:t>
      </w:r>
      <w:r>
        <w:t>was</w:t>
      </w:r>
      <w:r w:rsidRPr="00B029AA">
        <w:t xml:space="preserve"> no reliable data on how many </w:t>
      </w:r>
      <w:r>
        <w:t>children we</w:t>
      </w:r>
      <w:r w:rsidRPr="00B029AA">
        <w:t>re trafficked from Nigeria</w:t>
      </w:r>
      <w:r>
        <w:t>.</w:t>
      </w:r>
    </w:p>
    <w:p w14:paraId="3FE7C521" w14:textId="56EDF325" w:rsidR="00966759" w:rsidRDefault="00966759" w:rsidP="00966759">
      <w:pPr>
        <w:pStyle w:val="ListParagraph1"/>
      </w:pPr>
      <w:r>
        <w:t xml:space="preserve">Corporal punishment is criminalised under the </w:t>
      </w:r>
      <w:r w:rsidRPr="0009388C">
        <w:rPr>
          <w:i/>
          <w:iCs/>
        </w:rPr>
        <w:t>Violence Against Persons (Prohibition) Act 2015</w:t>
      </w:r>
      <w:r>
        <w:t xml:space="preserve"> but </w:t>
      </w:r>
      <w:r w:rsidRPr="0009388C">
        <w:t xml:space="preserve">public awareness and institutional accountability </w:t>
      </w:r>
      <w:r>
        <w:t>is</w:t>
      </w:r>
      <w:r w:rsidRPr="0009388C">
        <w:t xml:space="preserve"> limited</w:t>
      </w:r>
      <w:r>
        <w:t xml:space="preserve">. In-country sources said </w:t>
      </w:r>
      <w:r w:rsidRPr="0009388C">
        <w:t xml:space="preserve">physical punishment </w:t>
      </w:r>
      <w:r>
        <w:t>wa</w:t>
      </w:r>
      <w:r w:rsidRPr="0009388C">
        <w:t>s widely accepted by parents</w:t>
      </w:r>
      <w:r>
        <w:t xml:space="preserve"> and</w:t>
      </w:r>
      <w:r w:rsidRPr="0009388C">
        <w:t xml:space="preserve"> </w:t>
      </w:r>
      <w:r>
        <w:t>teachers</w:t>
      </w:r>
      <w:r w:rsidRPr="0009388C">
        <w:t xml:space="preserve"> as an effective disciplinary tool.</w:t>
      </w:r>
      <w:r>
        <w:t xml:space="preserve"> </w:t>
      </w:r>
      <w:r w:rsidRPr="0009388C">
        <w:t xml:space="preserve">A 2025 study on corporal punishment in Nigeria found the practice was </w:t>
      </w:r>
      <w:r>
        <w:t xml:space="preserve">widely </w:t>
      </w:r>
      <w:r w:rsidRPr="0009388C">
        <w:t>used in schools as a disciplinary method, with prevalence rates varying from 85</w:t>
      </w:r>
      <w:r w:rsidR="009723BE">
        <w:t> </w:t>
      </w:r>
      <w:r w:rsidRPr="0009388C">
        <w:t>per</w:t>
      </w:r>
      <w:r w:rsidR="009723BE">
        <w:t> </w:t>
      </w:r>
      <w:r w:rsidRPr="0009388C">
        <w:t>cent in the northern regions to 70 per cent in the southern regions. Common forms of corporal punishment included caning, slapping and flogging.</w:t>
      </w:r>
    </w:p>
    <w:p w14:paraId="39826C6A" w14:textId="044051F3" w:rsidR="00966759" w:rsidRDefault="00966759" w:rsidP="00966759">
      <w:pPr>
        <w:pStyle w:val="ListParagraph1"/>
      </w:pPr>
      <w:r w:rsidRPr="00593A46">
        <w:t xml:space="preserve">The minimum age of marriage in Nigeria is 18 as outlined in the </w:t>
      </w:r>
      <w:r w:rsidRPr="00593A46">
        <w:rPr>
          <w:i/>
          <w:iCs/>
        </w:rPr>
        <w:t>Child Rights Act 2003</w:t>
      </w:r>
      <w:r w:rsidRPr="00593A46">
        <w:t xml:space="preserve">. In-country sources said many states with </w:t>
      </w:r>
      <w:r w:rsidRPr="00593A46">
        <w:rPr>
          <w:i/>
          <w:iCs/>
        </w:rPr>
        <w:t xml:space="preserve">sharia </w:t>
      </w:r>
      <w:r w:rsidRPr="00593A46">
        <w:t xml:space="preserve">law had not adopted the Act. Some states in the northern regions had not confirmed 18 as the minimum age of marriage and instead used an ill-defined </w:t>
      </w:r>
      <w:r w:rsidR="00A427B6">
        <w:t>‘</w:t>
      </w:r>
      <w:r w:rsidRPr="00593A46">
        <w:t>age of maturity’. The Nigerian Government has committed to eradicating child marriage by 2030. UNICEF has stated the rate of girls being married before the age of 18 years has declined in recent years to 30 per cent</w:t>
      </w:r>
      <w:r w:rsidR="00593A46" w:rsidRPr="00593A46">
        <w:t xml:space="preserve"> but</w:t>
      </w:r>
      <w:r w:rsidRPr="00593A46">
        <w:t xml:space="preserve"> </w:t>
      </w:r>
      <w:r w:rsidR="00593A46" w:rsidRPr="00593A46">
        <w:t>p</w:t>
      </w:r>
      <w:r w:rsidRPr="00593A46">
        <w:t xml:space="preserve">rogress </w:t>
      </w:r>
      <w:r w:rsidR="00593A46" w:rsidRPr="00593A46">
        <w:t>in states has been</w:t>
      </w:r>
      <w:r w:rsidRPr="00593A46">
        <w:t xml:space="preserve"> uneven. The North</w:t>
      </w:r>
      <w:r w:rsidR="0008641A" w:rsidRPr="00593A46">
        <w:t> </w:t>
      </w:r>
      <w:r w:rsidRPr="00593A46">
        <w:t xml:space="preserve">West and North East </w:t>
      </w:r>
      <w:r w:rsidR="009723BE" w:rsidRPr="00593A46">
        <w:t xml:space="preserve">Regions </w:t>
      </w:r>
      <w:r w:rsidRPr="00593A46">
        <w:t xml:space="preserve">report more than 50 per cent of women are married before the age of 18. Bauchi </w:t>
      </w:r>
      <w:r w:rsidR="00B34179" w:rsidRPr="00593A46">
        <w:t>S</w:t>
      </w:r>
      <w:r w:rsidR="00D503D6" w:rsidRPr="00593A46">
        <w:t xml:space="preserve">tate </w:t>
      </w:r>
      <w:r w:rsidRPr="00593A46">
        <w:t>has the highest rate of child marriage, with 74 per cent of women</w:t>
      </w:r>
      <w:r>
        <w:t xml:space="preserve"> </w:t>
      </w:r>
      <w:r w:rsidRPr="0019069A">
        <w:t xml:space="preserve">married before the age of 18. Child marriage </w:t>
      </w:r>
      <w:r>
        <w:t>i</w:t>
      </w:r>
      <w:r w:rsidRPr="0019069A">
        <w:t>s particularly common among Nigeria’s poorest, rural households and the Hausa ethnic group.</w:t>
      </w:r>
      <w:r>
        <w:t xml:space="preserve"> At the time of writing </w:t>
      </w:r>
      <w:r w:rsidRPr="006B156D">
        <w:t>Nigeria rank</w:t>
      </w:r>
      <w:r>
        <w:t>ed</w:t>
      </w:r>
      <w:r w:rsidRPr="006B156D">
        <w:t xml:space="preserve"> third </w:t>
      </w:r>
      <w:r>
        <w:t xml:space="preserve">globally </w:t>
      </w:r>
      <w:r w:rsidRPr="006B156D">
        <w:t xml:space="preserve">in </w:t>
      </w:r>
      <w:r>
        <w:t xml:space="preserve">terms of </w:t>
      </w:r>
      <w:r w:rsidRPr="006B156D">
        <w:t>the prevalence of child brides</w:t>
      </w:r>
      <w:r>
        <w:t>.</w:t>
      </w:r>
    </w:p>
    <w:p w14:paraId="20D6E4FE" w14:textId="53A1EA27" w:rsidR="009F1CB7" w:rsidRPr="009F1CB7" w:rsidRDefault="00966759" w:rsidP="009F1CB7">
      <w:pPr>
        <w:pStyle w:val="ListParagraph1"/>
        <w:rPr>
          <w:lang w:val="en-AU"/>
        </w:rPr>
      </w:pPr>
      <w:r w:rsidRPr="002425DE">
        <w:t xml:space="preserve">Nigeria has signed and ratified the </w:t>
      </w:r>
      <w:r>
        <w:t>ILO</w:t>
      </w:r>
      <w:r w:rsidRPr="002425DE">
        <w:t xml:space="preserve">’s Convention on the Minimum Age for Employment and </w:t>
      </w:r>
      <w:r w:rsidR="0036030E">
        <w:t xml:space="preserve">the </w:t>
      </w:r>
      <w:r w:rsidRPr="002425DE">
        <w:t xml:space="preserve">Convention on the Worst Forms of Child Labour. </w:t>
      </w:r>
      <w:r>
        <w:t>Under federal law</w:t>
      </w:r>
      <w:r w:rsidRPr="002425DE">
        <w:t>, 12</w:t>
      </w:r>
      <w:r>
        <w:t xml:space="preserve"> </w:t>
      </w:r>
      <w:r w:rsidRPr="002425DE">
        <w:t xml:space="preserve">is the minimum </w:t>
      </w:r>
      <w:r>
        <w:t>age of</w:t>
      </w:r>
      <w:r w:rsidRPr="002425DE">
        <w:t xml:space="preserve"> employment. Pe</w:t>
      </w:r>
      <w:r>
        <w:t>ople</w:t>
      </w:r>
      <w:r w:rsidRPr="002425DE">
        <w:t xml:space="preserve"> </w:t>
      </w:r>
      <w:r>
        <w:t xml:space="preserve">between 12 and </w:t>
      </w:r>
      <w:r w:rsidRPr="002425DE">
        <w:t xml:space="preserve">14 </w:t>
      </w:r>
      <w:r>
        <w:t xml:space="preserve">years of age </w:t>
      </w:r>
      <w:r w:rsidRPr="002425DE">
        <w:t xml:space="preserve">may </w:t>
      </w:r>
      <w:r>
        <w:t xml:space="preserve">only </w:t>
      </w:r>
      <w:r w:rsidRPr="002425DE">
        <w:t>be employed</w:t>
      </w:r>
      <w:r>
        <w:t xml:space="preserve"> for a day at a time</w:t>
      </w:r>
      <w:r w:rsidRPr="002425DE">
        <w:t>, must receive the day’s wages at the end of each workday and be able to return each night to their parents’ or guardian’s residence. These regulations do not apply to domestic service</w:t>
      </w:r>
      <w:r>
        <w:t>,</w:t>
      </w:r>
      <w:r w:rsidRPr="002425DE">
        <w:t xml:space="preserve"> light work in agriculture</w:t>
      </w:r>
      <w:r>
        <w:t xml:space="preserve"> and employment by </w:t>
      </w:r>
      <w:r w:rsidRPr="002425DE">
        <w:t>family member</w:t>
      </w:r>
      <w:r>
        <w:t>s</w:t>
      </w:r>
      <w:r w:rsidRPr="002425DE">
        <w:t>. The law states children m</w:t>
      </w:r>
      <w:r>
        <w:t>ust</w:t>
      </w:r>
      <w:r w:rsidRPr="002425DE">
        <w:t xml:space="preserve"> not be employed in agricultural or domestic work for more than eight hours per day. </w:t>
      </w:r>
      <w:r>
        <w:t xml:space="preserve">No one </w:t>
      </w:r>
      <w:r w:rsidRPr="002425DE">
        <w:t xml:space="preserve">younger than 18 </w:t>
      </w:r>
      <w:r>
        <w:t>can</w:t>
      </w:r>
      <w:r w:rsidRPr="002425DE">
        <w:t xml:space="preserve"> be employed in a job that is injurious to health, dangerous or immoral.</w:t>
      </w:r>
      <w:r>
        <w:t xml:space="preserve"> T</w:t>
      </w:r>
      <w:r w:rsidRPr="00A5177E">
        <w:t>he Nati</w:t>
      </w:r>
      <w:r>
        <w:t>o</w:t>
      </w:r>
      <w:r w:rsidRPr="00A5177E">
        <w:t>nal Bureau of Statistics</w:t>
      </w:r>
      <w:r>
        <w:t>’</w:t>
      </w:r>
      <w:r w:rsidRPr="00A5177E">
        <w:t xml:space="preserve"> 2022 </w:t>
      </w:r>
      <w:r w:rsidRPr="00A5177E">
        <w:rPr>
          <w:i/>
          <w:iCs/>
        </w:rPr>
        <w:t>Child Labour and Forced Labour Survey</w:t>
      </w:r>
      <w:r w:rsidRPr="00A5177E">
        <w:t xml:space="preserve"> found 11 per cent of 5- to 14-year-olds were working and not in school, while the number rose to 2</w:t>
      </w:r>
      <w:r>
        <w:t>2</w:t>
      </w:r>
      <w:r w:rsidRPr="00A5177E">
        <w:t xml:space="preserve"> per cent among the 15 to 17 age group.</w:t>
      </w:r>
      <w:r>
        <w:t xml:space="preserve"> The Nigerian G</w:t>
      </w:r>
      <w:r w:rsidRPr="00860971">
        <w:t>overnment does not release data on the number of children exposed to the worst forms of child labour, such as drug trafficking, forced begging and commercial sexual exploitation.</w:t>
      </w:r>
      <w:r>
        <w:t xml:space="preserve"> </w:t>
      </w:r>
      <w:r w:rsidRPr="00B2262C">
        <w:t xml:space="preserve">Armed groups, including </w:t>
      </w:r>
      <w:r>
        <w:t xml:space="preserve">splinter groups of </w:t>
      </w:r>
      <w:hyperlink w:anchor="_SECURITY_SITUATION_1" w:history="1">
        <w:r w:rsidRPr="009D1F87">
          <w:rPr>
            <w:rStyle w:val="Hyperlink"/>
          </w:rPr>
          <w:t>Boko Haram</w:t>
        </w:r>
      </w:hyperlink>
      <w:r w:rsidRPr="00B2262C">
        <w:t xml:space="preserve">, </w:t>
      </w:r>
      <w:r>
        <w:t xml:space="preserve">have </w:t>
      </w:r>
      <w:r w:rsidRPr="00B2262C">
        <w:t>subject</w:t>
      </w:r>
      <w:r w:rsidR="0001004B">
        <w:t>ed</w:t>
      </w:r>
      <w:r w:rsidRPr="00B2262C">
        <w:t xml:space="preserve"> children to forced labour</w:t>
      </w:r>
      <w:r>
        <w:t xml:space="preserve">. DFAT was </w:t>
      </w:r>
      <w:r w:rsidR="00D8217C">
        <w:t xml:space="preserve">not </w:t>
      </w:r>
      <w:r>
        <w:t xml:space="preserve">aware of reports of the </w:t>
      </w:r>
      <w:hyperlink w:anchor="_Military" w:history="1">
        <w:r w:rsidRPr="009D1F87">
          <w:rPr>
            <w:rStyle w:val="Hyperlink"/>
          </w:rPr>
          <w:t>NAF</w:t>
        </w:r>
      </w:hyperlink>
      <w:r>
        <w:t xml:space="preserve"> using child soldiers</w:t>
      </w:r>
      <w:r w:rsidR="009F1CB7">
        <w:t xml:space="preserve"> but was aware of </w:t>
      </w:r>
      <w:r w:rsidR="009F1CB7" w:rsidRPr="009F1CB7">
        <w:rPr>
          <w:lang w:val="en-AU"/>
        </w:rPr>
        <w:t>isolated incidences of recruitment of children by</w:t>
      </w:r>
      <w:r w:rsidR="001C4577">
        <w:rPr>
          <w:lang w:val="en-AU"/>
        </w:rPr>
        <w:t xml:space="preserve"> local </w:t>
      </w:r>
      <w:hyperlink w:anchor="_Paramilitary_and_Auxiliaries" w:history="1">
        <w:r w:rsidR="001C4577" w:rsidRPr="001C4577">
          <w:rPr>
            <w:rStyle w:val="Hyperlink"/>
            <w:lang w:val="en-AU"/>
          </w:rPr>
          <w:t>paramilitary groups</w:t>
        </w:r>
      </w:hyperlink>
      <w:r w:rsidR="001C4577">
        <w:rPr>
          <w:lang w:val="en-AU"/>
        </w:rPr>
        <w:t>,</w:t>
      </w:r>
      <w:r w:rsidR="009F1CB7" w:rsidRPr="009F1CB7">
        <w:rPr>
          <w:lang w:val="en-AU"/>
        </w:rPr>
        <w:t xml:space="preserve"> </w:t>
      </w:r>
      <w:hyperlink w:anchor="_Northern_Regions_of" w:history="1">
        <w:r w:rsidR="009F1CB7" w:rsidRPr="00150C33">
          <w:rPr>
            <w:rStyle w:val="Hyperlink"/>
            <w:lang w:val="en-AU"/>
          </w:rPr>
          <w:t>Boko Haram</w:t>
        </w:r>
      </w:hyperlink>
      <w:r w:rsidR="009F1CB7" w:rsidRPr="009F1CB7">
        <w:rPr>
          <w:lang w:val="en-AU"/>
        </w:rPr>
        <w:t xml:space="preserve"> and </w:t>
      </w:r>
      <w:hyperlink w:anchor="_Northern_Regions_of" w:history="1">
        <w:r w:rsidR="00E417E1" w:rsidRPr="00150C33">
          <w:rPr>
            <w:rStyle w:val="Hyperlink"/>
            <w:lang w:val="en-AU"/>
          </w:rPr>
          <w:t>I</w:t>
        </w:r>
        <w:r w:rsidR="009F1CB7" w:rsidRPr="00150C33">
          <w:rPr>
            <w:rStyle w:val="Hyperlink"/>
            <w:lang w:val="en-AU"/>
          </w:rPr>
          <w:t>SWAP</w:t>
        </w:r>
      </w:hyperlink>
      <w:r w:rsidR="009F1CB7" w:rsidRPr="009F1CB7">
        <w:rPr>
          <w:lang w:val="en-AU"/>
        </w:rPr>
        <w:t xml:space="preserve"> </w:t>
      </w:r>
      <w:r w:rsidR="00E417E1">
        <w:rPr>
          <w:lang w:val="en-AU"/>
        </w:rPr>
        <w:t xml:space="preserve">occurring </w:t>
      </w:r>
      <w:r w:rsidR="00686685">
        <w:rPr>
          <w:lang w:val="en-AU"/>
        </w:rPr>
        <w:t>in 2025</w:t>
      </w:r>
      <w:r w:rsidR="009F1CB7" w:rsidRPr="009F1CB7">
        <w:rPr>
          <w:lang w:val="en-AU"/>
        </w:rPr>
        <w:t>.</w:t>
      </w:r>
    </w:p>
    <w:p w14:paraId="3B19FC96" w14:textId="77777777" w:rsidR="00966759" w:rsidRPr="004D3EB8" w:rsidRDefault="00966759" w:rsidP="00966759">
      <w:pPr>
        <w:pStyle w:val="ListParagraph1"/>
      </w:pPr>
      <w:r w:rsidRPr="004D3EB8">
        <w:t xml:space="preserve">DFAT assesses it is rare for children to face official or societal discrimination based on their juvenile status alone. DFAT assesses children are likely to face societal violence in the form of </w:t>
      </w:r>
      <w:r w:rsidRPr="00593A46">
        <w:t xml:space="preserve">corporal punishment and are unlikely </w:t>
      </w:r>
      <w:r w:rsidRPr="00593A46">
        <w:lastRenderedPageBreak/>
        <w:t>to face sexual abuse and child marriages. Children who are poor, geographically</w:t>
      </w:r>
      <w:r w:rsidRPr="004D3EB8">
        <w:t xml:space="preserve"> isolated, living with disabilit</w:t>
      </w:r>
      <w:r>
        <w:t>y</w:t>
      </w:r>
      <w:r w:rsidRPr="004D3EB8">
        <w:t xml:space="preserve"> or orphaned may face elevated risks.</w:t>
      </w:r>
    </w:p>
    <w:p w14:paraId="6EFBD5EA" w14:textId="77777777" w:rsidR="00966759" w:rsidRPr="00FB478F" w:rsidRDefault="00966759" w:rsidP="00966759">
      <w:pPr>
        <w:pStyle w:val="Heading3"/>
        <w:ind w:firstLine="0"/>
        <w:jc w:val="left"/>
        <w:rPr>
          <w:rFonts w:ascii="Calibri" w:hAnsi="Calibri" w:cs="Calibri"/>
          <w:b/>
          <w:bCs/>
          <w:color w:val="auto"/>
          <w:sz w:val="28"/>
          <w:szCs w:val="28"/>
        </w:rPr>
      </w:pPr>
      <w:bookmarkStart w:id="90" w:name="_Asylum_seekers_and_1"/>
      <w:bookmarkStart w:id="91" w:name="_Members_of_Confraternities/Cults"/>
      <w:bookmarkEnd w:id="90"/>
      <w:bookmarkEnd w:id="91"/>
      <w:r w:rsidRPr="00D503D6">
        <w:rPr>
          <w:rFonts w:ascii="Calibri" w:hAnsi="Calibri" w:cs="Calibri"/>
          <w:b/>
          <w:bCs/>
          <w:color w:val="auto"/>
          <w:sz w:val="28"/>
          <w:szCs w:val="28"/>
        </w:rPr>
        <w:t>Members of Confraternities/Cults and Criminal Gangs</w:t>
      </w:r>
    </w:p>
    <w:p w14:paraId="4E4A6087" w14:textId="0267140B" w:rsidR="00966759" w:rsidRPr="003B57FA" w:rsidRDefault="00966759" w:rsidP="003B57FA">
      <w:pPr>
        <w:pStyle w:val="ListParagraph1"/>
        <w:rPr>
          <w:lang w:val="en-AU"/>
        </w:rPr>
      </w:pPr>
      <w:r w:rsidRPr="00B2262C">
        <w:t>Confraternities/cults are</w:t>
      </w:r>
      <w:r>
        <w:t xml:space="preserve"> </w:t>
      </w:r>
      <w:r w:rsidRPr="00B2262C">
        <w:t xml:space="preserve">concentrated in the southern </w:t>
      </w:r>
      <w:r>
        <w:t>regions</w:t>
      </w:r>
      <w:r w:rsidRPr="00B2262C">
        <w:t xml:space="preserve"> of Nigeria, particularly Bayelsa, Delta</w:t>
      </w:r>
      <w:r>
        <w:t>,</w:t>
      </w:r>
      <w:r w:rsidRPr="00B2262C">
        <w:t xml:space="preserve"> Edo</w:t>
      </w:r>
      <w:r>
        <w:t xml:space="preserve"> and </w:t>
      </w:r>
      <w:r w:rsidRPr="00B2262C">
        <w:t>Rivers states. Initially introduced by Nigerian scholars returning from the United States in the 1950s as a variation of student confraternities, many confraternities/cults have</w:t>
      </w:r>
      <w:r>
        <w:t xml:space="preserve"> become </w:t>
      </w:r>
      <w:r w:rsidRPr="00B2262C">
        <w:t>criminal gangs</w:t>
      </w:r>
      <w:r w:rsidR="003B57FA">
        <w:t xml:space="preserve"> </w:t>
      </w:r>
      <w:r w:rsidR="003B57FA" w:rsidRPr="003B57FA">
        <w:rPr>
          <w:lang w:val="en-AU"/>
        </w:rPr>
        <w:t>such as Black Axe, Eiye Confraternity, and Vikings, among others</w:t>
      </w:r>
      <w:r w:rsidRPr="00B2262C">
        <w:t xml:space="preserve">. </w:t>
      </w:r>
      <w:r w:rsidRPr="00B42FAE">
        <w:t xml:space="preserve">Their activities </w:t>
      </w:r>
      <w:r>
        <w:t xml:space="preserve">often </w:t>
      </w:r>
      <w:r w:rsidRPr="00B42FAE">
        <w:t xml:space="preserve">include extortion, drug trafficking, cybercrime and politically motivated violence. </w:t>
      </w:r>
      <w:r>
        <w:t xml:space="preserve">In-country sources said few states outside of the </w:t>
      </w:r>
      <w:r w:rsidRPr="00B42FAE">
        <w:t>South</w:t>
      </w:r>
      <w:r>
        <w:t xml:space="preserve"> West</w:t>
      </w:r>
      <w:r w:rsidRPr="00B42FAE">
        <w:t xml:space="preserve"> and South</w:t>
      </w:r>
      <w:r>
        <w:t xml:space="preserve"> South</w:t>
      </w:r>
      <w:r w:rsidRPr="00B42FAE">
        <w:t xml:space="preserve"> </w:t>
      </w:r>
      <w:r w:rsidR="00D503D6">
        <w:t xml:space="preserve">Regions </w:t>
      </w:r>
      <w:r>
        <w:t xml:space="preserve">had issues with confraternities/cults and </w:t>
      </w:r>
      <w:r w:rsidR="00D503D6">
        <w:t xml:space="preserve">reported instances of </w:t>
      </w:r>
      <w:r w:rsidR="00D503D6" w:rsidRPr="00B42FAE">
        <w:t>gang</w:t>
      </w:r>
      <w:r w:rsidR="00D503D6">
        <w:noBreakHyphen/>
      </w:r>
      <w:r w:rsidR="00D503D6" w:rsidRPr="00B42FAE">
        <w:t>related deaths</w:t>
      </w:r>
      <w:r w:rsidR="00D503D6">
        <w:t xml:space="preserve"> </w:t>
      </w:r>
      <w:r>
        <w:t>were rare.</w:t>
      </w:r>
    </w:p>
    <w:p w14:paraId="1665F1E3" w14:textId="5DC047E6" w:rsidR="00966759" w:rsidRDefault="00315CE7" w:rsidP="00966759">
      <w:pPr>
        <w:pStyle w:val="ListParagraph1"/>
      </w:pPr>
      <w:r>
        <w:t>According to local CSOs, y</w:t>
      </w:r>
      <w:r w:rsidR="00966759" w:rsidRPr="00B2262C">
        <w:t xml:space="preserve">oung </w:t>
      </w:r>
      <w:r w:rsidR="00966759">
        <w:t xml:space="preserve">people </w:t>
      </w:r>
      <w:r w:rsidR="00966759" w:rsidRPr="00B2262C">
        <w:t>motivated by the opportunity to earn money and gain power</w:t>
      </w:r>
      <w:r w:rsidR="00966759">
        <w:t xml:space="preserve"> </w:t>
      </w:r>
      <w:r w:rsidR="00966759" w:rsidRPr="00B2262C">
        <w:t>voluntarily join</w:t>
      </w:r>
      <w:r w:rsidR="005168FC">
        <w:t>ed</w:t>
      </w:r>
      <w:r w:rsidR="00966759" w:rsidRPr="00B2262C">
        <w:t xml:space="preserve"> confraternities/cults but some reportedly join</w:t>
      </w:r>
      <w:r w:rsidR="005168FC">
        <w:t>ed</w:t>
      </w:r>
      <w:r w:rsidR="00966759" w:rsidRPr="00B2262C">
        <w:t xml:space="preserve"> through peer pressure, under threat of reprisal or to gain protection. </w:t>
      </w:r>
      <w:r w:rsidR="00966759">
        <w:t>Cult and g</w:t>
      </w:r>
      <w:r w:rsidR="00966759" w:rsidRPr="00B42FAE">
        <w:t xml:space="preserve">ang violence </w:t>
      </w:r>
      <w:r w:rsidR="005168FC">
        <w:t>wa</w:t>
      </w:r>
      <w:r w:rsidR="00966759" w:rsidRPr="00B42FAE">
        <w:t xml:space="preserve">s </w:t>
      </w:r>
      <w:r w:rsidR="00966759">
        <w:t>primarily</w:t>
      </w:r>
      <w:r w:rsidR="00966759" w:rsidRPr="00B42FAE">
        <w:t xml:space="preserve"> directed at rival </w:t>
      </w:r>
      <w:r w:rsidR="00966759">
        <w:t xml:space="preserve">gang </w:t>
      </w:r>
      <w:r w:rsidR="00966759" w:rsidRPr="00B42FAE">
        <w:t>members</w:t>
      </w:r>
      <w:r w:rsidR="00966759">
        <w:t xml:space="preserve"> with an </w:t>
      </w:r>
      <w:r w:rsidR="00966759" w:rsidRPr="00B42FAE">
        <w:t>unwritten rule to refrain from killing non</w:t>
      </w:r>
      <w:r w:rsidR="00966759">
        <w:noBreakHyphen/>
      </w:r>
      <w:r w:rsidR="00966759" w:rsidRPr="00B42FAE">
        <w:t>combatants</w:t>
      </w:r>
      <w:r w:rsidR="00966759">
        <w:t xml:space="preserve">. Local monitoring organisations reported </w:t>
      </w:r>
      <w:r w:rsidR="00966759" w:rsidRPr="00B42FAE">
        <w:t>civilian fatalities represent</w:t>
      </w:r>
      <w:r w:rsidR="00966759">
        <w:t>ed less than 5 per cent</w:t>
      </w:r>
      <w:r w:rsidR="00966759" w:rsidRPr="00B42FAE">
        <w:t xml:space="preserve"> of total gang-related deaths</w:t>
      </w:r>
      <w:r w:rsidR="00966759">
        <w:t xml:space="preserve"> </w:t>
      </w:r>
      <w:r w:rsidR="00966759" w:rsidRPr="00B42FAE">
        <w:t>between January 2020 and March 2025</w:t>
      </w:r>
      <w:r w:rsidR="00966759">
        <w:t xml:space="preserve">. Civilian deaths resulting from confraternity/cult and gang violence were mostly based on </w:t>
      </w:r>
      <w:r w:rsidR="00966759" w:rsidRPr="002864CD">
        <w:t>proximity, mistaken identity or ties to intended targets</w:t>
      </w:r>
      <w:r w:rsidR="00966759">
        <w:t>. C</w:t>
      </w:r>
      <w:r w:rsidR="00966759" w:rsidRPr="00B2262C">
        <w:t xml:space="preserve">ult </w:t>
      </w:r>
      <w:r w:rsidR="00966759">
        <w:t xml:space="preserve">and gang </w:t>
      </w:r>
      <w:r w:rsidR="00966759" w:rsidRPr="00B2262C">
        <w:t xml:space="preserve">members </w:t>
      </w:r>
      <w:r w:rsidR="00966759">
        <w:t xml:space="preserve">who have attempted to leave groups </w:t>
      </w:r>
      <w:r w:rsidR="00966759" w:rsidRPr="00B2262C">
        <w:t xml:space="preserve">have </w:t>
      </w:r>
      <w:r w:rsidR="00966759">
        <w:t xml:space="preserve">sometimes been </w:t>
      </w:r>
      <w:r w:rsidR="00966759" w:rsidRPr="00B2262C">
        <w:t>assaulted.</w:t>
      </w:r>
    </w:p>
    <w:p w14:paraId="5FFD58F2" w14:textId="7E6D0058" w:rsidR="00966759" w:rsidRDefault="00966759" w:rsidP="00966759">
      <w:pPr>
        <w:pStyle w:val="ListParagraph1"/>
      </w:pPr>
      <w:r w:rsidRPr="002864CD">
        <w:t>Several states have enacted strict anti-cultism laws that include the death penalty for activities lead</w:t>
      </w:r>
      <w:r>
        <w:t>ing</w:t>
      </w:r>
      <w:r w:rsidRPr="002864CD">
        <w:t xml:space="preserve"> to the death of others.</w:t>
      </w:r>
      <w:r w:rsidRPr="00B029AA">
        <w:t xml:space="preserve"> </w:t>
      </w:r>
      <w:r>
        <w:t>At the time of writing</w:t>
      </w:r>
      <w:r w:rsidRPr="00B029AA">
        <w:t>, Akwa Ibom</w:t>
      </w:r>
      <w:r>
        <w:t>,</w:t>
      </w:r>
      <w:r w:rsidRPr="00B029AA">
        <w:t xml:space="preserve"> </w:t>
      </w:r>
      <w:r w:rsidRPr="002864CD">
        <w:t>Anambra</w:t>
      </w:r>
      <w:r>
        <w:t>,</w:t>
      </w:r>
      <w:r w:rsidRPr="00B029AA">
        <w:t xml:space="preserve"> Ebonyi, Edo</w:t>
      </w:r>
      <w:r>
        <w:t xml:space="preserve">, </w:t>
      </w:r>
      <w:r w:rsidRPr="002864CD">
        <w:t xml:space="preserve">Ekiti </w:t>
      </w:r>
      <w:r w:rsidRPr="00B029AA">
        <w:t>Enugu</w:t>
      </w:r>
      <w:r>
        <w:t>,</w:t>
      </w:r>
      <w:r w:rsidRPr="00B029AA">
        <w:t xml:space="preserve"> Kwara,</w:t>
      </w:r>
      <w:r>
        <w:t xml:space="preserve"> </w:t>
      </w:r>
      <w:r w:rsidRPr="002864CD">
        <w:t>Lagos</w:t>
      </w:r>
      <w:r>
        <w:t xml:space="preserve"> and</w:t>
      </w:r>
      <w:r w:rsidRPr="002864CD">
        <w:t xml:space="preserve"> </w:t>
      </w:r>
      <w:r>
        <w:t>Rivers</w:t>
      </w:r>
      <w:r w:rsidRPr="00B029AA">
        <w:t xml:space="preserve"> state</w:t>
      </w:r>
      <w:r>
        <w:t xml:space="preserve">s had </w:t>
      </w:r>
      <w:r w:rsidRPr="002864CD">
        <w:t xml:space="preserve">enacted anti-cultism laws to combat the rise of secret societies and </w:t>
      </w:r>
      <w:r>
        <w:t>gang-</w:t>
      </w:r>
      <w:r w:rsidRPr="002864CD">
        <w:t>related violence</w:t>
      </w:r>
      <w:r w:rsidRPr="00B029AA">
        <w:t>.</w:t>
      </w:r>
      <w:r>
        <w:t xml:space="preserve"> DFAT was not aware of any members of confraternities/cults or criminal gangs being executed under </w:t>
      </w:r>
      <w:r w:rsidR="00483F5A">
        <w:t>anti-</w:t>
      </w:r>
      <w:r w:rsidRPr="002864CD">
        <w:t>cultism laws</w:t>
      </w:r>
      <w:r>
        <w:t>.</w:t>
      </w:r>
    </w:p>
    <w:p w14:paraId="154A20B2" w14:textId="77777777" w:rsidR="00966759" w:rsidRDefault="00966759" w:rsidP="00966759">
      <w:pPr>
        <w:pStyle w:val="ListParagraph1"/>
      </w:pPr>
      <w:r>
        <w:t>In states where they are proscribed, members of confraternities/cults and criminal gangs are likely to face arrest and imprisonment, especially when engaging in illegal activities. DFAT assesses</w:t>
      </w:r>
      <w:r w:rsidRPr="00493F2F">
        <w:t xml:space="preserve"> it is rare</w:t>
      </w:r>
      <w:r>
        <w:t xml:space="preserve"> for</w:t>
      </w:r>
      <w:r w:rsidRPr="00493F2F">
        <w:t xml:space="preserve"> </w:t>
      </w:r>
      <w:r>
        <w:t>members of confraternities/cults and criminal gangs to face societal discrimination. DFAT assesses members of confraternities/cults and criminal gangs are likely to face violence from rival gang members and security forces.</w:t>
      </w:r>
    </w:p>
    <w:p w14:paraId="57D50BE7" w14:textId="4E6EB9D1" w:rsidR="00966759" w:rsidRPr="00FB478F" w:rsidRDefault="00966759" w:rsidP="00966759">
      <w:pPr>
        <w:pStyle w:val="Heading3"/>
        <w:ind w:firstLine="0"/>
        <w:jc w:val="left"/>
        <w:rPr>
          <w:rFonts w:ascii="Calibri" w:hAnsi="Calibri" w:cs="Calibri"/>
          <w:b/>
          <w:bCs/>
          <w:color w:val="auto"/>
          <w:sz w:val="28"/>
          <w:szCs w:val="28"/>
        </w:rPr>
      </w:pPr>
      <w:bookmarkStart w:id="92" w:name="_People_Accused_of"/>
      <w:bookmarkEnd w:id="92"/>
      <w:r>
        <w:rPr>
          <w:rFonts w:ascii="Calibri" w:hAnsi="Calibri" w:cs="Calibri"/>
          <w:b/>
          <w:bCs/>
          <w:color w:val="auto"/>
          <w:sz w:val="28"/>
          <w:szCs w:val="28"/>
        </w:rPr>
        <w:t>People Accused of Witchcraft</w:t>
      </w:r>
    </w:p>
    <w:p w14:paraId="23368273" w14:textId="77DA51E3" w:rsidR="00966759" w:rsidRDefault="00966759" w:rsidP="00966759">
      <w:pPr>
        <w:pStyle w:val="ListParagraph1"/>
      </w:pPr>
      <w:r>
        <w:t>W</w:t>
      </w:r>
      <w:r w:rsidRPr="00181691">
        <w:t xml:space="preserve">itchcraft-related acts, including self-identification as a witch, accusations of witchcraft and use of charms or </w:t>
      </w:r>
      <w:r w:rsidRPr="00FE7CEA">
        <w:rPr>
          <w:i/>
          <w:iCs/>
        </w:rPr>
        <w:t xml:space="preserve">juju </w:t>
      </w:r>
      <w:r>
        <w:t xml:space="preserve">are prohibited under </w:t>
      </w:r>
      <w:r w:rsidRPr="00181691">
        <w:t>Sections 210</w:t>
      </w:r>
      <w:r>
        <w:t xml:space="preserve"> to </w:t>
      </w:r>
      <w:r w:rsidRPr="00181691">
        <w:t>213</w:t>
      </w:r>
      <w:r>
        <w:t xml:space="preserve"> of the</w:t>
      </w:r>
      <w:r w:rsidRPr="00181691">
        <w:t xml:space="preserve"> </w:t>
      </w:r>
      <w:r w:rsidRPr="00181691">
        <w:rPr>
          <w:i/>
          <w:iCs/>
        </w:rPr>
        <w:t>Criminal Code</w:t>
      </w:r>
      <w:r>
        <w:rPr>
          <w:i/>
          <w:iCs/>
        </w:rPr>
        <w:t xml:space="preserve"> 1990</w:t>
      </w:r>
      <w:r w:rsidRPr="00181691">
        <w:t xml:space="preserve"> and Sections 207</w:t>
      </w:r>
      <w:r>
        <w:t xml:space="preserve"> to </w:t>
      </w:r>
      <w:r w:rsidRPr="00181691">
        <w:t>209</w:t>
      </w:r>
      <w:r>
        <w:t xml:space="preserve"> of the </w:t>
      </w:r>
      <w:r w:rsidRPr="00181691">
        <w:rPr>
          <w:i/>
          <w:iCs/>
        </w:rPr>
        <w:t>Penal Code (Northern States) Federal Provisions Act 1960</w:t>
      </w:r>
      <w:r w:rsidRPr="00181691">
        <w:t>.</w:t>
      </w:r>
      <w:r>
        <w:t xml:space="preserve"> There are also l</w:t>
      </w:r>
      <w:r w:rsidRPr="00862EB4">
        <w:t>aw</w:t>
      </w:r>
      <w:r>
        <w:t xml:space="preserve">s </w:t>
      </w:r>
      <w:r w:rsidRPr="00862EB4">
        <w:t>prohibit</w:t>
      </w:r>
      <w:r w:rsidR="00A531EC">
        <w:t>ing</w:t>
      </w:r>
      <w:r w:rsidRPr="00862EB4">
        <w:t xml:space="preserve"> accusing someone of witchcraft </w:t>
      </w:r>
      <w:r>
        <w:t xml:space="preserve">but </w:t>
      </w:r>
      <w:r w:rsidRPr="00862EB4">
        <w:t xml:space="preserve">prosecutions and convictions </w:t>
      </w:r>
      <w:r>
        <w:t xml:space="preserve">in these cases </w:t>
      </w:r>
      <w:r w:rsidRPr="00862EB4">
        <w:t>are rare.</w:t>
      </w:r>
    </w:p>
    <w:p w14:paraId="7D372DF8" w14:textId="2093D31B" w:rsidR="00966759" w:rsidRDefault="00966759" w:rsidP="00966759">
      <w:pPr>
        <w:pStyle w:val="ListParagraph1"/>
      </w:pPr>
      <w:r>
        <w:t xml:space="preserve">There is a strong belief throughout Nigeria in the power of the supernatural, in particular the ability of witches and sorcerers to use magic. In-country sources said this belief was prevalent in rural and urban areas and was typically shared by all segments of society, including elites. </w:t>
      </w:r>
      <w:r w:rsidRPr="00862EB4">
        <w:t>Every ethnic group reportedly ha</w:t>
      </w:r>
      <w:r>
        <w:t>d</w:t>
      </w:r>
      <w:r w:rsidRPr="00862EB4">
        <w:t xml:space="preserve"> a name for females and males believed to openly or secretly collaborate with supernatural forces to invoke harm among others</w:t>
      </w:r>
      <w:r>
        <w:t>. Alleged witches and sorcerers were</w:t>
      </w:r>
      <w:r w:rsidRPr="00862EB4">
        <w:t xml:space="preserve"> often blamed for a variety of afflictions </w:t>
      </w:r>
      <w:r>
        <w:t xml:space="preserve">occurring in communities, including </w:t>
      </w:r>
      <w:r w:rsidRPr="00862EB4">
        <w:t>disease, infertility, poverty and business failure.</w:t>
      </w:r>
      <w:r>
        <w:t xml:space="preserve"> R</w:t>
      </w:r>
      <w:r w:rsidRPr="00862EB4">
        <w:t>eligious organisations, particularly Pentecostal churches in the Niger Delta, offer</w:t>
      </w:r>
      <w:r>
        <w:t>ed</w:t>
      </w:r>
      <w:r w:rsidRPr="00862EB4">
        <w:t xml:space="preserve"> exorcism services to deliver people from witchcraft and possession.</w:t>
      </w:r>
      <w:r>
        <w:t xml:space="preserve"> </w:t>
      </w:r>
    </w:p>
    <w:p w14:paraId="48EB8C23" w14:textId="25DC332C" w:rsidR="00966759" w:rsidRDefault="00966759" w:rsidP="00966759">
      <w:pPr>
        <w:pStyle w:val="ListParagraph1"/>
      </w:pPr>
      <w:r>
        <w:t xml:space="preserve">People accused of witchcraft are often subject to harassment and sometimes violence. For example, </w:t>
      </w:r>
      <w:r w:rsidRPr="00862EB4">
        <w:t>a 33</w:t>
      </w:r>
      <w:r>
        <w:noBreakHyphen/>
      </w:r>
      <w:r w:rsidRPr="00862EB4">
        <w:t xml:space="preserve">year-old man was beaten by a mob in Benue </w:t>
      </w:r>
      <w:r w:rsidR="00B34179">
        <w:t>S</w:t>
      </w:r>
      <w:r w:rsidRPr="00862EB4">
        <w:t xml:space="preserve">tate </w:t>
      </w:r>
      <w:r>
        <w:t xml:space="preserve">in August 2024 </w:t>
      </w:r>
      <w:r w:rsidRPr="00862EB4">
        <w:t xml:space="preserve">after being </w:t>
      </w:r>
      <w:r>
        <w:t>accused of being a sorcerer. V</w:t>
      </w:r>
      <w:r w:rsidRPr="00862EB4">
        <w:t xml:space="preserve">ideo of the </w:t>
      </w:r>
      <w:r>
        <w:t>beating was</w:t>
      </w:r>
      <w:r w:rsidRPr="00862EB4">
        <w:t xml:space="preserve"> circulated </w:t>
      </w:r>
      <w:r>
        <w:t xml:space="preserve">widely </w:t>
      </w:r>
      <w:r w:rsidRPr="00862EB4">
        <w:t>on social media</w:t>
      </w:r>
      <w:r>
        <w:t xml:space="preserve"> and the man subsequently lost </w:t>
      </w:r>
      <w:r w:rsidRPr="00862EB4">
        <w:t>his job due to</w:t>
      </w:r>
      <w:r w:rsidR="000C28DE">
        <w:t xml:space="preserve"> </w:t>
      </w:r>
      <w:r w:rsidRPr="00862EB4">
        <w:t>stigma</w:t>
      </w:r>
      <w:r>
        <w:t>.</w:t>
      </w:r>
      <w:r w:rsidRPr="00862EB4">
        <w:t xml:space="preserve"> </w:t>
      </w:r>
      <w:r>
        <w:t xml:space="preserve">In another instance, </w:t>
      </w:r>
      <w:r w:rsidRPr="00862EB4">
        <w:t xml:space="preserve">a 75-year-old widow in Edo </w:t>
      </w:r>
      <w:r w:rsidR="00B34179">
        <w:t>S</w:t>
      </w:r>
      <w:r w:rsidRPr="00862EB4">
        <w:t>tate was publicly assaulted by a traditional leader over witchcraft allegations</w:t>
      </w:r>
      <w:r>
        <w:t xml:space="preserve"> in </w:t>
      </w:r>
      <w:r w:rsidRPr="00862EB4">
        <w:t xml:space="preserve">July 2024. The attack caused </w:t>
      </w:r>
      <w:r>
        <w:t xml:space="preserve">her </w:t>
      </w:r>
      <w:r w:rsidRPr="00862EB4">
        <w:t>serious facial injuries</w:t>
      </w:r>
      <w:r>
        <w:t xml:space="preserve">. </w:t>
      </w:r>
      <w:r w:rsidRPr="00862EB4">
        <w:t>Nigerian authorities have reportedly failed to carry out effective investigations or implement safeguards, especially in rural areas where women are often targeted to settle personal or family disputes.</w:t>
      </w:r>
    </w:p>
    <w:p w14:paraId="0F6BFD19" w14:textId="5A4B85A4" w:rsidR="00966759" w:rsidRDefault="00966759" w:rsidP="006B6B72">
      <w:pPr>
        <w:pStyle w:val="ListParagraph1"/>
      </w:pPr>
      <w:r w:rsidRPr="00181691">
        <w:t>Amnesty International</w:t>
      </w:r>
      <w:r>
        <w:t xml:space="preserve"> reported people living with</w:t>
      </w:r>
      <w:r w:rsidRPr="00181691">
        <w:t xml:space="preserve"> mental health conditions or psychosocial disabilit</w:t>
      </w:r>
      <w:r>
        <w:t>y</w:t>
      </w:r>
      <w:r w:rsidRPr="00181691">
        <w:t xml:space="preserve"> were mo</w:t>
      </w:r>
      <w:r>
        <w:t xml:space="preserve">st often </w:t>
      </w:r>
      <w:r w:rsidRPr="00181691">
        <w:t xml:space="preserve">accused of witchcraft or labelled as </w:t>
      </w:r>
      <w:r>
        <w:t>sorcerers</w:t>
      </w:r>
      <w:r w:rsidRPr="00181691">
        <w:t>. Their behavioural symptoms, such as confusion or silence, were frequently misinterpreted as signs of guilt, making them eas</w:t>
      </w:r>
      <w:r>
        <w:t>ier</w:t>
      </w:r>
      <w:r w:rsidRPr="00181691">
        <w:t xml:space="preserve"> targets for attacks. </w:t>
      </w:r>
      <w:r>
        <w:t xml:space="preserve">For example, </w:t>
      </w:r>
      <w:r w:rsidR="006B6B72">
        <w:rPr>
          <w:lang w:val="en-AU"/>
        </w:rPr>
        <w:t>a</w:t>
      </w:r>
      <w:r w:rsidR="006B6B72" w:rsidRPr="006B6B72">
        <w:rPr>
          <w:lang w:val="en-AU"/>
        </w:rPr>
        <w:t xml:space="preserve"> 2024 protection of civilians in armed conflict Secretary-General</w:t>
      </w:r>
      <w:r w:rsidR="006B6B72">
        <w:rPr>
          <w:lang w:val="en-AU"/>
        </w:rPr>
        <w:t xml:space="preserve"> report to the </w:t>
      </w:r>
      <w:r w:rsidRPr="00181691">
        <w:t xml:space="preserve">UN Security Council </w:t>
      </w:r>
      <w:r w:rsidR="006B6B72">
        <w:t>detailed</w:t>
      </w:r>
      <w:r>
        <w:t xml:space="preserve"> </w:t>
      </w:r>
      <w:r w:rsidRPr="00181691">
        <w:t xml:space="preserve">cases of women </w:t>
      </w:r>
      <w:r w:rsidRPr="00181691">
        <w:lastRenderedPageBreak/>
        <w:t>with intellectual and psychosocial disabilit</w:t>
      </w:r>
      <w:r>
        <w:t>y</w:t>
      </w:r>
      <w:r w:rsidRPr="00181691">
        <w:t xml:space="preserve">, in particular older women, being killed in </w:t>
      </w:r>
      <w:r>
        <w:t xml:space="preserve">the </w:t>
      </w:r>
      <w:r w:rsidRPr="00181691">
        <w:t>North</w:t>
      </w:r>
      <w:r>
        <w:t xml:space="preserve"> </w:t>
      </w:r>
      <w:r w:rsidRPr="00181691">
        <w:t xml:space="preserve">East </w:t>
      </w:r>
      <w:r>
        <w:t>Region</w:t>
      </w:r>
      <w:r w:rsidRPr="00181691">
        <w:t xml:space="preserve"> </w:t>
      </w:r>
      <w:r>
        <w:t>based on</w:t>
      </w:r>
      <w:r w:rsidRPr="00181691">
        <w:t xml:space="preserve"> accusations of witchcraft.</w:t>
      </w:r>
      <w:r>
        <w:t xml:space="preserve"> </w:t>
      </w:r>
      <w:r w:rsidR="00DD24E3">
        <w:t>L</w:t>
      </w:r>
      <w:r>
        <w:t>ocal</w:t>
      </w:r>
      <w:r w:rsidRPr="00181691">
        <w:t xml:space="preserve"> media</w:t>
      </w:r>
      <w:r w:rsidR="00DD24E3">
        <w:t xml:space="preserve"> reported</w:t>
      </w:r>
      <w:r w:rsidRPr="00181691">
        <w:t xml:space="preserve"> widows experiencing mental health challenges following the loss of their spouses were </w:t>
      </w:r>
      <w:r>
        <w:t xml:space="preserve">also </w:t>
      </w:r>
      <w:r w:rsidRPr="00181691">
        <w:t>particularly vulnerable to witchcraft accusations</w:t>
      </w:r>
      <w:r>
        <w:t>.</w:t>
      </w:r>
      <w:r w:rsidRPr="00181691">
        <w:t xml:space="preserve"> </w:t>
      </w:r>
    </w:p>
    <w:p w14:paraId="285FB38E" w14:textId="35077344" w:rsidR="00CB6AF1" w:rsidRPr="00D36588" w:rsidRDefault="00966759" w:rsidP="00966759">
      <w:pPr>
        <w:pStyle w:val="ListParagraph1"/>
      </w:pPr>
      <w:r>
        <w:t xml:space="preserve">DFAT assesses people accused of witchcraft are likely to face official discrimination in the </w:t>
      </w:r>
      <w:r w:rsidRPr="00F533BC">
        <w:t>form of inadequate state protection, reflective of individual prejudices of police</w:t>
      </w:r>
      <w:r>
        <w:t xml:space="preserve"> </w:t>
      </w:r>
      <w:r w:rsidRPr="00F533BC">
        <w:t xml:space="preserve">rather than official policy. DFAT assesses </w:t>
      </w:r>
      <w:r>
        <w:t>people accused of witchcraft are likely to face societal discrimination</w:t>
      </w:r>
      <w:r w:rsidRPr="00F533BC">
        <w:t xml:space="preserve"> </w:t>
      </w:r>
      <w:r>
        <w:t xml:space="preserve">in </w:t>
      </w:r>
      <w:r w:rsidRPr="00F533BC">
        <w:t>the form of being illegally detained</w:t>
      </w:r>
      <w:r>
        <w:t xml:space="preserve"> and</w:t>
      </w:r>
      <w:r w:rsidRPr="00F533BC">
        <w:t xml:space="preserve"> </w:t>
      </w:r>
      <w:r>
        <w:t>assaulted. DFAT assesses people accused of witchcraft are likely to face violence from members of the community.</w:t>
      </w:r>
      <w:r w:rsidR="00F533BC">
        <w:br w:type="page"/>
      </w:r>
    </w:p>
    <w:p w14:paraId="49F3056A" w14:textId="77777777" w:rsidR="00CB6AF1" w:rsidRPr="009655F1" w:rsidRDefault="00CB6AF1" w:rsidP="00CB6AF1">
      <w:pPr>
        <w:pStyle w:val="Heading1Numbered"/>
        <w:spacing w:before="240" w:after="0"/>
        <w:jc w:val="left"/>
        <w:rPr>
          <w:rFonts w:asciiTheme="minorHAnsi" w:hAnsiTheme="minorHAnsi" w:cstheme="minorHAnsi"/>
          <w:color w:val="auto"/>
          <w:sz w:val="40"/>
          <w:szCs w:val="40"/>
        </w:rPr>
      </w:pPr>
      <w:bookmarkStart w:id="93" w:name="_Toc213069935"/>
      <w:r w:rsidRPr="009655F1">
        <w:rPr>
          <w:rFonts w:asciiTheme="minorHAnsi" w:hAnsiTheme="minorHAnsi" w:cstheme="minorHAnsi"/>
          <w:color w:val="auto"/>
          <w:sz w:val="40"/>
          <w:szCs w:val="40"/>
        </w:rPr>
        <w:lastRenderedPageBreak/>
        <w:t>COMPLEMENTARY PROTECTION CLAIMS</w:t>
      </w:r>
      <w:bookmarkEnd w:id="93"/>
    </w:p>
    <w:p w14:paraId="0B23882E" w14:textId="77777777" w:rsidR="00CB6AF1" w:rsidRPr="00FB7315" w:rsidRDefault="00CB6AF1" w:rsidP="00CB6AF1">
      <w:pPr>
        <w:pStyle w:val="Heading2"/>
        <w:ind w:firstLine="0"/>
        <w:jc w:val="left"/>
        <w:rPr>
          <w:rFonts w:asciiTheme="minorHAnsi" w:hAnsiTheme="minorHAnsi" w:cstheme="minorHAnsi"/>
          <w:b/>
          <w:bCs/>
          <w:color w:val="auto"/>
          <w:sz w:val="36"/>
          <w:szCs w:val="36"/>
        </w:rPr>
      </w:pPr>
      <w:bookmarkStart w:id="94" w:name="_Toc213069936"/>
      <w:r w:rsidRPr="00FB7315">
        <w:rPr>
          <w:rFonts w:asciiTheme="minorHAnsi" w:hAnsiTheme="minorHAnsi" w:cstheme="minorHAnsi"/>
          <w:b/>
          <w:bCs/>
          <w:color w:val="auto"/>
          <w:sz w:val="36"/>
          <w:szCs w:val="36"/>
        </w:rPr>
        <w:t>ARBITRARY DEPRIVATION OF LIFE</w:t>
      </w:r>
      <w:bookmarkEnd w:id="94"/>
    </w:p>
    <w:p w14:paraId="6D2C09ED" w14:textId="77777777" w:rsidR="00CB6AF1" w:rsidRPr="007F2D24" w:rsidRDefault="00CB6AF1" w:rsidP="00CB6AF1">
      <w:pPr>
        <w:pStyle w:val="Heading3"/>
        <w:ind w:firstLine="0"/>
        <w:jc w:val="left"/>
        <w:rPr>
          <w:rFonts w:ascii="Calibri" w:hAnsi="Calibri" w:cs="Calibri"/>
          <w:b/>
          <w:bCs/>
          <w:color w:val="auto"/>
          <w:sz w:val="28"/>
          <w:szCs w:val="28"/>
        </w:rPr>
      </w:pPr>
      <w:bookmarkStart w:id="95" w:name="_Extrajudicial_Killings"/>
      <w:bookmarkStart w:id="96" w:name="_Toc196318440"/>
      <w:bookmarkEnd w:id="95"/>
      <w:r w:rsidRPr="00522D12">
        <w:rPr>
          <w:rFonts w:ascii="Calibri" w:hAnsi="Calibri" w:cs="Calibri"/>
          <w:b/>
          <w:bCs/>
          <w:color w:val="auto"/>
          <w:sz w:val="28"/>
          <w:szCs w:val="28"/>
        </w:rPr>
        <w:t>Extrajudicial Killings</w:t>
      </w:r>
      <w:bookmarkEnd w:id="96"/>
    </w:p>
    <w:p w14:paraId="037DD8BB" w14:textId="11303417" w:rsidR="00966759" w:rsidRPr="006B6910" w:rsidRDefault="00966759" w:rsidP="00966759">
      <w:pPr>
        <w:pStyle w:val="ListParagraph1"/>
      </w:pPr>
      <w:r>
        <w:t>Article 33 of the Constitution allows for the broad use of lethal force, including to effect a lawful arrest, prevent the escape of a person lawfully detained and for the purpose of suppressing a riot, insurrection or mutiny. T</w:t>
      </w:r>
      <w:r w:rsidRPr="00753001">
        <w:t xml:space="preserve">he </w:t>
      </w:r>
      <w:r w:rsidRPr="006B6910">
        <w:rPr>
          <w:i/>
        </w:rPr>
        <w:t>Administration of Criminal Justice Act</w:t>
      </w:r>
      <w:r w:rsidRPr="003106BF">
        <w:rPr>
          <w:i/>
          <w:iCs/>
        </w:rPr>
        <w:t xml:space="preserve"> </w:t>
      </w:r>
      <w:r w:rsidRPr="00FE7CEA">
        <w:rPr>
          <w:i/>
          <w:iCs/>
        </w:rPr>
        <w:t>2015</w:t>
      </w:r>
      <w:r w:rsidRPr="006B6910">
        <w:rPr>
          <w:i/>
        </w:rPr>
        <w:t xml:space="preserve"> </w:t>
      </w:r>
      <w:r>
        <w:t>a</w:t>
      </w:r>
      <w:r w:rsidRPr="00753001">
        <w:t>uthorise</w:t>
      </w:r>
      <w:r>
        <w:t>s</w:t>
      </w:r>
      <w:r w:rsidRPr="00753001">
        <w:t xml:space="preserve"> the use of force </w:t>
      </w:r>
      <w:r>
        <w:t xml:space="preserve">by authorities </w:t>
      </w:r>
      <w:r w:rsidRPr="00753001">
        <w:t xml:space="preserve">without </w:t>
      </w:r>
      <w:r>
        <w:t xml:space="preserve">imposing </w:t>
      </w:r>
      <w:r w:rsidRPr="00753001">
        <w:t>restrict</w:t>
      </w:r>
      <w:r>
        <w:t>ions on</w:t>
      </w:r>
      <w:r w:rsidRPr="00753001">
        <w:t xml:space="preserve"> the nature of force </w:t>
      </w:r>
      <w:r>
        <w:t>or</w:t>
      </w:r>
      <w:r w:rsidRPr="00753001">
        <w:t xml:space="preserve"> setting out principles of necessity </w:t>
      </w:r>
      <w:r>
        <w:t>or</w:t>
      </w:r>
      <w:r w:rsidRPr="00753001">
        <w:t xml:space="preserve"> proportionality.</w:t>
      </w:r>
    </w:p>
    <w:p w14:paraId="0DF02B32" w14:textId="35225AE7" w:rsidR="00966759" w:rsidRDefault="00966759" w:rsidP="00966759">
      <w:pPr>
        <w:pStyle w:val="ListParagraph1"/>
      </w:pPr>
      <w:r w:rsidRPr="003E01B4">
        <w:t>Extrajudicial killings occur when individuals are deliberately killed outside of any legal framework</w:t>
      </w:r>
      <w:r>
        <w:t xml:space="preserve">. In-country sources said extrajudicial killings linked to security officials sometimes occurred, especially during protests. For example, Amnesty International reported the use of force by </w:t>
      </w:r>
      <w:hyperlink w:anchor="_Police" w:history="1">
        <w:r w:rsidRPr="00171169">
          <w:rPr>
            <w:rStyle w:val="Hyperlink"/>
            <w:lang w:val="en-AU"/>
          </w:rPr>
          <w:t>police</w:t>
        </w:r>
      </w:hyperlink>
      <w:r w:rsidRPr="00F86164">
        <w:rPr>
          <w:lang w:val="en-AU"/>
        </w:rPr>
        <w:t xml:space="preserve"> </w:t>
      </w:r>
      <w:r>
        <w:rPr>
          <w:lang w:val="en-AU"/>
        </w:rPr>
        <w:t xml:space="preserve">in response to the </w:t>
      </w:r>
      <w:r w:rsidRPr="00F86164">
        <w:rPr>
          <w:lang w:val="en-AU"/>
        </w:rPr>
        <w:t>nationwide #End</w:t>
      </w:r>
      <w:r>
        <w:rPr>
          <w:lang w:val="en-AU"/>
        </w:rPr>
        <w:t>B</w:t>
      </w:r>
      <w:r w:rsidRPr="00F86164">
        <w:rPr>
          <w:lang w:val="en-AU"/>
        </w:rPr>
        <w:t>ad</w:t>
      </w:r>
      <w:r>
        <w:rPr>
          <w:lang w:val="en-AU"/>
        </w:rPr>
        <w:t>G</w:t>
      </w:r>
      <w:r w:rsidRPr="00F86164">
        <w:rPr>
          <w:lang w:val="en-AU"/>
        </w:rPr>
        <w:t xml:space="preserve">overnance demonstrations </w:t>
      </w:r>
      <w:r>
        <w:rPr>
          <w:lang w:val="en-AU"/>
        </w:rPr>
        <w:t>in</w:t>
      </w:r>
      <w:r w:rsidRPr="00F86164">
        <w:rPr>
          <w:lang w:val="en-AU"/>
        </w:rPr>
        <w:t xml:space="preserve"> August</w:t>
      </w:r>
      <w:r>
        <w:rPr>
          <w:lang w:val="en-AU"/>
        </w:rPr>
        <w:t xml:space="preserve"> 2024, resulted in </w:t>
      </w:r>
      <w:r w:rsidRPr="00F86164">
        <w:rPr>
          <w:lang w:val="en-AU"/>
        </w:rPr>
        <w:t xml:space="preserve">at least 24 </w:t>
      </w:r>
      <w:r>
        <w:rPr>
          <w:lang w:val="en-AU"/>
        </w:rPr>
        <w:t>deaths</w:t>
      </w:r>
      <w:r w:rsidRPr="00F86164">
        <w:rPr>
          <w:lang w:val="en-AU"/>
        </w:rPr>
        <w:t>.</w:t>
      </w:r>
      <w:r>
        <w:rPr>
          <w:lang w:val="en-AU"/>
        </w:rPr>
        <w:t xml:space="preserve"> Most of these protesters </w:t>
      </w:r>
      <w:r w:rsidRPr="00FB763B">
        <w:rPr>
          <w:lang w:val="en-AU"/>
        </w:rPr>
        <w:t xml:space="preserve">were shot by police at close range </w:t>
      </w:r>
      <w:r>
        <w:rPr>
          <w:lang w:val="en-AU"/>
        </w:rPr>
        <w:t>in</w:t>
      </w:r>
      <w:r w:rsidRPr="00FB763B">
        <w:rPr>
          <w:lang w:val="en-AU"/>
        </w:rPr>
        <w:t xml:space="preserve"> the head or torso</w:t>
      </w:r>
      <w:r>
        <w:rPr>
          <w:lang w:val="en-AU"/>
        </w:rPr>
        <w:t xml:space="preserve"> (see </w:t>
      </w:r>
      <w:hyperlink w:anchor="_POLITICAL_OPINION_(ACTUAL_1" w:history="1">
        <w:r w:rsidRPr="00FB763B">
          <w:rPr>
            <w:rStyle w:val="Hyperlink"/>
            <w:lang w:val="en-AU"/>
          </w:rPr>
          <w:t>Political opinion</w:t>
        </w:r>
      </w:hyperlink>
      <w:r>
        <w:rPr>
          <w:lang w:val="en-AU"/>
        </w:rPr>
        <w:t>).</w:t>
      </w:r>
      <w:r>
        <w:t xml:space="preserve"> </w:t>
      </w:r>
    </w:p>
    <w:p w14:paraId="51B5C58D" w14:textId="78305296" w:rsidR="00966759" w:rsidRPr="00202518" w:rsidRDefault="00966759" w:rsidP="00966759">
      <w:pPr>
        <w:pStyle w:val="ListParagraph1"/>
      </w:pPr>
      <w:r w:rsidRPr="00F86164">
        <w:t>In-country sources said extrajudicial killings</w:t>
      </w:r>
      <w:r>
        <w:t xml:space="preserve"> </w:t>
      </w:r>
      <w:r w:rsidRPr="00F86164">
        <w:t>occurred</w:t>
      </w:r>
      <w:r>
        <w:t xml:space="preserve"> primarily</w:t>
      </w:r>
      <w:r w:rsidRPr="00F86164">
        <w:t xml:space="preserve"> at the state level</w:t>
      </w:r>
      <w:r>
        <w:t xml:space="preserve"> and were met by a high degree of impunity by state authorities</w:t>
      </w:r>
      <w:r w:rsidRPr="00F86164">
        <w:t>.</w:t>
      </w:r>
      <w:r>
        <w:t xml:space="preserve"> </w:t>
      </w:r>
      <w:r w:rsidRPr="00171169">
        <w:t xml:space="preserve">Amnesty International reported </w:t>
      </w:r>
      <w:r>
        <w:t>d</w:t>
      </w:r>
      <w:r w:rsidRPr="00171169">
        <w:t xml:space="preserve">uring military operations in the South East Region, the military and police </w:t>
      </w:r>
      <w:r>
        <w:t xml:space="preserve">had </w:t>
      </w:r>
      <w:r w:rsidRPr="00171169">
        <w:t>committed extrajudicial killings</w:t>
      </w:r>
      <w:r>
        <w:t>. T</w:t>
      </w:r>
      <w:r w:rsidRPr="00171169">
        <w:t xml:space="preserve">he state-backed </w:t>
      </w:r>
      <w:r w:rsidRPr="00104C9A">
        <w:rPr>
          <w:i/>
          <w:iCs/>
        </w:rPr>
        <w:t>Ebube Agu</w:t>
      </w:r>
      <w:r w:rsidRPr="00171169">
        <w:t xml:space="preserve"> paramilitary force, established by the South</w:t>
      </w:r>
      <w:r>
        <w:t xml:space="preserve"> </w:t>
      </w:r>
      <w:r w:rsidRPr="00171169">
        <w:t xml:space="preserve">East Region governors in April 2021, was </w:t>
      </w:r>
      <w:r w:rsidRPr="00202518">
        <w:rPr>
          <w:lang w:val="en-AU"/>
        </w:rPr>
        <w:t xml:space="preserve">responsible for a number of extrajudicial killings (see </w:t>
      </w:r>
      <w:hyperlink w:anchor="_Biafran_Secessionist_Movements" w:history="1">
        <w:r w:rsidRPr="00202518">
          <w:rPr>
            <w:rStyle w:val="Hyperlink"/>
            <w:lang w:val="en-AU"/>
          </w:rPr>
          <w:t>Biafran Secessionist Movements</w:t>
        </w:r>
      </w:hyperlink>
      <w:r w:rsidRPr="00202518">
        <w:rPr>
          <w:lang w:val="en-AU"/>
        </w:rPr>
        <w:t xml:space="preserve">). The Global Centre for the Responsibility to Protect stated </w:t>
      </w:r>
      <w:r>
        <w:rPr>
          <w:lang w:val="en-AU"/>
        </w:rPr>
        <w:t xml:space="preserve">Nigerian </w:t>
      </w:r>
      <w:r w:rsidRPr="00202518">
        <w:rPr>
          <w:lang w:val="en-AU"/>
        </w:rPr>
        <w:t xml:space="preserve">authorities </w:t>
      </w:r>
      <w:r>
        <w:rPr>
          <w:lang w:val="en-AU"/>
        </w:rPr>
        <w:t xml:space="preserve">often </w:t>
      </w:r>
      <w:r w:rsidRPr="00202518">
        <w:rPr>
          <w:lang w:val="en-AU"/>
        </w:rPr>
        <w:t xml:space="preserve">issued apologies and acknowledged responsibility for civilian </w:t>
      </w:r>
      <w:r>
        <w:rPr>
          <w:lang w:val="en-AU"/>
        </w:rPr>
        <w:t>deaths</w:t>
      </w:r>
      <w:r w:rsidRPr="00202518">
        <w:rPr>
          <w:lang w:val="en-AU"/>
        </w:rPr>
        <w:t xml:space="preserve"> but </w:t>
      </w:r>
      <w:r w:rsidR="009A35E0">
        <w:rPr>
          <w:lang w:val="en-AU"/>
        </w:rPr>
        <w:t xml:space="preserve">only </w:t>
      </w:r>
      <w:r>
        <w:rPr>
          <w:lang w:val="en-AU"/>
        </w:rPr>
        <w:t>took</w:t>
      </w:r>
      <w:r w:rsidRPr="00202518">
        <w:rPr>
          <w:lang w:val="en-AU"/>
        </w:rPr>
        <w:t xml:space="preserve"> ‘minimal steps’ to seek justice, accountability </w:t>
      </w:r>
      <w:r>
        <w:rPr>
          <w:lang w:val="en-AU"/>
        </w:rPr>
        <w:t>and</w:t>
      </w:r>
      <w:r w:rsidRPr="00202518">
        <w:rPr>
          <w:lang w:val="en-AU"/>
        </w:rPr>
        <w:t xml:space="preserve"> ensure military operations minimised civilian harm.</w:t>
      </w:r>
    </w:p>
    <w:p w14:paraId="45688864" w14:textId="77777777" w:rsidR="00966759" w:rsidRPr="00D600C1" w:rsidRDefault="00966759" w:rsidP="00966759">
      <w:pPr>
        <w:pStyle w:val="Heading3"/>
        <w:ind w:firstLine="0"/>
        <w:jc w:val="left"/>
        <w:rPr>
          <w:rFonts w:ascii="Calibri" w:hAnsi="Calibri" w:cs="Calibri"/>
          <w:b/>
          <w:bCs/>
          <w:color w:val="auto"/>
          <w:sz w:val="28"/>
          <w:szCs w:val="28"/>
        </w:rPr>
      </w:pPr>
      <w:bookmarkStart w:id="97" w:name="_Enforced_or_Involuntary"/>
      <w:bookmarkStart w:id="98" w:name="_Toc196318441"/>
      <w:bookmarkEnd w:id="97"/>
      <w:r w:rsidRPr="007F2D24">
        <w:rPr>
          <w:rFonts w:ascii="Calibri" w:hAnsi="Calibri" w:cs="Calibri"/>
          <w:b/>
          <w:bCs/>
          <w:color w:val="auto"/>
          <w:sz w:val="28"/>
          <w:szCs w:val="28"/>
        </w:rPr>
        <w:t>Enforced or Involuntary Disappearances</w:t>
      </w:r>
      <w:bookmarkEnd w:id="98"/>
    </w:p>
    <w:p w14:paraId="564539D2" w14:textId="4B0B389C" w:rsidR="00966759" w:rsidRPr="008F7001" w:rsidRDefault="00966759" w:rsidP="00966759">
      <w:pPr>
        <w:pStyle w:val="ListParagraph1"/>
      </w:pPr>
      <w:r w:rsidRPr="007D1894">
        <w:t xml:space="preserve">Nigeria </w:t>
      </w:r>
      <w:r>
        <w:t xml:space="preserve">has acceded to the </w:t>
      </w:r>
      <w:r w:rsidRPr="007D1894">
        <w:t xml:space="preserve">ICCPR and the International Convention for the Protection of All Persons from Enforced Disappearance. </w:t>
      </w:r>
      <w:r w:rsidRPr="008F7001">
        <w:t xml:space="preserve">Chapter 4 of the Constitution guarantees the right to dignity and personal liberty. Section 365 of the </w:t>
      </w:r>
      <w:r w:rsidRPr="008F7001">
        <w:rPr>
          <w:i/>
          <w:iCs/>
        </w:rPr>
        <w:t>Criminal Code</w:t>
      </w:r>
      <w:r w:rsidRPr="00FE7CEA">
        <w:rPr>
          <w:i/>
          <w:iCs/>
        </w:rPr>
        <w:t xml:space="preserve"> 1990</w:t>
      </w:r>
      <w:r w:rsidRPr="008F7001">
        <w:t xml:space="preserve"> and Section 255 of the </w:t>
      </w:r>
      <w:r w:rsidRPr="008F7001">
        <w:rPr>
          <w:i/>
          <w:iCs/>
        </w:rPr>
        <w:t xml:space="preserve">Penal Code (Northern States) Federal Provisions Act 1960 </w:t>
      </w:r>
      <w:r w:rsidRPr="008F7001">
        <w:t xml:space="preserve">criminalise the unlawful confinement or detention </w:t>
      </w:r>
      <w:r>
        <w:t>of people</w:t>
      </w:r>
      <w:r w:rsidRPr="008F7001">
        <w:t xml:space="preserve"> against their will. </w:t>
      </w:r>
      <w:r w:rsidRPr="008F7001">
        <w:rPr>
          <w:rFonts w:eastAsia="Calibri"/>
          <w:color w:val="auto"/>
          <w:shd w:val="clear" w:color="auto" w:fill="auto"/>
        </w:rPr>
        <w:t>A</w:t>
      </w:r>
      <w:r w:rsidRPr="008F7001">
        <w:t>bduction, kidnapping and trafficking in persons are</w:t>
      </w:r>
      <w:r>
        <w:t xml:space="preserve"> </w:t>
      </w:r>
      <w:r w:rsidRPr="008F7001">
        <w:t xml:space="preserve">criminalised under the </w:t>
      </w:r>
      <w:r w:rsidRPr="008F7001">
        <w:rPr>
          <w:i/>
          <w:iCs/>
        </w:rPr>
        <w:t>Trafficking in Persons (Prohibition), Enforcement and Administration Act</w:t>
      </w:r>
      <w:r w:rsidRPr="008F7001">
        <w:t xml:space="preserve"> </w:t>
      </w:r>
      <w:r w:rsidRPr="00FE7CEA">
        <w:rPr>
          <w:i/>
          <w:iCs/>
        </w:rPr>
        <w:t>2015</w:t>
      </w:r>
      <w:r w:rsidRPr="008F7001">
        <w:t xml:space="preserve">, </w:t>
      </w:r>
      <w:r w:rsidRPr="00FE7CEA">
        <w:rPr>
          <w:i/>
          <w:iCs/>
        </w:rPr>
        <w:t>VAPP Act</w:t>
      </w:r>
      <w:r w:rsidRPr="008F7001">
        <w:t xml:space="preserve"> and various </w:t>
      </w:r>
      <w:r w:rsidR="00685E5D">
        <w:t xml:space="preserve">state </w:t>
      </w:r>
      <w:r w:rsidRPr="008F7001">
        <w:t>laws.</w:t>
      </w:r>
      <w:r>
        <w:t xml:space="preserve"> </w:t>
      </w:r>
    </w:p>
    <w:p w14:paraId="38C810CB" w14:textId="410BEE4B" w:rsidR="00966759" w:rsidRDefault="00966759" w:rsidP="00966759">
      <w:pPr>
        <w:pStyle w:val="ListParagraph1"/>
      </w:pPr>
      <w:r w:rsidRPr="00174D9B">
        <w:t xml:space="preserve">Most disappearances in Nigeria relate to abductions carried out by </w:t>
      </w:r>
      <w:hyperlink w:anchor="_Northern_Regions_of" w:history="1">
        <w:r w:rsidRPr="006F44B0">
          <w:rPr>
            <w:rStyle w:val="Hyperlink"/>
          </w:rPr>
          <w:t>bandits</w:t>
        </w:r>
      </w:hyperlink>
      <w:r>
        <w:t xml:space="preserve"> and </w:t>
      </w:r>
      <w:r w:rsidRPr="00174D9B">
        <w:t>insurgent groups.</w:t>
      </w:r>
      <w:r>
        <w:t xml:space="preserve"> </w:t>
      </w:r>
      <w:r w:rsidRPr="007D1894">
        <w:t xml:space="preserve">The International Committee of the Red Cross (ICRC) </w:t>
      </w:r>
      <w:r>
        <w:t xml:space="preserve">reported there were </w:t>
      </w:r>
      <w:r w:rsidRPr="0027108E">
        <w:t>23,659 missing persons</w:t>
      </w:r>
      <w:r>
        <w:t xml:space="preserve"> recorded in Nigeria as of 2025, with </w:t>
      </w:r>
      <w:r w:rsidRPr="0027108E">
        <w:t>67 per cent o</w:t>
      </w:r>
      <w:r>
        <w:t>f these historical documented cases occurring</w:t>
      </w:r>
      <w:r w:rsidRPr="0027108E">
        <w:t xml:space="preserve"> in Borno</w:t>
      </w:r>
      <w:r>
        <w:t xml:space="preserve"> </w:t>
      </w:r>
      <w:r w:rsidR="00B34179">
        <w:t>S</w:t>
      </w:r>
      <w:r>
        <w:t xml:space="preserve">tate (mostly linked to </w:t>
      </w:r>
      <w:hyperlink w:anchor="_Northern_Regions_of" w:history="1">
        <w:r w:rsidRPr="006F44B0">
          <w:rPr>
            <w:rStyle w:val="Hyperlink"/>
          </w:rPr>
          <w:t>Boko</w:t>
        </w:r>
        <w:r w:rsidR="0052601F">
          <w:rPr>
            <w:rStyle w:val="Hyperlink"/>
          </w:rPr>
          <w:t> </w:t>
        </w:r>
        <w:r w:rsidRPr="006F44B0">
          <w:rPr>
            <w:rStyle w:val="Hyperlink"/>
          </w:rPr>
          <w:t>Haram</w:t>
        </w:r>
      </w:hyperlink>
      <w:r>
        <w:t>)</w:t>
      </w:r>
      <w:r w:rsidRPr="0027108E">
        <w:t>.</w:t>
      </w:r>
      <w:r>
        <w:t xml:space="preserve"> </w:t>
      </w:r>
      <w:r w:rsidRPr="00DA2BC2">
        <w:t>Between 2019 and the first quarter of 2024, there were 9,527 people kidnapped</w:t>
      </w:r>
      <w:r>
        <w:t xml:space="preserve"> in the North West Region</w:t>
      </w:r>
      <w:r w:rsidRPr="00DA2BC2">
        <w:t xml:space="preserve"> representing 62 per cent of Nigeria‘s overall abduction cases</w:t>
      </w:r>
      <w:r>
        <w:t xml:space="preserve"> (mostly linked to</w:t>
      </w:r>
      <w:r w:rsidRPr="00DA2BC2">
        <w:t xml:space="preserve"> </w:t>
      </w:r>
      <w:r w:rsidRPr="006F44B0">
        <w:t>bandits</w:t>
      </w:r>
      <w:r>
        <w:t>)</w:t>
      </w:r>
      <w:r w:rsidRPr="00DA2BC2">
        <w:t>.</w:t>
      </w:r>
      <w:r>
        <w:t xml:space="preserve"> High profile student kidnappings for ransom have occurred throughout</w:t>
      </w:r>
      <w:r w:rsidRPr="00AC229D">
        <w:t xml:space="preserve"> the northern regions. For example, Nigeria experienced its worst mass abduction since 2020 when bandits kidnapped over 300 students and staff from St Mar</w:t>
      </w:r>
      <w:r w:rsidRPr="00A14F41">
        <w:t xml:space="preserve">y’s School in Niger </w:t>
      </w:r>
      <w:r w:rsidR="00E87FE2">
        <w:t>S</w:t>
      </w:r>
      <w:r w:rsidRPr="00A14F41">
        <w:t>tate</w:t>
      </w:r>
      <w:r>
        <w:t xml:space="preserve"> o</w:t>
      </w:r>
      <w:r w:rsidRPr="00A14F41">
        <w:t>n 21 November</w:t>
      </w:r>
      <w:r>
        <w:t xml:space="preserve"> 2025 (see </w:t>
      </w:r>
      <w:hyperlink w:anchor="_SECURITY_SITUATION_1" w:history="1">
        <w:r w:rsidRPr="006F44B0">
          <w:rPr>
            <w:rStyle w:val="Hyperlink"/>
          </w:rPr>
          <w:t>Security situation</w:t>
        </w:r>
      </w:hyperlink>
      <w:r>
        <w:t>).</w:t>
      </w:r>
    </w:p>
    <w:p w14:paraId="6E391DF9" w14:textId="666B6786" w:rsidR="00966759" w:rsidRDefault="00966759" w:rsidP="00966759">
      <w:pPr>
        <w:pStyle w:val="ListParagraph1"/>
      </w:pPr>
      <w:r w:rsidRPr="008F7001">
        <w:t xml:space="preserve">Amnesty International </w:t>
      </w:r>
      <w:r>
        <w:t>reported</w:t>
      </w:r>
      <w:r w:rsidRPr="008F7001">
        <w:t xml:space="preserve"> security agencies carried out</w:t>
      </w:r>
      <w:r w:rsidRPr="007D1894">
        <w:t xml:space="preserve"> enforced disappearances</w:t>
      </w:r>
      <w:r>
        <w:t xml:space="preserve"> in </w:t>
      </w:r>
      <w:r w:rsidRPr="007D1894">
        <w:t>respon</w:t>
      </w:r>
      <w:r>
        <w:t>se</w:t>
      </w:r>
      <w:r w:rsidRPr="007D1894">
        <w:t xml:space="preserve"> to </w:t>
      </w:r>
      <w:hyperlink w:anchor="_Biafran_Secessionist_Movements" w:history="1">
        <w:r w:rsidRPr="006F44B0">
          <w:rPr>
            <w:rStyle w:val="Hyperlink"/>
          </w:rPr>
          <w:t>IPOB and ESN</w:t>
        </w:r>
      </w:hyperlink>
      <w:r>
        <w:t xml:space="preserve"> </w:t>
      </w:r>
      <w:r w:rsidRPr="007D1894">
        <w:t>activities</w:t>
      </w:r>
      <w:r>
        <w:t xml:space="preserve"> in the South East Region. </w:t>
      </w:r>
      <w:r w:rsidRPr="00297909">
        <w:t xml:space="preserve">In-country sources said there </w:t>
      </w:r>
      <w:r>
        <w:t>were rarely</w:t>
      </w:r>
      <w:r w:rsidRPr="00297909">
        <w:t xml:space="preserve"> </w:t>
      </w:r>
      <w:r>
        <w:t xml:space="preserve">legal </w:t>
      </w:r>
      <w:r w:rsidRPr="00297909">
        <w:t xml:space="preserve">repercussions when </w:t>
      </w:r>
      <w:r>
        <w:t xml:space="preserve">the military and police </w:t>
      </w:r>
      <w:r w:rsidRPr="00297909">
        <w:t>forcibly disappeared IPOB and ESN members</w:t>
      </w:r>
      <w:r>
        <w:t xml:space="preserve">. </w:t>
      </w:r>
      <w:r w:rsidRPr="00A14F41">
        <w:t>For example, a 34-year-old man disappeared on 6</w:t>
      </w:r>
      <w:r w:rsidR="0085524A">
        <w:t> </w:t>
      </w:r>
      <w:r w:rsidRPr="00A14F41">
        <w:t>February 2022 after being arrest</w:t>
      </w:r>
      <w:r w:rsidR="00897757">
        <w:t>ed</w:t>
      </w:r>
      <w:r w:rsidRPr="00A14F41">
        <w:t xml:space="preserve"> by police </w:t>
      </w:r>
      <w:r>
        <w:t>in</w:t>
      </w:r>
      <w:r w:rsidRPr="00A14F41">
        <w:t xml:space="preserve"> Imo </w:t>
      </w:r>
      <w:r w:rsidR="002C2BD6">
        <w:t>S</w:t>
      </w:r>
      <w:r w:rsidRPr="00A14F41">
        <w:t>tate</w:t>
      </w:r>
      <w:r>
        <w:t xml:space="preserve"> </w:t>
      </w:r>
      <w:r w:rsidR="0085524A">
        <w:t>for</w:t>
      </w:r>
      <w:r>
        <w:t xml:space="preserve"> suspected links to IPOB</w:t>
      </w:r>
      <w:r w:rsidR="006B77A0">
        <w:t>.</w:t>
      </w:r>
      <w:r w:rsidRPr="00A14F41">
        <w:t xml:space="preserve"> When family inquired into the </w:t>
      </w:r>
      <w:r w:rsidR="002121C5" w:rsidRPr="00A14F41">
        <w:t>man</w:t>
      </w:r>
      <w:r w:rsidR="002121C5">
        <w:t>’</w:t>
      </w:r>
      <w:r w:rsidR="002121C5" w:rsidRPr="00A14F41">
        <w:t xml:space="preserve">s </w:t>
      </w:r>
      <w:r w:rsidRPr="00A14F41">
        <w:t xml:space="preserve">arrest, they were warned by police </w:t>
      </w:r>
      <w:r>
        <w:t>‘</w:t>
      </w:r>
      <w:r w:rsidRPr="00A14F41">
        <w:t>not to come near their offices</w:t>
      </w:r>
      <w:r>
        <w:t xml:space="preserve">’ (see </w:t>
      </w:r>
      <w:hyperlink w:anchor="_Biafran_Secessionist_Movements" w:history="1">
        <w:r w:rsidRPr="006F44B0">
          <w:rPr>
            <w:rStyle w:val="Hyperlink"/>
          </w:rPr>
          <w:t>Biafran secessionist movements</w:t>
        </w:r>
      </w:hyperlink>
      <w:r>
        <w:t xml:space="preserve">). </w:t>
      </w:r>
    </w:p>
    <w:p w14:paraId="203FDEAF" w14:textId="720E65BD" w:rsidR="00966759" w:rsidRDefault="00966759" w:rsidP="00966759">
      <w:pPr>
        <w:pStyle w:val="ListParagraph1"/>
      </w:pPr>
      <w:r w:rsidRPr="00212149">
        <w:t xml:space="preserve">Forced disappearances were rarely investigated </w:t>
      </w:r>
      <w:r>
        <w:t>according to in-country sources, with</w:t>
      </w:r>
      <w:r w:rsidRPr="00212149">
        <w:t xml:space="preserve"> perpetrators</w:t>
      </w:r>
      <w:r>
        <w:t xml:space="preserve"> often</w:t>
      </w:r>
      <w:r w:rsidRPr="00212149">
        <w:t xml:space="preserve"> </w:t>
      </w:r>
      <w:r>
        <w:t xml:space="preserve">acting with impunity and </w:t>
      </w:r>
      <w:r w:rsidRPr="00212149">
        <w:t xml:space="preserve">shielded by state governors. </w:t>
      </w:r>
      <w:r w:rsidRPr="00A14F41">
        <w:t xml:space="preserve">Amnesty International </w:t>
      </w:r>
      <w:r w:rsidR="00E76D07">
        <w:t xml:space="preserve">filed a case in </w:t>
      </w:r>
      <w:r w:rsidRPr="00A14F41">
        <w:t xml:space="preserve">the International Criminal Court (ICC) </w:t>
      </w:r>
      <w:r>
        <w:t xml:space="preserve">in December 2024 </w:t>
      </w:r>
      <w:r w:rsidRPr="00A14F41">
        <w:t xml:space="preserve">on behalf </w:t>
      </w:r>
      <w:r>
        <w:t xml:space="preserve">of Nigerian </w:t>
      </w:r>
      <w:r w:rsidRPr="00A14F41">
        <w:t>victims</w:t>
      </w:r>
      <w:r>
        <w:t xml:space="preserve"> of enforced and involuntary disappearances, requesting </w:t>
      </w:r>
      <w:r w:rsidRPr="00A14F41">
        <w:t xml:space="preserve">a formal investigation </w:t>
      </w:r>
      <w:r>
        <w:t>into the actions of the</w:t>
      </w:r>
      <w:r w:rsidRPr="00A14F41">
        <w:t xml:space="preserve"> </w:t>
      </w:r>
      <w:hyperlink w:anchor="_Military" w:history="1">
        <w:r w:rsidRPr="006F44B0">
          <w:rPr>
            <w:rStyle w:val="Hyperlink"/>
          </w:rPr>
          <w:t>military</w:t>
        </w:r>
      </w:hyperlink>
      <w:r>
        <w:t>. A</w:t>
      </w:r>
      <w:r w:rsidRPr="00581B75">
        <w:t xml:space="preserve"> request from the ICC Prosecutor to pre-trial judges to open the investigation </w:t>
      </w:r>
      <w:r>
        <w:t xml:space="preserve">into this case </w:t>
      </w:r>
      <w:r w:rsidRPr="00581B75">
        <w:t>had not occurred</w:t>
      </w:r>
      <w:r>
        <w:t xml:space="preserve"> a</w:t>
      </w:r>
      <w:r w:rsidRPr="00581B75">
        <w:t>t the time of writing.</w:t>
      </w:r>
    </w:p>
    <w:p w14:paraId="4D4E918D" w14:textId="77777777" w:rsidR="00966759" w:rsidRPr="007F2D24" w:rsidRDefault="00966759" w:rsidP="00966759">
      <w:pPr>
        <w:pStyle w:val="Heading3"/>
        <w:ind w:firstLine="0"/>
        <w:jc w:val="left"/>
        <w:rPr>
          <w:rFonts w:ascii="Calibri" w:hAnsi="Calibri" w:cs="Calibri"/>
          <w:b/>
          <w:bCs/>
          <w:color w:val="auto"/>
          <w:sz w:val="28"/>
          <w:szCs w:val="28"/>
        </w:rPr>
      </w:pPr>
      <w:bookmarkStart w:id="99" w:name="_Ref506285016"/>
      <w:bookmarkStart w:id="100" w:name="_Toc196318442"/>
      <w:r w:rsidRPr="007F2D24">
        <w:rPr>
          <w:rFonts w:ascii="Calibri" w:hAnsi="Calibri" w:cs="Calibri"/>
          <w:b/>
          <w:bCs/>
          <w:color w:val="auto"/>
          <w:sz w:val="28"/>
          <w:szCs w:val="28"/>
        </w:rPr>
        <w:lastRenderedPageBreak/>
        <w:t>Deaths in Custody</w:t>
      </w:r>
      <w:bookmarkEnd w:id="99"/>
      <w:bookmarkEnd w:id="100"/>
    </w:p>
    <w:p w14:paraId="5A32ADFB" w14:textId="5CF75637" w:rsidR="00966759" w:rsidRDefault="00966759" w:rsidP="00966759">
      <w:pPr>
        <w:pStyle w:val="ListParagraph1"/>
        <w:rPr>
          <w:lang w:val="en-AU"/>
        </w:rPr>
      </w:pPr>
      <w:r>
        <w:rPr>
          <w:lang w:val="en-AU"/>
        </w:rPr>
        <w:t xml:space="preserve">Nigeria’s </w:t>
      </w:r>
      <w:r w:rsidRPr="00EC2B65">
        <w:rPr>
          <w:lang w:val="en-AU"/>
        </w:rPr>
        <w:t>legal framework requir</w:t>
      </w:r>
      <w:r>
        <w:rPr>
          <w:lang w:val="en-AU"/>
        </w:rPr>
        <w:t>es</w:t>
      </w:r>
      <w:r w:rsidRPr="00EC2B65">
        <w:rPr>
          <w:lang w:val="en-AU"/>
        </w:rPr>
        <w:t xml:space="preserve"> investigation and reporting of custodial deaths to the Office of the Chief Medical Examiner for post-mortem examination.</w:t>
      </w:r>
      <w:r>
        <w:rPr>
          <w:lang w:val="en-AU"/>
        </w:rPr>
        <w:t xml:space="preserve"> </w:t>
      </w:r>
      <w:r w:rsidRPr="00EC2B65">
        <w:rPr>
          <w:lang w:val="en-AU"/>
        </w:rPr>
        <w:t xml:space="preserve">The </w:t>
      </w:r>
      <w:r>
        <w:rPr>
          <w:lang w:val="en-AU"/>
        </w:rPr>
        <w:t>Nigerian G</w:t>
      </w:r>
      <w:r w:rsidRPr="00EC2B65">
        <w:rPr>
          <w:lang w:val="en-AU"/>
        </w:rPr>
        <w:t>overnment does not provide statistics or details in relation to deaths in custody. Most data regarding custodial deaths</w:t>
      </w:r>
      <w:r>
        <w:rPr>
          <w:lang w:val="en-AU"/>
        </w:rPr>
        <w:t xml:space="preserve"> </w:t>
      </w:r>
      <w:r w:rsidRPr="00EC2B65">
        <w:rPr>
          <w:lang w:val="en-AU"/>
        </w:rPr>
        <w:t xml:space="preserve">come from </w:t>
      </w:r>
      <w:r>
        <w:rPr>
          <w:lang w:val="en-AU"/>
        </w:rPr>
        <w:t>CSOs and INGOs</w:t>
      </w:r>
      <w:r w:rsidRPr="00EC2B65">
        <w:rPr>
          <w:lang w:val="en-AU"/>
        </w:rPr>
        <w:t xml:space="preserve">. </w:t>
      </w:r>
    </w:p>
    <w:p w14:paraId="65495544" w14:textId="7823641C" w:rsidR="00966759" w:rsidRPr="003D42C8" w:rsidRDefault="00966759" w:rsidP="00966759">
      <w:pPr>
        <w:pStyle w:val="ListParagraph1"/>
        <w:rPr>
          <w:lang w:val="en-AU"/>
        </w:rPr>
      </w:pPr>
      <w:r>
        <w:rPr>
          <w:lang w:val="en-AU"/>
        </w:rPr>
        <w:t>D</w:t>
      </w:r>
      <w:r w:rsidRPr="003D42C8">
        <w:rPr>
          <w:lang w:val="en-AU"/>
        </w:rPr>
        <w:t xml:space="preserve">eaths in police or military custody </w:t>
      </w:r>
      <w:r>
        <w:rPr>
          <w:lang w:val="en-AU"/>
        </w:rPr>
        <w:t>are</w:t>
      </w:r>
      <w:r w:rsidRPr="003D42C8">
        <w:rPr>
          <w:lang w:val="en-AU"/>
        </w:rPr>
        <w:t xml:space="preserve"> more commonly linked to overcrowded conditions rather than direct violence, with most cases attributable to health issues</w:t>
      </w:r>
      <w:r>
        <w:rPr>
          <w:lang w:val="en-AU"/>
        </w:rPr>
        <w:t xml:space="preserve"> </w:t>
      </w:r>
      <w:r w:rsidRPr="003D42C8">
        <w:rPr>
          <w:lang w:val="en-AU"/>
        </w:rPr>
        <w:t xml:space="preserve">both pre-existing and as a result of conditions or treatment within prisons and detention centres. Inadequate medical care </w:t>
      </w:r>
      <w:r>
        <w:rPr>
          <w:lang w:val="en-AU"/>
        </w:rPr>
        <w:t xml:space="preserve">sometimes results in </w:t>
      </w:r>
      <w:r w:rsidRPr="003D42C8">
        <w:rPr>
          <w:lang w:val="en-AU"/>
        </w:rPr>
        <w:t>prisoners dying from otherwise treatable illnesses, including HIV/AIDS, malaria and tuberculosis</w:t>
      </w:r>
      <w:r>
        <w:rPr>
          <w:lang w:val="en-AU"/>
        </w:rPr>
        <w:t xml:space="preserve"> according to human rights organisations (see</w:t>
      </w:r>
      <w:r w:rsidR="0052601F">
        <w:rPr>
          <w:lang w:val="en-AU"/>
        </w:rPr>
        <w:t> </w:t>
      </w:r>
      <w:hyperlink w:anchor="_Detention_and_Prison" w:history="1">
        <w:r w:rsidRPr="003D42C8">
          <w:rPr>
            <w:rStyle w:val="Hyperlink"/>
            <w:lang w:val="en-AU"/>
          </w:rPr>
          <w:t>Detention and prisons</w:t>
        </w:r>
      </w:hyperlink>
      <w:r>
        <w:rPr>
          <w:lang w:val="en-AU"/>
        </w:rPr>
        <w:t>).</w:t>
      </w:r>
    </w:p>
    <w:p w14:paraId="4958FECC" w14:textId="4FF57C9C" w:rsidR="00966759" w:rsidRPr="00050BF4" w:rsidRDefault="00966759" w:rsidP="00966759">
      <w:pPr>
        <w:pStyle w:val="ListParagraph1"/>
        <w:rPr>
          <w:lang w:val="en-AU"/>
        </w:rPr>
      </w:pPr>
      <w:r w:rsidRPr="004743D8">
        <w:rPr>
          <w:lang w:val="en-AU"/>
        </w:rPr>
        <w:t>A 2026</w:t>
      </w:r>
      <w:r>
        <w:rPr>
          <w:lang w:val="en-AU"/>
        </w:rPr>
        <w:t xml:space="preserve"> Amnesty International</w:t>
      </w:r>
      <w:r w:rsidRPr="004743D8">
        <w:rPr>
          <w:lang w:val="en-AU"/>
        </w:rPr>
        <w:t xml:space="preserve"> report </w:t>
      </w:r>
      <w:r>
        <w:rPr>
          <w:lang w:val="en-AU"/>
        </w:rPr>
        <w:t>into</w:t>
      </w:r>
      <w:r w:rsidRPr="004743D8">
        <w:rPr>
          <w:lang w:val="en-AU"/>
        </w:rPr>
        <w:t xml:space="preserve"> the activities of the Imo State Police Anti-Kidnapping Unit, popularly known as Tiger Base, documented 200 deaths in custody between 2021 and 2025 at so-called </w:t>
      </w:r>
      <w:r>
        <w:rPr>
          <w:lang w:val="en-AU"/>
        </w:rPr>
        <w:t>‘</w:t>
      </w:r>
      <w:r w:rsidRPr="004743D8">
        <w:rPr>
          <w:lang w:val="en-AU"/>
        </w:rPr>
        <w:t>black site</w:t>
      </w:r>
      <w:r>
        <w:rPr>
          <w:lang w:val="en-AU"/>
        </w:rPr>
        <w:t>s’</w:t>
      </w:r>
      <w:r w:rsidRPr="004743D8">
        <w:rPr>
          <w:lang w:val="en-AU"/>
        </w:rPr>
        <w:t xml:space="preserve">. </w:t>
      </w:r>
      <w:r>
        <w:rPr>
          <w:lang w:val="en-AU"/>
        </w:rPr>
        <w:t xml:space="preserve">For example, </w:t>
      </w:r>
      <w:r w:rsidRPr="004743D8">
        <w:rPr>
          <w:lang w:val="en-AU"/>
        </w:rPr>
        <w:t xml:space="preserve">Japhet Njoku was arrested in March 2025 and </w:t>
      </w:r>
      <w:r>
        <w:rPr>
          <w:lang w:val="en-AU"/>
        </w:rPr>
        <w:t xml:space="preserve">then </w:t>
      </w:r>
      <w:r w:rsidRPr="004743D8">
        <w:rPr>
          <w:lang w:val="en-AU"/>
        </w:rPr>
        <w:t xml:space="preserve">tortured for nearly two months before he died in custody. When a Coroner’s Court ordered an autopsy and summoned </w:t>
      </w:r>
      <w:r>
        <w:rPr>
          <w:lang w:val="en-AU"/>
        </w:rPr>
        <w:t xml:space="preserve">the </w:t>
      </w:r>
      <w:r w:rsidRPr="004743D8">
        <w:rPr>
          <w:lang w:val="en-AU"/>
        </w:rPr>
        <w:t>implicated officers to testify, the</w:t>
      </w:r>
      <w:r>
        <w:rPr>
          <w:lang w:val="en-AU"/>
        </w:rPr>
        <w:t>y</w:t>
      </w:r>
      <w:r w:rsidRPr="004743D8">
        <w:rPr>
          <w:lang w:val="en-AU"/>
        </w:rPr>
        <w:t xml:space="preserve"> allegedly refused to appear on three separate occasions</w:t>
      </w:r>
      <w:r>
        <w:rPr>
          <w:lang w:val="en-AU"/>
        </w:rPr>
        <w:t>, which</w:t>
      </w:r>
      <w:r w:rsidRPr="004743D8">
        <w:rPr>
          <w:lang w:val="en-AU"/>
        </w:rPr>
        <w:t xml:space="preserve"> prevent</w:t>
      </w:r>
      <w:r>
        <w:rPr>
          <w:lang w:val="en-AU"/>
        </w:rPr>
        <w:t>ed</w:t>
      </w:r>
      <w:r w:rsidRPr="004743D8">
        <w:rPr>
          <w:lang w:val="en-AU"/>
        </w:rPr>
        <w:t xml:space="preserve"> the autopsy being conducted. No officer was suspended </w:t>
      </w:r>
      <w:r>
        <w:rPr>
          <w:lang w:val="en-AU"/>
        </w:rPr>
        <w:t xml:space="preserve">or faced legal consequences </w:t>
      </w:r>
      <w:r w:rsidRPr="004743D8">
        <w:rPr>
          <w:lang w:val="en-AU"/>
        </w:rPr>
        <w:t>due to this incident. In another case, Magnus Ejiogu was arrested on 23</w:t>
      </w:r>
      <w:r>
        <w:rPr>
          <w:lang w:val="en-AU"/>
        </w:rPr>
        <w:t> </w:t>
      </w:r>
      <w:r w:rsidRPr="004743D8">
        <w:rPr>
          <w:lang w:val="en-AU"/>
        </w:rPr>
        <w:t xml:space="preserve">September 2025 and died in custody on 27 October 2025. The police attributed his death to </w:t>
      </w:r>
      <w:r>
        <w:rPr>
          <w:lang w:val="en-AU"/>
        </w:rPr>
        <w:t>‘</w:t>
      </w:r>
      <w:r w:rsidRPr="004743D8">
        <w:rPr>
          <w:lang w:val="en-AU"/>
        </w:rPr>
        <w:t>sudden illness</w:t>
      </w:r>
      <w:r>
        <w:rPr>
          <w:lang w:val="en-AU"/>
        </w:rPr>
        <w:t>’</w:t>
      </w:r>
      <w:r w:rsidRPr="004743D8">
        <w:rPr>
          <w:lang w:val="en-AU"/>
        </w:rPr>
        <w:t xml:space="preserve"> but no independent autopsy </w:t>
      </w:r>
      <w:r>
        <w:rPr>
          <w:lang w:val="en-AU"/>
        </w:rPr>
        <w:t>or</w:t>
      </w:r>
      <w:r w:rsidRPr="004743D8">
        <w:rPr>
          <w:lang w:val="en-AU"/>
        </w:rPr>
        <w:t xml:space="preserve"> investigation occurred. The Imo State Police Command denied the </w:t>
      </w:r>
      <w:r>
        <w:rPr>
          <w:lang w:val="en-AU"/>
        </w:rPr>
        <w:t xml:space="preserve">findings of the 2026 Amnesty International </w:t>
      </w:r>
      <w:r w:rsidRPr="004743D8">
        <w:rPr>
          <w:lang w:val="en-AU"/>
        </w:rPr>
        <w:t>report</w:t>
      </w:r>
      <w:r>
        <w:rPr>
          <w:lang w:val="en-AU"/>
        </w:rPr>
        <w:t xml:space="preserve"> but stated it was </w:t>
      </w:r>
      <w:r w:rsidRPr="004743D8">
        <w:rPr>
          <w:lang w:val="en-AU"/>
        </w:rPr>
        <w:t>look</w:t>
      </w:r>
      <w:r>
        <w:rPr>
          <w:lang w:val="en-AU"/>
        </w:rPr>
        <w:t>ing</w:t>
      </w:r>
      <w:r w:rsidRPr="004743D8">
        <w:rPr>
          <w:lang w:val="en-AU"/>
        </w:rPr>
        <w:t xml:space="preserve"> into the allegations.</w:t>
      </w:r>
    </w:p>
    <w:p w14:paraId="7633C3EE" w14:textId="77777777" w:rsidR="00966759" w:rsidRPr="00555D73" w:rsidRDefault="00966759" w:rsidP="00966759">
      <w:pPr>
        <w:pStyle w:val="Heading2"/>
        <w:ind w:firstLine="0"/>
        <w:jc w:val="left"/>
        <w:rPr>
          <w:rFonts w:asciiTheme="minorHAnsi" w:hAnsiTheme="minorHAnsi" w:cstheme="minorHAnsi"/>
          <w:b/>
          <w:bCs/>
          <w:color w:val="auto"/>
          <w:sz w:val="36"/>
          <w:szCs w:val="36"/>
        </w:rPr>
      </w:pPr>
      <w:bookmarkStart w:id="101" w:name="_Toc213069937"/>
      <w:r w:rsidRPr="00172814">
        <w:rPr>
          <w:rFonts w:asciiTheme="minorHAnsi" w:hAnsiTheme="minorHAnsi" w:cstheme="minorHAnsi"/>
          <w:b/>
          <w:bCs/>
          <w:color w:val="auto"/>
          <w:sz w:val="36"/>
          <w:szCs w:val="36"/>
        </w:rPr>
        <w:t>DEATH PENALTY</w:t>
      </w:r>
      <w:bookmarkEnd w:id="101"/>
    </w:p>
    <w:p w14:paraId="3AF069E9" w14:textId="34B0B093" w:rsidR="00966759" w:rsidRDefault="00A90473" w:rsidP="00966759">
      <w:pPr>
        <w:pStyle w:val="ListParagraph1"/>
      </w:pPr>
      <w:r>
        <w:t xml:space="preserve">There is no formal moratorium in place and Nigeria </w:t>
      </w:r>
      <w:r w:rsidRPr="003D42C8">
        <w:t xml:space="preserve">retains the death penalty under statutory, customary and </w:t>
      </w:r>
      <w:r w:rsidRPr="002B2C3D">
        <w:rPr>
          <w:i/>
          <w:iCs/>
        </w:rPr>
        <w:t>sharia</w:t>
      </w:r>
      <w:r w:rsidRPr="003D42C8">
        <w:t xml:space="preserve"> legal systems. </w:t>
      </w:r>
      <w:r w:rsidRPr="002B2C3D">
        <w:t xml:space="preserve">Article 33(1) of the Constitution provides for the death penalty but </w:t>
      </w:r>
      <w:r>
        <w:t xml:space="preserve">does not mandate </w:t>
      </w:r>
      <w:r w:rsidRPr="002B2C3D">
        <w:t>the death penalty for specific crimes.</w:t>
      </w:r>
      <w:r>
        <w:t xml:space="preserve"> </w:t>
      </w:r>
      <w:r w:rsidR="00966759" w:rsidRPr="003D42C8">
        <w:t>Nigeria</w:t>
      </w:r>
      <w:r w:rsidR="00966759">
        <w:t xml:space="preserve">’s last execution took place in </w:t>
      </w:r>
      <w:r w:rsidR="000E1B7D">
        <w:t xml:space="preserve">December </w:t>
      </w:r>
      <w:r w:rsidR="00966759">
        <w:t>2016</w:t>
      </w:r>
      <w:r w:rsidR="009A35E0">
        <w:t xml:space="preserve"> and</w:t>
      </w:r>
      <w:r w:rsidR="000E1B7D">
        <w:t xml:space="preserve"> at the time of writing Nigeria was approaching ten years without execution, a milestone regarded internationally as ‘de facto’ abolition</w:t>
      </w:r>
      <w:r w:rsidR="00966759">
        <w:t>. The Nigerian Government</w:t>
      </w:r>
      <w:r w:rsidR="00966759" w:rsidRPr="00BF4457">
        <w:t xml:space="preserve"> has not ratified the Second Optional Protocol to the ICCPR aim</w:t>
      </w:r>
      <w:r w:rsidR="00966759">
        <w:t>ed</w:t>
      </w:r>
      <w:r w:rsidR="00966759" w:rsidRPr="00BF4457">
        <w:t xml:space="preserve"> at the abolition of the death penalty</w:t>
      </w:r>
      <w:r w:rsidR="00966759">
        <w:t xml:space="preserve">. </w:t>
      </w:r>
    </w:p>
    <w:p w14:paraId="341BF194" w14:textId="12B16E86" w:rsidR="00966759" w:rsidRDefault="00966759" w:rsidP="00966759">
      <w:pPr>
        <w:pStyle w:val="ListParagraph1"/>
      </w:pPr>
      <w:r>
        <w:t>T</w:t>
      </w:r>
      <w:r w:rsidRPr="002B2C3D">
        <w:t xml:space="preserve">he death penalty can be imposed by judges in </w:t>
      </w:r>
      <w:r>
        <w:t>s</w:t>
      </w:r>
      <w:r w:rsidRPr="002B2C3D">
        <w:t xml:space="preserve">tate </w:t>
      </w:r>
      <w:r>
        <w:t>h</w:t>
      </w:r>
      <w:r w:rsidRPr="002B2C3D">
        <w:t xml:space="preserve">igh </w:t>
      </w:r>
      <w:r>
        <w:t>c</w:t>
      </w:r>
      <w:r w:rsidRPr="002B2C3D">
        <w:t xml:space="preserve">ourts, </w:t>
      </w:r>
      <w:r>
        <w:t>f</w:t>
      </w:r>
      <w:r w:rsidRPr="002B2C3D">
        <w:t xml:space="preserve">ederal </w:t>
      </w:r>
      <w:r>
        <w:t>h</w:t>
      </w:r>
      <w:r w:rsidRPr="002B2C3D">
        <w:t xml:space="preserve">igh </w:t>
      </w:r>
      <w:r>
        <w:t>c</w:t>
      </w:r>
      <w:r w:rsidRPr="002B2C3D">
        <w:t xml:space="preserve">ourts and </w:t>
      </w:r>
      <w:r w:rsidRPr="002B2C3D">
        <w:rPr>
          <w:i/>
          <w:iCs/>
        </w:rPr>
        <w:t>sharia</w:t>
      </w:r>
      <w:r w:rsidRPr="002B2C3D">
        <w:t xml:space="preserve"> </w:t>
      </w:r>
      <w:r>
        <w:t>c</w:t>
      </w:r>
      <w:r w:rsidRPr="002B2C3D">
        <w:t>ourts.</w:t>
      </w:r>
      <w:r>
        <w:t xml:space="preserve"> </w:t>
      </w:r>
      <w:r w:rsidRPr="002B2C3D">
        <w:t>Cases involving death sentences can be appealed to the Court of Appeal and ultimately the Supreme Court of Nigeria</w:t>
      </w:r>
      <w:r>
        <w:t xml:space="preserve">. </w:t>
      </w:r>
      <w:r w:rsidRPr="00283D83">
        <w:t>Nigerian courts sentenced at least 186 people to death</w:t>
      </w:r>
      <w:r>
        <w:t xml:space="preserve"> in 2024</w:t>
      </w:r>
      <w:r w:rsidRPr="00283D83">
        <w:t>, down from at least 246 in 2023</w:t>
      </w:r>
      <w:r>
        <w:t xml:space="preserve">. </w:t>
      </w:r>
      <w:r w:rsidRPr="00283D83">
        <w:t xml:space="preserve">At the end of 2024, more than 3,484 people </w:t>
      </w:r>
      <w:r w:rsidR="00447BC4">
        <w:t xml:space="preserve">in total had received </w:t>
      </w:r>
      <w:r w:rsidRPr="00283D83">
        <w:t>death</w:t>
      </w:r>
      <w:r w:rsidR="00447BC4">
        <w:t xml:space="preserve"> sentences</w:t>
      </w:r>
      <w:r w:rsidRPr="00283D83">
        <w:t xml:space="preserve"> </w:t>
      </w:r>
      <w:r>
        <w:t xml:space="preserve">in Nigeria </w:t>
      </w:r>
      <w:r w:rsidRPr="00283D83">
        <w:t>according to Amnesty International.</w:t>
      </w:r>
    </w:p>
    <w:p w14:paraId="2F0F7DC1" w14:textId="0A77ADB1" w:rsidR="00966759" w:rsidRDefault="00966759" w:rsidP="00966759">
      <w:pPr>
        <w:pStyle w:val="ListParagraph1"/>
      </w:pPr>
      <w:r w:rsidRPr="00283D83">
        <w:t>Nigerian law does not limit the death penalty to the most serious crimes within the meaning of Article 6(2) of the ICCPR. For example, several crimes</w:t>
      </w:r>
      <w:r w:rsidR="00BB2F4A">
        <w:t>,</w:t>
      </w:r>
      <w:r w:rsidRPr="00283D83">
        <w:t xml:space="preserve"> </w:t>
      </w:r>
      <w:r w:rsidR="004C00DF" w:rsidRPr="00283D83">
        <w:t xml:space="preserve">including </w:t>
      </w:r>
      <w:hyperlink w:anchor="_People_Accused_of" w:history="1">
        <w:r w:rsidR="004C00DF" w:rsidRPr="00283D83">
          <w:rPr>
            <w:rStyle w:val="Hyperlink"/>
          </w:rPr>
          <w:t>witchcraft</w:t>
        </w:r>
      </w:hyperlink>
      <w:r w:rsidR="00BB2F4A">
        <w:t>,</w:t>
      </w:r>
      <w:r w:rsidR="004C00DF">
        <w:t xml:space="preserve"> </w:t>
      </w:r>
      <w:r w:rsidRPr="00283D83">
        <w:t>carry mandatory death sentences.</w:t>
      </w:r>
      <w:r>
        <w:t xml:space="preserve"> </w:t>
      </w:r>
      <w:r w:rsidRPr="003D42C8">
        <w:t>Amnesty International report</w:t>
      </w:r>
      <w:r>
        <w:t>ed</w:t>
      </w:r>
      <w:r w:rsidRPr="003D42C8">
        <w:t xml:space="preserve"> 26 states retain</w:t>
      </w:r>
      <w:r>
        <w:t>ed</w:t>
      </w:r>
      <w:r w:rsidRPr="003D42C8">
        <w:t xml:space="preserve"> the death penalty for crimes including cattle rustling and kidnapping.</w:t>
      </w:r>
      <w:r>
        <w:t xml:space="preserve"> T</w:t>
      </w:r>
      <w:r w:rsidRPr="00833268">
        <w:t xml:space="preserve">he death penalty applies to juveniles considered to have reached puberty </w:t>
      </w:r>
      <w:r>
        <w:t xml:space="preserve">under </w:t>
      </w:r>
      <w:r w:rsidRPr="00833268">
        <w:rPr>
          <w:i/>
          <w:iCs/>
        </w:rPr>
        <w:t xml:space="preserve">sharia </w:t>
      </w:r>
      <w:r w:rsidRPr="00FE7CEA">
        <w:t>law</w:t>
      </w:r>
      <w:r w:rsidRPr="00F31964">
        <w:t xml:space="preserve"> </w:t>
      </w:r>
      <w:r w:rsidRPr="00833268">
        <w:t xml:space="preserve">in the northern </w:t>
      </w:r>
      <w:r>
        <w:t>regions and</w:t>
      </w:r>
      <w:r w:rsidRPr="00833268">
        <w:t xml:space="preserve"> </w:t>
      </w:r>
      <w:r>
        <w:t>to people</w:t>
      </w:r>
      <w:r w:rsidRPr="00833268">
        <w:t xml:space="preserve"> 17 years or older </w:t>
      </w:r>
      <w:r>
        <w:t xml:space="preserve">elsewhere in Nigeria. </w:t>
      </w:r>
      <w:r w:rsidRPr="008561C5">
        <w:t xml:space="preserve">The FCT prohibits sentencing </w:t>
      </w:r>
      <w:r>
        <w:t xml:space="preserve">anyone under 18 years </w:t>
      </w:r>
      <w:r w:rsidRPr="008561C5">
        <w:t>to death</w:t>
      </w:r>
      <w:r w:rsidRPr="00833268">
        <w:t>.</w:t>
      </w:r>
    </w:p>
    <w:p w14:paraId="0058176E" w14:textId="77777777" w:rsidR="00966759" w:rsidRPr="00A9356D" w:rsidRDefault="00966759" w:rsidP="00966759">
      <w:pPr>
        <w:pStyle w:val="Heading2"/>
        <w:ind w:firstLine="0"/>
        <w:jc w:val="left"/>
        <w:rPr>
          <w:rFonts w:asciiTheme="minorHAnsi" w:hAnsiTheme="minorHAnsi" w:cstheme="minorHAnsi"/>
          <w:b/>
          <w:bCs/>
          <w:color w:val="auto"/>
          <w:sz w:val="36"/>
          <w:szCs w:val="36"/>
        </w:rPr>
      </w:pPr>
      <w:bookmarkStart w:id="102" w:name="_Toc475371471"/>
      <w:bookmarkStart w:id="103" w:name="_Toc213069938"/>
      <w:r w:rsidRPr="00524143">
        <w:rPr>
          <w:rFonts w:asciiTheme="minorHAnsi" w:hAnsiTheme="minorHAnsi" w:cstheme="minorHAnsi"/>
          <w:b/>
          <w:bCs/>
          <w:color w:val="auto"/>
          <w:sz w:val="36"/>
          <w:szCs w:val="36"/>
        </w:rPr>
        <w:t>CRUEL, INHUMAN OR DEGRADING TREATMENT OR P</w:t>
      </w:r>
      <w:bookmarkEnd w:id="102"/>
      <w:r w:rsidRPr="00524143">
        <w:rPr>
          <w:rFonts w:asciiTheme="minorHAnsi" w:hAnsiTheme="minorHAnsi" w:cstheme="minorHAnsi"/>
          <w:b/>
          <w:bCs/>
          <w:color w:val="auto"/>
          <w:sz w:val="36"/>
          <w:szCs w:val="36"/>
        </w:rPr>
        <w:t>UNISHMENT</w:t>
      </w:r>
      <w:bookmarkEnd w:id="103"/>
    </w:p>
    <w:p w14:paraId="4E8780EC" w14:textId="77777777" w:rsidR="00966759" w:rsidRPr="00E40F1A" w:rsidRDefault="00966759" w:rsidP="00966759">
      <w:pPr>
        <w:pStyle w:val="Heading3"/>
        <w:ind w:firstLine="0"/>
        <w:jc w:val="left"/>
        <w:rPr>
          <w:rFonts w:ascii="Calibri" w:hAnsi="Calibri" w:cs="Calibri"/>
          <w:b/>
          <w:bCs/>
          <w:color w:val="auto"/>
          <w:sz w:val="28"/>
          <w:szCs w:val="28"/>
        </w:rPr>
      </w:pPr>
      <w:bookmarkStart w:id="104" w:name="_Torture_1"/>
      <w:bookmarkStart w:id="105" w:name="_Toc196318445"/>
      <w:bookmarkEnd w:id="104"/>
      <w:r w:rsidRPr="002044C8">
        <w:rPr>
          <w:rFonts w:ascii="Calibri" w:hAnsi="Calibri" w:cs="Calibri"/>
          <w:b/>
          <w:bCs/>
          <w:color w:val="auto"/>
          <w:sz w:val="28"/>
          <w:szCs w:val="28"/>
        </w:rPr>
        <w:t>Torture</w:t>
      </w:r>
      <w:bookmarkStart w:id="106" w:name="_Ref520370638"/>
      <w:bookmarkStart w:id="107" w:name="_Toc196318446"/>
      <w:bookmarkEnd w:id="105"/>
    </w:p>
    <w:p w14:paraId="3F69ACC9" w14:textId="0F4FAEF3" w:rsidR="00966759" w:rsidRPr="00073C87" w:rsidRDefault="00966759" w:rsidP="00966759">
      <w:pPr>
        <w:pStyle w:val="ListParagraph1"/>
        <w:rPr>
          <w:lang w:val="en-AU"/>
        </w:rPr>
      </w:pPr>
      <w:r w:rsidRPr="00524143">
        <w:t xml:space="preserve">Nigeria is a </w:t>
      </w:r>
      <w:r w:rsidR="003A38DB">
        <w:t>S</w:t>
      </w:r>
      <w:r w:rsidRPr="00524143">
        <w:t xml:space="preserve">tate </w:t>
      </w:r>
      <w:r w:rsidR="003A38DB">
        <w:t>P</w:t>
      </w:r>
      <w:r w:rsidRPr="00524143">
        <w:t xml:space="preserve">arty to the Convention against Torture and Other Cruel, Inhuman and Other Degrading Treatment or Punishment. </w:t>
      </w:r>
      <w:r>
        <w:t>T</w:t>
      </w:r>
      <w:r w:rsidRPr="009F3D94">
        <w:t xml:space="preserve">he </w:t>
      </w:r>
      <w:r w:rsidRPr="009F3D94">
        <w:rPr>
          <w:i/>
          <w:iCs/>
        </w:rPr>
        <w:t>Anti-Torture Act</w:t>
      </w:r>
      <w:r w:rsidRPr="009F3D94">
        <w:t xml:space="preserve"> </w:t>
      </w:r>
      <w:r w:rsidRPr="00FE7CEA">
        <w:rPr>
          <w:i/>
          <w:iCs/>
        </w:rPr>
        <w:t>2017</w:t>
      </w:r>
      <w:r w:rsidRPr="009F3D94">
        <w:t xml:space="preserve"> prohibits </w:t>
      </w:r>
      <w:r w:rsidR="0040124D">
        <w:t xml:space="preserve">acts of </w:t>
      </w:r>
      <w:r w:rsidRPr="009F3D94">
        <w:t>torture without exceptions for government or military officials, including during emergencies and war.</w:t>
      </w:r>
      <w:r>
        <w:t xml:space="preserve"> </w:t>
      </w:r>
      <w:r w:rsidRPr="009F3D94">
        <w:t xml:space="preserve">Those </w:t>
      </w:r>
      <w:r>
        <w:t xml:space="preserve">found guilty of </w:t>
      </w:r>
      <w:r w:rsidRPr="009F3D94">
        <w:t>carry</w:t>
      </w:r>
      <w:r>
        <w:t>ing</w:t>
      </w:r>
      <w:r w:rsidRPr="009F3D94">
        <w:t xml:space="preserve"> out torture face up to 25</w:t>
      </w:r>
      <w:r w:rsidR="0052601F">
        <w:t> </w:t>
      </w:r>
      <w:r w:rsidRPr="009F3D94">
        <w:t>years</w:t>
      </w:r>
      <w:r>
        <w:t>’</w:t>
      </w:r>
      <w:r w:rsidRPr="009F3D94">
        <w:t xml:space="preserve"> imprisonment. </w:t>
      </w:r>
      <w:r>
        <w:t>Local academics reported</w:t>
      </w:r>
      <w:r w:rsidRPr="009F3D94">
        <w:t xml:space="preserve"> </w:t>
      </w:r>
      <w:r>
        <w:t xml:space="preserve">Nigeria’s </w:t>
      </w:r>
      <w:r w:rsidRPr="009F3D94">
        <w:t xml:space="preserve">Attorney-General </w:t>
      </w:r>
      <w:r>
        <w:t xml:space="preserve">had yet to </w:t>
      </w:r>
      <w:r w:rsidRPr="009F3D94">
        <w:t xml:space="preserve">provide additional regulations </w:t>
      </w:r>
      <w:r>
        <w:t>to</w:t>
      </w:r>
      <w:r w:rsidRPr="009F3D94">
        <w:t xml:space="preserve"> ensure </w:t>
      </w:r>
      <w:r>
        <w:t xml:space="preserve">the </w:t>
      </w:r>
      <w:r w:rsidRPr="009F3D94">
        <w:t>practical application</w:t>
      </w:r>
      <w:r>
        <w:t xml:space="preserve"> of the </w:t>
      </w:r>
      <w:r w:rsidRPr="004A431C">
        <w:rPr>
          <w:i/>
          <w:iCs/>
        </w:rPr>
        <w:t>Anti-Torture Act</w:t>
      </w:r>
      <w:r w:rsidRPr="009F3D94">
        <w:t xml:space="preserve"> </w:t>
      </w:r>
      <w:r w:rsidRPr="00FE7CEA">
        <w:rPr>
          <w:i/>
          <w:iCs/>
        </w:rPr>
        <w:t>2017</w:t>
      </w:r>
      <w:r>
        <w:t xml:space="preserve">. DFAT was not aware of any prosecutions </w:t>
      </w:r>
      <w:r w:rsidRPr="009F3D94">
        <w:t xml:space="preserve">under the </w:t>
      </w:r>
      <w:r w:rsidRPr="004A431C">
        <w:rPr>
          <w:i/>
          <w:iCs/>
        </w:rPr>
        <w:t>Anti</w:t>
      </w:r>
      <w:r>
        <w:rPr>
          <w:i/>
          <w:iCs/>
        </w:rPr>
        <w:noBreakHyphen/>
      </w:r>
      <w:r w:rsidRPr="004A431C">
        <w:rPr>
          <w:i/>
          <w:iCs/>
        </w:rPr>
        <w:t>Torture Act</w:t>
      </w:r>
      <w:r w:rsidRPr="009F3D94">
        <w:t xml:space="preserve"> </w:t>
      </w:r>
      <w:r w:rsidRPr="00FE7CEA">
        <w:rPr>
          <w:i/>
          <w:iCs/>
        </w:rPr>
        <w:t>2017</w:t>
      </w:r>
      <w:r>
        <w:t xml:space="preserve"> at the time of writing</w:t>
      </w:r>
      <w:r w:rsidRPr="009F3D94">
        <w:t>.</w:t>
      </w:r>
    </w:p>
    <w:p w14:paraId="54167515" w14:textId="2C8AD588" w:rsidR="00966759" w:rsidRPr="00C22B56" w:rsidRDefault="00966759" w:rsidP="00966759">
      <w:pPr>
        <w:pStyle w:val="ListParagraph1"/>
      </w:pPr>
      <w:r w:rsidRPr="00073C87">
        <w:t xml:space="preserve">Despite legal protections, in-country sources said police and security authorities sometimes </w:t>
      </w:r>
      <w:r>
        <w:t>used</w:t>
      </w:r>
      <w:r w:rsidRPr="00073C87">
        <w:t xml:space="preserve"> </w:t>
      </w:r>
      <w:r>
        <w:t>beatings</w:t>
      </w:r>
      <w:r w:rsidRPr="00073C87">
        <w:t xml:space="preserve"> as a means of obtaining confessions</w:t>
      </w:r>
      <w:r>
        <w:t xml:space="preserve">. There was no systematic record-keeping of arrests and detentions or consistent documentation of physical injuries sustained by those detained in Nigeria. According to </w:t>
      </w:r>
      <w:r>
        <w:rPr>
          <w:lang w:val="en-AU"/>
        </w:rPr>
        <w:t xml:space="preserve">the </w:t>
      </w:r>
      <w:r w:rsidRPr="00C22B56">
        <w:rPr>
          <w:lang w:val="en-AU"/>
        </w:rPr>
        <w:t>World Organisation Against Torture</w:t>
      </w:r>
      <w:r>
        <w:rPr>
          <w:lang w:val="en-AU"/>
        </w:rPr>
        <w:t>,</w:t>
      </w:r>
      <w:r>
        <w:t xml:space="preserve"> detainees were often held incommunicado or confined in facilities where visits from oversight </w:t>
      </w:r>
      <w:r>
        <w:lastRenderedPageBreak/>
        <w:t xml:space="preserve">bodies or monitoring mechanisms were rarely permitted. </w:t>
      </w:r>
      <w:r w:rsidRPr="00BA00B1">
        <w:t xml:space="preserve">For example, local media reported in February 2025 that Abdulmujid Oduga was tortured to death while in custody at the Ikota Police Post in Lagos </w:t>
      </w:r>
      <w:r w:rsidR="009131D1">
        <w:t>s</w:t>
      </w:r>
      <w:r w:rsidRPr="00BA00B1">
        <w:t xml:space="preserve">tate. Police did not dispute the </w:t>
      </w:r>
      <w:r w:rsidR="000046F2">
        <w:t>death</w:t>
      </w:r>
      <w:r w:rsidRPr="00BA00B1">
        <w:t xml:space="preserve"> but denied it happened </w:t>
      </w:r>
      <w:r>
        <w:t xml:space="preserve">while </w:t>
      </w:r>
      <w:r w:rsidR="00900A3E" w:rsidRPr="00BA00B1">
        <w:t>Oduga</w:t>
      </w:r>
      <w:r w:rsidR="00900A3E" w:rsidDel="00900A3E">
        <w:t xml:space="preserve"> </w:t>
      </w:r>
      <w:r>
        <w:t xml:space="preserve">was </w:t>
      </w:r>
      <w:r w:rsidRPr="00BA00B1">
        <w:t>in their custody.</w:t>
      </w:r>
      <w:r>
        <w:t xml:space="preserve"> </w:t>
      </w:r>
      <w:r>
        <w:rPr>
          <w:lang w:val="en-AU"/>
        </w:rPr>
        <w:t>I</w:t>
      </w:r>
      <w:r w:rsidRPr="007D4863">
        <w:rPr>
          <w:lang w:val="en-AU"/>
        </w:rPr>
        <w:t>nvestigations into the incident were ongoing</w:t>
      </w:r>
      <w:r>
        <w:rPr>
          <w:lang w:val="en-AU"/>
        </w:rPr>
        <w:t xml:space="preserve"> at the time of writing</w:t>
      </w:r>
      <w:r w:rsidRPr="007D4863">
        <w:rPr>
          <w:lang w:val="en-AU"/>
        </w:rPr>
        <w:t>.</w:t>
      </w:r>
    </w:p>
    <w:p w14:paraId="7C968D34" w14:textId="3DDDBE8C" w:rsidR="00966759" w:rsidRDefault="00966759" w:rsidP="00966759">
      <w:pPr>
        <w:pStyle w:val="ListParagraph1"/>
      </w:pPr>
      <w:r w:rsidRPr="00073C87">
        <w:rPr>
          <w:lang w:val="en-AU"/>
        </w:rPr>
        <w:t>International human rights organisations report a culture of impunity for torture exist</w:t>
      </w:r>
      <w:r>
        <w:rPr>
          <w:lang w:val="en-AU"/>
        </w:rPr>
        <w:t>s in Nigeria. Most</w:t>
      </w:r>
      <w:r>
        <w:t xml:space="preserve"> complaints of torture and other forms of ill-treatment were not investigated according to in-country sources. </w:t>
      </w:r>
      <w:r w:rsidRPr="009C0FF2">
        <w:t>A National Committee Against Torture (NCAT) operate</w:t>
      </w:r>
      <w:r w:rsidR="009131D1">
        <w:t>d</w:t>
      </w:r>
      <w:r w:rsidRPr="009C0FF2">
        <w:t xml:space="preserve"> within the Ministry of Justice</w:t>
      </w:r>
      <w:r>
        <w:t xml:space="preserve"> but </w:t>
      </w:r>
      <w:r w:rsidRPr="009C0FF2">
        <w:t>lack</w:t>
      </w:r>
      <w:r>
        <w:t>ed</w:t>
      </w:r>
      <w:r w:rsidRPr="009C0FF2">
        <w:t xml:space="preserve"> legal and operational independence.</w:t>
      </w:r>
      <w:r>
        <w:t xml:space="preserve"> Under Section 174 of the Constitution, the Attorney General has discretionary power to approve or stop prosecutions</w:t>
      </w:r>
      <w:r w:rsidR="00E6527C">
        <w:t>, including for torture</w:t>
      </w:r>
      <w:r>
        <w:t>.</w:t>
      </w:r>
      <w:r w:rsidRPr="009C0FF2">
        <w:rPr>
          <w:lang w:val="en-AU"/>
        </w:rPr>
        <w:t xml:space="preserve"> </w:t>
      </w:r>
      <w:r>
        <w:t xml:space="preserve">Prosecutors are not legally obliged to undertake investigations into torture in the absence of a formal complaint, which must be lodged in person. </w:t>
      </w:r>
      <w:r w:rsidRPr="009C0FF2">
        <w:t xml:space="preserve">The burden of proof for allegations of torture frequently </w:t>
      </w:r>
      <w:r>
        <w:t>lies</w:t>
      </w:r>
      <w:r w:rsidRPr="009C0FF2">
        <w:t xml:space="preserve"> with victims, creating a high evidentiary threshold </w:t>
      </w:r>
      <w:r>
        <w:t xml:space="preserve">that results in </w:t>
      </w:r>
      <w:r w:rsidRPr="009C0FF2">
        <w:t xml:space="preserve">cases rarely </w:t>
      </w:r>
      <w:r>
        <w:t xml:space="preserve">being </w:t>
      </w:r>
      <w:r w:rsidRPr="009C0FF2">
        <w:t>referred for trial.</w:t>
      </w:r>
    </w:p>
    <w:p w14:paraId="36B3F748" w14:textId="25F99E11" w:rsidR="00966759" w:rsidRPr="00A7742C" w:rsidRDefault="00966759" w:rsidP="00966759">
      <w:pPr>
        <w:pStyle w:val="ListParagraph1"/>
      </w:pPr>
      <w:r w:rsidRPr="004628AB">
        <w:t xml:space="preserve">The UN Subcommittee on Prevention of Torture stated in </w:t>
      </w:r>
      <w:r>
        <w:t xml:space="preserve">September </w:t>
      </w:r>
      <w:r w:rsidRPr="004628AB">
        <w:t>2024</w:t>
      </w:r>
      <w:r w:rsidR="009131D1">
        <w:t>,</w:t>
      </w:r>
      <w:r>
        <w:t xml:space="preserve"> ‘</w:t>
      </w:r>
      <w:r w:rsidRPr="004628AB">
        <w:t>Nigeria must urgently take measures to prevent torture and ill-treatment, and to improve conditions of detention, especially in police stations and other similar facilities</w:t>
      </w:r>
      <w:r>
        <w:t>’</w:t>
      </w:r>
      <w:r w:rsidRPr="004628AB">
        <w:t xml:space="preserve">. The Subcommittee further stated, </w:t>
      </w:r>
      <w:r>
        <w:t>‘</w:t>
      </w:r>
      <w:r w:rsidRPr="004628AB">
        <w:t>legal safeguards must be immediately implemented, and the current impunity of perpetrators for acts of torture must end</w:t>
      </w:r>
      <w:r>
        <w:t>’</w:t>
      </w:r>
      <w:r w:rsidRPr="004628AB">
        <w:t>.</w:t>
      </w:r>
      <w:r>
        <w:t xml:space="preserve"> The </w:t>
      </w:r>
      <w:r w:rsidRPr="009C0FF2">
        <w:rPr>
          <w:lang w:val="en-AU"/>
        </w:rPr>
        <w:t>World Organisation Against Torture</w:t>
      </w:r>
      <w:r>
        <w:t xml:space="preserve"> recorded at least 2,791 </w:t>
      </w:r>
      <w:r w:rsidRPr="00A7742C">
        <w:t>petitions from victims of alleged police brutality in Nigeria between 2020 and 2025</w:t>
      </w:r>
      <w:r w:rsidR="002D2B6C">
        <w:t>, which</w:t>
      </w:r>
      <w:r w:rsidRPr="00A7742C">
        <w:t xml:space="preserve"> </w:t>
      </w:r>
      <w:r w:rsidR="00A819F4">
        <w:t xml:space="preserve">had not been </w:t>
      </w:r>
      <w:r w:rsidRPr="00A7742C">
        <w:t xml:space="preserve">investigated and </w:t>
      </w:r>
      <w:r w:rsidR="00A819F4">
        <w:t xml:space="preserve">remained </w:t>
      </w:r>
      <w:r w:rsidRPr="00A7742C">
        <w:t>unresolved.</w:t>
      </w:r>
    </w:p>
    <w:p w14:paraId="31225482" w14:textId="77777777" w:rsidR="00966759" w:rsidRPr="00A7742C" w:rsidRDefault="00966759" w:rsidP="00966759">
      <w:pPr>
        <w:pStyle w:val="Heading3"/>
        <w:ind w:firstLine="0"/>
        <w:jc w:val="left"/>
        <w:rPr>
          <w:rFonts w:ascii="Calibri" w:hAnsi="Calibri" w:cs="Calibri"/>
          <w:b/>
          <w:bCs/>
          <w:color w:val="auto"/>
          <w:sz w:val="28"/>
          <w:szCs w:val="28"/>
        </w:rPr>
      </w:pPr>
      <w:bookmarkStart w:id="108" w:name="_Arbitrary_Arrest_and"/>
      <w:bookmarkEnd w:id="108"/>
      <w:r w:rsidRPr="00A7742C">
        <w:rPr>
          <w:rFonts w:ascii="Calibri" w:hAnsi="Calibri" w:cs="Calibri"/>
          <w:b/>
          <w:bCs/>
          <w:color w:val="auto"/>
          <w:sz w:val="28"/>
          <w:szCs w:val="28"/>
        </w:rPr>
        <w:t>Arbitrary Arrest and Detention</w:t>
      </w:r>
      <w:bookmarkEnd w:id="106"/>
      <w:bookmarkEnd w:id="107"/>
    </w:p>
    <w:p w14:paraId="104ECDA0" w14:textId="1A10774D" w:rsidR="00AC5487" w:rsidRPr="00AC5487" w:rsidRDefault="00966759" w:rsidP="00966759">
      <w:pPr>
        <w:pStyle w:val="ListParagraph1"/>
      </w:pPr>
      <w:r w:rsidRPr="00A7742C">
        <w:rPr>
          <w:lang w:val="en-AU"/>
        </w:rPr>
        <w:t>Article 35 of the Constitution states any person who is arrested or detained must be informed in writing within 24 hours of the grounds</w:t>
      </w:r>
      <w:r w:rsidRPr="00524143">
        <w:rPr>
          <w:lang w:val="en-AU"/>
        </w:rPr>
        <w:t xml:space="preserve"> for their arrest</w:t>
      </w:r>
      <w:r>
        <w:rPr>
          <w:lang w:val="en-AU"/>
        </w:rPr>
        <w:t xml:space="preserve"> or </w:t>
      </w:r>
      <w:r w:rsidRPr="00524143">
        <w:rPr>
          <w:lang w:val="en-AU"/>
        </w:rPr>
        <w:t>detention and be brought before a court of law within a reasonable time</w:t>
      </w:r>
      <w:r>
        <w:rPr>
          <w:lang w:val="en-AU"/>
        </w:rPr>
        <w:t xml:space="preserve">, </w:t>
      </w:r>
      <w:r w:rsidRPr="00524143">
        <w:rPr>
          <w:lang w:val="en-AU"/>
        </w:rPr>
        <w:t xml:space="preserve">defined as two </w:t>
      </w:r>
      <w:r>
        <w:rPr>
          <w:lang w:val="en-AU"/>
        </w:rPr>
        <w:t xml:space="preserve">to three </w:t>
      </w:r>
      <w:r w:rsidRPr="00524143">
        <w:rPr>
          <w:lang w:val="en-AU"/>
        </w:rPr>
        <w:t xml:space="preserve">months from the date of arrest or detention. </w:t>
      </w:r>
      <w:r>
        <w:rPr>
          <w:lang w:val="en-AU"/>
        </w:rPr>
        <w:t>Those</w:t>
      </w:r>
      <w:r w:rsidRPr="00524143">
        <w:rPr>
          <w:lang w:val="en-AU"/>
        </w:rPr>
        <w:t xml:space="preserve"> unlawfully arrested or detained </w:t>
      </w:r>
      <w:r>
        <w:rPr>
          <w:lang w:val="en-AU"/>
        </w:rPr>
        <w:t>are</w:t>
      </w:r>
      <w:r w:rsidRPr="00524143">
        <w:rPr>
          <w:lang w:val="en-AU"/>
        </w:rPr>
        <w:t xml:space="preserve"> entitled to compensation and </w:t>
      </w:r>
      <w:r>
        <w:rPr>
          <w:lang w:val="en-AU"/>
        </w:rPr>
        <w:t xml:space="preserve">a </w:t>
      </w:r>
      <w:r w:rsidRPr="00524143">
        <w:rPr>
          <w:lang w:val="en-AU"/>
        </w:rPr>
        <w:t>public apology from the appropriate authorit</w:t>
      </w:r>
      <w:r>
        <w:rPr>
          <w:lang w:val="en-AU"/>
        </w:rPr>
        <w:t>ies</w:t>
      </w:r>
      <w:r w:rsidRPr="00524143">
        <w:rPr>
          <w:lang w:val="en-AU"/>
        </w:rPr>
        <w:t>.</w:t>
      </w:r>
    </w:p>
    <w:p w14:paraId="0D10C06B" w14:textId="3AC50592" w:rsidR="00966759" w:rsidRDefault="00966759" w:rsidP="00966759">
      <w:pPr>
        <w:pStyle w:val="ListParagraph1"/>
      </w:pPr>
      <w:r w:rsidRPr="00524143">
        <w:rPr>
          <w:lang w:val="en-AU"/>
        </w:rPr>
        <w:t xml:space="preserve">Under the </w:t>
      </w:r>
      <w:r w:rsidRPr="00524143">
        <w:rPr>
          <w:i/>
          <w:iCs/>
          <w:lang w:val="en-AU"/>
        </w:rPr>
        <w:t>Federal Criminal Procedure Act</w:t>
      </w:r>
      <w:r w:rsidRPr="00524143">
        <w:rPr>
          <w:lang w:val="en-AU"/>
        </w:rPr>
        <w:t xml:space="preserve"> </w:t>
      </w:r>
      <w:r w:rsidRPr="00FE7CEA">
        <w:rPr>
          <w:i/>
          <w:iCs/>
          <w:lang w:val="en-AU"/>
        </w:rPr>
        <w:t>1990</w:t>
      </w:r>
      <w:r w:rsidRPr="00524143">
        <w:rPr>
          <w:lang w:val="en-AU"/>
        </w:rPr>
        <w:t xml:space="preserve">, </w:t>
      </w:r>
      <w:hyperlink w:anchor="_Police" w:history="1">
        <w:r w:rsidRPr="00161CEF">
          <w:rPr>
            <w:rStyle w:val="Hyperlink"/>
            <w:lang w:val="en-AU"/>
          </w:rPr>
          <w:t>police</w:t>
        </w:r>
      </w:hyperlink>
      <w:r w:rsidRPr="00524143">
        <w:rPr>
          <w:lang w:val="en-AU"/>
        </w:rPr>
        <w:t xml:space="preserve"> and other security services have the authority to arrest individuals without first obtaining warrants if they have reasonable suspicion the person has committed an offence. The arresting officer is required to inform the accused of </w:t>
      </w:r>
      <w:r>
        <w:rPr>
          <w:lang w:val="en-AU"/>
        </w:rPr>
        <w:t xml:space="preserve">their </w:t>
      </w:r>
      <w:r w:rsidRPr="00524143">
        <w:rPr>
          <w:lang w:val="en-AU"/>
        </w:rPr>
        <w:t xml:space="preserve">charges at the time of arrest, transport the accused to a police station for processing within a reasonable time and allow the </w:t>
      </w:r>
      <w:r>
        <w:rPr>
          <w:lang w:val="en-AU"/>
        </w:rPr>
        <w:t xml:space="preserve">accused </w:t>
      </w:r>
      <w:r w:rsidRPr="00524143">
        <w:rPr>
          <w:lang w:val="en-AU"/>
        </w:rPr>
        <w:t>to obtain counsel and post bail.</w:t>
      </w:r>
      <w:r>
        <w:rPr>
          <w:lang w:val="en-AU"/>
        </w:rPr>
        <w:t xml:space="preserve"> D</w:t>
      </w:r>
      <w:r w:rsidRPr="00524143">
        <w:rPr>
          <w:lang w:val="en-AU"/>
        </w:rPr>
        <w:t xml:space="preserve">etainees </w:t>
      </w:r>
      <w:r>
        <w:rPr>
          <w:lang w:val="en-AU"/>
        </w:rPr>
        <w:t xml:space="preserve">must have access to lawyers and must </w:t>
      </w:r>
      <w:r w:rsidRPr="00524143">
        <w:rPr>
          <w:lang w:val="en-AU"/>
        </w:rPr>
        <w:t xml:space="preserve">legally be brought before a </w:t>
      </w:r>
      <w:hyperlink w:anchor="_Legal_system" w:history="1">
        <w:r w:rsidRPr="00161CEF">
          <w:rPr>
            <w:rStyle w:val="Hyperlink"/>
            <w:lang w:val="en-AU"/>
          </w:rPr>
          <w:t>magistrate</w:t>
        </w:r>
      </w:hyperlink>
      <w:r w:rsidRPr="00524143">
        <w:rPr>
          <w:lang w:val="en-AU"/>
        </w:rPr>
        <w:t xml:space="preserve"> within 48 hours.</w:t>
      </w:r>
      <w:r>
        <w:rPr>
          <w:lang w:val="en-AU"/>
        </w:rPr>
        <w:t xml:space="preserve"> In</w:t>
      </w:r>
      <w:r>
        <w:rPr>
          <w:lang w:val="en-AU"/>
        </w:rPr>
        <w:noBreakHyphen/>
        <w:t>country sources said despite constitutional and legal protections, suspects were rarely charged in a timely manner.</w:t>
      </w:r>
    </w:p>
    <w:p w14:paraId="56B27D65" w14:textId="7F1A987B" w:rsidR="00966759" w:rsidRPr="00133F85" w:rsidRDefault="00966759" w:rsidP="00966759">
      <w:pPr>
        <w:pStyle w:val="ListParagraph1"/>
      </w:pPr>
      <w:r w:rsidRPr="00B679F3">
        <w:rPr>
          <w:lang w:val="en-AU"/>
        </w:rPr>
        <w:t xml:space="preserve">Lengthy pretrial detention </w:t>
      </w:r>
      <w:r>
        <w:rPr>
          <w:lang w:val="en-AU"/>
        </w:rPr>
        <w:t>wa</w:t>
      </w:r>
      <w:r w:rsidRPr="00B679F3">
        <w:rPr>
          <w:lang w:val="en-AU"/>
        </w:rPr>
        <w:t>s common, with detainees often waiting years for their cases to be heard in court</w:t>
      </w:r>
      <w:r>
        <w:rPr>
          <w:lang w:val="en-AU"/>
        </w:rPr>
        <w:t xml:space="preserve"> according to in-country sources</w:t>
      </w:r>
      <w:r w:rsidRPr="00B679F3">
        <w:rPr>
          <w:lang w:val="en-AU"/>
        </w:rPr>
        <w:t xml:space="preserve">. Some detainees were held in pretrial detention for periods equal </w:t>
      </w:r>
      <w:r>
        <w:rPr>
          <w:lang w:val="en-AU"/>
        </w:rPr>
        <w:t xml:space="preserve">to </w:t>
      </w:r>
      <w:r w:rsidRPr="00B679F3">
        <w:rPr>
          <w:lang w:val="en-AU"/>
        </w:rPr>
        <w:t xml:space="preserve">or exceeding the maximum sentence for their accused crime. Shortages of trial </w:t>
      </w:r>
      <w:hyperlink w:anchor="_Legal_system" w:history="1">
        <w:r w:rsidRPr="00B679F3">
          <w:rPr>
            <w:rStyle w:val="Hyperlink"/>
            <w:lang w:val="en-AU"/>
          </w:rPr>
          <w:t>judges</w:t>
        </w:r>
      </w:hyperlink>
      <w:r w:rsidRPr="00B679F3">
        <w:rPr>
          <w:lang w:val="en-AU"/>
        </w:rPr>
        <w:t xml:space="preserve">, </w:t>
      </w:r>
      <w:r w:rsidR="00F26E49">
        <w:rPr>
          <w:lang w:val="en-AU"/>
        </w:rPr>
        <w:t xml:space="preserve">court </w:t>
      </w:r>
      <w:r w:rsidRPr="00B679F3">
        <w:rPr>
          <w:lang w:val="en-AU"/>
        </w:rPr>
        <w:t xml:space="preserve">backlogs and </w:t>
      </w:r>
      <w:hyperlink w:anchor="_Corruption" w:history="1">
        <w:r w:rsidRPr="00B679F3">
          <w:rPr>
            <w:rStyle w:val="Hyperlink"/>
            <w:lang w:val="en-AU"/>
          </w:rPr>
          <w:t>corruption</w:t>
        </w:r>
      </w:hyperlink>
      <w:r w:rsidRPr="00B679F3">
        <w:rPr>
          <w:lang w:val="en-AU"/>
        </w:rPr>
        <w:t xml:space="preserve"> were </w:t>
      </w:r>
      <w:r>
        <w:rPr>
          <w:lang w:val="en-AU"/>
        </w:rPr>
        <w:t xml:space="preserve">often </w:t>
      </w:r>
      <w:r w:rsidRPr="00B679F3">
        <w:rPr>
          <w:lang w:val="en-AU"/>
        </w:rPr>
        <w:t xml:space="preserve">responsible for delays in judicial processes. Some detainees had their cases delayed because police lacked vehicles to transport them to court. Freedom House stated </w:t>
      </w:r>
      <w:r>
        <w:rPr>
          <w:lang w:val="en-AU"/>
        </w:rPr>
        <w:t>f</w:t>
      </w:r>
      <w:r w:rsidRPr="00B679F3">
        <w:rPr>
          <w:lang w:val="en-AU"/>
        </w:rPr>
        <w:t>ederal and state authorities disregard</w:t>
      </w:r>
      <w:r>
        <w:rPr>
          <w:lang w:val="en-AU"/>
        </w:rPr>
        <w:t>ed</w:t>
      </w:r>
      <w:r w:rsidRPr="00B679F3">
        <w:rPr>
          <w:lang w:val="en-AU"/>
        </w:rPr>
        <w:t xml:space="preserve"> due process, with prolonged pretrial detention of suspects sometimes continuing even after courts ha</w:t>
      </w:r>
      <w:r>
        <w:rPr>
          <w:lang w:val="en-AU"/>
        </w:rPr>
        <w:t>d</w:t>
      </w:r>
      <w:r w:rsidRPr="00B679F3">
        <w:rPr>
          <w:lang w:val="en-AU"/>
        </w:rPr>
        <w:t xml:space="preserve"> ordered their release on bail</w:t>
      </w:r>
      <w:r>
        <w:rPr>
          <w:lang w:val="en-AU"/>
        </w:rPr>
        <w:t xml:space="preserve"> (see </w:t>
      </w:r>
      <w:hyperlink w:anchor="_Legal_system" w:history="1">
        <w:r w:rsidRPr="00161CEF">
          <w:rPr>
            <w:rStyle w:val="Hyperlink"/>
            <w:lang w:val="en-AU"/>
          </w:rPr>
          <w:t>Legal system</w:t>
        </w:r>
      </w:hyperlink>
      <w:r>
        <w:rPr>
          <w:lang w:val="en-AU"/>
        </w:rPr>
        <w:t>).</w:t>
      </w:r>
    </w:p>
    <w:p w14:paraId="18817232" w14:textId="308B0347" w:rsidR="00966759" w:rsidRPr="00D83E47" w:rsidRDefault="00966759" w:rsidP="00966759">
      <w:pPr>
        <w:pStyle w:val="ListParagraph1"/>
      </w:pPr>
      <w:r w:rsidRPr="00133F85">
        <w:rPr>
          <w:lang w:val="en-AU"/>
        </w:rPr>
        <w:t xml:space="preserve">Arbitrary arrests of young people </w:t>
      </w:r>
      <w:r>
        <w:rPr>
          <w:lang w:val="en-AU"/>
        </w:rPr>
        <w:t>in the southern regions of Nigeria occurred according to local media</w:t>
      </w:r>
      <w:r w:rsidRPr="00133F85">
        <w:rPr>
          <w:lang w:val="en-AU"/>
        </w:rPr>
        <w:t xml:space="preserve">. </w:t>
      </w:r>
      <w:r>
        <w:rPr>
          <w:lang w:val="en-AU"/>
        </w:rPr>
        <w:t>Y</w:t>
      </w:r>
      <w:r w:rsidRPr="00133F85">
        <w:rPr>
          <w:lang w:val="en-AU"/>
        </w:rPr>
        <w:t xml:space="preserve">oung people </w:t>
      </w:r>
      <w:r>
        <w:rPr>
          <w:lang w:val="en-AU"/>
        </w:rPr>
        <w:t>we</w:t>
      </w:r>
      <w:r w:rsidRPr="00133F85">
        <w:rPr>
          <w:lang w:val="en-AU"/>
        </w:rPr>
        <w:t xml:space="preserve">re </w:t>
      </w:r>
      <w:r>
        <w:rPr>
          <w:lang w:val="en-AU"/>
        </w:rPr>
        <w:t xml:space="preserve">sometimes </w:t>
      </w:r>
      <w:r w:rsidRPr="00133F85">
        <w:rPr>
          <w:lang w:val="en-AU"/>
        </w:rPr>
        <w:t>stopped at checkpoints, forced to unlock their phones and made to pay bribes or face detention.</w:t>
      </w:r>
      <w:r>
        <w:rPr>
          <w:lang w:val="en-AU"/>
        </w:rPr>
        <w:t xml:space="preserve"> </w:t>
      </w:r>
      <w:r w:rsidRPr="00133F85">
        <w:rPr>
          <w:lang w:val="en-AU"/>
        </w:rPr>
        <w:t xml:space="preserve">In-country sources said young men in </w:t>
      </w:r>
      <w:r>
        <w:rPr>
          <w:lang w:val="en-AU"/>
        </w:rPr>
        <w:t xml:space="preserve">the </w:t>
      </w:r>
      <w:r w:rsidRPr="00133F85">
        <w:rPr>
          <w:lang w:val="en-AU"/>
        </w:rPr>
        <w:t xml:space="preserve">South East Region were sometimes detained </w:t>
      </w:r>
      <w:r>
        <w:rPr>
          <w:lang w:val="en-AU"/>
        </w:rPr>
        <w:t xml:space="preserve">for long periods of time </w:t>
      </w:r>
      <w:r w:rsidRPr="00133F85">
        <w:rPr>
          <w:lang w:val="en-AU"/>
        </w:rPr>
        <w:t xml:space="preserve">as alleged Biafran secessionists without </w:t>
      </w:r>
      <w:r>
        <w:rPr>
          <w:lang w:val="en-AU"/>
        </w:rPr>
        <w:t xml:space="preserve">ever </w:t>
      </w:r>
      <w:r w:rsidRPr="00133F85">
        <w:rPr>
          <w:lang w:val="en-AU"/>
        </w:rPr>
        <w:t>being charged</w:t>
      </w:r>
      <w:r w:rsidRPr="00D83E47">
        <w:t xml:space="preserve"> </w:t>
      </w:r>
      <w:r>
        <w:t xml:space="preserve">(see </w:t>
      </w:r>
      <w:hyperlink w:anchor="_Biafran_Secessionist_Movements" w:history="1">
        <w:r w:rsidRPr="006F44B0">
          <w:rPr>
            <w:rStyle w:val="Hyperlink"/>
          </w:rPr>
          <w:t>Biafran secessionist movements</w:t>
        </w:r>
      </w:hyperlink>
      <w:r>
        <w:t>).</w:t>
      </w:r>
      <w:r w:rsidRPr="00D83E47">
        <w:rPr>
          <w:rStyle w:val="FootnoteReference"/>
        </w:rPr>
        <w:t xml:space="preserve"> </w:t>
      </w:r>
    </w:p>
    <w:p w14:paraId="3906AE39" w14:textId="77777777" w:rsidR="00966759" w:rsidRPr="003137FF" w:rsidRDefault="00966759" w:rsidP="00966759">
      <w:pPr>
        <w:pStyle w:val="Heading3"/>
        <w:ind w:firstLine="0"/>
        <w:jc w:val="left"/>
        <w:rPr>
          <w:rFonts w:ascii="Calibri" w:hAnsi="Calibri" w:cs="Calibri"/>
          <w:b/>
          <w:bCs/>
          <w:color w:val="auto"/>
          <w:sz w:val="28"/>
          <w:szCs w:val="28"/>
        </w:rPr>
      </w:pPr>
      <w:bookmarkStart w:id="109" w:name="_Corporal_Punishment"/>
      <w:bookmarkStart w:id="110" w:name="_Toc196318447"/>
      <w:bookmarkEnd w:id="109"/>
      <w:r w:rsidRPr="00D83E47">
        <w:rPr>
          <w:rFonts w:ascii="Calibri" w:hAnsi="Calibri" w:cs="Calibri"/>
          <w:b/>
          <w:bCs/>
          <w:color w:val="auto"/>
          <w:sz w:val="28"/>
          <w:szCs w:val="28"/>
        </w:rPr>
        <w:t>Corporal Punishment</w:t>
      </w:r>
      <w:bookmarkEnd w:id="110"/>
    </w:p>
    <w:p w14:paraId="5B07177E" w14:textId="4187ED00" w:rsidR="00966759" w:rsidRDefault="00966759" w:rsidP="00966759">
      <w:pPr>
        <w:pStyle w:val="ListParagraph1"/>
      </w:pPr>
      <w:r>
        <w:t xml:space="preserve">Corporal punishment is criminalised under the </w:t>
      </w:r>
      <w:r w:rsidRPr="00FE7CEA">
        <w:rPr>
          <w:i/>
          <w:iCs/>
        </w:rPr>
        <w:t>VAPP Act</w:t>
      </w:r>
      <w:r>
        <w:t xml:space="preserve"> but is </w:t>
      </w:r>
      <w:r w:rsidRPr="0009388C">
        <w:t>widely accepted as an effective disciplinary tool.</w:t>
      </w:r>
      <w:r>
        <w:t xml:space="preserve"> </w:t>
      </w:r>
      <w:r w:rsidRPr="0009388C">
        <w:t>Common forms of corporal punishment i</w:t>
      </w:r>
      <w:r>
        <w:t>nflicted on children i</w:t>
      </w:r>
      <w:r w:rsidRPr="0009388C">
        <w:t>nclude caning, slapping and flogging</w:t>
      </w:r>
      <w:r>
        <w:t xml:space="preserve"> (see </w:t>
      </w:r>
      <w:hyperlink w:anchor="_Conscientious_Objectors" w:history="1">
        <w:r w:rsidRPr="003137FF">
          <w:rPr>
            <w:rStyle w:val="Hyperlink"/>
          </w:rPr>
          <w:t>Children</w:t>
        </w:r>
      </w:hyperlink>
      <w:r>
        <w:t>).</w:t>
      </w:r>
    </w:p>
    <w:p w14:paraId="51145EF9" w14:textId="10949B79" w:rsidR="00966759" w:rsidRDefault="00966759" w:rsidP="00966759">
      <w:pPr>
        <w:pStyle w:val="ListParagraph1"/>
      </w:pPr>
      <w:r w:rsidRPr="00966759">
        <w:rPr>
          <w:i/>
          <w:iCs/>
        </w:rPr>
        <w:t xml:space="preserve">Sharia </w:t>
      </w:r>
      <w:r w:rsidRPr="00FE7CEA">
        <w:t>law</w:t>
      </w:r>
      <w:r w:rsidRPr="00A8297D">
        <w:t xml:space="preserve"> provide</w:t>
      </w:r>
      <w:r>
        <w:t>s</w:t>
      </w:r>
      <w:r w:rsidRPr="00A8297D">
        <w:t xml:space="preserve"> for the use of physical punishment including caning</w:t>
      </w:r>
      <w:r>
        <w:t xml:space="preserve"> or </w:t>
      </w:r>
      <w:r w:rsidRPr="00A8297D">
        <w:t>lashing for certain offences relating to alcohol, drugs, sex, theft</w:t>
      </w:r>
      <w:r>
        <w:t xml:space="preserve"> and</w:t>
      </w:r>
      <w:r w:rsidRPr="00A8297D">
        <w:t xml:space="preserve"> murder</w:t>
      </w:r>
      <w:r>
        <w:t>.</w:t>
      </w:r>
      <w:r w:rsidRPr="00A8297D">
        <w:t xml:space="preserve"> </w:t>
      </w:r>
      <w:r w:rsidRPr="00966759">
        <w:rPr>
          <w:i/>
          <w:iCs/>
        </w:rPr>
        <w:t>Sharia</w:t>
      </w:r>
      <w:r w:rsidRPr="00A8297D">
        <w:t xml:space="preserve"> courts </w:t>
      </w:r>
      <w:r>
        <w:t>generally</w:t>
      </w:r>
      <w:r w:rsidRPr="00A8297D">
        <w:t xml:space="preserve"> carry out caning sentences immediately following verdict</w:t>
      </w:r>
      <w:r>
        <w:t>s</w:t>
      </w:r>
      <w:r w:rsidRPr="00A8297D">
        <w:t>, although in some cases convicted individuals have pa</w:t>
      </w:r>
      <w:r>
        <w:t>id</w:t>
      </w:r>
      <w:r w:rsidRPr="00A8297D">
        <w:t xml:space="preserve"> fines or </w:t>
      </w:r>
      <w:r>
        <w:t>gone</w:t>
      </w:r>
      <w:r w:rsidRPr="00A8297D">
        <w:t xml:space="preserve"> to </w:t>
      </w:r>
      <w:hyperlink w:anchor="_Detention_and_Prison" w:history="1">
        <w:r w:rsidRPr="003137FF">
          <w:rPr>
            <w:rStyle w:val="Hyperlink"/>
          </w:rPr>
          <w:t>prison</w:t>
        </w:r>
      </w:hyperlink>
      <w:r w:rsidRPr="00A8297D">
        <w:t xml:space="preserve"> in</w:t>
      </w:r>
      <w:r>
        <w:t>stead</w:t>
      </w:r>
      <w:r w:rsidRPr="00A8297D">
        <w:t>.</w:t>
      </w:r>
      <w:r>
        <w:t xml:space="preserve"> P</w:t>
      </w:r>
      <w:r w:rsidRPr="00DE46A4">
        <w:t>ublicised</w:t>
      </w:r>
      <w:r>
        <w:t xml:space="preserve"> incidents of </w:t>
      </w:r>
      <w:r w:rsidRPr="00A8297D">
        <w:t>caning</w:t>
      </w:r>
      <w:r>
        <w:t xml:space="preserve"> and </w:t>
      </w:r>
      <w:r w:rsidRPr="00A8297D">
        <w:t>lashing</w:t>
      </w:r>
      <w:r>
        <w:t xml:space="preserve"> have been rare since the early 2000s. DFAT was not aware at the time of writing of </w:t>
      </w:r>
      <w:r w:rsidRPr="00A8297D">
        <w:t xml:space="preserve">recent cases in which sentences </w:t>
      </w:r>
      <w:r>
        <w:t xml:space="preserve">of caning or lashing </w:t>
      </w:r>
      <w:r w:rsidR="00D34A8C">
        <w:t>had been</w:t>
      </w:r>
      <w:r w:rsidRPr="00A8297D">
        <w:t xml:space="preserve"> carried out.</w:t>
      </w:r>
    </w:p>
    <w:p w14:paraId="62193E73" w14:textId="274B2FDB" w:rsidR="00145A52" w:rsidRPr="00DE46A4" w:rsidRDefault="00966759" w:rsidP="00966759">
      <w:pPr>
        <w:pStyle w:val="ListParagraph1"/>
      </w:pPr>
      <w:r>
        <w:lastRenderedPageBreak/>
        <w:t>A</w:t>
      </w:r>
      <w:r w:rsidRPr="00A8297D">
        <w:t xml:space="preserve">mputation is </w:t>
      </w:r>
      <w:r>
        <w:t>a</w:t>
      </w:r>
      <w:r w:rsidRPr="00A8297D">
        <w:t xml:space="preserve"> potential punishment </w:t>
      </w:r>
      <w:r>
        <w:t xml:space="preserve">under </w:t>
      </w:r>
      <w:r w:rsidRPr="00966759">
        <w:rPr>
          <w:i/>
          <w:iCs/>
        </w:rPr>
        <w:t xml:space="preserve">sharia </w:t>
      </w:r>
      <w:r w:rsidRPr="00FE7CEA">
        <w:t>law</w:t>
      </w:r>
      <w:r w:rsidRPr="00B547FA">
        <w:t xml:space="preserve"> </w:t>
      </w:r>
      <w:r w:rsidRPr="00A8297D">
        <w:t>for theft, kidnap</w:t>
      </w:r>
      <w:r>
        <w:t>ping</w:t>
      </w:r>
      <w:r w:rsidRPr="00A8297D">
        <w:t xml:space="preserve"> of a child, embezzlement and robbery</w:t>
      </w:r>
      <w:r>
        <w:t>. S</w:t>
      </w:r>
      <w:r w:rsidRPr="00966759">
        <w:rPr>
          <w:i/>
          <w:iCs/>
        </w:rPr>
        <w:t>haria</w:t>
      </w:r>
      <w:r w:rsidRPr="00A8297D">
        <w:t xml:space="preserve"> appellate courts </w:t>
      </w:r>
      <w:r>
        <w:t xml:space="preserve">have </w:t>
      </w:r>
      <w:r w:rsidRPr="00A8297D">
        <w:t>consistently overturn</w:t>
      </w:r>
      <w:r>
        <w:t>ed</w:t>
      </w:r>
      <w:r w:rsidRPr="00A8297D">
        <w:t xml:space="preserve"> </w:t>
      </w:r>
      <w:r>
        <w:t xml:space="preserve">sentences of </w:t>
      </w:r>
      <w:r w:rsidRPr="00A8297D">
        <w:t>amputation on procedural or evidentiary grounds</w:t>
      </w:r>
      <w:r>
        <w:t xml:space="preserve">. The last reported case of </w:t>
      </w:r>
      <w:r w:rsidRPr="00D75569">
        <w:t>amputat</w:t>
      </w:r>
      <w:r>
        <w:t>ion</w:t>
      </w:r>
      <w:r w:rsidRPr="00D75569">
        <w:t xml:space="preserve"> following conviction by a </w:t>
      </w:r>
      <w:r w:rsidRPr="00966759">
        <w:rPr>
          <w:i/>
          <w:iCs/>
        </w:rPr>
        <w:t>sharia</w:t>
      </w:r>
      <w:r w:rsidRPr="00D75569">
        <w:t xml:space="preserve"> court </w:t>
      </w:r>
      <w:r>
        <w:t>occurred in 2001 in</w:t>
      </w:r>
      <w:r w:rsidRPr="00D75569">
        <w:t xml:space="preserve"> Zamfara </w:t>
      </w:r>
      <w:r w:rsidR="002C2BD6">
        <w:t>S</w:t>
      </w:r>
      <w:r w:rsidR="00E151DB" w:rsidRPr="00D75569">
        <w:t>tate</w:t>
      </w:r>
      <w:r w:rsidRPr="00D75569">
        <w:t>.</w:t>
      </w:r>
      <w:r>
        <w:t xml:space="preserve"> DFAT was not aware at the time of writing of </w:t>
      </w:r>
      <w:r w:rsidRPr="00A8297D">
        <w:t xml:space="preserve">recent cases </w:t>
      </w:r>
      <w:r w:rsidR="00C50423">
        <w:t>in which</w:t>
      </w:r>
      <w:r w:rsidRPr="00A8297D">
        <w:t xml:space="preserve"> sentences </w:t>
      </w:r>
      <w:r>
        <w:t xml:space="preserve">of amputation </w:t>
      </w:r>
      <w:r w:rsidR="0085524A">
        <w:t>were</w:t>
      </w:r>
      <w:r w:rsidRPr="00A8297D">
        <w:t xml:space="preserve"> carried out.</w:t>
      </w:r>
      <w:r w:rsidR="00DE46A4">
        <w:br w:type="page"/>
      </w:r>
    </w:p>
    <w:p w14:paraId="478103F3" w14:textId="77777777" w:rsidR="00145A52" w:rsidRDefault="00145A52" w:rsidP="00145A52">
      <w:pPr>
        <w:pStyle w:val="Heading1Numbered"/>
        <w:spacing w:before="240" w:after="0"/>
        <w:jc w:val="left"/>
        <w:rPr>
          <w:rFonts w:asciiTheme="minorHAnsi" w:hAnsiTheme="minorHAnsi" w:cstheme="minorHAnsi"/>
          <w:color w:val="auto"/>
          <w:sz w:val="40"/>
          <w:szCs w:val="40"/>
        </w:rPr>
      </w:pPr>
      <w:bookmarkStart w:id="111" w:name="_Toc213069939"/>
      <w:r w:rsidRPr="009655F1">
        <w:rPr>
          <w:rFonts w:asciiTheme="minorHAnsi" w:hAnsiTheme="minorHAnsi" w:cstheme="minorHAnsi"/>
          <w:color w:val="auto"/>
          <w:sz w:val="40"/>
          <w:szCs w:val="40"/>
        </w:rPr>
        <w:lastRenderedPageBreak/>
        <w:t>OTHER CONSIDERATIONS</w:t>
      </w:r>
      <w:bookmarkEnd w:id="111"/>
    </w:p>
    <w:p w14:paraId="3B816070" w14:textId="77777777" w:rsidR="00145A52" w:rsidRDefault="00145A52" w:rsidP="00145A52">
      <w:pPr>
        <w:pStyle w:val="Heading2"/>
        <w:ind w:firstLine="0"/>
        <w:jc w:val="left"/>
        <w:rPr>
          <w:rFonts w:asciiTheme="minorHAnsi" w:hAnsiTheme="minorHAnsi" w:cstheme="minorHAnsi"/>
          <w:b/>
          <w:bCs/>
          <w:color w:val="auto"/>
          <w:sz w:val="36"/>
          <w:szCs w:val="36"/>
        </w:rPr>
      </w:pPr>
      <w:bookmarkStart w:id="112" w:name="_STATE_PROTECTION"/>
      <w:bookmarkStart w:id="113" w:name="_Toc213069940"/>
      <w:bookmarkEnd w:id="112"/>
      <w:r w:rsidRPr="001050AB">
        <w:rPr>
          <w:rFonts w:asciiTheme="minorHAnsi" w:hAnsiTheme="minorHAnsi" w:cstheme="minorHAnsi"/>
          <w:b/>
          <w:bCs/>
          <w:color w:val="auto"/>
          <w:sz w:val="36"/>
          <w:szCs w:val="36"/>
        </w:rPr>
        <w:t>STATE PROTECTION</w:t>
      </w:r>
      <w:bookmarkEnd w:id="113"/>
    </w:p>
    <w:p w14:paraId="093A9331" w14:textId="4E216310" w:rsidR="00933B82" w:rsidRPr="00703D58" w:rsidRDefault="00CB537F" w:rsidP="00703D58">
      <w:pPr>
        <w:pStyle w:val="ListParagraph1"/>
        <w:rPr>
          <w:lang w:val="en-AU"/>
        </w:rPr>
      </w:pPr>
      <w:r>
        <w:t>R</w:t>
      </w:r>
      <w:r w:rsidR="00703D58" w:rsidRPr="00703D58">
        <w:t xml:space="preserve">esponsibility for security and law enforcement </w:t>
      </w:r>
      <w:r>
        <w:t>a</w:t>
      </w:r>
      <w:r w:rsidRPr="00703D58">
        <w:t xml:space="preserve">t the federal level </w:t>
      </w:r>
      <w:r w:rsidR="00703D58" w:rsidRPr="00703D58">
        <w:t xml:space="preserve">rests with the Department of State Services (DSS), with operational implementation carried out by the </w:t>
      </w:r>
      <w:hyperlink w:anchor="_Military_(NAF)" w:history="1">
        <w:r w:rsidR="00703D58" w:rsidRPr="00703D58">
          <w:rPr>
            <w:rStyle w:val="Hyperlink"/>
          </w:rPr>
          <w:t>NAF</w:t>
        </w:r>
      </w:hyperlink>
      <w:r w:rsidR="00703D58" w:rsidRPr="00703D58">
        <w:t xml:space="preserve"> and </w:t>
      </w:r>
      <w:hyperlink w:anchor="_Police_(NPF)" w:history="1">
        <w:r w:rsidR="00703D58" w:rsidRPr="00703D58">
          <w:rPr>
            <w:rStyle w:val="Hyperlink"/>
          </w:rPr>
          <w:t>NPF</w:t>
        </w:r>
      </w:hyperlink>
      <w:r w:rsidR="00703D58" w:rsidRPr="00703D58">
        <w:t xml:space="preserve">. </w:t>
      </w:r>
      <w:r w:rsidR="00703D58" w:rsidRPr="00703D58">
        <w:rPr>
          <w:lang w:val="en-AU"/>
        </w:rPr>
        <w:t xml:space="preserve">State governments sometimes use </w:t>
      </w:r>
      <w:hyperlink w:anchor="_Paramilitary_and_Auxiliaries" w:history="1">
        <w:r w:rsidR="00703D58" w:rsidRPr="00703D58">
          <w:rPr>
            <w:rStyle w:val="Hyperlink"/>
            <w:lang w:val="en-AU"/>
          </w:rPr>
          <w:t>paramilitary forces and auxiliaries</w:t>
        </w:r>
      </w:hyperlink>
      <w:r w:rsidR="00703D58">
        <w:rPr>
          <w:lang w:val="en-AU"/>
        </w:rPr>
        <w:t xml:space="preserve"> </w:t>
      </w:r>
      <w:r w:rsidR="00703D58" w:rsidRPr="00703D58">
        <w:rPr>
          <w:lang w:val="en-AU"/>
        </w:rPr>
        <w:t xml:space="preserve">for specific purposes, including the Civilian Joint Task Force, </w:t>
      </w:r>
      <w:r w:rsidR="00703D58" w:rsidRPr="00104C9A">
        <w:rPr>
          <w:i/>
          <w:iCs/>
          <w:lang w:val="en-AU"/>
        </w:rPr>
        <w:t>Ebube Agu</w:t>
      </w:r>
      <w:r w:rsidR="00703D58" w:rsidRPr="00703D58">
        <w:rPr>
          <w:lang w:val="en-AU"/>
        </w:rPr>
        <w:t xml:space="preserve"> and the Western Nigeria Security Network.</w:t>
      </w:r>
      <w:r w:rsidR="00933B82" w:rsidRPr="00835BF6">
        <w:t xml:space="preserve"> </w:t>
      </w:r>
      <w:r w:rsidR="00433F8F">
        <w:t xml:space="preserve">For information on the </w:t>
      </w:r>
      <w:r w:rsidR="00832756">
        <w:t xml:space="preserve">security situation throughout Nigeria, see </w:t>
      </w:r>
      <w:hyperlink w:anchor="_SECURITY_SITUATION_1" w:history="1">
        <w:r w:rsidR="00832756" w:rsidRPr="00832756">
          <w:rPr>
            <w:rStyle w:val="Hyperlink"/>
          </w:rPr>
          <w:t>Security situation</w:t>
        </w:r>
      </w:hyperlink>
      <w:r w:rsidR="00832756">
        <w:t xml:space="preserve">. </w:t>
      </w:r>
    </w:p>
    <w:p w14:paraId="1810EC41" w14:textId="5CA56F00" w:rsidR="00FB2FF2" w:rsidRPr="00FB2FF2" w:rsidRDefault="00145A52" w:rsidP="00FB2FF2">
      <w:pPr>
        <w:pStyle w:val="Heading3"/>
        <w:ind w:firstLine="0"/>
        <w:jc w:val="left"/>
        <w:rPr>
          <w:rFonts w:ascii="Calibri" w:hAnsi="Calibri" w:cs="Calibri"/>
          <w:b/>
          <w:bCs/>
          <w:color w:val="auto"/>
          <w:sz w:val="28"/>
          <w:szCs w:val="28"/>
        </w:rPr>
      </w:pPr>
      <w:bookmarkStart w:id="114" w:name="_Military"/>
      <w:bookmarkStart w:id="115" w:name="_Military_(NAF)"/>
      <w:bookmarkStart w:id="116" w:name="_Ref505951731"/>
      <w:bookmarkStart w:id="117" w:name="_Toc196318450"/>
      <w:bookmarkEnd w:id="114"/>
      <w:bookmarkEnd w:id="115"/>
      <w:r w:rsidRPr="00F466E2">
        <w:rPr>
          <w:rFonts w:ascii="Calibri" w:hAnsi="Calibri" w:cs="Calibri"/>
          <w:b/>
          <w:bCs/>
          <w:color w:val="auto"/>
          <w:sz w:val="28"/>
          <w:szCs w:val="28"/>
        </w:rPr>
        <w:t>Military</w:t>
      </w:r>
      <w:bookmarkEnd w:id="116"/>
      <w:bookmarkEnd w:id="117"/>
    </w:p>
    <w:p w14:paraId="527EF3F5" w14:textId="0CFA27E4" w:rsidR="002A3C43" w:rsidRPr="002A3C43" w:rsidRDefault="00FB2FF2" w:rsidP="002A3C43">
      <w:pPr>
        <w:pStyle w:val="ListParagraph1"/>
        <w:rPr>
          <w:rStyle w:val="FootnoteReference"/>
          <w:bCs w:val="0"/>
          <w:vertAlign w:val="baseline"/>
        </w:rPr>
      </w:pPr>
      <w:r w:rsidRPr="00FB2FF2">
        <w:t xml:space="preserve">The </w:t>
      </w:r>
      <w:r w:rsidR="00933B82">
        <w:t>NAF</w:t>
      </w:r>
      <w:r w:rsidRPr="00FB2FF2">
        <w:t xml:space="preserve"> is </w:t>
      </w:r>
      <w:r w:rsidRPr="00A119A4">
        <w:t xml:space="preserve">comprised of the Army, Navy and Air Force. It had </w:t>
      </w:r>
      <w:r w:rsidR="00A119A4" w:rsidRPr="00A119A4">
        <w:t>230</w:t>
      </w:r>
      <w:r w:rsidRPr="00A119A4">
        <w:t>,000 active personnel in 202</w:t>
      </w:r>
      <w:r w:rsidR="00A119A4" w:rsidRPr="00A119A4">
        <w:t>6</w:t>
      </w:r>
      <w:r w:rsidRPr="00A119A4">
        <w:t xml:space="preserve">. The </w:t>
      </w:r>
      <w:r w:rsidR="00933B82" w:rsidRPr="00A119A4">
        <w:t>N</w:t>
      </w:r>
      <w:r w:rsidRPr="00A119A4">
        <w:t>AF</w:t>
      </w:r>
      <w:r w:rsidRPr="00A119A4">
        <w:rPr>
          <w:lang w:val="en-AU"/>
        </w:rPr>
        <w:t xml:space="preserve"> is responsible for territorial defence</w:t>
      </w:r>
      <w:r w:rsidR="00703D58">
        <w:rPr>
          <w:lang w:val="en-AU"/>
        </w:rPr>
        <w:t xml:space="preserve">, </w:t>
      </w:r>
      <w:r w:rsidRPr="00A119A4">
        <w:rPr>
          <w:lang w:val="en-AU"/>
        </w:rPr>
        <w:t>maintaining internal security</w:t>
      </w:r>
      <w:r w:rsidR="00703D58">
        <w:rPr>
          <w:lang w:val="en-AU"/>
        </w:rPr>
        <w:t xml:space="preserve"> and</w:t>
      </w:r>
      <w:r w:rsidR="00933B82" w:rsidRPr="00A119A4">
        <w:rPr>
          <w:lang w:val="en-AU"/>
        </w:rPr>
        <w:t xml:space="preserve"> suppressing insurrections</w:t>
      </w:r>
      <w:r w:rsidR="00933B82" w:rsidRPr="002A3C43">
        <w:rPr>
          <w:lang w:val="en-AU"/>
        </w:rPr>
        <w:t>.</w:t>
      </w:r>
      <w:r w:rsidR="002A3C43">
        <w:rPr>
          <w:bCs w:val="0"/>
        </w:rPr>
        <w:t xml:space="preserve"> </w:t>
      </w:r>
      <w:r w:rsidR="002A3C43" w:rsidRPr="002A3C43">
        <w:t>Article 130 of the Constitution</w:t>
      </w:r>
      <w:r w:rsidRPr="00A04301">
        <w:t xml:space="preserve"> states the president is the commander-in-chief of the </w:t>
      </w:r>
      <w:r w:rsidR="00EA354A">
        <w:t>a</w:t>
      </w:r>
      <w:r w:rsidR="00EA354A" w:rsidRPr="00A04301">
        <w:t xml:space="preserve">rmed </w:t>
      </w:r>
      <w:r w:rsidR="00EA354A">
        <w:t>f</w:t>
      </w:r>
      <w:r w:rsidRPr="00A04301">
        <w:t>orces</w:t>
      </w:r>
      <w:r w:rsidR="00EA354A">
        <w:t>.</w:t>
      </w:r>
      <w:r w:rsidR="00210AF5" w:rsidRPr="00A04301">
        <w:t xml:space="preserve"> </w:t>
      </w:r>
      <w:r w:rsidR="0088664B">
        <w:t xml:space="preserve">The age for </w:t>
      </w:r>
      <w:r w:rsidR="0088664B" w:rsidRPr="00933B82">
        <w:t>voluntary military service is 18</w:t>
      </w:r>
      <w:r w:rsidR="0088664B">
        <w:t xml:space="preserve"> years. </w:t>
      </w:r>
      <w:r w:rsidR="00933B82">
        <w:t>There is no conscription</w:t>
      </w:r>
      <w:r w:rsidR="00933B82" w:rsidRPr="00933B82">
        <w:t>.</w:t>
      </w:r>
    </w:p>
    <w:p w14:paraId="35CC86C1" w14:textId="02932139" w:rsidR="002746DE" w:rsidRPr="00414A8B" w:rsidRDefault="004576C2" w:rsidP="00414A8B">
      <w:pPr>
        <w:pStyle w:val="ListParagraph1"/>
        <w:rPr>
          <w:bCs w:val="0"/>
        </w:rPr>
      </w:pPr>
      <w:r w:rsidRPr="004576C2">
        <w:rPr>
          <w:bCs w:val="0"/>
        </w:rPr>
        <w:t xml:space="preserve">The NAF is one of the largest and </w:t>
      </w:r>
      <w:r w:rsidR="002D2B6C">
        <w:rPr>
          <w:bCs w:val="0"/>
        </w:rPr>
        <w:t>better</w:t>
      </w:r>
      <w:r w:rsidRPr="004576C2">
        <w:rPr>
          <w:bCs w:val="0"/>
        </w:rPr>
        <w:t>-</w:t>
      </w:r>
      <w:r w:rsidR="004C5E05">
        <w:rPr>
          <w:bCs w:val="0"/>
        </w:rPr>
        <w:t>funded</w:t>
      </w:r>
      <w:r w:rsidRPr="004576C2">
        <w:rPr>
          <w:bCs w:val="0"/>
        </w:rPr>
        <w:t xml:space="preserve"> militaries in Africa </w:t>
      </w:r>
      <w:r>
        <w:rPr>
          <w:bCs w:val="0"/>
        </w:rPr>
        <w:t>but was</w:t>
      </w:r>
      <w:r w:rsidRPr="004576C2">
        <w:rPr>
          <w:bCs w:val="0"/>
        </w:rPr>
        <w:t xml:space="preserve"> struggl</w:t>
      </w:r>
      <w:r>
        <w:rPr>
          <w:bCs w:val="0"/>
        </w:rPr>
        <w:t>ing</w:t>
      </w:r>
      <w:r w:rsidRPr="004576C2">
        <w:rPr>
          <w:bCs w:val="0"/>
        </w:rPr>
        <w:t xml:space="preserve"> </w:t>
      </w:r>
      <w:r>
        <w:rPr>
          <w:bCs w:val="0"/>
        </w:rPr>
        <w:t xml:space="preserve">to suppress </w:t>
      </w:r>
      <w:hyperlink w:anchor="_Northern_Regions_of" w:history="1">
        <w:r w:rsidRPr="00CD5CFA">
          <w:rPr>
            <w:rStyle w:val="Hyperlink"/>
            <w:bCs w:val="0"/>
          </w:rPr>
          <w:t>banditry</w:t>
        </w:r>
      </w:hyperlink>
      <w:r w:rsidRPr="004576C2">
        <w:rPr>
          <w:bCs w:val="0"/>
        </w:rPr>
        <w:t xml:space="preserve"> in the North West and </w:t>
      </w:r>
      <w:r>
        <w:rPr>
          <w:bCs w:val="0"/>
        </w:rPr>
        <w:t xml:space="preserve">the activities of </w:t>
      </w:r>
      <w:hyperlink w:anchor="_Northern_Regions_of" w:history="1">
        <w:r w:rsidRPr="00CD5CFA">
          <w:rPr>
            <w:rStyle w:val="Hyperlink"/>
            <w:bCs w:val="0"/>
          </w:rPr>
          <w:t>Islamic militants</w:t>
        </w:r>
      </w:hyperlink>
      <w:r w:rsidRPr="004576C2">
        <w:rPr>
          <w:bCs w:val="0"/>
        </w:rPr>
        <w:t xml:space="preserve"> in the North East Region</w:t>
      </w:r>
      <w:r>
        <w:rPr>
          <w:bCs w:val="0"/>
        </w:rPr>
        <w:t xml:space="preserve"> at the time of writing. </w:t>
      </w:r>
      <w:r w:rsidRPr="004576C2">
        <w:rPr>
          <w:bCs w:val="0"/>
        </w:rPr>
        <w:t xml:space="preserve">Military experts </w:t>
      </w:r>
      <w:r w:rsidR="00414A8B">
        <w:rPr>
          <w:bCs w:val="0"/>
        </w:rPr>
        <w:t>reported</w:t>
      </w:r>
      <w:r w:rsidRPr="004576C2">
        <w:rPr>
          <w:bCs w:val="0"/>
        </w:rPr>
        <w:t xml:space="preserve"> the NAF suffered from inadequate mobility, poor night-fighting capability and an inability to reinforce or hold positions, reflecting failures in </w:t>
      </w:r>
      <w:r w:rsidR="004C5E05">
        <w:rPr>
          <w:bCs w:val="0"/>
        </w:rPr>
        <w:t xml:space="preserve">its </w:t>
      </w:r>
      <w:r w:rsidRPr="004576C2">
        <w:rPr>
          <w:bCs w:val="0"/>
        </w:rPr>
        <w:t>operational doctrine and training. The majority of military units lack</w:t>
      </w:r>
      <w:r>
        <w:rPr>
          <w:bCs w:val="0"/>
        </w:rPr>
        <w:t>ed</w:t>
      </w:r>
      <w:r w:rsidRPr="004576C2">
        <w:rPr>
          <w:bCs w:val="0"/>
        </w:rPr>
        <w:t xml:space="preserve"> </w:t>
      </w:r>
      <w:r w:rsidR="00B36CED">
        <w:rPr>
          <w:bCs w:val="0"/>
        </w:rPr>
        <w:t xml:space="preserve">the </w:t>
      </w:r>
      <w:r w:rsidRPr="004576C2">
        <w:rPr>
          <w:bCs w:val="0"/>
        </w:rPr>
        <w:t>offensive training</w:t>
      </w:r>
      <w:r>
        <w:rPr>
          <w:bCs w:val="0"/>
        </w:rPr>
        <w:t xml:space="preserve"> and</w:t>
      </w:r>
      <w:r w:rsidRPr="004576C2">
        <w:rPr>
          <w:bCs w:val="0"/>
        </w:rPr>
        <w:t xml:space="preserve"> equipment needed </w:t>
      </w:r>
      <w:r w:rsidR="00CD5CFA">
        <w:rPr>
          <w:bCs w:val="0"/>
        </w:rPr>
        <w:t>to be effective in</w:t>
      </w:r>
      <w:r w:rsidRPr="004576C2">
        <w:rPr>
          <w:bCs w:val="0"/>
        </w:rPr>
        <w:t xml:space="preserve"> combat. Troops often conduct</w:t>
      </w:r>
      <w:r>
        <w:rPr>
          <w:bCs w:val="0"/>
        </w:rPr>
        <w:t>ed</w:t>
      </w:r>
      <w:r w:rsidRPr="004576C2">
        <w:rPr>
          <w:bCs w:val="0"/>
        </w:rPr>
        <w:t xml:space="preserve"> patrols in unserviceable vehicles</w:t>
      </w:r>
      <w:r>
        <w:rPr>
          <w:bCs w:val="0"/>
        </w:rPr>
        <w:t xml:space="preserve"> and</w:t>
      </w:r>
      <w:r w:rsidRPr="004576C2">
        <w:rPr>
          <w:bCs w:val="0"/>
        </w:rPr>
        <w:t xml:space="preserve"> suffer</w:t>
      </w:r>
      <w:r>
        <w:rPr>
          <w:bCs w:val="0"/>
        </w:rPr>
        <w:t>ed</w:t>
      </w:r>
      <w:r w:rsidRPr="004576C2">
        <w:rPr>
          <w:bCs w:val="0"/>
        </w:rPr>
        <w:t xml:space="preserve"> fatigue </w:t>
      </w:r>
      <w:r>
        <w:rPr>
          <w:bCs w:val="0"/>
        </w:rPr>
        <w:t xml:space="preserve">from </w:t>
      </w:r>
      <w:r w:rsidRPr="004576C2">
        <w:rPr>
          <w:bCs w:val="0"/>
        </w:rPr>
        <w:t>endur</w:t>
      </w:r>
      <w:r>
        <w:rPr>
          <w:bCs w:val="0"/>
        </w:rPr>
        <w:t>ing</w:t>
      </w:r>
      <w:r w:rsidRPr="004576C2">
        <w:rPr>
          <w:bCs w:val="0"/>
        </w:rPr>
        <w:t xml:space="preserve"> harsh, isolated conditions with few rotations.</w:t>
      </w:r>
      <w:r w:rsidR="00B36CED">
        <w:rPr>
          <w:bCs w:val="0"/>
        </w:rPr>
        <w:t xml:space="preserve"> </w:t>
      </w:r>
      <w:r w:rsidR="00B36CED" w:rsidRPr="00B36CED">
        <w:rPr>
          <w:bCs w:val="0"/>
        </w:rPr>
        <w:t xml:space="preserve">In-country sources said the NAF was stretched </w:t>
      </w:r>
      <w:r w:rsidR="00B36CED">
        <w:rPr>
          <w:bCs w:val="0"/>
        </w:rPr>
        <w:t>th</w:t>
      </w:r>
      <w:r w:rsidR="004C5E05">
        <w:rPr>
          <w:bCs w:val="0"/>
        </w:rPr>
        <w:t>i</w:t>
      </w:r>
      <w:r w:rsidR="00B36CED">
        <w:rPr>
          <w:bCs w:val="0"/>
        </w:rPr>
        <w:t xml:space="preserve">n </w:t>
      </w:r>
      <w:r w:rsidR="00B36CED" w:rsidRPr="00B36CED">
        <w:rPr>
          <w:bCs w:val="0"/>
        </w:rPr>
        <w:t xml:space="preserve">due to the multitude of security challenges it faced </w:t>
      </w:r>
      <w:r w:rsidR="004C5E05">
        <w:rPr>
          <w:bCs w:val="0"/>
        </w:rPr>
        <w:t>in 2025</w:t>
      </w:r>
      <w:r w:rsidR="004C4FD2">
        <w:rPr>
          <w:bCs w:val="0"/>
        </w:rPr>
        <w:t xml:space="preserve"> (see </w:t>
      </w:r>
      <w:hyperlink w:anchor="_SECURITY_SITUATION_1" w:history="1">
        <w:r w:rsidR="004C4FD2" w:rsidRPr="004C4FD2">
          <w:rPr>
            <w:rStyle w:val="Hyperlink"/>
            <w:bCs w:val="0"/>
          </w:rPr>
          <w:t>Security situation</w:t>
        </w:r>
      </w:hyperlink>
      <w:r w:rsidR="004C4FD2">
        <w:rPr>
          <w:bCs w:val="0"/>
        </w:rPr>
        <w:t>).</w:t>
      </w:r>
    </w:p>
    <w:p w14:paraId="2DDAD89F" w14:textId="172353CD" w:rsidR="004576C2" w:rsidRPr="00037087" w:rsidRDefault="00414A8B" w:rsidP="00037087">
      <w:pPr>
        <w:pStyle w:val="ListParagraph1"/>
        <w:rPr>
          <w:bCs w:val="0"/>
        </w:rPr>
      </w:pPr>
      <w:r w:rsidRPr="00414A8B">
        <w:rPr>
          <w:bCs w:val="0"/>
          <w:lang w:val="en-AU"/>
        </w:rPr>
        <w:t xml:space="preserve">Military operations against </w:t>
      </w:r>
      <w:r>
        <w:rPr>
          <w:bCs w:val="0"/>
          <w:lang w:val="en-AU"/>
        </w:rPr>
        <w:t>bandits, Islamic militants and</w:t>
      </w:r>
      <w:r w:rsidRPr="00414A8B">
        <w:rPr>
          <w:bCs w:val="0"/>
          <w:lang w:val="en-AU"/>
        </w:rPr>
        <w:t xml:space="preserve"> criminal </w:t>
      </w:r>
      <w:r>
        <w:rPr>
          <w:bCs w:val="0"/>
          <w:lang w:val="en-AU"/>
        </w:rPr>
        <w:t xml:space="preserve">groups </w:t>
      </w:r>
      <w:r w:rsidR="00037087">
        <w:rPr>
          <w:bCs w:val="0"/>
          <w:lang w:val="en-AU"/>
        </w:rPr>
        <w:t xml:space="preserve">sometimes </w:t>
      </w:r>
      <w:r w:rsidRPr="00414A8B">
        <w:rPr>
          <w:bCs w:val="0"/>
          <w:lang w:val="en-AU"/>
        </w:rPr>
        <w:t>result in civilian deaths</w:t>
      </w:r>
      <w:r>
        <w:rPr>
          <w:bCs w:val="0"/>
          <w:lang w:val="en-AU"/>
        </w:rPr>
        <w:t xml:space="preserve">. For example, </w:t>
      </w:r>
      <w:r w:rsidR="00037087" w:rsidRPr="00037087">
        <w:rPr>
          <w:bCs w:val="0"/>
          <w:lang w:val="en-AU"/>
        </w:rPr>
        <w:t>air strike</w:t>
      </w:r>
      <w:r w:rsidR="00037087">
        <w:rPr>
          <w:bCs w:val="0"/>
          <w:lang w:val="en-AU"/>
        </w:rPr>
        <w:t>s</w:t>
      </w:r>
      <w:r w:rsidR="00037087" w:rsidRPr="00037087">
        <w:rPr>
          <w:bCs w:val="0"/>
          <w:lang w:val="en-AU"/>
        </w:rPr>
        <w:t xml:space="preserve"> in Maru district</w:t>
      </w:r>
      <w:r w:rsidR="00037087">
        <w:rPr>
          <w:bCs w:val="0"/>
          <w:lang w:val="en-AU"/>
        </w:rPr>
        <w:t xml:space="preserve"> of </w:t>
      </w:r>
      <w:r w:rsidR="00037087" w:rsidRPr="00037087">
        <w:rPr>
          <w:bCs w:val="0"/>
          <w:lang w:val="en-AU"/>
        </w:rPr>
        <w:t xml:space="preserve">Zamfara State </w:t>
      </w:r>
      <w:r w:rsidR="0037747E">
        <w:rPr>
          <w:bCs w:val="0"/>
          <w:lang w:val="en-AU"/>
        </w:rPr>
        <w:t>in June 2025</w:t>
      </w:r>
      <w:r w:rsidR="009C6200">
        <w:rPr>
          <w:bCs w:val="0"/>
          <w:lang w:val="en-AU"/>
        </w:rPr>
        <w:t xml:space="preserve"> </w:t>
      </w:r>
      <w:r w:rsidR="00037087" w:rsidRPr="00037087">
        <w:rPr>
          <w:bCs w:val="0"/>
          <w:lang w:val="en-AU"/>
        </w:rPr>
        <w:t>killed at least 20 civilians</w:t>
      </w:r>
      <w:r w:rsidR="00037087">
        <w:rPr>
          <w:bCs w:val="0"/>
          <w:lang w:val="en-AU"/>
        </w:rPr>
        <w:t xml:space="preserve"> </w:t>
      </w:r>
      <w:r w:rsidR="00CD5CFA">
        <w:rPr>
          <w:bCs w:val="0"/>
          <w:lang w:val="en-AU"/>
        </w:rPr>
        <w:t>wh</w:t>
      </w:r>
      <w:r w:rsidR="007E3A74">
        <w:rPr>
          <w:bCs w:val="0"/>
          <w:lang w:val="en-AU"/>
        </w:rPr>
        <w:t xml:space="preserve">o </w:t>
      </w:r>
      <w:r w:rsidR="00037087">
        <w:rPr>
          <w:bCs w:val="0"/>
          <w:lang w:val="en-AU"/>
        </w:rPr>
        <w:t>were mistakenly identified as bandits.</w:t>
      </w:r>
      <w:r w:rsidR="00037087">
        <w:rPr>
          <w:bCs w:val="0"/>
        </w:rPr>
        <w:t xml:space="preserve"> </w:t>
      </w:r>
      <w:r w:rsidR="002746DE" w:rsidRPr="00037087">
        <w:rPr>
          <w:bCs w:val="0"/>
        </w:rPr>
        <w:t xml:space="preserve">Amnesty International reported </w:t>
      </w:r>
      <w:r w:rsidRPr="00037087">
        <w:rPr>
          <w:bCs w:val="0"/>
        </w:rPr>
        <w:t xml:space="preserve">the </w:t>
      </w:r>
      <w:r w:rsidR="002746DE" w:rsidRPr="00037087">
        <w:rPr>
          <w:bCs w:val="0"/>
        </w:rPr>
        <w:t xml:space="preserve">Nigerian Air Force conducted air strikes on Jika da Kolo village in Kaduna </w:t>
      </w:r>
      <w:r w:rsidR="002C2BD6">
        <w:rPr>
          <w:bCs w:val="0"/>
        </w:rPr>
        <w:t>S</w:t>
      </w:r>
      <w:r w:rsidR="002746DE" w:rsidRPr="00037087">
        <w:rPr>
          <w:bCs w:val="0"/>
        </w:rPr>
        <w:t>tate on 30 September 2024</w:t>
      </w:r>
      <w:r w:rsidR="00CD5CFA">
        <w:rPr>
          <w:bCs w:val="0"/>
        </w:rPr>
        <w:t>, killing</w:t>
      </w:r>
      <w:r w:rsidR="002746DE" w:rsidRPr="00037087">
        <w:rPr>
          <w:bCs w:val="0"/>
        </w:rPr>
        <w:t xml:space="preserve"> 23 </w:t>
      </w:r>
      <w:r w:rsidRPr="00037087">
        <w:rPr>
          <w:bCs w:val="0"/>
        </w:rPr>
        <w:t>civilians.</w:t>
      </w:r>
      <w:r w:rsidR="002746DE" w:rsidRPr="00037087">
        <w:rPr>
          <w:bCs w:val="0"/>
        </w:rPr>
        <w:t xml:space="preserve"> </w:t>
      </w:r>
      <w:r w:rsidRPr="00037087">
        <w:rPr>
          <w:bCs w:val="0"/>
        </w:rPr>
        <w:t>M</w:t>
      </w:r>
      <w:r w:rsidR="002746DE" w:rsidRPr="00037087">
        <w:rPr>
          <w:bCs w:val="0"/>
        </w:rPr>
        <w:t xml:space="preserve">ilitary air strikes </w:t>
      </w:r>
      <w:r w:rsidRPr="00037087">
        <w:rPr>
          <w:bCs w:val="0"/>
        </w:rPr>
        <w:t xml:space="preserve">also </w:t>
      </w:r>
      <w:r w:rsidR="002746DE" w:rsidRPr="00037087">
        <w:rPr>
          <w:bCs w:val="0"/>
        </w:rPr>
        <w:t xml:space="preserve">killed at least 10 </w:t>
      </w:r>
      <w:r w:rsidRPr="00037087">
        <w:rPr>
          <w:bCs w:val="0"/>
        </w:rPr>
        <w:t>civilians</w:t>
      </w:r>
      <w:r w:rsidR="002746DE" w:rsidRPr="00037087">
        <w:rPr>
          <w:bCs w:val="0"/>
        </w:rPr>
        <w:t xml:space="preserve"> </w:t>
      </w:r>
      <w:r w:rsidR="00BE3876">
        <w:rPr>
          <w:bCs w:val="0"/>
        </w:rPr>
        <w:t>from the</w:t>
      </w:r>
      <w:r w:rsidR="00BE3876" w:rsidRPr="00037087">
        <w:rPr>
          <w:bCs w:val="0"/>
        </w:rPr>
        <w:t xml:space="preserve"> </w:t>
      </w:r>
      <w:r w:rsidR="002746DE" w:rsidRPr="00037087">
        <w:rPr>
          <w:bCs w:val="0"/>
        </w:rPr>
        <w:t xml:space="preserve">Gidan Sama and Rumtuwa communities in Sokoto </w:t>
      </w:r>
      <w:r w:rsidR="002C2BD6">
        <w:rPr>
          <w:bCs w:val="0"/>
        </w:rPr>
        <w:t>S</w:t>
      </w:r>
      <w:r w:rsidR="002746DE" w:rsidRPr="00037087">
        <w:rPr>
          <w:bCs w:val="0"/>
        </w:rPr>
        <w:t>tate</w:t>
      </w:r>
      <w:r w:rsidRPr="00037087">
        <w:rPr>
          <w:bCs w:val="0"/>
        </w:rPr>
        <w:t xml:space="preserve"> on 25 December 2024</w:t>
      </w:r>
      <w:r w:rsidR="002746DE" w:rsidRPr="00037087">
        <w:rPr>
          <w:bCs w:val="0"/>
        </w:rPr>
        <w:t>.</w:t>
      </w:r>
      <w:r w:rsidR="0089010A">
        <w:rPr>
          <w:bCs w:val="0"/>
        </w:rPr>
        <w:t xml:space="preserve"> </w:t>
      </w:r>
      <w:r w:rsidR="0089010A" w:rsidRPr="0089010A">
        <w:rPr>
          <w:bCs w:val="0"/>
          <w:lang w:val="en-AU"/>
        </w:rPr>
        <w:t xml:space="preserve">The UN Office </w:t>
      </w:r>
      <w:r w:rsidR="0089010A">
        <w:rPr>
          <w:bCs w:val="0"/>
          <w:lang w:val="en-AU"/>
        </w:rPr>
        <w:t>of</w:t>
      </w:r>
      <w:r w:rsidR="0089010A" w:rsidRPr="0089010A">
        <w:rPr>
          <w:bCs w:val="0"/>
          <w:lang w:val="en-AU"/>
        </w:rPr>
        <w:t xml:space="preserve"> the High Commissioner</w:t>
      </w:r>
      <w:r w:rsidR="0089010A">
        <w:rPr>
          <w:bCs w:val="0"/>
          <w:lang w:val="en-AU"/>
        </w:rPr>
        <w:t xml:space="preserve"> for Human Rights</w:t>
      </w:r>
      <w:r w:rsidR="0089010A" w:rsidRPr="0089010A">
        <w:rPr>
          <w:bCs w:val="0"/>
          <w:lang w:val="en-AU"/>
        </w:rPr>
        <w:t xml:space="preserve"> reported Nigerian airstrikes on a market in the northeastern Zamfara State killed at least 100 civilians on 10 May 2026.</w:t>
      </w:r>
    </w:p>
    <w:p w14:paraId="198A7DD9" w14:textId="19928D9B" w:rsidR="00186037" w:rsidRPr="00037087" w:rsidRDefault="002A3C43" w:rsidP="00037087">
      <w:pPr>
        <w:pStyle w:val="ListParagraph1"/>
        <w:rPr>
          <w:bCs w:val="0"/>
        </w:rPr>
      </w:pPr>
      <w:r w:rsidRPr="002A3C43">
        <w:t xml:space="preserve">The </w:t>
      </w:r>
      <w:r w:rsidRPr="002A3C43">
        <w:rPr>
          <w:i/>
          <w:iCs/>
        </w:rPr>
        <w:t>Armed Forces Act</w:t>
      </w:r>
      <w:r w:rsidRPr="002A3C43">
        <w:t xml:space="preserve"> </w:t>
      </w:r>
      <w:r w:rsidRPr="00211999">
        <w:rPr>
          <w:i/>
          <w:iCs/>
        </w:rPr>
        <w:t>2004</w:t>
      </w:r>
      <w:r w:rsidRPr="002A3C43">
        <w:t xml:space="preserve"> </w:t>
      </w:r>
      <w:r>
        <w:t>states</w:t>
      </w:r>
      <w:r w:rsidRPr="002A3C43">
        <w:t xml:space="preserve"> disciplinary action </w:t>
      </w:r>
      <w:r>
        <w:t>with</w:t>
      </w:r>
      <w:r w:rsidRPr="002A3C43">
        <w:t>in the NAF is determined by a soldier’s commanding officer, with decision</w:t>
      </w:r>
      <w:r w:rsidR="006A5123">
        <w:t>s</w:t>
      </w:r>
      <w:r w:rsidRPr="002A3C43">
        <w:t xml:space="preserve"> subject to review by the chain of command. The NAF has a human rights desk to investigate </w:t>
      </w:r>
      <w:r w:rsidR="00765846">
        <w:t xml:space="preserve">civilian </w:t>
      </w:r>
      <w:r w:rsidRPr="002A3C43">
        <w:t>complaints of human rights violations and a standing general court martial in Maiduguri</w:t>
      </w:r>
      <w:r w:rsidR="00CD5CFA">
        <w:t xml:space="preserve"> in Borno </w:t>
      </w:r>
      <w:r w:rsidR="002C2BD6">
        <w:t>S</w:t>
      </w:r>
      <w:r w:rsidR="00CD5CFA">
        <w:t>tate</w:t>
      </w:r>
      <w:r w:rsidRPr="002A3C43">
        <w:t xml:space="preserve">. The court martial in Maiduguri has convicted soldiers for </w:t>
      </w:r>
      <w:r>
        <w:t xml:space="preserve">offences including </w:t>
      </w:r>
      <w:hyperlink w:anchor="_Extrajudicial_Killings" w:history="1">
        <w:r w:rsidRPr="002A3C43">
          <w:rPr>
            <w:rStyle w:val="Hyperlink"/>
          </w:rPr>
          <w:t>extrajudicial killings</w:t>
        </w:r>
      </w:hyperlink>
      <w:r>
        <w:t xml:space="preserve">, </w:t>
      </w:r>
      <w:hyperlink w:anchor="_Enforced_or_Involuntary" w:history="1">
        <w:r w:rsidRPr="002A3C43">
          <w:rPr>
            <w:rStyle w:val="Hyperlink"/>
          </w:rPr>
          <w:t>enforced disappearances</w:t>
        </w:r>
      </w:hyperlink>
      <w:r>
        <w:t xml:space="preserve"> and </w:t>
      </w:r>
      <w:r w:rsidRPr="002A3C43">
        <w:t>rape. The human rights desk coordinates with the</w:t>
      </w:r>
      <w:r>
        <w:t xml:space="preserve"> N</w:t>
      </w:r>
      <w:r w:rsidRPr="002A3C43">
        <w:t xml:space="preserve">HRC and Nigerian Bar Association to investigate complaints. </w:t>
      </w:r>
      <w:r w:rsidR="00037087" w:rsidRPr="00037087">
        <w:rPr>
          <w:lang w:val="en-AU"/>
        </w:rPr>
        <w:t xml:space="preserve">The </w:t>
      </w:r>
      <w:r w:rsidR="00037087">
        <w:rPr>
          <w:lang w:val="en-AU"/>
        </w:rPr>
        <w:t xml:space="preserve">Nigerian </w:t>
      </w:r>
      <w:r w:rsidR="00A016F1">
        <w:rPr>
          <w:lang w:val="en-AU"/>
        </w:rPr>
        <w:t>G</w:t>
      </w:r>
      <w:r w:rsidR="00A016F1" w:rsidRPr="00037087">
        <w:rPr>
          <w:lang w:val="en-AU"/>
        </w:rPr>
        <w:t xml:space="preserve">overnment </w:t>
      </w:r>
      <w:r w:rsidR="00037087">
        <w:rPr>
          <w:lang w:val="en-AU"/>
        </w:rPr>
        <w:t>often</w:t>
      </w:r>
      <w:r w:rsidR="00037087" w:rsidRPr="00037087">
        <w:rPr>
          <w:lang w:val="en-AU"/>
        </w:rPr>
        <w:t xml:space="preserve"> investigate</w:t>
      </w:r>
      <w:r w:rsidR="003B770B">
        <w:rPr>
          <w:lang w:val="en-AU"/>
        </w:rPr>
        <w:t>s</w:t>
      </w:r>
      <w:r w:rsidR="00037087" w:rsidRPr="00037087">
        <w:rPr>
          <w:lang w:val="en-AU"/>
        </w:rPr>
        <w:t xml:space="preserve"> security force members and </w:t>
      </w:r>
      <w:r w:rsidR="00037087">
        <w:rPr>
          <w:lang w:val="en-AU"/>
        </w:rPr>
        <w:t>state</w:t>
      </w:r>
      <w:r w:rsidR="000F32F7">
        <w:rPr>
          <w:lang w:val="en-AU"/>
        </w:rPr>
        <w:t>s</w:t>
      </w:r>
      <w:r w:rsidR="00037087">
        <w:rPr>
          <w:lang w:val="en-AU"/>
        </w:rPr>
        <w:t xml:space="preserve"> it h</w:t>
      </w:r>
      <w:r w:rsidR="000F32F7">
        <w:rPr>
          <w:lang w:val="en-AU"/>
        </w:rPr>
        <w:t>o</w:t>
      </w:r>
      <w:r w:rsidR="00037087">
        <w:rPr>
          <w:lang w:val="en-AU"/>
        </w:rPr>
        <w:t>ld</w:t>
      </w:r>
      <w:r w:rsidR="000F32F7">
        <w:rPr>
          <w:lang w:val="en-AU"/>
        </w:rPr>
        <w:t>s</w:t>
      </w:r>
      <w:r w:rsidR="00037087" w:rsidRPr="00037087">
        <w:rPr>
          <w:lang w:val="en-AU"/>
        </w:rPr>
        <w:t xml:space="preserve"> them accountable for crimes committed on duty</w:t>
      </w:r>
      <w:r w:rsidR="00037087">
        <w:rPr>
          <w:lang w:val="en-AU"/>
        </w:rPr>
        <w:t xml:space="preserve"> </w:t>
      </w:r>
      <w:r w:rsidR="00037087" w:rsidRPr="00037087">
        <w:rPr>
          <w:lang w:val="en-AU"/>
        </w:rPr>
        <w:t xml:space="preserve">but </w:t>
      </w:r>
      <w:r w:rsidR="000F32F7">
        <w:rPr>
          <w:lang w:val="en-AU"/>
        </w:rPr>
        <w:t xml:space="preserve">results are </w:t>
      </w:r>
      <w:r w:rsidR="00037087" w:rsidRPr="00037087">
        <w:rPr>
          <w:lang w:val="en-AU"/>
        </w:rPr>
        <w:t>rarely made public.</w:t>
      </w:r>
      <w:r w:rsidR="00037087">
        <w:rPr>
          <w:lang w:val="en-AU"/>
        </w:rPr>
        <w:t xml:space="preserve"> </w:t>
      </w:r>
      <w:r w:rsidR="00037087">
        <w:rPr>
          <w:bCs w:val="0"/>
        </w:rPr>
        <w:t>For example, the NAF</w:t>
      </w:r>
      <w:r w:rsidR="002746DE" w:rsidRPr="00037087">
        <w:rPr>
          <w:bCs w:val="0"/>
        </w:rPr>
        <w:t xml:space="preserve"> announced two officers would face a court martial for a December 2023 airstrike in Tundun Biri Community</w:t>
      </w:r>
      <w:r w:rsidR="00037087">
        <w:rPr>
          <w:bCs w:val="0"/>
        </w:rPr>
        <w:t xml:space="preserve"> in</w:t>
      </w:r>
      <w:r w:rsidR="002746DE" w:rsidRPr="00037087">
        <w:rPr>
          <w:bCs w:val="0"/>
        </w:rPr>
        <w:t xml:space="preserve"> Kaduna </w:t>
      </w:r>
      <w:r w:rsidR="002C2BD6">
        <w:rPr>
          <w:bCs w:val="0"/>
        </w:rPr>
        <w:t>S</w:t>
      </w:r>
      <w:r w:rsidR="002746DE" w:rsidRPr="00037087">
        <w:rPr>
          <w:bCs w:val="0"/>
        </w:rPr>
        <w:t>tate</w:t>
      </w:r>
      <w:r w:rsidR="00037087">
        <w:rPr>
          <w:bCs w:val="0"/>
        </w:rPr>
        <w:t xml:space="preserve"> that</w:t>
      </w:r>
      <w:r w:rsidR="002746DE" w:rsidRPr="00037087">
        <w:rPr>
          <w:bCs w:val="0"/>
        </w:rPr>
        <w:t xml:space="preserve"> killed 85</w:t>
      </w:r>
      <w:r w:rsidR="00CD5CFA">
        <w:rPr>
          <w:bCs w:val="0"/>
        </w:rPr>
        <w:t xml:space="preserve"> civilians but failed to provide further</w:t>
      </w:r>
      <w:r w:rsidR="002746DE" w:rsidRPr="00037087">
        <w:rPr>
          <w:bCs w:val="0"/>
        </w:rPr>
        <w:t xml:space="preserve"> details </w:t>
      </w:r>
      <w:r w:rsidR="00CD5CFA">
        <w:rPr>
          <w:bCs w:val="0"/>
        </w:rPr>
        <w:t>into</w:t>
      </w:r>
      <w:r w:rsidR="002746DE" w:rsidRPr="00037087">
        <w:rPr>
          <w:bCs w:val="0"/>
        </w:rPr>
        <w:t xml:space="preserve"> the investigation or indictment</w:t>
      </w:r>
      <w:r w:rsidR="00CD5CFA">
        <w:rPr>
          <w:bCs w:val="0"/>
        </w:rPr>
        <w:t>s</w:t>
      </w:r>
      <w:r w:rsidR="002746DE" w:rsidRPr="00037087">
        <w:rPr>
          <w:bCs w:val="0"/>
        </w:rPr>
        <w:t xml:space="preserve"> related to the strike.</w:t>
      </w:r>
    </w:p>
    <w:p w14:paraId="6B4045B4" w14:textId="79473B69" w:rsidR="00FF5259" w:rsidRDefault="004F2938" w:rsidP="004C4FD2">
      <w:pPr>
        <w:pStyle w:val="ListParagraph1"/>
      </w:pPr>
      <w:r w:rsidRPr="004F2938">
        <w:t xml:space="preserve">Transparency International </w:t>
      </w:r>
      <w:r w:rsidR="004C5E05">
        <w:t>reported</w:t>
      </w:r>
      <w:r w:rsidR="006C73FC">
        <w:t xml:space="preserve"> </w:t>
      </w:r>
      <w:hyperlink w:anchor="_Corruption" w:history="1">
        <w:r w:rsidR="009A4D7D" w:rsidRPr="00805BEE">
          <w:rPr>
            <w:rStyle w:val="Hyperlink"/>
          </w:rPr>
          <w:t>corruption</w:t>
        </w:r>
      </w:hyperlink>
      <w:r w:rsidR="009A4D7D" w:rsidRPr="009A4D7D">
        <w:t xml:space="preserve"> in the defence sector</w:t>
      </w:r>
      <w:r w:rsidR="00CD5CFA">
        <w:t xml:space="preserve"> </w:t>
      </w:r>
      <w:r w:rsidR="009A4D7D" w:rsidRPr="009A4D7D">
        <w:t xml:space="preserve">resulted in </w:t>
      </w:r>
      <w:r w:rsidR="001E0389" w:rsidRPr="009A4D7D">
        <w:t xml:space="preserve">billions of dollars of public funds </w:t>
      </w:r>
      <w:r w:rsidR="001E0389">
        <w:t xml:space="preserve">being </w:t>
      </w:r>
      <w:r w:rsidR="009A4D7D" w:rsidRPr="009A4D7D">
        <w:t>waste</w:t>
      </w:r>
      <w:r w:rsidR="001E0389">
        <w:t>d</w:t>
      </w:r>
      <w:r w:rsidR="009A4D7D" w:rsidRPr="009A4D7D">
        <w:t xml:space="preserve"> through corrupt procurement practices and the abuse of opaque security funding system</w:t>
      </w:r>
      <w:r w:rsidR="00CD5CFA">
        <w:t>s</w:t>
      </w:r>
      <w:r w:rsidR="009A4D7D" w:rsidRPr="009A4D7D">
        <w:t xml:space="preserve">. </w:t>
      </w:r>
      <w:r w:rsidR="009A4D7D">
        <w:t>S</w:t>
      </w:r>
      <w:r w:rsidR="009A4D7D" w:rsidRPr="009A4D7D">
        <w:t xml:space="preserve">kimming of soldiers’ salaries and the procurement of faulty and outdated weaponry </w:t>
      </w:r>
      <w:r w:rsidR="009A4D7D">
        <w:t>with</w:t>
      </w:r>
      <w:r w:rsidR="004C5E05">
        <w:t>in</w:t>
      </w:r>
      <w:r w:rsidR="009A4D7D">
        <w:t xml:space="preserve"> the NAF </w:t>
      </w:r>
      <w:r w:rsidR="00CD5CFA">
        <w:t>was common and</w:t>
      </w:r>
      <w:r w:rsidR="009A4D7D">
        <w:t xml:space="preserve"> </w:t>
      </w:r>
      <w:r w:rsidR="004C5E05">
        <w:t xml:space="preserve">significantly </w:t>
      </w:r>
      <w:r w:rsidR="009A4D7D" w:rsidRPr="009A4D7D">
        <w:t>affected</w:t>
      </w:r>
      <w:r w:rsidR="009A4D7D">
        <w:t xml:space="preserve"> </w:t>
      </w:r>
      <w:r w:rsidR="009A4D7D" w:rsidRPr="009A4D7D">
        <w:t>operational effectiveness.</w:t>
      </w:r>
      <w:r w:rsidR="009A4D7D">
        <w:t xml:space="preserve"> </w:t>
      </w:r>
      <w:r w:rsidR="009A4D7D" w:rsidRPr="009A4D7D">
        <w:t>In</w:t>
      </w:r>
      <w:r w:rsidR="009A4D7D" w:rsidRPr="009A4D7D">
        <w:rPr>
          <w:rFonts w:ascii="Cambria Math" w:hAnsi="Cambria Math" w:cs="Cambria Math"/>
        </w:rPr>
        <w:t>‑</w:t>
      </w:r>
      <w:r w:rsidR="009A4D7D" w:rsidRPr="009A4D7D">
        <w:t xml:space="preserve">country sources said some NAF officers were complicit in perpetuating insecurity in </w:t>
      </w:r>
      <w:r w:rsidR="00CD5CFA">
        <w:t>certain</w:t>
      </w:r>
      <w:r w:rsidR="009A4D7D" w:rsidRPr="009A4D7D">
        <w:t xml:space="preserve"> areas</w:t>
      </w:r>
      <w:r w:rsidR="009A4D7D">
        <w:t xml:space="preserve"> </w:t>
      </w:r>
      <w:r w:rsidR="007701F3">
        <w:t xml:space="preserve">to </w:t>
      </w:r>
      <w:r w:rsidR="004C5E05">
        <w:t>create</w:t>
      </w:r>
      <w:r w:rsidR="009A4D7D" w:rsidRPr="009A4D7D">
        <w:t xml:space="preserve"> financially lucrative </w:t>
      </w:r>
      <w:r w:rsidR="004C5E05">
        <w:t xml:space="preserve">situations </w:t>
      </w:r>
      <w:r w:rsidR="00CD5CFA">
        <w:t>they could profit from personally</w:t>
      </w:r>
      <w:r w:rsidR="009A4D7D" w:rsidRPr="009A4D7D">
        <w:t>.</w:t>
      </w:r>
      <w:r w:rsidR="009A4D7D">
        <w:t xml:space="preserve"> There were </w:t>
      </w:r>
      <w:r w:rsidR="002746DE">
        <w:t xml:space="preserve">also </w:t>
      </w:r>
      <w:r w:rsidR="009A4D7D">
        <w:t>reported links between military officers and bandits/insurgents</w:t>
      </w:r>
      <w:r w:rsidR="002746DE">
        <w:t>, with</w:t>
      </w:r>
      <w:r w:rsidR="009A4D7D">
        <w:t xml:space="preserve"> documented instances of </w:t>
      </w:r>
      <w:r w:rsidR="002746DE">
        <w:t xml:space="preserve">the military selling </w:t>
      </w:r>
      <w:r w:rsidR="009A4D7D">
        <w:t>weapons to these groups.</w:t>
      </w:r>
      <w:r w:rsidR="004C4FD2">
        <w:t xml:space="preserve"> </w:t>
      </w:r>
      <w:r w:rsidR="004C4FD2" w:rsidRPr="004C4FD2">
        <w:t xml:space="preserve">Bribes were often required </w:t>
      </w:r>
      <w:r w:rsidR="00CD5CFA">
        <w:t>for</w:t>
      </w:r>
      <w:r w:rsidR="002746DE">
        <w:t xml:space="preserve"> </w:t>
      </w:r>
      <w:r w:rsidR="004C4FD2" w:rsidRPr="004C4FD2">
        <w:t>those wishing to enter the military, with high-ranking officials involved in bribery schemes according to in-country sources</w:t>
      </w:r>
      <w:r w:rsidR="004C4FD2">
        <w:t xml:space="preserve"> (see </w:t>
      </w:r>
      <w:hyperlink w:anchor="_Corruption" w:history="1">
        <w:r w:rsidR="004C4FD2" w:rsidRPr="004C4FD2">
          <w:rPr>
            <w:rStyle w:val="Hyperlink"/>
          </w:rPr>
          <w:t>Corruption</w:t>
        </w:r>
      </w:hyperlink>
      <w:r w:rsidR="004C4FD2">
        <w:t>).</w:t>
      </w:r>
    </w:p>
    <w:p w14:paraId="13C7E64A" w14:textId="08D735A7" w:rsidR="00145A52" w:rsidRPr="00E96060" w:rsidRDefault="00145A52" w:rsidP="00145A52">
      <w:pPr>
        <w:pStyle w:val="Heading3"/>
        <w:ind w:firstLine="0"/>
        <w:jc w:val="left"/>
        <w:rPr>
          <w:rFonts w:ascii="Calibri" w:hAnsi="Calibri" w:cs="Calibri"/>
          <w:b/>
          <w:bCs/>
          <w:color w:val="auto"/>
          <w:sz w:val="28"/>
          <w:szCs w:val="28"/>
        </w:rPr>
      </w:pPr>
      <w:bookmarkStart w:id="118" w:name="_Paramilitary"/>
      <w:bookmarkStart w:id="119" w:name="_Police"/>
      <w:bookmarkStart w:id="120" w:name="_Police_(NPF)"/>
      <w:bookmarkStart w:id="121" w:name="_Toc196318451"/>
      <w:bookmarkEnd w:id="118"/>
      <w:bookmarkEnd w:id="119"/>
      <w:bookmarkEnd w:id="120"/>
      <w:r w:rsidRPr="00D536B3">
        <w:rPr>
          <w:rFonts w:ascii="Calibri" w:hAnsi="Calibri" w:cs="Calibri"/>
          <w:b/>
          <w:bCs/>
          <w:color w:val="auto"/>
          <w:sz w:val="28"/>
          <w:szCs w:val="28"/>
        </w:rPr>
        <w:lastRenderedPageBreak/>
        <w:t>Police</w:t>
      </w:r>
      <w:bookmarkEnd w:id="121"/>
    </w:p>
    <w:p w14:paraId="08E3152E" w14:textId="0A4D3BFB" w:rsidR="00F066BC" w:rsidRDefault="00F066BC" w:rsidP="004E00BE">
      <w:pPr>
        <w:pStyle w:val="ListParagraph1"/>
      </w:pPr>
      <w:r>
        <w:t>The NPF is</w:t>
      </w:r>
      <w:r w:rsidRPr="00F91F16">
        <w:t xml:space="preserve"> </w:t>
      </w:r>
      <w:r>
        <w:t>Nigeria</w:t>
      </w:r>
      <w:r w:rsidRPr="00F91F16">
        <w:t>’s police and security body</w:t>
      </w:r>
      <w:r>
        <w:t>. It is</w:t>
      </w:r>
      <w:r w:rsidRPr="00F91F16">
        <w:t xml:space="preserve"> tasked with </w:t>
      </w:r>
      <w:r w:rsidRPr="00456CF8">
        <w:t>maintain</w:t>
      </w:r>
      <w:r>
        <w:t>ing</w:t>
      </w:r>
      <w:r w:rsidRPr="00456CF8">
        <w:t xml:space="preserve"> law and order in each state </w:t>
      </w:r>
      <w:r w:rsidR="005820DA">
        <w:t>as well as</w:t>
      </w:r>
      <w:r w:rsidRPr="00456CF8">
        <w:t xml:space="preserve"> engag</w:t>
      </w:r>
      <w:r w:rsidR="0022600A">
        <w:t>ing</w:t>
      </w:r>
      <w:r w:rsidRPr="00456CF8">
        <w:t xml:space="preserve"> in border security, maritime and counter-terrorism operations</w:t>
      </w:r>
      <w:r>
        <w:t>.</w:t>
      </w:r>
      <w:r w:rsidR="00AC469C">
        <w:t xml:space="preserve"> </w:t>
      </w:r>
      <w:r>
        <w:t>The NPF</w:t>
      </w:r>
      <w:r w:rsidRPr="00F91F16">
        <w:t xml:space="preserve"> </w:t>
      </w:r>
      <w:r>
        <w:t xml:space="preserve">is commanded by the </w:t>
      </w:r>
      <w:r w:rsidRPr="00456CF8">
        <w:t>inspector general of police,</w:t>
      </w:r>
      <w:r>
        <w:t xml:space="preserve"> who is</w:t>
      </w:r>
      <w:r w:rsidRPr="00456CF8">
        <w:t xml:space="preserve"> appointed by and report</w:t>
      </w:r>
      <w:r>
        <w:t>s</w:t>
      </w:r>
      <w:r w:rsidRPr="00456CF8">
        <w:t xml:space="preserve"> directly to the president</w:t>
      </w:r>
      <w:r>
        <w:t xml:space="preserve">. </w:t>
      </w:r>
      <w:r w:rsidR="00AC469C">
        <w:t>T</w:t>
      </w:r>
      <w:r w:rsidR="00AC469C" w:rsidRPr="00456CF8">
        <w:t>he Nigeria Police Council, Police Service Commission and Ministry of Police Affairs oversee the NPF.</w:t>
      </w:r>
      <w:r>
        <w:t xml:space="preserve"> </w:t>
      </w:r>
      <w:r w:rsidR="00A56BCD">
        <w:t>T</w:t>
      </w:r>
      <w:r w:rsidR="00A56BCD" w:rsidRPr="00A56BCD">
        <w:t xml:space="preserve">he </w:t>
      </w:r>
      <w:r w:rsidR="00A56BCD" w:rsidRPr="00A56BCD">
        <w:rPr>
          <w:i/>
          <w:iCs/>
        </w:rPr>
        <w:t xml:space="preserve">Police Act </w:t>
      </w:r>
      <w:r w:rsidR="00A56BCD" w:rsidRPr="00211999">
        <w:rPr>
          <w:i/>
          <w:iCs/>
        </w:rPr>
        <w:t>2020</w:t>
      </w:r>
      <w:r w:rsidR="00A56BCD" w:rsidRPr="00A56BCD">
        <w:t xml:space="preserve"> </w:t>
      </w:r>
      <w:r w:rsidR="00A56BCD">
        <w:t xml:space="preserve">regulates conduct for officers, including </w:t>
      </w:r>
      <w:r w:rsidR="00FA2FF9">
        <w:t xml:space="preserve">for </w:t>
      </w:r>
      <w:r w:rsidR="00A56BCD">
        <w:t>offences of</w:t>
      </w:r>
      <w:r w:rsidR="00A56BCD" w:rsidRPr="00A56BCD">
        <w:t xml:space="preserve"> mutiny, sedition and desertion.</w:t>
      </w:r>
      <w:r w:rsidR="00A56BCD">
        <w:t xml:space="preserve"> </w:t>
      </w:r>
      <w:r>
        <w:t xml:space="preserve">Local media reported the NPF had around </w:t>
      </w:r>
      <w:r w:rsidR="00456CF8" w:rsidRPr="00456CF8">
        <w:t>370,000 officers</w:t>
      </w:r>
      <w:r>
        <w:t xml:space="preserve"> in 2023 (most recent data available)</w:t>
      </w:r>
      <w:r w:rsidR="004E00BE">
        <w:t xml:space="preserve">, with a ratio </w:t>
      </w:r>
      <w:r w:rsidR="004E00BE" w:rsidRPr="004E00BE">
        <w:t xml:space="preserve">of one police officer to </w:t>
      </w:r>
      <w:r w:rsidR="004E00BE">
        <w:t xml:space="preserve">over </w:t>
      </w:r>
      <w:r w:rsidR="004E00BE" w:rsidRPr="004E00BE">
        <w:t xml:space="preserve">600 </w:t>
      </w:r>
      <w:r w:rsidR="004E00BE">
        <w:t>Nigerians</w:t>
      </w:r>
      <w:r>
        <w:t>.</w:t>
      </w:r>
      <w:r w:rsidR="00AC469C">
        <w:t xml:space="preserve"> </w:t>
      </w:r>
      <w:r w:rsidR="000F3F05" w:rsidRPr="000F3F05">
        <w:t>In some areas</w:t>
      </w:r>
      <w:r w:rsidR="000F3F05">
        <w:t xml:space="preserve"> </w:t>
      </w:r>
      <w:r w:rsidR="0022600A">
        <w:t xml:space="preserve">of </w:t>
      </w:r>
      <w:r w:rsidR="000F3F05" w:rsidRPr="000F3F05">
        <w:t>Katsina, Sokoto and Zamfara states, as few as 32 NPF officers provided coverage for populations numbering in the hundreds of thousands.</w:t>
      </w:r>
    </w:p>
    <w:p w14:paraId="2815E17E" w14:textId="0DFD0262" w:rsidR="00CB1D71" w:rsidRPr="00CB1D71" w:rsidRDefault="00AF717F" w:rsidP="004077D5">
      <w:pPr>
        <w:pStyle w:val="ListParagraph1"/>
      </w:pPr>
      <w:r>
        <w:t>The NPF</w:t>
      </w:r>
      <w:r w:rsidR="00402C4D">
        <w:t xml:space="preserve"> </w:t>
      </w:r>
      <w:r w:rsidR="00CB1D71">
        <w:t>w</w:t>
      </w:r>
      <w:r>
        <w:t>as</w:t>
      </w:r>
      <w:r w:rsidR="00CB1D71">
        <w:t xml:space="preserve"> </w:t>
      </w:r>
      <w:r w:rsidR="00FA2FF9">
        <w:t>consistently</w:t>
      </w:r>
      <w:r w:rsidR="00CB1D71">
        <w:t xml:space="preserve"> </w:t>
      </w:r>
      <w:r w:rsidR="00402C4D">
        <w:t>under resourced</w:t>
      </w:r>
      <w:r>
        <w:t xml:space="preserve"> according to in-country sources</w:t>
      </w:r>
      <w:r w:rsidR="00CB1D71">
        <w:t>. The</w:t>
      </w:r>
      <w:r w:rsidR="00CB1D71" w:rsidRPr="00CB1D71">
        <w:t xml:space="preserve"> police budget </w:t>
      </w:r>
      <w:r w:rsidR="0045207D">
        <w:t xml:space="preserve">of </w:t>
      </w:r>
      <w:r w:rsidR="0022600A">
        <w:t>around</w:t>
      </w:r>
      <w:r w:rsidR="00CB1D71">
        <w:t xml:space="preserve"> NGN1</w:t>
      </w:r>
      <w:r w:rsidR="00FA2FF9">
        <w:t>24 billion</w:t>
      </w:r>
      <w:r w:rsidR="00CB1D71">
        <w:t xml:space="preserve"> (AUD1</w:t>
      </w:r>
      <w:r w:rsidR="00841538">
        <w:t>28 million</w:t>
      </w:r>
      <w:r w:rsidR="00CB1D71">
        <w:t>)</w:t>
      </w:r>
      <w:r w:rsidR="0022600A">
        <w:t xml:space="preserve"> in 2024</w:t>
      </w:r>
      <w:r w:rsidR="000F3F05">
        <w:t xml:space="preserve"> </w:t>
      </w:r>
      <w:r w:rsidR="00841538">
        <w:t xml:space="preserve">was </w:t>
      </w:r>
      <w:r w:rsidR="0020103B">
        <w:t xml:space="preserve">regarded </w:t>
      </w:r>
      <w:r w:rsidR="000F3F05">
        <w:t>as l</w:t>
      </w:r>
      <w:r w:rsidR="000F3F05" w:rsidRPr="000F3F05">
        <w:t xml:space="preserve">ow for a country </w:t>
      </w:r>
      <w:r w:rsidR="000F3F05">
        <w:t>facing</w:t>
      </w:r>
      <w:r w:rsidR="000F3F05" w:rsidRPr="000F3F05">
        <w:t xml:space="preserve"> multiple law enforcement </w:t>
      </w:r>
      <w:r w:rsidR="0022600A">
        <w:t>challenges</w:t>
      </w:r>
      <w:r w:rsidR="000F3F05" w:rsidRPr="000F3F05">
        <w:t xml:space="preserve">. </w:t>
      </w:r>
      <w:r w:rsidR="00930C5C">
        <w:t xml:space="preserve">Inadequate funding </w:t>
      </w:r>
      <w:r w:rsidR="00841538">
        <w:t xml:space="preserve">resulted in </w:t>
      </w:r>
      <w:r w:rsidR="00930C5C">
        <w:t>p</w:t>
      </w:r>
      <w:r w:rsidR="000F3F05" w:rsidRPr="000F3F05">
        <w:t xml:space="preserve">olice </w:t>
      </w:r>
      <w:r w:rsidR="00930C5C">
        <w:t xml:space="preserve">stations </w:t>
      </w:r>
      <w:r w:rsidR="000F3F05" w:rsidRPr="000F3F05">
        <w:t xml:space="preserve">across </w:t>
      </w:r>
      <w:r w:rsidR="00930C5C">
        <w:t>the country</w:t>
      </w:r>
      <w:r w:rsidR="000F3F05" w:rsidRPr="000F3F05">
        <w:t xml:space="preserve"> lacking basic resources such as paper, computers and internet access.</w:t>
      </w:r>
      <w:r w:rsidR="00CB1D71" w:rsidRPr="00CB1D71">
        <w:t xml:space="preserve"> Some stations</w:t>
      </w:r>
      <w:r w:rsidR="007B2831">
        <w:t xml:space="preserve"> were unable to </w:t>
      </w:r>
      <w:r w:rsidR="00CB1D71" w:rsidRPr="00CB1D71">
        <w:t xml:space="preserve">fuel their patrol vehicles without financial </w:t>
      </w:r>
      <w:r w:rsidR="00605BFE">
        <w:t>assistance</w:t>
      </w:r>
      <w:r w:rsidR="00CB1D71" w:rsidRPr="00CB1D71">
        <w:t xml:space="preserve"> from the public. Specialised equipment like bulletproof vests, tracking devices and functional armoured vehicles </w:t>
      </w:r>
      <w:r w:rsidR="000F3F05">
        <w:t>were often</w:t>
      </w:r>
      <w:r w:rsidR="00CB1D71" w:rsidRPr="00CB1D71">
        <w:t xml:space="preserve"> </w:t>
      </w:r>
      <w:r w:rsidR="00930C5C" w:rsidRPr="00CB1D71">
        <w:t xml:space="preserve">unavailable </w:t>
      </w:r>
      <w:r w:rsidR="00930C5C">
        <w:t xml:space="preserve">or </w:t>
      </w:r>
      <w:r w:rsidR="00CB1D71" w:rsidRPr="00CB1D71">
        <w:t>outdated.</w:t>
      </w:r>
      <w:r w:rsidR="000F3F05">
        <w:t xml:space="preserve"> </w:t>
      </w:r>
      <w:r w:rsidR="00CB1D71" w:rsidRPr="00456CF8">
        <w:t xml:space="preserve">Police salaries </w:t>
      </w:r>
      <w:r w:rsidR="000F3F05">
        <w:t>we</w:t>
      </w:r>
      <w:r w:rsidR="00CB1D71" w:rsidRPr="00456CF8">
        <w:t>re low</w:t>
      </w:r>
      <w:r w:rsidR="00CB1D71">
        <w:t>, leaving</w:t>
      </w:r>
      <w:r w:rsidR="00CB1D71" w:rsidRPr="00456CF8">
        <w:t xml:space="preserve"> officers susceptible to </w:t>
      </w:r>
      <w:hyperlink w:anchor="_Corruption" w:history="1">
        <w:r w:rsidR="00CB1D71" w:rsidRPr="000F3F05">
          <w:rPr>
            <w:rStyle w:val="Hyperlink"/>
          </w:rPr>
          <w:t>corrup</w:t>
        </w:r>
        <w:r w:rsidR="00841538">
          <w:rPr>
            <w:rStyle w:val="Hyperlink"/>
          </w:rPr>
          <w:t>tion</w:t>
        </w:r>
      </w:hyperlink>
      <w:r w:rsidR="00CB1D71" w:rsidRPr="00456CF8">
        <w:t xml:space="preserve"> to supplement their income.</w:t>
      </w:r>
      <w:r w:rsidR="00CB1D71">
        <w:t xml:space="preserve"> For example, j</w:t>
      </w:r>
      <w:r w:rsidR="00CB1D71" w:rsidRPr="00CB1D71">
        <w:t xml:space="preserve">unior </w:t>
      </w:r>
      <w:r w:rsidR="00CB1D71">
        <w:t xml:space="preserve">NPF </w:t>
      </w:r>
      <w:r w:rsidR="00CB1D71" w:rsidRPr="00CB1D71">
        <w:t>officers earn</w:t>
      </w:r>
      <w:r w:rsidR="00CB1D71">
        <w:t>ed</w:t>
      </w:r>
      <w:r w:rsidR="00CB1D71" w:rsidRPr="00CB1D71">
        <w:t xml:space="preserve"> as little as </w:t>
      </w:r>
      <w:r w:rsidR="00CB1D71">
        <w:t>NGN75,000</w:t>
      </w:r>
      <w:r w:rsidR="00CB1D71" w:rsidRPr="00CB1D71">
        <w:t xml:space="preserve"> </w:t>
      </w:r>
      <w:r w:rsidR="00CB1D71">
        <w:t xml:space="preserve">(AUD66) </w:t>
      </w:r>
      <w:r w:rsidR="00CB1D71" w:rsidRPr="00CB1D71">
        <w:t>per month</w:t>
      </w:r>
      <w:r w:rsidR="00CB1D71">
        <w:t xml:space="preserve"> in 2024</w:t>
      </w:r>
      <w:r w:rsidR="00930C5C">
        <w:t>. NPF officers</w:t>
      </w:r>
      <w:r w:rsidR="00CB1D71">
        <w:t xml:space="preserve"> were required to </w:t>
      </w:r>
      <w:r w:rsidR="00CB1D71" w:rsidRPr="00CB1D71">
        <w:t>buy their own uniforms, pay for basic medical needs and often live</w:t>
      </w:r>
      <w:r w:rsidR="00CB1D71">
        <w:t>d</w:t>
      </w:r>
      <w:r w:rsidR="00CB1D71" w:rsidRPr="00CB1D71">
        <w:t xml:space="preserve"> in barracks lack</w:t>
      </w:r>
      <w:r w:rsidR="00CB1D71">
        <w:t>ing</w:t>
      </w:r>
      <w:r w:rsidR="00CB1D71" w:rsidRPr="00CB1D71">
        <w:t xml:space="preserve"> water, toilets </w:t>
      </w:r>
      <w:r w:rsidR="00CB1D71">
        <w:t>and</w:t>
      </w:r>
      <w:r w:rsidR="00CB1D71" w:rsidRPr="00CB1D71">
        <w:t xml:space="preserve"> electricity.</w:t>
      </w:r>
      <w:r w:rsidR="004077D5">
        <w:t xml:space="preserve"> In-country sources said NPF officers often paid bribes to superiors </w:t>
      </w:r>
      <w:r w:rsidR="00244FB2">
        <w:t>to secure employment</w:t>
      </w:r>
      <w:r w:rsidR="004077D5">
        <w:t>, promotion</w:t>
      </w:r>
      <w:r w:rsidR="00244FB2">
        <w:t>s</w:t>
      </w:r>
      <w:r w:rsidR="004077D5">
        <w:t xml:space="preserve"> and postings.</w:t>
      </w:r>
    </w:p>
    <w:p w14:paraId="41CFE82D" w14:textId="0CAB5F68" w:rsidR="00895C2C" w:rsidRDefault="00AF717F" w:rsidP="00AF717F">
      <w:pPr>
        <w:pStyle w:val="ListParagraph1"/>
      </w:pPr>
      <w:r w:rsidRPr="00372184">
        <w:t xml:space="preserve">In-country sources said </w:t>
      </w:r>
      <w:r w:rsidR="00E845CF">
        <w:t xml:space="preserve">the NPF’s </w:t>
      </w:r>
      <w:r w:rsidRPr="00372184">
        <w:t>effectiveness</w:t>
      </w:r>
      <w:r>
        <w:t xml:space="preserve"> </w:t>
      </w:r>
      <w:r w:rsidRPr="00372184">
        <w:t>and</w:t>
      </w:r>
      <w:r>
        <w:t xml:space="preserve"> </w:t>
      </w:r>
      <w:r w:rsidRPr="00372184">
        <w:t xml:space="preserve">ability to respond to crime </w:t>
      </w:r>
      <w:r>
        <w:t>was limited</w:t>
      </w:r>
      <w:r w:rsidR="00CB1D71">
        <w:t xml:space="preserve">. </w:t>
      </w:r>
      <w:r w:rsidR="00CB1D71" w:rsidRPr="006F6EA2">
        <w:t>A 2024 study on public perception</w:t>
      </w:r>
      <w:r w:rsidR="00CB1D71">
        <w:t>s</w:t>
      </w:r>
      <w:r w:rsidR="00CB1D71" w:rsidRPr="006F6EA2">
        <w:t xml:space="preserve"> of the NPF </w:t>
      </w:r>
      <w:r w:rsidR="00CB1D71">
        <w:t>found</w:t>
      </w:r>
      <w:r w:rsidR="00CB1D71" w:rsidRPr="006F6EA2">
        <w:t xml:space="preserve"> most </w:t>
      </w:r>
      <w:r w:rsidR="00CB1D71">
        <w:t>Nigerians</w:t>
      </w:r>
      <w:r w:rsidR="00CB1D71" w:rsidRPr="006F6EA2">
        <w:t xml:space="preserve"> distrusted the police and did not think they were capable of preventing or investigating crime and ensuring offenders were punished</w:t>
      </w:r>
      <w:r w:rsidR="00CB1D71">
        <w:t xml:space="preserve">. </w:t>
      </w:r>
      <w:r w:rsidR="00CB1D71" w:rsidRPr="00402C4D">
        <w:rPr>
          <w:lang w:val="en-AU"/>
        </w:rPr>
        <w:t xml:space="preserve">Respondents often described officers as underequipped, undertrained, underpaid and </w:t>
      </w:r>
      <w:r w:rsidR="00841538">
        <w:rPr>
          <w:lang w:val="en-AU"/>
        </w:rPr>
        <w:t xml:space="preserve">only </w:t>
      </w:r>
      <w:r w:rsidR="00CB1D71" w:rsidRPr="00402C4D">
        <w:rPr>
          <w:lang w:val="en-AU"/>
        </w:rPr>
        <w:t xml:space="preserve">interested </w:t>
      </w:r>
      <w:r w:rsidR="00841538">
        <w:rPr>
          <w:lang w:val="en-AU"/>
        </w:rPr>
        <w:t>in</w:t>
      </w:r>
      <w:r w:rsidR="00CB1D71" w:rsidRPr="00402C4D">
        <w:rPr>
          <w:lang w:val="en-AU"/>
        </w:rPr>
        <w:t xml:space="preserve"> </w:t>
      </w:r>
      <w:r w:rsidR="00244FB2" w:rsidRPr="00402C4D">
        <w:rPr>
          <w:lang w:val="en-AU"/>
        </w:rPr>
        <w:t>in</w:t>
      </w:r>
      <w:r w:rsidR="00244FB2">
        <w:rPr>
          <w:lang w:val="en-AU"/>
        </w:rPr>
        <w:t>vestigating</w:t>
      </w:r>
      <w:r w:rsidR="00CB1D71" w:rsidRPr="00402C4D">
        <w:rPr>
          <w:lang w:val="en-AU"/>
        </w:rPr>
        <w:t xml:space="preserve"> crimes </w:t>
      </w:r>
      <w:r w:rsidR="00841538">
        <w:rPr>
          <w:lang w:val="en-AU"/>
        </w:rPr>
        <w:t xml:space="preserve">when </w:t>
      </w:r>
      <w:r w:rsidR="00CB1D71" w:rsidRPr="00402C4D">
        <w:rPr>
          <w:lang w:val="en-AU"/>
        </w:rPr>
        <w:t>they could benefit</w:t>
      </w:r>
      <w:r w:rsidR="00841538">
        <w:rPr>
          <w:lang w:val="en-AU"/>
        </w:rPr>
        <w:t xml:space="preserve"> </w:t>
      </w:r>
      <w:r w:rsidR="00841538" w:rsidRPr="00402C4D">
        <w:rPr>
          <w:lang w:val="en-AU"/>
        </w:rPr>
        <w:t>personally</w:t>
      </w:r>
      <w:r w:rsidR="00CB1D71" w:rsidRPr="00402C4D">
        <w:rPr>
          <w:lang w:val="en-AU"/>
        </w:rPr>
        <w:t xml:space="preserve">. </w:t>
      </w:r>
      <w:r w:rsidR="00244FB2">
        <w:t xml:space="preserve">Respondents stated they </w:t>
      </w:r>
      <w:r w:rsidR="00CB1D71">
        <w:t xml:space="preserve">often </w:t>
      </w:r>
      <w:r w:rsidR="00CB1D71" w:rsidRPr="006F6EA2">
        <w:t>avoid</w:t>
      </w:r>
      <w:r w:rsidR="00841538">
        <w:t>ed</w:t>
      </w:r>
      <w:r w:rsidR="00CB1D71" w:rsidRPr="006F6EA2">
        <w:t xml:space="preserve"> interaction</w:t>
      </w:r>
      <w:r w:rsidR="00841538">
        <w:t>s</w:t>
      </w:r>
      <w:r w:rsidR="00CB1D71" w:rsidRPr="006F6EA2">
        <w:t xml:space="preserve"> with the </w:t>
      </w:r>
      <w:r w:rsidR="00CB1D71">
        <w:t>NPF because officers had</w:t>
      </w:r>
      <w:r w:rsidR="00CB1D71" w:rsidRPr="006F6EA2">
        <w:t xml:space="preserve"> </w:t>
      </w:r>
      <w:r w:rsidR="00841538">
        <w:t xml:space="preserve">reportedly </w:t>
      </w:r>
      <w:r w:rsidR="00CB1D71" w:rsidRPr="006F6EA2">
        <w:t>level</w:t>
      </w:r>
      <w:r w:rsidR="00CB1D71">
        <w:t>led</w:t>
      </w:r>
      <w:r w:rsidR="00CB1D71" w:rsidRPr="006F6EA2">
        <w:t xml:space="preserve"> </w:t>
      </w:r>
      <w:r w:rsidR="00CB1D71">
        <w:t>‘</w:t>
      </w:r>
      <w:r w:rsidR="00CB1D71" w:rsidRPr="006F6EA2">
        <w:t>false charges</w:t>
      </w:r>
      <w:r w:rsidR="00CB1D71">
        <w:t>’</w:t>
      </w:r>
      <w:r w:rsidR="00CB1D71" w:rsidRPr="006F6EA2">
        <w:t xml:space="preserve"> against witnesses if they </w:t>
      </w:r>
      <w:r w:rsidR="00CB1D71">
        <w:t>we</w:t>
      </w:r>
      <w:r w:rsidR="00CB1D71" w:rsidRPr="006F6EA2">
        <w:t xml:space="preserve">re unable to arrest main </w:t>
      </w:r>
      <w:r w:rsidR="00CB1D71">
        <w:t>suspects</w:t>
      </w:r>
      <w:r w:rsidR="00CB1D71" w:rsidRPr="006F6EA2">
        <w:t>, especially when under pressure from authorities to deliver</w:t>
      </w:r>
      <w:r w:rsidR="00CB1D71">
        <w:t xml:space="preserve"> arrests</w:t>
      </w:r>
      <w:r w:rsidR="00CB1D71" w:rsidRPr="006F6EA2">
        <w:t>.</w:t>
      </w:r>
      <w:r w:rsidR="00CB1D71">
        <w:t xml:space="preserve"> </w:t>
      </w:r>
    </w:p>
    <w:p w14:paraId="255FAE45" w14:textId="345014FB" w:rsidR="00CB1D71" w:rsidRPr="00B23530" w:rsidRDefault="00CB1D71" w:rsidP="00AF717F">
      <w:pPr>
        <w:pStyle w:val="ListParagraph1"/>
      </w:pPr>
      <w:r>
        <w:t>There</w:t>
      </w:r>
      <w:r w:rsidR="00C026A0">
        <w:t xml:space="preserve"> a</w:t>
      </w:r>
      <w:r>
        <w:t xml:space="preserve">re recorded instances </w:t>
      </w:r>
      <w:r w:rsidR="00930C5C">
        <w:t>of</w:t>
      </w:r>
      <w:r w:rsidRPr="00456CF8">
        <w:t xml:space="preserve"> NPF officers </w:t>
      </w:r>
      <w:hyperlink w:anchor="_Arbitrary_Arrest_and" w:history="1">
        <w:r w:rsidRPr="00402C4D">
          <w:rPr>
            <w:rStyle w:val="Hyperlink"/>
          </w:rPr>
          <w:t>arbitrarily arrest</w:t>
        </w:r>
        <w:r w:rsidR="00930C5C">
          <w:rPr>
            <w:rStyle w:val="Hyperlink"/>
          </w:rPr>
          <w:t>ing</w:t>
        </w:r>
        <w:r w:rsidRPr="00402C4D">
          <w:rPr>
            <w:rStyle w:val="Hyperlink"/>
          </w:rPr>
          <w:t xml:space="preserve"> and detain</w:t>
        </w:r>
        <w:r w:rsidR="00930C5C">
          <w:rPr>
            <w:rStyle w:val="Hyperlink"/>
          </w:rPr>
          <w:t>ing</w:t>
        </w:r>
      </w:hyperlink>
      <w:r w:rsidRPr="00456CF8">
        <w:t xml:space="preserve"> individuals and </w:t>
      </w:r>
      <w:r>
        <w:t>us</w:t>
      </w:r>
      <w:r w:rsidR="00930C5C">
        <w:t>ing</w:t>
      </w:r>
      <w:r>
        <w:t xml:space="preserve"> violence to extract confessions from</w:t>
      </w:r>
      <w:r w:rsidRPr="00456CF8">
        <w:t xml:space="preserve"> criminal suspects and insurgents.</w:t>
      </w:r>
      <w:r>
        <w:t xml:space="preserve"> The NHRC stated it </w:t>
      </w:r>
      <w:r w:rsidR="00244FB2">
        <w:t xml:space="preserve">regularly </w:t>
      </w:r>
      <w:r>
        <w:t>received complaints regarding police brutality</w:t>
      </w:r>
      <w:r w:rsidR="00B23530">
        <w:t xml:space="preserve">, especially during </w:t>
      </w:r>
      <w:r>
        <w:t>arrests and</w:t>
      </w:r>
      <w:r w:rsidR="00825E6A">
        <w:t xml:space="preserve"> while in</w:t>
      </w:r>
      <w:r>
        <w:t xml:space="preserve"> detention.</w:t>
      </w:r>
      <w:r w:rsidR="00B23530">
        <w:t xml:space="preserve"> </w:t>
      </w:r>
      <w:r w:rsidR="00841538">
        <w:t>For example, a</w:t>
      </w:r>
      <w:r w:rsidR="00B23530">
        <w:t xml:space="preserve"> number of complaints were filed against the NPF for </w:t>
      </w:r>
      <w:r w:rsidR="00B23530" w:rsidRPr="00B23530">
        <w:rPr>
          <w:lang w:val="en-AU"/>
        </w:rPr>
        <w:t xml:space="preserve">excessive force </w:t>
      </w:r>
      <w:r w:rsidR="00B23530">
        <w:rPr>
          <w:lang w:val="en-AU"/>
        </w:rPr>
        <w:t xml:space="preserve">used </w:t>
      </w:r>
      <w:r w:rsidR="00B23530" w:rsidRPr="00B23530">
        <w:rPr>
          <w:lang w:val="en-AU"/>
        </w:rPr>
        <w:t>against participants in the #EndBadGovernance demonstrations in August and September 2024.</w:t>
      </w:r>
      <w:r>
        <w:t xml:space="preserve"> In-country sources said the NPF l</w:t>
      </w:r>
      <w:r w:rsidRPr="00B23530">
        <w:t xml:space="preserve">acked effective monitoring and evaluation mechanisms to </w:t>
      </w:r>
      <w:r w:rsidR="00244FB2">
        <w:t>appropriately handle</w:t>
      </w:r>
      <w:r w:rsidRPr="00B23530">
        <w:t xml:space="preserve"> complaints</w:t>
      </w:r>
      <w:r w:rsidR="00AF717F" w:rsidRPr="00B23530">
        <w:t xml:space="preserve"> of police misconduct</w:t>
      </w:r>
      <w:r w:rsidRPr="00B23530">
        <w:t>.</w:t>
      </w:r>
    </w:p>
    <w:p w14:paraId="7EA0355B" w14:textId="5C76D6B8" w:rsidR="000F3C45" w:rsidRPr="009B0B40" w:rsidRDefault="00FD496A" w:rsidP="004077D5">
      <w:pPr>
        <w:pStyle w:val="ListParagraph1"/>
      </w:pPr>
      <w:hyperlink w:anchor="_Corruption" w:history="1">
        <w:r>
          <w:rPr>
            <w:rStyle w:val="Hyperlink"/>
            <w:lang w:val="en-AU"/>
          </w:rPr>
          <w:t>C</w:t>
        </w:r>
        <w:r w:rsidR="00B23530" w:rsidRPr="00FD496A">
          <w:rPr>
            <w:rStyle w:val="Hyperlink"/>
            <w:lang w:val="en-AU"/>
          </w:rPr>
          <w:t>orruption</w:t>
        </w:r>
      </w:hyperlink>
      <w:r w:rsidR="00B23530" w:rsidRPr="00FD496A">
        <w:rPr>
          <w:lang w:val="en-AU"/>
        </w:rPr>
        <w:t xml:space="preserve"> </w:t>
      </w:r>
      <w:r>
        <w:rPr>
          <w:lang w:val="en-AU"/>
        </w:rPr>
        <w:t xml:space="preserve">within the NPF </w:t>
      </w:r>
      <w:r w:rsidR="00B23530" w:rsidRPr="00FD496A">
        <w:rPr>
          <w:lang w:val="en-AU"/>
        </w:rPr>
        <w:t>was systematic according to in-country sources.</w:t>
      </w:r>
      <w:r w:rsidR="00B23530" w:rsidRPr="00FD496A">
        <w:t xml:space="preserve"> </w:t>
      </w:r>
      <w:r w:rsidR="00B23530" w:rsidRPr="00FD496A">
        <w:rPr>
          <w:lang w:val="en-AU"/>
        </w:rPr>
        <w:t xml:space="preserve">Allegations of extortion and bribe taking </w:t>
      </w:r>
      <w:r w:rsidRPr="00FD496A">
        <w:rPr>
          <w:lang w:val="en-AU"/>
        </w:rPr>
        <w:t>we</w:t>
      </w:r>
      <w:r w:rsidR="00B23530" w:rsidRPr="00FD496A">
        <w:rPr>
          <w:lang w:val="en-AU"/>
        </w:rPr>
        <w:t>re</w:t>
      </w:r>
      <w:r w:rsidR="00841538">
        <w:rPr>
          <w:lang w:val="en-AU"/>
        </w:rPr>
        <w:t xml:space="preserve"> common and</w:t>
      </w:r>
      <w:r w:rsidR="00B23530" w:rsidRPr="00FD496A">
        <w:rPr>
          <w:lang w:val="en-AU"/>
        </w:rPr>
        <w:t xml:space="preserve"> numerous</w:t>
      </w:r>
      <w:r w:rsidRPr="00FD496A">
        <w:rPr>
          <w:lang w:val="en-AU"/>
        </w:rPr>
        <w:t xml:space="preserve"> </w:t>
      </w:r>
      <w:r w:rsidR="00B23530" w:rsidRPr="00FD496A">
        <w:rPr>
          <w:lang w:val="en-AU"/>
        </w:rPr>
        <w:t>according to Freedom House. Criminal suspects often bribe</w:t>
      </w:r>
      <w:r>
        <w:rPr>
          <w:lang w:val="en-AU"/>
        </w:rPr>
        <w:t>d</w:t>
      </w:r>
      <w:r w:rsidR="00B23530" w:rsidRPr="00FD496A">
        <w:rPr>
          <w:lang w:val="en-AU"/>
        </w:rPr>
        <w:t xml:space="preserve"> officers to avoid arrest or secure release after arrest. </w:t>
      </w:r>
      <w:r w:rsidR="00244FB2">
        <w:rPr>
          <w:lang w:val="en-AU"/>
        </w:rPr>
        <w:t xml:space="preserve">Criminals sometimes bribed </w:t>
      </w:r>
      <w:r w:rsidR="00B23530" w:rsidRPr="00FD496A">
        <w:rPr>
          <w:lang w:val="en-AU"/>
        </w:rPr>
        <w:t xml:space="preserve">NPF officers to </w:t>
      </w:r>
      <w:r w:rsidRPr="00FD496A">
        <w:rPr>
          <w:lang w:val="en-AU"/>
        </w:rPr>
        <w:t xml:space="preserve">fabricate criminal cases </w:t>
      </w:r>
      <w:r>
        <w:rPr>
          <w:lang w:val="en-AU"/>
        </w:rPr>
        <w:t>against people</w:t>
      </w:r>
      <w:r w:rsidR="00244FB2">
        <w:rPr>
          <w:lang w:val="en-AU"/>
        </w:rPr>
        <w:t xml:space="preserve"> for</w:t>
      </w:r>
      <w:r w:rsidRPr="00FD496A">
        <w:rPr>
          <w:lang w:val="en-AU"/>
        </w:rPr>
        <w:t xml:space="preserve"> NGN10,000 (AUD10)</w:t>
      </w:r>
      <w:r>
        <w:rPr>
          <w:lang w:val="en-AU"/>
        </w:rPr>
        <w:t xml:space="preserve"> or less according to in-country sources</w:t>
      </w:r>
      <w:r w:rsidRPr="00FD496A">
        <w:rPr>
          <w:lang w:val="en-AU"/>
        </w:rPr>
        <w:t>.</w:t>
      </w:r>
      <w:r>
        <w:rPr>
          <w:lang w:val="en-AU"/>
        </w:rPr>
        <w:t xml:space="preserve"> Bribes often </w:t>
      </w:r>
      <w:r w:rsidRPr="004077D5">
        <w:rPr>
          <w:lang w:val="en-AU"/>
        </w:rPr>
        <w:t xml:space="preserve">needed to </w:t>
      </w:r>
      <w:r w:rsidR="00841538">
        <w:rPr>
          <w:lang w:val="en-AU"/>
        </w:rPr>
        <w:t xml:space="preserve">be paid to </w:t>
      </w:r>
      <w:r w:rsidRPr="004077D5">
        <w:rPr>
          <w:lang w:val="en-AU"/>
        </w:rPr>
        <w:t xml:space="preserve">obtain services, </w:t>
      </w:r>
      <w:r w:rsidR="00244FB2">
        <w:rPr>
          <w:lang w:val="en-AU"/>
        </w:rPr>
        <w:t>including</w:t>
      </w:r>
      <w:r w:rsidRPr="004077D5">
        <w:rPr>
          <w:lang w:val="en-AU"/>
        </w:rPr>
        <w:t xml:space="preserve"> </w:t>
      </w:r>
      <w:r w:rsidR="00841538">
        <w:rPr>
          <w:lang w:val="en-AU"/>
        </w:rPr>
        <w:t xml:space="preserve">issuing </w:t>
      </w:r>
      <w:r w:rsidRPr="004077D5">
        <w:rPr>
          <w:lang w:val="en-AU"/>
        </w:rPr>
        <w:t>police reports</w:t>
      </w:r>
      <w:r w:rsidR="00244FB2">
        <w:rPr>
          <w:lang w:val="en-AU"/>
        </w:rPr>
        <w:t xml:space="preserve">. Officers could </w:t>
      </w:r>
      <w:r w:rsidR="00841538">
        <w:rPr>
          <w:lang w:val="en-AU"/>
        </w:rPr>
        <w:t xml:space="preserve">also </w:t>
      </w:r>
      <w:r w:rsidR="00244FB2">
        <w:rPr>
          <w:lang w:val="en-AU"/>
        </w:rPr>
        <w:t>be bribed to</w:t>
      </w:r>
      <w:r w:rsidRPr="004077D5">
        <w:rPr>
          <w:lang w:val="en-AU"/>
        </w:rPr>
        <w:t xml:space="preserve"> illegally alter police clearance records</w:t>
      </w:r>
      <w:r w:rsidR="004077D5">
        <w:rPr>
          <w:lang w:val="en-AU"/>
        </w:rPr>
        <w:t xml:space="preserve"> (see </w:t>
      </w:r>
      <w:hyperlink w:anchor="_DOCUMENTATION" w:history="1">
        <w:r w:rsidR="004077D5" w:rsidRPr="004077D5">
          <w:rPr>
            <w:rStyle w:val="Hyperlink"/>
            <w:lang w:val="en-AU"/>
          </w:rPr>
          <w:t>Documentation</w:t>
        </w:r>
      </w:hyperlink>
      <w:r w:rsidR="004077D5">
        <w:rPr>
          <w:lang w:val="en-AU"/>
        </w:rPr>
        <w:t>).</w:t>
      </w:r>
      <w:r w:rsidRPr="004077D5">
        <w:t xml:space="preserve"> </w:t>
      </w:r>
      <w:r w:rsidR="006F6EA2" w:rsidRPr="004077D5">
        <w:rPr>
          <w:lang w:val="en-AU"/>
        </w:rPr>
        <w:t xml:space="preserve">A 2024 study on public perception of the NPF </w:t>
      </w:r>
      <w:r w:rsidRPr="004077D5">
        <w:rPr>
          <w:lang w:val="en-AU"/>
        </w:rPr>
        <w:t xml:space="preserve">reported Nigerians assumed most criminals used bribery </w:t>
      </w:r>
      <w:r w:rsidR="00244FB2">
        <w:rPr>
          <w:lang w:val="en-AU"/>
        </w:rPr>
        <w:t>or</w:t>
      </w:r>
      <w:r w:rsidRPr="004077D5">
        <w:rPr>
          <w:lang w:val="en-AU"/>
        </w:rPr>
        <w:t xml:space="preserve"> contacts to avoid arrest</w:t>
      </w:r>
      <w:r w:rsidR="004077D5" w:rsidRPr="004077D5">
        <w:rPr>
          <w:lang w:val="en-AU"/>
        </w:rPr>
        <w:t xml:space="preserve">, </w:t>
      </w:r>
      <w:r w:rsidR="00244FB2">
        <w:rPr>
          <w:lang w:val="en-AU"/>
        </w:rPr>
        <w:t xml:space="preserve">with </w:t>
      </w:r>
      <w:r w:rsidR="004077D5">
        <w:rPr>
          <w:lang w:val="en-AU"/>
        </w:rPr>
        <w:t>those</w:t>
      </w:r>
      <w:r w:rsidRPr="00B23530">
        <w:rPr>
          <w:lang w:val="en-AU"/>
        </w:rPr>
        <w:t xml:space="preserve"> in prison </w:t>
      </w:r>
      <w:r w:rsidR="00841538">
        <w:rPr>
          <w:lang w:val="en-AU"/>
        </w:rPr>
        <w:t xml:space="preserve">usually </w:t>
      </w:r>
      <w:r w:rsidRPr="00B23530">
        <w:rPr>
          <w:lang w:val="en-AU"/>
        </w:rPr>
        <w:t>petty criminals</w:t>
      </w:r>
      <w:r w:rsidR="004077D5">
        <w:rPr>
          <w:lang w:val="en-AU"/>
        </w:rPr>
        <w:t xml:space="preserve"> or innocent</w:t>
      </w:r>
      <w:r w:rsidR="00244FB2">
        <w:rPr>
          <w:lang w:val="en-AU"/>
        </w:rPr>
        <w:t xml:space="preserve"> people</w:t>
      </w:r>
      <w:r w:rsidR="004077D5">
        <w:rPr>
          <w:lang w:val="en-AU"/>
        </w:rPr>
        <w:t xml:space="preserve"> who lacked </w:t>
      </w:r>
      <w:r w:rsidRPr="00B23530">
        <w:rPr>
          <w:lang w:val="en-AU"/>
        </w:rPr>
        <w:t xml:space="preserve">money to bribe their way out. </w:t>
      </w:r>
      <w:r w:rsidR="00244FB2">
        <w:rPr>
          <w:lang w:val="en-AU"/>
        </w:rPr>
        <w:t>Survey r</w:t>
      </w:r>
      <w:r w:rsidRPr="00B23530">
        <w:rPr>
          <w:lang w:val="en-AU"/>
        </w:rPr>
        <w:t>espondents</w:t>
      </w:r>
      <w:r w:rsidR="004077D5">
        <w:rPr>
          <w:lang w:val="en-AU"/>
        </w:rPr>
        <w:t xml:space="preserve"> </w:t>
      </w:r>
      <w:r w:rsidR="00244FB2">
        <w:rPr>
          <w:lang w:val="en-AU"/>
        </w:rPr>
        <w:t>stated</w:t>
      </w:r>
      <w:r w:rsidRPr="00B23530">
        <w:rPr>
          <w:lang w:val="en-AU"/>
        </w:rPr>
        <w:t xml:space="preserve"> unjustified arrests </w:t>
      </w:r>
      <w:r w:rsidR="00244FB2">
        <w:rPr>
          <w:lang w:val="en-AU"/>
        </w:rPr>
        <w:t xml:space="preserve">were sometimes </w:t>
      </w:r>
      <w:r w:rsidRPr="00B23530">
        <w:rPr>
          <w:lang w:val="en-AU"/>
        </w:rPr>
        <w:t>used as pretexts to extort money</w:t>
      </w:r>
      <w:r w:rsidR="00101B87">
        <w:rPr>
          <w:lang w:val="en-AU"/>
        </w:rPr>
        <w:t xml:space="preserve"> (see </w:t>
      </w:r>
      <w:hyperlink w:anchor="_Corruption" w:history="1">
        <w:r w:rsidR="00101B87" w:rsidRPr="00101B87">
          <w:rPr>
            <w:rStyle w:val="Hyperlink"/>
            <w:lang w:val="en-AU"/>
          </w:rPr>
          <w:t>Corruption</w:t>
        </w:r>
      </w:hyperlink>
      <w:r w:rsidR="00101B87">
        <w:rPr>
          <w:lang w:val="en-AU"/>
        </w:rPr>
        <w:t>).</w:t>
      </w:r>
      <w:r w:rsidR="004077D5">
        <w:rPr>
          <w:lang w:val="en-AU"/>
        </w:rPr>
        <w:t xml:space="preserve"> </w:t>
      </w:r>
    </w:p>
    <w:p w14:paraId="7B430594" w14:textId="1F0BF41D" w:rsidR="00131E19" w:rsidRPr="00FB2FF2" w:rsidRDefault="00131E19" w:rsidP="00131E19">
      <w:pPr>
        <w:pStyle w:val="Heading3"/>
        <w:ind w:firstLine="0"/>
        <w:jc w:val="left"/>
        <w:rPr>
          <w:rFonts w:ascii="Calibri" w:hAnsi="Calibri" w:cs="Calibri"/>
          <w:b/>
          <w:bCs/>
          <w:color w:val="auto"/>
          <w:sz w:val="28"/>
          <w:szCs w:val="28"/>
        </w:rPr>
      </w:pPr>
      <w:bookmarkStart w:id="122" w:name="_Paramilitary_and_Auxiliaries"/>
      <w:bookmarkEnd w:id="122"/>
      <w:r w:rsidRPr="00D92BD9">
        <w:rPr>
          <w:rFonts w:ascii="Calibri" w:hAnsi="Calibri" w:cs="Calibri"/>
          <w:b/>
          <w:bCs/>
          <w:color w:val="auto"/>
          <w:sz w:val="28"/>
          <w:szCs w:val="28"/>
        </w:rPr>
        <w:t>Paramilitary</w:t>
      </w:r>
      <w:r w:rsidR="00EF5A4F">
        <w:rPr>
          <w:rFonts w:ascii="Calibri" w:hAnsi="Calibri" w:cs="Calibri"/>
          <w:b/>
          <w:bCs/>
          <w:color w:val="auto"/>
          <w:sz w:val="28"/>
          <w:szCs w:val="28"/>
        </w:rPr>
        <w:t xml:space="preserve"> and </w:t>
      </w:r>
      <w:r w:rsidR="00EF5A4F" w:rsidRPr="00EF5A4F">
        <w:rPr>
          <w:rFonts w:ascii="Calibri" w:hAnsi="Calibri" w:cs="Calibri"/>
          <w:b/>
          <w:bCs/>
          <w:color w:val="auto"/>
          <w:sz w:val="28"/>
          <w:szCs w:val="28"/>
        </w:rPr>
        <w:t>Auxiliaries</w:t>
      </w:r>
    </w:p>
    <w:p w14:paraId="553A00D7" w14:textId="7B991DF8" w:rsidR="00131E19" w:rsidRDefault="00131E19" w:rsidP="00131E19">
      <w:pPr>
        <w:pStyle w:val="ListParagraph1"/>
        <w:rPr>
          <w:bCs w:val="0"/>
        </w:rPr>
      </w:pPr>
      <w:r w:rsidRPr="00821CE7">
        <w:rPr>
          <w:bCs w:val="0"/>
        </w:rPr>
        <w:t xml:space="preserve">Nigeria has a number of </w:t>
      </w:r>
      <w:r w:rsidR="009A1D5E">
        <w:rPr>
          <w:bCs w:val="0"/>
        </w:rPr>
        <w:t>community-based polic</w:t>
      </w:r>
      <w:r w:rsidR="00BC2D3A">
        <w:rPr>
          <w:bCs w:val="0"/>
        </w:rPr>
        <w:t>ing initiatives</w:t>
      </w:r>
      <w:r w:rsidR="009A1D5E">
        <w:rPr>
          <w:bCs w:val="0"/>
        </w:rPr>
        <w:t xml:space="preserve">, </w:t>
      </w:r>
      <w:r w:rsidR="009A1D5E" w:rsidRPr="00B933EC">
        <w:t>neighbourhood watches</w:t>
      </w:r>
      <w:r w:rsidR="009A1D5E">
        <w:t xml:space="preserve">, </w:t>
      </w:r>
      <w:r w:rsidR="00B933EC">
        <w:t>militias and</w:t>
      </w:r>
      <w:r>
        <w:t xml:space="preserve"> vigilante groups supported by state governments.</w:t>
      </w:r>
      <w:r w:rsidR="0031097E">
        <w:t xml:space="preserve"> </w:t>
      </w:r>
      <w:r w:rsidR="0031097E" w:rsidRPr="00A10098">
        <w:t xml:space="preserve">Islamic </w:t>
      </w:r>
      <w:r w:rsidR="00C010DD">
        <w:t xml:space="preserve">religious </w:t>
      </w:r>
      <w:r w:rsidR="0031097E" w:rsidRPr="00A10098">
        <w:t>policing groups operate</w:t>
      </w:r>
      <w:r w:rsidR="0031097E">
        <w:t xml:space="preserve"> in the norther</w:t>
      </w:r>
      <w:r w:rsidR="00841538">
        <w:t>n</w:t>
      </w:r>
      <w:r w:rsidR="0031097E">
        <w:t xml:space="preserve"> regions</w:t>
      </w:r>
      <w:r w:rsidR="0031097E" w:rsidRPr="00A10098">
        <w:t xml:space="preserve"> </w:t>
      </w:r>
      <w:r w:rsidR="0031097E">
        <w:t xml:space="preserve">of the country </w:t>
      </w:r>
      <w:r w:rsidR="0031097E" w:rsidRPr="00A10098">
        <w:t xml:space="preserve">as part of </w:t>
      </w:r>
      <w:r w:rsidR="0031097E">
        <w:t xml:space="preserve">efforts to </w:t>
      </w:r>
      <w:r w:rsidR="00A730A4">
        <w:t>enforce</w:t>
      </w:r>
      <w:r w:rsidR="0031097E" w:rsidRPr="00A10098">
        <w:t xml:space="preserve"> </w:t>
      </w:r>
      <w:r w:rsidR="0031097E" w:rsidRPr="00A10098">
        <w:rPr>
          <w:i/>
          <w:iCs/>
        </w:rPr>
        <w:t xml:space="preserve">sharia </w:t>
      </w:r>
      <w:r w:rsidR="0031097E" w:rsidRPr="009F08E1">
        <w:t>law</w:t>
      </w:r>
      <w:r w:rsidR="00A730A4">
        <w:t xml:space="preserve"> for </w:t>
      </w:r>
      <w:hyperlink w:anchor="_Sunni" w:history="1">
        <w:r w:rsidR="00A730A4" w:rsidRPr="00A730A4">
          <w:rPr>
            <w:rStyle w:val="Hyperlink"/>
          </w:rPr>
          <w:t>Muslims</w:t>
        </w:r>
      </w:hyperlink>
      <w:r w:rsidR="00A730A4">
        <w:t>.</w:t>
      </w:r>
      <w:r w:rsidR="0031097E">
        <w:t xml:space="preserve"> </w:t>
      </w:r>
      <w:r w:rsidR="00B933EC">
        <w:t>Local media reported</w:t>
      </w:r>
      <w:r w:rsidR="00B933EC" w:rsidRPr="00B933EC">
        <w:t xml:space="preserve"> 23 of the 36 states</w:t>
      </w:r>
      <w:r w:rsidR="00B933EC">
        <w:t xml:space="preserve"> had</w:t>
      </w:r>
      <w:r w:rsidR="00B933EC" w:rsidRPr="00B933EC">
        <w:t xml:space="preserve"> established </w:t>
      </w:r>
      <w:r w:rsidR="00B933EC">
        <w:t xml:space="preserve">some form </w:t>
      </w:r>
      <w:r w:rsidR="00AE6914">
        <w:t xml:space="preserve">of </w:t>
      </w:r>
      <w:r w:rsidR="00B933EC">
        <w:t xml:space="preserve">local </w:t>
      </w:r>
      <w:r w:rsidR="00B933EC" w:rsidRPr="00B933EC">
        <w:t xml:space="preserve">security </w:t>
      </w:r>
      <w:r w:rsidR="00DA2729">
        <w:t xml:space="preserve">body </w:t>
      </w:r>
      <w:r w:rsidR="00A10098">
        <w:t>by 2026</w:t>
      </w:r>
      <w:r w:rsidR="00B933EC" w:rsidRPr="00B933EC">
        <w:t>.</w:t>
      </w:r>
    </w:p>
    <w:p w14:paraId="2D3F1E89" w14:textId="4F62D072" w:rsidR="00131E19" w:rsidRDefault="00131E19" w:rsidP="00131E19">
      <w:pPr>
        <w:pStyle w:val="ListParagraph1"/>
        <w:rPr>
          <w:bCs w:val="0"/>
        </w:rPr>
      </w:pPr>
      <w:r>
        <w:t xml:space="preserve">The Civilian Joint Task Force (CJTF) is a pro-government militia formed in 2013 in </w:t>
      </w:r>
      <w:r>
        <w:rPr>
          <w:lang w:val="en-AU"/>
        </w:rPr>
        <w:t xml:space="preserve">Borno </w:t>
      </w:r>
      <w:r w:rsidR="002C2BD6">
        <w:rPr>
          <w:lang w:val="en-AU"/>
        </w:rPr>
        <w:t>S</w:t>
      </w:r>
      <w:r>
        <w:rPr>
          <w:lang w:val="en-AU"/>
        </w:rPr>
        <w:t xml:space="preserve">tate </w:t>
      </w:r>
      <w:r>
        <w:t xml:space="preserve">to assist the </w:t>
      </w:r>
      <w:hyperlink w:anchor="_Military" w:history="1">
        <w:r w:rsidRPr="006B18EB">
          <w:rPr>
            <w:rStyle w:val="Hyperlink"/>
          </w:rPr>
          <w:t>NAF</w:t>
        </w:r>
      </w:hyperlink>
      <w:r>
        <w:t xml:space="preserve"> in fighting </w:t>
      </w:r>
      <w:hyperlink w:anchor="_Northern_Regions_of" w:history="1">
        <w:r w:rsidRPr="002B37AD">
          <w:rPr>
            <w:rStyle w:val="Hyperlink"/>
          </w:rPr>
          <w:t>Boko Haram</w:t>
        </w:r>
      </w:hyperlink>
      <w:r>
        <w:t xml:space="preserve">. </w:t>
      </w:r>
      <w:r w:rsidR="00BC2D3A">
        <w:t>The Borno Government formalise</w:t>
      </w:r>
      <w:r w:rsidR="00841538">
        <w:t>d</w:t>
      </w:r>
      <w:r w:rsidR="00BC2D3A">
        <w:t xml:space="preserve"> i</w:t>
      </w:r>
      <w:r>
        <w:t xml:space="preserve">ts operations in 2015 </w:t>
      </w:r>
      <w:r w:rsidR="00BC2D3A">
        <w:t>and</w:t>
      </w:r>
      <w:r>
        <w:t xml:space="preserve"> </w:t>
      </w:r>
      <w:r w:rsidRPr="00062F99">
        <w:t>provid</w:t>
      </w:r>
      <w:r>
        <w:t>e</w:t>
      </w:r>
      <w:r w:rsidR="00841538">
        <w:t>d</w:t>
      </w:r>
      <w:r>
        <w:t xml:space="preserve"> its members </w:t>
      </w:r>
      <w:r>
        <w:lastRenderedPageBreak/>
        <w:t xml:space="preserve">with a monthly stipend, </w:t>
      </w:r>
      <w:r w:rsidRPr="00062F99">
        <w:t>identification cards, uniforms, vehicles and training</w:t>
      </w:r>
      <w:r>
        <w:t>.</w:t>
      </w:r>
      <w:r>
        <w:rPr>
          <w:bCs w:val="0"/>
        </w:rPr>
        <w:t xml:space="preserve"> </w:t>
      </w:r>
      <w:r>
        <w:t xml:space="preserve">With the splintering of Boko Haram, </w:t>
      </w:r>
      <w:r w:rsidRPr="00062F99">
        <w:t xml:space="preserve">CJTF </w:t>
      </w:r>
      <w:r>
        <w:t>now serves</w:t>
      </w:r>
      <w:r w:rsidR="00841538">
        <w:t xml:space="preserve"> </w:t>
      </w:r>
      <w:r>
        <w:t xml:space="preserve">as </w:t>
      </w:r>
      <w:r w:rsidRPr="00062F99">
        <w:t>a structured community watch</w:t>
      </w:r>
      <w:r w:rsidR="00BC2D3A">
        <w:t xml:space="preserve"> </w:t>
      </w:r>
      <w:r w:rsidR="00BC2D3A" w:rsidRPr="00062F99">
        <w:t>under the supervision of the Borno State Ministry of Justice</w:t>
      </w:r>
      <w:r w:rsidRPr="00062F99">
        <w:t>.</w:t>
      </w:r>
      <w:r>
        <w:t xml:space="preserve"> </w:t>
      </w:r>
      <w:r w:rsidRPr="006B18EB">
        <w:t>Human rights organi</w:t>
      </w:r>
      <w:r w:rsidR="00127F59">
        <w:t>s</w:t>
      </w:r>
      <w:r w:rsidRPr="006B18EB">
        <w:t>ations reported member</w:t>
      </w:r>
      <w:r w:rsidR="00065356">
        <w:t>s</w:t>
      </w:r>
      <w:r w:rsidRPr="006B18EB">
        <w:t xml:space="preserve"> of the CJTF </w:t>
      </w:r>
      <w:r>
        <w:t>had been</w:t>
      </w:r>
      <w:r w:rsidRPr="006B18EB">
        <w:t xml:space="preserve"> involved in </w:t>
      </w:r>
      <w:r w:rsidR="00065356">
        <w:t xml:space="preserve">the </w:t>
      </w:r>
      <w:r w:rsidRPr="006B18EB">
        <w:t xml:space="preserve">sexual exploitation and abuse of </w:t>
      </w:r>
      <w:hyperlink w:anchor="_Women" w:history="1">
        <w:r w:rsidRPr="00821CE7">
          <w:rPr>
            <w:rStyle w:val="Hyperlink"/>
          </w:rPr>
          <w:t>women</w:t>
        </w:r>
      </w:hyperlink>
      <w:r w:rsidRPr="006B18EB">
        <w:t xml:space="preserve"> and </w:t>
      </w:r>
      <w:hyperlink w:anchor="_Conscientious_Objectors" w:history="1">
        <w:r w:rsidRPr="00821CE7">
          <w:rPr>
            <w:rStyle w:val="Hyperlink"/>
          </w:rPr>
          <w:t>girls</w:t>
        </w:r>
      </w:hyperlink>
      <w:r w:rsidRPr="006B18EB">
        <w:t>.</w:t>
      </w:r>
    </w:p>
    <w:p w14:paraId="69832CDB" w14:textId="71019409" w:rsidR="00131E19" w:rsidRPr="00131E19" w:rsidRDefault="00131E19" w:rsidP="00131E19">
      <w:pPr>
        <w:pStyle w:val="ListParagraph1"/>
      </w:pPr>
      <w:r w:rsidRPr="00104C9A">
        <w:rPr>
          <w:i/>
          <w:iCs/>
        </w:rPr>
        <w:t>Ebube Agu</w:t>
      </w:r>
      <w:r>
        <w:t xml:space="preserve"> is a security o</w:t>
      </w:r>
      <w:r w:rsidR="00963C71">
        <w:t xml:space="preserve">rganisation </w:t>
      </w:r>
      <w:r>
        <w:t xml:space="preserve">established in 2021 by the five governors of the South East Region to </w:t>
      </w:r>
      <w:r w:rsidR="00BC2D3A">
        <w:t>work with</w:t>
      </w:r>
      <w:r>
        <w:t xml:space="preserve"> security agencies </w:t>
      </w:r>
      <w:r w:rsidR="00065356">
        <w:t>in</w:t>
      </w:r>
      <w:r>
        <w:t xml:space="preserve"> curb</w:t>
      </w:r>
      <w:r w:rsidR="00065356">
        <w:t>ing</w:t>
      </w:r>
      <w:r>
        <w:t xml:space="preserve"> insecurity. Based in Enugu, </w:t>
      </w:r>
      <w:r w:rsidRPr="00104C9A">
        <w:rPr>
          <w:i/>
          <w:iCs/>
        </w:rPr>
        <w:t>Ebube Agu</w:t>
      </w:r>
      <w:r>
        <w:t xml:space="preserve"> coordinates operations across the South</w:t>
      </w:r>
      <w:r w:rsidR="0052601F">
        <w:t> </w:t>
      </w:r>
      <w:r>
        <w:t xml:space="preserve">East Region, including </w:t>
      </w:r>
      <w:r w:rsidR="00BC2D3A">
        <w:t xml:space="preserve">supporting </w:t>
      </w:r>
      <w:hyperlink w:anchor="_Military" w:history="1">
        <w:r w:rsidR="00BC2D3A" w:rsidRPr="00BC2D3A">
          <w:rPr>
            <w:rStyle w:val="Hyperlink"/>
          </w:rPr>
          <w:t>NAF</w:t>
        </w:r>
      </w:hyperlink>
      <w:r w:rsidR="00BC2D3A">
        <w:t xml:space="preserve"> operations against </w:t>
      </w:r>
      <w:hyperlink w:anchor="_Biafran_Secessionist_Movements" w:history="1">
        <w:r w:rsidR="00BC2D3A" w:rsidRPr="00BC2D3A">
          <w:rPr>
            <w:rStyle w:val="Hyperlink"/>
          </w:rPr>
          <w:t>Biafran secessionists</w:t>
        </w:r>
      </w:hyperlink>
      <w:r w:rsidR="00BC2D3A">
        <w:t xml:space="preserve"> and </w:t>
      </w:r>
      <w:r>
        <w:t xml:space="preserve">enforcing a ban on open grazing of livestock. Regional governors committed to providing legal backing for </w:t>
      </w:r>
      <w:r w:rsidRPr="00104C9A">
        <w:rPr>
          <w:i/>
          <w:iCs/>
        </w:rPr>
        <w:t xml:space="preserve">Ebube Agu </w:t>
      </w:r>
      <w:r>
        <w:t xml:space="preserve">in their respective states but details were vague at the time of writing. Amnesty International </w:t>
      </w:r>
      <w:r w:rsidR="00065356">
        <w:t>reported</w:t>
      </w:r>
      <w:r>
        <w:t xml:space="preserve"> </w:t>
      </w:r>
      <w:r w:rsidRPr="00104C9A">
        <w:rPr>
          <w:i/>
          <w:iCs/>
        </w:rPr>
        <w:t>Ebube Agu</w:t>
      </w:r>
      <w:r>
        <w:t xml:space="preserve"> had committed human right</w:t>
      </w:r>
      <w:r w:rsidR="001017AE">
        <w:t>s</w:t>
      </w:r>
      <w:r>
        <w:t xml:space="preserve"> violations, including </w:t>
      </w:r>
      <w:hyperlink w:anchor="_Arbitrary_Arrest_and" w:history="1">
        <w:r w:rsidRPr="004E4CA7">
          <w:rPr>
            <w:rStyle w:val="Hyperlink"/>
          </w:rPr>
          <w:t>arbitrary arrests and detention</w:t>
        </w:r>
      </w:hyperlink>
      <w:r>
        <w:t xml:space="preserve">, </w:t>
      </w:r>
      <w:hyperlink w:anchor="_Torture" w:history="1">
        <w:r w:rsidRPr="004E4CA7">
          <w:rPr>
            <w:rStyle w:val="Hyperlink"/>
          </w:rPr>
          <w:t>torture</w:t>
        </w:r>
      </w:hyperlink>
      <w:r>
        <w:t xml:space="preserve">, </w:t>
      </w:r>
      <w:hyperlink w:anchor="_Extrajudicial_Killings" w:history="1">
        <w:r w:rsidRPr="004E4CA7">
          <w:rPr>
            <w:rStyle w:val="Hyperlink"/>
          </w:rPr>
          <w:t>extrajudicial killings</w:t>
        </w:r>
      </w:hyperlink>
      <w:r>
        <w:t xml:space="preserve">, </w:t>
      </w:r>
      <w:hyperlink w:anchor="_Enforced_or_Involuntary" w:history="1">
        <w:r w:rsidRPr="004E4CA7">
          <w:rPr>
            <w:rStyle w:val="Hyperlink"/>
          </w:rPr>
          <w:t>enforced disappearances</w:t>
        </w:r>
      </w:hyperlink>
      <w:r>
        <w:t xml:space="preserve">, extortion and destruction of homes. Amnesty International research also showed </w:t>
      </w:r>
      <w:r w:rsidRPr="00104C9A">
        <w:rPr>
          <w:i/>
          <w:iCs/>
        </w:rPr>
        <w:t>Ebube Agu</w:t>
      </w:r>
      <w:r>
        <w:t xml:space="preserve"> was used </w:t>
      </w:r>
      <w:r w:rsidR="00F93DCE">
        <w:t xml:space="preserve">by the </w:t>
      </w:r>
      <w:r w:rsidR="00065356">
        <w:t xml:space="preserve">Ebonyi and Imo state governments </w:t>
      </w:r>
      <w:r>
        <w:t>to harass and intimidate perceived opponents and critics.</w:t>
      </w:r>
    </w:p>
    <w:p w14:paraId="632BCFED" w14:textId="271C89CB" w:rsidR="009A1D5E" w:rsidRDefault="009A1D5E" w:rsidP="00B933EC">
      <w:pPr>
        <w:pStyle w:val="ListParagraph1"/>
      </w:pPr>
      <w:r w:rsidRPr="009A1D5E">
        <w:t xml:space="preserve">The Islamic </w:t>
      </w:r>
      <w:r w:rsidR="00C010DD">
        <w:t xml:space="preserve">religious </w:t>
      </w:r>
      <w:r w:rsidRPr="009A1D5E">
        <w:t xml:space="preserve">police, known </w:t>
      </w:r>
      <w:r>
        <w:t xml:space="preserve">locally </w:t>
      </w:r>
      <w:r w:rsidRPr="009A1D5E">
        <w:t xml:space="preserve">as </w:t>
      </w:r>
      <w:r w:rsidRPr="009A1D5E">
        <w:rPr>
          <w:i/>
          <w:iCs/>
        </w:rPr>
        <w:t>Hisbah</w:t>
      </w:r>
      <w:r w:rsidRPr="009A1D5E">
        <w:t>, was established in 2000</w:t>
      </w:r>
      <w:r w:rsidR="00A10098">
        <w:t xml:space="preserve"> in </w:t>
      </w:r>
      <w:r w:rsidR="00BC2D3A" w:rsidRPr="009A1D5E">
        <w:t xml:space="preserve">Kano </w:t>
      </w:r>
      <w:r w:rsidR="002C2BD6">
        <w:t>S</w:t>
      </w:r>
      <w:r w:rsidR="00BC2D3A" w:rsidRPr="009A1D5E">
        <w:t>tate</w:t>
      </w:r>
      <w:r w:rsidR="00A10098">
        <w:t xml:space="preserve"> to </w:t>
      </w:r>
      <w:r w:rsidRPr="009A1D5E">
        <w:t xml:space="preserve">enforce </w:t>
      </w:r>
      <w:r w:rsidR="00BC2D3A" w:rsidRPr="00A10098">
        <w:rPr>
          <w:i/>
          <w:iCs/>
        </w:rPr>
        <w:t>s</w:t>
      </w:r>
      <w:r w:rsidRPr="00A10098">
        <w:rPr>
          <w:i/>
          <w:iCs/>
        </w:rPr>
        <w:t>haria</w:t>
      </w:r>
      <w:r w:rsidR="00BC2D3A" w:rsidRPr="00A10098">
        <w:rPr>
          <w:i/>
          <w:iCs/>
        </w:rPr>
        <w:t xml:space="preserve"> </w:t>
      </w:r>
      <w:r w:rsidR="00BC2D3A" w:rsidRPr="009F08E1">
        <w:t>law</w:t>
      </w:r>
      <w:r w:rsidR="00BC2D3A" w:rsidRPr="00F93DCE">
        <w:t xml:space="preserve"> </w:t>
      </w:r>
      <w:r w:rsidR="00A10098">
        <w:t>for</w:t>
      </w:r>
      <w:r w:rsidRPr="009A1D5E">
        <w:t xml:space="preserve"> </w:t>
      </w:r>
      <w:hyperlink w:anchor="_Sunni" w:history="1">
        <w:r w:rsidRPr="00127F59">
          <w:rPr>
            <w:rStyle w:val="Hyperlink"/>
          </w:rPr>
          <w:t>Muslims</w:t>
        </w:r>
      </w:hyperlink>
      <w:r w:rsidRPr="009A1D5E">
        <w:t xml:space="preserve">. </w:t>
      </w:r>
      <w:r w:rsidR="00A10098">
        <w:t xml:space="preserve">Its </w:t>
      </w:r>
      <w:r w:rsidR="005109E7">
        <w:t>additional</w:t>
      </w:r>
      <w:r w:rsidR="00A10098" w:rsidRPr="009A1D5E">
        <w:t xml:space="preserve"> duties include arbitrating disputes and maintaining order at </w:t>
      </w:r>
      <w:r w:rsidR="00A10098">
        <w:t>Islamic</w:t>
      </w:r>
      <w:r w:rsidR="00A10098" w:rsidRPr="009A1D5E">
        <w:t xml:space="preserve"> celebrations.</w:t>
      </w:r>
      <w:r w:rsidR="00A10098">
        <w:t xml:space="preserve"> </w:t>
      </w:r>
      <w:r w:rsidR="00F308C7">
        <w:t xml:space="preserve">Islamic religious police in </w:t>
      </w:r>
      <w:r w:rsidR="00BC2D3A">
        <w:t>Kano</w:t>
      </w:r>
      <w:r w:rsidR="00F308C7">
        <w:t xml:space="preserve"> are </w:t>
      </w:r>
      <w:r w:rsidRPr="009A1D5E">
        <w:t>highly decentrali</w:t>
      </w:r>
      <w:r w:rsidR="00BC2D3A">
        <w:t>s</w:t>
      </w:r>
      <w:r w:rsidRPr="009A1D5E">
        <w:t>ed</w:t>
      </w:r>
      <w:r w:rsidR="00A10098">
        <w:t>,</w:t>
      </w:r>
      <w:r w:rsidR="00BC2D3A">
        <w:t xml:space="preserve"> </w:t>
      </w:r>
      <w:r w:rsidRPr="009A1D5E">
        <w:t xml:space="preserve">with local units supervised by committees composed of officials and citizens in the communities </w:t>
      </w:r>
      <w:r w:rsidR="000659E1">
        <w:t>where</w:t>
      </w:r>
      <w:r w:rsidRPr="009A1D5E">
        <w:t xml:space="preserve"> </w:t>
      </w:r>
      <w:r w:rsidR="00A10098">
        <w:t>it</w:t>
      </w:r>
      <w:r w:rsidRPr="009A1D5E">
        <w:t xml:space="preserve"> operate</w:t>
      </w:r>
      <w:r w:rsidR="00A10098">
        <w:t>s</w:t>
      </w:r>
      <w:r w:rsidRPr="009A1D5E">
        <w:t xml:space="preserve">. The </w:t>
      </w:r>
      <w:r w:rsidR="00BC2D3A">
        <w:t xml:space="preserve">Islamic </w:t>
      </w:r>
      <w:r w:rsidR="00C010DD">
        <w:t xml:space="preserve">religious </w:t>
      </w:r>
      <w:r w:rsidR="00BC2D3A">
        <w:t xml:space="preserve">police </w:t>
      </w:r>
      <w:r w:rsidR="00BC2D3A" w:rsidRPr="009A1D5E">
        <w:t>do not have authority to execute arrests</w:t>
      </w:r>
      <w:r w:rsidR="000659E1">
        <w:t xml:space="preserve"> and instead</w:t>
      </w:r>
      <w:r w:rsidR="00BC2D3A">
        <w:t xml:space="preserve"> must report violations of </w:t>
      </w:r>
      <w:r w:rsidR="00BC2D3A" w:rsidRPr="00BC2D3A">
        <w:rPr>
          <w:i/>
          <w:iCs/>
        </w:rPr>
        <w:t xml:space="preserve">sharia </w:t>
      </w:r>
      <w:r w:rsidR="00BC2D3A" w:rsidRPr="009F08E1">
        <w:t>law</w:t>
      </w:r>
      <w:r w:rsidR="00BC2D3A">
        <w:t xml:space="preserve"> to the NPF</w:t>
      </w:r>
      <w:r w:rsidR="000659E1">
        <w:t xml:space="preserve">. Islamic </w:t>
      </w:r>
      <w:r w:rsidR="00C010DD">
        <w:t xml:space="preserve">religious </w:t>
      </w:r>
      <w:r w:rsidR="000659E1">
        <w:t>police</w:t>
      </w:r>
      <w:r w:rsidR="00BC2D3A" w:rsidRPr="009A1D5E">
        <w:t xml:space="preserve"> are armed only with non-lethal weapons for </w:t>
      </w:r>
      <w:r w:rsidR="00A10098" w:rsidRPr="009A1D5E">
        <w:t>self-defen</w:t>
      </w:r>
      <w:r w:rsidR="00A10098">
        <w:t>c</w:t>
      </w:r>
      <w:r w:rsidR="00A10098" w:rsidRPr="009A1D5E">
        <w:t>e</w:t>
      </w:r>
      <w:r w:rsidRPr="009A1D5E">
        <w:t>.</w:t>
      </w:r>
      <w:r w:rsidR="00A10098">
        <w:t xml:space="preserve"> M</w:t>
      </w:r>
      <w:r w:rsidR="00A10098" w:rsidRPr="00A10098">
        <w:t xml:space="preserve">edia reported Islamic </w:t>
      </w:r>
      <w:r w:rsidR="00C010DD">
        <w:t xml:space="preserve">religious </w:t>
      </w:r>
      <w:r w:rsidR="00A10098" w:rsidRPr="00A10098">
        <w:t>police ha</w:t>
      </w:r>
      <w:r w:rsidR="00127F59">
        <w:t>d</w:t>
      </w:r>
      <w:r w:rsidR="00A10098" w:rsidRPr="00A10098">
        <w:t xml:space="preserve"> used intimidation tactics, gender-based enforcement and </w:t>
      </w:r>
      <w:r w:rsidR="005109E7">
        <w:t xml:space="preserve">often </w:t>
      </w:r>
      <w:r w:rsidR="00A10098" w:rsidRPr="00A10098">
        <w:t xml:space="preserve">operated beyond constitutional limits </w:t>
      </w:r>
      <w:r w:rsidR="00127F59">
        <w:t>when</w:t>
      </w:r>
      <w:r w:rsidR="00A10098" w:rsidRPr="00A10098">
        <w:t xml:space="preserve"> enforcing </w:t>
      </w:r>
      <w:r w:rsidR="00A10098" w:rsidRPr="00127F59">
        <w:rPr>
          <w:i/>
          <w:iCs/>
        </w:rPr>
        <w:t xml:space="preserve">sharia </w:t>
      </w:r>
      <w:r w:rsidR="00A10098" w:rsidRPr="009F08E1">
        <w:t>law</w:t>
      </w:r>
      <w:r w:rsidR="00A10098" w:rsidRPr="00A10098">
        <w:t>.</w:t>
      </w:r>
    </w:p>
    <w:p w14:paraId="688C83EE" w14:textId="59A9E44F" w:rsidR="00FF5259" w:rsidRPr="00B933EC" w:rsidRDefault="00131E19" w:rsidP="00B933EC">
      <w:pPr>
        <w:pStyle w:val="ListParagraph1"/>
      </w:pPr>
      <w:r>
        <w:t xml:space="preserve">The </w:t>
      </w:r>
      <w:r w:rsidRPr="004E4CA7">
        <w:t>Western Nigeria Security Network (</w:t>
      </w:r>
      <w:r w:rsidRPr="00104C9A">
        <w:rPr>
          <w:i/>
          <w:iCs/>
        </w:rPr>
        <w:t>Amotekun</w:t>
      </w:r>
      <w:r>
        <w:t>)</w:t>
      </w:r>
      <w:r w:rsidRPr="004E4CA7">
        <w:t xml:space="preserve"> is a security outfit </w:t>
      </w:r>
      <w:r>
        <w:t>created</w:t>
      </w:r>
      <w:r w:rsidR="00B933EC">
        <w:t xml:space="preserve"> in 2019</w:t>
      </w:r>
      <w:r>
        <w:t xml:space="preserve"> by the </w:t>
      </w:r>
      <w:r w:rsidR="00F008DD">
        <w:t>six</w:t>
      </w:r>
      <w:r>
        <w:t xml:space="preserve"> governors of the South </w:t>
      </w:r>
      <w:r w:rsidR="00F008DD">
        <w:t>West</w:t>
      </w:r>
      <w:r>
        <w:t xml:space="preserve"> Region</w:t>
      </w:r>
      <w:r w:rsidR="00F008DD">
        <w:t xml:space="preserve"> </w:t>
      </w:r>
      <w:r>
        <w:t xml:space="preserve">to </w:t>
      </w:r>
      <w:r w:rsidRPr="004E4CA7">
        <w:t>curb insecurity</w:t>
      </w:r>
      <w:r>
        <w:t>, especially kidnapping and banditry.</w:t>
      </w:r>
      <w:r w:rsidRPr="00131E19">
        <w:t xml:space="preserve"> </w:t>
      </w:r>
      <w:r w:rsidR="00B933EC">
        <w:t xml:space="preserve">The </w:t>
      </w:r>
      <w:r w:rsidR="00B933EC" w:rsidRPr="004E4CA7">
        <w:t>Western Nigeria Security Network</w:t>
      </w:r>
      <w:r w:rsidR="00B933EC" w:rsidRPr="00B933EC">
        <w:rPr>
          <w:bCs w:val="0"/>
        </w:rPr>
        <w:t xml:space="preserve"> assist</w:t>
      </w:r>
      <w:r w:rsidR="00127F59">
        <w:rPr>
          <w:bCs w:val="0"/>
        </w:rPr>
        <w:t>s</w:t>
      </w:r>
      <w:r w:rsidR="00B933EC" w:rsidRPr="00B933EC">
        <w:rPr>
          <w:bCs w:val="0"/>
        </w:rPr>
        <w:t xml:space="preserve"> </w:t>
      </w:r>
      <w:r w:rsidR="00B933EC">
        <w:rPr>
          <w:bCs w:val="0"/>
        </w:rPr>
        <w:t xml:space="preserve">the </w:t>
      </w:r>
      <w:hyperlink w:anchor="_Paramilitary" w:history="1">
        <w:r w:rsidR="00B933EC" w:rsidRPr="00127F59">
          <w:rPr>
            <w:rStyle w:val="Hyperlink"/>
            <w:bCs w:val="0"/>
          </w:rPr>
          <w:t>NPF</w:t>
        </w:r>
      </w:hyperlink>
      <w:r w:rsidR="00B933EC" w:rsidRPr="00B933EC">
        <w:rPr>
          <w:bCs w:val="0"/>
        </w:rPr>
        <w:t xml:space="preserve"> in identified hotspots</w:t>
      </w:r>
      <w:r w:rsidR="00B933EC">
        <w:rPr>
          <w:bCs w:val="0"/>
        </w:rPr>
        <w:t xml:space="preserve"> </w:t>
      </w:r>
      <w:r w:rsidR="00127F59">
        <w:rPr>
          <w:bCs w:val="0"/>
        </w:rPr>
        <w:t>using</w:t>
      </w:r>
      <w:r w:rsidR="00B933EC">
        <w:rPr>
          <w:bCs w:val="0"/>
        </w:rPr>
        <w:t xml:space="preserve"> resources provided by state governments.</w:t>
      </w:r>
      <w:r w:rsidRPr="00131E19">
        <w:t xml:space="preserve"> </w:t>
      </w:r>
      <w:r w:rsidR="00B933EC">
        <w:t xml:space="preserve">Its members </w:t>
      </w:r>
      <w:r w:rsidR="005109E7">
        <w:t>are</w:t>
      </w:r>
      <w:r w:rsidR="00B933EC">
        <w:t xml:space="preserve"> </w:t>
      </w:r>
      <w:r w:rsidR="00127F59">
        <w:t xml:space="preserve">largely </w:t>
      </w:r>
      <w:r w:rsidRPr="00131E19">
        <w:t>drawn from local hunters,</w:t>
      </w:r>
      <w:r w:rsidR="0008350F">
        <w:t xml:space="preserve"> vigilante groups and </w:t>
      </w:r>
      <w:r w:rsidR="0060192D">
        <w:t>local s</w:t>
      </w:r>
      <w:r w:rsidR="0060192D" w:rsidRPr="00131E19">
        <w:t xml:space="preserve">ecurity </w:t>
      </w:r>
      <w:r w:rsidRPr="00131E19">
        <w:t xml:space="preserve">and </w:t>
      </w:r>
      <w:r w:rsidR="0060192D">
        <w:t>c</w:t>
      </w:r>
      <w:r w:rsidR="0060192D" w:rsidRPr="00131E19">
        <w:t xml:space="preserve">ivil </w:t>
      </w:r>
      <w:r w:rsidR="0060192D">
        <w:t>d</w:t>
      </w:r>
      <w:r w:rsidR="0060192D" w:rsidRPr="00131E19">
        <w:t xml:space="preserve">efence </w:t>
      </w:r>
      <w:r w:rsidR="0060192D">
        <w:t>c</w:t>
      </w:r>
      <w:r w:rsidR="0060192D" w:rsidRPr="00131E19">
        <w:t>orps</w:t>
      </w:r>
      <w:r w:rsidRPr="00B933EC">
        <w:rPr>
          <w:bCs w:val="0"/>
        </w:rPr>
        <w:t>.</w:t>
      </w:r>
      <w:r w:rsidR="00127F59">
        <w:rPr>
          <w:bCs w:val="0"/>
        </w:rPr>
        <w:t xml:space="preserve"> </w:t>
      </w:r>
      <w:r w:rsidR="00A115B3">
        <w:rPr>
          <w:bCs w:val="0"/>
        </w:rPr>
        <w:t>Local media reported</w:t>
      </w:r>
      <w:r w:rsidR="00127F59">
        <w:rPr>
          <w:bCs w:val="0"/>
        </w:rPr>
        <w:t xml:space="preserve"> the Western Nigeria Security Network engaged in </w:t>
      </w:r>
      <w:r w:rsidR="00127F59" w:rsidRPr="00127F59">
        <w:rPr>
          <w:bCs w:val="0"/>
        </w:rPr>
        <w:t>ethnic profiling</w:t>
      </w:r>
      <w:r w:rsidR="00127F59">
        <w:rPr>
          <w:bCs w:val="0"/>
        </w:rPr>
        <w:t>,</w:t>
      </w:r>
      <w:r w:rsidR="00127F59" w:rsidRPr="00127F59">
        <w:rPr>
          <w:bCs w:val="0"/>
        </w:rPr>
        <w:t xml:space="preserve"> excessive use of force agai</w:t>
      </w:r>
      <w:r w:rsidR="00127F59" w:rsidRPr="00A115B3">
        <w:rPr>
          <w:bCs w:val="0"/>
        </w:rPr>
        <w:t>nst civilians, operat</w:t>
      </w:r>
      <w:r w:rsidR="005109E7">
        <w:rPr>
          <w:bCs w:val="0"/>
        </w:rPr>
        <w:t>ed</w:t>
      </w:r>
      <w:r w:rsidR="00127F59" w:rsidRPr="00A115B3">
        <w:rPr>
          <w:bCs w:val="0"/>
        </w:rPr>
        <w:t xml:space="preserve"> outside established legal frameworks and fail</w:t>
      </w:r>
      <w:r w:rsidR="005109E7">
        <w:rPr>
          <w:bCs w:val="0"/>
        </w:rPr>
        <w:t xml:space="preserve">ed </w:t>
      </w:r>
      <w:r w:rsidR="00127F59" w:rsidRPr="00A115B3">
        <w:rPr>
          <w:bCs w:val="0"/>
        </w:rPr>
        <w:t xml:space="preserve">to coordinate </w:t>
      </w:r>
      <w:r w:rsidR="005109E7" w:rsidRPr="00A115B3">
        <w:rPr>
          <w:bCs w:val="0"/>
        </w:rPr>
        <w:t xml:space="preserve">adequately </w:t>
      </w:r>
      <w:r w:rsidR="00127F59" w:rsidRPr="00A115B3">
        <w:rPr>
          <w:bCs w:val="0"/>
        </w:rPr>
        <w:t xml:space="preserve">with </w:t>
      </w:r>
      <w:r w:rsidR="0008350F">
        <w:rPr>
          <w:bCs w:val="0"/>
        </w:rPr>
        <w:t>the NPF</w:t>
      </w:r>
      <w:r w:rsidR="00127F59" w:rsidRPr="00A115B3">
        <w:rPr>
          <w:bCs w:val="0"/>
        </w:rPr>
        <w:t>.</w:t>
      </w:r>
    </w:p>
    <w:p w14:paraId="0B5D3F8C" w14:textId="041FDDC4" w:rsidR="00CC783E" w:rsidRPr="0029662C" w:rsidRDefault="00145A52" w:rsidP="006F0429">
      <w:pPr>
        <w:pStyle w:val="Heading3"/>
        <w:ind w:firstLine="0"/>
        <w:jc w:val="left"/>
        <w:rPr>
          <w:rFonts w:ascii="Calibri" w:hAnsi="Calibri" w:cs="Calibri"/>
          <w:b/>
          <w:bCs/>
          <w:color w:val="auto"/>
          <w:sz w:val="28"/>
          <w:szCs w:val="28"/>
        </w:rPr>
      </w:pPr>
      <w:bookmarkStart w:id="123" w:name="_Legal_system"/>
      <w:bookmarkStart w:id="124" w:name="_Toc196318452"/>
      <w:bookmarkEnd w:id="123"/>
      <w:r w:rsidRPr="0029662C">
        <w:rPr>
          <w:rFonts w:ascii="Calibri" w:hAnsi="Calibri" w:cs="Calibri"/>
          <w:b/>
          <w:bCs/>
          <w:color w:val="auto"/>
          <w:sz w:val="28"/>
          <w:szCs w:val="28"/>
        </w:rPr>
        <w:t>Legal System</w:t>
      </w:r>
      <w:bookmarkEnd w:id="124"/>
    </w:p>
    <w:p w14:paraId="0958AADD" w14:textId="4AB37AF3" w:rsidR="00080F11" w:rsidRPr="00080F11" w:rsidRDefault="00E31E16" w:rsidP="00A04323">
      <w:pPr>
        <w:pStyle w:val="ListParagraph1"/>
        <w:rPr>
          <w:lang w:val="en-AU"/>
        </w:rPr>
      </w:pPr>
      <w:r w:rsidRPr="0029662C">
        <w:t xml:space="preserve">Nigeria’s legal system is </w:t>
      </w:r>
      <w:r w:rsidRPr="0029662C">
        <w:rPr>
          <w:lang w:val="en-AU"/>
        </w:rPr>
        <w:t xml:space="preserve">a hybrid of English common and statutory, customary and </w:t>
      </w:r>
      <w:r w:rsidRPr="0029662C">
        <w:rPr>
          <w:i/>
          <w:iCs/>
          <w:lang w:val="en-AU"/>
        </w:rPr>
        <w:t>sharia</w:t>
      </w:r>
      <w:r w:rsidR="00DF7691">
        <w:rPr>
          <w:i/>
          <w:iCs/>
          <w:lang w:val="en-AU"/>
        </w:rPr>
        <w:t xml:space="preserve"> </w:t>
      </w:r>
      <w:r w:rsidR="00DF7691" w:rsidRPr="00DF7691">
        <w:rPr>
          <w:lang w:val="en-AU"/>
        </w:rPr>
        <w:t>laws</w:t>
      </w:r>
      <w:r w:rsidRPr="0029662C">
        <w:t xml:space="preserve">. </w:t>
      </w:r>
      <w:r w:rsidR="00A04323" w:rsidRPr="0029662C">
        <w:rPr>
          <w:lang w:val="en-AU"/>
        </w:rPr>
        <w:t xml:space="preserve">Chapter 7 of the Constitution outlines the </w:t>
      </w:r>
      <w:r w:rsidR="00DF7691">
        <w:rPr>
          <w:lang w:val="en-AU"/>
        </w:rPr>
        <w:t xml:space="preserve">legal </w:t>
      </w:r>
      <w:r w:rsidR="00A04323" w:rsidRPr="0029662C">
        <w:rPr>
          <w:lang w:val="en-AU"/>
        </w:rPr>
        <w:t xml:space="preserve">powers of </w:t>
      </w:r>
      <w:r w:rsidR="00FB750A" w:rsidRPr="0029662C">
        <w:rPr>
          <w:lang w:val="en-AU"/>
        </w:rPr>
        <w:t>Nigeria</w:t>
      </w:r>
      <w:r w:rsidR="00FB750A">
        <w:rPr>
          <w:lang w:val="en-AU"/>
        </w:rPr>
        <w:t>n</w:t>
      </w:r>
      <w:r w:rsidR="00FB750A" w:rsidRPr="0029662C">
        <w:rPr>
          <w:lang w:val="en-AU"/>
        </w:rPr>
        <w:t xml:space="preserve"> </w:t>
      </w:r>
      <w:r w:rsidR="00A04323" w:rsidRPr="0029662C">
        <w:rPr>
          <w:lang w:val="en-AU"/>
        </w:rPr>
        <w:t>courts.</w:t>
      </w:r>
      <w:r w:rsidR="00145A52" w:rsidRPr="0029662C">
        <w:t xml:space="preserve"> </w:t>
      </w:r>
      <w:r w:rsidR="00080F11" w:rsidRPr="0029662C">
        <w:rPr>
          <w:lang w:val="en-AU"/>
        </w:rPr>
        <w:t>The Supreme Court is the highest judicial authority and consists</w:t>
      </w:r>
      <w:r w:rsidR="00080F11" w:rsidRPr="00080F11">
        <w:rPr>
          <w:lang w:val="en-AU"/>
        </w:rPr>
        <w:t xml:space="preserve"> of the chief justice and 15 justices.</w:t>
      </w:r>
      <w:r w:rsidR="00080F11">
        <w:rPr>
          <w:lang w:val="en-AU"/>
        </w:rPr>
        <w:t xml:space="preserve"> </w:t>
      </w:r>
      <w:r w:rsidR="00080F11" w:rsidRPr="00080F11">
        <w:rPr>
          <w:lang w:val="en-AU"/>
        </w:rPr>
        <w:t>Decisions of the Supreme Court are final.</w:t>
      </w:r>
      <w:r w:rsidR="00080F11">
        <w:rPr>
          <w:lang w:val="en-AU"/>
        </w:rPr>
        <w:t xml:space="preserve"> </w:t>
      </w:r>
      <w:r w:rsidR="00080F11" w:rsidRPr="00080F11">
        <w:rPr>
          <w:lang w:val="en-AU"/>
        </w:rPr>
        <w:t xml:space="preserve">Each state has conventional courts following statutory and common law, as well as customary courts and/or </w:t>
      </w:r>
      <w:hyperlink w:anchor="_Sharia_Courts" w:history="1">
        <w:r w:rsidR="00080F11" w:rsidRPr="00080F11">
          <w:rPr>
            <w:rStyle w:val="Hyperlink"/>
            <w:i/>
            <w:iCs/>
            <w:lang w:val="en-AU"/>
          </w:rPr>
          <w:t xml:space="preserve">sharia </w:t>
        </w:r>
        <w:r w:rsidR="00080F11" w:rsidRPr="00D26326">
          <w:rPr>
            <w:rStyle w:val="Hyperlink"/>
            <w:lang w:val="en-AU"/>
          </w:rPr>
          <w:t>courts</w:t>
        </w:r>
      </w:hyperlink>
      <w:r w:rsidR="00080F11" w:rsidRPr="00080F11">
        <w:rPr>
          <w:lang w:val="en-AU"/>
        </w:rPr>
        <w:t xml:space="preserve">. Subordinate courts include </w:t>
      </w:r>
      <w:r>
        <w:rPr>
          <w:lang w:val="en-AU"/>
        </w:rPr>
        <w:t xml:space="preserve">the </w:t>
      </w:r>
      <w:r w:rsidR="00080F11" w:rsidRPr="00080F11">
        <w:rPr>
          <w:lang w:val="en-AU"/>
        </w:rPr>
        <w:t xml:space="preserve">72 </w:t>
      </w:r>
      <w:r>
        <w:rPr>
          <w:lang w:val="en-AU"/>
        </w:rPr>
        <w:t>c</w:t>
      </w:r>
      <w:r w:rsidR="00080F11" w:rsidRPr="00080F11">
        <w:rPr>
          <w:lang w:val="en-AU"/>
        </w:rPr>
        <w:t xml:space="preserve">ourts of </w:t>
      </w:r>
      <w:r>
        <w:rPr>
          <w:lang w:val="en-AU"/>
        </w:rPr>
        <w:t>a</w:t>
      </w:r>
      <w:r w:rsidR="00080F11" w:rsidRPr="00080F11">
        <w:rPr>
          <w:lang w:val="en-AU"/>
        </w:rPr>
        <w:t xml:space="preserve">ppeal located throughout the country, </w:t>
      </w:r>
      <w:r>
        <w:rPr>
          <w:lang w:val="en-AU"/>
        </w:rPr>
        <w:t>f</w:t>
      </w:r>
      <w:r w:rsidR="00080F11" w:rsidRPr="00080F11">
        <w:rPr>
          <w:lang w:val="en-AU"/>
        </w:rPr>
        <w:t xml:space="preserve">ederal and </w:t>
      </w:r>
      <w:r>
        <w:rPr>
          <w:lang w:val="en-AU"/>
        </w:rPr>
        <w:t>s</w:t>
      </w:r>
      <w:r w:rsidR="00080F11" w:rsidRPr="00080F11">
        <w:rPr>
          <w:lang w:val="en-AU"/>
        </w:rPr>
        <w:t xml:space="preserve">tate </w:t>
      </w:r>
      <w:r>
        <w:rPr>
          <w:lang w:val="en-AU"/>
        </w:rPr>
        <w:t>h</w:t>
      </w:r>
      <w:r w:rsidR="00080F11" w:rsidRPr="00080F11">
        <w:rPr>
          <w:lang w:val="en-AU"/>
        </w:rPr>
        <w:t xml:space="preserve">igh </w:t>
      </w:r>
      <w:r>
        <w:rPr>
          <w:lang w:val="en-AU"/>
        </w:rPr>
        <w:t>c</w:t>
      </w:r>
      <w:r w:rsidR="00080F11" w:rsidRPr="00080F11">
        <w:rPr>
          <w:lang w:val="en-AU"/>
        </w:rPr>
        <w:t xml:space="preserve">ourts in each state, as well as the </w:t>
      </w:r>
      <w:r w:rsidR="00080F11" w:rsidRPr="00080F11">
        <w:rPr>
          <w:i/>
          <w:iCs/>
          <w:lang w:val="en-AU"/>
        </w:rPr>
        <w:t>Sharia</w:t>
      </w:r>
      <w:r w:rsidR="00080F11" w:rsidRPr="00080F11">
        <w:rPr>
          <w:lang w:val="en-AU"/>
        </w:rPr>
        <w:t xml:space="preserve"> Court of Appeal and the Customary Court of Appeal located in the FCT.</w:t>
      </w:r>
    </w:p>
    <w:p w14:paraId="132C6A85" w14:textId="2022A675" w:rsidR="00080F11" w:rsidRPr="00080F11" w:rsidRDefault="00080F11" w:rsidP="00080F11">
      <w:pPr>
        <w:pStyle w:val="ListParagraph1"/>
        <w:rPr>
          <w:lang w:val="en-AU"/>
        </w:rPr>
      </w:pPr>
      <w:r w:rsidRPr="00080F11">
        <w:rPr>
          <w:lang w:val="en-AU"/>
        </w:rPr>
        <w:t xml:space="preserve">English is the official language of all </w:t>
      </w:r>
      <w:r w:rsidR="000D29F9" w:rsidRPr="00080F11">
        <w:rPr>
          <w:lang w:val="en-AU"/>
        </w:rPr>
        <w:t>Nigeria</w:t>
      </w:r>
      <w:r w:rsidR="000D29F9">
        <w:rPr>
          <w:lang w:val="en-AU"/>
        </w:rPr>
        <w:t>n</w:t>
      </w:r>
      <w:r w:rsidR="000D29F9" w:rsidRPr="00080F11">
        <w:rPr>
          <w:lang w:val="en-AU"/>
        </w:rPr>
        <w:t xml:space="preserve"> </w:t>
      </w:r>
      <w:r w:rsidRPr="00080F11">
        <w:rPr>
          <w:lang w:val="en-AU"/>
        </w:rPr>
        <w:t>courts,</w:t>
      </w:r>
      <w:r>
        <w:rPr>
          <w:lang w:val="en-AU"/>
        </w:rPr>
        <w:t xml:space="preserve"> with</w:t>
      </w:r>
      <w:r w:rsidRPr="00080F11">
        <w:rPr>
          <w:lang w:val="en-AU"/>
        </w:rPr>
        <w:t xml:space="preserve"> </w:t>
      </w:r>
      <w:r w:rsidR="002D2B6C">
        <w:rPr>
          <w:lang w:val="en-AU"/>
        </w:rPr>
        <w:t>interpretation</w:t>
      </w:r>
      <w:r w:rsidRPr="00080F11">
        <w:rPr>
          <w:lang w:val="en-AU"/>
        </w:rPr>
        <w:t xml:space="preserve"> services available</w:t>
      </w:r>
      <w:r w:rsidR="0029662C">
        <w:rPr>
          <w:lang w:val="en-AU"/>
        </w:rPr>
        <w:t xml:space="preserve"> </w:t>
      </w:r>
      <w:r w:rsidR="00DF7691">
        <w:rPr>
          <w:lang w:val="en-AU"/>
        </w:rPr>
        <w:t>as</w:t>
      </w:r>
      <w:r w:rsidR="0029662C">
        <w:rPr>
          <w:lang w:val="en-AU"/>
        </w:rPr>
        <w:t xml:space="preserve"> required</w:t>
      </w:r>
      <w:r w:rsidRPr="00080F11">
        <w:rPr>
          <w:lang w:val="en-AU"/>
        </w:rPr>
        <w:t>. Defendants have legal right</w:t>
      </w:r>
      <w:r w:rsidR="00001612">
        <w:rPr>
          <w:lang w:val="en-AU"/>
        </w:rPr>
        <w:t>s</w:t>
      </w:r>
      <w:r w:rsidRPr="00080F11">
        <w:rPr>
          <w:lang w:val="en-AU"/>
        </w:rPr>
        <w:t xml:space="preserve"> to the presumption of innocence, </w:t>
      </w:r>
      <w:r w:rsidR="0029662C">
        <w:rPr>
          <w:lang w:val="en-AU"/>
        </w:rPr>
        <w:t xml:space="preserve">to </w:t>
      </w:r>
      <w:r w:rsidRPr="00080F11">
        <w:rPr>
          <w:lang w:val="en-AU"/>
        </w:rPr>
        <w:t>receive a fair trial without undue delay, communicate with defence counsel and seek legal aid. The Nigerian Legal Aid Council</w:t>
      </w:r>
      <w:r w:rsidR="00E06387">
        <w:rPr>
          <w:lang w:val="en-AU"/>
        </w:rPr>
        <w:t>,</w:t>
      </w:r>
      <w:r w:rsidRPr="00080F11">
        <w:rPr>
          <w:lang w:val="en-AU"/>
        </w:rPr>
        <w:t xml:space="preserve"> a body under the Federal Ministry of Justice</w:t>
      </w:r>
      <w:r w:rsidR="00E06387">
        <w:rPr>
          <w:lang w:val="en-AU"/>
        </w:rPr>
        <w:t xml:space="preserve">, is </w:t>
      </w:r>
      <w:r w:rsidR="0029662C">
        <w:rPr>
          <w:lang w:val="en-AU"/>
        </w:rPr>
        <w:t xml:space="preserve">responsible for </w:t>
      </w:r>
      <w:r w:rsidRPr="00080F11">
        <w:rPr>
          <w:lang w:val="en-AU"/>
        </w:rPr>
        <w:t>provid</w:t>
      </w:r>
      <w:r w:rsidR="00001612">
        <w:rPr>
          <w:lang w:val="en-AU"/>
        </w:rPr>
        <w:t>ing</w:t>
      </w:r>
      <w:r w:rsidRPr="00080F11">
        <w:rPr>
          <w:lang w:val="en-AU"/>
        </w:rPr>
        <w:t xml:space="preserve"> legal consultation, advice </w:t>
      </w:r>
      <w:r w:rsidR="0029662C">
        <w:rPr>
          <w:lang w:val="en-AU"/>
        </w:rPr>
        <w:t>and</w:t>
      </w:r>
      <w:r w:rsidRPr="00080F11">
        <w:rPr>
          <w:lang w:val="en-AU"/>
        </w:rPr>
        <w:t xml:space="preserve"> representation. It is headquartered in Abuja and has branches in all 36 states. </w:t>
      </w:r>
      <w:r w:rsidR="00001612">
        <w:rPr>
          <w:lang w:val="en-AU"/>
        </w:rPr>
        <w:t>In-country sources said</w:t>
      </w:r>
      <w:r w:rsidRPr="00080F11">
        <w:rPr>
          <w:lang w:val="en-AU"/>
        </w:rPr>
        <w:t xml:space="preserve"> the Council d</w:t>
      </w:r>
      <w:r w:rsidR="00E31E16">
        <w:rPr>
          <w:lang w:val="en-AU"/>
        </w:rPr>
        <w:t>id</w:t>
      </w:r>
      <w:r w:rsidRPr="00080F11">
        <w:rPr>
          <w:lang w:val="en-AU"/>
        </w:rPr>
        <w:t xml:space="preserve"> not have </w:t>
      </w:r>
      <w:r w:rsidR="0029662C">
        <w:rPr>
          <w:lang w:val="en-AU"/>
        </w:rPr>
        <w:t>sufficient</w:t>
      </w:r>
      <w:r w:rsidRPr="00080F11">
        <w:rPr>
          <w:lang w:val="en-AU"/>
        </w:rPr>
        <w:t xml:space="preserve"> resources to deal with the number of </w:t>
      </w:r>
      <w:r w:rsidR="001268C7">
        <w:rPr>
          <w:lang w:val="en-AU"/>
        </w:rPr>
        <w:t>people</w:t>
      </w:r>
      <w:r w:rsidR="001268C7" w:rsidRPr="00080F11">
        <w:rPr>
          <w:lang w:val="en-AU"/>
        </w:rPr>
        <w:t xml:space="preserve"> </w:t>
      </w:r>
      <w:r w:rsidR="00DF7691">
        <w:rPr>
          <w:lang w:val="en-AU"/>
        </w:rPr>
        <w:t xml:space="preserve">in </w:t>
      </w:r>
      <w:r w:rsidRPr="00080F11">
        <w:rPr>
          <w:lang w:val="en-AU"/>
        </w:rPr>
        <w:t>need</w:t>
      </w:r>
      <w:r w:rsidR="00DF7691">
        <w:rPr>
          <w:lang w:val="en-AU"/>
        </w:rPr>
        <w:t xml:space="preserve"> of</w:t>
      </w:r>
      <w:r w:rsidRPr="00080F11">
        <w:rPr>
          <w:lang w:val="en-AU"/>
        </w:rPr>
        <w:t xml:space="preserve"> legal advice.</w:t>
      </w:r>
    </w:p>
    <w:p w14:paraId="522400B8" w14:textId="29B18794" w:rsidR="004D5653" w:rsidRDefault="00001612" w:rsidP="0029662C">
      <w:pPr>
        <w:pStyle w:val="ListParagraph1"/>
        <w:rPr>
          <w:lang w:val="en-AU"/>
        </w:rPr>
      </w:pPr>
      <w:r>
        <w:rPr>
          <w:lang w:val="en-AU"/>
        </w:rPr>
        <w:t>In-country sources said while</w:t>
      </w:r>
      <w:r w:rsidRPr="00001612">
        <w:rPr>
          <w:lang w:val="en-AU"/>
        </w:rPr>
        <w:t xml:space="preserve"> </w:t>
      </w:r>
      <w:r>
        <w:rPr>
          <w:lang w:val="en-AU"/>
        </w:rPr>
        <w:t xml:space="preserve">the </w:t>
      </w:r>
      <w:r w:rsidRPr="00001612">
        <w:rPr>
          <w:lang w:val="en-AU"/>
        </w:rPr>
        <w:t xml:space="preserve">judiciary </w:t>
      </w:r>
      <w:r w:rsidR="00222CDD">
        <w:rPr>
          <w:lang w:val="en-AU"/>
        </w:rPr>
        <w:t>aimed</w:t>
      </w:r>
      <w:r w:rsidRPr="00001612">
        <w:rPr>
          <w:lang w:val="en-AU"/>
        </w:rPr>
        <w:t xml:space="preserve"> to operate professionally and independently, it </w:t>
      </w:r>
      <w:r>
        <w:rPr>
          <w:lang w:val="en-AU"/>
        </w:rPr>
        <w:t xml:space="preserve">was </w:t>
      </w:r>
      <w:r w:rsidR="002D5875">
        <w:rPr>
          <w:lang w:val="en-AU"/>
        </w:rPr>
        <w:t xml:space="preserve">highly </w:t>
      </w:r>
      <w:r w:rsidRPr="00001612">
        <w:rPr>
          <w:lang w:val="en-AU"/>
        </w:rPr>
        <w:t xml:space="preserve">susceptible to </w:t>
      </w:r>
      <w:r>
        <w:rPr>
          <w:lang w:val="en-AU"/>
        </w:rPr>
        <w:t xml:space="preserve">outside </w:t>
      </w:r>
      <w:r w:rsidRPr="0029662C">
        <w:rPr>
          <w:lang w:val="en-AU"/>
        </w:rPr>
        <w:t>pressure</w:t>
      </w:r>
      <w:r w:rsidR="0029662C" w:rsidRPr="0029662C">
        <w:rPr>
          <w:lang w:val="en-AU"/>
        </w:rPr>
        <w:t xml:space="preserve"> and </w:t>
      </w:r>
      <w:hyperlink w:anchor="_Corruption" w:history="1">
        <w:r w:rsidR="0029662C" w:rsidRPr="0029662C">
          <w:rPr>
            <w:rStyle w:val="Hyperlink"/>
            <w:lang w:val="en-AU"/>
          </w:rPr>
          <w:t>corruption</w:t>
        </w:r>
      </w:hyperlink>
      <w:r w:rsidRPr="0029662C">
        <w:rPr>
          <w:lang w:val="en-AU"/>
        </w:rPr>
        <w:t>. The executive and legislative branches of government and other political leaders at the state and local levels often</w:t>
      </w:r>
      <w:r w:rsidR="00E31E16" w:rsidRPr="0029662C">
        <w:rPr>
          <w:lang w:val="en-AU"/>
        </w:rPr>
        <w:t xml:space="preserve"> pressured </w:t>
      </w:r>
      <w:r w:rsidR="0029662C" w:rsidRPr="0029662C">
        <w:rPr>
          <w:lang w:val="en-AU"/>
        </w:rPr>
        <w:t>or</w:t>
      </w:r>
      <w:r w:rsidR="00E31E16" w:rsidRPr="0029662C">
        <w:rPr>
          <w:lang w:val="en-AU"/>
        </w:rPr>
        <w:t xml:space="preserve"> threatened judges to influence their decisions.</w:t>
      </w:r>
      <w:r w:rsidRPr="0029662C">
        <w:rPr>
          <w:lang w:val="en-AU"/>
        </w:rPr>
        <w:t xml:space="preserve"> </w:t>
      </w:r>
      <w:r w:rsidR="002D5875" w:rsidRPr="0029662C">
        <w:rPr>
          <w:lang w:val="en-AU"/>
        </w:rPr>
        <w:t xml:space="preserve">Allegations of bribe taking were common according to in-country sources. Criminal </w:t>
      </w:r>
      <w:r w:rsidR="002D5875" w:rsidRPr="004D5653">
        <w:rPr>
          <w:lang w:val="en-AU"/>
        </w:rPr>
        <w:t>defendants bribed judges to obtain acquittals</w:t>
      </w:r>
      <w:r w:rsidR="00DF7691">
        <w:rPr>
          <w:lang w:val="en-AU"/>
        </w:rPr>
        <w:t xml:space="preserve"> and</w:t>
      </w:r>
      <w:r w:rsidR="002D5875" w:rsidRPr="004D5653">
        <w:rPr>
          <w:lang w:val="en-AU"/>
        </w:rPr>
        <w:t xml:space="preserve"> ensur</w:t>
      </w:r>
      <w:r w:rsidR="00DF7691">
        <w:rPr>
          <w:lang w:val="en-AU"/>
        </w:rPr>
        <w:t>e</w:t>
      </w:r>
      <w:r w:rsidR="002D5875" w:rsidRPr="004D5653">
        <w:rPr>
          <w:lang w:val="en-AU"/>
        </w:rPr>
        <w:t xml:space="preserve"> trials did</w:t>
      </w:r>
      <w:r w:rsidR="00222CDD">
        <w:rPr>
          <w:lang w:val="en-AU"/>
        </w:rPr>
        <w:t xml:space="preserve"> </w:t>
      </w:r>
      <w:r w:rsidR="002D5875" w:rsidRPr="004D5653">
        <w:rPr>
          <w:lang w:val="en-AU"/>
        </w:rPr>
        <w:t>n</w:t>
      </w:r>
      <w:r w:rsidR="00222CDD">
        <w:rPr>
          <w:lang w:val="en-AU"/>
        </w:rPr>
        <w:t>o</w:t>
      </w:r>
      <w:r w:rsidR="002D5875" w:rsidRPr="004D5653">
        <w:rPr>
          <w:lang w:val="en-AU"/>
        </w:rPr>
        <w:t xml:space="preserve">t go ahead. </w:t>
      </w:r>
      <w:r w:rsidR="00626FA3" w:rsidRPr="00BB18A6">
        <w:t xml:space="preserve">Local media reported only privileged defendants with </w:t>
      </w:r>
      <w:r w:rsidR="00626FA3">
        <w:t>‘</w:t>
      </w:r>
      <w:r w:rsidR="00626FA3" w:rsidRPr="00BB18A6">
        <w:t>connections to power and deep pockets to hire the most influential lawyers</w:t>
      </w:r>
      <w:r w:rsidR="00626FA3">
        <w:t>’</w:t>
      </w:r>
      <w:r w:rsidR="00626FA3" w:rsidRPr="00BB18A6">
        <w:t xml:space="preserve"> ha</w:t>
      </w:r>
      <w:r w:rsidR="00626FA3">
        <w:t>d</w:t>
      </w:r>
      <w:r w:rsidR="00626FA3" w:rsidRPr="00BB18A6">
        <w:t xml:space="preserve"> opportunit</w:t>
      </w:r>
      <w:r w:rsidR="00626FA3">
        <w:t>ies</w:t>
      </w:r>
      <w:r w:rsidR="00626FA3" w:rsidRPr="00BB18A6">
        <w:t xml:space="preserve"> to withdraw criminal case</w:t>
      </w:r>
      <w:r w:rsidR="00626FA3">
        <w:t>s</w:t>
      </w:r>
      <w:r w:rsidR="00626FA3" w:rsidRPr="00BB18A6">
        <w:t xml:space="preserve"> after the prosecution’s evidence ha</w:t>
      </w:r>
      <w:r w:rsidR="00626FA3">
        <w:t>d</w:t>
      </w:r>
      <w:r w:rsidR="00626FA3" w:rsidRPr="00BB18A6">
        <w:t xml:space="preserve"> been judged credibl</w:t>
      </w:r>
      <w:r w:rsidR="00626FA3" w:rsidRPr="00301B8E">
        <w:t>e</w:t>
      </w:r>
      <w:r w:rsidR="006B3320">
        <w:t>.</w:t>
      </w:r>
      <w:r w:rsidR="00626FA3">
        <w:t xml:space="preserve"> </w:t>
      </w:r>
      <w:r w:rsidR="002D5875" w:rsidRPr="004D5653">
        <w:rPr>
          <w:lang w:val="en-AU"/>
        </w:rPr>
        <w:t>Criminals sometimes bribed judges to fabricate criminal cases against people, even when evidence was weak or non-existent.</w:t>
      </w:r>
      <w:r w:rsidR="0029662C" w:rsidRPr="004D5653">
        <w:rPr>
          <w:lang w:val="en-AU"/>
        </w:rPr>
        <w:t xml:space="preserve"> </w:t>
      </w:r>
      <w:r w:rsidR="004D5653" w:rsidRPr="004D5653">
        <w:rPr>
          <w:lang w:val="en-AU"/>
        </w:rPr>
        <w:t>There was</w:t>
      </w:r>
      <w:r w:rsidR="00DF7691">
        <w:rPr>
          <w:lang w:val="en-AU"/>
        </w:rPr>
        <w:t xml:space="preserve"> </w:t>
      </w:r>
      <w:r w:rsidR="004D5653" w:rsidRPr="004D5653">
        <w:rPr>
          <w:lang w:val="en-AU"/>
        </w:rPr>
        <w:t xml:space="preserve">widespread public perception judges were easily </w:t>
      </w:r>
      <w:r w:rsidR="00DF7691" w:rsidRPr="004D5653">
        <w:rPr>
          <w:lang w:val="en-AU"/>
        </w:rPr>
        <w:t>bribed</w:t>
      </w:r>
      <w:r w:rsidR="004D5653" w:rsidRPr="004D5653">
        <w:rPr>
          <w:lang w:val="en-AU"/>
        </w:rPr>
        <w:t xml:space="preserve"> and litigants could not rely on courts to render impartial verdicts.</w:t>
      </w:r>
    </w:p>
    <w:p w14:paraId="1CB0550E" w14:textId="79564854" w:rsidR="00080F11" w:rsidRPr="00562154" w:rsidRDefault="0029662C" w:rsidP="00562154">
      <w:pPr>
        <w:pStyle w:val="ListParagraph1"/>
        <w:rPr>
          <w:bCs w:val="0"/>
        </w:rPr>
      </w:pPr>
      <w:r w:rsidRPr="0029662C">
        <w:rPr>
          <w:lang w:val="en-AU"/>
        </w:rPr>
        <w:lastRenderedPageBreak/>
        <w:t xml:space="preserve">The effectiveness of Nigerian </w:t>
      </w:r>
      <w:r w:rsidR="00001612" w:rsidRPr="0029662C">
        <w:rPr>
          <w:lang w:val="en-AU"/>
        </w:rPr>
        <w:t>courts</w:t>
      </w:r>
      <w:r w:rsidRPr="0029662C">
        <w:rPr>
          <w:lang w:val="en-AU"/>
        </w:rPr>
        <w:t xml:space="preserve"> </w:t>
      </w:r>
      <w:r w:rsidR="004D5653">
        <w:rPr>
          <w:lang w:val="en-AU"/>
        </w:rPr>
        <w:t>is</w:t>
      </w:r>
      <w:r w:rsidRPr="0029662C">
        <w:rPr>
          <w:lang w:val="en-AU"/>
        </w:rPr>
        <w:t xml:space="preserve"> </w:t>
      </w:r>
      <w:r w:rsidR="00040B89">
        <w:rPr>
          <w:lang w:val="en-AU"/>
        </w:rPr>
        <w:t xml:space="preserve">often hampered </w:t>
      </w:r>
      <w:r w:rsidR="00001612" w:rsidRPr="0029662C">
        <w:rPr>
          <w:lang w:val="en-AU"/>
        </w:rPr>
        <w:t>by a lack of equipment and training for staff</w:t>
      </w:r>
      <w:r w:rsidR="00001612" w:rsidRPr="00562154">
        <w:rPr>
          <w:lang w:val="en-AU"/>
        </w:rPr>
        <w:t xml:space="preserve"> and low levels of staff remuneration. </w:t>
      </w:r>
      <w:r w:rsidRPr="00562154">
        <w:rPr>
          <w:lang w:val="en-AU"/>
        </w:rPr>
        <w:t xml:space="preserve">The </w:t>
      </w:r>
      <w:r w:rsidR="00001612" w:rsidRPr="00562154">
        <w:rPr>
          <w:lang w:val="en-AU"/>
        </w:rPr>
        <w:t xml:space="preserve">court system </w:t>
      </w:r>
      <w:r w:rsidRPr="00562154">
        <w:rPr>
          <w:lang w:val="en-AU"/>
        </w:rPr>
        <w:t xml:space="preserve">had a significant </w:t>
      </w:r>
      <w:r w:rsidR="00001612" w:rsidRPr="00562154">
        <w:rPr>
          <w:lang w:val="en-AU"/>
        </w:rPr>
        <w:t xml:space="preserve">backlog </w:t>
      </w:r>
      <w:r w:rsidR="00040B89" w:rsidRPr="00562154">
        <w:rPr>
          <w:lang w:val="en-AU"/>
        </w:rPr>
        <w:t>of</w:t>
      </w:r>
      <w:r w:rsidR="00001612" w:rsidRPr="00562154">
        <w:rPr>
          <w:lang w:val="en-AU"/>
        </w:rPr>
        <w:t xml:space="preserve"> cases</w:t>
      </w:r>
      <w:r w:rsidRPr="00562154">
        <w:rPr>
          <w:lang w:val="en-AU"/>
        </w:rPr>
        <w:t xml:space="preserve"> at the time of writing, </w:t>
      </w:r>
      <w:r w:rsidR="00040B89" w:rsidRPr="00562154">
        <w:rPr>
          <w:lang w:val="en-AU"/>
        </w:rPr>
        <w:t>resulting in</w:t>
      </w:r>
      <w:r w:rsidRPr="00562154">
        <w:rPr>
          <w:lang w:val="en-AU"/>
        </w:rPr>
        <w:t xml:space="preserve"> defendants spend</w:t>
      </w:r>
      <w:r w:rsidR="00040B89" w:rsidRPr="00562154">
        <w:rPr>
          <w:lang w:val="en-AU"/>
        </w:rPr>
        <w:t>ing</w:t>
      </w:r>
      <w:r w:rsidRPr="00562154">
        <w:rPr>
          <w:lang w:val="en-AU"/>
        </w:rPr>
        <w:t xml:space="preserve"> long period</w:t>
      </w:r>
      <w:r w:rsidR="00AE6914">
        <w:rPr>
          <w:lang w:val="en-AU"/>
        </w:rPr>
        <w:t>s</w:t>
      </w:r>
      <w:r w:rsidRPr="00562154">
        <w:rPr>
          <w:lang w:val="en-AU"/>
        </w:rPr>
        <w:t xml:space="preserve"> of time o</w:t>
      </w:r>
      <w:r w:rsidR="00040B89" w:rsidRPr="00562154">
        <w:rPr>
          <w:lang w:val="en-AU"/>
        </w:rPr>
        <w:t>n</w:t>
      </w:r>
      <w:r w:rsidRPr="00562154">
        <w:rPr>
          <w:lang w:val="en-AU"/>
        </w:rPr>
        <w:t xml:space="preserve"> remand before </w:t>
      </w:r>
      <w:r w:rsidR="00040B89" w:rsidRPr="00562154">
        <w:rPr>
          <w:lang w:val="en-AU"/>
        </w:rPr>
        <w:t>proceeding</w:t>
      </w:r>
      <w:r w:rsidRPr="00562154">
        <w:rPr>
          <w:lang w:val="en-AU"/>
        </w:rPr>
        <w:t xml:space="preserve"> to trial</w:t>
      </w:r>
      <w:r w:rsidR="00001612" w:rsidRPr="00562154">
        <w:rPr>
          <w:lang w:val="en-AU"/>
        </w:rPr>
        <w:t xml:space="preserve">. In some cases, authorities held defendants in prison awaiting trial for periods </w:t>
      </w:r>
      <w:r w:rsidRPr="00562154">
        <w:rPr>
          <w:lang w:val="en-AU"/>
        </w:rPr>
        <w:t>well in excess</w:t>
      </w:r>
      <w:r w:rsidR="00001612" w:rsidRPr="00562154">
        <w:rPr>
          <w:lang w:val="en-AU"/>
        </w:rPr>
        <w:t xml:space="preserve"> </w:t>
      </w:r>
      <w:r w:rsidRPr="00562154">
        <w:rPr>
          <w:lang w:val="en-AU"/>
        </w:rPr>
        <w:t>of</w:t>
      </w:r>
      <w:r w:rsidR="00001612" w:rsidRPr="00562154">
        <w:rPr>
          <w:lang w:val="en-AU"/>
        </w:rPr>
        <w:t xml:space="preserve"> terms allowed by law. </w:t>
      </w:r>
      <w:r w:rsidR="00586124" w:rsidRPr="00562154">
        <w:rPr>
          <w:lang w:val="en-AU"/>
        </w:rPr>
        <w:t>T</w:t>
      </w:r>
      <w:r w:rsidR="00586124" w:rsidRPr="00562154">
        <w:rPr>
          <w:bCs w:val="0"/>
        </w:rPr>
        <w:t>he Nigeria Correctional Service reported in February 2026 those on remand awaiting trial accounted for 64 per cent of the total prison population.</w:t>
      </w:r>
    </w:p>
    <w:p w14:paraId="3825856C" w14:textId="0FA18A46" w:rsidR="00145A52" w:rsidRPr="00CF70E6" w:rsidRDefault="00805BEE" w:rsidP="00145A52">
      <w:pPr>
        <w:pStyle w:val="Heading4"/>
        <w:ind w:firstLine="0"/>
        <w:jc w:val="left"/>
        <w:rPr>
          <w:rFonts w:asciiTheme="minorHAnsi" w:hAnsiTheme="minorHAnsi" w:cstheme="minorHAnsi"/>
          <w:b/>
          <w:bCs/>
          <w:i w:val="0"/>
          <w:iCs w:val="0"/>
          <w:color w:val="auto"/>
          <w:sz w:val="24"/>
          <w:szCs w:val="24"/>
        </w:rPr>
      </w:pPr>
      <w:bookmarkStart w:id="125" w:name="_Military_Courts_and"/>
      <w:bookmarkStart w:id="126" w:name="_Sharia_Courts"/>
      <w:bookmarkEnd w:id="125"/>
      <w:bookmarkEnd w:id="126"/>
      <w:r w:rsidRPr="00D26326">
        <w:rPr>
          <w:rFonts w:asciiTheme="minorHAnsi" w:hAnsiTheme="minorHAnsi" w:cstheme="minorHAnsi"/>
          <w:b/>
          <w:bCs/>
          <w:color w:val="auto"/>
          <w:sz w:val="24"/>
          <w:szCs w:val="24"/>
        </w:rPr>
        <w:t>Sharia</w:t>
      </w:r>
      <w:r w:rsidR="00145A52" w:rsidRPr="00845C9C">
        <w:rPr>
          <w:rFonts w:asciiTheme="minorHAnsi" w:hAnsiTheme="minorHAnsi" w:cstheme="minorHAnsi"/>
          <w:b/>
          <w:bCs/>
          <w:i w:val="0"/>
          <w:iCs w:val="0"/>
          <w:color w:val="auto"/>
          <w:sz w:val="24"/>
          <w:szCs w:val="24"/>
        </w:rPr>
        <w:t xml:space="preserve"> Courts</w:t>
      </w:r>
    </w:p>
    <w:p w14:paraId="35866CA3" w14:textId="17AE7380" w:rsidR="00D12F67" w:rsidRPr="00D12F67" w:rsidRDefault="00E41886" w:rsidP="001031C1">
      <w:pPr>
        <w:pStyle w:val="ListParagraph1"/>
      </w:pPr>
      <w:r w:rsidRPr="00DC1363">
        <w:t xml:space="preserve">Article 275 of the Constitution </w:t>
      </w:r>
      <w:r w:rsidR="00D936B0" w:rsidRPr="00DC1363">
        <w:t>allows</w:t>
      </w:r>
      <w:r w:rsidRPr="00DC1363">
        <w:t xml:space="preserve"> states </w:t>
      </w:r>
      <w:r w:rsidR="00D936B0" w:rsidRPr="00DC1363">
        <w:t>to</w:t>
      </w:r>
      <w:r w:rsidRPr="00DC1363">
        <w:t xml:space="preserve"> establish courts based on </w:t>
      </w:r>
      <w:r w:rsidRPr="00DC1363">
        <w:rPr>
          <w:i/>
          <w:iCs/>
        </w:rPr>
        <w:t xml:space="preserve">sharia </w:t>
      </w:r>
      <w:r w:rsidR="00D936B0" w:rsidRPr="00D26326">
        <w:t>l</w:t>
      </w:r>
      <w:r w:rsidRPr="00D26326">
        <w:t>aw</w:t>
      </w:r>
      <w:r w:rsidRPr="00DC1363">
        <w:t xml:space="preserve">. </w:t>
      </w:r>
      <w:r w:rsidR="00D12F67" w:rsidRPr="00D12F67">
        <w:t>These</w:t>
      </w:r>
      <w:r w:rsidRPr="00D12F67">
        <w:t xml:space="preserve"> courts</w:t>
      </w:r>
      <w:r w:rsidRPr="00DC1363">
        <w:t xml:space="preserve"> function in 12 </w:t>
      </w:r>
      <w:r w:rsidR="00D936B0" w:rsidRPr="00DC1363">
        <w:t xml:space="preserve">states in the </w:t>
      </w:r>
      <w:r w:rsidRPr="00DC1363">
        <w:t xml:space="preserve">northern </w:t>
      </w:r>
      <w:r w:rsidR="00D936B0" w:rsidRPr="00DC1363">
        <w:t>regions</w:t>
      </w:r>
      <w:r w:rsidRPr="00DC1363">
        <w:t xml:space="preserve"> and the FCT</w:t>
      </w:r>
      <w:r w:rsidR="00DF7691">
        <w:t xml:space="preserve">. </w:t>
      </w:r>
      <w:r w:rsidR="00DF7691" w:rsidRPr="00DF7691">
        <w:rPr>
          <w:i/>
          <w:iCs/>
        </w:rPr>
        <w:t xml:space="preserve">Sharia </w:t>
      </w:r>
      <w:r w:rsidR="00DF7691" w:rsidRPr="00D26326">
        <w:t>courts</w:t>
      </w:r>
      <w:r w:rsidR="001031C1">
        <w:t xml:space="preserve"> primarily </w:t>
      </w:r>
      <w:r w:rsidR="001031C1" w:rsidRPr="001031C1">
        <w:t>handl</w:t>
      </w:r>
      <w:r w:rsidR="00DF7691">
        <w:t>e</w:t>
      </w:r>
      <w:r w:rsidR="001031C1" w:rsidRPr="001031C1">
        <w:t xml:space="preserve"> </w:t>
      </w:r>
      <w:r w:rsidR="00D12F67">
        <w:t xml:space="preserve">matters of </w:t>
      </w:r>
      <w:r w:rsidR="001031C1" w:rsidRPr="001031C1">
        <w:t>Islamic personal law, including marriage, divorce, child custody and inheritance</w:t>
      </w:r>
      <w:r w:rsidR="001031C1">
        <w:t xml:space="preserve">. </w:t>
      </w:r>
      <w:r w:rsidR="00DF7691">
        <w:t>They</w:t>
      </w:r>
      <w:r w:rsidRPr="00DC1363">
        <w:t xml:space="preserve"> </w:t>
      </w:r>
      <w:r w:rsidR="00D12F67">
        <w:t xml:space="preserve">can </w:t>
      </w:r>
      <w:r w:rsidR="001031C1">
        <w:t xml:space="preserve">also </w:t>
      </w:r>
      <w:r w:rsidRPr="00DC1363">
        <w:t xml:space="preserve">hear criminal cases </w:t>
      </w:r>
      <w:r w:rsidR="001031C1">
        <w:t xml:space="preserve">(generally </w:t>
      </w:r>
      <w:r w:rsidR="001031C1" w:rsidRPr="001031C1">
        <w:t>theft and moral conduct</w:t>
      </w:r>
      <w:r w:rsidR="001031C1">
        <w:t xml:space="preserve">) </w:t>
      </w:r>
      <w:r w:rsidR="00D936B0" w:rsidRPr="00DC1363">
        <w:t>when</w:t>
      </w:r>
      <w:r w:rsidRPr="00DC1363">
        <w:t xml:space="preserve"> both </w:t>
      </w:r>
      <w:r w:rsidR="00D936B0" w:rsidRPr="00DC1363">
        <w:t xml:space="preserve">the </w:t>
      </w:r>
      <w:r w:rsidRPr="00DC1363">
        <w:t>complainant and defe</w:t>
      </w:r>
      <w:r w:rsidRPr="00D12F67">
        <w:t xml:space="preserve">ndant are </w:t>
      </w:r>
      <w:hyperlink w:anchor="_Sunni" w:history="1">
        <w:r w:rsidRPr="00D12F67">
          <w:rPr>
            <w:rStyle w:val="Hyperlink"/>
          </w:rPr>
          <w:t>Muslim</w:t>
        </w:r>
        <w:r w:rsidR="00D936B0" w:rsidRPr="00D12F67">
          <w:rPr>
            <w:rStyle w:val="Hyperlink"/>
          </w:rPr>
          <w:t>s</w:t>
        </w:r>
      </w:hyperlink>
      <w:r w:rsidRPr="00D12F67">
        <w:t xml:space="preserve"> and agree to the </w:t>
      </w:r>
      <w:r w:rsidR="00832A2A">
        <w:t xml:space="preserve">court’s </w:t>
      </w:r>
      <w:r w:rsidR="007B6A8D">
        <w:t>jurisdiction</w:t>
      </w:r>
      <w:r w:rsidRPr="00D12F67">
        <w:t xml:space="preserve">. </w:t>
      </w:r>
      <w:r w:rsidR="001031C1" w:rsidRPr="00D12F67">
        <w:t>I</w:t>
      </w:r>
      <w:r w:rsidR="00DC1363" w:rsidRPr="00D12F67">
        <w:t xml:space="preserve">n Zamfara </w:t>
      </w:r>
      <w:r w:rsidR="002C2BD6">
        <w:t>S</w:t>
      </w:r>
      <w:r w:rsidR="00DC1363" w:rsidRPr="00D12F67">
        <w:t>tate</w:t>
      </w:r>
      <w:r w:rsidR="001031C1" w:rsidRPr="00D12F67">
        <w:t xml:space="preserve">, </w:t>
      </w:r>
      <w:r w:rsidR="00DC1363" w:rsidRPr="00D12F67">
        <w:rPr>
          <w:i/>
          <w:iCs/>
        </w:rPr>
        <w:t xml:space="preserve">sharia </w:t>
      </w:r>
      <w:r w:rsidR="00DC1363" w:rsidRPr="00D26326">
        <w:t>courts</w:t>
      </w:r>
      <w:r w:rsidR="00DC1363" w:rsidRPr="00D12F67">
        <w:t xml:space="preserve"> </w:t>
      </w:r>
      <w:r w:rsidR="007B6A8D" w:rsidRPr="00D12F67">
        <w:t>a</w:t>
      </w:r>
      <w:r w:rsidR="007B6A8D">
        <w:t xml:space="preserve">re </w:t>
      </w:r>
      <w:r w:rsidR="007B6A8D" w:rsidRPr="00D12F67">
        <w:t>require</w:t>
      </w:r>
      <w:r w:rsidR="007B6A8D">
        <w:t>d by</w:t>
      </w:r>
      <w:r w:rsidR="007B6A8D" w:rsidRPr="00D12F67">
        <w:t xml:space="preserve"> law </w:t>
      </w:r>
      <w:r w:rsidR="00DC1363" w:rsidRPr="00D12F67">
        <w:t>to hear all criminal cases involving Muslims despite constitutional prohibition</w:t>
      </w:r>
      <w:r w:rsidR="001031C1" w:rsidRPr="00D12F67">
        <w:t>s</w:t>
      </w:r>
      <w:r w:rsidR="00DC1363" w:rsidRPr="00D12F67">
        <w:t xml:space="preserve"> against involuntary participation. </w:t>
      </w:r>
      <w:hyperlink w:anchor="_Conflict_between_Turkish" w:history="1">
        <w:r w:rsidR="001031C1" w:rsidRPr="00DF7691">
          <w:rPr>
            <w:rStyle w:val="Hyperlink"/>
          </w:rPr>
          <w:t>Non-Muslims</w:t>
        </w:r>
      </w:hyperlink>
      <w:r w:rsidR="001031C1" w:rsidRPr="00D12F67">
        <w:t xml:space="preserve"> are not required to </w:t>
      </w:r>
      <w:r w:rsidR="00D12F67">
        <w:t xml:space="preserve">have their </w:t>
      </w:r>
      <w:r w:rsidR="001031C1" w:rsidRPr="00D12F67">
        <w:t xml:space="preserve">civil or criminal cases heard by </w:t>
      </w:r>
      <w:r w:rsidR="001031C1" w:rsidRPr="00D12F67">
        <w:rPr>
          <w:i/>
          <w:iCs/>
        </w:rPr>
        <w:t xml:space="preserve">sharia </w:t>
      </w:r>
      <w:r w:rsidR="001031C1" w:rsidRPr="00D26326">
        <w:t>courts</w:t>
      </w:r>
      <w:r w:rsidR="001031C1" w:rsidRPr="00D12F67">
        <w:t xml:space="preserve"> but may choose to if the dispute involves a Muslim. Some non-Muslims ha</w:t>
      </w:r>
      <w:r w:rsidR="00D12F67">
        <w:t>ve</w:t>
      </w:r>
      <w:r w:rsidR="001031C1" w:rsidRPr="00D12F67">
        <w:t xml:space="preserve"> opted to have their cases heard in </w:t>
      </w:r>
      <w:r w:rsidR="001031C1" w:rsidRPr="00D12F67">
        <w:rPr>
          <w:i/>
          <w:iCs/>
        </w:rPr>
        <w:t xml:space="preserve">sharia </w:t>
      </w:r>
      <w:r w:rsidR="001031C1" w:rsidRPr="00D26326">
        <w:t>courts</w:t>
      </w:r>
      <w:r w:rsidR="001031C1" w:rsidRPr="007B6A8D">
        <w:t xml:space="preserve"> </w:t>
      </w:r>
      <w:r w:rsidR="00D12F67">
        <w:t xml:space="preserve">because they are viewed </w:t>
      </w:r>
      <w:r w:rsidR="001031C1" w:rsidRPr="00D12F67">
        <w:t>as less expensive and quicker than civil courts.</w:t>
      </w:r>
    </w:p>
    <w:p w14:paraId="64E51EE9" w14:textId="28228C45" w:rsidR="00D12F67" w:rsidRPr="00D12F67" w:rsidRDefault="00D12F67" w:rsidP="00D12F67">
      <w:pPr>
        <w:pStyle w:val="ListParagraph1"/>
      </w:pPr>
      <w:r w:rsidRPr="00DC1363">
        <w:rPr>
          <w:i/>
          <w:iCs/>
        </w:rPr>
        <w:t xml:space="preserve">Sharia </w:t>
      </w:r>
      <w:r w:rsidRPr="00D26326">
        <w:t>courts</w:t>
      </w:r>
      <w:r w:rsidRPr="00A950D9">
        <w:t xml:space="preserve"> </w:t>
      </w:r>
      <w:r w:rsidRPr="00DC1363">
        <w:t xml:space="preserve">pass sentences based on the </w:t>
      </w:r>
      <w:r w:rsidRPr="00DC1363">
        <w:rPr>
          <w:i/>
          <w:iCs/>
        </w:rPr>
        <w:t xml:space="preserve">sharia </w:t>
      </w:r>
      <w:r w:rsidRPr="00D26326">
        <w:t>penal code</w:t>
      </w:r>
      <w:r w:rsidR="00E812BD" w:rsidRPr="00D26326">
        <w:t>s</w:t>
      </w:r>
      <w:r w:rsidRPr="00DC1363">
        <w:t xml:space="preserve">, including for </w:t>
      </w:r>
      <w:r w:rsidRPr="00DC1363">
        <w:rPr>
          <w:i/>
          <w:iCs/>
        </w:rPr>
        <w:t>hudud</w:t>
      </w:r>
      <w:r w:rsidRPr="00DC1363">
        <w:t xml:space="preserve"> offences (serious criminal offences with punishments prescribed in the Qur’an). </w:t>
      </w:r>
      <w:r w:rsidR="00E812BD">
        <w:t>P</w:t>
      </w:r>
      <w:r w:rsidRPr="00DC1363">
        <w:t xml:space="preserve">unishments </w:t>
      </w:r>
      <w:r w:rsidR="00E812BD">
        <w:t xml:space="preserve">can </w:t>
      </w:r>
      <w:r w:rsidRPr="00DC1363">
        <w:t>include caning</w:t>
      </w:r>
      <w:r w:rsidR="00565E48">
        <w:t xml:space="preserve"> and </w:t>
      </w:r>
      <w:r w:rsidR="00E812BD">
        <w:t>lashing</w:t>
      </w:r>
      <w:r w:rsidRPr="00DC1363">
        <w:t>, amputation and death by stoning. DFAT was not aware at th</w:t>
      </w:r>
      <w:r w:rsidRPr="00D12F67">
        <w:t>e time of writing of recent cases in which sentences of caning</w:t>
      </w:r>
      <w:r w:rsidR="00565E48">
        <w:t xml:space="preserve">, </w:t>
      </w:r>
      <w:r w:rsidRPr="00D12F67">
        <w:t xml:space="preserve">lashing, amputation or death by stoning </w:t>
      </w:r>
      <w:r w:rsidR="007432A8">
        <w:t>had been</w:t>
      </w:r>
      <w:r w:rsidRPr="00D12F67">
        <w:t xml:space="preserve"> carried out (see </w:t>
      </w:r>
      <w:hyperlink w:anchor="_Corporal_Punishment" w:history="1">
        <w:r w:rsidRPr="00D12F67">
          <w:rPr>
            <w:rStyle w:val="Hyperlink"/>
          </w:rPr>
          <w:t>Corporal punishment</w:t>
        </w:r>
      </w:hyperlink>
      <w:r w:rsidRPr="00D12F67">
        <w:t xml:space="preserve"> and </w:t>
      </w:r>
      <w:hyperlink w:anchor="_DEATH_PENALTY" w:history="1">
        <w:r w:rsidRPr="00D12F67">
          <w:rPr>
            <w:rStyle w:val="Hyperlink"/>
          </w:rPr>
          <w:t>Death penalty</w:t>
        </w:r>
      </w:hyperlink>
      <w:r w:rsidRPr="00D12F67">
        <w:t xml:space="preserve">). </w:t>
      </w:r>
    </w:p>
    <w:p w14:paraId="370A7D6D" w14:textId="547D476F" w:rsidR="00E41886" w:rsidRPr="00D12F67" w:rsidRDefault="00D12F67" w:rsidP="00D12F67">
      <w:pPr>
        <w:pStyle w:val="ListParagraph1"/>
      </w:pPr>
      <w:r w:rsidRPr="00D12F67">
        <w:t xml:space="preserve">Defendants </w:t>
      </w:r>
      <w:r>
        <w:t xml:space="preserve">in </w:t>
      </w:r>
      <w:r w:rsidRPr="00D12F67">
        <w:rPr>
          <w:i/>
          <w:iCs/>
        </w:rPr>
        <w:t xml:space="preserve">sharia </w:t>
      </w:r>
      <w:r w:rsidRPr="00D26326">
        <w:t>courts</w:t>
      </w:r>
      <w:r>
        <w:t xml:space="preserve"> </w:t>
      </w:r>
      <w:r w:rsidRPr="00D12F67">
        <w:t xml:space="preserve">have the right to challenge the constitutionality of </w:t>
      </w:r>
      <w:r w:rsidRPr="00D12F67">
        <w:rPr>
          <w:i/>
          <w:iCs/>
        </w:rPr>
        <w:t xml:space="preserve">sharia </w:t>
      </w:r>
      <w:r w:rsidRPr="00D26326">
        <w:t>criminal statutes</w:t>
      </w:r>
      <w:r w:rsidRPr="00D12F67">
        <w:t xml:space="preserve"> through common</w:t>
      </w:r>
      <w:r w:rsidR="00E35222">
        <w:t xml:space="preserve"> </w:t>
      </w:r>
      <w:r w:rsidRPr="00D12F67">
        <w:t xml:space="preserve">law appellate courts. </w:t>
      </w:r>
      <w:r w:rsidR="00E41886" w:rsidRPr="00D12F67">
        <w:t xml:space="preserve">The highest appellate court for </w:t>
      </w:r>
      <w:r w:rsidR="00E41886" w:rsidRPr="00D12F67">
        <w:rPr>
          <w:i/>
          <w:iCs/>
        </w:rPr>
        <w:t>sharia</w:t>
      </w:r>
      <w:r w:rsidR="00E41886" w:rsidRPr="00D12F67">
        <w:t>-based decisions is the Supreme Court, staffed by common</w:t>
      </w:r>
      <w:r w:rsidR="00C92877">
        <w:t>-</w:t>
      </w:r>
      <w:r w:rsidR="00E41886" w:rsidRPr="00D12F67">
        <w:t>law judges</w:t>
      </w:r>
      <w:r>
        <w:t xml:space="preserve"> </w:t>
      </w:r>
      <w:r w:rsidR="00AE1475">
        <w:t>who are</w:t>
      </w:r>
      <w:r>
        <w:t xml:space="preserve"> advised by</w:t>
      </w:r>
      <w:r w:rsidR="00E812BD">
        <w:t xml:space="preserve"> experts in</w:t>
      </w:r>
      <w:r>
        <w:t xml:space="preserve"> </w:t>
      </w:r>
      <w:r w:rsidRPr="00D12F67">
        <w:rPr>
          <w:i/>
          <w:iCs/>
        </w:rPr>
        <w:t>s</w:t>
      </w:r>
      <w:r w:rsidR="00E41886" w:rsidRPr="00D12F67">
        <w:rPr>
          <w:i/>
          <w:iCs/>
        </w:rPr>
        <w:t>hari</w:t>
      </w:r>
      <w:r w:rsidR="00E812BD">
        <w:rPr>
          <w:i/>
          <w:iCs/>
        </w:rPr>
        <w:t xml:space="preserve">a </w:t>
      </w:r>
      <w:r w:rsidR="00E812BD" w:rsidRPr="00D26326">
        <w:t>law</w:t>
      </w:r>
      <w:r w:rsidR="00E41886" w:rsidRPr="00AE1475">
        <w:t>.</w:t>
      </w:r>
      <w:r w:rsidR="00E41886" w:rsidRPr="00D12F67">
        <w:t xml:space="preserve"> </w:t>
      </w:r>
      <w:r w:rsidRPr="00D12F67">
        <w:t xml:space="preserve">In-country sources said appealing </w:t>
      </w:r>
      <w:r w:rsidRPr="00D12F67">
        <w:rPr>
          <w:i/>
          <w:iCs/>
        </w:rPr>
        <w:t xml:space="preserve">sharia </w:t>
      </w:r>
      <w:r w:rsidRPr="00D26326">
        <w:t>criminal statues</w:t>
      </w:r>
      <w:r w:rsidRPr="00D12F67">
        <w:t xml:space="preserve"> was time consuming and expensive, </w:t>
      </w:r>
      <w:r w:rsidR="00E812BD">
        <w:t>meaning</w:t>
      </w:r>
      <w:r>
        <w:t xml:space="preserve"> </w:t>
      </w:r>
      <w:r w:rsidRPr="00D12F67">
        <w:t xml:space="preserve">few defendants </w:t>
      </w:r>
      <w:r>
        <w:t>pursu</w:t>
      </w:r>
      <w:r w:rsidR="00E812BD">
        <w:t>ed</w:t>
      </w:r>
      <w:r>
        <w:t xml:space="preserve"> appeals</w:t>
      </w:r>
      <w:r w:rsidRPr="00D12F67">
        <w:t>.</w:t>
      </w:r>
    </w:p>
    <w:p w14:paraId="5B55F65C" w14:textId="77777777" w:rsidR="00145A52" w:rsidRPr="00262C30" w:rsidRDefault="00145A52" w:rsidP="00145A52">
      <w:pPr>
        <w:pStyle w:val="Heading4"/>
        <w:ind w:firstLine="0"/>
        <w:jc w:val="left"/>
        <w:rPr>
          <w:rFonts w:asciiTheme="minorHAnsi" w:hAnsiTheme="minorHAnsi" w:cstheme="minorHAnsi"/>
          <w:b/>
          <w:bCs/>
          <w:i w:val="0"/>
          <w:iCs w:val="0"/>
          <w:color w:val="auto"/>
          <w:sz w:val="24"/>
          <w:szCs w:val="24"/>
        </w:rPr>
      </w:pPr>
      <w:r w:rsidRPr="00262C30">
        <w:rPr>
          <w:rFonts w:asciiTheme="minorHAnsi" w:hAnsiTheme="minorHAnsi" w:cstheme="minorHAnsi"/>
          <w:b/>
          <w:bCs/>
          <w:i w:val="0"/>
          <w:iCs w:val="0"/>
          <w:color w:val="auto"/>
          <w:sz w:val="24"/>
          <w:szCs w:val="24"/>
        </w:rPr>
        <w:t>Double Jeopardy</w:t>
      </w:r>
    </w:p>
    <w:p w14:paraId="24876B2F" w14:textId="6240D188" w:rsidR="0051728F" w:rsidRDefault="00001612" w:rsidP="0051728F">
      <w:pPr>
        <w:pStyle w:val="ListParagraph1"/>
      </w:pPr>
      <w:r w:rsidRPr="00001612">
        <w:rPr>
          <w:lang w:val="en-AU"/>
        </w:rPr>
        <w:t>Section 36 of the Constitution state</w:t>
      </w:r>
      <w:r>
        <w:rPr>
          <w:lang w:val="en-AU"/>
        </w:rPr>
        <w:t>s</w:t>
      </w:r>
      <w:r w:rsidRPr="00001612">
        <w:rPr>
          <w:lang w:val="en-AU"/>
        </w:rPr>
        <w:t xml:space="preserve"> </w:t>
      </w:r>
      <w:r>
        <w:rPr>
          <w:lang w:val="en-AU"/>
        </w:rPr>
        <w:t>‘</w:t>
      </w:r>
      <w:r w:rsidRPr="00001612">
        <w:rPr>
          <w:lang w:val="en-AU"/>
        </w:rPr>
        <w:t>no person who shows they have been tried or pardoned for a criminal offenc</w:t>
      </w:r>
      <w:r w:rsidRPr="005446DF">
        <w:rPr>
          <w:lang w:val="en-AU"/>
        </w:rPr>
        <w:t xml:space="preserve">e shall again be tried for that offence’. The </w:t>
      </w:r>
      <w:r w:rsidRPr="005446DF">
        <w:rPr>
          <w:i/>
          <w:iCs/>
          <w:lang w:val="en-AU"/>
        </w:rPr>
        <w:t>Extradition (Amendment) Act</w:t>
      </w:r>
      <w:r w:rsidRPr="005446DF">
        <w:rPr>
          <w:lang w:val="en-AU"/>
        </w:rPr>
        <w:t xml:space="preserve"> </w:t>
      </w:r>
      <w:r w:rsidRPr="00211999">
        <w:rPr>
          <w:i/>
          <w:iCs/>
          <w:lang w:val="en-AU"/>
        </w:rPr>
        <w:t>2018</w:t>
      </w:r>
      <w:r w:rsidRPr="005446DF">
        <w:rPr>
          <w:lang w:val="en-AU"/>
        </w:rPr>
        <w:t xml:space="preserve"> </w:t>
      </w:r>
      <w:r w:rsidR="00984087">
        <w:rPr>
          <w:lang w:val="en-AU"/>
        </w:rPr>
        <w:t>g</w:t>
      </w:r>
      <w:r w:rsidR="00C901D8">
        <w:rPr>
          <w:lang w:val="en-AU"/>
        </w:rPr>
        <w:t>i</w:t>
      </w:r>
      <w:r w:rsidR="00984087">
        <w:rPr>
          <w:lang w:val="en-AU"/>
        </w:rPr>
        <w:t>ve</w:t>
      </w:r>
      <w:r w:rsidR="00C901D8">
        <w:rPr>
          <w:lang w:val="en-AU"/>
        </w:rPr>
        <w:t>s</w:t>
      </w:r>
      <w:r w:rsidRPr="005446DF">
        <w:rPr>
          <w:lang w:val="en-AU"/>
        </w:rPr>
        <w:t xml:space="preserve"> effect to the rule against double jeopardy as recognised under the Constitution.</w:t>
      </w:r>
      <w:r w:rsidR="00E84C7E" w:rsidRPr="005446DF">
        <w:t xml:space="preserve"> </w:t>
      </w:r>
      <w:r w:rsidR="00984087">
        <w:t>Nigeria</w:t>
      </w:r>
      <w:r w:rsidR="00984087" w:rsidRPr="00E84C7E">
        <w:t>’s legal system respect</w:t>
      </w:r>
      <w:r w:rsidR="00D6260F">
        <w:t>ed</w:t>
      </w:r>
      <w:r w:rsidR="00984087" w:rsidRPr="00E84C7E">
        <w:t xml:space="preserve"> the principle of double jeopardy</w:t>
      </w:r>
      <w:r w:rsidR="00984087">
        <w:t xml:space="preserve"> according to in-country sources.</w:t>
      </w:r>
    </w:p>
    <w:p w14:paraId="3B844990" w14:textId="1190B9A0" w:rsidR="0051728F" w:rsidRPr="0051728F" w:rsidRDefault="00E548C0" w:rsidP="0051728F">
      <w:pPr>
        <w:pStyle w:val="ListParagraph1"/>
      </w:pPr>
      <w:r w:rsidRPr="0051728F">
        <w:t>Section 22</w:t>
      </w:r>
      <w:r>
        <w:t xml:space="preserve"> of the </w:t>
      </w:r>
      <w:r w:rsidR="0051728F" w:rsidRPr="0051728F">
        <w:rPr>
          <w:i/>
          <w:iCs/>
        </w:rPr>
        <w:t xml:space="preserve">National Drug Law Enforcement Agency Act </w:t>
      </w:r>
      <w:r w:rsidR="0051728F" w:rsidRPr="00211999">
        <w:rPr>
          <w:i/>
          <w:iCs/>
        </w:rPr>
        <w:t>2004</w:t>
      </w:r>
      <w:r w:rsidR="0051728F" w:rsidRPr="0051728F">
        <w:t xml:space="preserve"> criminalises the exportation of narcotic drugs and psychotropic substances</w:t>
      </w:r>
      <w:r>
        <w:t xml:space="preserve">, </w:t>
      </w:r>
      <w:r w:rsidR="0051728F" w:rsidRPr="0051728F">
        <w:t xml:space="preserve">regardless of whether </w:t>
      </w:r>
      <w:r>
        <w:t>an offender</w:t>
      </w:r>
      <w:r w:rsidR="0051728F" w:rsidRPr="0051728F">
        <w:t xml:space="preserve"> ha</w:t>
      </w:r>
      <w:r>
        <w:t>s</w:t>
      </w:r>
      <w:r w:rsidR="0051728F" w:rsidRPr="0051728F">
        <w:t xml:space="preserve"> already been tried or convicted abroad. Nigerian</w:t>
      </w:r>
      <w:r>
        <w:t>s</w:t>
      </w:r>
      <w:r w:rsidR="0051728F" w:rsidRPr="0051728F">
        <w:t xml:space="preserve"> convicted overseas of drug-related offences </w:t>
      </w:r>
      <w:r w:rsidR="00984087">
        <w:t>seen to have</w:t>
      </w:r>
      <w:r>
        <w:t xml:space="preserve"> brought ‘</w:t>
      </w:r>
      <w:r w:rsidR="0051728F" w:rsidRPr="0051728F">
        <w:t>Nigeria into disrepute</w:t>
      </w:r>
      <w:r>
        <w:t>’</w:t>
      </w:r>
      <w:r w:rsidR="0051728F" w:rsidRPr="0051728F">
        <w:t xml:space="preserve"> </w:t>
      </w:r>
      <w:r>
        <w:t>are</w:t>
      </w:r>
      <w:r w:rsidR="0051728F" w:rsidRPr="0051728F">
        <w:t xml:space="preserve"> </w:t>
      </w:r>
      <w:r>
        <w:t xml:space="preserve">guilty of </w:t>
      </w:r>
      <w:r w:rsidRPr="0051728F">
        <w:t>commit</w:t>
      </w:r>
      <w:r>
        <w:t>ting</w:t>
      </w:r>
      <w:r w:rsidR="0051728F" w:rsidRPr="0051728F">
        <w:t xml:space="preserve"> an offence under </w:t>
      </w:r>
      <w:r>
        <w:t>Section 22 carr</w:t>
      </w:r>
      <w:r w:rsidR="00984087">
        <w:t>ying</w:t>
      </w:r>
      <w:r>
        <w:t xml:space="preserve"> </w:t>
      </w:r>
      <w:r w:rsidR="0051728F" w:rsidRPr="0051728F">
        <w:t>a mandatory five-year prison sentence.</w:t>
      </w:r>
      <w:r>
        <w:t xml:space="preserve"> Nigerian courts have upheld the constitutionality of the </w:t>
      </w:r>
      <w:r w:rsidRPr="0051728F">
        <w:rPr>
          <w:i/>
          <w:iCs/>
        </w:rPr>
        <w:t xml:space="preserve">National Drug Law Enforcement Agency Act </w:t>
      </w:r>
      <w:r w:rsidRPr="00211999">
        <w:rPr>
          <w:i/>
          <w:iCs/>
        </w:rPr>
        <w:t>2004</w:t>
      </w:r>
      <w:r>
        <w:rPr>
          <w:lang w:val="en-AU"/>
        </w:rPr>
        <w:t xml:space="preserve">. </w:t>
      </w:r>
      <w:r w:rsidRPr="005446DF">
        <w:t>DFAT was not aware at the time of writing of recent instances where Nigerians tried for crimes overseas</w:t>
      </w:r>
      <w:r w:rsidR="0013650D">
        <w:t xml:space="preserve"> have been </w:t>
      </w:r>
      <w:r w:rsidRPr="005446DF">
        <w:t>tried again on return to Nigeria</w:t>
      </w:r>
      <w:r>
        <w:t xml:space="preserve">, including under </w:t>
      </w:r>
      <w:r w:rsidRPr="0051728F">
        <w:t>Section 22</w:t>
      </w:r>
      <w:r>
        <w:t xml:space="preserve"> of the </w:t>
      </w:r>
      <w:r w:rsidRPr="0051728F">
        <w:rPr>
          <w:i/>
          <w:iCs/>
        </w:rPr>
        <w:t xml:space="preserve">National Drug Law Enforcement Agency Act </w:t>
      </w:r>
      <w:r w:rsidRPr="00211999">
        <w:rPr>
          <w:i/>
          <w:iCs/>
        </w:rPr>
        <w:t>2004</w:t>
      </w:r>
      <w:r w:rsidRPr="005446DF">
        <w:t>.</w:t>
      </w:r>
      <w:r w:rsidR="00984087">
        <w:t xml:space="preserve"> </w:t>
      </w:r>
    </w:p>
    <w:p w14:paraId="237631E9" w14:textId="77777777" w:rsidR="00145A52" w:rsidRPr="005F3FA2" w:rsidRDefault="00145A52" w:rsidP="00145A52">
      <w:pPr>
        <w:pStyle w:val="Heading3"/>
        <w:ind w:firstLine="0"/>
        <w:jc w:val="left"/>
        <w:rPr>
          <w:rFonts w:ascii="Calibri" w:hAnsi="Calibri" w:cs="Calibri"/>
          <w:b/>
          <w:bCs/>
          <w:color w:val="auto"/>
          <w:sz w:val="28"/>
          <w:szCs w:val="28"/>
        </w:rPr>
      </w:pPr>
      <w:bookmarkStart w:id="127" w:name="_Toc195628610"/>
      <w:bookmarkStart w:id="128" w:name="_Toc195629308"/>
      <w:bookmarkStart w:id="129" w:name="_Toc196318453"/>
      <w:r w:rsidRPr="00C065AA">
        <w:rPr>
          <w:rFonts w:ascii="Calibri" w:hAnsi="Calibri" w:cs="Calibri"/>
          <w:b/>
          <w:bCs/>
          <w:color w:val="auto"/>
          <w:sz w:val="28"/>
          <w:szCs w:val="28"/>
        </w:rPr>
        <w:t>National Human Rights Institution</w:t>
      </w:r>
      <w:bookmarkEnd w:id="127"/>
      <w:bookmarkEnd w:id="128"/>
      <w:bookmarkEnd w:id="129"/>
    </w:p>
    <w:p w14:paraId="199408CF" w14:textId="77777777" w:rsidR="00791A4F" w:rsidRDefault="005446DF" w:rsidP="00E548C0">
      <w:pPr>
        <w:pStyle w:val="ListParagraph1"/>
      </w:pPr>
      <w:r w:rsidRPr="005446DF">
        <w:t xml:space="preserve">The NHRC </w:t>
      </w:r>
      <w:r>
        <w:t>was established by</w:t>
      </w:r>
      <w:r w:rsidR="00FF2B12">
        <w:t xml:space="preserve"> the</w:t>
      </w:r>
      <w:r>
        <w:t xml:space="preserve"> </w:t>
      </w:r>
      <w:r w:rsidRPr="005446DF">
        <w:rPr>
          <w:i/>
          <w:iCs/>
        </w:rPr>
        <w:t>National Human Rights Commission Act</w:t>
      </w:r>
      <w:r w:rsidRPr="005446DF">
        <w:t xml:space="preserve"> </w:t>
      </w:r>
      <w:r w:rsidRPr="00211999">
        <w:rPr>
          <w:i/>
          <w:iCs/>
        </w:rPr>
        <w:t>1995</w:t>
      </w:r>
      <w:r>
        <w:t xml:space="preserve"> with a mission </w:t>
      </w:r>
      <w:r w:rsidRPr="005446DF">
        <w:t xml:space="preserve">to investigate and monitor human rights violations, make recommendations and to seek remedies for victims. An amendment to the Act in 2010 granted the NHRC operational and financial independence and enhanced its investigative and enforcement powers. </w:t>
      </w:r>
      <w:r w:rsidR="00FF2B12" w:rsidRPr="005446DF">
        <w:t xml:space="preserve">The High Court </w:t>
      </w:r>
      <w:r w:rsidR="00FF2B12">
        <w:t xml:space="preserve">has the power to </w:t>
      </w:r>
      <w:r w:rsidR="00FF2B12" w:rsidRPr="005446DF">
        <w:t xml:space="preserve">enforce NHRC decisions. Refusal to comply with NHRC enquiries, summons, directives, recommendations or awards is a punishable offence. </w:t>
      </w:r>
    </w:p>
    <w:p w14:paraId="1A5833F6" w14:textId="1B2D5E3A" w:rsidR="00E548C0" w:rsidRDefault="00FF2B12" w:rsidP="00E548C0">
      <w:pPr>
        <w:pStyle w:val="ListParagraph1"/>
      </w:pPr>
      <w:r>
        <w:t xml:space="preserve">The </w:t>
      </w:r>
      <w:r w:rsidRPr="005446DF">
        <w:t>Global Alliance for National Human Rights Institutions</w:t>
      </w:r>
      <w:r>
        <w:t xml:space="preserve"> in 2023 last accredited the NHRC in 2023 </w:t>
      </w:r>
      <w:r w:rsidRPr="005446DF">
        <w:t>as being fully compliant with the UN Paris Principles for protecting and promoting human rights</w:t>
      </w:r>
      <w:r>
        <w:t>.</w:t>
      </w:r>
    </w:p>
    <w:p w14:paraId="1B0A3BE9" w14:textId="32361160" w:rsidR="00145A52" w:rsidRPr="00E33CEF" w:rsidRDefault="005446DF" w:rsidP="00E548C0">
      <w:pPr>
        <w:pStyle w:val="ListParagraph1"/>
      </w:pPr>
      <w:r w:rsidRPr="005446DF">
        <w:t>The NHRC has offices in all 36 states</w:t>
      </w:r>
      <w:r>
        <w:t xml:space="preserve"> </w:t>
      </w:r>
      <w:r w:rsidR="00FF2B12">
        <w:t xml:space="preserve">and </w:t>
      </w:r>
      <w:r w:rsidR="00EE4A18" w:rsidRPr="00EE4A18">
        <w:t xml:space="preserve">recorded over 3.7 million complaints in 2025. </w:t>
      </w:r>
      <w:r w:rsidR="00FF2B12">
        <w:t xml:space="preserve">At the time of writing </w:t>
      </w:r>
      <w:r w:rsidR="002E5E77">
        <w:t xml:space="preserve">the </w:t>
      </w:r>
      <w:r w:rsidR="00A960A6" w:rsidRPr="00A960A6">
        <w:t>NHRC fac</w:t>
      </w:r>
      <w:r w:rsidR="00A960A6">
        <w:t xml:space="preserve">ed </w:t>
      </w:r>
      <w:r w:rsidR="00A960A6" w:rsidRPr="00E33CEF">
        <w:t>funding issues</w:t>
      </w:r>
      <w:r w:rsidR="00586124" w:rsidRPr="00E33CEF">
        <w:t xml:space="preserve"> affecting its </w:t>
      </w:r>
      <w:r w:rsidR="00A960A6" w:rsidRPr="00E33CEF">
        <w:t>operation</w:t>
      </w:r>
      <w:r w:rsidR="00586124" w:rsidRPr="00E33CEF">
        <w:t>s</w:t>
      </w:r>
      <w:r w:rsidR="00A960A6" w:rsidRPr="00E33CEF">
        <w:t>.</w:t>
      </w:r>
    </w:p>
    <w:p w14:paraId="72A910DD" w14:textId="77777777" w:rsidR="00145A52" w:rsidRPr="00E33CEF" w:rsidRDefault="00145A52" w:rsidP="00145A52">
      <w:pPr>
        <w:pStyle w:val="Heading3"/>
        <w:ind w:firstLine="0"/>
        <w:jc w:val="left"/>
        <w:rPr>
          <w:rFonts w:ascii="Calibri" w:hAnsi="Calibri" w:cs="Calibri"/>
          <w:b/>
          <w:bCs/>
          <w:color w:val="auto"/>
          <w:sz w:val="28"/>
          <w:szCs w:val="28"/>
        </w:rPr>
      </w:pPr>
      <w:bookmarkStart w:id="130" w:name="_Detention_and_Prison"/>
      <w:bookmarkStart w:id="131" w:name="_Toc196318454"/>
      <w:bookmarkEnd w:id="130"/>
      <w:r w:rsidRPr="00E33CEF">
        <w:rPr>
          <w:rFonts w:ascii="Calibri" w:hAnsi="Calibri" w:cs="Calibri"/>
          <w:b/>
          <w:bCs/>
          <w:color w:val="auto"/>
          <w:sz w:val="28"/>
          <w:szCs w:val="28"/>
        </w:rPr>
        <w:lastRenderedPageBreak/>
        <w:t>Detention and Prison</w:t>
      </w:r>
      <w:bookmarkEnd w:id="131"/>
    </w:p>
    <w:p w14:paraId="628E8767" w14:textId="10286E67" w:rsidR="006B7AF8" w:rsidRDefault="00E33CEF" w:rsidP="006B7AF8">
      <w:pPr>
        <w:pStyle w:val="ListParagraph1"/>
      </w:pPr>
      <w:r>
        <w:t>P</w:t>
      </w:r>
      <w:r w:rsidR="001A5F4E" w:rsidRPr="00E33CEF">
        <w:t xml:space="preserve">risons </w:t>
      </w:r>
      <w:r w:rsidR="00586124" w:rsidRPr="00E33CEF">
        <w:t xml:space="preserve">and detention centres </w:t>
      </w:r>
      <w:r w:rsidR="001A5F4E" w:rsidRPr="00E33CEF">
        <w:t xml:space="preserve">in </w:t>
      </w:r>
      <w:r w:rsidR="00586124" w:rsidRPr="00E33CEF">
        <w:t>Nigeria</w:t>
      </w:r>
      <w:r w:rsidR="001A5F4E" w:rsidRPr="00E33CEF">
        <w:t xml:space="preserve"> are administered by the </w:t>
      </w:r>
      <w:r w:rsidR="00E1070D" w:rsidRPr="00E33CEF">
        <w:t xml:space="preserve">Correctional Service </w:t>
      </w:r>
      <w:r>
        <w:t xml:space="preserve">and supervised by the </w:t>
      </w:r>
      <w:r w:rsidRPr="00E33CEF">
        <w:t>Ministry of Internal Affairs</w:t>
      </w:r>
      <w:r>
        <w:t xml:space="preserve"> </w:t>
      </w:r>
      <w:r w:rsidR="00E1070D" w:rsidRPr="00E33CEF">
        <w:t>under</w:t>
      </w:r>
      <w:r w:rsidR="004F7635" w:rsidRPr="00E33CEF">
        <w:t xml:space="preserve"> the </w:t>
      </w:r>
      <w:r w:rsidR="004F7635" w:rsidRPr="00E33CEF">
        <w:rPr>
          <w:i/>
          <w:iCs/>
        </w:rPr>
        <w:t>Correctional Service Act</w:t>
      </w:r>
      <w:r w:rsidR="004F7635" w:rsidRPr="00E33CEF">
        <w:t xml:space="preserve"> </w:t>
      </w:r>
      <w:r w:rsidR="004F7635" w:rsidRPr="00211999">
        <w:rPr>
          <w:i/>
          <w:iCs/>
        </w:rPr>
        <w:t>2019</w:t>
      </w:r>
      <w:r w:rsidR="00586124" w:rsidRPr="00E33CEF">
        <w:t>.</w:t>
      </w:r>
      <w:r w:rsidR="001A5F4E" w:rsidRPr="00E33CEF">
        <w:t xml:space="preserve"> There are 2</w:t>
      </w:r>
      <w:r w:rsidR="006B7AF8" w:rsidRPr="00E33CEF">
        <w:t>56</w:t>
      </w:r>
      <w:r w:rsidR="001A5F4E" w:rsidRPr="00E33CEF">
        <w:t xml:space="preserve"> prison facilities </w:t>
      </w:r>
      <w:r w:rsidR="002A227C" w:rsidRPr="00E33CEF">
        <w:t xml:space="preserve">located </w:t>
      </w:r>
      <w:r w:rsidR="001A5F4E" w:rsidRPr="00E33CEF">
        <w:t>throughout the</w:t>
      </w:r>
      <w:r w:rsidR="001A5F4E" w:rsidRPr="001A5F4E">
        <w:t xml:space="preserve"> country,</w:t>
      </w:r>
      <w:r w:rsidR="001A5F4E">
        <w:t xml:space="preserve"> of which</w:t>
      </w:r>
      <w:r w:rsidR="001A5F4E" w:rsidRPr="001A5F4E">
        <w:t xml:space="preserve"> </w:t>
      </w:r>
      <w:r w:rsidR="006B7AF8">
        <w:rPr>
          <w:lang w:val="en-AU"/>
        </w:rPr>
        <w:t>three</w:t>
      </w:r>
      <w:r w:rsidR="001A5F4E" w:rsidRPr="001A5F4E">
        <w:rPr>
          <w:lang w:val="en-AU"/>
        </w:rPr>
        <w:t xml:space="preserve"> are reserved for women.</w:t>
      </w:r>
      <w:r w:rsidR="004F7635">
        <w:rPr>
          <w:lang w:val="en-AU"/>
        </w:rPr>
        <w:t xml:space="preserve"> Women and juveniles are strictly segregated </w:t>
      </w:r>
      <w:r w:rsidR="004F7635" w:rsidRPr="004F7635">
        <w:rPr>
          <w:lang w:val="en-AU"/>
        </w:rPr>
        <w:t xml:space="preserve">from </w:t>
      </w:r>
      <w:r w:rsidR="004F7635">
        <w:rPr>
          <w:lang w:val="en-AU"/>
        </w:rPr>
        <w:t xml:space="preserve">the </w:t>
      </w:r>
      <w:r w:rsidR="004F7635" w:rsidRPr="004F7635">
        <w:rPr>
          <w:lang w:val="en-AU"/>
        </w:rPr>
        <w:t xml:space="preserve">adult male </w:t>
      </w:r>
      <w:r w:rsidR="00984087">
        <w:rPr>
          <w:lang w:val="en-AU"/>
        </w:rPr>
        <w:t xml:space="preserve">prison </w:t>
      </w:r>
      <w:r w:rsidR="004F7635" w:rsidRPr="004F7635">
        <w:rPr>
          <w:lang w:val="en-AU"/>
        </w:rPr>
        <w:t>population</w:t>
      </w:r>
      <w:r w:rsidR="004F7635">
        <w:rPr>
          <w:lang w:val="en-AU"/>
        </w:rPr>
        <w:t xml:space="preserve">. Those on remand are housed in </w:t>
      </w:r>
      <w:r w:rsidR="004F7635">
        <w:t>separate cells f</w:t>
      </w:r>
      <w:r>
        <w:t>rom</w:t>
      </w:r>
      <w:r w:rsidR="004F7635">
        <w:t xml:space="preserve"> inmates who have </w:t>
      </w:r>
      <w:r>
        <w:t xml:space="preserve">already </w:t>
      </w:r>
      <w:r w:rsidR="004F7635">
        <w:t>been convicted.</w:t>
      </w:r>
      <w:r w:rsidR="001A5F4E" w:rsidRPr="001A5F4E">
        <w:rPr>
          <w:lang w:val="en-AU"/>
        </w:rPr>
        <w:t> </w:t>
      </w:r>
      <w:r w:rsidR="001A5F4E" w:rsidRPr="001A5F4E">
        <w:t>The</w:t>
      </w:r>
      <w:r w:rsidR="00FD3435">
        <w:t>re</w:t>
      </w:r>
      <w:r w:rsidR="001A5F4E" w:rsidRPr="001A5F4E">
        <w:t> </w:t>
      </w:r>
      <w:r w:rsidR="00C94B57">
        <w:t>w</w:t>
      </w:r>
      <w:r w:rsidR="00FD3435">
        <w:t>ere</w:t>
      </w:r>
      <w:r w:rsidR="00C94B57">
        <w:t xml:space="preserve"> a </w:t>
      </w:r>
      <w:r w:rsidR="001A5F4E" w:rsidRPr="001A5F4E">
        <w:t xml:space="preserve">total </w:t>
      </w:r>
      <w:r w:rsidR="00C94B57">
        <w:t xml:space="preserve">of </w:t>
      </w:r>
      <w:r w:rsidR="006B7AF8">
        <w:t>82,000</w:t>
      </w:r>
      <w:r w:rsidR="002A227C">
        <w:t xml:space="preserve"> </w:t>
      </w:r>
      <w:r w:rsidR="00C94B57" w:rsidRPr="001A5F4E">
        <w:t>incarcerated people</w:t>
      </w:r>
      <w:r w:rsidR="00C94B57">
        <w:t xml:space="preserve"> </w:t>
      </w:r>
      <w:r w:rsidR="002A227C">
        <w:t>in</w:t>
      </w:r>
      <w:r w:rsidR="00FD3435">
        <w:t xml:space="preserve"> </w:t>
      </w:r>
      <w:r w:rsidR="006B7AF8">
        <w:t>Nigeria</w:t>
      </w:r>
      <w:r w:rsidR="00FD3435">
        <w:t xml:space="preserve"> in</w:t>
      </w:r>
      <w:r w:rsidR="002A227C">
        <w:t xml:space="preserve"> 202</w:t>
      </w:r>
      <w:r w:rsidR="006B7AF8">
        <w:t>5</w:t>
      </w:r>
      <w:r w:rsidR="001A5F4E" w:rsidRPr="001A5F4E">
        <w:t>.</w:t>
      </w:r>
      <w:r w:rsidR="006B7AF8">
        <w:t xml:space="preserve"> </w:t>
      </w:r>
      <w:r w:rsidR="004F7635">
        <w:t>T</w:t>
      </w:r>
      <w:r w:rsidR="006B7AF8">
        <w:t xml:space="preserve">he </w:t>
      </w:r>
      <w:r w:rsidR="006B7AF8" w:rsidRPr="00586124">
        <w:t>Legal Aid Council</w:t>
      </w:r>
      <w:r w:rsidR="006B7AF8">
        <w:t xml:space="preserve"> monitors prison conditions and t</w:t>
      </w:r>
      <w:r w:rsidR="006B7AF8" w:rsidRPr="00586124">
        <w:t>he NHRC conduct</w:t>
      </w:r>
      <w:r w:rsidR="006B7AF8">
        <w:t>s</w:t>
      </w:r>
      <w:r w:rsidR="006B7AF8" w:rsidRPr="00586124">
        <w:t xml:space="preserve"> prison audits.</w:t>
      </w:r>
    </w:p>
    <w:p w14:paraId="0C586089" w14:textId="6B207A28" w:rsidR="00D4016F" w:rsidRDefault="002A227C" w:rsidP="00E33CEF">
      <w:pPr>
        <w:pStyle w:val="ListParagraph1"/>
      </w:pPr>
      <w:r w:rsidRPr="002A227C">
        <w:t>In-country sources said prisons were often overcrowded and lacked proper sanitation and ventilation.</w:t>
      </w:r>
      <w:r>
        <w:t xml:space="preserve"> </w:t>
      </w:r>
      <w:r w:rsidR="004F7635">
        <w:t xml:space="preserve">Prisons in urban areas operated </w:t>
      </w:r>
      <w:r w:rsidR="00B803B0">
        <w:t xml:space="preserve">significantly </w:t>
      </w:r>
      <w:r w:rsidR="004F7635">
        <w:t xml:space="preserve">above capacity with </w:t>
      </w:r>
      <w:r w:rsidR="00793BE1">
        <w:t xml:space="preserve">more than </w:t>
      </w:r>
      <w:r w:rsidR="004F7635">
        <w:t xml:space="preserve">118 people sharing a single cell in some cases. Cells in urban prisons were often so crowded </w:t>
      </w:r>
      <w:r w:rsidR="00984087">
        <w:t xml:space="preserve">inmates </w:t>
      </w:r>
      <w:r w:rsidR="004F7635">
        <w:t>had to sleep in shift</w:t>
      </w:r>
      <w:r w:rsidR="00B803B0">
        <w:t>s</w:t>
      </w:r>
      <w:r w:rsidR="004F7635">
        <w:t xml:space="preserve"> to have sufficient floor space</w:t>
      </w:r>
      <w:r w:rsidR="00B803B0">
        <w:t xml:space="preserve"> to lay down</w:t>
      </w:r>
      <w:r w:rsidR="004F7635">
        <w:t xml:space="preserve">. In contrast, prisons in rural areas often operated </w:t>
      </w:r>
      <w:r w:rsidR="00984087">
        <w:t xml:space="preserve">well </w:t>
      </w:r>
      <w:r w:rsidR="004F7635">
        <w:t xml:space="preserve">below capacity. </w:t>
      </w:r>
      <w:r w:rsidR="00E33CEF">
        <w:t>I</w:t>
      </w:r>
      <w:r>
        <w:t>nmates receive</w:t>
      </w:r>
      <w:r w:rsidR="00FD3435">
        <w:t>d</w:t>
      </w:r>
      <w:r>
        <w:t xml:space="preserve"> three meals a day</w:t>
      </w:r>
      <w:r w:rsidR="00B803B0">
        <w:t xml:space="preserve"> but</w:t>
      </w:r>
      <w:r w:rsidR="006B7AF8">
        <w:t xml:space="preserve"> </w:t>
      </w:r>
      <w:r w:rsidR="00B803B0">
        <w:t xml:space="preserve">the quality, quantity and consistency of these meals were affected by </w:t>
      </w:r>
      <w:hyperlink w:anchor="_Corruption" w:history="1">
        <w:r w:rsidR="00B803B0" w:rsidRPr="00B803B0">
          <w:rPr>
            <w:rStyle w:val="Hyperlink"/>
          </w:rPr>
          <w:t>corruption</w:t>
        </w:r>
      </w:hyperlink>
      <w:r w:rsidR="00B803B0">
        <w:t xml:space="preserve"> and budget constraints according to in-country sources. F</w:t>
      </w:r>
      <w:r w:rsidRPr="00016664">
        <w:t xml:space="preserve">ood, soft drinks and toiletries </w:t>
      </w:r>
      <w:r w:rsidR="00B803B0">
        <w:t xml:space="preserve">were often </w:t>
      </w:r>
      <w:r>
        <w:t xml:space="preserve">available for </w:t>
      </w:r>
      <w:r w:rsidR="00F36E98">
        <w:t xml:space="preserve">inmates to </w:t>
      </w:r>
      <w:r>
        <w:t>purchase.</w:t>
      </w:r>
      <w:r w:rsidR="006B7AF8">
        <w:t xml:space="preserve"> </w:t>
      </w:r>
    </w:p>
    <w:p w14:paraId="2546B577" w14:textId="67AFB1EA" w:rsidR="00B803B0" w:rsidRDefault="00B803B0" w:rsidP="00E33CEF">
      <w:pPr>
        <w:pStyle w:val="ListParagraph1"/>
      </w:pPr>
      <w:r>
        <w:t>I</w:t>
      </w:r>
      <w:r w:rsidR="002A227C">
        <w:t xml:space="preserve">nmates were </w:t>
      </w:r>
      <w:r>
        <w:t xml:space="preserve">generally </w:t>
      </w:r>
      <w:r w:rsidR="002A227C" w:rsidRPr="00016664">
        <w:t xml:space="preserve">allowed </w:t>
      </w:r>
      <w:r>
        <w:t xml:space="preserve">out of their cells on a daily basis </w:t>
      </w:r>
      <w:r w:rsidR="004F7635">
        <w:t xml:space="preserve">for </w:t>
      </w:r>
      <w:r w:rsidR="002A227C">
        <w:t>fresh air and exercise</w:t>
      </w:r>
      <w:r w:rsidR="002A227C" w:rsidRPr="00016664">
        <w:t>.</w:t>
      </w:r>
      <w:r w:rsidR="002A227C">
        <w:t xml:space="preserve"> </w:t>
      </w:r>
      <w:hyperlink w:anchor="_Health" w:history="1">
        <w:r w:rsidRPr="00E33CEF">
          <w:rPr>
            <w:rStyle w:val="Hyperlink"/>
          </w:rPr>
          <w:t>M</w:t>
        </w:r>
        <w:r w:rsidR="00ED07F5" w:rsidRPr="00E33CEF">
          <w:rPr>
            <w:rStyle w:val="Hyperlink"/>
            <w:lang w:val="en-AU"/>
          </w:rPr>
          <w:t>edical facilities</w:t>
        </w:r>
      </w:hyperlink>
      <w:r w:rsidR="00ED07F5" w:rsidRPr="00B803B0">
        <w:rPr>
          <w:lang w:val="en-AU"/>
        </w:rPr>
        <w:t xml:space="preserve"> varied by prison but inmates had </w:t>
      </w:r>
      <w:r>
        <w:rPr>
          <w:lang w:val="en-AU"/>
        </w:rPr>
        <w:t>some</w:t>
      </w:r>
      <w:r w:rsidR="00B62E75" w:rsidRPr="00B803B0">
        <w:rPr>
          <w:lang w:val="en-AU"/>
        </w:rPr>
        <w:t xml:space="preserve"> </w:t>
      </w:r>
      <w:r w:rsidR="00ED07F5" w:rsidRPr="00B803B0">
        <w:rPr>
          <w:lang w:val="en-AU"/>
        </w:rPr>
        <w:t>access to nurses</w:t>
      </w:r>
      <w:r w:rsidR="00B62E75" w:rsidRPr="00B803B0">
        <w:rPr>
          <w:lang w:val="en-AU"/>
        </w:rPr>
        <w:t xml:space="preserve"> and</w:t>
      </w:r>
      <w:r w:rsidR="00ED07F5" w:rsidRPr="00B803B0">
        <w:rPr>
          <w:lang w:val="en-AU"/>
        </w:rPr>
        <w:t xml:space="preserve"> doctors</w:t>
      </w:r>
      <w:r w:rsidR="00B62E75" w:rsidRPr="00B803B0">
        <w:rPr>
          <w:lang w:val="en-AU"/>
        </w:rPr>
        <w:t>.</w:t>
      </w:r>
      <w:r w:rsidR="00B62E75">
        <w:t xml:space="preserve"> </w:t>
      </w:r>
      <w:r w:rsidR="002A227C" w:rsidRPr="000B6940">
        <w:t xml:space="preserve">Inmates </w:t>
      </w:r>
      <w:r w:rsidR="00F17B0D">
        <w:t>could</w:t>
      </w:r>
      <w:r w:rsidR="002A227C" w:rsidRPr="000B6940">
        <w:t xml:space="preserve"> </w:t>
      </w:r>
      <w:r>
        <w:t xml:space="preserve">generally </w:t>
      </w:r>
      <w:r w:rsidR="002A227C" w:rsidRPr="000B6940">
        <w:t>obtain medication</w:t>
      </w:r>
      <w:r w:rsidR="00E33CEF">
        <w:t>s</w:t>
      </w:r>
      <w:r w:rsidR="002A227C" w:rsidRPr="000B6940">
        <w:t xml:space="preserve"> through prison pharmac</w:t>
      </w:r>
      <w:r w:rsidR="00F17B0D">
        <w:t>ies</w:t>
      </w:r>
      <w:r w:rsidR="002A227C" w:rsidRPr="00FD3435">
        <w:t>.</w:t>
      </w:r>
      <w:r>
        <w:t xml:space="preserve"> </w:t>
      </w:r>
      <w:r w:rsidRPr="00586124">
        <w:t>Prison</w:t>
      </w:r>
      <w:r w:rsidR="00984087">
        <w:t xml:space="preserve"> official</w:t>
      </w:r>
      <w:r w:rsidRPr="00586124">
        <w:t>s ma</w:t>
      </w:r>
      <w:r>
        <w:t>de limited</w:t>
      </w:r>
      <w:r w:rsidRPr="00586124">
        <w:t xml:space="preserve"> efforts to provide </w:t>
      </w:r>
      <w:hyperlink w:anchor="_Mental_Health" w:history="1">
        <w:r w:rsidRPr="00E33CEF">
          <w:rPr>
            <w:rStyle w:val="Hyperlink"/>
          </w:rPr>
          <w:t>mental health services</w:t>
        </w:r>
      </w:hyperlink>
      <w:r w:rsidRPr="00586124">
        <w:t xml:space="preserve"> </w:t>
      </w:r>
      <w:r>
        <w:t>to those who needed them</w:t>
      </w:r>
      <w:r w:rsidRPr="00586124">
        <w:t>.</w:t>
      </w:r>
      <w:r>
        <w:t xml:space="preserve"> Some prisons allowed CSOs to run training programs for inmates and a few facilities had agreements with universities to offer courses. In-country sources said inmates’</w:t>
      </w:r>
      <w:r w:rsidR="00E33CEF">
        <w:t xml:space="preserve"> </w:t>
      </w:r>
      <w:r>
        <w:t>freedom to practice religion was respected by authorities</w:t>
      </w:r>
      <w:r w:rsidR="00E33CEF">
        <w:t xml:space="preserve"> and they were</w:t>
      </w:r>
      <w:r w:rsidR="00E33CEF" w:rsidRPr="00FD3435">
        <w:t xml:space="preserve"> entitled to take part in religious services</w:t>
      </w:r>
      <w:r w:rsidR="00E33CEF">
        <w:t>.</w:t>
      </w:r>
    </w:p>
    <w:p w14:paraId="5AF8E977" w14:textId="46272EEA" w:rsidR="00145A52" w:rsidRPr="00E33CEF" w:rsidRDefault="00E33CEF" w:rsidP="00E33CEF">
      <w:pPr>
        <w:pStyle w:val="ListParagraph1"/>
        <w:rPr>
          <w:lang w:val="en-AU"/>
        </w:rPr>
      </w:pPr>
      <w:r w:rsidRPr="00FD3435">
        <w:t>Conditions in military prisons and police stations were reportedly worse than those in regular prisons according to in-country sources.</w:t>
      </w:r>
      <w:r>
        <w:t xml:space="preserve"> These included t</w:t>
      </w:r>
      <w:r w:rsidRPr="00E33CEF">
        <w:t xml:space="preserve">he Giwa Barracks Facility in Maiduguri, Borno </w:t>
      </w:r>
      <w:r w:rsidR="002C2BD6">
        <w:t>S</w:t>
      </w:r>
      <w:r w:rsidRPr="00E33CEF">
        <w:t>tate</w:t>
      </w:r>
      <w:r w:rsidR="00984087">
        <w:t xml:space="preserve"> that</w:t>
      </w:r>
      <w:r w:rsidRPr="00E33CEF">
        <w:t xml:space="preserve"> hous</w:t>
      </w:r>
      <w:r w:rsidR="00984087">
        <w:t>e</w:t>
      </w:r>
      <w:r w:rsidR="00C56935">
        <w:t>s</w:t>
      </w:r>
      <w:r w:rsidRPr="00E33CEF">
        <w:t xml:space="preserve"> former </w:t>
      </w:r>
      <w:r w:rsidR="00937530">
        <w:t>militants</w:t>
      </w:r>
      <w:r w:rsidRPr="00E33CEF">
        <w:t xml:space="preserve"> f</w:t>
      </w:r>
      <w:r w:rsidR="00937530">
        <w:t>rom</w:t>
      </w:r>
      <w:r w:rsidRPr="00E33CEF">
        <w:t xml:space="preserve"> </w:t>
      </w:r>
      <w:hyperlink w:anchor="_Northern_Regions_of" w:history="1">
        <w:r w:rsidRPr="00E33CEF">
          <w:rPr>
            <w:rStyle w:val="Hyperlink"/>
          </w:rPr>
          <w:t>ISWAP</w:t>
        </w:r>
      </w:hyperlink>
      <w:r w:rsidRPr="00E33CEF">
        <w:t xml:space="preserve"> and splinter groups of </w:t>
      </w:r>
      <w:hyperlink w:anchor="_Northern_Regions_of" w:history="1">
        <w:r w:rsidRPr="00E33CEF">
          <w:rPr>
            <w:rStyle w:val="Hyperlink"/>
          </w:rPr>
          <w:t>Boko Haram</w:t>
        </w:r>
      </w:hyperlink>
      <w:r w:rsidRPr="00E33CEF">
        <w:t>.</w:t>
      </w:r>
      <w:r>
        <w:t xml:space="preserve"> The number of detainees in military facilities was unclear at the time of writing.</w:t>
      </w:r>
    </w:p>
    <w:p w14:paraId="178AF007" w14:textId="77777777" w:rsidR="00145A52" w:rsidRPr="003259DA" w:rsidRDefault="00145A52" w:rsidP="00145A52">
      <w:pPr>
        <w:pStyle w:val="Heading2"/>
        <w:ind w:firstLine="0"/>
        <w:jc w:val="left"/>
        <w:rPr>
          <w:rFonts w:asciiTheme="minorHAnsi" w:hAnsiTheme="minorHAnsi" w:cstheme="minorHAnsi"/>
          <w:b/>
          <w:bCs/>
          <w:color w:val="auto"/>
          <w:sz w:val="36"/>
          <w:szCs w:val="36"/>
        </w:rPr>
      </w:pPr>
      <w:bookmarkStart w:id="132" w:name="_INTERNAL_RELOCATION"/>
      <w:bookmarkStart w:id="133" w:name="_Toc213069941"/>
      <w:bookmarkEnd w:id="132"/>
      <w:r w:rsidRPr="002940D6">
        <w:rPr>
          <w:rFonts w:asciiTheme="minorHAnsi" w:hAnsiTheme="minorHAnsi" w:cstheme="minorHAnsi"/>
          <w:b/>
          <w:bCs/>
          <w:color w:val="auto"/>
          <w:sz w:val="36"/>
          <w:szCs w:val="36"/>
        </w:rPr>
        <w:t>INTERNAL RELOCATION</w:t>
      </w:r>
      <w:bookmarkEnd w:id="133"/>
    </w:p>
    <w:p w14:paraId="454155CA" w14:textId="7B011D6A" w:rsidR="00FF0033" w:rsidRDefault="00FD189C" w:rsidP="00126CA8">
      <w:pPr>
        <w:pStyle w:val="ListParagraph1"/>
      </w:pPr>
      <w:r>
        <w:t xml:space="preserve">Article 41 of the </w:t>
      </w:r>
      <w:r w:rsidR="003259DA" w:rsidRPr="003259DA">
        <w:t>Constitution guarantees freedom of movement and residence</w:t>
      </w:r>
      <w:r w:rsidR="000207BF">
        <w:t xml:space="preserve"> in </w:t>
      </w:r>
      <w:r>
        <w:t>Nigeria</w:t>
      </w:r>
      <w:r w:rsidR="003259DA" w:rsidRPr="003259DA">
        <w:t xml:space="preserve">. </w:t>
      </w:r>
      <w:r w:rsidR="006B48AE" w:rsidRPr="003259DA">
        <w:t xml:space="preserve">The </w:t>
      </w:r>
      <w:r>
        <w:t xml:space="preserve">Nigerian </w:t>
      </w:r>
      <w:r w:rsidR="00A56122">
        <w:t>G</w:t>
      </w:r>
      <w:r w:rsidR="00A56122" w:rsidRPr="003259DA">
        <w:t xml:space="preserve">overnment </w:t>
      </w:r>
      <w:r w:rsidR="006B48AE" w:rsidRPr="003259DA">
        <w:t>does not impose limitations on the freedom of movement of its citizens</w:t>
      </w:r>
      <w:r w:rsidR="003259DA" w:rsidRPr="003259DA">
        <w:t xml:space="preserve"> and a</w:t>
      </w:r>
      <w:r w:rsidR="006B48AE" w:rsidRPr="003259DA">
        <w:t xml:space="preserve">ll </w:t>
      </w:r>
      <w:r>
        <w:t>Nigerians</w:t>
      </w:r>
      <w:r w:rsidR="009D7AFC">
        <w:t xml:space="preserve"> </w:t>
      </w:r>
      <w:r w:rsidR="006B48AE" w:rsidRPr="003259DA">
        <w:t xml:space="preserve">can legally relocate to, and resettle in, any part of the country. </w:t>
      </w:r>
      <w:r>
        <w:t>Nigerians</w:t>
      </w:r>
      <w:r w:rsidR="009D7AFC">
        <w:t xml:space="preserve"> </w:t>
      </w:r>
      <w:r w:rsidR="003259DA" w:rsidRPr="003259DA">
        <w:t xml:space="preserve">can and do relocate for a variety of reasons, including to major cities like </w:t>
      </w:r>
      <w:r w:rsidRPr="00FD189C">
        <w:t>Abuja, Enugu, Ibadan, Kano and Lagos</w:t>
      </w:r>
      <w:r w:rsidR="003259DA" w:rsidRPr="003259DA">
        <w:t xml:space="preserve"> that offer greater opportunities for </w:t>
      </w:r>
      <w:hyperlink w:anchor="_Employment" w:history="1">
        <w:r w:rsidR="003259DA" w:rsidRPr="00F17B0D">
          <w:rPr>
            <w:rStyle w:val="Hyperlink"/>
          </w:rPr>
          <w:t>employment</w:t>
        </w:r>
      </w:hyperlink>
      <w:r w:rsidR="003259DA" w:rsidRPr="003259DA">
        <w:t xml:space="preserve">. </w:t>
      </w:r>
      <w:r w:rsidR="00126CA8">
        <w:t>In</w:t>
      </w:r>
      <w:r w:rsidR="00322D1D">
        <w:noBreakHyphen/>
      </w:r>
      <w:r w:rsidR="00126CA8">
        <w:t>country sources said internal m</w:t>
      </w:r>
      <w:r>
        <w:t xml:space="preserve">igration within states </w:t>
      </w:r>
      <w:r w:rsidR="00126CA8">
        <w:t xml:space="preserve">from rural to urban areas </w:t>
      </w:r>
      <w:r>
        <w:t>was common</w:t>
      </w:r>
      <w:r w:rsidR="00126CA8">
        <w:t xml:space="preserve">. </w:t>
      </w:r>
    </w:p>
    <w:p w14:paraId="58CA2D27" w14:textId="7CC36F57" w:rsidR="00FD189C" w:rsidRDefault="00FF0033" w:rsidP="00126CA8">
      <w:pPr>
        <w:pStyle w:val="ListParagraph1"/>
      </w:pPr>
      <w:r>
        <w:t>Approximately</w:t>
      </w:r>
      <w:r w:rsidRPr="00FF0033">
        <w:t xml:space="preserve"> 2.3 million Nigerians were internally displaced due to </w:t>
      </w:r>
      <w:r w:rsidR="00C43CDD">
        <w:t>conflict</w:t>
      </w:r>
      <w:r>
        <w:t xml:space="preserve"> at the time of writing</w:t>
      </w:r>
      <w:r w:rsidRPr="00FF0033">
        <w:t xml:space="preserve">, including 1.7 million in Borno </w:t>
      </w:r>
      <w:r w:rsidR="00E02840">
        <w:t>S</w:t>
      </w:r>
      <w:r w:rsidRPr="00FF0033">
        <w:t>tate</w:t>
      </w:r>
      <w:r>
        <w:t xml:space="preserve"> alone</w:t>
      </w:r>
      <w:r w:rsidRPr="00FF0033">
        <w:t>.</w:t>
      </w:r>
      <w:r>
        <w:t xml:space="preserve"> Nigerians often </w:t>
      </w:r>
      <w:r w:rsidR="00137C90">
        <w:t xml:space="preserve">chose to </w:t>
      </w:r>
      <w:r w:rsidR="00126CA8">
        <w:t>move away</w:t>
      </w:r>
      <w:r w:rsidR="00126CA8" w:rsidRPr="00126CA8">
        <w:t xml:space="preserve"> from </w:t>
      </w:r>
      <w:r w:rsidR="00126CA8">
        <w:t xml:space="preserve">areas </w:t>
      </w:r>
      <w:r w:rsidR="00126CA8" w:rsidRPr="00126CA8">
        <w:t>affected by insecurity</w:t>
      </w:r>
      <w:r>
        <w:t>, including</w:t>
      </w:r>
      <w:r w:rsidR="00126CA8" w:rsidRPr="00126CA8">
        <w:t xml:space="preserve"> </w:t>
      </w:r>
      <w:r w:rsidR="00126CA8">
        <w:t>around</w:t>
      </w:r>
      <w:r w:rsidR="00126CA8" w:rsidRPr="00126CA8">
        <w:t xml:space="preserve"> Lake Chad </w:t>
      </w:r>
      <w:r w:rsidR="00126CA8">
        <w:t>and n</w:t>
      </w:r>
      <w:r w:rsidR="00126CA8" w:rsidRPr="00126CA8">
        <w:t xml:space="preserve">orthern Borno </w:t>
      </w:r>
      <w:r w:rsidR="00E02840">
        <w:t>S</w:t>
      </w:r>
      <w:r w:rsidR="00126CA8" w:rsidRPr="00126CA8">
        <w:t>tate to safer</w:t>
      </w:r>
      <w:r w:rsidR="00126CA8">
        <w:t>, more f</w:t>
      </w:r>
      <w:r w:rsidR="00126CA8" w:rsidRPr="00126CA8">
        <w:t>ortified urban centr</w:t>
      </w:r>
      <w:r w:rsidR="00126CA8">
        <w:t>e</w:t>
      </w:r>
      <w:r w:rsidR="00126CA8" w:rsidRPr="00126CA8">
        <w:t>s like Maiduguri.</w:t>
      </w:r>
      <w:r w:rsidRPr="00FF0033">
        <w:t xml:space="preserve"> </w:t>
      </w:r>
      <w:r w:rsidR="00137C90">
        <w:t>In-country sources said t</w:t>
      </w:r>
      <w:r w:rsidRPr="00FF0033">
        <w:t xml:space="preserve">he majority </w:t>
      </w:r>
      <w:r>
        <w:t>of internally displaced people in Nigeria had</w:t>
      </w:r>
      <w:r w:rsidRPr="00FF0033">
        <w:t xml:space="preserve"> settled freely in host communities where they ha</w:t>
      </w:r>
      <w:r>
        <w:t>d</w:t>
      </w:r>
      <w:r w:rsidRPr="00FF0033">
        <w:t xml:space="preserve"> familial connections or in state</w:t>
      </w:r>
      <w:r>
        <w:noBreakHyphen/>
      </w:r>
      <w:r w:rsidRPr="00FF0033">
        <w:t>run camps.</w:t>
      </w:r>
    </w:p>
    <w:p w14:paraId="323CBB26" w14:textId="3753F622" w:rsidR="00126CA8" w:rsidRDefault="00126CA8" w:rsidP="002940D6">
      <w:pPr>
        <w:pStyle w:val="ListParagraph1"/>
      </w:pPr>
      <w:r>
        <w:t>N</w:t>
      </w:r>
      <w:r w:rsidRPr="00EF058F">
        <w:t xml:space="preserve">on-indigenous communities </w:t>
      </w:r>
      <w:r>
        <w:t xml:space="preserve">in Nigeria </w:t>
      </w:r>
      <w:r w:rsidRPr="00EF058F">
        <w:t xml:space="preserve">residing outside of </w:t>
      </w:r>
      <w:r>
        <w:t>their ‘</w:t>
      </w:r>
      <w:r w:rsidRPr="00EF058F">
        <w:t>traditional homeland</w:t>
      </w:r>
      <w:r>
        <w:t>s’ sometimes experience</w:t>
      </w:r>
      <w:r w:rsidRPr="00EF058F">
        <w:t xml:space="preserve"> localised discrimination</w:t>
      </w:r>
      <w:r>
        <w:t xml:space="preserve"> </w:t>
      </w:r>
      <w:r w:rsidR="002940D6">
        <w:t xml:space="preserve">when accessing </w:t>
      </w:r>
      <w:r w:rsidR="002940D6" w:rsidRPr="00712492">
        <w:t>housing, higher education</w:t>
      </w:r>
      <w:r w:rsidR="002940D6">
        <w:t xml:space="preserve"> at state institutions</w:t>
      </w:r>
      <w:r w:rsidR="002940D6" w:rsidRPr="00712492">
        <w:t xml:space="preserve"> and employment opportunities </w:t>
      </w:r>
      <w:r w:rsidR="002940D6">
        <w:t>at the</w:t>
      </w:r>
      <w:r w:rsidR="002940D6" w:rsidRPr="00712492">
        <w:t xml:space="preserve"> state government</w:t>
      </w:r>
      <w:r w:rsidR="002940D6">
        <w:t xml:space="preserve"> level</w:t>
      </w:r>
      <w:r>
        <w:t xml:space="preserve">. </w:t>
      </w:r>
      <w:r w:rsidR="00FF0033">
        <w:t>In-country sources said t</w:t>
      </w:r>
      <w:r w:rsidRPr="00FD189C">
        <w:t>h</w:t>
      </w:r>
      <w:r w:rsidR="002940D6">
        <w:t>is localised discrimination rarely occur</w:t>
      </w:r>
      <w:r w:rsidR="00FF0033">
        <w:t>red</w:t>
      </w:r>
      <w:r w:rsidR="002940D6">
        <w:t xml:space="preserve"> in</w:t>
      </w:r>
      <w:r w:rsidRPr="00FD189C">
        <w:t xml:space="preserve"> larger urban centres </w:t>
      </w:r>
      <w:r w:rsidR="00FF0033">
        <w:t>like</w:t>
      </w:r>
      <w:r w:rsidRPr="00FD189C">
        <w:t xml:space="preserve"> </w:t>
      </w:r>
      <w:r w:rsidR="002940D6">
        <w:t xml:space="preserve">Abuja and </w:t>
      </w:r>
      <w:r w:rsidRPr="00FD189C">
        <w:t>Lagos</w:t>
      </w:r>
      <w:r w:rsidR="00137C90">
        <w:t xml:space="preserve"> that had large multiethnic populations</w:t>
      </w:r>
      <w:r w:rsidRPr="00FD189C">
        <w:t>.</w:t>
      </w:r>
    </w:p>
    <w:p w14:paraId="12AE0B6D" w14:textId="354D6DB8" w:rsidR="006B48AE" w:rsidRPr="003259DA" w:rsidRDefault="003259DA" w:rsidP="002940D6">
      <w:pPr>
        <w:pStyle w:val="ListParagraph1"/>
      </w:pPr>
      <w:r w:rsidRPr="003259DA">
        <w:t xml:space="preserve">DFAT assesses migrating to large urban areas </w:t>
      </w:r>
      <w:r w:rsidR="00FF0033">
        <w:t>is likely to</w:t>
      </w:r>
      <w:r w:rsidRPr="003259DA">
        <w:t xml:space="preserve"> mitigate against potential risks posed by</w:t>
      </w:r>
      <w:r w:rsidR="00FF0033">
        <w:t xml:space="preserve"> </w:t>
      </w:r>
      <w:hyperlink w:anchor="_SECURITY_SITUATION_1" w:history="1">
        <w:r w:rsidR="00FF0033" w:rsidRPr="00C43CDD">
          <w:rPr>
            <w:rStyle w:val="Hyperlink"/>
          </w:rPr>
          <w:t>conflict</w:t>
        </w:r>
      </w:hyperlink>
      <w:r w:rsidR="00FF0033">
        <w:t xml:space="preserve">, </w:t>
      </w:r>
      <w:hyperlink w:anchor="_Women" w:history="1">
        <w:r w:rsidRPr="00C43CDD">
          <w:rPr>
            <w:rStyle w:val="Hyperlink"/>
          </w:rPr>
          <w:t>GBV</w:t>
        </w:r>
      </w:hyperlink>
      <w:r w:rsidR="00FF0033">
        <w:t xml:space="preserve"> and </w:t>
      </w:r>
      <w:hyperlink w:anchor="_People_Accused_of" w:history="1">
        <w:r w:rsidR="00FF0033" w:rsidRPr="00C43CDD">
          <w:rPr>
            <w:rStyle w:val="Hyperlink"/>
          </w:rPr>
          <w:t>accusations of witchcraft</w:t>
        </w:r>
      </w:hyperlink>
      <w:r w:rsidRPr="003259DA">
        <w:t xml:space="preserve">. However, vulnerable groups such as single and divorced </w:t>
      </w:r>
      <w:hyperlink w:anchor="_Women" w:history="1">
        <w:r w:rsidRPr="00F77736">
          <w:rPr>
            <w:rStyle w:val="Hyperlink"/>
          </w:rPr>
          <w:t>women</w:t>
        </w:r>
      </w:hyperlink>
      <w:r w:rsidRPr="003259DA">
        <w:t xml:space="preserve"> from poorer and more rural areas leaving family violence situations </w:t>
      </w:r>
      <w:r w:rsidR="00C43CDD">
        <w:t xml:space="preserve">are </w:t>
      </w:r>
      <w:r w:rsidR="00A65D18">
        <w:t xml:space="preserve">likely </w:t>
      </w:r>
      <w:r w:rsidR="00C43CDD">
        <w:t xml:space="preserve">to </w:t>
      </w:r>
      <w:r w:rsidRPr="003259DA">
        <w:t xml:space="preserve">face additional barriers to relocation including accessing </w:t>
      </w:r>
      <w:hyperlink w:anchor="_Employment" w:history="1">
        <w:r w:rsidRPr="003259DA">
          <w:rPr>
            <w:rStyle w:val="Hyperlink"/>
          </w:rPr>
          <w:t>employment</w:t>
        </w:r>
      </w:hyperlink>
      <w:r w:rsidRPr="003259DA">
        <w:t xml:space="preserve"> and housing.</w:t>
      </w:r>
    </w:p>
    <w:p w14:paraId="405A0ED0" w14:textId="77777777" w:rsidR="00145A52" w:rsidRPr="005A3CF0" w:rsidRDefault="00145A52" w:rsidP="00145A52">
      <w:pPr>
        <w:pStyle w:val="Heading2"/>
        <w:ind w:firstLine="0"/>
        <w:jc w:val="left"/>
        <w:rPr>
          <w:rFonts w:asciiTheme="minorHAnsi" w:hAnsiTheme="minorHAnsi" w:cstheme="minorHAnsi"/>
          <w:b/>
          <w:bCs/>
          <w:color w:val="auto"/>
          <w:sz w:val="36"/>
          <w:szCs w:val="36"/>
        </w:rPr>
      </w:pPr>
      <w:bookmarkStart w:id="134" w:name="_TREATMENT_OF_RETURNEES"/>
      <w:bookmarkStart w:id="135" w:name="_Toc213069942"/>
      <w:bookmarkEnd w:id="134"/>
      <w:r w:rsidRPr="00902174">
        <w:rPr>
          <w:rFonts w:asciiTheme="minorHAnsi" w:hAnsiTheme="minorHAnsi" w:cstheme="minorHAnsi"/>
          <w:b/>
          <w:bCs/>
          <w:color w:val="auto"/>
          <w:sz w:val="36"/>
          <w:szCs w:val="36"/>
        </w:rPr>
        <w:lastRenderedPageBreak/>
        <w:t>TREATMENT OF RETURNEES</w:t>
      </w:r>
      <w:bookmarkEnd w:id="135"/>
    </w:p>
    <w:p w14:paraId="59F71495" w14:textId="77777777" w:rsidR="00145A52" w:rsidRPr="005D12A9" w:rsidRDefault="00145A52" w:rsidP="00145A52">
      <w:pPr>
        <w:pStyle w:val="Heading3"/>
        <w:ind w:firstLine="0"/>
        <w:jc w:val="left"/>
        <w:rPr>
          <w:rFonts w:ascii="Calibri" w:hAnsi="Calibri" w:cs="Calibri"/>
          <w:b/>
          <w:bCs/>
          <w:color w:val="auto"/>
          <w:sz w:val="28"/>
          <w:szCs w:val="28"/>
        </w:rPr>
      </w:pPr>
      <w:bookmarkStart w:id="136" w:name="_Exit_and_Entry"/>
      <w:bookmarkStart w:id="137" w:name="_Ref507075053"/>
      <w:bookmarkStart w:id="138" w:name="_Toc196318457"/>
      <w:bookmarkEnd w:id="136"/>
      <w:r w:rsidRPr="005D12A9">
        <w:rPr>
          <w:rFonts w:ascii="Calibri" w:hAnsi="Calibri" w:cs="Calibri"/>
          <w:b/>
          <w:bCs/>
          <w:color w:val="auto"/>
          <w:sz w:val="28"/>
          <w:szCs w:val="28"/>
        </w:rPr>
        <w:t>Exit and Entry Procedures</w:t>
      </w:r>
      <w:bookmarkEnd w:id="137"/>
      <w:bookmarkEnd w:id="138"/>
    </w:p>
    <w:p w14:paraId="1FBA6FAB" w14:textId="7B84F2C1" w:rsidR="00B60FAE" w:rsidRPr="00B60FAE" w:rsidRDefault="008C2BFC" w:rsidP="00902174">
      <w:pPr>
        <w:pStyle w:val="ListParagraph1"/>
        <w:rPr>
          <w:lang w:val="en-AU"/>
        </w:rPr>
      </w:pPr>
      <w:r w:rsidRPr="008C2BFC">
        <w:t xml:space="preserve">The </w:t>
      </w:r>
      <w:r w:rsidRPr="008C2BFC">
        <w:rPr>
          <w:i/>
          <w:iCs/>
        </w:rPr>
        <w:t>Immigration Act</w:t>
      </w:r>
      <w:r w:rsidRPr="008C2BFC">
        <w:t xml:space="preserve"> </w:t>
      </w:r>
      <w:r w:rsidRPr="00211999">
        <w:rPr>
          <w:i/>
          <w:iCs/>
        </w:rPr>
        <w:t>2015</w:t>
      </w:r>
      <w:r w:rsidR="000D0D88">
        <w:t xml:space="preserve"> </w:t>
      </w:r>
      <w:r w:rsidR="00902174" w:rsidRPr="00902174">
        <w:t>provides the legal and regulatory framework for entry into and exit from Nigeria.</w:t>
      </w:r>
      <w:r w:rsidRPr="008C2BFC">
        <w:t xml:space="preserve"> The Nigerian Immigration Service (NIS), an agency under the Federal Ministry of Interior, </w:t>
      </w:r>
      <w:r w:rsidRPr="005D12A9">
        <w:t xml:space="preserve">is responsible for </w:t>
      </w:r>
      <w:r w:rsidRPr="008C2BFC">
        <w:t>granting visas and entry permits</w:t>
      </w:r>
      <w:r w:rsidRPr="005D12A9">
        <w:t xml:space="preserve"> </w:t>
      </w:r>
      <w:r>
        <w:t xml:space="preserve">and </w:t>
      </w:r>
      <w:r w:rsidRPr="005D12A9">
        <w:t>conducting checks at ports of entry and exit</w:t>
      </w:r>
      <w:r>
        <w:t>.</w:t>
      </w:r>
      <w:r w:rsidR="00B60FAE">
        <w:t xml:space="preserve"> </w:t>
      </w:r>
      <w:r w:rsidR="00B60FAE" w:rsidRPr="005D12A9">
        <w:t xml:space="preserve">When </w:t>
      </w:r>
      <w:r w:rsidR="00B60FAE">
        <w:t>entering</w:t>
      </w:r>
      <w:r w:rsidR="00B60FAE" w:rsidRPr="005D12A9">
        <w:t xml:space="preserve"> </w:t>
      </w:r>
      <w:r w:rsidR="00B60FAE">
        <w:t xml:space="preserve">the country, Nigerians </w:t>
      </w:r>
      <w:r w:rsidR="00B60FAE" w:rsidRPr="005D12A9">
        <w:t xml:space="preserve">must present a </w:t>
      </w:r>
      <w:hyperlink w:anchor="_Passports" w:history="1">
        <w:r w:rsidR="00B60FAE" w:rsidRPr="00FB7DAC">
          <w:rPr>
            <w:rStyle w:val="Hyperlink"/>
          </w:rPr>
          <w:t>passport</w:t>
        </w:r>
      </w:hyperlink>
      <w:r w:rsidR="00B60FAE">
        <w:rPr>
          <w:lang w:val="en-AU"/>
        </w:rPr>
        <w:t xml:space="preserve"> and complete an electronic landing card</w:t>
      </w:r>
      <w:r w:rsidR="00B60FAE" w:rsidRPr="005D12A9">
        <w:rPr>
          <w:lang w:val="en-AU"/>
        </w:rPr>
        <w:t xml:space="preserve">. </w:t>
      </w:r>
      <w:r w:rsidR="00B60FAE">
        <w:rPr>
          <w:lang w:val="en-AU"/>
        </w:rPr>
        <w:t xml:space="preserve">When departing, Nigerians must present a passport and complete an electronic exit card. </w:t>
      </w:r>
      <w:r w:rsidRPr="008C2BFC">
        <w:t xml:space="preserve">Under Section 31 of the </w:t>
      </w:r>
      <w:r w:rsidR="00B60FAE" w:rsidRPr="008C2BFC">
        <w:rPr>
          <w:i/>
          <w:iCs/>
        </w:rPr>
        <w:t>Immigration Act</w:t>
      </w:r>
      <w:r w:rsidR="00B60FAE" w:rsidRPr="008C2BFC">
        <w:t xml:space="preserve"> </w:t>
      </w:r>
      <w:r w:rsidR="00B60FAE" w:rsidRPr="00211999">
        <w:rPr>
          <w:i/>
          <w:iCs/>
        </w:rPr>
        <w:t>2015</w:t>
      </w:r>
      <w:r w:rsidRPr="008C2BFC">
        <w:t xml:space="preserve">, the Minister of Interior has </w:t>
      </w:r>
      <w:r w:rsidR="00902174">
        <w:t xml:space="preserve">the </w:t>
      </w:r>
      <w:r w:rsidR="00B60FAE">
        <w:t xml:space="preserve">power to </w:t>
      </w:r>
      <w:r w:rsidRPr="008C2BFC">
        <w:t>prohibit the departure of any person on public interest grounds, which can include insufficient funds, invalid visas or passports, no return airfare or a ‘doubtful mission’.</w:t>
      </w:r>
    </w:p>
    <w:p w14:paraId="6F1CDA0D" w14:textId="4390AF35" w:rsidR="0002148E" w:rsidRPr="00902174" w:rsidRDefault="00D466C9" w:rsidP="00902174">
      <w:pPr>
        <w:pStyle w:val="ListParagraph1"/>
        <w:rPr>
          <w:lang w:val="en-AU"/>
        </w:rPr>
      </w:pPr>
      <w:r w:rsidRPr="00D466C9">
        <w:rPr>
          <w:lang w:val="en-AU"/>
        </w:rPr>
        <w:t>Nigeria has over ten international airports</w:t>
      </w:r>
      <w:r w:rsidR="00902174">
        <w:rPr>
          <w:lang w:val="en-AU"/>
        </w:rPr>
        <w:t>,</w:t>
      </w:r>
      <w:r w:rsidRPr="00D466C9">
        <w:rPr>
          <w:lang w:val="en-AU"/>
        </w:rPr>
        <w:t xml:space="preserve"> </w:t>
      </w:r>
      <w:r>
        <w:rPr>
          <w:lang w:val="en-AU"/>
        </w:rPr>
        <w:t xml:space="preserve">with </w:t>
      </w:r>
      <w:r w:rsidRPr="00D466C9">
        <w:rPr>
          <w:lang w:val="en-AU"/>
        </w:rPr>
        <w:t>Murtala Muhammed International Airport in Lagos and Nnamdi Azikiwe International Airport in Abuja</w:t>
      </w:r>
      <w:r>
        <w:rPr>
          <w:lang w:val="en-AU"/>
        </w:rPr>
        <w:t xml:space="preserve"> the main points of entry. </w:t>
      </w:r>
      <w:r w:rsidRPr="00FB7DAC">
        <w:t xml:space="preserve">Authorities </w:t>
      </w:r>
      <w:r>
        <w:t xml:space="preserve">regularly </w:t>
      </w:r>
      <w:r w:rsidRPr="00FB7DAC">
        <w:t>perform biometric checks (photograph</w:t>
      </w:r>
      <w:r w:rsidR="00E27689">
        <w:t>ing</w:t>
      </w:r>
      <w:r w:rsidRPr="00FB7DAC">
        <w:t xml:space="preserve"> and fingerprinting) </w:t>
      </w:r>
      <w:r>
        <w:t xml:space="preserve">on arriving passengers </w:t>
      </w:r>
      <w:r w:rsidRPr="00FB7DAC">
        <w:t>at the airport.</w:t>
      </w:r>
      <w:r>
        <w:rPr>
          <w:lang w:val="en-AU"/>
        </w:rPr>
        <w:t xml:space="preserve"> </w:t>
      </w:r>
      <w:r w:rsidR="00B52383" w:rsidRPr="00B52383">
        <w:rPr>
          <w:lang w:val="en-AU"/>
        </w:rPr>
        <w:t>Nigeria</w:t>
      </w:r>
      <w:r w:rsidR="00DD2D21">
        <w:rPr>
          <w:lang w:val="en-AU"/>
        </w:rPr>
        <w:t>’</w:t>
      </w:r>
      <w:r w:rsidR="00B52383" w:rsidRPr="00B52383">
        <w:rPr>
          <w:lang w:val="en-AU"/>
        </w:rPr>
        <w:t>s land border extends approximately 4,477 kilometr</w:t>
      </w:r>
      <w:r w:rsidR="00B52383">
        <w:rPr>
          <w:lang w:val="en-AU"/>
        </w:rPr>
        <w:t>e</w:t>
      </w:r>
      <w:r w:rsidR="00B52383" w:rsidRPr="00B52383">
        <w:rPr>
          <w:lang w:val="en-AU"/>
        </w:rPr>
        <w:t>s</w:t>
      </w:r>
      <w:r w:rsidR="00B52383">
        <w:rPr>
          <w:lang w:val="en-AU"/>
        </w:rPr>
        <w:t xml:space="preserve"> and is monitored by </w:t>
      </w:r>
      <w:r w:rsidRPr="00B52383">
        <w:rPr>
          <w:lang w:val="en-AU"/>
        </w:rPr>
        <w:t>84 manned border posts.</w:t>
      </w:r>
      <w:r w:rsidR="00B52383" w:rsidRPr="00B52383">
        <w:rPr>
          <w:lang w:val="en-AU"/>
        </w:rPr>
        <w:t xml:space="preserve"> Media reported frontline officers exercised </w:t>
      </w:r>
      <w:r w:rsidR="0028505F">
        <w:rPr>
          <w:lang w:val="en-AU"/>
        </w:rPr>
        <w:t>significant</w:t>
      </w:r>
      <w:r w:rsidR="00B52383" w:rsidRPr="00B52383">
        <w:rPr>
          <w:lang w:val="en-AU"/>
        </w:rPr>
        <w:t xml:space="preserve"> discretion in implementing entry and exit </w:t>
      </w:r>
      <w:r w:rsidR="00E27689">
        <w:rPr>
          <w:lang w:val="en-AU"/>
        </w:rPr>
        <w:t>procedures</w:t>
      </w:r>
      <w:r w:rsidR="00B52383" w:rsidRPr="00B52383">
        <w:rPr>
          <w:lang w:val="en-AU"/>
        </w:rPr>
        <w:t xml:space="preserve">, including </w:t>
      </w:r>
      <w:r w:rsidR="00E27689">
        <w:rPr>
          <w:lang w:val="en-AU"/>
        </w:rPr>
        <w:t xml:space="preserve">at times making </w:t>
      </w:r>
      <w:r w:rsidR="00B52383" w:rsidRPr="00B52383">
        <w:rPr>
          <w:lang w:val="en-AU"/>
        </w:rPr>
        <w:t>arbitr</w:t>
      </w:r>
      <w:r w:rsidR="001D4FF7">
        <w:rPr>
          <w:lang w:val="en-AU"/>
        </w:rPr>
        <w:t>ar</w:t>
      </w:r>
      <w:r w:rsidR="00B52383" w:rsidRPr="00B52383">
        <w:rPr>
          <w:lang w:val="en-AU"/>
        </w:rPr>
        <w:t xml:space="preserve">y </w:t>
      </w:r>
      <w:r w:rsidR="00902174">
        <w:rPr>
          <w:lang w:val="en-AU"/>
        </w:rPr>
        <w:t>decisions on</w:t>
      </w:r>
      <w:r w:rsidR="00B52383" w:rsidRPr="00B52383">
        <w:rPr>
          <w:lang w:val="en-AU"/>
        </w:rPr>
        <w:t xml:space="preserve"> whom to stop, what to inspect and which violations to overlook (see </w:t>
      </w:r>
      <w:hyperlink w:anchor="_Corruption" w:history="1">
        <w:r w:rsidR="00B52383" w:rsidRPr="00B52383">
          <w:rPr>
            <w:rStyle w:val="Hyperlink"/>
            <w:lang w:val="en-AU"/>
          </w:rPr>
          <w:t>Corruption</w:t>
        </w:r>
      </w:hyperlink>
      <w:r w:rsidR="00B52383" w:rsidRPr="00B52383">
        <w:rPr>
          <w:lang w:val="en-AU"/>
        </w:rPr>
        <w:t xml:space="preserve">). Most border posts lacked scanners, biometric systems and digital monitoring to verify travellers’ identities, flag security threats </w:t>
      </w:r>
      <w:r w:rsidR="00902174">
        <w:rPr>
          <w:lang w:val="en-AU"/>
        </w:rPr>
        <w:t>or</w:t>
      </w:r>
      <w:r w:rsidR="00B52383" w:rsidRPr="00B52383">
        <w:rPr>
          <w:lang w:val="en-AU"/>
        </w:rPr>
        <w:t xml:space="preserve"> create audit trails of border transactions.</w:t>
      </w:r>
      <w:r w:rsidR="00902174">
        <w:rPr>
          <w:lang w:val="en-AU"/>
        </w:rPr>
        <w:t xml:space="preserve"> </w:t>
      </w:r>
      <w:r w:rsidR="00773345" w:rsidRPr="00773345">
        <w:rPr>
          <w:lang w:val="en-AU"/>
        </w:rPr>
        <w:t xml:space="preserve">In-country sources </w:t>
      </w:r>
      <w:r w:rsidR="00773345">
        <w:rPr>
          <w:lang w:val="en-AU"/>
        </w:rPr>
        <w:t>said</w:t>
      </w:r>
      <w:r w:rsidR="00773345" w:rsidRPr="00773345">
        <w:rPr>
          <w:lang w:val="en-AU"/>
        </w:rPr>
        <w:t xml:space="preserve"> Nigeria’s borders were porous and largely unmonitored, enabling human trafficking networks to operate with relative freedom</w:t>
      </w:r>
      <w:r w:rsidR="00902174">
        <w:rPr>
          <w:lang w:val="en-AU"/>
        </w:rPr>
        <w:t>.</w:t>
      </w:r>
    </w:p>
    <w:p w14:paraId="067502A9" w14:textId="77777777" w:rsidR="00145A52" w:rsidRPr="00E256A2" w:rsidRDefault="00145A52" w:rsidP="00145A52">
      <w:pPr>
        <w:pStyle w:val="Heading3"/>
        <w:ind w:firstLine="0"/>
        <w:jc w:val="left"/>
        <w:rPr>
          <w:rFonts w:ascii="Calibri" w:hAnsi="Calibri" w:cs="Calibri"/>
          <w:b/>
          <w:bCs/>
          <w:color w:val="auto"/>
          <w:sz w:val="28"/>
          <w:szCs w:val="28"/>
        </w:rPr>
      </w:pPr>
      <w:bookmarkStart w:id="139" w:name="_Toc196318458"/>
      <w:r w:rsidRPr="00E256A2">
        <w:rPr>
          <w:rFonts w:ascii="Calibri" w:hAnsi="Calibri" w:cs="Calibri"/>
          <w:b/>
          <w:bCs/>
          <w:color w:val="auto"/>
          <w:sz w:val="28"/>
          <w:szCs w:val="28"/>
        </w:rPr>
        <w:t>Conditions for Returnees</w:t>
      </w:r>
      <w:bookmarkEnd w:id="139"/>
    </w:p>
    <w:p w14:paraId="49CCD09F" w14:textId="6FF8C523" w:rsidR="006A4FFE" w:rsidRPr="00E256A2" w:rsidRDefault="00E256A2" w:rsidP="00CB2646">
      <w:pPr>
        <w:pStyle w:val="ListParagraph1"/>
      </w:pPr>
      <w:r w:rsidRPr="00E256A2">
        <w:rPr>
          <w:lang w:val="en-AU"/>
        </w:rPr>
        <w:t xml:space="preserve">It is not a crime for </w:t>
      </w:r>
      <w:r w:rsidR="00CB2646">
        <w:rPr>
          <w:lang w:val="en-AU"/>
        </w:rPr>
        <w:t>Nigerians</w:t>
      </w:r>
      <w:r w:rsidR="009D7AFC">
        <w:rPr>
          <w:lang w:val="en-AU"/>
        </w:rPr>
        <w:t xml:space="preserve"> </w:t>
      </w:r>
      <w:r w:rsidRPr="00E256A2">
        <w:rPr>
          <w:lang w:val="en-AU"/>
        </w:rPr>
        <w:t xml:space="preserve">to seek asylum abroad. </w:t>
      </w:r>
      <w:r w:rsidRPr="00E256A2">
        <w:t xml:space="preserve">Returnees, both voluntary and involuntary, are processed at </w:t>
      </w:r>
      <w:r w:rsidR="00114C93">
        <w:t>Nigeria’s</w:t>
      </w:r>
      <w:r w:rsidRPr="00E256A2">
        <w:t xml:space="preserve"> ports of entry like other returning citizens. In</w:t>
      </w:r>
      <w:r w:rsidRPr="00E256A2">
        <w:softHyphen/>
      </w:r>
      <w:r w:rsidRPr="00E256A2">
        <w:noBreakHyphen/>
        <w:t xml:space="preserve">country sources said some failed asylum seekers had been questioned by </w:t>
      </w:r>
      <w:r w:rsidR="00CB2646" w:rsidRPr="00CB2646">
        <w:t>D</w:t>
      </w:r>
      <w:r w:rsidR="00E27689">
        <w:t>SS</w:t>
      </w:r>
      <w:r w:rsidR="00CB2646" w:rsidRPr="00CB2646">
        <w:t xml:space="preserve"> </w:t>
      </w:r>
      <w:r w:rsidR="00CB2646">
        <w:t xml:space="preserve">officers </w:t>
      </w:r>
      <w:r w:rsidRPr="00E256A2">
        <w:t xml:space="preserve">upon return to identify if they </w:t>
      </w:r>
      <w:r w:rsidR="00CB2646">
        <w:t xml:space="preserve">had links to </w:t>
      </w:r>
      <w:hyperlink w:anchor="_Asylum_seekers_and_1" w:history="1">
        <w:r w:rsidR="00CB2646" w:rsidRPr="00CB2646">
          <w:rPr>
            <w:rStyle w:val="Hyperlink"/>
          </w:rPr>
          <w:t>organised crime</w:t>
        </w:r>
      </w:hyperlink>
      <w:r w:rsidR="00CB2646">
        <w:t xml:space="preserve"> or </w:t>
      </w:r>
      <w:r w:rsidR="008F7605">
        <w:t xml:space="preserve">were </w:t>
      </w:r>
      <w:r w:rsidRPr="00E256A2">
        <w:t xml:space="preserve">members of banned </w:t>
      </w:r>
      <w:hyperlink w:anchor="_SECURITY_SITUATION_1" w:history="1">
        <w:r w:rsidRPr="00CB2646">
          <w:rPr>
            <w:rStyle w:val="Hyperlink"/>
          </w:rPr>
          <w:t>militant groups</w:t>
        </w:r>
      </w:hyperlink>
      <w:r w:rsidRPr="00E256A2">
        <w:t xml:space="preserve">. </w:t>
      </w:r>
      <w:r w:rsidR="00CB2646">
        <w:t>Officers of the</w:t>
      </w:r>
      <w:r w:rsidR="00CB2646" w:rsidRPr="00CB2646">
        <w:t xml:space="preserve"> National Agency for the Prohibition of Trafficking in Persons sometimes interviewed returnees to determine if they </w:t>
      </w:r>
      <w:r w:rsidR="00CB2646">
        <w:t>were</w:t>
      </w:r>
      <w:r w:rsidR="00CB2646" w:rsidRPr="00CB2646">
        <w:t xml:space="preserve"> victim</w:t>
      </w:r>
      <w:r w:rsidR="00AE6914">
        <w:t xml:space="preserve"> </w:t>
      </w:r>
      <w:r w:rsidR="00AE6914" w:rsidRPr="00CB2646">
        <w:t>s</w:t>
      </w:r>
      <w:r w:rsidR="00AE6914">
        <w:t>urvivors</w:t>
      </w:r>
      <w:r w:rsidR="00CB2646" w:rsidRPr="00CB2646">
        <w:t xml:space="preserve"> </w:t>
      </w:r>
      <w:r w:rsidR="00E27689">
        <w:t>of</w:t>
      </w:r>
      <w:r w:rsidR="00CB2646" w:rsidRPr="00CB2646">
        <w:t xml:space="preserve"> </w:t>
      </w:r>
      <w:r w:rsidR="008F7605">
        <w:t xml:space="preserve">human </w:t>
      </w:r>
      <w:r w:rsidR="00CB2646" w:rsidRPr="00CB2646">
        <w:t>trafficking.</w:t>
      </w:r>
    </w:p>
    <w:p w14:paraId="7D5D6872" w14:textId="6C58A6E6" w:rsidR="00E256A2" w:rsidRPr="009D45A4" w:rsidRDefault="00CB2646" w:rsidP="009D45A4">
      <w:pPr>
        <w:pStyle w:val="ListParagraph1"/>
        <w:rPr>
          <w:lang w:val="en-AU"/>
        </w:rPr>
      </w:pPr>
      <w:r>
        <w:t>Nigeria</w:t>
      </w:r>
      <w:r w:rsidR="00E256A2" w:rsidRPr="00E256A2">
        <w:t xml:space="preserve">’s diplomatic missions issue </w:t>
      </w:r>
      <w:r w:rsidR="00E27689">
        <w:t xml:space="preserve">passports and </w:t>
      </w:r>
      <w:r>
        <w:t xml:space="preserve">emergency travel documents </w:t>
      </w:r>
      <w:r w:rsidR="00E256A2" w:rsidRPr="00E256A2">
        <w:t xml:space="preserve">to citizens overseas, including those who have previously sought asylum. </w:t>
      </w:r>
      <w:r w:rsidR="00E117E9" w:rsidRPr="00E117E9">
        <w:t>In-country sources said the IOM r</w:t>
      </w:r>
      <w:r w:rsidR="008F7605">
        <w:t>an</w:t>
      </w:r>
      <w:r w:rsidR="00E117E9" w:rsidRPr="00E117E9">
        <w:t xml:space="preserve"> an assisted return and reintegration program for </w:t>
      </w:r>
      <w:r w:rsidR="00773345">
        <w:t xml:space="preserve">Nigerian </w:t>
      </w:r>
      <w:r w:rsidR="00E117E9" w:rsidRPr="00E117E9">
        <w:t>voluntary returnees</w:t>
      </w:r>
      <w:r w:rsidR="008F7605">
        <w:t>. This program</w:t>
      </w:r>
      <w:r w:rsidR="00E117E9" w:rsidRPr="00E117E9">
        <w:t xml:space="preserve"> </w:t>
      </w:r>
      <w:r w:rsidR="00E27689">
        <w:t>provided</w:t>
      </w:r>
      <w:r w:rsidR="00E117E9" w:rsidRPr="00E117E9">
        <w:t xml:space="preserve"> accommodation in a transit centre, </w:t>
      </w:r>
      <w:r w:rsidR="00773345">
        <w:t>assistance</w:t>
      </w:r>
      <w:r w:rsidR="00E117E9" w:rsidRPr="00E117E9">
        <w:t xml:space="preserve"> </w:t>
      </w:r>
      <w:r w:rsidR="002269A5">
        <w:t xml:space="preserve">obtaining or </w:t>
      </w:r>
      <w:r w:rsidR="00773345">
        <w:t>reobtaining Nigerian</w:t>
      </w:r>
      <w:r w:rsidR="00E117E9" w:rsidRPr="00E117E9">
        <w:t xml:space="preserve"> documentation, reintegration counselling,</w:t>
      </w:r>
      <w:r w:rsidR="00773345">
        <w:t xml:space="preserve"> </w:t>
      </w:r>
      <w:r w:rsidR="00E117E9" w:rsidRPr="00E117E9">
        <w:t>transportation allowance</w:t>
      </w:r>
      <w:r w:rsidR="00773345">
        <w:t xml:space="preserve"> to return </w:t>
      </w:r>
      <w:r w:rsidR="00E117E9" w:rsidRPr="00E117E9">
        <w:t xml:space="preserve">home, </w:t>
      </w:r>
      <w:r w:rsidR="00773345">
        <w:t xml:space="preserve">upwards of </w:t>
      </w:r>
      <w:r w:rsidR="00E117E9" w:rsidRPr="00E117E9">
        <w:t>12 months of reintegration financial assistance</w:t>
      </w:r>
      <w:r w:rsidR="00773345">
        <w:t xml:space="preserve"> and support establishing a </w:t>
      </w:r>
      <w:r w:rsidR="00E117E9" w:rsidRPr="00E117E9">
        <w:t xml:space="preserve">business </w:t>
      </w:r>
      <w:r w:rsidR="00773345">
        <w:t>with</w:t>
      </w:r>
      <w:r w:rsidR="00E117E9" w:rsidRPr="00E117E9">
        <w:t xml:space="preserve"> skills training. Over 56,000 Nigerians had received repatriation packages </w:t>
      </w:r>
      <w:r w:rsidR="00773345">
        <w:t xml:space="preserve">organised by the IOM </w:t>
      </w:r>
      <w:r w:rsidR="00E117E9" w:rsidRPr="00E117E9">
        <w:t xml:space="preserve">since 2017. </w:t>
      </w:r>
      <w:r w:rsidR="00E27689">
        <w:t>Nigerians</w:t>
      </w:r>
      <w:r w:rsidR="008F7605">
        <w:t xml:space="preserve"> </w:t>
      </w:r>
      <w:r w:rsidR="00E117E9" w:rsidRPr="00E117E9">
        <w:t>returne</w:t>
      </w:r>
      <w:r w:rsidR="008F7605">
        <w:t>d</w:t>
      </w:r>
      <w:r w:rsidR="00E117E9" w:rsidRPr="00E117E9">
        <w:t xml:space="preserve"> </w:t>
      </w:r>
      <w:r w:rsidR="00773345">
        <w:t>involuntar</w:t>
      </w:r>
      <w:r w:rsidR="00AA2C86">
        <w:t>il</w:t>
      </w:r>
      <w:r w:rsidR="00773345">
        <w:t>y</w:t>
      </w:r>
      <w:r w:rsidR="00773345" w:rsidRPr="00E117E9">
        <w:t xml:space="preserve"> </w:t>
      </w:r>
      <w:r w:rsidR="00E117E9">
        <w:t xml:space="preserve">were </w:t>
      </w:r>
      <w:r w:rsidR="00E27689">
        <w:t>eligible</w:t>
      </w:r>
      <w:r w:rsidR="00E117E9">
        <w:t xml:space="preserve"> to</w:t>
      </w:r>
      <w:r w:rsidR="00E117E9" w:rsidRPr="00E117E9">
        <w:t xml:space="preserve"> apply for </w:t>
      </w:r>
      <w:r w:rsidR="00773345">
        <w:t xml:space="preserve">limited </w:t>
      </w:r>
      <w:r w:rsidR="00E117E9" w:rsidRPr="00E117E9">
        <w:t>IOM assistance</w:t>
      </w:r>
      <w:r w:rsidR="00E117E9">
        <w:t>.</w:t>
      </w:r>
      <w:r w:rsidR="00E117E9" w:rsidRPr="00E117E9">
        <w:t xml:space="preserve"> In-country sources said the majority of </w:t>
      </w:r>
      <w:r w:rsidR="00773345">
        <w:t xml:space="preserve">Nigerian </w:t>
      </w:r>
      <w:r w:rsidR="00E117E9" w:rsidRPr="00E117E9">
        <w:t>returnees were able to reintegrate into their communities without any difficulties</w:t>
      </w:r>
      <w:r w:rsidR="00773345">
        <w:t>,</w:t>
      </w:r>
      <w:r w:rsidR="00E117E9">
        <w:t xml:space="preserve"> although</w:t>
      </w:r>
      <w:r w:rsidR="00E117E9" w:rsidRPr="00E117E9">
        <w:t xml:space="preserve"> </w:t>
      </w:r>
      <w:r w:rsidR="00E117E9">
        <w:t>s</w:t>
      </w:r>
      <w:r w:rsidR="00E117E9" w:rsidRPr="00E117E9">
        <w:t xml:space="preserve">ome </w:t>
      </w:r>
      <w:r w:rsidR="00773345">
        <w:t xml:space="preserve">chose </w:t>
      </w:r>
      <w:r w:rsidR="00E117E9" w:rsidRPr="00E117E9">
        <w:t xml:space="preserve">to relocate to larger </w:t>
      </w:r>
      <w:r w:rsidR="00773345">
        <w:t>urban areas</w:t>
      </w:r>
      <w:r w:rsidR="00E117E9" w:rsidRPr="00E117E9">
        <w:t xml:space="preserve"> </w:t>
      </w:r>
      <w:r w:rsidR="00E27689">
        <w:t>to seek</w:t>
      </w:r>
      <w:r w:rsidR="00E117E9" w:rsidRPr="00E117E9">
        <w:t xml:space="preserve"> better economic </w:t>
      </w:r>
      <w:r w:rsidR="00E27689">
        <w:t>opportunities</w:t>
      </w:r>
      <w:r w:rsidR="00E117E9">
        <w:t xml:space="preserve"> (see </w:t>
      </w:r>
      <w:hyperlink w:anchor="_INTERNAL_RELOCATION" w:history="1">
        <w:r w:rsidR="00E117E9" w:rsidRPr="00E117E9">
          <w:rPr>
            <w:rStyle w:val="Hyperlink"/>
          </w:rPr>
          <w:t>Internal relocation</w:t>
        </w:r>
      </w:hyperlink>
      <w:r w:rsidR="00E117E9">
        <w:t>).</w:t>
      </w:r>
    </w:p>
    <w:p w14:paraId="4009894B" w14:textId="472752D2" w:rsidR="00CF6BF3" w:rsidRDefault="00E256A2" w:rsidP="008F7001">
      <w:pPr>
        <w:pStyle w:val="ListParagraph1"/>
      </w:pPr>
      <w:r w:rsidRPr="00E256A2">
        <w:t xml:space="preserve">DFAT assesses people who return to </w:t>
      </w:r>
      <w:r w:rsidR="00B17767">
        <w:t>Nigeria</w:t>
      </w:r>
      <w:r w:rsidRPr="00E256A2">
        <w:t xml:space="preserve">, even after several years’ absence, </w:t>
      </w:r>
      <w:r w:rsidR="00B17767">
        <w:t xml:space="preserve">are unlikely </w:t>
      </w:r>
      <w:r w:rsidR="0085132C">
        <w:t>to</w:t>
      </w:r>
      <w:r w:rsidRPr="00E256A2">
        <w:t xml:space="preserve"> face adverse attention by authorities on their return due to their absence. DFAT assesses failed asylum seekers </w:t>
      </w:r>
      <w:r w:rsidR="00B17767">
        <w:t xml:space="preserve">are unlikely </w:t>
      </w:r>
      <w:r w:rsidR="0085132C">
        <w:t xml:space="preserve">to </w:t>
      </w:r>
      <w:r w:rsidRPr="00E256A2">
        <w:t xml:space="preserve">face adverse attention from authorities because of their failed application for asylum when they return to </w:t>
      </w:r>
      <w:r w:rsidR="00B17767">
        <w:t>Nigeria</w:t>
      </w:r>
      <w:r w:rsidRPr="00E256A2">
        <w:t xml:space="preserve">. </w:t>
      </w:r>
    </w:p>
    <w:p w14:paraId="0D243D74" w14:textId="14B45D69" w:rsidR="00CF6BF3" w:rsidRPr="00E256A2" w:rsidRDefault="00CF6BF3" w:rsidP="00CF6BF3">
      <w:pPr>
        <w:pStyle w:val="Heading3"/>
        <w:ind w:firstLine="0"/>
        <w:jc w:val="left"/>
        <w:rPr>
          <w:rFonts w:ascii="Calibri" w:hAnsi="Calibri" w:cs="Calibri"/>
          <w:b/>
          <w:bCs/>
          <w:color w:val="auto"/>
          <w:sz w:val="28"/>
          <w:szCs w:val="28"/>
        </w:rPr>
      </w:pPr>
      <w:r w:rsidRPr="00CF6BF3">
        <w:rPr>
          <w:rFonts w:ascii="Calibri" w:hAnsi="Calibri" w:cs="Calibri"/>
          <w:b/>
          <w:bCs/>
          <w:color w:val="auto"/>
          <w:sz w:val="28"/>
          <w:szCs w:val="28"/>
        </w:rPr>
        <w:t>Economic Community of West African States (ECOWAS)</w:t>
      </w:r>
    </w:p>
    <w:p w14:paraId="02CFDC5D" w14:textId="79495D83" w:rsidR="000E2473" w:rsidRDefault="00CF6BF3" w:rsidP="000E2473">
      <w:pPr>
        <w:pStyle w:val="ListParagraph1"/>
      </w:pPr>
      <w:r w:rsidRPr="00CF6BF3">
        <w:t xml:space="preserve">ECOWAS is a regional grouping of </w:t>
      </w:r>
      <w:r w:rsidR="00536392">
        <w:t>12</w:t>
      </w:r>
      <w:r w:rsidRPr="00CF6BF3">
        <w:t xml:space="preserve"> West African nations focused on economic integration</w:t>
      </w:r>
      <w:r w:rsidR="000E2473">
        <w:t xml:space="preserve"> (Burkina Faso, Mali and Niger withdrew</w:t>
      </w:r>
      <w:r w:rsidR="000E2473" w:rsidRPr="000E2473">
        <w:t xml:space="preserve"> on </w:t>
      </w:r>
      <w:r w:rsidR="000E2473">
        <w:t xml:space="preserve">29 </w:t>
      </w:r>
      <w:r w:rsidR="000E2473" w:rsidRPr="000E2473">
        <w:t>January 2025</w:t>
      </w:r>
      <w:r w:rsidR="000E2473">
        <w:t>)</w:t>
      </w:r>
      <w:r w:rsidRPr="00CF6BF3">
        <w:t xml:space="preserve">. The </w:t>
      </w:r>
      <w:r w:rsidRPr="000E2473">
        <w:rPr>
          <w:i/>
          <w:iCs/>
        </w:rPr>
        <w:t>ECOWAS Protocol on Free Movement</w:t>
      </w:r>
      <w:r w:rsidRPr="00CF6BF3">
        <w:t xml:space="preserve"> </w:t>
      </w:r>
      <w:r w:rsidRPr="006B034C">
        <w:rPr>
          <w:i/>
          <w:iCs/>
        </w:rPr>
        <w:t xml:space="preserve">1979 </w:t>
      </w:r>
      <w:r w:rsidR="00E920A5">
        <w:t>established the right of</w:t>
      </w:r>
      <w:r w:rsidRPr="00CF6BF3">
        <w:t xml:space="preserve"> citizens of member states to enter</w:t>
      </w:r>
      <w:r w:rsidR="00433115">
        <w:t>,</w:t>
      </w:r>
      <w:r w:rsidRPr="00CF6BF3">
        <w:t xml:space="preserve"> reside and establish economic activities within any ECOWAS member </w:t>
      </w:r>
      <w:r w:rsidR="00542C5A">
        <w:t>state</w:t>
      </w:r>
      <w:r w:rsidRPr="00CF6BF3">
        <w:t>.</w:t>
      </w:r>
      <w:r>
        <w:t xml:space="preserve"> At the time of writing </w:t>
      </w:r>
      <w:r w:rsidRPr="00CF6BF3">
        <w:t xml:space="preserve">a visa-free regime </w:t>
      </w:r>
      <w:r w:rsidR="000E2473">
        <w:t xml:space="preserve">existed </w:t>
      </w:r>
      <w:r w:rsidR="00433115">
        <w:t xml:space="preserve">between </w:t>
      </w:r>
      <w:r w:rsidR="006B6728">
        <w:t xml:space="preserve">all </w:t>
      </w:r>
      <w:r w:rsidR="00433115">
        <w:t xml:space="preserve">members </w:t>
      </w:r>
      <w:r w:rsidR="000E2473">
        <w:t xml:space="preserve">but states </w:t>
      </w:r>
      <w:r w:rsidR="00E920A5">
        <w:t xml:space="preserve">retained </w:t>
      </w:r>
      <w:r w:rsidR="00E27689">
        <w:t xml:space="preserve">the </w:t>
      </w:r>
      <w:r w:rsidR="00433115">
        <w:t>right to</w:t>
      </w:r>
      <w:r w:rsidR="00E920A5">
        <w:t xml:space="preserve"> refuse</w:t>
      </w:r>
      <w:r w:rsidR="000E2473" w:rsidRPr="000E2473">
        <w:t xml:space="preserve"> admission</w:t>
      </w:r>
      <w:r w:rsidR="00E920A5">
        <w:t xml:space="preserve"> </w:t>
      </w:r>
      <w:r w:rsidR="000E2473" w:rsidRPr="000E2473">
        <w:t>based on domestic regulations</w:t>
      </w:r>
      <w:r w:rsidR="000E2473">
        <w:t>.</w:t>
      </w:r>
    </w:p>
    <w:p w14:paraId="23C89CD1" w14:textId="10414A62" w:rsidR="00CF6BF3" w:rsidRPr="000D0D88" w:rsidRDefault="000E2473" w:rsidP="00E920A5">
      <w:pPr>
        <w:pStyle w:val="ListParagraph1"/>
      </w:pPr>
      <w:r>
        <w:t xml:space="preserve">In-country sources said </w:t>
      </w:r>
      <w:r w:rsidR="006B6728">
        <w:t xml:space="preserve">individual </w:t>
      </w:r>
      <w:r w:rsidR="00E920A5">
        <w:t xml:space="preserve">ECOWAS member states </w:t>
      </w:r>
      <w:r w:rsidR="00E920A5" w:rsidRPr="00E920A5">
        <w:t xml:space="preserve">set </w:t>
      </w:r>
      <w:r w:rsidR="00E920A5">
        <w:t>their own</w:t>
      </w:r>
      <w:r w:rsidR="00433115">
        <w:t xml:space="preserve"> border </w:t>
      </w:r>
      <w:r w:rsidR="00E920A5">
        <w:t xml:space="preserve">policies </w:t>
      </w:r>
      <w:r w:rsidR="00433115">
        <w:t>including</w:t>
      </w:r>
      <w:r w:rsidR="00E920A5">
        <w:t xml:space="preserve"> conditions </w:t>
      </w:r>
      <w:r w:rsidR="00433115">
        <w:t>of</w:t>
      </w:r>
      <w:r w:rsidR="00E920A5">
        <w:t xml:space="preserve"> entry, duration of stay</w:t>
      </w:r>
      <w:r w:rsidR="00E920A5" w:rsidRPr="00E920A5">
        <w:t xml:space="preserve"> and </w:t>
      </w:r>
      <w:r w:rsidR="00E920A5">
        <w:t>eligibility</w:t>
      </w:r>
      <w:r w:rsidR="00E920A5" w:rsidRPr="00E920A5">
        <w:t xml:space="preserve"> for residenc</w:t>
      </w:r>
      <w:r w:rsidR="00E920A5">
        <w:t xml:space="preserve">e based </w:t>
      </w:r>
      <w:r w:rsidR="00433115">
        <w:t>on applicants</w:t>
      </w:r>
      <w:r w:rsidR="00E27689">
        <w:t>’</w:t>
      </w:r>
      <w:r w:rsidR="00433115">
        <w:t xml:space="preserve"> individual circumstances</w:t>
      </w:r>
      <w:r w:rsidR="00E920A5">
        <w:t xml:space="preserve">. ECOWAS member states often refused entry to </w:t>
      </w:r>
      <w:r w:rsidR="00FD189C">
        <w:t xml:space="preserve">those without a clear purpose, </w:t>
      </w:r>
      <w:r w:rsidR="00433115">
        <w:t xml:space="preserve">economic </w:t>
      </w:r>
      <w:r w:rsidR="00E920A5">
        <w:t>migrants and asylum</w:t>
      </w:r>
      <w:r w:rsidR="00FD189C">
        <w:t xml:space="preserve"> seekers</w:t>
      </w:r>
      <w:r w:rsidR="00E920A5">
        <w:t>.</w:t>
      </w:r>
      <w:r w:rsidR="00433115">
        <w:t xml:space="preserve"> A</w:t>
      </w:r>
      <w:r w:rsidR="00E920A5">
        <w:t xml:space="preserve">ccess to social service and health care </w:t>
      </w:r>
      <w:r w:rsidR="00433115">
        <w:t>w</w:t>
      </w:r>
      <w:r w:rsidR="00542C5A">
        <w:t>ere</w:t>
      </w:r>
      <w:r w:rsidR="00433115">
        <w:t xml:space="preserve"> at the </w:t>
      </w:r>
      <w:r w:rsidR="00542C5A">
        <w:t xml:space="preserve">sole </w:t>
      </w:r>
      <w:r w:rsidR="00433115">
        <w:t>discretion of ECOWAS member states</w:t>
      </w:r>
      <w:r w:rsidR="00E920A5">
        <w:t xml:space="preserve">. </w:t>
      </w:r>
      <w:r w:rsidR="00E920A5" w:rsidRPr="00FD496A">
        <w:rPr>
          <w:lang w:val="en-AU"/>
        </w:rPr>
        <w:t xml:space="preserve">Allegations </w:t>
      </w:r>
      <w:r w:rsidR="00E920A5">
        <w:rPr>
          <w:lang w:val="en-AU"/>
        </w:rPr>
        <w:t xml:space="preserve">border officials </w:t>
      </w:r>
      <w:r w:rsidR="00433115" w:rsidRPr="000D0D88">
        <w:rPr>
          <w:lang w:val="en-AU"/>
        </w:rPr>
        <w:t xml:space="preserve">took bribes </w:t>
      </w:r>
      <w:r w:rsidR="00E920A5" w:rsidRPr="000D0D88">
        <w:rPr>
          <w:lang w:val="en-AU"/>
        </w:rPr>
        <w:t>were common according to in-country sources.</w:t>
      </w:r>
    </w:p>
    <w:p w14:paraId="083752C2" w14:textId="2353ACBC" w:rsidR="00FA1A60" w:rsidRPr="00FA1A60" w:rsidRDefault="00145A52" w:rsidP="00FA1A60">
      <w:pPr>
        <w:pStyle w:val="Heading2"/>
        <w:ind w:firstLine="0"/>
        <w:jc w:val="left"/>
        <w:rPr>
          <w:rFonts w:asciiTheme="minorHAnsi" w:hAnsiTheme="minorHAnsi" w:cstheme="minorHAnsi"/>
          <w:b/>
          <w:bCs/>
          <w:color w:val="auto"/>
          <w:sz w:val="36"/>
          <w:szCs w:val="36"/>
        </w:rPr>
      </w:pPr>
      <w:bookmarkStart w:id="140" w:name="_DOCUMENTATION"/>
      <w:bookmarkStart w:id="141" w:name="_Toc213069943"/>
      <w:bookmarkEnd w:id="140"/>
      <w:r w:rsidRPr="000D0D88">
        <w:rPr>
          <w:rFonts w:asciiTheme="minorHAnsi" w:hAnsiTheme="minorHAnsi" w:cstheme="minorHAnsi"/>
          <w:b/>
          <w:bCs/>
          <w:color w:val="auto"/>
          <w:sz w:val="36"/>
          <w:szCs w:val="36"/>
        </w:rPr>
        <w:lastRenderedPageBreak/>
        <w:t>DOCUMENTATION</w:t>
      </w:r>
      <w:bookmarkStart w:id="142" w:name="_Central_Civil_Registration"/>
      <w:bookmarkStart w:id="143" w:name="_Birth,_Death_and"/>
      <w:bookmarkStart w:id="144" w:name="_Toc196318460"/>
      <w:bookmarkStart w:id="145" w:name="_Ref512337874"/>
      <w:bookmarkEnd w:id="141"/>
      <w:bookmarkEnd w:id="142"/>
      <w:bookmarkEnd w:id="143"/>
    </w:p>
    <w:p w14:paraId="5C06C153" w14:textId="6D12AF33" w:rsidR="00145A52" w:rsidRPr="00A62EA5" w:rsidRDefault="00145A52" w:rsidP="00145A52">
      <w:pPr>
        <w:pStyle w:val="Heading3"/>
        <w:ind w:firstLine="0"/>
        <w:jc w:val="left"/>
        <w:rPr>
          <w:rFonts w:ascii="Calibri" w:hAnsi="Calibri" w:cs="Calibri"/>
          <w:b/>
          <w:bCs/>
          <w:color w:val="auto"/>
          <w:sz w:val="28"/>
          <w:szCs w:val="28"/>
        </w:rPr>
      </w:pPr>
      <w:bookmarkStart w:id="146" w:name="_National_Identity_Cards"/>
      <w:bookmarkStart w:id="147" w:name="_Toc196318461"/>
      <w:bookmarkEnd w:id="144"/>
      <w:bookmarkEnd w:id="146"/>
      <w:r w:rsidRPr="00A62EA5">
        <w:rPr>
          <w:rFonts w:ascii="Calibri" w:hAnsi="Calibri" w:cs="Calibri"/>
          <w:b/>
          <w:bCs/>
          <w:color w:val="auto"/>
          <w:sz w:val="28"/>
          <w:szCs w:val="28"/>
        </w:rPr>
        <w:t>National Identity Cards</w:t>
      </w:r>
      <w:bookmarkEnd w:id="145"/>
      <w:bookmarkEnd w:id="147"/>
      <w:r w:rsidR="00FB7DAC">
        <w:rPr>
          <w:rFonts w:ascii="Calibri" w:hAnsi="Calibri" w:cs="Calibri"/>
          <w:b/>
          <w:bCs/>
          <w:color w:val="auto"/>
          <w:sz w:val="28"/>
          <w:szCs w:val="28"/>
        </w:rPr>
        <w:t xml:space="preserve"> (</w:t>
      </w:r>
      <w:r w:rsidR="00515591" w:rsidRPr="00515591">
        <w:rPr>
          <w:rFonts w:ascii="Calibri" w:hAnsi="Calibri" w:cs="Calibri"/>
          <w:b/>
          <w:bCs/>
          <w:color w:val="auto"/>
          <w:sz w:val="28"/>
          <w:szCs w:val="28"/>
        </w:rPr>
        <w:t>e-ID cards</w:t>
      </w:r>
      <w:r w:rsidR="00FB7DAC">
        <w:rPr>
          <w:rFonts w:ascii="Calibri" w:hAnsi="Calibri" w:cs="Calibri"/>
          <w:b/>
          <w:bCs/>
          <w:color w:val="auto"/>
          <w:sz w:val="28"/>
          <w:szCs w:val="28"/>
        </w:rPr>
        <w:t>)</w:t>
      </w:r>
    </w:p>
    <w:p w14:paraId="17E14F4F" w14:textId="2C8B32CD" w:rsidR="006A4FFE" w:rsidRPr="00663C36" w:rsidRDefault="00011523" w:rsidP="004C41BF">
      <w:pPr>
        <w:pStyle w:val="ListParagraph1"/>
      </w:pPr>
      <w:r w:rsidRPr="00011523">
        <w:t>The National Identity Management Commission (NIMC) manag</w:t>
      </w:r>
      <w:r w:rsidR="004C41BF">
        <w:t>es</w:t>
      </w:r>
      <w:r w:rsidRPr="00011523">
        <w:t xml:space="preserve"> the National Identity Database</w:t>
      </w:r>
      <w:r w:rsidR="00704569">
        <w:t xml:space="preserve">. The </w:t>
      </w:r>
      <w:r w:rsidR="00704569" w:rsidRPr="00011523">
        <w:t>NIMC</w:t>
      </w:r>
      <w:r w:rsidR="004C41BF">
        <w:t xml:space="preserve"> is responsible for</w:t>
      </w:r>
      <w:r w:rsidRPr="00011523">
        <w:t xml:space="preserve"> assigning </w:t>
      </w:r>
      <w:r w:rsidR="004C41BF">
        <w:t xml:space="preserve">Nigerians </w:t>
      </w:r>
      <w:r w:rsidRPr="00011523">
        <w:t xml:space="preserve">unique National Identification Numbers (NIN) and issuing </w:t>
      </w:r>
      <w:r w:rsidR="004C41BF" w:rsidRPr="004C41BF">
        <w:t>National Electronic Identification Card</w:t>
      </w:r>
      <w:r w:rsidR="002024E4">
        <w:t>s</w:t>
      </w:r>
      <w:r w:rsidR="004C41BF" w:rsidRPr="004C41BF">
        <w:t xml:space="preserve"> (e-ID card</w:t>
      </w:r>
      <w:r w:rsidR="004C41BF">
        <w:t>s</w:t>
      </w:r>
      <w:r w:rsidR="004C41BF" w:rsidRPr="004C41BF">
        <w:t>)</w:t>
      </w:r>
      <w:r w:rsidRPr="00011523">
        <w:t>.</w:t>
      </w:r>
      <w:r w:rsidR="004C41BF">
        <w:t xml:space="preserve"> The e</w:t>
      </w:r>
      <w:r w:rsidR="004C41BF" w:rsidRPr="004C41BF">
        <w:t>-ID card</w:t>
      </w:r>
      <w:r w:rsidR="004C41BF">
        <w:t xml:space="preserve"> is a </w:t>
      </w:r>
      <w:r w:rsidR="004C41BF" w:rsidRPr="004C41BF">
        <w:t>primary identification document</w:t>
      </w:r>
      <w:r w:rsidR="00F3249E">
        <w:t xml:space="preserve"> and</w:t>
      </w:r>
      <w:r w:rsidR="004C41BF" w:rsidRPr="004C41BF">
        <w:t xml:space="preserve"> contain</w:t>
      </w:r>
      <w:r w:rsidR="00F3249E">
        <w:t>s</w:t>
      </w:r>
      <w:r w:rsidR="004C41BF" w:rsidRPr="004C41BF">
        <w:t xml:space="preserve"> </w:t>
      </w:r>
      <w:r w:rsidR="004C41BF">
        <w:t xml:space="preserve">a </w:t>
      </w:r>
      <w:r w:rsidR="004C41BF" w:rsidRPr="004C41BF">
        <w:t>unique 11</w:t>
      </w:r>
      <w:r w:rsidR="004C41BF">
        <w:noBreakHyphen/>
      </w:r>
      <w:r w:rsidR="004C41BF" w:rsidRPr="004C41BF">
        <w:t>digit NIN</w:t>
      </w:r>
      <w:r w:rsidR="004C41BF">
        <w:t xml:space="preserve"> that </w:t>
      </w:r>
      <w:r w:rsidR="004C41BF" w:rsidRPr="004C41BF">
        <w:t>tie</w:t>
      </w:r>
      <w:r w:rsidR="004C41BF">
        <w:t>s</w:t>
      </w:r>
      <w:r w:rsidR="004C41BF" w:rsidRPr="004C41BF">
        <w:t xml:space="preserve"> </w:t>
      </w:r>
      <w:r w:rsidR="004C41BF">
        <w:t xml:space="preserve">together </w:t>
      </w:r>
      <w:r w:rsidR="004C41BF" w:rsidRPr="004C41BF">
        <w:t xml:space="preserve">all records about an individual. </w:t>
      </w:r>
      <w:r w:rsidR="004C41BF">
        <w:t>It</w:t>
      </w:r>
      <w:r w:rsidR="004C41BF" w:rsidRPr="004C41BF">
        <w:t xml:space="preserve"> allows </w:t>
      </w:r>
      <w:r w:rsidR="004C41BF">
        <w:t>Nigerians</w:t>
      </w:r>
      <w:r w:rsidR="004C41BF" w:rsidRPr="004C41BF">
        <w:t xml:space="preserve"> to access a range of government services, including </w:t>
      </w:r>
      <w:hyperlink w:anchor="_Health" w:history="1">
        <w:r w:rsidR="004C41BF" w:rsidRPr="004C41BF">
          <w:rPr>
            <w:rStyle w:val="Hyperlink"/>
          </w:rPr>
          <w:t>health</w:t>
        </w:r>
      </w:hyperlink>
      <w:r w:rsidR="004C41BF" w:rsidRPr="004C41BF">
        <w:t xml:space="preserve">, pension, voting registration, taxation, drivers licence, transport, mobile SIM card and insurance. To obtain a NIN and e-ID card, </w:t>
      </w:r>
      <w:r w:rsidR="004C41BF">
        <w:t>Nigerians</w:t>
      </w:r>
      <w:r w:rsidR="004C41BF" w:rsidRPr="004C41BF">
        <w:t xml:space="preserve"> must attend a NIMC Enrolment Centre in their state </w:t>
      </w:r>
      <w:r w:rsidR="000D0D88">
        <w:t>and</w:t>
      </w:r>
      <w:r w:rsidR="004C41BF" w:rsidRPr="004C41BF">
        <w:t xml:space="preserve"> provide </w:t>
      </w:r>
      <w:r w:rsidR="00F3249E">
        <w:t xml:space="preserve">their </w:t>
      </w:r>
      <w:r w:rsidR="004C41BF" w:rsidRPr="004C41BF">
        <w:t>photograph, fingerprints, iris scan and signature.</w:t>
      </w:r>
      <w:r w:rsidR="004C41BF">
        <w:t xml:space="preserve"> </w:t>
      </w:r>
      <w:r w:rsidR="004C41BF" w:rsidRPr="004C41BF">
        <w:t xml:space="preserve">Enrolment for the NIN is mandatory for all citizens, who are eligible </w:t>
      </w:r>
      <w:r w:rsidR="004C41BF">
        <w:t xml:space="preserve">to apply from </w:t>
      </w:r>
      <w:r w:rsidR="004C41BF" w:rsidRPr="004C41BF">
        <w:t xml:space="preserve">birth. </w:t>
      </w:r>
      <w:r w:rsidR="004C41BF" w:rsidRPr="00BB0F2D">
        <w:t>Failure to obtain a NI</w:t>
      </w:r>
      <w:r w:rsidR="004C41BF">
        <w:t>N</w:t>
      </w:r>
      <w:r w:rsidR="004C41BF" w:rsidRPr="00BB0F2D">
        <w:t xml:space="preserve"> does not usually result</w:t>
      </w:r>
      <w:r w:rsidR="004C41BF">
        <w:t xml:space="preserve"> in prosecution.</w:t>
      </w:r>
    </w:p>
    <w:p w14:paraId="3DB482E0" w14:textId="77777777" w:rsidR="00145A52" w:rsidRPr="00920F04" w:rsidRDefault="00145A52" w:rsidP="00145A52">
      <w:pPr>
        <w:pStyle w:val="Heading3"/>
        <w:ind w:firstLine="0"/>
        <w:jc w:val="left"/>
        <w:rPr>
          <w:rFonts w:ascii="Calibri" w:hAnsi="Calibri" w:cs="Calibri"/>
          <w:b/>
          <w:bCs/>
          <w:color w:val="auto"/>
          <w:sz w:val="28"/>
          <w:szCs w:val="28"/>
        </w:rPr>
      </w:pPr>
      <w:bookmarkStart w:id="148" w:name="_Passports"/>
      <w:bookmarkStart w:id="149" w:name="_Ref513037470"/>
      <w:bookmarkStart w:id="150" w:name="_Toc196318462"/>
      <w:bookmarkEnd w:id="148"/>
      <w:r w:rsidRPr="00A62EA5">
        <w:rPr>
          <w:rFonts w:ascii="Calibri" w:hAnsi="Calibri" w:cs="Calibri"/>
          <w:b/>
          <w:bCs/>
          <w:color w:val="auto"/>
          <w:sz w:val="28"/>
          <w:szCs w:val="28"/>
        </w:rPr>
        <w:t>Passports</w:t>
      </w:r>
      <w:bookmarkEnd w:id="149"/>
      <w:bookmarkEnd w:id="150"/>
    </w:p>
    <w:p w14:paraId="3BEFEE59" w14:textId="2E6E5F78" w:rsidR="00515591" w:rsidRDefault="000D0D88" w:rsidP="000D0D88">
      <w:pPr>
        <w:pStyle w:val="ListParagraph1"/>
      </w:pPr>
      <w:r>
        <w:t>The NIS</w:t>
      </w:r>
      <w:r w:rsidR="006A4FFE" w:rsidRPr="0017666C">
        <w:t xml:space="preserve"> issues </w:t>
      </w:r>
      <w:r>
        <w:t>Nigerian</w:t>
      </w:r>
      <w:r w:rsidR="009F2540">
        <w:t xml:space="preserve"> </w:t>
      </w:r>
      <w:r w:rsidR="006A4FFE" w:rsidRPr="0017666C">
        <w:t>passports</w:t>
      </w:r>
      <w:r w:rsidR="009F2540">
        <w:t xml:space="preserve"> in </w:t>
      </w:r>
      <w:r>
        <w:t>Nigeria</w:t>
      </w:r>
      <w:r w:rsidR="009F5B0B">
        <w:t xml:space="preserve"> and the country’s</w:t>
      </w:r>
      <w:r w:rsidR="009F2540">
        <w:t xml:space="preserve"> </w:t>
      </w:r>
      <w:r w:rsidR="006A4FFE" w:rsidRPr="0017666C">
        <w:t>diplomatic missions</w:t>
      </w:r>
      <w:r w:rsidR="009F2540">
        <w:t xml:space="preserve"> issue </w:t>
      </w:r>
      <w:r>
        <w:t>passports</w:t>
      </w:r>
      <w:r w:rsidR="009F2540">
        <w:t xml:space="preserve"> abroad</w:t>
      </w:r>
      <w:r w:rsidR="006A4FFE" w:rsidRPr="0017666C">
        <w:t>.</w:t>
      </w:r>
      <w:r>
        <w:t xml:space="preserve"> </w:t>
      </w:r>
      <w:r w:rsidRPr="000D0D88">
        <w:t>Applicants must first apply for a passport online, then attend a biometric appointment</w:t>
      </w:r>
      <w:r>
        <w:t xml:space="preserve"> at an NIS office or diplomatic mission</w:t>
      </w:r>
      <w:r w:rsidRPr="000D0D88">
        <w:t xml:space="preserve">. </w:t>
      </w:r>
      <w:r>
        <w:t>R</w:t>
      </w:r>
      <w:r w:rsidRPr="000D0D88">
        <w:t xml:space="preserve">equirements include </w:t>
      </w:r>
      <w:r>
        <w:t>providing a</w:t>
      </w:r>
      <w:r w:rsidRPr="000D0D88">
        <w:t xml:space="preserve"> </w:t>
      </w:r>
      <w:hyperlink w:anchor="_National_Identity_Cards" w:history="1">
        <w:r w:rsidRPr="00E667F8">
          <w:rPr>
            <w:rStyle w:val="Hyperlink"/>
          </w:rPr>
          <w:t>NIN</w:t>
        </w:r>
      </w:hyperlink>
      <w:r w:rsidRPr="000D0D88">
        <w:t xml:space="preserve">, birth certificate and local government certificate. Nigerians without passports </w:t>
      </w:r>
      <w:r w:rsidR="00012B6A">
        <w:t>can</w:t>
      </w:r>
      <w:r w:rsidRPr="000D0D88">
        <w:t xml:space="preserve"> re-enter the country on an Emergency Travel Certificate issued by diplomatic missions </w:t>
      </w:r>
      <w:r>
        <w:t>abroad.</w:t>
      </w:r>
    </w:p>
    <w:p w14:paraId="1B5B9152" w14:textId="77777777" w:rsidR="00515591" w:rsidRDefault="00515591" w:rsidP="00515591">
      <w:pPr>
        <w:pStyle w:val="Heading3"/>
        <w:ind w:firstLine="0"/>
        <w:jc w:val="left"/>
        <w:rPr>
          <w:rFonts w:ascii="Calibri" w:hAnsi="Calibri" w:cs="Calibri"/>
          <w:b/>
          <w:bCs/>
          <w:color w:val="auto"/>
          <w:sz w:val="28"/>
          <w:szCs w:val="28"/>
        </w:rPr>
      </w:pPr>
      <w:bookmarkStart w:id="151" w:name="_Certificate_of_State"/>
      <w:bookmarkEnd w:id="151"/>
      <w:r w:rsidRPr="00515591">
        <w:rPr>
          <w:rFonts w:ascii="Calibri" w:hAnsi="Calibri" w:cs="Calibri"/>
          <w:b/>
          <w:bCs/>
          <w:color w:val="auto"/>
          <w:sz w:val="28"/>
          <w:szCs w:val="28"/>
        </w:rPr>
        <w:t>Certificate of State of Origin</w:t>
      </w:r>
    </w:p>
    <w:p w14:paraId="51CF01E6" w14:textId="14AC696F" w:rsidR="00E667F8" w:rsidRDefault="00012B6A" w:rsidP="00CB7E9A">
      <w:pPr>
        <w:pStyle w:val="ListParagraph1"/>
      </w:pPr>
      <w:r>
        <w:t xml:space="preserve">The Certificate of State of Origin is </w:t>
      </w:r>
      <w:r w:rsidRPr="00012B6A">
        <w:rPr>
          <w:i/>
          <w:iCs/>
        </w:rPr>
        <w:t>prima facie</w:t>
      </w:r>
      <w:r>
        <w:t xml:space="preserve"> evidence of</w:t>
      </w:r>
      <w:r w:rsidR="002D2B6C">
        <w:t xml:space="preserve"> a </w:t>
      </w:r>
      <w:r w:rsidR="007169D9">
        <w:t>person’s</w:t>
      </w:r>
      <w:r w:rsidR="002D2B6C">
        <w:t xml:space="preserve"> claimed</w:t>
      </w:r>
      <w:r>
        <w:t xml:space="preserve"> state of origin </w:t>
      </w:r>
      <w:r w:rsidR="002D2B6C">
        <w:t>in Nigeria</w:t>
      </w:r>
      <w:r>
        <w:t>.</w:t>
      </w:r>
      <w:r w:rsidR="00E667F8">
        <w:t xml:space="preserve"> </w:t>
      </w:r>
      <w:r w:rsidR="00CB7E9A">
        <w:t xml:space="preserve">According to the Guiding Principles of the Federal Character Commission, an ‘indigene’ of a state is anyone accepted as such by local authorities, leaving issuing authorities </w:t>
      </w:r>
      <w:r w:rsidR="00F3249E">
        <w:t>significant</w:t>
      </w:r>
      <w:r w:rsidR="00CB7E9A">
        <w:t xml:space="preserve"> discretionary powers. The issuing authority for the Certificate of State of Origin is the state governor, although certificates are generally issued by either the State Liaison Office or the Local Government Secretariat within the issuing state. </w:t>
      </w:r>
      <w:r w:rsidR="008D5AEB">
        <w:t>A</w:t>
      </w:r>
      <w:r w:rsidR="00CB7E9A">
        <w:t xml:space="preserve"> Certificate of State of Origin is often </w:t>
      </w:r>
      <w:r w:rsidR="00663D34">
        <w:t>required</w:t>
      </w:r>
      <w:r w:rsidR="00CB7E9A">
        <w:t xml:space="preserve"> when applying for admission into educational institutions, employment and political appointments. </w:t>
      </w:r>
      <w:r w:rsidR="00E667F8">
        <w:t>A</w:t>
      </w:r>
      <w:r>
        <w:t xml:space="preserve"> Certificate of State of Origin </w:t>
      </w:r>
      <w:r w:rsidR="00E667F8">
        <w:t xml:space="preserve">may be </w:t>
      </w:r>
      <w:r>
        <w:t xml:space="preserve">required as </w:t>
      </w:r>
      <w:r w:rsidR="00E667F8">
        <w:t xml:space="preserve">evidence of </w:t>
      </w:r>
      <w:r>
        <w:t xml:space="preserve">proof of identity </w:t>
      </w:r>
      <w:r w:rsidR="00E667F8">
        <w:t>when</w:t>
      </w:r>
      <w:r>
        <w:t xml:space="preserve"> obtain</w:t>
      </w:r>
      <w:r w:rsidR="00E667F8">
        <w:t>ing</w:t>
      </w:r>
      <w:r>
        <w:t xml:space="preserve"> a </w:t>
      </w:r>
      <w:hyperlink w:anchor="_National_Identity_Cards" w:history="1">
        <w:r w:rsidRPr="00E667F8">
          <w:rPr>
            <w:rStyle w:val="Hyperlink"/>
          </w:rPr>
          <w:t>NIN</w:t>
        </w:r>
      </w:hyperlink>
      <w:r>
        <w:t>.</w:t>
      </w:r>
    </w:p>
    <w:p w14:paraId="71F28CFA" w14:textId="3C6042AE" w:rsidR="00012B6A" w:rsidRPr="00605CD0" w:rsidRDefault="00E667F8" w:rsidP="00CB7E9A">
      <w:pPr>
        <w:pStyle w:val="ListParagraph1"/>
      </w:pPr>
      <w:r>
        <w:t>The process of</w:t>
      </w:r>
      <w:r w:rsidR="00012B6A">
        <w:t xml:space="preserve"> obtaining a Certificate of State of Origin</w:t>
      </w:r>
      <w:r>
        <w:t xml:space="preserve"> is not standardised</w:t>
      </w:r>
      <w:r w:rsidR="00CB7E9A">
        <w:t xml:space="preserve"> across states</w:t>
      </w:r>
      <w:r>
        <w:t xml:space="preserve"> but</w:t>
      </w:r>
      <w:r w:rsidR="00012B6A">
        <w:t xml:space="preserve"> normally </w:t>
      </w:r>
      <w:r>
        <w:t>involves</w:t>
      </w:r>
      <w:r w:rsidR="00012B6A">
        <w:t xml:space="preserve"> a visit to the relevant State Liaison Office, completion of an application form, presentation </w:t>
      </w:r>
      <w:r w:rsidR="002D2B6C">
        <w:t xml:space="preserve">of </w:t>
      </w:r>
      <w:r w:rsidR="00012B6A">
        <w:t>photographs and payment of a fee</w:t>
      </w:r>
      <w:r>
        <w:t>. A</w:t>
      </w:r>
      <w:r w:rsidR="00012B6A">
        <w:t>pplication form</w:t>
      </w:r>
      <w:r>
        <w:t>s</w:t>
      </w:r>
      <w:r w:rsidR="00012B6A">
        <w:t xml:space="preserve"> </w:t>
      </w:r>
      <w:r>
        <w:t>generally</w:t>
      </w:r>
      <w:r w:rsidR="00012B6A">
        <w:t xml:space="preserve"> request the names and place of birth of the applicant and their ancestors (parents, grandparents and great-grandparents), whether the applicant speaks the local language and </w:t>
      </w:r>
      <w:r w:rsidR="007C4F89">
        <w:t xml:space="preserve">period </w:t>
      </w:r>
      <w:r w:rsidR="00A2205D">
        <w:t xml:space="preserve">of </w:t>
      </w:r>
      <w:r w:rsidR="00012B6A">
        <w:t>reside</w:t>
      </w:r>
      <w:r w:rsidR="00A2205D">
        <w:t xml:space="preserve">ncy </w:t>
      </w:r>
      <w:r w:rsidR="00012B6A">
        <w:t xml:space="preserve">in the state in question. The applicant may also be required to provide support letters from the traditional ruler of the </w:t>
      </w:r>
      <w:r w:rsidR="00663D34">
        <w:t>location</w:t>
      </w:r>
      <w:r w:rsidR="00012B6A">
        <w:t xml:space="preserve">. In some cases, applicants may be required to communicate in the local dialect or be able </w:t>
      </w:r>
      <w:r w:rsidR="00012B6A" w:rsidRPr="00605CD0">
        <w:t>to explain why they are unable to do so.</w:t>
      </w:r>
      <w:r w:rsidR="00CB7E9A" w:rsidRPr="00605CD0">
        <w:t xml:space="preserve"> </w:t>
      </w:r>
      <w:r w:rsidR="00012B6A" w:rsidRPr="00605CD0">
        <w:t xml:space="preserve">Local governments </w:t>
      </w:r>
      <w:r w:rsidR="00DF36EA">
        <w:t xml:space="preserve">can </w:t>
      </w:r>
      <w:r w:rsidR="00012B6A" w:rsidRPr="00605CD0">
        <w:t xml:space="preserve">also issue ‘Certificates of Local Government of Origin’, although little information </w:t>
      </w:r>
      <w:r w:rsidR="00373B98">
        <w:t xml:space="preserve">was </w:t>
      </w:r>
      <w:r w:rsidR="00012B6A" w:rsidRPr="00605CD0">
        <w:t>available on the process or requirements for obtaining this certificate.</w:t>
      </w:r>
    </w:p>
    <w:p w14:paraId="14541779" w14:textId="77777777" w:rsidR="00145A52" w:rsidRPr="00605CD0" w:rsidRDefault="00145A52" w:rsidP="00145A52">
      <w:pPr>
        <w:pStyle w:val="Heading3"/>
        <w:ind w:firstLine="0"/>
        <w:jc w:val="left"/>
        <w:rPr>
          <w:rFonts w:ascii="Calibri" w:hAnsi="Calibri" w:cs="Calibri"/>
          <w:b/>
          <w:bCs/>
          <w:color w:val="auto"/>
          <w:sz w:val="28"/>
          <w:szCs w:val="28"/>
        </w:rPr>
      </w:pPr>
      <w:r w:rsidRPr="00605CD0">
        <w:rPr>
          <w:rFonts w:ascii="Calibri" w:hAnsi="Calibri" w:cs="Calibri"/>
          <w:b/>
          <w:bCs/>
          <w:color w:val="auto"/>
          <w:sz w:val="28"/>
          <w:szCs w:val="28"/>
        </w:rPr>
        <w:t>Prevalence of Fraud</w:t>
      </w:r>
    </w:p>
    <w:p w14:paraId="1B8B3320" w14:textId="1B02C105" w:rsidR="007F210E" w:rsidRPr="007F210E" w:rsidRDefault="00365737" w:rsidP="00AD5BB4">
      <w:pPr>
        <w:pStyle w:val="ListParagraph1"/>
      </w:pPr>
      <w:r w:rsidRPr="00605CD0">
        <w:t xml:space="preserve">Identity fraud and fraudulently obtained genuine documents are </w:t>
      </w:r>
      <w:r w:rsidR="002B15E0" w:rsidRPr="00605CD0">
        <w:t xml:space="preserve">very </w:t>
      </w:r>
      <w:r w:rsidRPr="00605CD0">
        <w:t xml:space="preserve">common in </w:t>
      </w:r>
      <w:r w:rsidR="00FD29ED" w:rsidRPr="00605CD0">
        <w:t>Nigeria</w:t>
      </w:r>
      <w:r w:rsidRPr="00605CD0">
        <w:t>.</w:t>
      </w:r>
      <w:r w:rsidR="00725F64" w:rsidRPr="00605CD0">
        <w:t xml:space="preserve"> </w:t>
      </w:r>
      <w:r w:rsidR="002B15E0" w:rsidRPr="00605CD0">
        <w:t>Fraudulent documents include but</w:t>
      </w:r>
      <w:r w:rsidR="002B15E0" w:rsidRPr="00AC604B">
        <w:t xml:space="preserve"> are not limited to: </w:t>
      </w:r>
      <w:r w:rsidR="002B15E0" w:rsidRPr="007F210E">
        <w:t>academic</w:t>
      </w:r>
      <w:r w:rsidR="002B15E0" w:rsidRPr="00AC604B">
        <w:t xml:space="preserve"> degrees and transcripts,</w:t>
      </w:r>
      <w:r w:rsidR="00AC604B">
        <w:t xml:space="preserve"> birth certificates,</w:t>
      </w:r>
      <w:r w:rsidR="002B15E0" w:rsidRPr="00AC604B">
        <w:t xml:space="preserve"> </w:t>
      </w:r>
      <w:hyperlink w:anchor="_Certificate_of_State" w:history="1">
        <w:r w:rsidR="00AC604B" w:rsidRPr="00605CD0">
          <w:rPr>
            <w:rStyle w:val="Hyperlink"/>
          </w:rPr>
          <w:t>Certificates of S</w:t>
        </w:r>
        <w:r w:rsidR="00605CD0" w:rsidRPr="00605CD0">
          <w:rPr>
            <w:rStyle w:val="Hyperlink"/>
          </w:rPr>
          <w:t>t</w:t>
        </w:r>
        <w:r w:rsidR="00AC604B" w:rsidRPr="00605CD0">
          <w:rPr>
            <w:rStyle w:val="Hyperlink"/>
          </w:rPr>
          <w:t>ate of Origin</w:t>
        </w:r>
      </w:hyperlink>
      <w:r w:rsidR="00AC604B">
        <w:t xml:space="preserve">, </w:t>
      </w:r>
      <w:r w:rsidR="00AC604B" w:rsidRPr="007F210E">
        <w:t>employment</w:t>
      </w:r>
      <w:r w:rsidR="00AC604B" w:rsidRPr="00AC604B">
        <w:t xml:space="preserve"> documents, </w:t>
      </w:r>
      <w:hyperlink w:anchor="_National_Identity_Cards" w:history="1">
        <w:r w:rsidR="00AC604B" w:rsidRPr="00605CD0">
          <w:rPr>
            <w:rStyle w:val="Hyperlink"/>
          </w:rPr>
          <w:t>NINs</w:t>
        </w:r>
      </w:hyperlink>
      <w:r w:rsidR="00AC604B">
        <w:t xml:space="preserve"> and</w:t>
      </w:r>
      <w:r w:rsidR="00AC604B" w:rsidRPr="00AC604B">
        <w:t xml:space="preserve"> </w:t>
      </w:r>
      <w:hyperlink w:anchor="_Passports" w:history="1">
        <w:r w:rsidR="00AC604B" w:rsidRPr="00605CD0">
          <w:rPr>
            <w:rStyle w:val="Hyperlink"/>
          </w:rPr>
          <w:t>passports</w:t>
        </w:r>
      </w:hyperlink>
      <w:r w:rsidR="002B15E0" w:rsidRPr="00AC604B">
        <w:t>. In-country sources said unemployment</w:t>
      </w:r>
      <w:r w:rsidR="00B368FC">
        <w:t>,</w:t>
      </w:r>
      <w:r w:rsidR="00AC604B">
        <w:t xml:space="preserve"> </w:t>
      </w:r>
      <w:r w:rsidR="002B15E0" w:rsidRPr="00AC604B">
        <w:t xml:space="preserve">cost-of-living pressures </w:t>
      </w:r>
      <w:r w:rsidR="00B368FC">
        <w:t>and</w:t>
      </w:r>
      <w:r w:rsidR="002B15E0" w:rsidRPr="00AC604B">
        <w:t xml:space="preserve"> </w:t>
      </w:r>
      <w:r w:rsidR="00AC604B">
        <w:t xml:space="preserve">a perceived </w:t>
      </w:r>
      <w:r w:rsidR="002B15E0" w:rsidRPr="00AC604B">
        <w:t>lack of legal migration pathways</w:t>
      </w:r>
      <w:r w:rsidR="00AC604B">
        <w:t xml:space="preserve"> </w:t>
      </w:r>
      <w:r w:rsidR="002B15E0" w:rsidRPr="00AC604B">
        <w:t xml:space="preserve">encouraged </w:t>
      </w:r>
      <w:r w:rsidR="00AC604B">
        <w:t xml:space="preserve">some </w:t>
      </w:r>
      <w:r w:rsidR="002B15E0" w:rsidRPr="00AC604B">
        <w:t>Nigerians to provide false information and fraudulent</w:t>
      </w:r>
      <w:r w:rsidR="002B15E0" w:rsidRPr="002B15E0">
        <w:t xml:space="preserve"> documents in their attempts to migrate.</w:t>
      </w:r>
      <w:r w:rsidR="00FB21F8">
        <w:t xml:space="preserve"> </w:t>
      </w:r>
      <w:r w:rsidR="00FB21F8" w:rsidRPr="00FB21F8">
        <w:t>Fraud also target</w:t>
      </w:r>
      <w:r w:rsidR="00AC604B">
        <w:t>ed</w:t>
      </w:r>
      <w:r w:rsidR="00FB21F8" w:rsidRPr="00FB21F8">
        <w:t xml:space="preserve"> manipulation of online visa application systems, with copies of genuine documents doctored </w:t>
      </w:r>
      <w:r w:rsidR="00FB21F8" w:rsidRPr="00FB21F8">
        <w:rPr>
          <w:lang w:val="en-AU"/>
        </w:rPr>
        <w:t>and then uploaded.</w:t>
      </w:r>
    </w:p>
    <w:p w14:paraId="375E4A39" w14:textId="414168BA" w:rsidR="00AD5BB4" w:rsidRDefault="007F210E" w:rsidP="007F210E">
      <w:pPr>
        <w:pStyle w:val="ListParagraph1"/>
      </w:pPr>
      <w:r w:rsidRPr="00EF1DC8">
        <w:t xml:space="preserve">Section 465 </w:t>
      </w:r>
      <w:r>
        <w:t xml:space="preserve">of the </w:t>
      </w:r>
      <w:r w:rsidRPr="00465503">
        <w:rPr>
          <w:i/>
          <w:iCs/>
        </w:rPr>
        <w:t xml:space="preserve">Criminal Code 1990 </w:t>
      </w:r>
      <w:r>
        <w:t xml:space="preserve">defines </w:t>
      </w:r>
      <w:r w:rsidRPr="00EF1DC8">
        <w:t xml:space="preserve">forgery as making a false document with intent it may be used or acted upon as genuine, to the prejudice of any person. Section 467 of the </w:t>
      </w:r>
      <w:r w:rsidRPr="00465503">
        <w:rPr>
          <w:i/>
          <w:iCs/>
        </w:rPr>
        <w:t xml:space="preserve">Criminal Code 1990 </w:t>
      </w:r>
      <w:r w:rsidRPr="00EF1DC8">
        <w:t>states</w:t>
      </w:r>
      <w:r>
        <w:t xml:space="preserve"> ‘a</w:t>
      </w:r>
      <w:r w:rsidRPr="00EF1DC8">
        <w:t>ny person who forges any document, writing, or seal is guilty of a felony and is liable to imprisonment for three years</w:t>
      </w:r>
      <w:r>
        <w:t>’</w:t>
      </w:r>
      <w:r w:rsidR="00541C54">
        <w:t>. I</w:t>
      </w:r>
      <w:r w:rsidRPr="00EF1DC8">
        <w:t xml:space="preserve">n </w:t>
      </w:r>
      <w:r>
        <w:t xml:space="preserve">cases of </w:t>
      </w:r>
      <w:r w:rsidRPr="00EF1DC8">
        <w:t>forgery related to public documents or government seals the punishment extend</w:t>
      </w:r>
      <w:r>
        <w:t>s</w:t>
      </w:r>
      <w:r w:rsidRPr="00EF1DC8">
        <w:t xml:space="preserve"> to 14 years</w:t>
      </w:r>
      <w:r w:rsidR="005823D4">
        <w:t>’</w:t>
      </w:r>
      <w:r w:rsidRPr="00EF1DC8">
        <w:t xml:space="preserve"> imprisonment.</w:t>
      </w:r>
      <w:r>
        <w:t xml:space="preserve"> </w:t>
      </w:r>
      <w:r w:rsidRPr="00465503">
        <w:t>In</w:t>
      </w:r>
      <w:r w:rsidR="007B282F">
        <w:noBreakHyphen/>
      </w:r>
      <w:r w:rsidRPr="00465503">
        <w:t>country sources said rates of document fraud</w:t>
      </w:r>
      <w:r>
        <w:t xml:space="preserve"> in Nigeria</w:t>
      </w:r>
      <w:r w:rsidRPr="00465503">
        <w:t xml:space="preserve">, especially when migration was involved, were </w:t>
      </w:r>
      <w:r>
        <w:t>extremely</w:t>
      </w:r>
      <w:r w:rsidRPr="00465503">
        <w:t xml:space="preserve"> high</w:t>
      </w:r>
      <w:r w:rsidR="00CD2119">
        <w:t>. F</w:t>
      </w:r>
      <w:r>
        <w:t>ew i</w:t>
      </w:r>
      <w:r w:rsidRPr="00FD29ED">
        <w:t xml:space="preserve">ndividuals involved in forging documents and related fraudulent activities </w:t>
      </w:r>
      <w:r>
        <w:t xml:space="preserve">had </w:t>
      </w:r>
      <w:r w:rsidRPr="00FD29ED">
        <w:t>been prosecuted</w:t>
      </w:r>
      <w:r>
        <w:t>.</w:t>
      </w:r>
    </w:p>
    <w:p w14:paraId="7D1E0EEA" w14:textId="719907D9" w:rsidR="00AD5BB4" w:rsidRDefault="00AD5BB4" w:rsidP="00465503">
      <w:pPr>
        <w:pStyle w:val="ListParagraph1"/>
      </w:pPr>
      <w:r w:rsidRPr="00AD5BB4">
        <w:t>Official corruption in the issuance of government documents in Nigeria is systemic.</w:t>
      </w:r>
      <w:r>
        <w:t xml:space="preserve"> Integrity c</w:t>
      </w:r>
      <w:r w:rsidRPr="00725F64">
        <w:t xml:space="preserve">oncerns </w:t>
      </w:r>
      <w:r>
        <w:t>with</w:t>
      </w:r>
      <w:r w:rsidRPr="00725F64">
        <w:t xml:space="preserve"> birth certificates </w:t>
      </w:r>
      <w:r>
        <w:t>relate</w:t>
      </w:r>
      <w:r w:rsidR="00375810">
        <w:t>d</w:t>
      </w:r>
      <w:r>
        <w:t xml:space="preserve"> </w:t>
      </w:r>
      <w:r w:rsidRPr="002B15E0">
        <w:t>to high rates of unregistered births, reliance on affidavit</w:t>
      </w:r>
      <w:r>
        <w:noBreakHyphen/>
      </w:r>
      <w:r w:rsidRPr="002B15E0">
        <w:t xml:space="preserve">based documentation, </w:t>
      </w:r>
      <w:hyperlink w:anchor="_Corruption" w:history="1">
        <w:r w:rsidRPr="002B15E0">
          <w:rPr>
            <w:rStyle w:val="Hyperlink"/>
          </w:rPr>
          <w:t>corruption</w:t>
        </w:r>
      </w:hyperlink>
      <w:r w:rsidRPr="002B15E0">
        <w:t xml:space="preserve"> </w:t>
      </w:r>
      <w:r w:rsidRPr="002B15E0">
        <w:lastRenderedPageBreak/>
        <w:t>at the National Population Commission and widespread forger</w:t>
      </w:r>
      <w:r>
        <w:t>ies</w:t>
      </w:r>
      <w:r w:rsidR="007F210E">
        <w:t xml:space="preserve"> in circulation</w:t>
      </w:r>
      <w:r w:rsidRPr="002B15E0">
        <w:t>.</w:t>
      </w:r>
      <w:r>
        <w:t xml:space="preserve"> </w:t>
      </w:r>
      <w:r w:rsidR="00375810" w:rsidRPr="00375810">
        <w:t xml:space="preserve">In-country sources said there had been numerous reported cases of corruption </w:t>
      </w:r>
      <w:r w:rsidR="007F210E">
        <w:t>in</w:t>
      </w:r>
      <w:r w:rsidR="00375810" w:rsidRPr="00375810">
        <w:t xml:space="preserve"> issuing </w:t>
      </w:r>
      <w:hyperlink w:anchor="_Certificate_of_State" w:history="1">
        <w:r w:rsidR="00375810" w:rsidRPr="00242350">
          <w:rPr>
            <w:rStyle w:val="Hyperlink"/>
          </w:rPr>
          <w:t>Certificates of State Origin</w:t>
        </w:r>
      </w:hyperlink>
      <w:r w:rsidR="00375810">
        <w:t>, where</w:t>
      </w:r>
      <w:r w:rsidR="007F210E">
        <w:t xml:space="preserve"> </w:t>
      </w:r>
      <w:r w:rsidR="00375810" w:rsidRPr="00375810">
        <w:t xml:space="preserve">certificates were </w:t>
      </w:r>
      <w:r w:rsidR="007F210E">
        <w:t xml:space="preserve">often </w:t>
      </w:r>
      <w:r w:rsidR="00375810" w:rsidRPr="00375810">
        <w:t>issued for a fee without proper verification of true community origin.</w:t>
      </w:r>
      <w:r w:rsidR="00375810">
        <w:t xml:space="preserve"> </w:t>
      </w:r>
      <w:r w:rsidRPr="00AD5BB4">
        <w:t xml:space="preserve">Data breaches at the NIMC </w:t>
      </w:r>
      <w:r w:rsidR="00375810">
        <w:t>we</w:t>
      </w:r>
      <w:r w:rsidRPr="00AD5BB4">
        <w:t xml:space="preserve">re purportedly common, with </w:t>
      </w:r>
      <w:r w:rsidR="00375810">
        <w:t>t</w:t>
      </w:r>
      <w:r w:rsidR="00FD29ED" w:rsidRPr="00FD29ED">
        <w:t xml:space="preserve">he Foundation for Investigative Journalism </w:t>
      </w:r>
      <w:r>
        <w:t>report</w:t>
      </w:r>
      <w:r w:rsidR="00375810">
        <w:t xml:space="preserve">ing in 2025 many </w:t>
      </w:r>
      <w:r w:rsidR="00FD29ED" w:rsidRPr="00FD29ED">
        <w:t>Nigerians</w:t>
      </w:r>
      <w:r w:rsidR="000C192D">
        <w:t>’</w:t>
      </w:r>
      <w:r w:rsidR="00FD29ED" w:rsidRPr="00FD29ED">
        <w:t xml:space="preserve"> </w:t>
      </w:r>
      <w:hyperlink w:anchor="_National_Identity_Cards" w:history="1">
        <w:r w:rsidR="00FD29ED" w:rsidRPr="00242350">
          <w:rPr>
            <w:rStyle w:val="Hyperlink"/>
          </w:rPr>
          <w:t>NINs</w:t>
        </w:r>
      </w:hyperlink>
      <w:r w:rsidR="00FD29ED" w:rsidRPr="00FD29ED">
        <w:t xml:space="preserve"> were available for purchase on the dark web</w:t>
      </w:r>
      <w:r w:rsidR="00DF7679">
        <w:t xml:space="preserve"> </w:t>
      </w:r>
      <w:r w:rsidR="00FD29ED" w:rsidRPr="00FD29ED">
        <w:t>for approximately NGN560 (less than AUD1).</w:t>
      </w:r>
      <w:r w:rsidR="00FB21F8">
        <w:t xml:space="preserve"> </w:t>
      </w:r>
      <w:r w:rsidRPr="00AD5BB4">
        <w:t xml:space="preserve">Local media reported </w:t>
      </w:r>
      <w:r w:rsidR="00375810">
        <w:t xml:space="preserve">in 2025 </w:t>
      </w:r>
      <w:r w:rsidRPr="00AD5BB4">
        <w:t>the NIS was pursuing multiple cases of disciplinary action against officers</w:t>
      </w:r>
      <w:r w:rsidR="00375810">
        <w:t xml:space="preserve"> who had </w:t>
      </w:r>
      <w:r w:rsidRPr="00AD5BB4">
        <w:t xml:space="preserve">fraudulently issued </w:t>
      </w:r>
      <w:r w:rsidR="00375810">
        <w:t xml:space="preserve">genuine </w:t>
      </w:r>
      <w:hyperlink w:anchor="_Passports" w:history="1">
        <w:r w:rsidRPr="00242350">
          <w:rPr>
            <w:rStyle w:val="Hyperlink"/>
          </w:rPr>
          <w:t>passports</w:t>
        </w:r>
      </w:hyperlink>
      <w:r w:rsidRPr="00AD5BB4">
        <w:t xml:space="preserve"> to non</w:t>
      </w:r>
      <w:r w:rsidR="00DB53BE">
        <w:noBreakHyphen/>
      </w:r>
      <w:r w:rsidRPr="00AD5BB4">
        <w:t xml:space="preserve">Nigerians for the purposes of criminal activity and/or illegal migration. A 2022 House of Representatives </w:t>
      </w:r>
      <w:r w:rsidR="009A42B9">
        <w:t xml:space="preserve">investigation </w:t>
      </w:r>
      <w:r w:rsidR="00B74B6A">
        <w:t>found</w:t>
      </w:r>
      <w:r w:rsidR="00B74B6A" w:rsidRPr="00AD5BB4">
        <w:t xml:space="preserve"> </w:t>
      </w:r>
      <w:r w:rsidRPr="00AD5BB4">
        <w:t xml:space="preserve">at least 7,000 suspected cases of </w:t>
      </w:r>
      <w:r w:rsidR="00375810">
        <w:t xml:space="preserve">fraudulently </w:t>
      </w:r>
      <w:r w:rsidRPr="00AD5BB4">
        <w:t xml:space="preserve">issued </w:t>
      </w:r>
      <w:r w:rsidR="00375810">
        <w:t xml:space="preserve">genuine </w:t>
      </w:r>
      <w:r w:rsidR="00242350">
        <w:t>passports</w:t>
      </w:r>
      <w:r w:rsidRPr="00AD5BB4">
        <w:t xml:space="preserve">, </w:t>
      </w:r>
      <w:r w:rsidR="00375810">
        <w:t xml:space="preserve">some of which were sold </w:t>
      </w:r>
      <w:r w:rsidRPr="00AD5BB4">
        <w:t>to members of criminal networks who resold the passports to human</w:t>
      </w:r>
      <w:r w:rsidRPr="00375810">
        <w:rPr>
          <w:rFonts w:ascii="Cambria Math" w:hAnsi="Cambria Math" w:cs="Cambria Math"/>
        </w:rPr>
        <w:t>‑</w:t>
      </w:r>
      <w:r w:rsidRPr="00AD5BB4">
        <w:t>trafficking rings in Europe and the Gulf.</w:t>
      </w:r>
    </w:p>
    <w:p w14:paraId="04AC962C" w14:textId="45926ADA" w:rsidR="00EF1DC8" w:rsidRDefault="00AD5BB4" w:rsidP="006F6114">
      <w:pPr>
        <w:pStyle w:val="ListParagraph1"/>
      </w:pPr>
      <w:hyperlink w:anchor="_Corruption" w:history="1">
        <w:r w:rsidRPr="007F210E">
          <w:rPr>
            <w:rStyle w:val="Hyperlink"/>
          </w:rPr>
          <w:t>Corruption</w:t>
        </w:r>
      </w:hyperlink>
      <w:r w:rsidRPr="00AD5BB4">
        <w:t xml:space="preserve"> </w:t>
      </w:r>
      <w:r w:rsidR="00465503">
        <w:t>is systematic in</w:t>
      </w:r>
      <w:r w:rsidRPr="00AD5BB4">
        <w:t xml:space="preserve"> the issuance </w:t>
      </w:r>
      <w:r w:rsidR="00465503">
        <w:t xml:space="preserve">of </w:t>
      </w:r>
      <w:hyperlink w:anchor="_Education" w:history="1">
        <w:r w:rsidR="00465503" w:rsidRPr="007F210E">
          <w:rPr>
            <w:rStyle w:val="Hyperlink"/>
          </w:rPr>
          <w:t>educational</w:t>
        </w:r>
      </w:hyperlink>
      <w:r w:rsidR="00465503">
        <w:t xml:space="preserve"> and </w:t>
      </w:r>
      <w:hyperlink w:anchor="_Employment" w:history="1">
        <w:r w:rsidR="00465503" w:rsidRPr="007F210E">
          <w:rPr>
            <w:rStyle w:val="Hyperlink"/>
          </w:rPr>
          <w:t>employment</w:t>
        </w:r>
      </w:hyperlink>
      <w:r w:rsidR="00465503">
        <w:t xml:space="preserve"> </w:t>
      </w:r>
      <w:r>
        <w:t>certificate</w:t>
      </w:r>
      <w:r w:rsidR="00465503">
        <w:t>s</w:t>
      </w:r>
      <w:r w:rsidRPr="00AD5BB4">
        <w:t>, with bribery, nepotism</w:t>
      </w:r>
      <w:r w:rsidR="007F210E">
        <w:t xml:space="preserve"> </w:t>
      </w:r>
      <w:r w:rsidRPr="00AD5BB4">
        <w:t>and illicit manipulation commonly used to circumvent official procedures.</w:t>
      </w:r>
      <w:r>
        <w:t xml:space="preserve"> </w:t>
      </w:r>
      <w:r w:rsidR="00465503">
        <w:t>For example, t</w:t>
      </w:r>
      <w:r w:rsidRPr="006F6114">
        <w:t xml:space="preserve">he Nigerian </w:t>
      </w:r>
      <w:r w:rsidR="006969B6">
        <w:t>G</w:t>
      </w:r>
      <w:r w:rsidRPr="006F6114">
        <w:t>overnment</w:t>
      </w:r>
      <w:r w:rsidR="007F210E">
        <w:t>’s</w:t>
      </w:r>
      <w:r w:rsidRPr="006F6114">
        <w:t xml:space="preserve"> Inter-Ministerial Investigative Committee on Fake Degree Certificate Milling discovered </w:t>
      </w:r>
      <w:r w:rsidR="007F210E">
        <w:t xml:space="preserve">in 2024 </w:t>
      </w:r>
      <w:r w:rsidRPr="006F6114">
        <w:t xml:space="preserve">more than 21,600 so-called Nigerian graduates </w:t>
      </w:r>
      <w:r w:rsidR="007F210E">
        <w:t>held</w:t>
      </w:r>
      <w:r w:rsidRPr="006F6114">
        <w:t xml:space="preserve"> </w:t>
      </w:r>
      <w:r w:rsidR="006969B6">
        <w:t>‘</w:t>
      </w:r>
      <w:r w:rsidRPr="006F6114">
        <w:t>fake</w:t>
      </w:r>
      <w:r w:rsidR="006969B6">
        <w:t>’</w:t>
      </w:r>
      <w:r w:rsidRPr="006F6114">
        <w:t xml:space="preserve"> degrees.</w:t>
      </w:r>
      <w:r>
        <w:t xml:space="preserve"> </w:t>
      </w:r>
      <w:r w:rsidRPr="006F6114">
        <w:t>In a high</w:t>
      </w:r>
      <w:r w:rsidR="00A446F2">
        <w:t>-</w:t>
      </w:r>
      <w:r w:rsidRPr="006F6114">
        <w:t xml:space="preserve">profile </w:t>
      </w:r>
      <w:r>
        <w:t>example</w:t>
      </w:r>
      <w:r w:rsidRPr="006F6114">
        <w:t xml:space="preserve">, an investigative panel </w:t>
      </w:r>
      <w:r w:rsidR="007F210E">
        <w:t>determined</w:t>
      </w:r>
      <w:r w:rsidRPr="006F6114">
        <w:t xml:space="preserve"> former minister of innovation, science and technology, Uche Nnaji, had forged his University of Nigeria Nsukka degree certificate, </w:t>
      </w:r>
      <w:r>
        <w:t xml:space="preserve">which </w:t>
      </w:r>
      <w:r w:rsidRPr="006F6114">
        <w:t>l</w:t>
      </w:r>
      <w:r>
        <w:t>ed</w:t>
      </w:r>
      <w:r w:rsidRPr="006F6114">
        <w:t xml:space="preserve"> to his resignation </w:t>
      </w:r>
      <w:r w:rsidR="00465503">
        <w:t xml:space="preserve">from office </w:t>
      </w:r>
      <w:r w:rsidRPr="006F6114">
        <w:t>in 2025</w:t>
      </w:r>
      <w:r>
        <w:t xml:space="preserve">. </w:t>
      </w:r>
      <w:r w:rsidR="007F210E">
        <w:t>Fraudulent e</w:t>
      </w:r>
      <w:r w:rsidRPr="002B15E0">
        <w:t>mployment documents are eas</w:t>
      </w:r>
      <w:r w:rsidR="00620956">
        <w:t>il</w:t>
      </w:r>
      <w:r w:rsidRPr="002B15E0">
        <w:t>y obtained</w:t>
      </w:r>
      <w:r>
        <w:t>,</w:t>
      </w:r>
      <w:r w:rsidRPr="002B15E0">
        <w:t xml:space="preserve"> as well as forged or falsified </w:t>
      </w:r>
      <w:r>
        <w:t>testing</w:t>
      </w:r>
      <w:r w:rsidRPr="002B15E0">
        <w:t xml:space="preserve"> certificates</w:t>
      </w:r>
      <w:r>
        <w:t xml:space="preserve"> </w:t>
      </w:r>
      <w:r w:rsidR="007F210E">
        <w:t>required</w:t>
      </w:r>
      <w:r>
        <w:t xml:space="preserve"> </w:t>
      </w:r>
      <w:r w:rsidR="005422F8">
        <w:t xml:space="preserve">for </w:t>
      </w:r>
      <w:r w:rsidR="000C1625">
        <w:t xml:space="preserve">professional </w:t>
      </w:r>
      <w:r>
        <w:t>registr</w:t>
      </w:r>
      <w:r w:rsidR="000C1625">
        <w:t>ation</w:t>
      </w:r>
      <w:r>
        <w:t xml:space="preserve">. For example, </w:t>
      </w:r>
      <w:r w:rsidRPr="00DF7679">
        <w:t>international media reported in 2024 more than 700 Nigerian</w:t>
      </w:r>
      <w:r w:rsidR="00465503">
        <w:t>s</w:t>
      </w:r>
      <w:r w:rsidRPr="00DF7679">
        <w:t xml:space="preserve"> had </w:t>
      </w:r>
      <w:r w:rsidR="00565E48">
        <w:t>paid</w:t>
      </w:r>
      <w:r w:rsidRPr="00DF7679">
        <w:t xml:space="preserve"> proxies to impersonate them </w:t>
      </w:r>
      <w:r w:rsidR="00242350">
        <w:t>during</w:t>
      </w:r>
      <w:r w:rsidRPr="00DF7679">
        <w:t xml:space="preserve"> exams </w:t>
      </w:r>
      <w:r w:rsidR="00242350">
        <w:t xml:space="preserve">in order </w:t>
      </w:r>
      <w:r w:rsidR="00465503">
        <w:t>to obtain</w:t>
      </w:r>
      <w:r w:rsidRPr="00DF7679">
        <w:t xml:space="preserve"> credentials as registered nurses</w:t>
      </w:r>
      <w:r w:rsidRPr="002B15E0">
        <w:t>.</w:t>
      </w:r>
    </w:p>
    <w:sectPr w:rsidR="00EF1DC8" w:rsidSect="00D36588">
      <w:headerReference w:type="even" r:id="rId8"/>
      <w:headerReference w:type="default" r:id="rId9"/>
      <w:footerReference w:type="even" r:id="rId10"/>
      <w:footerReference w:type="default" r:id="rId11"/>
      <w:headerReference w:type="first" r:id="rId12"/>
      <w:pgSz w:w="11906" w:h="16838" w:code="9"/>
      <w:pgMar w:top="1418" w:right="851" w:bottom="1276" w:left="851" w:header="340" w:footer="41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0C5E0" w14:textId="77777777" w:rsidR="002F2132" w:rsidRDefault="002F2132" w:rsidP="00EE32FE">
      <w:pPr>
        <w:spacing w:after="0"/>
      </w:pPr>
      <w:r>
        <w:separator/>
      </w:r>
    </w:p>
  </w:endnote>
  <w:endnote w:type="continuationSeparator" w:id="0">
    <w:p w14:paraId="56619792" w14:textId="77777777" w:rsidR="002F2132" w:rsidRDefault="002F2132" w:rsidP="00EE32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A521" w14:textId="7A8FA860" w:rsidR="00D7580C" w:rsidRDefault="00D8498F">
    <w:pPr>
      <w:pStyle w:val="Footer"/>
    </w:pPr>
    <w:r>
      <w:rPr>
        <w:noProof/>
      </w:rPr>
      <mc:AlternateContent>
        <mc:Choice Requires="wps">
          <w:drawing>
            <wp:anchor distT="0" distB="0" distL="0" distR="0" simplePos="0" relativeHeight="251658250" behindDoc="0" locked="0" layoutInCell="1" allowOverlap="1" wp14:anchorId="743B6D53" wp14:editId="1F9F10B9">
              <wp:simplePos x="635" y="635"/>
              <wp:positionH relativeFrom="page">
                <wp:align>center</wp:align>
              </wp:positionH>
              <wp:positionV relativeFrom="page">
                <wp:align>bottom</wp:align>
              </wp:positionV>
              <wp:extent cx="1079500" cy="452755"/>
              <wp:effectExtent l="0" t="0" r="6350" b="0"/>
              <wp:wrapNone/>
              <wp:docPr id="71848728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9500" cy="452755"/>
                      </a:xfrm>
                      <a:prstGeom prst="rect">
                        <a:avLst/>
                      </a:prstGeom>
                      <a:noFill/>
                      <a:ln>
                        <a:noFill/>
                      </a:ln>
                    </wps:spPr>
                    <wps:txbx>
                      <w:txbxContent>
                        <w:p w14:paraId="2AB8AC3E" w14:textId="09B4A2D7" w:rsidR="00D8498F" w:rsidRPr="00D8498F" w:rsidRDefault="00D8498F" w:rsidP="00D8498F">
                          <w:pPr>
                            <w:spacing w:after="0"/>
                            <w:rPr>
                              <w:rFonts w:ascii="Aptos" w:eastAsia="Aptos" w:hAnsi="Aptos" w:cs="Aptos"/>
                              <w:noProof/>
                              <w:color w:val="FF0000"/>
                              <w:sz w:val="24"/>
                              <w:szCs w:val="24"/>
                            </w:rPr>
                          </w:pPr>
                          <w:r w:rsidRPr="00D8498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3B6D53" id="_x0000_t202" coordsize="21600,21600" o:spt="202" path="m,l,21600r21600,l21600,xe">
              <v:stroke joinstyle="miter"/>
              <v:path gradientshapeok="t" o:connecttype="rect"/>
            </v:shapetype>
            <v:shape id="Text Box 14" o:spid="_x0000_s1029" type="#_x0000_t202" alt="OFFICIAL" style="position:absolute;left:0;text-align:left;margin-left:0;margin-top:0;width:8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" filled="f" stroked="f">
              <v:textbox style="mso-fit-shape-to-text:t" inset="0,0,0,15pt">
                <w:txbxContent>
                  <w:p w14:paraId="2AB8AC3E" w14:textId="09B4A2D7" w:rsidR="00D8498F" w:rsidRPr="00D8498F" w:rsidRDefault="00D8498F" w:rsidP="00D8498F">
                    <w:pPr>
                      <w:spacing w:after="0"/>
                      <w:rPr>
                        <w:rFonts w:ascii="Aptos" w:eastAsia="Aptos" w:hAnsi="Aptos" w:cs="Aptos"/>
                        <w:noProof/>
                        <w:color w:val="FF0000"/>
                        <w:sz w:val="24"/>
                        <w:szCs w:val="24"/>
                      </w:rPr>
                    </w:pPr>
                    <w:r w:rsidRPr="00D8498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A39E" w14:textId="5C028C56" w:rsidR="00EC3C2B" w:rsidRPr="00EC3C2B" w:rsidRDefault="002F2132">
    <w:pPr>
      <w:pStyle w:val="Footer"/>
      <w:rPr>
        <w:color w:val="FFFFFF" w:themeColor="background1"/>
      </w:rPr>
    </w:pPr>
    <w:sdt>
      <w:sdtPr>
        <w:id w:val="1963372715"/>
        <w:docPartObj>
          <w:docPartGallery w:val="Page Numbers (Bottom of Page)"/>
          <w:docPartUnique/>
        </w:docPartObj>
      </w:sdtPr>
      <w:sdtEndPr>
        <w:rPr>
          <w:noProof/>
          <w:color w:val="FFFFFF" w:themeColor="background1"/>
        </w:rPr>
      </w:sdtEndPr>
      <w:sdtContent>
        <w:r w:rsidR="00EC3C2B" w:rsidRPr="00EC3C2B">
          <w:rPr>
            <w:noProof/>
            <w:color w:val="FFFFFF" w:themeColor="background1"/>
          </w:rPr>
          <w:drawing>
            <wp:anchor distT="0" distB="0" distL="114300" distR="114300" simplePos="0" relativeHeight="251658242" behindDoc="1" locked="0" layoutInCell="1" allowOverlap="1" wp14:anchorId="24EE1E66" wp14:editId="153B2AA0">
              <wp:simplePos x="0" y="0"/>
              <wp:positionH relativeFrom="margin">
                <wp:align>center</wp:align>
              </wp:positionH>
              <wp:positionV relativeFrom="paragraph">
                <wp:posOffset>-78105</wp:posOffset>
              </wp:positionV>
              <wp:extent cx="7105650" cy="372745"/>
              <wp:effectExtent l="0" t="0" r="0" b="8255"/>
              <wp:wrapNone/>
              <wp:docPr id="1116272845" name="Picture 11162728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05650" cy="372745"/>
                      </a:xfrm>
                      <a:prstGeom prst="rect">
                        <a:avLst/>
                      </a:prstGeom>
                    </pic:spPr>
                  </pic:pic>
                </a:graphicData>
              </a:graphic>
              <wp14:sizeRelH relativeFrom="margin">
                <wp14:pctWidth>0</wp14:pctWidth>
              </wp14:sizeRelH>
              <wp14:sizeRelV relativeFrom="margin">
                <wp14:pctHeight>0</wp14:pctHeight>
              </wp14:sizeRelV>
            </wp:anchor>
          </w:drawing>
        </w:r>
        <w:r w:rsidR="00EC3C2B" w:rsidRPr="00EC3C2B">
          <w:rPr>
            <w:color w:val="FFFFFF" w:themeColor="background1"/>
          </w:rPr>
          <w:fldChar w:fldCharType="begin"/>
        </w:r>
        <w:r w:rsidR="00EC3C2B" w:rsidRPr="00EC3C2B">
          <w:rPr>
            <w:color w:val="FFFFFF" w:themeColor="background1"/>
          </w:rPr>
          <w:instrText xml:space="preserve"> PAGE   \* MERGEFORMAT </w:instrText>
        </w:r>
        <w:r w:rsidR="00EC3C2B" w:rsidRPr="00EC3C2B">
          <w:rPr>
            <w:color w:val="FFFFFF" w:themeColor="background1"/>
          </w:rPr>
          <w:fldChar w:fldCharType="separate"/>
        </w:r>
        <w:r w:rsidR="00EC3C2B" w:rsidRPr="00EC3C2B">
          <w:rPr>
            <w:noProof/>
            <w:color w:val="FFFFFF" w:themeColor="background1"/>
          </w:rPr>
          <w:t>2</w:t>
        </w:r>
        <w:r w:rsidR="00EC3C2B" w:rsidRPr="00EC3C2B">
          <w:rPr>
            <w:noProof/>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A0E32" w14:textId="77777777" w:rsidR="002F2132" w:rsidRDefault="002F2132" w:rsidP="00EE32FE">
      <w:pPr>
        <w:spacing w:after="0"/>
      </w:pPr>
      <w:r>
        <w:separator/>
      </w:r>
    </w:p>
  </w:footnote>
  <w:footnote w:type="continuationSeparator" w:id="0">
    <w:p w14:paraId="7F98C371" w14:textId="77777777" w:rsidR="002F2132" w:rsidRDefault="002F2132" w:rsidP="00EE32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570F" w14:textId="3EE71115" w:rsidR="00B47EE3" w:rsidRDefault="00D8498F">
    <w:pPr>
      <w:pStyle w:val="Header"/>
    </w:pPr>
    <w:r>
      <w:rPr>
        <w:noProof/>
      </w:rPr>
      <mc:AlternateContent>
        <mc:Choice Requires="wps">
          <w:drawing>
            <wp:anchor distT="0" distB="0" distL="0" distR="0" simplePos="0" relativeHeight="251658247" behindDoc="0" locked="0" layoutInCell="1" allowOverlap="1" wp14:anchorId="41873336" wp14:editId="0108EE37">
              <wp:simplePos x="635" y="635"/>
              <wp:positionH relativeFrom="page">
                <wp:align>center</wp:align>
              </wp:positionH>
              <wp:positionV relativeFrom="page">
                <wp:align>top</wp:align>
              </wp:positionV>
              <wp:extent cx="1079500" cy="452755"/>
              <wp:effectExtent l="0" t="0" r="6350" b="4445"/>
              <wp:wrapNone/>
              <wp:docPr id="114585201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9500" cy="452755"/>
                      </a:xfrm>
                      <a:prstGeom prst="rect">
                        <a:avLst/>
                      </a:prstGeom>
                      <a:noFill/>
                      <a:ln>
                        <a:noFill/>
                      </a:ln>
                    </wps:spPr>
                    <wps:txbx>
                      <w:txbxContent>
                        <w:p w14:paraId="5F144940" w14:textId="284B0C45" w:rsidR="00D8498F" w:rsidRPr="00D8498F" w:rsidRDefault="00D8498F" w:rsidP="00D8498F">
                          <w:pPr>
                            <w:spacing w:after="0"/>
                            <w:rPr>
                              <w:rFonts w:ascii="Aptos" w:eastAsia="Aptos" w:hAnsi="Aptos" w:cs="Aptos"/>
                              <w:noProof/>
                              <w:color w:val="FF0000"/>
                              <w:sz w:val="24"/>
                              <w:szCs w:val="24"/>
                            </w:rPr>
                          </w:pPr>
                          <w:r w:rsidRPr="00D8498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73336" id="_x0000_t202" coordsize="21600,21600" o:spt="202" path="m,l,21600r21600,l21600,xe">
              <v:stroke joinstyle="miter"/>
              <v:path gradientshapeok="t" o:connecttype="rect"/>
            </v:shapetype>
            <v:shape id="Text Box 11" o:spid="_x0000_s1026" type="#_x0000_t202" alt="OFFICIAL" style="position:absolute;left:0;text-align:left;margin-left:0;margin-top:0;width:85pt;height:35.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" filled="f" stroked="f">
              <v:textbox style="mso-fit-shape-to-text:t" inset="0,15pt,0,0">
                <w:txbxContent>
                  <w:p w14:paraId="5F144940" w14:textId="284B0C45" w:rsidR="00D8498F" w:rsidRPr="00D8498F" w:rsidRDefault="00D8498F" w:rsidP="00D8498F">
                    <w:pPr>
                      <w:spacing w:after="0"/>
                      <w:rPr>
                        <w:rFonts w:ascii="Aptos" w:eastAsia="Aptos" w:hAnsi="Aptos" w:cs="Aptos"/>
                        <w:noProof/>
                        <w:color w:val="FF0000"/>
                        <w:sz w:val="24"/>
                        <w:szCs w:val="24"/>
                      </w:rPr>
                    </w:pPr>
                    <w:r w:rsidRPr="00D8498F">
                      <w:rPr>
                        <w:rFonts w:ascii="Aptos" w:eastAsia="Aptos" w:hAnsi="Aptos" w:cs="Aptos"/>
                        <w:noProof/>
                        <w:color w:val="FF0000"/>
                        <w:sz w:val="24"/>
                        <w:szCs w:val="24"/>
                      </w:rPr>
                      <w:t>OFFICIAL</w:t>
                    </w:r>
                  </w:p>
                </w:txbxContent>
              </v:textbox>
              <w10:wrap anchorx="page" anchory="page"/>
            </v:shape>
          </w:pict>
        </mc:Fallback>
      </mc:AlternateContent>
    </w:r>
    <w:r w:rsidR="0062101F">
      <w:rPr>
        <w:noProof/>
      </w:rPr>
      <mc:AlternateContent>
        <mc:Choice Requires="wps">
          <w:drawing>
            <wp:anchor distT="0" distB="0" distL="114300" distR="114300" simplePos="1" relativeHeight="251658245" behindDoc="0" locked="0" layoutInCell="0" allowOverlap="1" wp14:anchorId="12C2D48B" wp14:editId="2B330ED3">
              <wp:simplePos x="0" y="0"/>
              <wp:positionH relativeFrom="column">
                <wp:posOffset>0</wp:posOffset>
              </wp:positionH>
              <wp:positionV relativeFrom="paragraph">
                <wp:posOffset>0</wp:posOffset>
              </wp:positionV>
              <wp:extent cx="1397000" cy="457200"/>
              <wp:effectExtent l="0" t="0" r="12700" b="19050"/>
              <wp:wrapNone/>
              <wp:docPr id="833876667"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65C6442" w14:textId="77777777" w:rsidR="0062101F" w:rsidRDefault="006210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C2D48B" id="janusSEAL SC H_EvenPage" o:spid="_x0000_s1027" type="#_x0000_t202" style="position:absolute;left:0;text-align:left;margin-left:0;margin-top:0;width:110pt;height:36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Y6EuqSoCAABbBAAADgAAAAAAAAAAAAAAAAAuAgAAZHJzL2Uyb0Rv&#10;Yy54bWxQSwECLQAUAAYACAAAACEAkBD5ZNoAAAAEAQAADwAAAAAAAAAAAAAAAACEBAAAZHJzL2Rv&#10;d25yZXYueG1sUEsFBgAAAAAEAAQA8wAAAIsFAAAAAA==&#10;" o:allowincell="f" filled="f" strokeweight=".5pt">
              <v:textbox>
                <w:txbxContent>
                  <w:p w14:paraId="465C6442" w14:textId="77777777" w:rsidR="0062101F" w:rsidRDefault="0062101F"/>
                </w:txbxContent>
              </v:textbox>
            </v:shape>
          </w:pict>
        </mc:Fallback>
      </mc:AlternateContent>
    </w:r>
    <w:r w:rsidR="00BE3876">
      <w:rPr>
        <w:noProof/>
      </w:rPr>
      <mc:AlternateContent>
        <mc:Choice Requires="wps">
          <w:drawing>
            <wp:anchor distT="0" distB="0" distL="114300" distR="114300" simplePos="1" relativeHeight="251658244" behindDoc="0" locked="0" layoutInCell="1" allowOverlap="1" wp14:anchorId="358876F3" wp14:editId="0183E3FD">
              <wp:simplePos x="0" y="0"/>
              <wp:positionH relativeFrom="column">
                <wp:posOffset>0</wp:posOffset>
              </wp:positionH>
              <wp:positionV relativeFrom="paragraph">
                <wp:posOffset>0</wp:posOffset>
              </wp:positionV>
              <wp:extent cx="1397000" cy="457200"/>
              <wp:effectExtent l="0" t="0" r="0" b="0"/>
              <wp:wrapNone/>
              <wp:docPr id="413272753"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E08CC4" w14:textId="631A5AAE" w:rsidR="00BE3876" w:rsidRPr="00825E6A" w:rsidRDefault="00825E6A">
                          <w:pPr>
                            <w:rPr>
                              <w:rFonts w:ascii="Arial" w:hAnsi="Arial" w:cs="Arial"/>
                              <w:b/>
                              <w:color w:val="FF0000"/>
                              <w:sz w:val="24"/>
                            </w:rPr>
                          </w:pPr>
                          <w:r w:rsidRPr="00825E6A">
                            <w:rPr>
                              <w:rFonts w:ascii="Arial" w:hAnsi="Arial" w:cs="Arial"/>
                              <w:b/>
                              <w:color w:val="FF0000"/>
                              <w:sz w:val="24"/>
                            </w:rPr>
                            <w:fldChar w:fldCharType="begin"/>
                          </w:r>
                          <w:r w:rsidRPr="00825E6A">
                            <w:rPr>
                              <w:rFonts w:ascii="Arial" w:hAnsi="Arial" w:cs="Arial"/>
                              <w:b/>
                              <w:color w:val="FF0000"/>
                              <w:sz w:val="24"/>
                            </w:rPr>
                            <w:instrText xml:space="preserve"> DOCPROPERTY PM_ProtectiveMarkingValue_Header \* MERGEFORMAT </w:instrText>
                          </w:r>
                          <w:r w:rsidRPr="00825E6A">
                            <w:rPr>
                              <w:rFonts w:ascii="Arial" w:hAnsi="Arial" w:cs="Arial"/>
                              <w:b/>
                              <w:color w:val="FF0000"/>
                              <w:sz w:val="24"/>
                            </w:rPr>
                            <w:fldChar w:fldCharType="separate"/>
                          </w:r>
                          <w:r w:rsidR="003D664B">
                            <w:rPr>
                              <w:rFonts w:ascii="Arial" w:hAnsi="Arial" w:cs="Arial"/>
                              <w:b/>
                              <w:color w:val="FF0000"/>
                              <w:sz w:val="24"/>
                            </w:rPr>
                            <w:t>PROTECTED</w:t>
                          </w:r>
                          <w:r w:rsidRPr="00825E6A">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58876F3" id="_x0000_s1028" type="#_x0000_t202" style="position:absolute;left:0;text-align:left;margin-left:0;margin-top:0;width:110pt;height:36pt;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" filled="f" stroked="f" strokeweight=".5pt">
              <v:textbox style="mso-fit-shape-to-text:t">
                <w:txbxContent>
                  <w:p w14:paraId="41E08CC4" w14:textId="631A5AAE" w:rsidR="00BE3876" w:rsidRPr="00825E6A" w:rsidRDefault="00825E6A">
                    <w:pPr>
                      <w:rPr>
                        <w:rFonts w:ascii="Arial" w:hAnsi="Arial" w:cs="Arial"/>
                        <w:b/>
                        <w:color w:val="FF0000"/>
                        <w:sz w:val="24"/>
                      </w:rPr>
                    </w:pPr>
                    <w:r w:rsidRPr="00825E6A">
                      <w:rPr>
                        <w:rFonts w:ascii="Arial" w:hAnsi="Arial" w:cs="Arial"/>
                        <w:b/>
                        <w:color w:val="FF0000"/>
                        <w:sz w:val="24"/>
                      </w:rPr>
                      <w:fldChar w:fldCharType="begin"/>
                    </w:r>
                    <w:r w:rsidRPr="00825E6A">
                      <w:rPr>
                        <w:rFonts w:ascii="Arial" w:hAnsi="Arial" w:cs="Arial"/>
                        <w:b/>
                        <w:color w:val="FF0000"/>
                        <w:sz w:val="24"/>
                      </w:rPr>
                      <w:instrText xml:space="preserve"> DOCPROPERTY PM_ProtectiveMarkingValue_Header \* MERGEFORMAT </w:instrText>
                    </w:r>
                    <w:r w:rsidRPr="00825E6A">
                      <w:rPr>
                        <w:rFonts w:ascii="Arial" w:hAnsi="Arial" w:cs="Arial"/>
                        <w:b/>
                        <w:color w:val="FF0000"/>
                        <w:sz w:val="24"/>
                      </w:rPr>
                      <w:fldChar w:fldCharType="separate"/>
                    </w:r>
                    <w:r w:rsidR="003D664B">
                      <w:rPr>
                        <w:rFonts w:ascii="Arial" w:hAnsi="Arial" w:cs="Arial"/>
                        <w:b/>
                        <w:color w:val="FF0000"/>
                        <w:sz w:val="24"/>
                      </w:rPr>
                      <w:t>PROTECTED</w:t>
                    </w:r>
                    <w:r w:rsidRPr="00825E6A">
                      <w:rPr>
                        <w:rFonts w:ascii="Arial" w:hAnsi="Arial" w:cs="Arial"/>
                        <w:b/>
                        <w:color w:val="FF0000"/>
                        <w:sz w:val="24"/>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61DB" w14:textId="386DA842" w:rsidR="001D29C1" w:rsidRPr="00B63B50" w:rsidRDefault="00A623FC" w:rsidP="002305CC">
    <w:pPr>
      <w:pStyle w:val="SECCLASSIFICATION"/>
      <w:rPr>
        <w:color w:val="FFFFFF" w:themeColor="background1"/>
      </w:rPr>
    </w:pPr>
    <w:r w:rsidRPr="00B63B50">
      <w:rPr>
        <w:color w:val="FFFFFF" w:themeColor="background1"/>
      </w:rPr>
      <w:drawing>
        <wp:anchor distT="0" distB="0" distL="114300" distR="114300" simplePos="0" relativeHeight="251658240" behindDoc="1" locked="1" layoutInCell="1" allowOverlap="1" wp14:anchorId="1E5912C0" wp14:editId="61DCAF1C">
          <wp:simplePos x="0" y="0"/>
          <wp:positionH relativeFrom="margin">
            <wp:align>center</wp:align>
          </wp:positionH>
          <wp:positionV relativeFrom="page">
            <wp:align>top</wp:align>
          </wp:positionV>
          <wp:extent cx="7837805" cy="821055"/>
          <wp:effectExtent l="0" t="0" r="0" b="0"/>
          <wp:wrapNone/>
          <wp:docPr id="925392563" name="Picture 9253925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7805" cy="821055"/>
                  </a:xfrm>
                  <a:prstGeom prst="rect">
                    <a:avLst/>
                  </a:prstGeom>
                </pic:spPr>
              </pic:pic>
            </a:graphicData>
          </a:graphic>
          <wp14:sizeRelH relativeFrom="margin">
            <wp14:pctWidth>0</wp14:pctWidth>
          </wp14:sizeRelH>
          <wp14:sizeRelV relativeFrom="margin">
            <wp14:pctHeight>0</wp14:pctHeight>
          </wp14:sizeRelV>
        </wp:anchor>
      </w:drawing>
    </w:r>
    <w:r w:rsidR="00667651" w:rsidRPr="00B63B50">
      <w:rPr>
        <w:color w:val="FFFFFF" w:themeColor="background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7C8E" w14:textId="78D89007" w:rsidR="00667651" w:rsidRDefault="00942426" w:rsidP="00B47EE3">
    <w:pPr>
      <w:pStyle w:val="Header"/>
      <w:tabs>
        <w:tab w:val="clear" w:pos="4513"/>
        <w:tab w:val="clear" w:pos="9026"/>
        <w:tab w:val="center" w:pos="5462"/>
      </w:tabs>
    </w:pPr>
    <w:r>
      <w:rPr>
        <w:noProof/>
      </w:rPr>
      <w:drawing>
        <wp:anchor distT="0" distB="0" distL="114300" distR="114300" simplePos="0" relativeHeight="251658241" behindDoc="1" locked="0" layoutInCell="1" allowOverlap="1" wp14:anchorId="4DBA546F" wp14:editId="6BC1536E">
          <wp:simplePos x="0" y="0"/>
          <wp:positionH relativeFrom="margin">
            <wp:posOffset>-321310</wp:posOffset>
          </wp:positionH>
          <wp:positionV relativeFrom="paragraph">
            <wp:posOffset>-6351</wp:posOffset>
          </wp:positionV>
          <wp:extent cx="7131685" cy="10296525"/>
          <wp:effectExtent l="0" t="0" r="0" b="9525"/>
          <wp:wrapNone/>
          <wp:docPr id="1853693610" name="Picture 18536936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1685" cy="10296525"/>
                  </a:xfrm>
                  <a:prstGeom prst="rect">
                    <a:avLst/>
                  </a:prstGeom>
                </pic:spPr>
              </pic:pic>
            </a:graphicData>
          </a:graphic>
          <wp14:sizeRelH relativeFrom="margin">
            <wp14:pctWidth>0</wp14:pctWidth>
          </wp14:sizeRelH>
          <wp14:sizeRelV relativeFrom="margin">
            <wp14:pctHeight>0</wp14:pctHeight>
          </wp14:sizeRelV>
        </wp:anchor>
      </w:drawing>
    </w:r>
    <w:r w:rsidR="00B47EE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48FC"/>
    <w:multiLevelType w:val="multilevel"/>
    <w:tmpl w:val="CF0A60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B9B159F"/>
    <w:multiLevelType w:val="multilevel"/>
    <w:tmpl w:val="9D483DE4"/>
    <w:styleLink w:val="HeadingsList"/>
    <w:lvl w:ilvl="0">
      <w:start w:val="1"/>
      <w:numFmt w:val="decimal"/>
      <w:pStyle w:val="Heading1Numbered"/>
      <w:lvlText w:val="%1."/>
      <w:lvlJc w:val="left"/>
      <w:pPr>
        <w:ind w:left="567" w:hanging="567"/>
      </w:pPr>
      <w:rPr>
        <w:rFonts w:asciiTheme="minorHAnsi" w:eastAsiaTheme="majorEastAsia" w:hAnsiTheme="minorHAnsi" w:cstheme="minorHAnsi"/>
      </w:rPr>
    </w:lvl>
    <w:lvl w:ilvl="1">
      <w:start w:val="1"/>
      <w:numFmt w:val="decimal"/>
      <w:pStyle w:val="ListParagraph1"/>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3D67DD"/>
    <w:multiLevelType w:val="hybridMultilevel"/>
    <w:tmpl w:val="A8B6DBD0"/>
    <w:lvl w:ilvl="0" w:tplc="B310E342">
      <w:start w:val="1"/>
      <w:numFmt w:val="bullet"/>
      <w:lvlText w:val="▪"/>
      <w:lvlJc w:val="left"/>
      <w:pPr>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106D68"/>
    <w:multiLevelType w:val="hybridMultilevel"/>
    <w:tmpl w:val="D8002AF8"/>
    <w:lvl w:ilvl="0" w:tplc="E0D4DA9A">
      <w:start w:val="15"/>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224101"/>
    <w:multiLevelType w:val="hybridMultilevel"/>
    <w:tmpl w:val="E2F43154"/>
    <w:lvl w:ilvl="0" w:tplc="964A029E">
      <w:start w:val="14"/>
      <w:numFmt w:val="bullet"/>
      <w:lvlText w:val="-"/>
      <w:lvlJc w:val="left"/>
      <w:pPr>
        <w:ind w:left="720" w:hanging="360"/>
      </w:pPr>
      <w:rPr>
        <w:rFonts w:ascii="Calibri Light" w:eastAsiaTheme="minorHAnsi"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105741"/>
    <w:multiLevelType w:val="multilevel"/>
    <w:tmpl w:val="45EA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1E6251"/>
    <w:multiLevelType w:val="hybridMultilevel"/>
    <w:tmpl w:val="FEA6C8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D3C1EA7"/>
    <w:multiLevelType w:val="multilevel"/>
    <w:tmpl w:val="43428892"/>
    <w:numStyleLink w:val="BulletsList"/>
  </w:abstractNum>
  <w:abstractNum w:abstractNumId="10" w15:restartNumberingAfterBreak="0">
    <w:nsid w:val="5E565206"/>
    <w:multiLevelType w:val="hybridMultilevel"/>
    <w:tmpl w:val="E9E249BC"/>
    <w:lvl w:ilvl="0" w:tplc="1BD6485C">
      <w:start w:val="1"/>
      <w:numFmt w:val="bullet"/>
      <w:lvlText w:val=""/>
      <w:lvlJc w:val="left"/>
      <w:pPr>
        <w:ind w:left="720" w:hanging="360"/>
      </w:pPr>
      <w:rPr>
        <w:rFonts w:ascii="Symbol" w:hAnsi="Symbol"/>
      </w:rPr>
    </w:lvl>
    <w:lvl w:ilvl="1" w:tplc="56F68FCA">
      <w:start w:val="1"/>
      <w:numFmt w:val="bullet"/>
      <w:lvlText w:val=""/>
      <w:lvlJc w:val="left"/>
      <w:pPr>
        <w:ind w:left="720" w:hanging="360"/>
      </w:pPr>
      <w:rPr>
        <w:rFonts w:ascii="Symbol" w:hAnsi="Symbol"/>
      </w:rPr>
    </w:lvl>
    <w:lvl w:ilvl="2" w:tplc="A5821448">
      <w:start w:val="1"/>
      <w:numFmt w:val="bullet"/>
      <w:lvlText w:val=""/>
      <w:lvlJc w:val="left"/>
      <w:pPr>
        <w:ind w:left="720" w:hanging="360"/>
      </w:pPr>
      <w:rPr>
        <w:rFonts w:ascii="Symbol" w:hAnsi="Symbol"/>
      </w:rPr>
    </w:lvl>
    <w:lvl w:ilvl="3" w:tplc="60366696">
      <w:start w:val="1"/>
      <w:numFmt w:val="bullet"/>
      <w:lvlText w:val=""/>
      <w:lvlJc w:val="left"/>
      <w:pPr>
        <w:ind w:left="720" w:hanging="360"/>
      </w:pPr>
      <w:rPr>
        <w:rFonts w:ascii="Symbol" w:hAnsi="Symbol"/>
      </w:rPr>
    </w:lvl>
    <w:lvl w:ilvl="4" w:tplc="0930C2C6">
      <w:start w:val="1"/>
      <w:numFmt w:val="bullet"/>
      <w:lvlText w:val=""/>
      <w:lvlJc w:val="left"/>
      <w:pPr>
        <w:ind w:left="720" w:hanging="360"/>
      </w:pPr>
      <w:rPr>
        <w:rFonts w:ascii="Symbol" w:hAnsi="Symbol"/>
      </w:rPr>
    </w:lvl>
    <w:lvl w:ilvl="5" w:tplc="C07A7B74">
      <w:start w:val="1"/>
      <w:numFmt w:val="bullet"/>
      <w:lvlText w:val=""/>
      <w:lvlJc w:val="left"/>
      <w:pPr>
        <w:ind w:left="720" w:hanging="360"/>
      </w:pPr>
      <w:rPr>
        <w:rFonts w:ascii="Symbol" w:hAnsi="Symbol"/>
      </w:rPr>
    </w:lvl>
    <w:lvl w:ilvl="6" w:tplc="89D65AA8">
      <w:start w:val="1"/>
      <w:numFmt w:val="bullet"/>
      <w:lvlText w:val=""/>
      <w:lvlJc w:val="left"/>
      <w:pPr>
        <w:ind w:left="720" w:hanging="360"/>
      </w:pPr>
      <w:rPr>
        <w:rFonts w:ascii="Symbol" w:hAnsi="Symbol"/>
      </w:rPr>
    </w:lvl>
    <w:lvl w:ilvl="7" w:tplc="602E51FA">
      <w:start w:val="1"/>
      <w:numFmt w:val="bullet"/>
      <w:lvlText w:val=""/>
      <w:lvlJc w:val="left"/>
      <w:pPr>
        <w:ind w:left="720" w:hanging="360"/>
      </w:pPr>
      <w:rPr>
        <w:rFonts w:ascii="Symbol" w:hAnsi="Symbol"/>
      </w:rPr>
    </w:lvl>
    <w:lvl w:ilvl="8" w:tplc="65F26C10">
      <w:start w:val="1"/>
      <w:numFmt w:val="bullet"/>
      <w:lvlText w:val=""/>
      <w:lvlJc w:val="left"/>
      <w:pPr>
        <w:ind w:left="720" w:hanging="360"/>
      </w:pPr>
      <w:rPr>
        <w:rFonts w:ascii="Symbol" w:hAnsi="Symbol"/>
      </w:rPr>
    </w:lvl>
  </w:abstractNum>
  <w:abstractNum w:abstractNumId="11" w15:restartNumberingAfterBreak="0">
    <w:nsid w:val="603E6FCA"/>
    <w:multiLevelType w:val="hybridMultilevel"/>
    <w:tmpl w:val="A5EA83DA"/>
    <w:lvl w:ilvl="0" w:tplc="8648E696">
      <w:start w:val="1"/>
      <w:numFmt w:val="decimal"/>
      <w:lvlText w:val="%1."/>
      <w:lvlJc w:val="left"/>
      <w:pPr>
        <w:ind w:left="720" w:hanging="360"/>
      </w:pPr>
      <w:rPr>
        <w:rFonts w:ascii="Calibri" w:eastAsia="Calibri" w:hAnsi="Calibri" w:cstheme="minorHAnsi" w:hint="default"/>
        <w:color w:val="0563C1" w:themeColor="hyperlink"/>
        <w:sz w:val="22"/>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D40464"/>
    <w:multiLevelType w:val="hybridMultilevel"/>
    <w:tmpl w:val="3FD2D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482938"/>
    <w:multiLevelType w:val="hybridMultilevel"/>
    <w:tmpl w:val="23EA2DC4"/>
    <w:lvl w:ilvl="0" w:tplc="03E4BF54">
      <w:start w:val="1"/>
      <w:numFmt w:val="bullet"/>
      <w:lvlText w:val=""/>
      <w:lvlJc w:val="left"/>
      <w:pPr>
        <w:ind w:left="720" w:hanging="360"/>
      </w:pPr>
      <w:rPr>
        <w:rFonts w:ascii="Symbol" w:hAnsi="Symbol"/>
      </w:rPr>
    </w:lvl>
    <w:lvl w:ilvl="1" w:tplc="A8F2D942">
      <w:start w:val="1"/>
      <w:numFmt w:val="bullet"/>
      <w:lvlText w:val=""/>
      <w:lvlJc w:val="left"/>
      <w:pPr>
        <w:ind w:left="720" w:hanging="360"/>
      </w:pPr>
      <w:rPr>
        <w:rFonts w:ascii="Symbol" w:hAnsi="Symbol"/>
      </w:rPr>
    </w:lvl>
    <w:lvl w:ilvl="2" w:tplc="517EBB48">
      <w:start w:val="1"/>
      <w:numFmt w:val="bullet"/>
      <w:lvlText w:val=""/>
      <w:lvlJc w:val="left"/>
      <w:pPr>
        <w:ind w:left="720" w:hanging="360"/>
      </w:pPr>
      <w:rPr>
        <w:rFonts w:ascii="Symbol" w:hAnsi="Symbol"/>
      </w:rPr>
    </w:lvl>
    <w:lvl w:ilvl="3" w:tplc="47980542">
      <w:start w:val="1"/>
      <w:numFmt w:val="bullet"/>
      <w:lvlText w:val=""/>
      <w:lvlJc w:val="left"/>
      <w:pPr>
        <w:ind w:left="720" w:hanging="360"/>
      </w:pPr>
      <w:rPr>
        <w:rFonts w:ascii="Symbol" w:hAnsi="Symbol"/>
      </w:rPr>
    </w:lvl>
    <w:lvl w:ilvl="4" w:tplc="EDFC8852">
      <w:start w:val="1"/>
      <w:numFmt w:val="bullet"/>
      <w:lvlText w:val=""/>
      <w:lvlJc w:val="left"/>
      <w:pPr>
        <w:ind w:left="720" w:hanging="360"/>
      </w:pPr>
      <w:rPr>
        <w:rFonts w:ascii="Symbol" w:hAnsi="Symbol"/>
      </w:rPr>
    </w:lvl>
    <w:lvl w:ilvl="5" w:tplc="495A89CA">
      <w:start w:val="1"/>
      <w:numFmt w:val="bullet"/>
      <w:lvlText w:val=""/>
      <w:lvlJc w:val="left"/>
      <w:pPr>
        <w:ind w:left="720" w:hanging="360"/>
      </w:pPr>
      <w:rPr>
        <w:rFonts w:ascii="Symbol" w:hAnsi="Symbol"/>
      </w:rPr>
    </w:lvl>
    <w:lvl w:ilvl="6" w:tplc="783C3848">
      <w:start w:val="1"/>
      <w:numFmt w:val="bullet"/>
      <w:lvlText w:val=""/>
      <w:lvlJc w:val="left"/>
      <w:pPr>
        <w:ind w:left="720" w:hanging="360"/>
      </w:pPr>
      <w:rPr>
        <w:rFonts w:ascii="Symbol" w:hAnsi="Symbol"/>
      </w:rPr>
    </w:lvl>
    <w:lvl w:ilvl="7" w:tplc="A2D43AF0">
      <w:start w:val="1"/>
      <w:numFmt w:val="bullet"/>
      <w:lvlText w:val=""/>
      <w:lvlJc w:val="left"/>
      <w:pPr>
        <w:ind w:left="720" w:hanging="360"/>
      </w:pPr>
      <w:rPr>
        <w:rFonts w:ascii="Symbol" w:hAnsi="Symbol"/>
      </w:rPr>
    </w:lvl>
    <w:lvl w:ilvl="8" w:tplc="87F081AC">
      <w:start w:val="1"/>
      <w:numFmt w:val="bullet"/>
      <w:lvlText w:val=""/>
      <w:lvlJc w:val="left"/>
      <w:pPr>
        <w:ind w:left="720" w:hanging="360"/>
      </w:pPr>
      <w:rPr>
        <w:rFonts w:ascii="Symbol" w:hAnsi="Symbol"/>
      </w:rPr>
    </w:lvl>
  </w:abstractNum>
  <w:abstractNum w:abstractNumId="14" w15:restartNumberingAfterBreak="0">
    <w:nsid w:val="73107305"/>
    <w:multiLevelType w:val="multilevel"/>
    <w:tmpl w:val="43428892"/>
    <w:styleLink w:val="BulletsList"/>
    <w:lvl w:ilvl="0">
      <w:start w:val="1"/>
      <w:numFmt w:val="bullet"/>
      <w:pStyle w:val="Bullet1"/>
      <w:lvlText w:val=""/>
      <w:lvlJc w:val="left"/>
      <w:pPr>
        <w:ind w:left="170" w:hanging="170"/>
      </w:pPr>
      <w:rPr>
        <w:rFonts w:ascii="Symbol" w:hAnsi="Symbol" w:hint="default"/>
      </w:rPr>
    </w:lvl>
    <w:lvl w:ilvl="1">
      <w:start w:val="1"/>
      <w:numFmt w:val="bullet"/>
      <w:pStyle w:val="Bullet2"/>
      <w:lvlText w:val="–"/>
      <w:lvlJc w:val="left"/>
      <w:pPr>
        <w:ind w:left="340" w:hanging="170"/>
      </w:pPr>
      <w:rPr>
        <w:rFonts w:ascii="Arial" w:hAnsi="Arial" w:hint="default"/>
      </w:rPr>
    </w:lvl>
    <w:lvl w:ilvl="2">
      <w:start w:val="1"/>
      <w:numFmt w:val="bullet"/>
      <w:pStyle w:val="Bullet3"/>
      <w:lvlText w:val="»"/>
      <w:lvlJc w:val="left"/>
      <w:pPr>
        <w:ind w:left="510" w:hanging="170"/>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3E91262"/>
    <w:multiLevelType w:val="multilevel"/>
    <w:tmpl w:val="DB18B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6E15CE"/>
    <w:multiLevelType w:val="hybridMultilevel"/>
    <w:tmpl w:val="49B4DC14"/>
    <w:lvl w:ilvl="0" w:tplc="7E0E648C">
      <w:start w:val="1"/>
      <w:numFmt w:val="bullet"/>
      <w:lvlText w:val=""/>
      <w:lvlJc w:val="left"/>
      <w:pPr>
        <w:ind w:left="720" w:hanging="360"/>
      </w:pPr>
      <w:rPr>
        <w:rFonts w:ascii="Symbol" w:hAnsi="Symbol"/>
      </w:rPr>
    </w:lvl>
    <w:lvl w:ilvl="1" w:tplc="C7A80A5A">
      <w:start w:val="1"/>
      <w:numFmt w:val="bullet"/>
      <w:lvlText w:val=""/>
      <w:lvlJc w:val="left"/>
      <w:pPr>
        <w:ind w:left="720" w:hanging="360"/>
      </w:pPr>
      <w:rPr>
        <w:rFonts w:ascii="Symbol" w:hAnsi="Symbol"/>
      </w:rPr>
    </w:lvl>
    <w:lvl w:ilvl="2" w:tplc="5BCC3B72">
      <w:start w:val="1"/>
      <w:numFmt w:val="bullet"/>
      <w:lvlText w:val=""/>
      <w:lvlJc w:val="left"/>
      <w:pPr>
        <w:ind w:left="720" w:hanging="360"/>
      </w:pPr>
      <w:rPr>
        <w:rFonts w:ascii="Symbol" w:hAnsi="Symbol"/>
      </w:rPr>
    </w:lvl>
    <w:lvl w:ilvl="3" w:tplc="068EDC32">
      <w:start w:val="1"/>
      <w:numFmt w:val="bullet"/>
      <w:lvlText w:val=""/>
      <w:lvlJc w:val="left"/>
      <w:pPr>
        <w:ind w:left="720" w:hanging="360"/>
      </w:pPr>
      <w:rPr>
        <w:rFonts w:ascii="Symbol" w:hAnsi="Symbol"/>
      </w:rPr>
    </w:lvl>
    <w:lvl w:ilvl="4" w:tplc="02C81DD4">
      <w:start w:val="1"/>
      <w:numFmt w:val="bullet"/>
      <w:lvlText w:val=""/>
      <w:lvlJc w:val="left"/>
      <w:pPr>
        <w:ind w:left="720" w:hanging="360"/>
      </w:pPr>
      <w:rPr>
        <w:rFonts w:ascii="Symbol" w:hAnsi="Symbol"/>
      </w:rPr>
    </w:lvl>
    <w:lvl w:ilvl="5" w:tplc="9DAC8076">
      <w:start w:val="1"/>
      <w:numFmt w:val="bullet"/>
      <w:lvlText w:val=""/>
      <w:lvlJc w:val="left"/>
      <w:pPr>
        <w:ind w:left="720" w:hanging="360"/>
      </w:pPr>
      <w:rPr>
        <w:rFonts w:ascii="Symbol" w:hAnsi="Symbol"/>
      </w:rPr>
    </w:lvl>
    <w:lvl w:ilvl="6" w:tplc="B496957A">
      <w:start w:val="1"/>
      <w:numFmt w:val="bullet"/>
      <w:lvlText w:val=""/>
      <w:lvlJc w:val="left"/>
      <w:pPr>
        <w:ind w:left="720" w:hanging="360"/>
      </w:pPr>
      <w:rPr>
        <w:rFonts w:ascii="Symbol" w:hAnsi="Symbol"/>
      </w:rPr>
    </w:lvl>
    <w:lvl w:ilvl="7" w:tplc="FD089FAA">
      <w:start w:val="1"/>
      <w:numFmt w:val="bullet"/>
      <w:lvlText w:val=""/>
      <w:lvlJc w:val="left"/>
      <w:pPr>
        <w:ind w:left="720" w:hanging="360"/>
      </w:pPr>
      <w:rPr>
        <w:rFonts w:ascii="Symbol" w:hAnsi="Symbol"/>
      </w:rPr>
    </w:lvl>
    <w:lvl w:ilvl="8" w:tplc="B5389334">
      <w:start w:val="1"/>
      <w:numFmt w:val="bullet"/>
      <w:lvlText w:val=""/>
      <w:lvlJc w:val="left"/>
      <w:pPr>
        <w:ind w:left="720" w:hanging="360"/>
      </w:pPr>
      <w:rPr>
        <w:rFonts w:ascii="Symbol" w:hAnsi="Symbol"/>
      </w:rPr>
    </w:lvl>
  </w:abstractNum>
  <w:abstractNum w:abstractNumId="17" w15:restartNumberingAfterBreak="0">
    <w:nsid w:val="7B14076C"/>
    <w:multiLevelType w:val="hybridMultilevel"/>
    <w:tmpl w:val="F738DE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8145982">
    <w:abstractNumId w:val="2"/>
  </w:num>
  <w:num w:numId="2" w16cid:durableId="92871242">
    <w:abstractNumId w:val="7"/>
  </w:num>
  <w:num w:numId="3" w16cid:durableId="795374713">
    <w:abstractNumId w:val="8"/>
  </w:num>
  <w:num w:numId="4" w16cid:durableId="971053451">
    <w:abstractNumId w:val="0"/>
  </w:num>
  <w:num w:numId="5" w16cid:durableId="1976131971">
    <w:abstractNumId w:val="1"/>
  </w:num>
  <w:num w:numId="6" w16cid:durableId="1370569075">
    <w:abstractNumId w:val="1"/>
    <w:lvlOverride w:ilvl="0">
      <w:lvl w:ilvl="0">
        <w:start w:val="1"/>
        <w:numFmt w:val="decimal"/>
        <w:pStyle w:val="Heading1Numbered"/>
        <w:lvlText w:val="%1."/>
        <w:lvlJc w:val="left"/>
        <w:pPr>
          <w:ind w:left="567" w:hanging="567"/>
        </w:pPr>
        <w:rPr>
          <w:rFonts w:asciiTheme="minorHAnsi" w:eastAsiaTheme="majorEastAsia" w:hAnsiTheme="minorHAnsi" w:cstheme="minorHAnsi"/>
        </w:rPr>
      </w:lvl>
    </w:lvlOverride>
    <w:lvlOverride w:ilvl="1">
      <w:lvl w:ilvl="1">
        <w:start w:val="1"/>
        <w:numFmt w:val="decimal"/>
        <w:pStyle w:val="ListParagraph1"/>
        <w:lvlText w:val="%1.%2"/>
        <w:lvlJc w:val="left"/>
        <w:pPr>
          <w:ind w:left="567" w:hanging="567"/>
        </w:pPr>
        <w:rPr>
          <w:rFonts w:hint="default"/>
        </w:rPr>
      </w:lvl>
    </w:lvlOverride>
    <w:lvlOverride w:ilvl="2">
      <w:lvl w:ilvl="2">
        <w:start w:val="1"/>
        <w:numFmt w:val="decimal"/>
        <w:pStyle w:val="Heading3Numbered"/>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7" w16cid:durableId="277296064">
    <w:abstractNumId w:val="13"/>
  </w:num>
  <w:num w:numId="8" w16cid:durableId="2125926635">
    <w:abstractNumId w:val="10"/>
  </w:num>
  <w:num w:numId="9" w16cid:durableId="1679500997">
    <w:abstractNumId w:val="16"/>
  </w:num>
  <w:num w:numId="10" w16cid:durableId="1048533177">
    <w:abstractNumId w:val="6"/>
  </w:num>
  <w:num w:numId="11" w16cid:durableId="781000930">
    <w:abstractNumId w:val="15"/>
  </w:num>
  <w:num w:numId="12" w16cid:durableId="1602370187">
    <w:abstractNumId w:val="1"/>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ListParagraph1"/>
        <w:lvlText w:val="%1.%2"/>
        <w:lvlJc w:val="left"/>
        <w:pPr>
          <w:ind w:left="567" w:hanging="567"/>
        </w:pPr>
        <w:rPr>
          <w:rFonts w:hint="default"/>
          <w:i w:val="0"/>
        </w:rPr>
      </w:lvl>
    </w:lvlOverride>
    <w:lvlOverride w:ilvl="2">
      <w:lvl w:ilvl="2">
        <w:start w:val="1"/>
        <w:numFmt w:val="decimal"/>
        <w:pStyle w:val="Heading3Numbered"/>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3" w16cid:durableId="1140343693">
    <w:abstractNumId w:val="4"/>
  </w:num>
  <w:num w:numId="14" w16cid:durableId="392850665">
    <w:abstractNumId w:val="14"/>
  </w:num>
  <w:num w:numId="15" w16cid:durableId="1096899697">
    <w:abstractNumId w:val="9"/>
  </w:num>
  <w:num w:numId="16" w16cid:durableId="1638142938">
    <w:abstractNumId w:val="1"/>
    <w:lvlOverride w:ilvl="1">
      <w:lvl w:ilvl="1">
        <w:start w:val="1"/>
        <w:numFmt w:val="decimal"/>
        <w:pStyle w:val="ListParagraph1"/>
        <w:lvlText w:val="%1.%2"/>
        <w:lvlJc w:val="left"/>
        <w:pPr>
          <w:ind w:left="567" w:hanging="567"/>
        </w:pPr>
        <w:rPr>
          <w:b w:val="0"/>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2142115818">
    <w:abstractNumId w:val="1"/>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ListParagraph1"/>
        <w:lvlText w:val="%1.%2"/>
        <w:lvlJc w:val="left"/>
        <w:pPr>
          <w:ind w:left="567" w:hanging="567"/>
        </w:pPr>
        <w:rPr>
          <w:rFonts w:hint="default"/>
          <w:i w:val="0"/>
        </w:rPr>
      </w:lvl>
    </w:lvlOverride>
    <w:lvlOverride w:ilvl="2">
      <w:lvl w:ilvl="2">
        <w:start w:val="1"/>
        <w:numFmt w:val="decimal"/>
        <w:pStyle w:val="Heading3Numbered"/>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8" w16cid:durableId="1664238">
    <w:abstractNumId w:val="1"/>
    <w:lvlOverride w:ilvl="0">
      <w:startOverride w:val="1"/>
      <w:lvl w:ilvl="0">
        <w:start w:val="1"/>
        <w:numFmt w:val="decimal"/>
        <w:pStyle w:val="Heading1Numbered"/>
        <w:lvlText w:val="%1."/>
        <w:lvlJc w:val="left"/>
        <w:pPr>
          <w:ind w:left="567" w:hanging="567"/>
        </w:pPr>
        <w:rPr>
          <w:rFonts w:asciiTheme="minorHAnsi" w:eastAsiaTheme="majorEastAsia" w:hAnsiTheme="minorHAnsi" w:cstheme="minorHAnsi"/>
        </w:rPr>
      </w:lvl>
    </w:lvlOverride>
    <w:lvlOverride w:ilvl="1">
      <w:startOverride w:val="1"/>
      <w:lvl w:ilvl="1">
        <w:start w:val="1"/>
        <w:numFmt w:val="decimal"/>
        <w:pStyle w:val="ListParagraph1"/>
        <w:lvlText w:val="%1.%2"/>
        <w:lvlJc w:val="left"/>
        <w:pPr>
          <w:ind w:left="567" w:hanging="567"/>
        </w:pPr>
        <w:rPr>
          <w:rFonts w:hint="default"/>
        </w:rPr>
      </w:lvl>
    </w:lvlOverride>
    <w:lvlOverride w:ilvl="2">
      <w:startOverride w:val="1"/>
      <w:lvl w:ilvl="2">
        <w:start w:val="1"/>
        <w:numFmt w:val="decimal"/>
        <w:pStyle w:val="Heading3Numbered"/>
        <w:lvlText w:val="%1.%2.%3"/>
        <w:lvlJc w:val="left"/>
        <w:pPr>
          <w:ind w:left="851" w:hanging="851"/>
        </w:pPr>
        <w:rPr>
          <w:rFonts w:hint="default"/>
        </w:rPr>
      </w:lvl>
    </w:lvlOverride>
    <w:lvlOverride w:ilvl="3">
      <w:startOverride w:val="1"/>
      <w:lvl w:ilvl="3">
        <w:start w:val="1"/>
        <w:numFmt w:val="decimal"/>
        <w:lvlText w:val="(%4)"/>
        <w:lvlJc w:val="left"/>
        <w:pPr>
          <w:ind w:left="2160" w:hanging="360"/>
        </w:pPr>
        <w:rPr>
          <w:rFonts w:hint="default"/>
        </w:rPr>
      </w:lvl>
    </w:lvlOverride>
    <w:lvlOverride w:ilvl="4">
      <w:startOverride w:val="1"/>
      <w:lvl w:ilvl="4">
        <w:start w:val="1"/>
        <w:numFmt w:val="lowerLetter"/>
        <w:lvlText w:val="(%5)"/>
        <w:lvlJc w:val="left"/>
        <w:pPr>
          <w:ind w:left="2520" w:hanging="360"/>
        </w:pPr>
        <w:rPr>
          <w:rFonts w:hint="default"/>
        </w:rPr>
      </w:lvl>
    </w:lvlOverride>
    <w:lvlOverride w:ilvl="5">
      <w:startOverride w:val="1"/>
      <w:lvl w:ilvl="5">
        <w:start w:val="1"/>
        <w:numFmt w:val="lowerRoman"/>
        <w:lvlText w:val="(%6)"/>
        <w:lvlJc w:val="left"/>
        <w:pPr>
          <w:ind w:left="2880" w:hanging="360"/>
        </w:pPr>
        <w:rPr>
          <w:rFonts w:hint="default"/>
        </w:rPr>
      </w:lvl>
    </w:lvlOverride>
    <w:lvlOverride w:ilvl="6">
      <w:startOverride w:val="1"/>
      <w:lvl w:ilvl="6">
        <w:start w:val="1"/>
        <w:numFmt w:val="decimal"/>
        <w:lvlText w:val="%7."/>
        <w:lvlJc w:val="left"/>
        <w:pPr>
          <w:ind w:left="3240" w:hanging="360"/>
        </w:pPr>
        <w:rPr>
          <w:rFonts w:hint="default"/>
        </w:rPr>
      </w:lvl>
    </w:lvlOverride>
    <w:lvlOverride w:ilvl="7">
      <w:startOverride w:val="1"/>
      <w:lvl w:ilvl="7">
        <w:start w:val="1"/>
        <w:numFmt w:val="lowerLetter"/>
        <w:lvlText w:val="%8."/>
        <w:lvlJc w:val="left"/>
        <w:pPr>
          <w:ind w:left="3600" w:hanging="360"/>
        </w:pPr>
        <w:rPr>
          <w:rFonts w:hint="default"/>
        </w:rPr>
      </w:lvl>
    </w:lvlOverride>
    <w:lvlOverride w:ilvl="8">
      <w:startOverride w:val="1"/>
      <w:lvl w:ilvl="8">
        <w:start w:val="1"/>
        <w:numFmt w:val="lowerRoman"/>
        <w:lvlText w:val="%9."/>
        <w:lvlJc w:val="left"/>
        <w:pPr>
          <w:ind w:left="3960" w:hanging="360"/>
        </w:pPr>
        <w:rPr>
          <w:rFonts w:hint="default"/>
        </w:rPr>
      </w:lvl>
    </w:lvlOverride>
  </w:num>
  <w:num w:numId="19" w16cid:durableId="2116897234">
    <w:abstractNumId w:val="1"/>
    <w:lvlOverride w:ilvl="0">
      <w:lvl w:ilvl="0">
        <w:start w:val="1"/>
        <w:numFmt w:val="decimal"/>
        <w:pStyle w:val="Heading1Numbered"/>
        <w:lvlText w:val="%1."/>
        <w:lvlJc w:val="left"/>
        <w:pPr>
          <w:ind w:left="567" w:hanging="567"/>
        </w:pPr>
        <w:rPr>
          <w:rFonts w:asciiTheme="minorHAnsi" w:eastAsiaTheme="majorEastAsia" w:hAnsiTheme="minorHAnsi" w:cstheme="minorHAnsi"/>
        </w:rPr>
      </w:lvl>
    </w:lvlOverride>
    <w:lvlOverride w:ilvl="1">
      <w:lvl w:ilvl="1">
        <w:start w:val="1"/>
        <w:numFmt w:val="decimal"/>
        <w:pStyle w:val="ListParagraph1"/>
        <w:lvlText w:val="%1.%2"/>
        <w:lvlJc w:val="left"/>
        <w:pPr>
          <w:ind w:left="850" w:hanging="567"/>
        </w:pPr>
      </w:lvl>
    </w:lvlOverride>
    <w:lvlOverride w:ilvl="2">
      <w:lvl w:ilvl="2">
        <w:start w:val="1"/>
        <w:numFmt w:val="decimal"/>
        <w:pStyle w:val="Heading3Numbered"/>
        <w:lvlText w:val="%1.%2.%3"/>
        <w:lvlJc w:val="left"/>
        <w:pPr>
          <w:ind w:left="851" w:hanging="851"/>
        </w:pPr>
      </w:lvl>
    </w:lvlOverride>
    <w:lvlOverride w:ilvl="3">
      <w:lvl w:ilvl="3">
        <w:start w:val="1"/>
        <w:numFmt w:val="decimal"/>
        <w:lvlText w:val="(%4)"/>
        <w:lvlJc w:val="left"/>
        <w:pPr>
          <w:ind w:left="2160" w:hanging="360"/>
        </w:pPr>
      </w:lvl>
    </w:lvlOverride>
    <w:lvlOverride w:ilvl="4">
      <w:lvl w:ilvl="4">
        <w:start w:val="1"/>
        <w:numFmt w:val="decimal"/>
        <w:lvlText w:val="(%5)"/>
        <w:lvlJc w:val="left"/>
        <w:pPr>
          <w:ind w:left="2520" w:hanging="360"/>
        </w:pPr>
      </w:lvl>
    </w:lvlOverride>
    <w:lvlOverride w:ilvl="5">
      <w:lvl w:ilvl="5">
        <w:start w:val="1"/>
        <w:numFmt w:val="decimal"/>
        <w:lvlText w:val="(%6)"/>
        <w:lvlJc w:val="left"/>
        <w:pPr>
          <w:ind w:left="2880" w:hanging="360"/>
        </w:pPr>
      </w:lvl>
    </w:lvlOverride>
    <w:lvlOverride w:ilvl="6">
      <w:lvl w:ilvl="6">
        <w:start w:val="1"/>
        <w:numFmt w:val="decimal"/>
        <w:lvlText w:val="%7."/>
        <w:lvlJc w:val="left"/>
        <w:pPr>
          <w:ind w:left="3240" w:hanging="360"/>
        </w:pPr>
      </w:lvl>
    </w:lvlOverride>
    <w:lvlOverride w:ilvl="7">
      <w:lvl w:ilvl="7">
        <w:start w:val="1"/>
        <w:numFmt w:val="decimal"/>
        <w:lvlText w:val="%8."/>
        <w:lvlJc w:val="left"/>
        <w:pPr>
          <w:ind w:left="3600" w:hanging="360"/>
        </w:pPr>
      </w:lvl>
    </w:lvlOverride>
    <w:lvlOverride w:ilvl="8">
      <w:lvl w:ilvl="8">
        <w:start w:val="1"/>
        <w:numFmt w:val="decimal"/>
        <w:lvlText w:val="%9."/>
        <w:lvlJc w:val="left"/>
        <w:pPr>
          <w:ind w:left="3960" w:hanging="360"/>
        </w:pPr>
      </w:lvl>
    </w:lvlOverride>
  </w:num>
  <w:num w:numId="20" w16cid:durableId="53432953">
    <w:abstractNumId w:val="5"/>
  </w:num>
  <w:num w:numId="21" w16cid:durableId="1611087022">
    <w:abstractNumId w:val="3"/>
  </w:num>
  <w:num w:numId="22" w16cid:durableId="1153595873">
    <w:abstractNumId w:val="12"/>
  </w:num>
  <w:num w:numId="23" w16cid:durableId="186677965">
    <w:abstractNumId w:val="17"/>
  </w:num>
  <w:num w:numId="24" w16cid:durableId="113259816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AB"/>
    <w:rsid w:val="00000190"/>
    <w:rsid w:val="000006F0"/>
    <w:rsid w:val="000007A6"/>
    <w:rsid w:val="00001612"/>
    <w:rsid w:val="00001CFE"/>
    <w:rsid w:val="00002833"/>
    <w:rsid w:val="00002CAE"/>
    <w:rsid w:val="000034C2"/>
    <w:rsid w:val="0000357C"/>
    <w:rsid w:val="00003A19"/>
    <w:rsid w:val="000046F2"/>
    <w:rsid w:val="00004892"/>
    <w:rsid w:val="0000510C"/>
    <w:rsid w:val="000052FE"/>
    <w:rsid w:val="000069B6"/>
    <w:rsid w:val="00006F15"/>
    <w:rsid w:val="0000710F"/>
    <w:rsid w:val="00007A41"/>
    <w:rsid w:val="0001004B"/>
    <w:rsid w:val="0001013A"/>
    <w:rsid w:val="000104F6"/>
    <w:rsid w:val="000107D3"/>
    <w:rsid w:val="00010A9E"/>
    <w:rsid w:val="00010C77"/>
    <w:rsid w:val="00011523"/>
    <w:rsid w:val="00011802"/>
    <w:rsid w:val="0001185D"/>
    <w:rsid w:val="00011BA7"/>
    <w:rsid w:val="00011C4A"/>
    <w:rsid w:val="0001213B"/>
    <w:rsid w:val="00012B6A"/>
    <w:rsid w:val="00012B98"/>
    <w:rsid w:val="00012F66"/>
    <w:rsid w:val="00014B85"/>
    <w:rsid w:val="000153C4"/>
    <w:rsid w:val="00015A3A"/>
    <w:rsid w:val="00015B57"/>
    <w:rsid w:val="00015BE7"/>
    <w:rsid w:val="00016664"/>
    <w:rsid w:val="00016802"/>
    <w:rsid w:val="00016971"/>
    <w:rsid w:val="000175C4"/>
    <w:rsid w:val="000202AD"/>
    <w:rsid w:val="000207BF"/>
    <w:rsid w:val="00020A89"/>
    <w:rsid w:val="0002148E"/>
    <w:rsid w:val="0002181E"/>
    <w:rsid w:val="00021B0E"/>
    <w:rsid w:val="0002270E"/>
    <w:rsid w:val="00022B56"/>
    <w:rsid w:val="00022DAE"/>
    <w:rsid w:val="00022FFE"/>
    <w:rsid w:val="00023324"/>
    <w:rsid w:val="00023CF7"/>
    <w:rsid w:val="0002417C"/>
    <w:rsid w:val="00024789"/>
    <w:rsid w:val="0002479E"/>
    <w:rsid w:val="00025220"/>
    <w:rsid w:val="00025428"/>
    <w:rsid w:val="000261E6"/>
    <w:rsid w:val="00026341"/>
    <w:rsid w:val="000267A2"/>
    <w:rsid w:val="00026A74"/>
    <w:rsid w:val="00026BAD"/>
    <w:rsid w:val="00026D8D"/>
    <w:rsid w:val="00026E2C"/>
    <w:rsid w:val="00026F1D"/>
    <w:rsid w:val="0002783F"/>
    <w:rsid w:val="000279D8"/>
    <w:rsid w:val="00027CE3"/>
    <w:rsid w:val="00027D46"/>
    <w:rsid w:val="00027F0B"/>
    <w:rsid w:val="00027F45"/>
    <w:rsid w:val="00030679"/>
    <w:rsid w:val="000314F6"/>
    <w:rsid w:val="000317E1"/>
    <w:rsid w:val="0003246D"/>
    <w:rsid w:val="000327AA"/>
    <w:rsid w:val="000327BE"/>
    <w:rsid w:val="00032F3C"/>
    <w:rsid w:val="0003356A"/>
    <w:rsid w:val="00034693"/>
    <w:rsid w:val="000347B9"/>
    <w:rsid w:val="0003493C"/>
    <w:rsid w:val="00034B89"/>
    <w:rsid w:val="00034E3F"/>
    <w:rsid w:val="00034F16"/>
    <w:rsid w:val="000355CA"/>
    <w:rsid w:val="00035BF2"/>
    <w:rsid w:val="00037087"/>
    <w:rsid w:val="00037390"/>
    <w:rsid w:val="0003739E"/>
    <w:rsid w:val="0004024E"/>
    <w:rsid w:val="0004066B"/>
    <w:rsid w:val="000408E3"/>
    <w:rsid w:val="00040B89"/>
    <w:rsid w:val="00041339"/>
    <w:rsid w:val="000413CE"/>
    <w:rsid w:val="00041563"/>
    <w:rsid w:val="00041E0F"/>
    <w:rsid w:val="00042211"/>
    <w:rsid w:val="000423D6"/>
    <w:rsid w:val="00042646"/>
    <w:rsid w:val="0004281C"/>
    <w:rsid w:val="00043998"/>
    <w:rsid w:val="00043E20"/>
    <w:rsid w:val="00043E95"/>
    <w:rsid w:val="00044653"/>
    <w:rsid w:val="00044816"/>
    <w:rsid w:val="00044AF6"/>
    <w:rsid w:val="00044DA7"/>
    <w:rsid w:val="000458EE"/>
    <w:rsid w:val="000465BF"/>
    <w:rsid w:val="000467B4"/>
    <w:rsid w:val="000468C8"/>
    <w:rsid w:val="00046BD4"/>
    <w:rsid w:val="00047447"/>
    <w:rsid w:val="00047EB4"/>
    <w:rsid w:val="000501EE"/>
    <w:rsid w:val="000504B2"/>
    <w:rsid w:val="00050611"/>
    <w:rsid w:val="000509F2"/>
    <w:rsid w:val="00050AF8"/>
    <w:rsid w:val="00050B6C"/>
    <w:rsid w:val="00050BF4"/>
    <w:rsid w:val="00050C18"/>
    <w:rsid w:val="00050C4D"/>
    <w:rsid w:val="00051753"/>
    <w:rsid w:val="000517C5"/>
    <w:rsid w:val="0005189B"/>
    <w:rsid w:val="00051DC4"/>
    <w:rsid w:val="0005409C"/>
    <w:rsid w:val="00054598"/>
    <w:rsid w:val="0005507B"/>
    <w:rsid w:val="0005518E"/>
    <w:rsid w:val="000558AC"/>
    <w:rsid w:val="000558FA"/>
    <w:rsid w:val="000566A5"/>
    <w:rsid w:val="000575A2"/>
    <w:rsid w:val="0005790C"/>
    <w:rsid w:val="00057AAC"/>
    <w:rsid w:val="0006051F"/>
    <w:rsid w:val="000608F8"/>
    <w:rsid w:val="00060B64"/>
    <w:rsid w:val="00060F00"/>
    <w:rsid w:val="00061A92"/>
    <w:rsid w:val="00061BEF"/>
    <w:rsid w:val="00062212"/>
    <w:rsid w:val="0006241D"/>
    <w:rsid w:val="00062F99"/>
    <w:rsid w:val="000638F4"/>
    <w:rsid w:val="00065334"/>
    <w:rsid w:val="00065356"/>
    <w:rsid w:val="0006568D"/>
    <w:rsid w:val="000656C3"/>
    <w:rsid w:val="00065925"/>
    <w:rsid w:val="000659E1"/>
    <w:rsid w:val="000668DA"/>
    <w:rsid w:val="00067380"/>
    <w:rsid w:val="00067BD9"/>
    <w:rsid w:val="00067BE5"/>
    <w:rsid w:val="00067C12"/>
    <w:rsid w:val="00070156"/>
    <w:rsid w:val="0007028D"/>
    <w:rsid w:val="00070D0C"/>
    <w:rsid w:val="0007107F"/>
    <w:rsid w:val="00071348"/>
    <w:rsid w:val="0007146A"/>
    <w:rsid w:val="00071D7F"/>
    <w:rsid w:val="00071E0F"/>
    <w:rsid w:val="000722CD"/>
    <w:rsid w:val="0007256D"/>
    <w:rsid w:val="00072B36"/>
    <w:rsid w:val="00072C13"/>
    <w:rsid w:val="00072D6A"/>
    <w:rsid w:val="00073BB3"/>
    <w:rsid w:val="00073C35"/>
    <w:rsid w:val="00073C87"/>
    <w:rsid w:val="00074240"/>
    <w:rsid w:val="000742EA"/>
    <w:rsid w:val="00074580"/>
    <w:rsid w:val="0007460D"/>
    <w:rsid w:val="000748A9"/>
    <w:rsid w:val="0007490E"/>
    <w:rsid w:val="00075107"/>
    <w:rsid w:val="000757C9"/>
    <w:rsid w:val="000758F8"/>
    <w:rsid w:val="00075AF6"/>
    <w:rsid w:val="00075EE0"/>
    <w:rsid w:val="00075F93"/>
    <w:rsid w:val="00076071"/>
    <w:rsid w:val="000760DF"/>
    <w:rsid w:val="0007618B"/>
    <w:rsid w:val="00076904"/>
    <w:rsid w:val="00077688"/>
    <w:rsid w:val="00077A75"/>
    <w:rsid w:val="0008094E"/>
    <w:rsid w:val="00080F11"/>
    <w:rsid w:val="000815CE"/>
    <w:rsid w:val="0008171A"/>
    <w:rsid w:val="0008195B"/>
    <w:rsid w:val="000827B3"/>
    <w:rsid w:val="00082A4A"/>
    <w:rsid w:val="0008350F"/>
    <w:rsid w:val="00084729"/>
    <w:rsid w:val="00084740"/>
    <w:rsid w:val="0008495C"/>
    <w:rsid w:val="0008516C"/>
    <w:rsid w:val="00085385"/>
    <w:rsid w:val="000854D2"/>
    <w:rsid w:val="00085FE5"/>
    <w:rsid w:val="0008641A"/>
    <w:rsid w:val="000867DD"/>
    <w:rsid w:val="00086E0C"/>
    <w:rsid w:val="00086FDF"/>
    <w:rsid w:val="000874F6"/>
    <w:rsid w:val="0008775B"/>
    <w:rsid w:val="000879B6"/>
    <w:rsid w:val="00087BE9"/>
    <w:rsid w:val="00087C0E"/>
    <w:rsid w:val="00087D08"/>
    <w:rsid w:val="00087E59"/>
    <w:rsid w:val="0009002E"/>
    <w:rsid w:val="000901AD"/>
    <w:rsid w:val="00090707"/>
    <w:rsid w:val="00091635"/>
    <w:rsid w:val="00091D80"/>
    <w:rsid w:val="00092073"/>
    <w:rsid w:val="00092B35"/>
    <w:rsid w:val="00092B5B"/>
    <w:rsid w:val="00092DAB"/>
    <w:rsid w:val="000930B8"/>
    <w:rsid w:val="00093123"/>
    <w:rsid w:val="000932D3"/>
    <w:rsid w:val="0009388C"/>
    <w:rsid w:val="00093AEB"/>
    <w:rsid w:val="00094042"/>
    <w:rsid w:val="00094DFF"/>
    <w:rsid w:val="00095447"/>
    <w:rsid w:val="0009550A"/>
    <w:rsid w:val="0009587D"/>
    <w:rsid w:val="00095E02"/>
    <w:rsid w:val="00096B5B"/>
    <w:rsid w:val="00096C16"/>
    <w:rsid w:val="000970C5"/>
    <w:rsid w:val="00097E50"/>
    <w:rsid w:val="000A049F"/>
    <w:rsid w:val="000A0572"/>
    <w:rsid w:val="000A180E"/>
    <w:rsid w:val="000A18D8"/>
    <w:rsid w:val="000A1922"/>
    <w:rsid w:val="000A1A31"/>
    <w:rsid w:val="000A1EF2"/>
    <w:rsid w:val="000A2DA9"/>
    <w:rsid w:val="000A331F"/>
    <w:rsid w:val="000A3BD4"/>
    <w:rsid w:val="000A3F3C"/>
    <w:rsid w:val="000A3FB0"/>
    <w:rsid w:val="000A4043"/>
    <w:rsid w:val="000A48C4"/>
    <w:rsid w:val="000A49FE"/>
    <w:rsid w:val="000A5C63"/>
    <w:rsid w:val="000A659B"/>
    <w:rsid w:val="000A65FB"/>
    <w:rsid w:val="000A6C59"/>
    <w:rsid w:val="000A763E"/>
    <w:rsid w:val="000B0585"/>
    <w:rsid w:val="000B0F0C"/>
    <w:rsid w:val="000B0F61"/>
    <w:rsid w:val="000B1484"/>
    <w:rsid w:val="000B14E1"/>
    <w:rsid w:val="000B23B7"/>
    <w:rsid w:val="000B3655"/>
    <w:rsid w:val="000B443E"/>
    <w:rsid w:val="000B498A"/>
    <w:rsid w:val="000B4BF1"/>
    <w:rsid w:val="000B4CD8"/>
    <w:rsid w:val="000B5185"/>
    <w:rsid w:val="000B582C"/>
    <w:rsid w:val="000B5891"/>
    <w:rsid w:val="000B58DB"/>
    <w:rsid w:val="000B5AD2"/>
    <w:rsid w:val="000B5E50"/>
    <w:rsid w:val="000B642D"/>
    <w:rsid w:val="000B644B"/>
    <w:rsid w:val="000B65BD"/>
    <w:rsid w:val="000B681A"/>
    <w:rsid w:val="000B6940"/>
    <w:rsid w:val="000B705C"/>
    <w:rsid w:val="000B7A18"/>
    <w:rsid w:val="000C0A56"/>
    <w:rsid w:val="000C0D65"/>
    <w:rsid w:val="000C1625"/>
    <w:rsid w:val="000C1892"/>
    <w:rsid w:val="000C192D"/>
    <w:rsid w:val="000C1B88"/>
    <w:rsid w:val="000C1DB0"/>
    <w:rsid w:val="000C2249"/>
    <w:rsid w:val="000C2891"/>
    <w:rsid w:val="000C28DE"/>
    <w:rsid w:val="000C2A44"/>
    <w:rsid w:val="000C2D2C"/>
    <w:rsid w:val="000C3668"/>
    <w:rsid w:val="000C40A6"/>
    <w:rsid w:val="000C44CE"/>
    <w:rsid w:val="000C4A8D"/>
    <w:rsid w:val="000C4FC9"/>
    <w:rsid w:val="000C5439"/>
    <w:rsid w:val="000C5794"/>
    <w:rsid w:val="000C5C55"/>
    <w:rsid w:val="000C5DDC"/>
    <w:rsid w:val="000C602C"/>
    <w:rsid w:val="000C6509"/>
    <w:rsid w:val="000C66E2"/>
    <w:rsid w:val="000C6953"/>
    <w:rsid w:val="000C6D91"/>
    <w:rsid w:val="000C6EB5"/>
    <w:rsid w:val="000C6F10"/>
    <w:rsid w:val="000C743D"/>
    <w:rsid w:val="000C78CD"/>
    <w:rsid w:val="000C7BCA"/>
    <w:rsid w:val="000C7F76"/>
    <w:rsid w:val="000D03AA"/>
    <w:rsid w:val="000D0D88"/>
    <w:rsid w:val="000D1067"/>
    <w:rsid w:val="000D1220"/>
    <w:rsid w:val="000D1B46"/>
    <w:rsid w:val="000D1BF1"/>
    <w:rsid w:val="000D1F05"/>
    <w:rsid w:val="000D2323"/>
    <w:rsid w:val="000D25CB"/>
    <w:rsid w:val="000D29F9"/>
    <w:rsid w:val="000D2CF2"/>
    <w:rsid w:val="000D2F46"/>
    <w:rsid w:val="000D3FE3"/>
    <w:rsid w:val="000D4FE0"/>
    <w:rsid w:val="000D53F8"/>
    <w:rsid w:val="000D61E6"/>
    <w:rsid w:val="000D6244"/>
    <w:rsid w:val="000E0697"/>
    <w:rsid w:val="000E0BFF"/>
    <w:rsid w:val="000E0CF2"/>
    <w:rsid w:val="000E11B1"/>
    <w:rsid w:val="000E11CD"/>
    <w:rsid w:val="000E1B7D"/>
    <w:rsid w:val="000E2473"/>
    <w:rsid w:val="000E2547"/>
    <w:rsid w:val="000E2A1A"/>
    <w:rsid w:val="000E3285"/>
    <w:rsid w:val="000E34D4"/>
    <w:rsid w:val="000E40BD"/>
    <w:rsid w:val="000E45AC"/>
    <w:rsid w:val="000E4A07"/>
    <w:rsid w:val="000E4A38"/>
    <w:rsid w:val="000E4DE6"/>
    <w:rsid w:val="000E5A83"/>
    <w:rsid w:val="000E5BC8"/>
    <w:rsid w:val="000E6E1C"/>
    <w:rsid w:val="000E71DB"/>
    <w:rsid w:val="000E7BDC"/>
    <w:rsid w:val="000E7E36"/>
    <w:rsid w:val="000E7EB3"/>
    <w:rsid w:val="000F0518"/>
    <w:rsid w:val="000F1C4F"/>
    <w:rsid w:val="000F2186"/>
    <w:rsid w:val="000F3018"/>
    <w:rsid w:val="000F30C5"/>
    <w:rsid w:val="000F32F7"/>
    <w:rsid w:val="000F37BE"/>
    <w:rsid w:val="000F3C45"/>
    <w:rsid w:val="000F3F05"/>
    <w:rsid w:val="000F4421"/>
    <w:rsid w:val="000F4BEF"/>
    <w:rsid w:val="000F5CD7"/>
    <w:rsid w:val="000F6720"/>
    <w:rsid w:val="000F6816"/>
    <w:rsid w:val="000F6D82"/>
    <w:rsid w:val="000F74EA"/>
    <w:rsid w:val="000F7511"/>
    <w:rsid w:val="000F78D8"/>
    <w:rsid w:val="000F7957"/>
    <w:rsid w:val="000F7C12"/>
    <w:rsid w:val="000F7CFA"/>
    <w:rsid w:val="000F7E98"/>
    <w:rsid w:val="001006B1"/>
    <w:rsid w:val="001009D4"/>
    <w:rsid w:val="001017AE"/>
    <w:rsid w:val="00101B87"/>
    <w:rsid w:val="00102A03"/>
    <w:rsid w:val="00102BBB"/>
    <w:rsid w:val="00102FBF"/>
    <w:rsid w:val="001031C1"/>
    <w:rsid w:val="00104257"/>
    <w:rsid w:val="001045E9"/>
    <w:rsid w:val="001046F6"/>
    <w:rsid w:val="00104BD6"/>
    <w:rsid w:val="00104C9A"/>
    <w:rsid w:val="00104D26"/>
    <w:rsid w:val="00104DE7"/>
    <w:rsid w:val="00104F26"/>
    <w:rsid w:val="001050AB"/>
    <w:rsid w:val="001058B1"/>
    <w:rsid w:val="00105B48"/>
    <w:rsid w:val="00105C90"/>
    <w:rsid w:val="00105DCD"/>
    <w:rsid w:val="00106069"/>
    <w:rsid w:val="001060E5"/>
    <w:rsid w:val="00106441"/>
    <w:rsid w:val="00106954"/>
    <w:rsid w:val="00107D28"/>
    <w:rsid w:val="00110347"/>
    <w:rsid w:val="00110CF4"/>
    <w:rsid w:val="00110D17"/>
    <w:rsid w:val="00110FC4"/>
    <w:rsid w:val="00111302"/>
    <w:rsid w:val="0011174D"/>
    <w:rsid w:val="001118DA"/>
    <w:rsid w:val="0011214D"/>
    <w:rsid w:val="001123A0"/>
    <w:rsid w:val="00112EDA"/>
    <w:rsid w:val="001130C6"/>
    <w:rsid w:val="001137F0"/>
    <w:rsid w:val="00113B8D"/>
    <w:rsid w:val="0011411D"/>
    <w:rsid w:val="001149FF"/>
    <w:rsid w:val="00114C93"/>
    <w:rsid w:val="00114FD5"/>
    <w:rsid w:val="001159C9"/>
    <w:rsid w:val="00116BFF"/>
    <w:rsid w:val="00117608"/>
    <w:rsid w:val="00117BAD"/>
    <w:rsid w:val="00117CB5"/>
    <w:rsid w:val="00120F7C"/>
    <w:rsid w:val="001211BC"/>
    <w:rsid w:val="00121701"/>
    <w:rsid w:val="00121E32"/>
    <w:rsid w:val="00121E86"/>
    <w:rsid w:val="001220EC"/>
    <w:rsid w:val="00122604"/>
    <w:rsid w:val="00122939"/>
    <w:rsid w:val="00122AF4"/>
    <w:rsid w:val="00122CA0"/>
    <w:rsid w:val="00122FDB"/>
    <w:rsid w:val="001238FF"/>
    <w:rsid w:val="00124334"/>
    <w:rsid w:val="00124BA8"/>
    <w:rsid w:val="00124DDE"/>
    <w:rsid w:val="00125B39"/>
    <w:rsid w:val="00125E88"/>
    <w:rsid w:val="00125FC9"/>
    <w:rsid w:val="001268C7"/>
    <w:rsid w:val="00126B65"/>
    <w:rsid w:val="00126CA8"/>
    <w:rsid w:val="00126DBE"/>
    <w:rsid w:val="001272F7"/>
    <w:rsid w:val="00127EE0"/>
    <w:rsid w:val="00127F59"/>
    <w:rsid w:val="0013029E"/>
    <w:rsid w:val="001307AD"/>
    <w:rsid w:val="00130892"/>
    <w:rsid w:val="00130976"/>
    <w:rsid w:val="00131837"/>
    <w:rsid w:val="0013183C"/>
    <w:rsid w:val="00131A8B"/>
    <w:rsid w:val="00131E19"/>
    <w:rsid w:val="001323B8"/>
    <w:rsid w:val="00132738"/>
    <w:rsid w:val="001327A4"/>
    <w:rsid w:val="001336D2"/>
    <w:rsid w:val="00133C35"/>
    <w:rsid w:val="00133D21"/>
    <w:rsid w:val="00133E75"/>
    <w:rsid w:val="00133F84"/>
    <w:rsid w:val="00133F85"/>
    <w:rsid w:val="001341B9"/>
    <w:rsid w:val="0013483B"/>
    <w:rsid w:val="001348DD"/>
    <w:rsid w:val="00134C45"/>
    <w:rsid w:val="00135038"/>
    <w:rsid w:val="00135174"/>
    <w:rsid w:val="00135AAE"/>
    <w:rsid w:val="0013650D"/>
    <w:rsid w:val="001369D7"/>
    <w:rsid w:val="001373A5"/>
    <w:rsid w:val="001378A3"/>
    <w:rsid w:val="00137C90"/>
    <w:rsid w:val="001401D4"/>
    <w:rsid w:val="001405B7"/>
    <w:rsid w:val="00140A36"/>
    <w:rsid w:val="00141967"/>
    <w:rsid w:val="00141EB2"/>
    <w:rsid w:val="00142753"/>
    <w:rsid w:val="0014278A"/>
    <w:rsid w:val="0014278E"/>
    <w:rsid w:val="00143FCA"/>
    <w:rsid w:val="00144573"/>
    <w:rsid w:val="00144665"/>
    <w:rsid w:val="0014495D"/>
    <w:rsid w:val="001456F5"/>
    <w:rsid w:val="00145A52"/>
    <w:rsid w:val="00145AE2"/>
    <w:rsid w:val="00145DCC"/>
    <w:rsid w:val="00146732"/>
    <w:rsid w:val="00146923"/>
    <w:rsid w:val="0014768C"/>
    <w:rsid w:val="00147A8E"/>
    <w:rsid w:val="00147D20"/>
    <w:rsid w:val="00150B46"/>
    <w:rsid w:val="00150C33"/>
    <w:rsid w:val="00150E2B"/>
    <w:rsid w:val="0015112D"/>
    <w:rsid w:val="00151465"/>
    <w:rsid w:val="001518EF"/>
    <w:rsid w:val="00151B92"/>
    <w:rsid w:val="00152237"/>
    <w:rsid w:val="001535B4"/>
    <w:rsid w:val="00153AAA"/>
    <w:rsid w:val="001546A4"/>
    <w:rsid w:val="001546D1"/>
    <w:rsid w:val="00155B8D"/>
    <w:rsid w:val="00155B9E"/>
    <w:rsid w:val="001560EE"/>
    <w:rsid w:val="00156662"/>
    <w:rsid w:val="0015770B"/>
    <w:rsid w:val="001603F0"/>
    <w:rsid w:val="0016052D"/>
    <w:rsid w:val="00160652"/>
    <w:rsid w:val="00160F3A"/>
    <w:rsid w:val="001613AD"/>
    <w:rsid w:val="001617EC"/>
    <w:rsid w:val="001618A5"/>
    <w:rsid w:val="00161C51"/>
    <w:rsid w:val="00161CEF"/>
    <w:rsid w:val="00161D5E"/>
    <w:rsid w:val="00161F65"/>
    <w:rsid w:val="00162189"/>
    <w:rsid w:val="00162530"/>
    <w:rsid w:val="0016291A"/>
    <w:rsid w:val="00163531"/>
    <w:rsid w:val="00163569"/>
    <w:rsid w:val="00163D2A"/>
    <w:rsid w:val="00163D3A"/>
    <w:rsid w:val="00163D60"/>
    <w:rsid w:val="00163FF3"/>
    <w:rsid w:val="001642BD"/>
    <w:rsid w:val="001642FC"/>
    <w:rsid w:val="00164976"/>
    <w:rsid w:val="001652B8"/>
    <w:rsid w:val="001657AC"/>
    <w:rsid w:val="001658E6"/>
    <w:rsid w:val="00165A9E"/>
    <w:rsid w:val="00165DC4"/>
    <w:rsid w:val="0016600C"/>
    <w:rsid w:val="00166B62"/>
    <w:rsid w:val="0016702D"/>
    <w:rsid w:val="0016705C"/>
    <w:rsid w:val="001674A5"/>
    <w:rsid w:val="00167740"/>
    <w:rsid w:val="00167B09"/>
    <w:rsid w:val="00167CEF"/>
    <w:rsid w:val="00170EC3"/>
    <w:rsid w:val="00170FBB"/>
    <w:rsid w:val="00171169"/>
    <w:rsid w:val="00171316"/>
    <w:rsid w:val="00171503"/>
    <w:rsid w:val="001715EB"/>
    <w:rsid w:val="001730DB"/>
    <w:rsid w:val="001740B9"/>
    <w:rsid w:val="00174D9B"/>
    <w:rsid w:val="00174E2F"/>
    <w:rsid w:val="00175099"/>
    <w:rsid w:val="001756A9"/>
    <w:rsid w:val="00175C3C"/>
    <w:rsid w:val="00175D9E"/>
    <w:rsid w:val="001762DC"/>
    <w:rsid w:val="00176ACD"/>
    <w:rsid w:val="00176B96"/>
    <w:rsid w:val="00177167"/>
    <w:rsid w:val="001778EF"/>
    <w:rsid w:val="00177B28"/>
    <w:rsid w:val="00177C05"/>
    <w:rsid w:val="00180008"/>
    <w:rsid w:val="001801D4"/>
    <w:rsid w:val="00180250"/>
    <w:rsid w:val="001803CC"/>
    <w:rsid w:val="0018041E"/>
    <w:rsid w:val="00180863"/>
    <w:rsid w:val="001809E1"/>
    <w:rsid w:val="00180C31"/>
    <w:rsid w:val="00181691"/>
    <w:rsid w:val="0018175B"/>
    <w:rsid w:val="00181887"/>
    <w:rsid w:val="0018202A"/>
    <w:rsid w:val="00182272"/>
    <w:rsid w:val="00182361"/>
    <w:rsid w:val="00182545"/>
    <w:rsid w:val="00182BF1"/>
    <w:rsid w:val="00182E99"/>
    <w:rsid w:val="00182ED8"/>
    <w:rsid w:val="00183E3A"/>
    <w:rsid w:val="0018402B"/>
    <w:rsid w:val="0018468D"/>
    <w:rsid w:val="00184CAB"/>
    <w:rsid w:val="001858B5"/>
    <w:rsid w:val="00185922"/>
    <w:rsid w:val="00186037"/>
    <w:rsid w:val="00186194"/>
    <w:rsid w:val="001862F1"/>
    <w:rsid w:val="001865F5"/>
    <w:rsid w:val="00186835"/>
    <w:rsid w:val="001869DB"/>
    <w:rsid w:val="00186B9B"/>
    <w:rsid w:val="0018716F"/>
    <w:rsid w:val="001871BD"/>
    <w:rsid w:val="00187C95"/>
    <w:rsid w:val="001904C0"/>
    <w:rsid w:val="0019069A"/>
    <w:rsid w:val="00190A63"/>
    <w:rsid w:val="00190B91"/>
    <w:rsid w:val="00191A73"/>
    <w:rsid w:val="00191BD2"/>
    <w:rsid w:val="00191C94"/>
    <w:rsid w:val="00191D75"/>
    <w:rsid w:val="00192344"/>
    <w:rsid w:val="00192614"/>
    <w:rsid w:val="001932FE"/>
    <w:rsid w:val="001933C6"/>
    <w:rsid w:val="001940BF"/>
    <w:rsid w:val="00194557"/>
    <w:rsid w:val="00194902"/>
    <w:rsid w:val="00194E73"/>
    <w:rsid w:val="00195295"/>
    <w:rsid w:val="00196971"/>
    <w:rsid w:val="00196B21"/>
    <w:rsid w:val="001A024F"/>
    <w:rsid w:val="001A24A2"/>
    <w:rsid w:val="001A274C"/>
    <w:rsid w:val="001A29E9"/>
    <w:rsid w:val="001A2ABB"/>
    <w:rsid w:val="001A2D3C"/>
    <w:rsid w:val="001A2DE1"/>
    <w:rsid w:val="001A3C42"/>
    <w:rsid w:val="001A482D"/>
    <w:rsid w:val="001A4AA3"/>
    <w:rsid w:val="001A4BBC"/>
    <w:rsid w:val="001A4C36"/>
    <w:rsid w:val="001A4E05"/>
    <w:rsid w:val="001A5228"/>
    <w:rsid w:val="001A532E"/>
    <w:rsid w:val="001A5BE0"/>
    <w:rsid w:val="001A5D35"/>
    <w:rsid w:val="001A5F4E"/>
    <w:rsid w:val="001A5F50"/>
    <w:rsid w:val="001A6C7B"/>
    <w:rsid w:val="001A6F82"/>
    <w:rsid w:val="001A713A"/>
    <w:rsid w:val="001A714E"/>
    <w:rsid w:val="001A7174"/>
    <w:rsid w:val="001A7497"/>
    <w:rsid w:val="001A751B"/>
    <w:rsid w:val="001B09A5"/>
    <w:rsid w:val="001B12EB"/>
    <w:rsid w:val="001B13E3"/>
    <w:rsid w:val="001B16C0"/>
    <w:rsid w:val="001B1D96"/>
    <w:rsid w:val="001B2295"/>
    <w:rsid w:val="001B3490"/>
    <w:rsid w:val="001B39FF"/>
    <w:rsid w:val="001B3D6C"/>
    <w:rsid w:val="001B3DA5"/>
    <w:rsid w:val="001B3FEE"/>
    <w:rsid w:val="001B4977"/>
    <w:rsid w:val="001B4B6E"/>
    <w:rsid w:val="001B4E66"/>
    <w:rsid w:val="001B5E25"/>
    <w:rsid w:val="001B6881"/>
    <w:rsid w:val="001B6B35"/>
    <w:rsid w:val="001B7969"/>
    <w:rsid w:val="001B7B29"/>
    <w:rsid w:val="001C0120"/>
    <w:rsid w:val="001C1805"/>
    <w:rsid w:val="001C243C"/>
    <w:rsid w:val="001C2780"/>
    <w:rsid w:val="001C29CD"/>
    <w:rsid w:val="001C3475"/>
    <w:rsid w:val="001C367B"/>
    <w:rsid w:val="001C39E6"/>
    <w:rsid w:val="001C3EF5"/>
    <w:rsid w:val="001C4273"/>
    <w:rsid w:val="001C4577"/>
    <w:rsid w:val="001C4EF4"/>
    <w:rsid w:val="001C66D3"/>
    <w:rsid w:val="001C6D1C"/>
    <w:rsid w:val="001C70F5"/>
    <w:rsid w:val="001C71EB"/>
    <w:rsid w:val="001C7272"/>
    <w:rsid w:val="001C7EB6"/>
    <w:rsid w:val="001D08E3"/>
    <w:rsid w:val="001D0BAE"/>
    <w:rsid w:val="001D1378"/>
    <w:rsid w:val="001D15E8"/>
    <w:rsid w:val="001D271A"/>
    <w:rsid w:val="001D29C1"/>
    <w:rsid w:val="001D3134"/>
    <w:rsid w:val="001D3395"/>
    <w:rsid w:val="001D37EB"/>
    <w:rsid w:val="001D3A86"/>
    <w:rsid w:val="001D3CF2"/>
    <w:rsid w:val="001D45A7"/>
    <w:rsid w:val="001D4764"/>
    <w:rsid w:val="001D4FF7"/>
    <w:rsid w:val="001D5270"/>
    <w:rsid w:val="001D58DC"/>
    <w:rsid w:val="001D59AB"/>
    <w:rsid w:val="001D59BE"/>
    <w:rsid w:val="001D5CC6"/>
    <w:rsid w:val="001D5D07"/>
    <w:rsid w:val="001D601B"/>
    <w:rsid w:val="001D6230"/>
    <w:rsid w:val="001D6640"/>
    <w:rsid w:val="001D710A"/>
    <w:rsid w:val="001D7195"/>
    <w:rsid w:val="001E0389"/>
    <w:rsid w:val="001E1126"/>
    <w:rsid w:val="001E136E"/>
    <w:rsid w:val="001E151C"/>
    <w:rsid w:val="001E1A17"/>
    <w:rsid w:val="001E1B45"/>
    <w:rsid w:val="001E231D"/>
    <w:rsid w:val="001E2392"/>
    <w:rsid w:val="001E50B8"/>
    <w:rsid w:val="001E5458"/>
    <w:rsid w:val="001E602B"/>
    <w:rsid w:val="001E6289"/>
    <w:rsid w:val="001E6A1E"/>
    <w:rsid w:val="001E6B83"/>
    <w:rsid w:val="001E6E00"/>
    <w:rsid w:val="001E7217"/>
    <w:rsid w:val="001E7396"/>
    <w:rsid w:val="001E7D11"/>
    <w:rsid w:val="001F0719"/>
    <w:rsid w:val="001F0ADB"/>
    <w:rsid w:val="001F0CDE"/>
    <w:rsid w:val="001F1123"/>
    <w:rsid w:val="001F1200"/>
    <w:rsid w:val="001F12CA"/>
    <w:rsid w:val="001F13E5"/>
    <w:rsid w:val="001F20BB"/>
    <w:rsid w:val="001F21F5"/>
    <w:rsid w:val="001F360A"/>
    <w:rsid w:val="001F3639"/>
    <w:rsid w:val="001F3D89"/>
    <w:rsid w:val="001F3DE4"/>
    <w:rsid w:val="001F3E85"/>
    <w:rsid w:val="001F42B0"/>
    <w:rsid w:val="001F4CE9"/>
    <w:rsid w:val="001F5A9F"/>
    <w:rsid w:val="001F5E9D"/>
    <w:rsid w:val="001F6108"/>
    <w:rsid w:val="001F613C"/>
    <w:rsid w:val="001F690A"/>
    <w:rsid w:val="001F6AC3"/>
    <w:rsid w:val="001F784E"/>
    <w:rsid w:val="001F7987"/>
    <w:rsid w:val="001F7AA6"/>
    <w:rsid w:val="002002AE"/>
    <w:rsid w:val="00200504"/>
    <w:rsid w:val="0020071C"/>
    <w:rsid w:val="0020086F"/>
    <w:rsid w:val="0020103B"/>
    <w:rsid w:val="002014BE"/>
    <w:rsid w:val="0020162F"/>
    <w:rsid w:val="00201F6E"/>
    <w:rsid w:val="002024E4"/>
    <w:rsid w:val="00202518"/>
    <w:rsid w:val="00202F34"/>
    <w:rsid w:val="002030EA"/>
    <w:rsid w:val="00203273"/>
    <w:rsid w:val="002032B0"/>
    <w:rsid w:val="002034CA"/>
    <w:rsid w:val="00203833"/>
    <w:rsid w:val="00203C67"/>
    <w:rsid w:val="00203D51"/>
    <w:rsid w:val="002044C8"/>
    <w:rsid w:val="002045A2"/>
    <w:rsid w:val="002048C8"/>
    <w:rsid w:val="002053CB"/>
    <w:rsid w:val="002054CE"/>
    <w:rsid w:val="00205CD8"/>
    <w:rsid w:val="00205EDF"/>
    <w:rsid w:val="0020657E"/>
    <w:rsid w:val="0020679E"/>
    <w:rsid w:val="00206BA1"/>
    <w:rsid w:val="00206F09"/>
    <w:rsid w:val="0020753A"/>
    <w:rsid w:val="00210666"/>
    <w:rsid w:val="00210956"/>
    <w:rsid w:val="00210AF5"/>
    <w:rsid w:val="002116A7"/>
    <w:rsid w:val="00211999"/>
    <w:rsid w:val="00211CF5"/>
    <w:rsid w:val="00211FA9"/>
    <w:rsid w:val="00212149"/>
    <w:rsid w:val="002121C5"/>
    <w:rsid w:val="00212500"/>
    <w:rsid w:val="0021284F"/>
    <w:rsid w:val="00213DFB"/>
    <w:rsid w:val="0021405C"/>
    <w:rsid w:val="00214967"/>
    <w:rsid w:val="00214E45"/>
    <w:rsid w:val="00215219"/>
    <w:rsid w:val="0021548F"/>
    <w:rsid w:val="00215950"/>
    <w:rsid w:val="0021598B"/>
    <w:rsid w:val="00215BC5"/>
    <w:rsid w:val="00215BE6"/>
    <w:rsid w:val="002160C2"/>
    <w:rsid w:val="00216395"/>
    <w:rsid w:val="002168E0"/>
    <w:rsid w:val="00216F4C"/>
    <w:rsid w:val="00216F6B"/>
    <w:rsid w:val="00217100"/>
    <w:rsid w:val="002171D9"/>
    <w:rsid w:val="0021743F"/>
    <w:rsid w:val="0021752E"/>
    <w:rsid w:val="0021791D"/>
    <w:rsid w:val="00217C55"/>
    <w:rsid w:val="00217EB2"/>
    <w:rsid w:val="002206CA"/>
    <w:rsid w:val="00220B59"/>
    <w:rsid w:val="00220EDB"/>
    <w:rsid w:val="002212E4"/>
    <w:rsid w:val="0022196C"/>
    <w:rsid w:val="00221A3B"/>
    <w:rsid w:val="00222670"/>
    <w:rsid w:val="002226C2"/>
    <w:rsid w:val="00222851"/>
    <w:rsid w:val="00222B66"/>
    <w:rsid w:val="00222CDD"/>
    <w:rsid w:val="002233C2"/>
    <w:rsid w:val="0022370A"/>
    <w:rsid w:val="00223A65"/>
    <w:rsid w:val="00223ABC"/>
    <w:rsid w:val="00223AE1"/>
    <w:rsid w:val="00224651"/>
    <w:rsid w:val="00224AD0"/>
    <w:rsid w:val="00225B52"/>
    <w:rsid w:val="00225CB6"/>
    <w:rsid w:val="0022600A"/>
    <w:rsid w:val="002269A5"/>
    <w:rsid w:val="0022796F"/>
    <w:rsid w:val="00227A06"/>
    <w:rsid w:val="00230243"/>
    <w:rsid w:val="002305CC"/>
    <w:rsid w:val="0023109A"/>
    <w:rsid w:val="002310AA"/>
    <w:rsid w:val="00231A35"/>
    <w:rsid w:val="002326F5"/>
    <w:rsid w:val="002326F9"/>
    <w:rsid w:val="00232CBC"/>
    <w:rsid w:val="00232DA1"/>
    <w:rsid w:val="00232F10"/>
    <w:rsid w:val="0023373D"/>
    <w:rsid w:val="00234422"/>
    <w:rsid w:val="00234E9C"/>
    <w:rsid w:val="002351CD"/>
    <w:rsid w:val="00236687"/>
    <w:rsid w:val="0023672F"/>
    <w:rsid w:val="00240163"/>
    <w:rsid w:val="00240317"/>
    <w:rsid w:val="002406D2"/>
    <w:rsid w:val="0024098E"/>
    <w:rsid w:val="0024149B"/>
    <w:rsid w:val="002416F0"/>
    <w:rsid w:val="00242350"/>
    <w:rsid w:val="0024246B"/>
    <w:rsid w:val="002425DE"/>
    <w:rsid w:val="00242788"/>
    <w:rsid w:val="002427C1"/>
    <w:rsid w:val="00242CF2"/>
    <w:rsid w:val="00242CF7"/>
    <w:rsid w:val="0024312A"/>
    <w:rsid w:val="0024314D"/>
    <w:rsid w:val="00243586"/>
    <w:rsid w:val="002438AA"/>
    <w:rsid w:val="00244290"/>
    <w:rsid w:val="00244B68"/>
    <w:rsid w:val="00244C5D"/>
    <w:rsid w:val="00244FB2"/>
    <w:rsid w:val="0024527D"/>
    <w:rsid w:val="00245320"/>
    <w:rsid w:val="00245403"/>
    <w:rsid w:val="00246196"/>
    <w:rsid w:val="0024641D"/>
    <w:rsid w:val="002477E6"/>
    <w:rsid w:val="00247C1C"/>
    <w:rsid w:val="0025009B"/>
    <w:rsid w:val="002500AE"/>
    <w:rsid w:val="00250D22"/>
    <w:rsid w:val="0025179A"/>
    <w:rsid w:val="00251B54"/>
    <w:rsid w:val="00251D53"/>
    <w:rsid w:val="00252F56"/>
    <w:rsid w:val="002535D0"/>
    <w:rsid w:val="00254458"/>
    <w:rsid w:val="002544F1"/>
    <w:rsid w:val="002548CC"/>
    <w:rsid w:val="00255A86"/>
    <w:rsid w:val="00256680"/>
    <w:rsid w:val="00256C44"/>
    <w:rsid w:val="00256DCC"/>
    <w:rsid w:val="002571C2"/>
    <w:rsid w:val="0025738D"/>
    <w:rsid w:val="00257BAD"/>
    <w:rsid w:val="00257E17"/>
    <w:rsid w:val="00257E61"/>
    <w:rsid w:val="0026026E"/>
    <w:rsid w:val="00260754"/>
    <w:rsid w:val="00260B59"/>
    <w:rsid w:val="00260C3C"/>
    <w:rsid w:val="002612BE"/>
    <w:rsid w:val="0026131E"/>
    <w:rsid w:val="0026156F"/>
    <w:rsid w:val="0026189B"/>
    <w:rsid w:val="002619B8"/>
    <w:rsid w:val="00261B10"/>
    <w:rsid w:val="00261C55"/>
    <w:rsid w:val="0026357D"/>
    <w:rsid w:val="00263A5F"/>
    <w:rsid w:val="00264165"/>
    <w:rsid w:val="002644A6"/>
    <w:rsid w:val="00264E8B"/>
    <w:rsid w:val="0026539B"/>
    <w:rsid w:val="00265908"/>
    <w:rsid w:val="0026597C"/>
    <w:rsid w:val="00265AB0"/>
    <w:rsid w:val="00265E0D"/>
    <w:rsid w:val="00266442"/>
    <w:rsid w:val="00266DF9"/>
    <w:rsid w:val="00266FB9"/>
    <w:rsid w:val="00267193"/>
    <w:rsid w:val="00267B09"/>
    <w:rsid w:val="00267B56"/>
    <w:rsid w:val="00267D3D"/>
    <w:rsid w:val="0027028A"/>
    <w:rsid w:val="00270D97"/>
    <w:rsid w:val="00270F4F"/>
    <w:rsid w:val="0027108E"/>
    <w:rsid w:val="00271480"/>
    <w:rsid w:val="00271A89"/>
    <w:rsid w:val="0027212E"/>
    <w:rsid w:val="0027239E"/>
    <w:rsid w:val="00272812"/>
    <w:rsid w:val="00272829"/>
    <w:rsid w:val="0027282D"/>
    <w:rsid w:val="00273294"/>
    <w:rsid w:val="00273839"/>
    <w:rsid w:val="00273D9D"/>
    <w:rsid w:val="002746DE"/>
    <w:rsid w:val="00275222"/>
    <w:rsid w:val="002754A0"/>
    <w:rsid w:val="00275A69"/>
    <w:rsid w:val="00275D9E"/>
    <w:rsid w:val="00276AC2"/>
    <w:rsid w:val="0027712C"/>
    <w:rsid w:val="002776FC"/>
    <w:rsid w:val="00277F06"/>
    <w:rsid w:val="002801AF"/>
    <w:rsid w:val="00280692"/>
    <w:rsid w:val="002809C2"/>
    <w:rsid w:val="00280C34"/>
    <w:rsid w:val="00281670"/>
    <w:rsid w:val="00281BB5"/>
    <w:rsid w:val="00281ED3"/>
    <w:rsid w:val="002821DE"/>
    <w:rsid w:val="002823F1"/>
    <w:rsid w:val="00282AE2"/>
    <w:rsid w:val="00282EF3"/>
    <w:rsid w:val="00283900"/>
    <w:rsid w:val="00283B5E"/>
    <w:rsid w:val="00283D83"/>
    <w:rsid w:val="00283E87"/>
    <w:rsid w:val="002844A1"/>
    <w:rsid w:val="00284993"/>
    <w:rsid w:val="00284BB0"/>
    <w:rsid w:val="00284E57"/>
    <w:rsid w:val="00284FEB"/>
    <w:rsid w:val="0028505F"/>
    <w:rsid w:val="0028565C"/>
    <w:rsid w:val="00285F48"/>
    <w:rsid w:val="00286173"/>
    <w:rsid w:val="00286429"/>
    <w:rsid w:val="002864CD"/>
    <w:rsid w:val="00286C89"/>
    <w:rsid w:val="00286E3C"/>
    <w:rsid w:val="0028719A"/>
    <w:rsid w:val="002871E3"/>
    <w:rsid w:val="00287A35"/>
    <w:rsid w:val="002904E0"/>
    <w:rsid w:val="00290D26"/>
    <w:rsid w:val="00291034"/>
    <w:rsid w:val="002911C2"/>
    <w:rsid w:val="00291CB6"/>
    <w:rsid w:val="0029205D"/>
    <w:rsid w:val="002923D5"/>
    <w:rsid w:val="00292495"/>
    <w:rsid w:val="00293926"/>
    <w:rsid w:val="00293E39"/>
    <w:rsid w:val="002940D6"/>
    <w:rsid w:val="00294160"/>
    <w:rsid w:val="00294952"/>
    <w:rsid w:val="00294BD6"/>
    <w:rsid w:val="00294CC2"/>
    <w:rsid w:val="0029509D"/>
    <w:rsid w:val="00295118"/>
    <w:rsid w:val="0029526A"/>
    <w:rsid w:val="00295611"/>
    <w:rsid w:val="002962B6"/>
    <w:rsid w:val="00296401"/>
    <w:rsid w:val="0029662C"/>
    <w:rsid w:val="00296A00"/>
    <w:rsid w:val="00296B76"/>
    <w:rsid w:val="00297362"/>
    <w:rsid w:val="00297909"/>
    <w:rsid w:val="00297A70"/>
    <w:rsid w:val="00297BA8"/>
    <w:rsid w:val="002A00BD"/>
    <w:rsid w:val="002A0579"/>
    <w:rsid w:val="002A06A6"/>
    <w:rsid w:val="002A1191"/>
    <w:rsid w:val="002A159D"/>
    <w:rsid w:val="002A1E57"/>
    <w:rsid w:val="002A21D9"/>
    <w:rsid w:val="002A227C"/>
    <w:rsid w:val="002A2446"/>
    <w:rsid w:val="002A24FE"/>
    <w:rsid w:val="002A2593"/>
    <w:rsid w:val="002A2AB6"/>
    <w:rsid w:val="002A352A"/>
    <w:rsid w:val="002A3C43"/>
    <w:rsid w:val="002A3D50"/>
    <w:rsid w:val="002A511B"/>
    <w:rsid w:val="002A532C"/>
    <w:rsid w:val="002A5A0E"/>
    <w:rsid w:val="002A63D8"/>
    <w:rsid w:val="002A7C32"/>
    <w:rsid w:val="002A7C46"/>
    <w:rsid w:val="002B0471"/>
    <w:rsid w:val="002B04CD"/>
    <w:rsid w:val="002B0683"/>
    <w:rsid w:val="002B1246"/>
    <w:rsid w:val="002B15E0"/>
    <w:rsid w:val="002B1AAA"/>
    <w:rsid w:val="002B242B"/>
    <w:rsid w:val="002B24AB"/>
    <w:rsid w:val="002B2B5A"/>
    <w:rsid w:val="002B2BE0"/>
    <w:rsid w:val="002B2C3D"/>
    <w:rsid w:val="002B2DA5"/>
    <w:rsid w:val="002B3245"/>
    <w:rsid w:val="002B37AD"/>
    <w:rsid w:val="002B3BC8"/>
    <w:rsid w:val="002B589B"/>
    <w:rsid w:val="002B58F5"/>
    <w:rsid w:val="002B5CD5"/>
    <w:rsid w:val="002B7644"/>
    <w:rsid w:val="002B796C"/>
    <w:rsid w:val="002B7D48"/>
    <w:rsid w:val="002C00E1"/>
    <w:rsid w:val="002C052F"/>
    <w:rsid w:val="002C05C0"/>
    <w:rsid w:val="002C0761"/>
    <w:rsid w:val="002C0BEF"/>
    <w:rsid w:val="002C14FA"/>
    <w:rsid w:val="002C173D"/>
    <w:rsid w:val="002C2010"/>
    <w:rsid w:val="002C20D4"/>
    <w:rsid w:val="002C2BD6"/>
    <w:rsid w:val="002C35BB"/>
    <w:rsid w:val="002C3753"/>
    <w:rsid w:val="002C3D9D"/>
    <w:rsid w:val="002C4A6D"/>
    <w:rsid w:val="002C4E1B"/>
    <w:rsid w:val="002C532B"/>
    <w:rsid w:val="002C5458"/>
    <w:rsid w:val="002C5CB6"/>
    <w:rsid w:val="002C5FE8"/>
    <w:rsid w:val="002C6538"/>
    <w:rsid w:val="002C65E7"/>
    <w:rsid w:val="002C6944"/>
    <w:rsid w:val="002C7CF3"/>
    <w:rsid w:val="002D04B5"/>
    <w:rsid w:val="002D11F4"/>
    <w:rsid w:val="002D1724"/>
    <w:rsid w:val="002D1756"/>
    <w:rsid w:val="002D19A0"/>
    <w:rsid w:val="002D2281"/>
    <w:rsid w:val="002D2B6C"/>
    <w:rsid w:val="002D2E7F"/>
    <w:rsid w:val="002D2EF9"/>
    <w:rsid w:val="002D3F5D"/>
    <w:rsid w:val="002D4812"/>
    <w:rsid w:val="002D4B03"/>
    <w:rsid w:val="002D506F"/>
    <w:rsid w:val="002D56A6"/>
    <w:rsid w:val="002D57A5"/>
    <w:rsid w:val="002D5875"/>
    <w:rsid w:val="002D5A8D"/>
    <w:rsid w:val="002D5D13"/>
    <w:rsid w:val="002D6117"/>
    <w:rsid w:val="002D6865"/>
    <w:rsid w:val="002D6AC3"/>
    <w:rsid w:val="002D6D0F"/>
    <w:rsid w:val="002D7713"/>
    <w:rsid w:val="002D7D36"/>
    <w:rsid w:val="002E0054"/>
    <w:rsid w:val="002E017A"/>
    <w:rsid w:val="002E10FC"/>
    <w:rsid w:val="002E151A"/>
    <w:rsid w:val="002E22D0"/>
    <w:rsid w:val="002E260D"/>
    <w:rsid w:val="002E2612"/>
    <w:rsid w:val="002E2F0A"/>
    <w:rsid w:val="002E3F76"/>
    <w:rsid w:val="002E4865"/>
    <w:rsid w:val="002E4953"/>
    <w:rsid w:val="002E4B0E"/>
    <w:rsid w:val="002E5345"/>
    <w:rsid w:val="002E5943"/>
    <w:rsid w:val="002E5E77"/>
    <w:rsid w:val="002E60BB"/>
    <w:rsid w:val="002E67A9"/>
    <w:rsid w:val="002E705D"/>
    <w:rsid w:val="002E7089"/>
    <w:rsid w:val="002E718A"/>
    <w:rsid w:val="002E7513"/>
    <w:rsid w:val="002E7581"/>
    <w:rsid w:val="002E7692"/>
    <w:rsid w:val="002E77D9"/>
    <w:rsid w:val="002E7839"/>
    <w:rsid w:val="002F07FE"/>
    <w:rsid w:val="002F101E"/>
    <w:rsid w:val="002F1872"/>
    <w:rsid w:val="002F2132"/>
    <w:rsid w:val="002F21AE"/>
    <w:rsid w:val="002F25C6"/>
    <w:rsid w:val="002F30EB"/>
    <w:rsid w:val="002F34EC"/>
    <w:rsid w:val="002F3835"/>
    <w:rsid w:val="002F38F4"/>
    <w:rsid w:val="002F3AA3"/>
    <w:rsid w:val="002F3F71"/>
    <w:rsid w:val="002F4223"/>
    <w:rsid w:val="002F4736"/>
    <w:rsid w:val="002F474E"/>
    <w:rsid w:val="002F5059"/>
    <w:rsid w:val="002F56F4"/>
    <w:rsid w:val="002F5C4B"/>
    <w:rsid w:val="002F5EAF"/>
    <w:rsid w:val="002F6592"/>
    <w:rsid w:val="002F659C"/>
    <w:rsid w:val="002F69DD"/>
    <w:rsid w:val="002F69EF"/>
    <w:rsid w:val="002F785F"/>
    <w:rsid w:val="003009D1"/>
    <w:rsid w:val="00300D6C"/>
    <w:rsid w:val="0030129E"/>
    <w:rsid w:val="003013C8"/>
    <w:rsid w:val="0030143B"/>
    <w:rsid w:val="00301484"/>
    <w:rsid w:val="003015B8"/>
    <w:rsid w:val="00301B8E"/>
    <w:rsid w:val="003028D4"/>
    <w:rsid w:val="0030296B"/>
    <w:rsid w:val="00302A9F"/>
    <w:rsid w:val="00302B7E"/>
    <w:rsid w:val="00304245"/>
    <w:rsid w:val="00304433"/>
    <w:rsid w:val="00304A45"/>
    <w:rsid w:val="00304ABD"/>
    <w:rsid w:val="0030524D"/>
    <w:rsid w:val="00305A9A"/>
    <w:rsid w:val="00305CF3"/>
    <w:rsid w:val="00306624"/>
    <w:rsid w:val="003069CC"/>
    <w:rsid w:val="00306C47"/>
    <w:rsid w:val="00307A7B"/>
    <w:rsid w:val="00307CD0"/>
    <w:rsid w:val="003100E7"/>
    <w:rsid w:val="00310348"/>
    <w:rsid w:val="003107DB"/>
    <w:rsid w:val="0031095D"/>
    <w:rsid w:val="0031097E"/>
    <w:rsid w:val="00310A1F"/>
    <w:rsid w:val="00310AD1"/>
    <w:rsid w:val="00310EE9"/>
    <w:rsid w:val="00311517"/>
    <w:rsid w:val="003115FE"/>
    <w:rsid w:val="00311E19"/>
    <w:rsid w:val="0031226C"/>
    <w:rsid w:val="0031272B"/>
    <w:rsid w:val="00312AEE"/>
    <w:rsid w:val="003132BD"/>
    <w:rsid w:val="00313306"/>
    <w:rsid w:val="003136BC"/>
    <w:rsid w:val="003137FF"/>
    <w:rsid w:val="003138A5"/>
    <w:rsid w:val="00313E2B"/>
    <w:rsid w:val="003150F4"/>
    <w:rsid w:val="003159F6"/>
    <w:rsid w:val="00315CE7"/>
    <w:rsid w:val="0031604F"/>
    <w:rsid w:val="00316936"/>
    <w:rsid w:val="00316BC6"/>
    <w:rsid w:val="00316BF9"/>
    <w:rsid w:val="00317122"/>
    <w:rsid w:val="003175B8"/>
    <w:rsid w:val="003175CE"/>
    <w:rsid w:val="00317CDB"/>
    <w:rsid w:val="00317D70"/>
    <w:rsid w:val="00320448"/>
    <w:rsid w:val="00320820"/>
    <w:rsid w:val="0032166C"/>
    <w:rsid w:val="003226CF"/>
    <w:rsid w:val="0032284B"/>
    <w:rsid w:val="00322AF8"/>
    <w:rsid w:val="00322C56"/>
    <w:rsid w:val="00322D1D"/>
    <w:rsid w:val="0032368D"/>
    <w:rsid w:val="00324211"/>
    <w:rsid w:val="00324334"/>
    <w:rsid w:val="0032463D"/>
    <w:rsid w:val="003246F9"/>
    <w:rsid w:val="0032504D"/>
    <w:rsid w:val="003259DA"/>
    <w:rsid w:val="00325E9C"/>
    <w:rsid w:val="0032611F"/>
    <w:rsid w:val="00326D37"/>
    <w:rsid w:val="00326D7B"/>
    <w:rsid w:val="0032778C"/>
    <w:rsid w:val="00327BAE"/>
    <w:rsid w:val="00330D90"/>
    <w:rsid w:val="00330DF6"/>
    <w:rsid w:val="00330E87"/>
    <w:rsid w:val="00331074"/>
    <w:rsid w:val="0033124C"/>
    <w:rsid w:val="00332702"/>
    <w:rsid w:val="003335C3"/>
    <w:rsid w:val="003341DB"/>
    <w:rsid w:val="003344F7"/>
    <w:rsid w:val="00334E2E"/>
    <w:rsid w:val="0033507B"/>
    <w:rsid w:val="00335D3A"/>
    <w:rsid w:val="00336EFE"/>
    <w:rsid w:val="00337C89"/>
    <w:rsid w:val="00337D9B"/>
    <w:rsid w:val="0034032B"/>
    <w:rsid w:val="00340A91"/>
    <w:rsid w:val="00340FA7"/>
    <w:rsid w:val="00341AC3"/>
    <w:rsid w:val="00342382"/>
    <w:rsid w:val="00342425"/>
    <w:rsid w:val="003436EA"/>
    <w:rsid w:val="0034422D"/>
    <w:rsid w:val="0034432D"/>
    <w:rsid w:val="003445CE"/>
    <w:rsid w:val="0034605A"/>
    <w:rsid w:val="003462FD"/>
    <w:rsid w:val="0034666C"/>
    <w:rsid w:val="00346A62"/>
    <w:rsid w:val="003471C7"/>
    <w:rsid w:val="003471D4"/>
    <w:rsid w:val="003478AE"/>
    <w:rsid w:val="0034798F"/>
    <w:rsid w:val="00350F9F"/>
    <w:rsid w:val="00351777"/>
    <w:rsid w:val="00351826"/>
    <w:rsid w:val="00351C23"/>
    <w:rsid w:val="00352796"/>
    <w:rsid w:val="00353024"/>
    <w:rsid w:val="00353A5C"/>
    <w:rsid w:val="00353DA0"/>
    <w:rsid w:val="0035437E"/>
    <w:rsid w:val="00354A4C"/>
    <w:rsid w:val="003558B7"/>
    <w:rsid w:val="00356358"/>
    <w:rsid w:val="0035679A"/>
    <w:rsid w:val="00356E47"/>
    <w:rsid w:val="0035734F"/>
    <w:rsid w:val="0035743E"/>
    <w:rsid w:val="00357627"/>
    <w:rsid w:val="0035771E"/>
    <w:rsid w:val="0036030E"/>
    <w:rsid w:val="00361020"/>
    <w:rsid w:val="003610E2"/>
    <w:rsid w:val="0036110B"/>
    <w:rsid w:val="003628F6"/>
    <w:rsid w:val="00363032"/>
    <w:rsid w:val="003631ED"/>
    <w:rsid w:val="00363477"/>
    <w:rsid w:val="00364AD1"/>
    <w:rsid w:val="00364DA6"/>
    <w:rsid w:val="00364EC2"/>
    <w:rsid w:val="0036559D"/>
    <w:rsid w:val="00365737"/>
    <w:rsid w:val="00365EF5"/>
    <w:rsid w:val="00366E5A"/>
    <w:rsid w:val="0037054E"/>
    <w:rsid w:val="00370659"/>
    <w:rsid w:val="00370E20"/>
    <w:rsid w:val="003720F1"/>
    <w:rsid w:val="00372184"/>
    <w:rsid w:val="003721B1"/>
    <w:rsid w:val="0037231B"/>
    <w:rsid w:val="003725F4"/>
    <w:rsid w:val="00372C37"/>
    <w:rsid w:val="003733F2"/>
    <w:rsid w:val="00373B98"/>
    <w:rsid w:val="00374C38"/>
    <w:rsid w:val="003753B0"/>
    <w:rsid w:val="00375810"/>
    <w:rsid w:val="00375A05"/>
    <w:rsid w:val="00375EED"/>
    <w:rsid w:val="00375F00"/>
    <w:rsid w:val="0037747E"/>
    <w:rsid w:val="00377E49"/>
    <w:rsid w:val="00380111"/>
    <w:rsid w:val="003802F5"/>
    <w:rsid w:val="00380365"/>
    <w:rsid w:val="00380A56"/>
    <w:rsid w:val="00380D75"/>
    <w:rsid w:val="00380E68"/>
    <w:rsid w:val="003812F5"/>
    <w:rsid w:val="00381577"/>
    <w:rsid w:val="00381D6E"/>
    <w:rsid w:val="00382174"/>
    <w:rsid w:val="00382194"/>
    <w:rsid w:val="0038317B"/>
    <w:rsid w:val="00383C78"/>
    <w:rsid w:val="0038431D"/>
    <w:rsid w:val="00385011"/>
    <w:rsid w:val="0038569C"/>
    <w:rsid w:val="00385A0B"/>
    <w:rsid w:val="0038622E"/>
    <w:rsid w:val="00386287"/>
    <w:rsid w:val="003869A6"/>
    <w:rsid w:val="00386B3F"/>
    <w:rsid w:val="00386D57"/>
    <w:rsid w:val="00386DE9"/>
    <w:rsid w:val="00386FB8"/>
    <w:rsid w:val="00387458"/>
    <w:rsid w:val="00387856"/>
    <w:rsid w:val="00387F10"/>
    <w:rsid w:val="003902E3"/>
    <w:rsid w:val="003907AD"/>
    <w:rsid w:val="0039115C"/>
    <w:rsid w:val="0039217A"/>
    <w:rsid w:val="003929FC"/>
    <w:rsid w:val="00392C32"/>
    <w:rsid w:val="00392D68"/>
    <w:rsid w:val="00392F00"/>
    <w:rsid w:val="00393286"/>
    <w:rsid w:val="00393F1F"/>
    <w:rsid w:val="00394413"/>
    <w:rsid w:val="003945E8"/>
    <w:rsid w:val="003946A9"/>
    <w:rsid w:val="00394D4D"/>
    <w:rsid w:val="00394E9E"/>
    <w:rsid w:val="00396317"/>
    <w:rsid w:val="003963D9"/>
    <w:rsid w:val="00396EA7"/>
    <w:rsid w:val="00396FDF"/>
    <w:rsid w:val="0039723A"/>
    <w:rsid w:val="00397A3D"/>
    <w:rsid w:val="00397CBB"/>
    <w:rsid w:val="00397EE5"/>
    <w:rsid w:val="003A00EB"/>
    <w:rsid w:val="003A0AF8"/>
    <w:rsid w:val="003A100C"/>
    <w:rsid w:val="003A1023"/>
    <w:rsid w:val="003A16D2"/>
    <w:rsid w:val="003A257A"/>
    <w:rsid w:val="003A2716"/>
    <w:rsid w:val="003A2932"/>
    <w:rsid w:val="003A2C7E"/>
    <w:rsid w:val="003A316B"/>
    <w:rsid w:val="003A35CB"/>
    <w:rsid w:val="003A3863"/>
    <w:rsid w:val="003A38DB"/>
    <w:rsid w:val="003A3902"/>
    <w:rsid w:val="003A3B16"/>
    <w:rsid w:val="003A3B35"/>
    <w:rsid w:val="003A475F"/>
    <w:rsid w:val="003A4D55"/>
    <w:rsid w:val="003A4F56"/>
    <w:rsid w:val="003A527A"/>
    <w:rsid w:val="003A5434"/>
    <w:rsid w:val="003A58C5"/>
    <w:rsid w:val="003A62D6"/>
    <w:rsid w:val="003A690C"/>
    <w:rsid w:val="003A699C"/>
    <w:rsid w:val="003A6A00"/>
    <w:rsid w:val="003A6CF5"/>
    <w:rsid w:val="003A6DA2"/>
    <w:rsid w:val="003A7144"/>
    <w:rsid w:val="003A7285"/>
    <w:rsid w:val="003A77B9"/>
    <w:rsid w:val="003A77CD"/>
    <w:rsid w:val="003A7C53"/>
    <w:rsid w:val="003A7F35"/>
    <w:rsid w:val="003B064F"/>
    <w:rsid w:val="003B06DF"/>
    <w:rsid w:val="003B12A6"/>
    <w:rsid w:val="003B1853"/>
    <w:rsid w:val="003B242D"/>
    <w:rsid w:val="003B37C5"/>
    <w:rsid w:val="003B3E1E"/>
    <w:rsid w:val="003B40F6"/>
    <w:rsid w:val="003B4818"/>
    <w:rsid w:val="003B5003"/>
    <w:rsid w:val="003B5581"/>
    <w:rsid w:val="003B55AB"/>
    <w:rsid w:val="003B57FA"/>
    <w:rsid w:val="003B5DAF"/>
    <w:rsid w:val="003B670A"/>
    <w:rsid w:val="003B671B"/>
    <w:rsid w:val="003B6790"/>
    <w:rsid w:val="003B732F"/>
    <w:rsid w:val="003B770B"/>
    <w:rsid w:val="003B7AC1"/>
    <w:rsid w:val="003B7DDE"/>
    <w:rsid w:val="003B7DE5"/>
    <w:rsid w:val="003C01F7"/>
    <w:rsid w:val="003C02AD"/>
    <w:rsid w:val="003C038A"/>
    <w:rsid w:val="003C167F"/>
    <w:rsid w:val="003C181A"/>
    <w:rsid w:val="003C30C4"/>
    <w:rsid w:val="003C3236"/>
    <w:rsid w:val="003C32C7"/>
    <w:rsid w:val="003C37D9"/>
    <w:rsid w:val="003C3B46"/>
    <w:rsid w:val="003C40CC"/>
    <w:rsid w:val="003C424F"/>
    <w:rsid w:val="003C4CAB"/>
    <w:rsid w:val="003C4CE6"/>
    <w:rsid w:val="003C599E"/>
    <w:rsid w:val="003C59E2"/>
    <w:rsid w:val="003C5B83"/>
    <w:rsid w:val="003C6238"/>
    <w:rsid w:val="003C6B54"/>
    <w:rsid w:val="003C7620"/>
    <w:rsid w:val="003D0B9C"/>
    <w:rsid w:val="003D13E3"/>
    <w:rsid w:val="003D1C18"/>
    <w:rsid w:val="003D226D"/>
    <w:rsid w:val="003D24A5"/>
    <w:rsid w:val="003D2F20"/>
    <w:rsid w:val="003D3DA7"/>
    <w:rsid w:val="003D41F3"/>
    <w:rsid w:val="003D42C8"/>
    <w:rsid w:val="003D42D7"/>
    <w:rsid w:val="003D5FE9"/>
    <w:rsid w:val="003D609B"/>
    <w:rsid w:val="003D664B"/>
    <w:rsid w:val="003D6BB4"/>
    <w:rsid w:val="003D753E"/>
    <w:rsid w:val="003E01B4"/>
    <w:rsid w:val="003E0AD6"/>
    <w:rsid w:val="003E1216"/>
    <w:rsid w:val="003E17B9"/>
    <w:rsid w:val="003E2EC1"/>
    <w:rsid w:val="003E34A6"/>
    <w:rsid w:val="003E37BB"/>
    <w:rsid w:val="003E3B44"/>
    <w:rsid w:val="003E4233"/>
    <w:rsid w:val="003E4FA1"/>
    <w:rsid w:val="003E52E8"/>
    <w:rsid w:val="003E52FC"/>
    <w:rsid w:val="003E5B90"/>
    <w:rsid w:val="003E5FC0"/>
    <w:rsid w:val="003E62AE"/>
    <w:rsid w:val="003E631A"/>
    <w:rsid w:val="003E6780"/>
    <w:rsid w:val="003E7327"/>
    <w:rsid w:val="003E749B"/>
    <w:rsid w:val="003E7979"/>
    <w:rsid w:val="003F01A2"/>
    <w:rsid w:val="003F072F"/>
    <w:rsid w:val="003F093B"/>
    <w:rsid w:val="003F12D9"/>
    <w:rsid w:val="003F1923"/>
    <w:rsid w:val="003F261F"/>
    <w:rsid w:val="003F2AF9"/>
    <w:rsid w:val="003F2DD3"/>
    <w:rsid w:val="003F3158"/>
    <w:rsid w:val="003F3DEB"/>
    <w:rsid w:val="003F4A68"/>
    <w:rsid w:val="003F5831"/>
    <w:rsid w:val="003F5EFD"/>
    <w:rsid w:val="003F6B2E"/>
    <w:rsid w:val="003F6D42"/>
    <w:rsid w:val="003F75B4"/>
    <w:rsid w:val="003F770E"/>
    <w:rsid w:val="003F7986"/>
    <w:rsid w:val="00400873"/>
    <w:rsid w:val="00400DFC"/>
    <w:rsid w:val="0040124D"/>
    <w:rsid w:val="004015D4"/>
    <w:rsid w:val="00401D33"/>
    <w:rsid w:val="00401EB2"/>
    <w:rsid w:val="00401F4A"/>
    <w:rsid w:val="00402AAE"/>
    <w:rsid w:val="00402C4D"/>
    <w:rsid w:val="00403C99"/>
    <w:rsid w:val="00403CEA"/>
    <w:rsid w:val="00403DC7"/>
    <w:rsid w:val="004045F3"/>
    <w:rsid w:val="00405362"/>
    <w:rsid w:val="004054EE"/>
    <w:rsid w:val="0040626D"/>
    <w:rsid w:val="00406943"/>
    <w:rsid w:val="00406AB4"/>
    <w:rsid w:val="004077D5"/>
    <w:rsid w:val="00407BD7"/>
    <w:rsid w:val="00407EBF"/>
    <w:rsid w:val="00410767"/>
    <w:rsid w:val="004107AA"/>
    <w:rsid w:val="00410C12"/>
    <w:rsid w:val="00410FC0"/>
    <w:rsid w:val="00411253"/>
    <w:rsid w:val="004112F3"/>
    <w:rsid w:val="004116EB"/>
    <w:rsid w:val="00411873"/>
    <w:rsid w:val="00411B32"/>
    <w:rsid w:val="0041222E"/>
    <w:rsid w:val="00412F59"/>
    <w:rsid w:val="004133FE"/>
    <w:rsid w:val="004136C6"/>
    <w:rsid w:val="00414096"/>
    <w:rsid w:val="004146F0"/>
    <w:rsid w:val="0041478A"/>
    <w:rsid w:val="00414A8B"/>
    <w:rsid w:val="00414F81"/>
    <w:rsid w:val="0041558E"/>
    <w:rsid w:val="004155FD"/>
    <w:rsid w:val="00415E0F"/>
    <w:rsid w:val="00415FAC"/>
    <w:rsid w:val="004169ED"/>
    <w:rsid w:val="00416E39"/>
    <w:rsid w:val="004174A2"/>
    <w:rsid w:val="00417589"/>
    <w:rsid w:val="0042006D"/>
    <w:rsid w:val="00420258"/>
    <w:rsid w:val="00420813"/>
    <w:rsid w:val="00420EDC"/>
    <w:rsid w:val="00421257"/>
    <w:rsid w:val="00421284"/>
    <w:rsid w:val="00421354"/>
    <w:rsid w:val="00421401"/>
    <w:rsid w:val="0042158D"/>
    <w:rsid w:val="00421BA1"/>
    <w:rsid w:val="00421F99"/>
    <w:rsid w:val="0042204C"/>
    <w:rsid w:val="00422053"/>
    <w:rsid w:val="004227F9"/>
    <w:rsid w:val="00422DFC"/>
    <w:rsid w:val="00423067"/>
    <w:rsid w:val="00423116"/>
    <w:rsid w:val="004235C0"/>
    <w:rsid w:val="00423758"/>
    <w:rsid w:val="00423BD0"/>
    <w:rsid w:val="004241F7"/>
    <w:rsid w:val="0042529C"/>
    <w:rsid w:val="004253FA"/>
    <w:rsid w:val="00426E20"/>
    <w:rsid w:val="004270F8"/>
    <w:rsid w:val="004270FD"/>
    <w:rsid w:val="00427302"/>
    <w:rsid w:val="00427EF1"/>
    <w:rsid w:val="00427F8A"/>
    <w:rsid w:val="004305C3"/>
    <w:rsid w:val="004308BF"/>
    <w:rsid w:val="00431295"/>
    <w:rsid w:val="004313D6"/>
    <w:rsid w:val="00431522"/>
    <w:rsid w:val="00431F22"/>
    <w:rsid w:val="0043271C"/>
    <w:rsid w:val="00432B1C"/>
    <w:rsid w:val="00432EFF"/>
    <w:rsid w:val="00433115"/>
    <w:rsid w:val="0043327A"/>
    <w:rsid w:val="00433719"/>
    <w:rsid w:val="00433803"/>
    <w:rsid w:val="00433F8F"/>
    <w:rsid w:val="004341ED"/>
    <w:rsid w:val="00434379"/>
    <w:rsid w:val="00435024"/>
    <w:rsid w:val="00435833"/>
    <w:rsid w:val="00435D6A"/>
    <w:rsid w:val="004366E8"/>
    <w:rsid w:val="00436C79"/>
    <w:rsid w:val="00437BE0"/>
    <w:rsid w:val="00440004"/>
    <w:rsid w:val="00440639"/>
    <w:rsid w:val="00440A1F"/>
    <w:rsid w:val="00440FCA"/>
    <w:rsid w:val="004410D7"/>
    <w:rsid w:val="00442907"/>
    <w:rsid w:val="00442B22"/>
    <w:rsid w:val="00442E3B"/>
    <w:rsid w:val="004433D5"/>
    <w:rsid w:val="00443705"/>
    <w:rsid w:val="004438DE"/>
    <w:rsid w:val="00443DCC"/>
    <w:rsid w:val="004444F5"/>
    <w:rsid w:val="00444D7A"/>
    <w:rsid w:val="00445147"/>
    <w:rsid w:val="00445D16"/>
    <w:rsid w:val="004463EA"/>
    <w:rsid w:val="00446420"/>
    <w:rsid w:val="0044670A"/>
    <w:rsid w:val="004475C3"/>
    <w:rsid w:val="00447BC4"/>
    <w:rsid w:val="00447DB8"/>
    <w:rsid w:val="00447E09"/>
    <w:rsid w:val="0045000A"/>
    <w:rsid w:val="0045075B"/>
    <w:rsid w:val="004507D4"/>
    <w:rsid w:val="00450C8D"/>
    <w:rsid w:val="00450C93"/>
    <w:rsid w:val="0045110C"/>
    <w:rsid w:val="00451677"/>
    <w:rsid w:val="0045207D"/>
    <w:rsid w:val="004520EC"/>
    <w:rsid w:val="0045220B"/>
    <w:rsid w:val="00452C1F"/>
    <w:rsid w:val="00453041"/>
    <w:rsid w:val="0045324D"/>
    <w:rsid w:val="004533CC"/>
    <w:rsid w:val="00453BB0"/>
    <w:rsid w:val="00453CE6"/>
    <w:rsid w:val="0045423A"/>
    <w:rsid w:val="004547C3"/>
    <w:rsid w:val="0045639C"/>
    <w:rsid w:val="0045652C"/>
    <w:rsid w:val="004566ED"/>
    <w:rsid w:val="00456A15"/>
    <w:rsid w:val="00456CF8"/>
    <w:rsid w:val="00456DC6"/>
    <w:rsid w:val="004573A5"/>
    <w:rsid w:val="004576C2"/>
    <w:rsid w:val="00457877"/>
    <w:rsid w:val="00457F75"/>
    <w:rsid w:val="00460B5B"/>
    <w:rsid w:val="00461223"/>
    <w:rsid w:val="00461237"/>
    <w:rsid w:val="00461EAD"/>
    <w:rsid w:val="00461EBD"/>
    <w:rsid w:val="004623F9"/>
    <w:rsid w:val="0046280C"/>
    <w:rsid w:val="004628AB"/>
    <w:rsid w:val="00462C43"/>
    <w:rsid w:val="00462D7F"/>
    <w:rsid w:val="00463AFB"/>
    <w:rsid w:val="00464D03"/>
    <w:rsid w:val="00465143"/>
    <w:rsid w:val="00465175"/>
    <w:rsid w:val="004653E3"/>
    <w:rsid w:val="00465503"/>
    <w:rsid w:val="0046596F"/>
    <w:rsid w:val="00465C54"/>
    <w:rsid w:val="004665F6"/>
    <w:rsid w:val="00466D77"/>
    <w:rsid w:val="00467072"/>
    <w:rsid w:val="004670C8"/>
    <w:rsid w:val="0046789D"/>
    <w:rsid w:val="00467B11"/>
    <w:rsid w:val="004706AB"/>
    <w:rsid w:val="004709B5"/>
    <w:rsid w:val="00470B8A"/>
    <w:rsid w:val="00470D30"/>
    <w:rsid w:val="00470F61"/>
    <w:rsid w:val="00471CEF"/>
    <w:rsid w:val="004720BA"/>
    <w:rsid w:val="00472274"/>
    <w:rsid w:val="00472395"/>
    <w:rsid w:val="00472A8C"/>
    <w:rsid w:val="00472B39"/>
    <w:rsid w:val="00472FE5"/>
    <w:rsid w:val="004731FD"/>
    <w:rsid w:val="004734A0"/>
    <w:rsid w:val="00473804"/>
    <w:rsid w:val="004742C1"/>
    <w:rsid w:val="004743D8"/>
    <w:rsid w:val="0047443D"/>
    <w:rsid w:val="0047449C"/>
    <w:rsid w:val="004749C8"/>
    <w:rsid w:val="0047536C"/>
    <w:rsid w:val="0047543E"/>
    <w:rsid w:val="004757BD"/>
    <w:rsid w:val="004758FC"/>
    <w:rsid w:val="00476337"/>
    <w:rsid w:val="00476482"/>
    <w:rsid w:val="00476D5B"/>
    <w:rsid w:val="00476DD9"/>
    <w:rsid w:val="00477254"/>
    <w:rsid w:val="004775B5"/>
    <w:rsid w:val="00477AF9"/>
    <w:rsid w:val="00480064"/>
    <w:rsid w:val="00480096"/>
    <w:rsid w:val="00480620"/>
    <w:rsid w:val="00480FAD"/>
    <w:rsid w:val="004826C2"/>
    <w:rsid w:val="00482F2B"/>
    <w:rsid w:val="00482FF6"/>
    <w:rsid w:val="0048303C"/>
    <w:rsid w:val="00483A21"/>
    <w:rsid w:val="00483B91"/>
    <w:rsid w:val="00483F5A"/>
    <w:rsid w:val="00484175"/>
    <w:rsid w:val="004843D2"/>
    <w:rsid w:val="004848DF"/>
    <w:rsid w:val="00484C92"/>
    <w:rsid w:val="004854F4"/>
    <w:rsid w:val="00485632"/>
    <w:rsid w:val="0048596F"/>
    <w:rsid w:val="00485BF4"/>
    <w:rsid w:val="00485C42"/>
    <w:rsid w:val="00486494"/>
    <w:rsid w:val="004866B8"/>
    <w:rsid w:val="00486DE0"/>
    <w:rsid w:val="0048763E"/>
    <w:rsid w:val="00487B03"/>
    <w:rsid w:val="00490028"/>
    <w:rsid w:val="004907C3"/>
    <w:rsid w:val="00490BD2"/>
    <w:rsid w:val="00490EEE"/>
    <w:rsid w:val="00490FA5"/>
    <w:rsid w:val="00491A87"/>
    <w:rsid w:val="00491D1B"/>
    <w:rsid w:val="004921D5"/>
    <w:rsid w:val="004929DA"/>
    <w:rsid w:val="00492F31"/>
    <w:rsid w:val="00492FAC"/>
    <w:rsid w:val="004930E5"/>
    <w:rsid w:val="00493386"/>
    <w:rsid w:val="0049364E"/>
    <w:rsid w:val="00493D4A"/>
    <w:rsid w:val="00493F02"/>
    <w:rsid w:val="00493F2F"/>
    <w:rsid w:val="00494319"/>
    <w:rsid w:val="00494A56"/>
    <w:rsid w:val="0049607E"/>
    <w:rsid w:val="0049622F"/>
    <w:rsid w:val="004965FB"/>
    <w:rsid w:val="00496778"/>
    <w:rsid w:val="00496BC5"/>
    <w:rsid w:val="0049744A"/>
    <w:rsid w:val="00497471"/>
    <w:rsid w:val="004976C9"/>
    <w:rsid w:val="004977AB"/>
    <w:rsid w:val="00497D8B"/>
    <w:rsid w:val="004A05CD"/>
    <w:rsid w:val="004A0BD2"/>
    <w:rsid w:val="004A0F70"/>
    <w:rsid w:val="004A1004"/>
    <w:rsid w:val="004A1ED8"/>
    <w:rsid w:val="004A1F58"/>
    <w:rsid w:val="004A1FD3"/>
    <w:rsid w:val="004A2257"/>
    <w:rsid w:val="004A2277"/>
    <w:rsid w:val="004A2B22"/>
    <w:rsid w:val="004A35F2"/>
    <w:rsid w:val="004A402F"/>
    <w:rsid w:val="004A431C"/>
    <w:rsid w:val="004A46FD"/>
    <w:rsid w:val="004A50A9"/>
    <w:rsid w:val="004A5387"/>
    <w:rsid w:val="004A579E"/>
    <w:rsid w:val="004A5F3C"/>
    <w:rsid w:val="004A6186"/>
    <w:rsid w:val="004A6221"/>
    <w:rsid w:val="004A62C6"/>
    <w:rsid w:val="004A6873"/>
    <w:rsid w:val="004A69A7"/>
    <w:rsid w:val="004A6E74"/>
    <w:rsid w:val="004A70D9"/>
    <w:rsid w:val="004A7840"/>
    <w:rsid w:val="004A7C7B"/>
    <w:rsid w:val="004B02F7"/>
    <w:rsid w:val="004B06B4"/>
    <w:rsid w:val="004B0A75"/>
    <w:rsid w:val="004B0AC1"/>
    <w:rsid w:val="004B12B8"/>
    <w:rsid w:val="004B12BF"/>
    <w:rsid w:val="004B1AAE"/>
    <w:rsid w:val="004B1C11"/>
    <w:rsid w:val="004B1CCA"/>
    <w:rsid w:val="004B28FD"/>
    <w:rsid w:val="004B2FBC"/>
    <w:rsid w:val="004B3018"/>
    <w:rsid w:val="004B33BD"/>
    <w:rsid w:val="004B3532"/>
    <w:rsid w:val="004B39F5"/>
    <w:rsid w:val="004B47D3"/>
    <w:rsid w:val="004B4A01"/>
    <w:rsid w:val="004B4AF6"/>
    <w:rsid w:val="004B5065"/>
    <w:rsid w:val="004B52EE"/>
    <w:rsid w:val="004B5BE8"/>
    <w:rsid w:val="004B5D92"/>
    <w:rsid w:val="004B5FF8"/>
    <w:rsid w:val="004B62D6"/>
    <w:rsid w:val="004B722E"/>
    <w:rsid w:val="004B75F2"/>
    <w:rsid w:val="004B7EB3"/>
    <w:rsid w:val="004B7EDE"/>
    <w:rsid w:val="004C00DF"/>
    <w:rsid w:val="004C0381"/>
    <w:rsid w:val="004C06D9"/>
    <w:rsid w:val="004C0F09"/>
    <w:rsid w:val="004C0FBF"/>
    <w:rsid w:val="004C10AC"/>
    <w:rsid w:val="004C1F27"/>
    <w:rsid w:val="004C2256"/>
    <w:rsid w:val="004C2D2A"/>
    <w:rsid w:val="004C3923"/>
    <w:rsid w:val="004C3E02"/>
    <w:rsid w:val="004C41BF"/>
    <w:rsid w:val="004C4391"/>
    <w:rsid w:val="004C44F7"/>
    <w:rsid w:val="004C46DE"/>
    <w:rsid w:val="004C4FD2"/>
    <w:rsid w:val="004C5716"/>
    <w:rsid w:val="004C5735"/>
    <w:rsid w:val="004C58CB"/>
    <w:rsid w:val="004C5E05"/>
    <w:rsid w:val="004C632E"/>
    <w:rsid w:val="004C6538"/>
    <w:rsid w:val="004C68D3"/>
    <w:rsid w:val="004C6DA4"/>
    <w:rsid w:val="004C733B"/>
    <w:rsid w:val="004C74E0"/>
    <w:rsid w:val="004C75BC"/>
    <w:rsid w:val="004C79D8"/>
    <w:rsid w:val="004C7B88"/>
    <w:rsid w:val="004D0335"/>
    <w:rsid w:val="004D0430"/>
    <w:rsid w:val="004D0520"/>
    <w:rsid w:val="004D0C69"/>
    <w:rsid w:val="004D0DE4"/>
    <w:rsid w:val="004D0E9B"/>
    <w:rsid w:val="004D127B"/>
    <w:rsid w:val="004D1D01"/>
    <w:rsid w:val="004D1F95"/>
    <w:rsid w:val="004D2164"/>
    <w:rsid w:val="004D2625"/>
    <w:rsid w:val="004D3931"/>
    <w:rsid w:val="004D3949"/>
    <w:rsid w:val="004D3EB8"/>
    <w:rsid w:val="004D3F68"/>
    <w:rsid w:val="004D40DB"/>
    <w:rsid w:val="004D49D2"/>
    <w:rsid w:val="004D4AE4"/>
    <w:rsid w:val="004D4CE2"/>
    <w:rsid w:val="004D5653"/>
    <w:rsid w:val="004D581D"/>
    <w:rsid w:val="004D58B1"/>
    <w:rsid w:val="004D594D"/>
    <w:rsid w:val="004D5AA3"/>
    <w:rsid w:val="004D5F62"/>
    <w:rsid w:val="004D6D7F"/>
    <w:rsid w:val="004D7D75"/>
    <w:rsid w:val="004E00BE"/>
    <w:rsid w:val="004E1668"/>
    <w:rsid w:val="004E19C1"/>
    <w:rsid w:val="004E1F12"/>
    <w:rsid w:val="004E2D23"/>
    <w:rsid w:val="004E34EC"/>
    <w:rsid w:val="004E3D56"/>
    <w:rsid w:val="004E3DD3"/>
    <w:rsid w:val="004E4021"/>
    <w:rsid w:val="004E43D6"/>
    <w:rsid w:val="004E48D5"/>
    <w:rsid w:val="004E4CA7"/>
    <w:rsid w:val="004E4E93"/>
    <w:rsid w:val="004E56D1"/>
    <w:rsid w:val="004E5F03"/>
    <w:rsid w:val="004E6628"/>
    <w:rsid w:val="004E693B"/>
    <w:rsid w:val="004E6C89"/>
    <w:rsid w:val="004E77FD"/>
    <w:rsid w:val="004E7FC7"/>
    <w:rsid w:val="004F0717"/>
    <w:rsid w:val="004F09BE"/>
    <w:rsid w:val="004F0B01"/>
    <w:rsid w:val="004F1045"/>
    <w:rsid w:val="004F14A8"/>
    <w:rsid w:val="004F15A5"/>
    <w:rsid w:val="004F1760"/>
    <w:rsid w:val="004F1C44"/>
    <w:rsid w:val="004F1D57"/>
    <w:rsid w:val="004F1DF3"/>
    <w:rsid w:val="004F2510"/>
    <w:rsid w:val="004F261B"/>
    <w:rsid w:val="004F2938"/>
    <w:rsid w:val="004F2F1D"/>
    <w:rsid w:val="004F2F2A"/>
    <w:rsid w:val="004F325D"/>
    <w:rsid w:val="004F3305"/>
    <w:rsid w:val="004F340F"/>
    <w:rsid w:val="004F3D63"/>
    <w:rsid w:val="004F40C7"/>
    <w:rsid w:val="004F42E8"/>
    <w:rsid w:val="004F43C9"/>
    <w:rsid w:val="004F4B75"/>
    <w:rsid w:val="004F5026"/>
    <w:rsid w:val="004F5212"/>
    <w:rsid w:val="004F56E4"/>
    <w:rsid w:val="004F5A50"/>
    <w:rsid w:val="004F5BAC"/>
    <w:rsid w:val="004F5C94"/>
    <w:rsid w:val="004F5FBB"/>
    <w:rsid w:val="004F6596"/>
    <w:rsid w:val="004F7635"/>
    <w:rsid w:val="004F7AC0"/>
    <w:rsid w:val="004F7B20"/>
    <w:rsid w:val="004F7B4E"/>
    <w:rsid w:val="005001F6"/>
    <w:rsid w:val="00500719"/>
    <w:rsid w:val="00500FF0"/>
    <w:rsid w:val="0050137D"/>
    <w:rsid w:val="00502C79"/>
    <w:rsid w:val="005034F6"/>
    <w:rsid w:val="0050392B"/>
    <w:rsid w:val="0050452B"/>
    <w:rsid w:val="005046D2"/>
    <w:rsid w:val="00505072"/>
    <w:rsid w:val="00505192"/>
    <w:rsid w:val="00505F60"/>
    <w:rsid w:val="005060A8"/>
    <w:rsid w:val="00506584"/>
    <w:rsid w:val="00506D91"/>
    <w:rsid w:val="005071C2"/>
    <w:rsid w:val="00507A3E"/>
    <w:rsid w:val="00507BCA"/>
    <w:rsid w:val="00507E59"/>
    <w:rsid w:val="005109E7"/>
    <w:rsid w:val="005110F4"/>
    <w:rsid w:val="00511809"/>
    <w:rsid w:val="00512048"/>
    <w:rsid w:val="00513071"/>
    <w:rsid w:val="005136CF"/>
    <w:rsid w:val="00513771"/>
    <w:rsid w:val="00513D44"/>
    <w:rsid w:val="00513DC2"/>
    <w:rsid w:val="005142D0"/>
    <w:rsid w:val="00514B43"/>
    <w:rsid w:val="00514C99"/>
    <w:rsid w:val="00514E95"/>
    <w:rsid w:val="00515591"/>
    <w:rsid w:val="0051574C"/>
    <w:rsid w:val="00515993"/>
    <w:rsid w:val="00515B97"/>
    <w:rsid w:val="00515D2F"/>
    <w:rsid w:val="00516313"/>
    <w:rsid w:val="005168FC"/>
    <w:rsid w:val="0051728F"/>
    <w:rsid w:val="00517463"/>
    <w:rsid w:val="0051795B"/>
    <w:rsid w:val="005179CB"/>
    <w:rsid w:val="00517A95"/>
    <w:rsid w:val="00520291"/>
    <w:rsid w:val="00520395"/>
    <w:rsid w:val="00520B49"/>
    <w:rsid w:val="0052153F"/>
    <w:rsid w:val="00522010"/>
    <w:rsid w:val="0052250F"/>
    <w:rsid w:val="00522523"/>
    <w:rsid w:val="00522A24"/>
    <w:rsid w:val="00522D12"/>
    <w:rsid w:val="00523004"/>
    <w:rsid w:val="0052330E"/>
    <w:rsid w:val="00523335"/>
    <w:rsid w:val="005233FF"/>
    <w:rsid w:val="005238D0"/>
    <w:rsid w:val="00523D4D"/>
    <w:rsid w:val="00524137"/>
    <w:rsid w:val="00524143"/>
    <w:rsid w:val="0052490A"/>
    <w:rsid w:val="00525299"/>
    <w:rsid w:val="005255DE"/>
    <w:rsid w:val="0052584F"/>
    <w:rsid w:val="00525E06"/>
    <w:rsid w:val="0052601F"/>
    <w:rsid w:val="00526958"/>
    <w:rsid w:val="00527144"/>
    <w:rsid w:val="00527CED"/>
    <w:rsid w:val="00527DB9"/>
    <w:rsid w:val="00530495"/>
    <w:rsid w:val="00530552"/>
    <w:rsid w:val="00530EBE"/>
    <w:rsid w:val="00531279"/>
    <w:rsid w:val="005312B5"/>
    <w:rsid w:val="00531BFD"/>
    <w:rsid w:val="00531CBC"/>
    <w:rsid w:val="00532133"/>
    <w:rsid w:val="005329F2"/>
    <w:rsid w:val="00532A65"/>
    <w:rsid w:val="00532A94"/>
    <w:rsid w:val="0053321D"/>
    <w:rsid w:val="00533377"/>
    <w:rsid w:val="0053384B"/>
    <w:rsid w:val="00533D3B"/>
    <w:rsid w:val="00533EE5"/>
    <w:rsid w:val="0053442B"/>
    <w:rsid w:val="00534595"/>
    <w:rsid w:val="005350F2"/>
    <w:rsid w:val="00535C54"/>
    <w:rsid w:val="00535D95"/>
    <w:rsid w:val="00535E25"/>
    <w:rsid w:val="00536267"/>
    <w:rsid w:val="00536392"/>
    <w:rsid w:val="005367C0"/>
    <w:rsid w:val="00536CF7"/>
    <w:rsid w:val="00536FBB"/>
    <w:rsid w:val="0053760D"/>
    <w:rsid w:val="00537624"/>
    <w:rsid w:val="00537BB1"/>
    <w:rsid w:val="00537DA1"/>
    <w:rsid w:val="00540198"/>
    <w:rsid w:val="00540884"/>
    <w:rsid w:val="00540B15"/>
    <w:rsid w:val="005411CC"/>
    <w:rsid w:val="005419CF"/>
    <w:rsid w:val="00541C54"/>
    <w:rsid w:val="00542285"/>
    <w:rsid w:val="005422F8"/>
    <w:rsid w:val="00542467"/>
    <w:rsid w:val="00542A0D"/>
    <w:rsid w:val="00542C5A"/>
    <w:rsid w:val="00543500"/>
    <w:rsid w:val="00543555"/>
    <w:rsid w:val="005435E6"/>
    <w:rsid w:val="005441EE"/>
    <w:rsid w:val="00544643"/>
    <w:rsid w:val="005446DF"/>
    <w:rsid w:val="005450C6"/>
    <w:rsid w:val="005451AE"/>
    <w:rsid w:val="005456E4"/>
    <w:rsid w:val="00545A34"/>
    <w:rsid w:val="00545BFD"/>
    <w:rsid w:val="005464BB"/>
    <w:rsid w:val="00546700"/>
    <w:rsid w:val="0054697B"/>
    <w:rsid w:val="00546FBA"/>
    <w:rsid w:val="00550438"/>
    <w:rsid w:val="005515EA"/>
    <w:rsid w:val="0055192C"/>
    <w:rsid w:val="005528A3"/>
    <w:rsid w:val="00552A49"/>
    <w:rsid w:val="00552E09"/>
    <w:rsid w:val="0055415A"/>
    <w:rsid w:val="00554561"/>
    <w:rsid w:val="00554DF7"/>
    <w:rsid w:val="00555C59"/>
    <w:rsid w:val="00555D73"/>
    <w:rsid w:val="00555E62"/>
    <w:rsid w:val="00556272"/>
    <w:rsid w:val="00556673"/>
    <w:rsid w:val="00556B0E"/>
    <w:rsid w:val="005572EA"/>
    <w:rsid w:val="005576CA"/>
    <w:rsid w:val="00557908"/>
    <w:rsid w:val="00557E16"/>
    <w:rsid w:val="00557F74"/>
    <w:rsid w:val="0056053C"/>
    <w:rsid w:val="00561079"/>
    <w:rsid w:val="00561300"/>
    <w:rsid w:val="00561A90"/>
    <w:rsid w:val="00561E9C"/>
    <w:rsid w:val="00561EA1"/>
    <w:rsid w:val="00561FA8"/>
    <w:rsid w:val="00562154"/>
    <w:rsid w:val="0056353D"/>
    <w:rsid w:val="0056354A"/>
    <w:rsid w:val="00563AE1"/>
    <w:rsid w:val="00564351"/>
    <w:rsid w:val="0056498E"/>
    <w:rsid w:val="00564F4B"/>
    <w:rsid w:val="00564F82"/>
    <w:rsid w:val="005650C1"/>
    <w:rsid w:val="00565457"/>
    <w:rsid w:val="0056556D"/>
    <w:rsid w:val="005657F5"/>
    <w:rsid w:val="005658FE"/>
    <w:rsid w:val="00565E48"/>
    <w:rsid w:val="0056606F"/>
    <w:rsid w:val="005662A8"/>
    <w:rsid w:val="00566718"/>
    <w:rsid w:val="005668AE"/>
    <w:rsid w:val="00567919"/>
    <w:rsid w:val="00570023"/>
    <w:rsid w:val="005705B6"/>
    <w:rsid w:val="00570AD2"/>
    <w:rsid w:val="00570BE6"/>
    <w:rsid w:val="0057112C"/>
    <w:rsid w:val="00571163"/>
    <w:rsid w:val="00571A37"/>
    <w:rsid w:val="005724ED"/>
    <w:rsid w:val="005726AF"/>
    <w:rsid w:val="005729BB"/>
    <w:rsid w:val="00573164"/>
    <w:rsid w:val="0057343C"/>
    <w:rsid w:val="00573C2C"/>
    <w:rsid w:val="00573C39"/>
    <w:rsid w:val="00574076"/>
    <w:rsid w:val="00574237"/>
    <w:rsid w:val="00575367"/>
    <w:rsid w:val="005758DB"/>
    <w:rsid w:val="00576075"/>
    <w:rsid w:val="0057646C"/>
    <w:rsid w:val="00576676"/>
    <w:rsid w:val="00576A93"/>
    <w:rsid w:val="00576DE0"/>
    <w:rsid w:val="00576DF0"/>
    <w:rsid w:val="00576F81"/>
    <w:rsid w:val="00577579"/>
    <w:rsid w:val="00577645"/>
    <w:rsid w:val="00577852"/>
    <w:rsid w:val="005778BE"/>
    <w:rsid w:val="00577911"/>
    <w:rsid w:val="00581216"/>
    <w:rsid w:val="00581B75"/>
    <w:rsid w:val="005820DA"/>
    <w:rsid w:val="005823D4"/>
    <w:rsid w:val="005824D8"/>
    <w:rsid w:val="005828FF"/>
    <w:rsid w:val="005834C7"/>
    <w:rsid w:val="005839C4"/>
    <w:rsid w:val="00583DFF"/>
    <w:rsid w:val="00584D08"/>
    <w:rsid w:val="00584D20"/>
    <w:rsid w:val="00584F1B"/>
    <w:rsid w:val="00584F7B"/>
    <w:rsid w:val="00585125"/>
    <w:rsid w:val="005853B7"/>
    <w:rsid w:val="00585473"/>
    <w:rsid w:val="00585A66"/>
    <w:rsid w:val="00585BF7"/>
    <w:rsid w:val="00586124"/>
    <w:rsid w:val="005863FE"/>
    <w:rsid w:val="005868AB"/>
    <w:rsid w:val="00586FA8"/>
    <w:rsid w:val="00587062"/>
    <w:rsid w:val="005870D0"/>
    <w:rsid w:val="005871DF"/>
    <w:rsid w:val="00587648"/>
    <w:rsid w:val="005876E5"/>
    <w:rsid w:val="0059081D"/>
    <w:rsid w:val="00591121"/>
    <w:rsid w:val="00591139"/>
    <w:rsid w:val="00591257"/>
    <w:rsid w:val="0059156D"/>
    <w:rsid w:val="005919A2"/>
    <w:rsid w:val="00592463"/>
    <w:rsid w:val="00592B10"/>
    <w:rsid w:val="00592D9D"/>
    <w:rsid w:val="00592E1A"/>
    <w:rsid w:val="005932E7"/>
    <w:rsid w:val="00593402"/>
    <w:rsid w:val="005938AE"/>
    <w:rsid w:val="005939E4"/>
    <w:rsid w:val="00593A46"/>
    <w:rsid w:val="00593BF2"/>
    <w:rsid w:val="00594BE4"/>
    <w:rsid w:val="0059518C"/>
    <w:rsid w:val="00595782"/>
    <w:rsid w:val="00595DFE"/>
    <w:rsid w:val="00595FE1"/>
    <w:rsid w:val="005971D9"/>
    <w:rsid w:val="00597ABD"/>
    <w:rsid w:val="00597B6F"/>
    <w:rsid w:val="00597CE8"/>
    <w:rsid w:val="005A06CE"/>
    <w:rsid w:val="005A0A50"/>
    <w:rsid w:val="005A0B7F"/>
    <w:rsid w:val="005A0C52"/>
    <w:rsid w:val="005A0F58"/>
    <w:rsid w:val="005A1238"/>
    <w:rsid w:val="005A22E6"/>
    <w:rsid w:val="005A241F"/>
    <w:rsid w:val="005A2AF1"/>
    <w:rsid w:val="005A34AD"/>
    <w:rsid w:val="005A3CDA"/>
    <w:rsid w:val="005A3CF0"/>
    <w:rsid w:val="005A3D5F"/>
    <w:rsid w:val="005A4126"/>
    <w:rsid w:val="005A5B40"/>
    <w:rsid w:val="005A6DD3"/>
    <w:rsid w:val="005A7BAA"/>
    <w:rsid w:val="005B1A33"/>
    <w:rsid w:val="005B1D16"/>
    <w:rsid w:val="005B201D"/>
    <w:rsid w:val="005B216E"/>
    <w:rsid w:val="005B254A"/>
    <w:rsid w:val="005B2E12"/>
    <w:rsid w:val="005B2FF5"/>
    <w:rsid w:val="005B3053"/>
    <w:rsid w:val="005B31D9"/>
    <w:rsid w:val="005B3C84"/>
    <w:rsid w:val="005B43D7"/>
    <w:rsid w:val="005B458E"/>
    <w:rsid w:val="005B47A0"/>
    <w:rsid w:val="005B4913"/>
    <w:rsid w:val="005B4ACD"/>
    <w:rsid w:val="005B5A83"/>
    <w:rsid w:val="005B6046"/>
    <w:rsid w:val="005B6581"/>
    <w:rsid w:val="005B6711"/>
    <w:rsid w:val="005B73DE"/>
    <w:rsid w:val="005B7601"/>
    <w:rsid w:val="005B7AE3"/>
    <w:rsid w:val="005B7CBD"/>
    <w:rsid w:val="005B7FE6"/>
    <w:rsid w:val="005C010D"/>
    <w:rsid w:val="005C0A6B"/>
    <w:rsid w:val="005C0DD2"/>
    <w:rsid w:val="005C1596"/>
    <w:rsid w:val="005C1615"/>
    <w:rsid w:val="005C2401"/>
    <w:rsid w:val="005C268D"/>
    <w:rsid w:val="005C284A"/>
    <w:rsid w:val="005C300A"/>
    <w:rsid w:val="005C3023"/>
    <w:rsid w:val="005C3E4B"/>
    <w:rsid w:val="005C4957"/>
    <w:rsid w:val="005C4AD1"/>
    <w:rsid w:val="005C58AD"/>
    <w:rsid w:val="005C5B01"/>
    <w:rsid w:val="005C5FBF"/>
    <w:rsid w:val="005C5FCB"/>
    <w:rsid w:val="005C61DA"/>
    <w:rsid w:val="005C6405"/>
    <w:rsid w:val="005C6891"/>
    <w:rsid w:val="005D0399"/>
    <w:rsid w:val="005D03AB"/>
    <w:rsid w:val="005D0AE0"/>
    <w:rsid w:val="005D0D1E"/>
    <w:rsid w:val="005D12A9"/>
    <w:rsid w:val="005D1949"/>
    <w:rsid w:val="005D1B04"/>
    <w:rsid w:val="005D1B98"/>
    <w:rsid w:val="005D1C97"/>
    <w:rsid w:val="005D27EB"/>
    <w:rsid w:val="005D28B3"/>
    <w:rsid w:val="005D2912"/>
    <w:rsid w:val="005D2B35"/>
    <w:rsid w:val="005D3475"/>
    <w:rsid w:val="005D3BFE"/>
    <w:rsid w:val="005D3CE3"/>
    <w:rsid w:val="005D5289"/>
    <w:rsid w:val="005D532B"/>
    <w:rsid w:val="005D5408"/>
    <w:rsid w:val="005D5C9D"/>
    <w:rsid w:val="005D5CF1"/>
    <w:rsid w:val="005D5E76"/>
    <w:rsid w:val="005D5EBB"/>
    <w:rsid w:val="005D633F"/>
    <w:rsid w:val="005D6373"/>
    <w:rsid w:val="005D6ECC"/>
    <w:rsid w:val="005E01F3"/>
    <w:rsid w:val="005E027D"/>
    <w:rsid w:val="005E05AB"/>
    <w:rsid w:val="005E0A8B"/>
    <w:rsid w:val="005E1513"/>
    <w:rsid w:val="005E24A8"/>
    <w:rsid w:val="005E33D8"/>
    <w:rsid w:val="005E3972"/>
    <w:rsid w:val="005E3A85"/>
    <w:rsid w:val="005E43E2"/>
    <w:rsid w:val="005E4BF8"/>
    <w:rsid w:val="005E50B5"/>
    <w:rsid w:val="005E52D5"/>
    <w:rsid w:val="005E5EC4"/>
    <w:rsid w:val="005E660A"/>
    <w:rsid w:val="005E6DF5"/>
    <w:rsid w:val="005E72D1"/>
    <w:rsid w:val="005E7C56"/>
    <w:rsid w:val="005F1182"/>
    <w:rsid w:val="005F11E0"/>
    <w:rsid w:val="005F1A7C"/>
    <w:rsid w:val="005F2EE9"/>
    <w:rsid w:val="005F3040"/>
    <w:rsid w:val="005F3348"/>
    <w:rsid w:val="005F3905"/>
    <w:rsid w:val="005F3DDB"/>
    <w:rsid w:val="005F5011"/>
    <w:rsid w:val="005F599B"/>
    <w:rsid w:val="005F5EEF"/>
    <w:rsid w:val="005F5FC5"/>
    <w:rsid w:val="005F61BA"/>
    <w:rsid w:val="005F6F27"/>
    <w:rsid w:val="005F7739"/>
    <w:rsid w:val="005F7B84"/>
    <w:rsid w:val="00600057"/>
    <w:rsid w:val="006004EF"/>
    <w:rsid w:val="006008D3"/>
    <w:rsid w:val="00600949"/>
    <w:rsid w:val="00600990"/>
    <w:rsid w:val="00600DEC"/>
    <w:rsid w:val="0060192D"/>
    <w:rsid w:val="00601F6A"/>
    <w:rsid w:val="00602CF6"/>
    <w:rsid w:val="0060311D"/>
    <w:rsid w:val="00604835"/>
    <w:rsid w:val="00604B43"/>
    <w:rsid w:val="00604CA1"/>
    <w:rsid w:val="0060507A"/>
    <w:rsid w:val="006055F4"/>
    <w:rsid w:val="00605609"/>
    <w:rsid w:val="006056D6"/>
    <w:rsid w:val="00605842"/>
    <w:rsid w:val="00605BFE"/>
    <w:rsid w:val="00605CD0"/>
    <w:rsid w:val="00605EAB"/>
    <w:rsid w:val="0060626A"/>
    <w:rsid w:val="0060638F"/>
    <w:rsid w:val="006068BA"/>
    <w:rsid w:val="006071CD"/>
    <w:rsid w:val="00607266"/>
    <w:rsid w:val="00607867"/>
    <w:rsid w:val="00607E81"/>
    <w:rsid w:val="00607F3A"/>
    <w:rsid w:val="006109D7"/>
    <w:rsid w:val="00611A2E"/>
    <w:rsid w:val="00612391"/>
    <w:rsid w:val="00612F27"/>
    <w:rsid w:val="00612FC0"/>
    <w:rsid w:val="0061331E"/>
    <w:rsid w:val="00613811"/>
    <w:rsid w:val="00613E3E"/>
    <w:rsid w:val="00614615"/>
    <w:rsid w:val="00614828"/>
    <w:rsid w:val="006154A3"/>
    <w:rsid w:val="006159B1"/>
    <w:rsid w:val="00615D44"/>
    <w:rsid w:val="00615DB3"/>
    <w:rsid w:val="0061613D"/>
    <w:rsid w:val="006163A6"/>
    <w:rsid w:val="00616435"/>
    <w:rsid w:val="00616605"/>
    <w:rsid w:val="00617439"/>
    <w:rsid w:val="00617F04"/>
    <w:rsid w:val="00617F8A"/>
    <w:rsid w:val="0062011E"/>
    <w:rsid w:val="0062031F"/>
    <w:rsid w:val="006205F1"/>
    <w:rsid w:val="00620799"/>
    <w:rsid w:val="00620956"/>
    <w:rsid w:val="0062101F"/>
    <w:rsid w:val="006217F9"/>
    <w:rsid w:val="0062184F"/>
    <w:rsid w:val="00621881"/>
    <w:rsid w:val="00621EB3"/>
    <w:rsid w:val="00621F09"/>
    <w:rsid w:val="00622152"/>
    <w:rsid w:val="006223B8"/>
    <w:rsid w:val="0062300B"/>
    <w:rsid w:val="0062310D"/>
    <w:rsid w:val="006231CD"/>
    <w:rsid w:val="00623456"/>
    <w:rsid w:val="00623A07"/>
    <w:rsid w:val="00623F8F"/>
    <w:rsid w:val="006243C0"/>
    <w:rsid w:val="00624D57"/>
    <w:rsid w:val="00625BB9"/>
    <w:rsid w:val="006261E3"/>
    <w:rsid w:val="00626255"/>
    <w:rsid w:val="00626742"/>
    <w:rsid w:val="00626FA3"/>
    <w:rsid w:val="00627236"/>
    <w:rsid w:val="006276E6"/>
    <w:rsid w:val="00627804"/>
    <w:rsid w:val="006301DF"/>
    <w:rsid w:val="00630673"/>
    <w:rsid w:val="0063091E"/>
    <w:rsid w:val="00630C2E"/>
    <w:rsid w:val="00631BF4"/>
    <w:rsid w:val="00631D66"/>
    <w:rsid w:val="00631E2F"/>
    <w:rsid w:val="00631E71"/>
    <w:rsid w:val="00632191"/>
    <w:rsid w:val="00632295"/>
    <w:rsid w:val="0063238C"/>
    <w:rsid w:val="00632C6B"/>
    <w:rsid w:val="00632C8C"/>
    <w:rsid w:val="00632D61"/>
    <w:rsid w:val="00632E51"/>
    <w:rsid w:val="006340A6"/>
    <w:rsid w:val="00634358"/>
    <w:rsid w:val="00634632"/>
    <w:rsid w:val="00634945"/>
    <w:rsid w:val="00634A35"/>
    <w:rsid w:val="00635434"/>
    <w:rsid w:val="00635A13"/>
    <w:rsid w:val="00635DD0"/>
    <w:rsid w:val="00636791"/>
    <w:rsid w:val="00636823"/>
    <w:rsid w:val="0063686C"/>
    <w:rsid w:val="00636CA8"/>
    <w:rsid w:val="00636EE8"/>
    <w:rsid w:val="00637FC4"/>
    <w:rsid w:val="00641993"/>
    <w:rsid w:val="00641B07"/>
    <w:rsid w:val="00641F3C"/>
    <w:rsid w:val="00642402"/>
    <w:rsid w:val="00642860"/>
    <w:rsid w:val="00643056"/>
    <w:rsid w:val="006432C5"/>
    <w:rsid w:val="006432D8"/>
    <w:rsid w:val="006432DE"/>
    <w:rsid w:val="006434A1"/>
    <w:rsid w:val="00643850"/>
    <w:rsid w:val="006446BB"/>
    <w:rsid w:val="006447B5"/>
    <w:rsid w:val="00644F22"/>
    <w:rsid w:val="0064616B"/>
    <w:rsid w:val="00646A5F"/>
    <w:rsid w:val="0064749E"/>
    <w:rsid w:val="006475C1"/>
    <w:rsid w:val="0065004E"/>
    <w:rsid w:val="0065032C"/>
    <w:rsid w:val="00650E4E"/>
    <w:rsid w:val="006519CD"/>
    <w:rsid w:val="00651B74"/>
    <w:rsid w:val="00651E3A"/>
    <w:rsid w:val="00651E64"/>
    <w:rsid w:val="00652644"/>
    <w:rsid w:val="006526D9"/>
    <w:rsid w:val="006526E0"/>
    <w:rsid w:val="00652D71"/>
    <w:rsid w:val="00652D81"/>
    <w:rsid w:val="00652EB7"/>
    <w:rsid w:val="00653272"/>
    <w:rsid w:val="0065387B"/>
    <w:rsid w:val="006538ED"/>
    <w:rsid w:val="0065390E"/>
    <w:rsid w:val="0065393C"/>
    <w:rsid w:val="00653E0A"/>
    <w:rsid w:val="006542E0"/>
    <w:rsid w:val="0065477F"/>
    <w:rsid w:val="0065478F"/>
    <w:rsid w:val="006549D7"/>
    <w:rsid w:val="00654A3E"/>
    <w:rsid w:val="00654B46"/>
    <w:rsid w:val="00654BC1"/>
    <w:rsid w:val="0065506A"/>
    <w:rsid w:val="006552AA"/>
    <w:rsid w:val="006552E1"/>
    <w:rsid w:val="00655542"/>
    <w:rsid w:val="00655C62"/>
    <w:rsid w:val="00656C56"/>
    <w:rsid w:val="00657295"/>
    <w:rsid w:val="00657348"/>
    <w:rsid w:val="006577D3"/>
    <w:rsid w:val="006577FD"/>
    <w:rsid w:val="00657827"/>
    <w:rsid w:val="00657840"/>
    <w:rsid w:val="00657E82"/>
    <w:rsid w:val="006601F8"/>
    <w:rsid w:val="0066036A"/>
    <w:rsid w:val="00660789"/>
    <w:rsid w:val="00660D22"/>
    <w:rsid w:val="00660EB2"/>
    <w:rsid w:val="00661961"/>
    <w:rsid w:val="00661B38"/>
    <w:rsid w:val="00661C7C"/>
    <w:rsid w:val="0066240C"/>
    <w:rsid w:val="006624E7"/>
    <w:rsid w:val="006630FD"/>
    <w:rsid w:val="006638DE"/>
    <w:rsid w:val="00663C36"/>
    <w:rsid w:val="00663D34"/>
    <w:rsid w:val="0066404E"/>
    <w:rsid w:val="0066458C"/>
    <w:rsid w:val="00664A57"/>
    <w:rsid w:val="0066541F"/>
    <w:rsid w:val="0066649E"/>
    <w:rsid w:val="00666F94"/>
    <w:rsid w:val="00667651"/>
    <w:rsid w:val="00670956"/>
    <w:rsid w:val="0067096C"/>
    <w:rsid w:val="00671161"/>
    <w:rsid w:val="00671408"/>
    <w:rsid w:val="00672184"/>
    <w:rsid w:val="00672E95"/>
    <w:rsid w:val="0067350A"/>
    <w:rsid w:val="00673995"/>
    <w:rsid w:val="00673B6F"/>
    <w:rsid w:val="00673C22"/>
    <w:rsid w:val="0067408E"/>
    <w:rsid w:val="006742E1"/>
    <w:rsid w:val="00674A75"/>
    <w:rsid w:val="00675192"/>
    <w:rsid w:val="0067548E"/>
    <w:rsid w:val="006759D3"/>
    <w:rsid w:val="00675AB6"/>
    <w:rsid w:val="00676684"/>
    <w:rsid w:val="006766CB"/>
    <w:rsid w:val="00677C12"/>
    <w:rsid w:val="0068045E"/>
    <w:rsid w:val="006805C7"/>
    <w:rsid w:val="006806FE"/>
    <w:rsid w:val="00680AD3"/>
    <w:rsid w:val="00681849"/>
    <w:rsid w:val="00681A6A"/>
    <w:rsid w:val="00681FC5"/>
    <w:rsid w:val="00682924"/>
    <w:rsid w:val="00682A24"/>
    <w:rsid w:val="006832D3"/>
    <w:rsid w:val="00683550"/>
    <w:rsid w:val="00683839"/>
    <w:rsid w:val="00684143"/>
    <w:rsid w:val="006845AC"/>
    <w:rsid w:val="006845C3"/>
    <w:rsid w:val="00684922"/>
    <w:rsid w:val="00684D4B"/>
    <w:rsid w:val="00684F03"/>
    <w:rsid w:val="0068513F"/>
    <w:rsid w:val="006852B5"/>
    <w:rsid w:val="00685C33"/>
    <w:rsid w:val="00685E5D"/>
    <w:rsid w:val="0068655D"/>
    <w:rsid w:val="00686685"/>
    <w:rsid w:val="00686D2B"/>
    <w:rsid w:val="006873C2"/>
    <w:rsid w:val="00687935"/>
    <w:rsid w:val="006903C0"/>
    <w:rsid w:val="00690938"/>
    <w:rsid w:val="00690A68"/>
    <w:rsid w:val="00690B08"/>
    <w:rsid w:val="00690BB7"/>
    <w:rsid w:val="00690E82"/>
    <w:rsid w:val="006913B2"/>
    <w:rsid w:val="0069193B"/>
    <w:rsid w:val="00691EA7"/>
    <w:rsid w:val="00692E94"/>
    <w:rsid w:val="00693368"/>
    <w:rsid w:val="00693476"/>
    <w:rsid w:val="00693793"/>
    <w:rsid w:val="006938BF"/>
    <w:rsid w:val="00694182"/>
    <w:rsid w:val="00694BBA"/>
    <w:rsid w:val="00695567"/>
    <w:rsid w:val="00696813"/>
    <w:rsid w:val="006969B6"/>
    <w:rsid w:val="00696AB4"/>
    <w:rsid w:val="00696D11"/>
    <w:rsid w:val="00696D7F"/>
    <w:rsid w:val="00697401"/>
    <w:rsid w:val="00697578"/>
    <w:rsid w:val="006976F2"/>
    <w:rsid w:val="00697896"/>
    <w:rsid w:val="006A00BB"/>
    <w:rsid w:val="006A01EB"/>
    <w:rsid w:val="006A030E"/>
    <w:rsid w:val="006A159A"/>
    <w:rsid w:val="006A17E0"/>
    <w:rsid w:val="006A181D"/>
    <w:rsid w:val="006A39B9"/>
    <w:rsid w:val="006A4701"/>
    <w:rsid w:val="006A48E5"/>
    <w:rsid w:val="006A4FFE"/>
    <w:rsid w:val="006A5123"/>
    <w:rsid w:val="006A55D9"/>
    <w:rsid w:val="006A585C"/>
    <w:rsid w:val="006A5ADB"/>
    <w:rsid w:val="006A5D34"/>
    <w:rsid w:val="006A682D"/>
    <w:rsid w:val="006A74EC"/>
    <w:rsid w:val="006A7513"/>
    <w:rsid w:val="006A79DE"/>
    <w:rsid w:val="006A7DAF"/>
    <w:rsid w:val="006B034C"/>
    <w:rsid w:val="006B0568"/>
    <w:rsid w:val="006B0BBB"/>
    <w:rsid w:val="006B0CDF"/>
    <w:rsid w:val="006B13EE"/>
    <w:rsid w:val="006B156D"/>
    <w:rsid w:val="006B18EB"/>
    <w:rsid w:val="006B1B6F"/>
    <w:rsid w:val="006B2191"/>
    <w:rsid w:val="006B2AB4"/>
    <w:rsid w:val="006B3320"/>
    <w:rsid w:val="006B3934"/>
    <w:rsid w:val="006B3B31"/>
    <w:rsid w:val="006B45DC"/>
    <w:rsid w:val="006B47E2"/>
    <w:rsid w:val="006B48AE"/>
    <w:rsid w:val="006B6672"/>
    <w:rsid w:val="006B6728"/>
    <w:rsid w:val="006B6910"/>
    <w:rsid w:val="006B69DF"/>
    <w:rsid w:val="006B6AAC"/>
    <w:rsid w:val="006B6B72"/>
    <w:rsid w:val="006B6EC9"/>
    <w:rsid w:val="006B7136"/>
    <w:rsid w:val="006B765B"/>
    <w:rsid w:val="006B77A0"/>
    <w:rsid w:val="006B7AF8"/>
    <w:rsid w:val="006C0E58"/>
    <w:rsid w:val="006C13E7"/>
    <w:rsid w:val="006C1C28"/>
    <w:rsid w:val="006C21E0"/>
    <w:rsid w:val="006C2355"/>
    <w:rsid w:val="006C3964"/>
    <w:rsid w:val="006C3AFA"/>
    <w:rsid w:val="006C3FA2"/>
    <w:rsid w:val="006C43A8"/>
    <w:rsid w:val="006C4496"/>
    <w:rsid w:val="006C474D"/>
    <w:rsid w:val="006C47EA"/>
    <w:rsid w:val="006C492B"/>
    <w:rsid w:val="006C4E29"/>
    <w:rsid w:val="006C57F9"/>
    <w:rsid w:val="006C5F5F"/>
    <w:rsid w:val="006C601E"/>
    <w:rsid w:val="006C615C"/>
    <w:rsid w:val="006C6326"/>
    <w:rsid w:val="006C6339"/>
    <w:rsid w:val="006C6405"/>
    <w:rsid w:val="006C6700"/>
    <w:rsid w:val="006C73FC"/>
    <w:rsid w:val="006D0300"/>
    <w:rsid w:val="006D0799"/>
    <w:rsid w:val="006D0C48"/>
    <w:rsid w:val="006D0FEC"/>
    <w:rsid w:val="006D18C7"/>
    <w:rsid w:val="006D199F"/>
    <w:rsid w:val="006D1F36"/>
    <w:rsid w:val="006D2190"/>
    <w:rsid w:val="006D26CA"/>
    <w:rsid w:val="006D28AA"/>
    <w:rsid w:val="006D2C04"/>
    <w:rsid w:val="006D3029"/>
    <w:rsid w:val="006D327E"/>
    <w:rsid w:val="006D3A66"/>
    <w:rsid w:val="006D3B14"/>
    <w:rsid w:val="006D3B7A"/>
    <w:rsid w:val="006D3B8F"/>
    <w:rsid w:val="006D3D6C"/>
    <w:rsid w:val="006D4137"/>
    <w:rsid w:val="006D4429"/>
    <w:rsid w:val="006D45F7"/>
    <w:rsid w:val="006D49CE"/>
    <w:rsid w:val="006D5104"/>
    <w:rsid w:val="006D72A9"/>
    <w:rsid w:val="006D72F6"/>
    <w:rsid w:val="006D76B2"/>
    <w:rsid w:val="006D79EF"/>
    <w:rsid w:val="006D7D82"/>
    <w:rsid w:val="006D7E2F"/>
    <w:rsid w:val="006E0D02"/>
    <w:rsid w:val="006E1848"/>
    <w:rsid w:val="006E2DEC"/>
    <w:rsid w:val="006E39BE"/>
    <w:rsid w:val="006E4096"/>
    <w:rsid w:val="006E4AD0"/>
    <w:rsid w:val="006E4ECC"/>
    <w:rsid w:val="006E5AFA"/>
    <w:rsid w:val="006E5D0A"/>
    <w:rsid w:val="006E5F27"/>
    <w:rsid w:val="006E5FB0"/>
    <w:rsid w:val="006E6682"/>
    <w:rsid w:val="006E6888"/>
    <w:rsid w:val="006E7738"/>
    <w:rsid w:val="006E7809"/>
    <w:rsid w:val="006E785D"/>
    <w:rsid w:val="006E7926"/>
    <w:rsid w:val="006E7AA1"/>
    <w:rsid w:val="006F0429"/>
    <w:rsid w:val="006F052C"/>
    <w:rsid w:val="006F069A"/>
    <w:rsid w:val="006F1B6E"/>
    <w:rsid w:val="006F1B94"/>
    <w:rsid w:val="006F23FD"/>
    <w:rsid w:val="006F38BF"/>
    <w:rsid w:val="006F412E"/>
    <w:rsid w:val="006F44AE"/>
    <w:rsid w:val="006F44B0"/>
    <w:rsid w:val="006F4A93"/>
    <w:rsid w:val="006F4C23"/>
    <w:rsid w:val="006F4ED6"/>
    <w:rsid w:val="006F546F"/>
    <w:rsid w:val="006F5592"/>
    <w:rsid w:val="006F5F49"/>
    <w:rsid w:val="006F6114"/>
    <w:rsid w:val="006F6139"/>
    <w:rsid w:val="006F618A"/>
    <w:rsid w:val="006F6516"/>
    <w:rsid w:val="006F6DAF"/>
    <w:rsid w:val="006F6E4A"/>
    <w:rsid w:val="006F6EA2"/>
    <w:rsid w:val="0070003A"/>
    <w:rsid w:val="0070008F"/>
    <w:rsid w:val="007000C0"/>
    <w:rsid w:val="007008F1"/>
    <w:rsid w:val="0070098D"/>
    <w:rsid w:val="00700BC0"/>
    <w:rsid w:val="00700CAA"/>
    <w:rsid w:val="007012B1"/>
    <w:rsid w:val="00701763"/>
    <w:rsid w:val="00701DF0"/>
    <w:rsid w:val="00702664"/>
    <w:rsid w:val="007035A2"/>
    <w:rsid w:val="00703D58"/>
    <w:rsid w:val="0070421F"/>
    <w:rsid w:val="00704569"/>
    <w:rsid w:val="00704755"/>
    <w:rsid w:val="00704A1E"/>
    <w:rsid w:val="00704C69"/>
    <w:rsid w:val="007054FB"/>
    <w:rsid w:val="00705619"/>
    <w:rsid w:val="0070598B"/>
    <w:rsid w:val="00705ADF"/>
    <w:rsid w:val="00705B30"/>
    <w:rsid w:val="00705FDB"/>
    <w:rsid w:val="007063DF"/>
    <w:rsid w:val="00706B5A"/>
    <w:rsid w:val="00706C14"/>
    <w:rsid w:val="00707DFF"/>
    <w:rsid w:val="00707F32"/>
    <w:rsid w:val="0071014E"/>
    <w:rsid w:val="0071052A"/>
    <w:rsid w:val="00710B7C"/>
    <w:rsid w:val="00710F18"/>
    <w:rsid w:val="0071109A"/>
    <w:rsid w:val="007117D5"/>
    <w:rsid w:val="0071204A"/>
    <w:rsid w:val="00712492"/>
    <w:rsid w:val="00712C17"/>
    <w:rsid w:val="00712E24"/>
    <w:rsid w:val="00713372"/>
    <w:rsid w:val="007133E4"/>
    <w:rsid w:val="007134CE"/>
    <w:rsid w:val="00713730"/>
    <w:rsid w:val="00713A58"/>
    <w:rsid w:val="00714209"/>
    <w:rsid w:val="0071515C"/>
    <w:rsid w:val="007154A6"/>
    <w:rsid w:val="00715A77"/>
    <w:rsid w:val="0071680B"/>
    <w:rsid w:val="007169D9"/>
    <w:rsid w:val="00716A28"/>
    <w:rsid w:val="00716CE2"/>
    <w:rsid w:val="00717C11"/>
    <w:rsid w:val="00717E0C"/>
    <w:rsid w:val="00720183"/>
    <w:rsid w:val="00720679"/>
    <w:rsid w:val="007206EE"/>
    <w:rsid w:val="00720786"/>
    <w:rsid w:val="00721223"/>
    <w:rsid w:val="00721625"/>
    <w:rsid w:val="0072178E"/>
    <w:rsid w:val="00721F4A"/>
    <w:rsid w:val="00722560"/>
    <w:rsid w:val="00723E7E"/>
    <w:rsid w:val="00724009"/>
    <w:rsid w:val="0072418E"/>
    <w:rsid w:val="00724430"/>
    <w:rsid w:val="00724956"/>
    <w:rsid w:val="00724BFF"/>
    <w:rsid w:val="00724C16"/>
    <w:rsid w:val="0072550F"/>
    <w:rsid w:val="007257B0"/>
    <w:rsid w:val="00725BD9"/>
    <w:rsid w:val="00725DDF"/>
    <w:rsid w:val="00725F64"/>
    <w:rsid w:val="007261F4"/>
    <w:rsid w:val="00726532"/>
    <w:rsid w:val="00730042"/>
    <w:rsid w:val="00730193"/>
    <w:rsid w:val="00730363"/>
    <w:rsid w:val="00730B20"/>
    <w:rsid w:val="007315BB"/>
    <w:rsid w:val="007318EC"/>
    <w:rsid w:val="00731E1E"/>
    <w:rsid w:val="00732BE5"/>
    <w:rsid w:val="007344E9"/>
    <w:rsid w:val="0073474B"/>
    <w:rsid w:val="00734DE3"/>
    <w:rsid w:val="007354A6"/>
    <w:rsid w:val="00735A04"/>
    <w:rsid w:val="0073608F"/>
    <w:rsid w:val="007365A8"/>
    <w:rsid w:val="0073720A"/>
    <w:rsid w:val="00737577"/>
    <w:rsid w:val="007376F0"/>
    <w:rsid w:val="00740FDF"/>
    <w:rsid w:val="00741089"/>
    <w:rsid w:val="0074143E"/>
    <w:rsid w:val="00741D18"/>
    <w:rsid w:val="00742473"/>
    <w:rsid w:val="0074264A"/>
    <w:rsid w:val="00742708"/>
    <w:rsid w:val="0074274C"/>
    <w:rsid w:val="007430FD"/>
    <w:rsid w:val="00743248"/>
    <w:rsid w:val="007432A8"/>
    <w:rsid w:val="0074331F"/>
    <w:rsid w:val="0074386D"/>
    <w:rsid w:val="007438F8"/>
    <w:rsid w:val="007439AF"/>
    <w:rsid w:val="00743B04"/>
    <w:rsid w:val="007443A3"/>
    <w:rsid w:val="00744F1D"/>
    <w:rsid w:val="0074591D"/>
    <w:rsid w:val="00745B6A"/>
    <w:rsid w:val="00745B72"/>
    <w:rsid w:val="00745EAD"/>
    <w:rsid w:val="00745F64"/>
    <w:rsid w:val="007468A0"/>
    <w:rsid w:val="007478EC"/>
    <w:rsid w:val="00747A05"/>
    <w:rsid w:val="00747C58"/>
    <w:rsid w:val="00747D5A"/>
    <w:rsid w:val="007506A6"/>
    <w:rsid w:val="00750769"/>
    <w:rsid w:val="00750DA2"/>
    <w:rsid w:val="00752283"/>
    <w:rsid w:val="00752D29"/>
    <w:rsid w:val="0075318F"/>
    <w:rsid w:val="007531B2"/>
    <w:rsid w:val="00753459"/>
    <w:rsid w:val="00753A35"/>
    <w:rsid w:val="00753F49"/>
    <w:rsid w:val="00754AF6"/>
    <w:rsid w:val="007553DA"/>
    <w:rsid w:val="00755AC8"/>
    <w:rsid w:val="00755B7B"/>
    <w:rsid w:val="00756198"/>
    <w:rsid w:val="0075641F"/>
    <w:rsid w:val="007569D5"/>
    <w:rsid w:val="00756AE0"/>
    <w:rsid w:val="00756E73"/>
    <w:rsid w:val="007574CF"/>
    <w:rsid w:val="00760663"/>
    <w:rsid w:val="0076083A"/>
    <w:rsid w:val="00760A2E"/>
    <w:rsid w:val="00760CE1"/>
    <w:rsid w:val="00760E84"/>
    <w:rsid w:val="00760F0E"/>
    <w:rsid w:val="00761963"/>
    <w:rsid w:val="00761CA9"/>
    <w:rsid w:val="00762851"/>
    <w:rsid w:val="00763184"/>
    <w:rsid w:val="00763B46"/>
    <w:rsid w:val="007640E3"/>
    <w:rsid w:val="00764703"/>
    <w:rsid w:val="00764C49"/>
    <w:rsid w:val="00765157"/>
    <w:rsid w:val="007655BF"/>
    <w:rsid w:val="00765846"/>
    <w:rsid w:val="00765B3B"/>
    <w:rsid w:val="00766024"/>
    <w:rsid w:val="007665FF"/>
    <w:rsid w:val="007668B8"/>
    <w:rsid w:val="00766FBE"/>
    <w:rsid w:val="007673E9"/>
    <w:rsid w:val="0076744E"/>
    <w:rsid w:val="007701F3"/>
    <w:rsid w:val="00770B02"/>
    <w:rsid w:val="00770D68"/>
    <w:rsid w:val="00770EC3"/>
    <w:rsid w:val="0077101A"/>
    <w:rsid w:val="007716DA"/>
    <w:rsid w:val="00771FCE"/>
    <w:rsid w:val="00772008"/>
    <w:rsid w:val="0077235D"/>
    <w:rsid w:val="00773345"/>
    <w:rsid w:val="00773BA4"/>
    <w:rsid w:val="00773D70"/>
    <w:rsid w:val="0077465A"/>
    <w:rsid w:val="0077480B"/>
    <w:rsid w:val="00774D21"/>
    <w:rsid w:val="0077584F"/>
    <w:rsid w:val="007761DB"/>
    <w:rsid w:val="00776BF7"/>
    <w:rsid w:val="00776D10"/>
    <w:rsid w:val="0077722A"/>
    <w:rsid w:val="00777357"/>
    <w:rsid w:val="00777927"/>
    <w:rsid w:val="007779D1"/>
    <w:rsid w:val="007779E5"/>
    <w:rsid w:val="0078017D"/>
    <w:rsid w:val="00780352"/>
    <w:rsid w:val="00782D61"/>
    <w:rsid w:val="0078322F"/>
    <w:rsid w:val="00784383"/>
    <w:rsid w:val="00784E7F"/>
    <w:rsid w:val="00784ECC"/>
    <w:rsid w:val="00785445"/>
    <w:rsid w:val="007855FD"/>
    <w:rsid w:val="00785B27"/>
    <w:rsid w:val="00785DA1"/>
    <w:rsid w:val="00786AC4"/>
    <w:rsid w:val="00786F8B"/>
    <w:rsid w:val="00787A86"/>
    <w:rsid w:val="00790F9E"/>
    <w:rsid w:val="00791418"/>
    <w:rsid w:val="00791A4F"/>
    <w:rsid w:val="00791B6D"/>
    <w:rsid w:val="0079269C"/>
    <w:rsid w:val="007929DE"/>
    <w:rsid w:val="00792C86"/>
    <w:rsid w:val="00793410"/>
    <w:rsid w:val="00793593"/>
    <w:rsid w:val="0079368E"/>
    <w:rsid w:val="00793BE1"/>
    <w:rsid w:val="00795102"/>
    <w:rsid w:val="007951BF"/>
    <w:rsid w:val="00795719"/>
    <w:rsid w:val="007957D1"/>
    <w:rsid w:val="00795D43"/>
    <w:rsid w:val="007962CC"/>
    <w:rsid w:val="0079728E"/>
    <w:rsid w:val="0079798F"/>
    <w:rsid w:val="007A05A6"/>
    <w:rsid w:val="007A14A6"/>
    <w:rsid w:val="007A14BA"/>
    <w:rsid w:val="007A1819"/>
    <w:rsid w:val="007A31A1"/>
    <w:rsid w:val="007A3C52"/>
    <w:rsid w:val="007A3E21"/>
    <w:rsid w:val="007A431A"/>
    <w:rsid w:val="007A45D0"/>
    <w:rsid w:val="007A533D"/>
    <w:rsid w:val="007A62BC"/>
    <w:rsid w:val="007A6550"/>
    <w:rsid w:val="007A73A7"/>
    <w:rsid w:val="007A7BD0"/>
    <w:rsid w:val="007B03A1"/>
    <w:rsid w:val="007B04B5"/>
    <w:rsid w:val="007B059C"/>
    <w:rsid w:val="007B08DA"/>
    <w:rsid w:val="007B0C69"/>
    <w:rsid w:val="007B160C"/>
    <w:rsid w:val="007B282F"/>
    <w:rsid w:val="007B2831"/>
    <w:rsid w:val="007B2AB2"/>
    <w:rsid w:val="007B2B5C"/>
    <w:rsid w:val="007B2EDC"/>
    <w:rsid w:val="007B30A4"/>
    <w:rsid w:val="007B3E4C"/>
    <w:rsid w:val="007B47F6"/>
    <w:rsid w:val="007B4C8D"/>
    <w:rsid w:val="007B4D37"/>
    <w:rsid w:val="007B59FD"/>
    <w:rsid w:val="007B5AFD"/>
    <w:rsid w:val="007B624B"/>
    <w:rsid w:val="007B6813"/>
    <w:rsid w:val="007B6A8D"/>
    <w:rsid w:val="007B720D"/>
    <w:rsid w:val="007B7420"/>
    <w:rsid w:val="007C034E"/>
    <w:rsid w:val="007C0674"/>
    <w:rsid w:val="007C0A39"/>
    <w:rsid w:val="007C1473"/>
    <w:rsid w:val="007C15B2"/>
    <w:rsid w:val="007C173C"/>
    <w:rsid w:val="007C17B2"/>
    <w:rsid w:val="007C17CF"/>
    <w:rsid w:val="007C2557"/>
    <w:rsid w:val="007C28E8"/>
    <w:rsid w:val="007C2CBF"/>
    <w:rsid w:val="007C2E5C"/>
    <w:rsid w:val="007C3540"/>
    <w:rsid w:val="007C3A86"/>
    <w:rsid w:val="007C4543"/>
    <w:rsid w:val="007C4BCE"/>
    <w:rsid w:val="007C4F89"/>
    <w:rsid w:val="007C5166"/>
    <w:rsid w:val="007C522F"/>
    <w:rsid w:val="007C5316"/>
    <w:rsid w:val="007C53D9"/>
    <w:rsid w:val="007C5768"/>
    <w:rsid w:val="007C6293"/>
    <w:rsid w:val="007C638C"/>
    <w:rsid w:val="007C6FB0"/>
    <w:rsid w:val="007C76FA"/>
    <w:rsid w:val="007C7D96"/>
    <w:rsid w:val="007C7EA6"/>
    <w:rsid w:val="007D061A"/>
    <w:rsid w:val="007D0623"/>
    <w:rsid w:val="007D106B"/>
    <w:rsid w:val="007D17D8"/>
    <w:rsid w:val="007D1894"/>
    <w:rsid w:val="007D21F7"/>
    <w:rsid w:val="007D24B4"/>
    <w:rsid w:val="007D254E"/>
    <w:rsid w:val="007D2985"/>
    <w:rsid w:val="007D2C01"/>
    <w:rsid w:val="007D2F57"/>
    <w:rsid w:val="007D3144"/>
    <w:rsid w:val="007D38FE"/>
    <w:rsid w:val="007D3C31"/>
    <w:rsid w:val="007D44F0"/>
    <w:rsid w:val="007D46BA"/>
    <w:rsid w:val="007D4863"/>
    <w:rsid w:val="007D57F0"/>
    <w:rsid w:val="007D66F2"/>
    <w:rsid w:val="007D6700"/>
    <w:rsid w:val="007D687F"/>
    <w:rsid w:val="007D6AAF"/>
    <w:rsid w:val="007D7BEF"/>
    <w:rsid w:val="007E0270"/>
    <w:rsid w:val="007E13DD"/>
    <w:rsid w:val="007E16D5"/>
    <w:rsid w:val="007E176B"/>
    <w:rsid w:val="007E1AEB"/>
    <w:rsid w:val="007E1D3F"/>
    <w:rsid w:val="007E1F3B"/>
    <w:rsid w:val="007E2D6B"/>
    <w:rsid w:val="007E2FF5"/>
    <w:rsid w:val="007E336B"/>
    <w:rsid w:val="007E3A74"/>
    <w:rsid w:val="007E43D0"/>
    <w:rsid w:val="007E49BA"/>
    <w:rsid w:val="007E4FAD"/>
    <w:rsid w:val="007E56C2"/>
    <w:rsid w:val="007E5719"/>
    <w:rsid w:val="007E599F"/>
    <w:rsid w:val="007E631D"/>
    <w:rsid w:val="007E6699"/>
    <w:rsid w:val="007E6715"/>
    <w:rsid w:val="007E6C78"/>
    <w:rsid w:val="007E7930"/>
    <w:rsid w:val="007E7A75"/>
    <w:rsid w:val="007E7BED"/>
    <w:rsid w:val="007F0026"/>
    <w:rsid w:val="007F0045"/>
    <w:rsid w:val="007F136E"/>
    <w:rsid w:val="007F17D4"/>
    <w:rsid w:val="007F1892"/>
    <w:rsid w:val="007F1B13"/>
    <w:rsid w:val="007F210E"/>
    <w:rsid w:val="007F2926"/>
    <w:rsid w:val="007F2D24"/>
    <w:rsid w:val="007F3944"/>
    <w:rsid w:val="007F484A"/>
    <w:rsid w:val="007F4C6B"/>
    <w:rsid w:val="007F5A38"/>
    <w:rsid w:val="007F5B8E"/>
    <w:rsid w:val="007F60C0"/>
    <w:rsid w:val="007F60E1"/>
    <w:rsid w:val="007F644B"/>
    <w:rsid w:val="007F675A"/>
    <w:rsid w:val="007F6B31"/>
    <w:rsid w:val="007F6B3F"/>
    <w:rsid w:val="007F6B58"/>
    <w:rsid w:val="007F6E86"/>
    <w:rsid w:val="007F75E3"/>
    <w:rsid w:val="007F79FA"/>
    <w:rsid w:val="007F7DCD"/>
    <w:rsid w:val="008001E9"/>
    <w:rsid w:val="00800285"/>
    <w:rsid w:val="008009A5"/>
    <w:rsid w:val="00801C58"/>
    <w:rsid w:val="00801DED"/>
    <w:rsid w:val="00801F98"/>
    <w:rsid w:val="008022EA"/>
    <w:rsid w:val="00802539"/>
    <w:rsid w:val="00802E0A"/>
    <w:rsid w:val="00802F51"/>
    <w:rsid w:val="00802FD9"/>
    <w:rsid w:val="0080343E"/>
    <w:rsid w:val="008038A5"/>
    <w:rsid w:val="00803938"/>
    <w:rsid w:val="00805144"/>
    <w:rsid w:val="00805622"/>
    <w:rsid w:val="00805BEE"/>
    <w:rsid w:val="00805C54"/>
    <w:rsid w:val="0080640C"/>
    <w:rsid w:val="0080675F"/>
    <w:rsid w:val="00806AAA"/>
    <w:rsid w:val="00806BE4"/>
    <w:rsid w:val="00807BA6"/>
    <w:rsid w:val="00807FA0"/>
    <w:rsid w:val="00810165"/>
    <w:rsid w:val="00810956"/>
    <w:rsid w:val="00810988"/>
    <w:rsid w:val="00810AFE"/>
    <w:rsid w:val="00810DFD"/>
    <w:rsid w:val="00810F99"/>
    <w:rsid w:val="00811122"/>
    <w:rsid w:val="00811443"/>
    <w:rsid w:val="0081155A"/>
    <w:rsid w:val="00811A32"/>
    <w:rsid w:val="00811B4D"/>
    <w:rsid w:val="00811D5C"/>
    <w:rsid w:val="00811F01"/>
    <w:rsid w:val="00812676"/>
    <w:rsid w:val="00812E62"/>
    <w:rsid w:val="00813159"/>
    <w:rsid w:val="008139B9"/>
    <w:rsid w:val="00813C87"/>
    <w:rsid w:val="00813DC6"/>
    <w:rsid w:val="008144CA"/>
    <w:rsid w:val="00815297"/>
    <w:rsid w:val="00815F7D"/>
    <w:rsid w:val="00816E43"/>
    <w:rsid w:val="00816E5F"/>
    <w:rsid w:val="00817265"/>
    <w:rsid w:val="008177AC"/>
    <w:rsid w:val="00820299"/>
    <w:rsid w:val="00820562"/>
    <w:rsid w:val="00820A55"/>
    <w:rsid w:val="0082121F"/>
    <w:rsid w:val="00821AE9"/>
    <w:rsid w:val="00821CE7"/>
    <w:rsid w:val="008220A8"/>
    <w:rsid w:val="0082241E"/>
    <w:rsid w:val="0082310B"/>
    <w:rsid w:val="00823F6A"/>
    <w:rsid w:val="00824083"/>
    <w:rsid w:val="008240C2"/>
    <w:rsid w:val="008243A9"/>
    <w:rsid w:val="008245A7"/>
    <w:rsid w:val="00824689"/>
    <w:rsid w:val="00825495"/>
    <w:rsid w:val="00825A21"/>
    <w:rsid w:val="00825CD0"/>
    <w:rsid w:val="00825E6A"/>
    <w:rsid w:val="00826170"/>
    <w:rsid w:val="008263A1"/>
    <w:rsid w:val="00826D4A"/>
    <w:rsid w:val="008270EC"/>
    <w:rsid w:val="008274F8"/>
    <w:rsid w:val="008277F8"/>
    <w:rsid w:val="00827CB5"/>
    <w:rsid w:val="00827DBF"/>
    <w:rsid w:val="00830450"/>
    <w:rsid w:val="008309AF"/>
    <w:rsid w:val="0083125F"/>
    <w:rsid w:val="00831C12"/>
    <w:rsid w:val="00832048"/>
    <w:rsid w:val="00832756"/>
    <w:rsid w:val="00832A05"/>
    <w:rsid w:val="00832A2A"/>
    <w:rsid w:val="00832DC6"/>
    <w:rsid w:val="00833268"/>
    <w:rsid w:val="0083355D"/>
    <w:rsid w:val="00833D99"/>
    <w:rsid w:val="00833DFD"/>
    <w:rsid w:val="008344B5"/>
    <w:rsid w:val="00834E81"/>
    <w:rsid w:val="00834FD6"/>
    <w:rsid w:val="008354C1"/>
    <w:rsid w:val="008359B7"/>
    <w:rsid w:val="00835BF6"/>
    <w:rsid w:val="00836DDC"/>
    <w:rsid w:val="00836FF8"/>
    <w:rsid w:val="0083724D"/>
    <w:rsid w:val="008379FA"/>
    <w:rsid w:val="00837B77"/>
    <w:rsid w:val="00840D06"/>
    <w:rsid w:val="00841035"/>
    <w:rsid w:val="00841538"/>
    <w:rsid w:val="00842805"/>
    <w:rsid w:val="008433AA"/>
    <w:rsid w:val="00843725"/>
    <w:rsid w:val="00843EA6"/>
    <w:rsid w:val="008445F9"/>
    <w:rsid w:val="00844FB6"/>
    <w:rsid w:val="00845368"/>
    <w:rsid w:val="00845374"/>
    <w:rsid w:val="008455C6"/>
    <w:rsid w:val="00845C8E"/>
    <w:rsid w:val="00845C9C"/>
    <w:rsid w:val="00846174"/>
    <w:rsid w:val="008465A7"/>
    <w:rsid w:val="0084758B"/>
    <w:rsid w:val="008476A8"/>
    <w:rsid w:val="00847AE4"/>
    <w:rsid w:val="00847B5B"/>
    <w:rsid w:val="00847CBF"/>
    <w:rsid w:val="008505C3"/>
    <w:rsid w:val="00850C97"/>
    <w:rsid w:val="0085132C"/>
    <w:rsid w:val="0085140B"/>
    <w:rsid w:val="00851814"/>
    <w:rsid w:val="00851DA0"/>
    <w:rsid w:val="00851EE5"/>
    <w:rsid w:val="00852256"/>
    <w:rsid w:val="00852317"/>
    <w:rsid w:val="00852E6F"/>
    <w:rsid w:val="00852F39"/>
    <w:rsid w:val="008531E6"/>
    <w:rsid w:val="0085326C"/>
    <w:rsid w:val="008533F1"/>
    <w:rsid w:val="008537C7"/>
    <w:rsid w:val="00853C08"/>
    <w:rsid w:val="008540D4"/>
    <w:rsid w:val="008548DB"/>
    <w:rsid w:val="00854975"/>
    <w:rsid w:val="00854E16"/>
    <w:rsid w:val="00854FB5"/>
    <w:rsid w:val="0085524A"/>
    <w:rsid w:val="00855E0F"/>
    <w:rsid w:val="00855E19"/>
    <w:rsid w:val="00855F94"/>
    <w:rsid w:val="00855FB4"/>
    <w:rsid w:val="0085638E"/>
    <w:rsid w:val="00856723"/>
    <w:rsid w:val="008567FC"/>
    <w:rsid w:val="0085721E"/>
    <w:rsid w:val="00857922"/>
    <w:rsid w:val="00857C73"/>
    <w:rsid w:val="00860310"/>
    <w:rsid w:val="008604C0"/>
    <w:rsid w:val="00860971"/>
    <w:rsid w:val="00860E87"/>
    <w:rsid w:val="0086230E"/>
    <w:rsid w:val="0086241E"/>
    <w:rsid w:val="008625A7"/>
    <w:rsid w:val="00862D95"/>
    <w:rsid w:val="00862EB4"/>
    <w:rsid w:val="00863F27"/>
    <w:rsid w:val="008652F5"/>
    <w:rsid w:val="00865462"/>
    <w:rsid w:val="00865815"/>
    <w:rsid w:val="008661D7"/>
    <w:rsid w:val="008663EF"/>
    <w:rsid w:val="00866C88"/>
    <w:rsid w:val="00866DBF"/>
    <w:rsid w:val="0086706F"/>
    <w:rsid w:val="0086710B"/>
    <w:rsid w:val="0086799E"/>
    <w:rsid w:val="00870393"/>
    <w:rsid w:val="00870C25"/>
    <w:rsid w:val="00870DFA"/>
    <w:rsid w:val="008713D8"/>
    <w:rsid w:val="00871473"/>
    <w:rsid w:val="008714FE"/>
    <w:rsid w:val="00871AF7"/>
    <w:rsid w:val="00872287"/>
    <w:rsid w:val="00872AC4"/>
    <w:rsid w:val="00872BB4"/>
    <w:rsid w:val="00872CE2"/>
    <w:rsid w:val="008734D9"/>
    <w:rsid w:val="008737F2"/>
    <w:rsid w:val="00873B55"/>
    <w:rsid w:val="00874165"/>
    <w:rsid w:val="00874421"/>
    <w:rsid w:val="00874D9C"/>
    <w:rsid w:val="00874DDF"/>
    <w:rsid w:val="008751F8"/>
    <w:rsid w:val="0087558D"/>
    <w:rsid w:val="00875830"/>
    <w:rsid w:val="0087650D"/>
    <w:rsid w:val="008765CA"/>
    <w:rsid w:val="00876C02"/>
    <w:rsid w:val="008771F8"/>
    <w:rsid w:val="00877759"/>
    <w:rsid w:val="00877BA4"/>
    <w:rsid w:val="008800C6"/>
    <w:rsid w:val="008800E9"/>
    <w:rsid w:val="00880BBF"/>
    <w:rsid w:val="00881DD0"/>
    <w:rsid w:val="00881E32"/>
    <w:rsid w:val="008822D1"/>
    <w:rsid w:val="00882818"/>
    <w:rsid w:val="00882842"/>
    <w:rsid w:val="00882956"/>
    <w:rsid w:val="00882F9C"/>
    <w:rsid w:val="008835FF"/>
    <w:rsid w:val="008836E9"/>
    <w:rsid w:val="008838BD"/>
    <w:rsid w:val="00883B4C"/>
    <w:rsid w:val="008841C5"/>
    <w:rsid w:val="00884265"/>
    <w:rsid w:val="00884412"/>
    <w:rsid w:val="00884D33"/>
    <w:rsid w:val="008853CC"/>
    <w:rsid w:val="008861AB"/>
    <w:rsid w:val="0088664B"/>
    <w:rsid w:val="00886A73"/>
    <w:rsid w:val="00886EF9"/>
    <w:rsid w:val="008873C6"/>
    <w:rsid w:val="00887FBE"/>
    <w:rsid w:val="0089010A"/>
    <w:rsid w:val="008901AB"/>
    <w:rsid w:val="0089051D"/>
    <w:rsid w:val="00890D14"/>
    <w:rsid w:val="008910FD"/>
    <w:rsid w:val="00892BCE"/>
    <w:rsid w:val="008930BC"/>
    <w:rsid w:val="00893BDC"/>
    <w:rsid w:val="00894B66"/>
    <w:rsid w:val="00894DDC"/>
    <w:rsid w:val="008954D3"/>
    <w:rsid w:val="008957CF"/>
    <w:rsid w:val="00895C2C"/>
    <w:rsid w:val="00895CA0"/>
    <w:rsid w:val="00895DD8"/>
    <w:rsid w:val="00897757"/>
    <w:rsid w:val="00897A7B"/>
    <w:rsid w:val="008A00BD"/>
    <w:rsid w:val="008A0B67"/>
    <w:rsid w:val="008A1346"/>
    <w:rsid w:val="008A183D"/>
    <w:rsid w:val="008A226C"/>
    <w:rsid w:val="008A37CD"/>
    <w:rsid w:val="008A3AA8"/>
    <w:rsid w:val="008A3D9D"/>
    <w:rsid w:val="008A467D"/>
    <w:rsid w:val="008A50FE"/>
    <w:rsid w:val="008A51C6"/>
    <w:rsid w:val="008A5CD2"/>
    <w:rsid w:val="008A5EAA"/>
    <w:rsid w:val="008A6807"/>
    <w:rsid w:val="008A6A10"/>
    <w:rsid w:val="008A6C92"/>
    <w:rsid w:val="008A742D"/>
    <w:rsid w:val="008A74AE"/>
    <w:rsid w:val="008A7F6A"/>
    <w:rsid w:val="008B0389"/>
    <w:rsid w:val="008B0614"/>
    <w:rsid w:val="008B0821"/>
    <w:rsid w:val="008B0DD7"/>
    <w:rsid w:val="008B112A"/>
    <w:rsid w:val="008B1302"/>
    <w:rsid w:val="008B17A6"/>
    <w:rsid w:val="008B1BA3"/>
    <w:rsid w:val="008B263F"/>
    <w:rsid w:val="008B289A"/>
    <w:rsid w:val="008B30FA"/>
    <w:rsid w:val="008B355F"/>
    <w:rsid w:val="008B35AD"/>
    <w:rsid w:val="008B36CA"/>
    <w:rsid w:val="008B4F96"/>
    <w:rsid w:val="008B508A"/>
    <w:rsid w:val="008B5200"/>
    <w:rsid w:val="008B5216"/>
    <w:rsid w:val="008B5414"/>
    <w:rsid w:val="008B5EB9"/>
    <w:rsid w:val="008C00B5"/>
    <w:rsid w:val="008C020A"/>
    <w:rsid w:val="008C0344"/>
    <w:rsid w:val="008C0DCF"/>
    <w:rsid w:val="008C0F5C"/>
    <w:rsid w:val="008C1C56"/>
    <w:rsid w:val="008C23F0"/>
    <w:rsid w:val="008C2BFC"/>
    <w:rsid w:val="008C302F"/>
    <w:rsid w:val="008C31E3"/>
    <w:rsid w:val="008C37E8"/>
    <w:rsid w:val="008C4087"/>
    <w:rsid w:val="008C457C"/>
    <w:rsid w:val="008C4930"/>
    <w:rsid w:val="008C4E03"/>
    <w:rsid w:val="008C671E"/>
    <w:rsid w:val="008C7F47"/>
    <w:rsid w:val="008D0FFC"/>
    <w:rsid w:val="008D1452"/>
    <w:rsid w:val="008D14E3"/>
    <w:rsid w:val="008D1626"/>
    <w:rsid w:val="008D1E3E"/>
    <w:rsid w:val="008D25A1"/>
    <w:rsid w:val="008D2798"/>
    <w:rsid w:val="008D2842"/>
    <w:rsid w:val="008D2CF4"/>
    <w:rsid w:val="008D2E62"/>
    <w:rsid w:val="008D3495"/>
    <w:rsid w:val="008D41CA"/>
    <w:rsid w:val="008D4838"/>
    <w:rsid w:val="008D48DC"/>
    <w:rsid w:val="008D4BFC"/>
    <w:rsid w:val="008D4D3E"/>
    <w:rsid w:val="008D58E6"/>
    <w:rsid w:val="008D5AEB"/>
    <w:rsid w:val="008D5DF3"/>
    <w:rsid w:val="008D69A4"/>
    <w:rsid w:val="008D707F"/>
    <w:rsid w:val="008D7AF5"/>
    <w:rsid w:val="008D7F7E"/>
    <w:rsid w:val="008E0C9C"/>
    <w:rsid w:val="008E0D9F"/>
    <w:rsid w:val="008E1B6B"/>
    <w:rsid w:val="008E1CA4"/>
    <w:rsid w:val="008E21C4"/>
    <w:rsid w:val="008E2483"/>
    <w:rsid w:val="008E2E9D"/>
    <w:rsid w:val="008E3360"/>
    <w:rsid w:val="008E36D5"/>
    <w:rsid w:val="008E3ADA"/>
    <w:rsid w:val="008E421C"/>
    <w:rsid w:val="008E4302"/>
    <w:rsid w:val="008E431B"/>
    <w:rsid w:val="008E4343"/>
    <w:rsid w:val="008E4C22"/>
    <w:rsid w:val="008E4D52"/>
    <w:rsid w:val="008E4E44"/>
    <w:rsid w:val="008E5FFF"/>
    <w:rsid w:val="008E6230"/>
    <w:rsid w:val="008E69AD"/>
    <w:rsid w:val="008E6B40"/>
    <w:rsid w:val="008F0525"/>
    <w:rsid w:val="008F05AF"/>
    <w:rsid w:val="008F0771"/>
    <w:rsid w:val="008F0854"/>
    <w:rsid w:val="008F0B5E"/>
    <w:rsid w:val="008F127B"/>
    <w:rsid w:val="008F12DC"/>
    <w:rsid w:val="008F15CD"/>
    <w:rsid w:val="008F1667"/>
    <w:rsid w:val="008F1F56"/>
    <w:rsid w:val="008F1F99"/>
    <w:rsid w:val="008F2467"/>
    <w:rsid w:val="008F285C"/>
    <w:rsid w:val="008F2E5A"/>
    <w:rsid w:val="008F31A8"/>
    <w:rsid w:val="008F323F"/>
    <w:rsid w:val="008F3A61"/>
    <w:rsid w:val="008F3D97"/>
    <w:rsid w:val="008F403E"/>
    <w:rsid w:val="008F5117"/>
    <w:rsid w:val="008F5CB7"/>
    <w:rsid w:val="008F6223"/>
    <w:rsid w:val="008F6235"/>
    <w:rsid w:val="008F638A"/>
    <w:rsid w:val="008F6452"/>
    <w:rsid w:val="008F68DE"/>
    <w:rsid w:val="008F7001"/>
    <w:rsid w:val="008F7494"/>
    <w:rsid w:val="008F7605"/>
    <w:rsid w:val="008F77FE"/>
    <w:rsid w:val="0090020F"/>
    <w:rsid w:val="00900A3E"/>
    <w:rsid w:val="00900C54"/>
    <w:rsid w:val="00901474"/>
    <w:rsid w:val="00901C4D"/>
    <w:rsid w:val="00902174"/>
    <w:rsid w:val="009029BF"/>
    <w:rsid w:val="00902C5D"/>
    <w:rsid w:val="0090398C"/>
    <w:rsid w:val="00903B9F"/>
    <w:rsid w:val="0090418A"/>
    <w:rsid w:val="0090434C"/>
    <w:rsid w:val="00904B84"/>
    <w:rsid w:val="00904FA1"/>
    <w:rsid w:val="009056DA"/>
    <w:rsid w:val="00905A71"/>
    <w:rsid w:val="00905D43"/>
    <w:rsid w:val="009061F0"/>
    <w:rsid w:val="009064D0"/>
    <w:rsid w:val="0090671E"/>
    <w:rsid w:val="00906992"/>
    <w:rsid w:val="00906E54"/>
    <w:rsid w:val="00907B68"/>
    <w:rsid w:val="00907EF1"/>
    <w:rsid w:val="0091001A"/>
    <w:rsid w:val="0091204B"/>
    <w:rsid w:val="009129CE"/>
    <w:rsid w:val="00912A04"/>
    <w:rsid w:val="00912D53"/>
    <w:rsid w:val="00912F64"/>
    <w:rsid w:val="009131D1"/>
    <w:rsid w:val="009132CD"/>
    <w:rsid w:val="009135F7"/>
    <w:rsid w:val="00913AF6"/>
    <w:rsid w:val="00913D2D"/>
    <w:rsid w:val="00913E63"/>
    <w:rsid w:val="009143F7"/>
    <w:rsid w:val="00915FCF"/>
    <w:rsid w:val="00916B06"/>
    <w:rsid w:val="0091723C"/>
    <w:rsid w:val="009172B2"/>
    <w:rsid w:val="0091755E"/>
    <w:rsid w:val="00917A0C"/>
    <w:rsid w:val="00917FCC"/>
    <w:rsid w:val="009203A5"/>
    <w:rsid w:val="009203CA"/>
    <w:rsid w:val="00920F04"/>
    <w:rsid w:val="009213B5"/>
    <w:rsid w:val="009213FC"/>
    <w:rsid w:val="009219A6"/>
    <w:rsid w:val="00922602"/>
    <w:rsid w:val="0092283A"/>
    <w:rsid w:val="009228E2"/>
    <w:rsid w:val="00923231"/>
    <w:rsid w:val="009241BA"/>
    <w:rsid w:val="00924522"/>
    <w:rsid w:val="00924571"/>
    <w:rsid w:val="00925373"/>
    <w:rsid w:val="009253E1"/>
    <w:rsid w:val="00925602"/>
    <w:rsid w:val="00925C1C"/>
    <w:rsid w:val="00925E61"/>
    <w:rsid w:val="009261CF"/>
    <w:rsid w:val="00926983"/>
    <w:rsid w:val="00926C63"/>
    <w:rsid w:val="009271A0"/>
    <w:rsid w:val="0093036F"/>
    <w:rsid w:val="00930C5C"/>
    <w:rsid w:val="009314D3"/>
    <w:rsid w:val="0093237C"/>
    <w:rsid w:val="00933A9C"/>
    <w:rsid w:val="00933B82"/>
    <w:rsid w:val="00933E80"/>
    <w:rsid w:val="00934139"/>
    <w:rsid w:val="009342D9"/>
    <w:rsid w:val="009345EB"/>
    <w:rsid w:val="00934750"/>
    <w:rsid w:val="00934FB1"/>
    <w:rsid w:val="0093527C"/>
    <w:rsid w:val="009358B0"/>
    <w:rsid w:val="00935FD5"/>
    <w:rsid w:val="00936049"/>
    <w:rsid w:val="009362E1"/>
    <w:rsid w:val="009367DB"/>
    <w:rsid w:val="00936D2B"/>
    <w:rsid w:val="0093730E"/>
    <w:rsid w:val="00937530"/>
    <w:rsid w:val="00937967"/>
    <w:rsid w:val="009401DE"/>
    <w:rsid w:val="0094080C"/>
    <w:rsid w:val="0094165E"/>
    <w:rsid w:val="00941D1C"/>
    <w:rsid w:val="00941D30"/>
    <w:rsid w:val="00942426"/>
    <w:rsid w:val="00943291"/>
    <w:rsid w:val="009437D3"/>
    <w:rsid w:val="0094438A"/>
    <w:rsid w:val="0094528C"/>
    <w:rsid w:val="0094549E"/>
    <w:rsid w:val="009457AD"/>
    <w:rsid w:val="0094585A"/>
    <w:rsid w:val="00946167"/>
    <w:rsid w:val="009467F4"/>
    <w:rsid w:val="009468DB"/>
    <w:rsid w:val="00946ABC"/>
    <w:rsid w:val="00946D6F"/>
    <w:rsid w:val="00947AE1"/>
    <w:rsid w:val="0095023B"/>
    <w:rsid w:val="0095064C"/>
    <w:rsid w:val="00950A12"/>
    <w:rsid w:val="00950A22"/>
    <w:rsid w:val="0095116F"/>
    <w:rsid w:val="00951AF0"/>
    <w:rsid w:val="00951D4E"/>
    <w:rsid w:val="00951EEF"/>
    <w:rsid w:val="0095223A"/>
    <w:rsid w:val="00952415"/>
    <w:rsid w:val="00952643"/>
    <w:rsid w:val="00952B19"/>
    <w:rsid w:val="00953587"/>
    <w:rsid w:val="00953964"/>
    <w:rsid w:val="00953D5F"/>
    <w:rsid w:val="00953DDE"/>
    <w:rsid w:val="00954393"/>
    <w:rsid w:val="00954553"/>
    <w:rsid w:val="009545A9"/>
    <w:rsid w:val="00954993"/>
    <w:rsid w:val="00954EB9"/>
    <w:rsid w:val="009550A7"/>
    <w:rsid w:val="0095574A"/>
    <w:rsid w:val="00955C6B"/>
    <w:rsid w:val="0095602D"/>
    <w:rsid w:val="009565BD"/>
    <w:rsid w:val="0096026A"/>
    <w:rsid w:val="009602DB"/>
    <w:rsid w:val="00960512"/>
    <w:rsid w:val="00960B05"/>
    <w:rsid w:val="00961231"/>
    <w:rsid w:val="009612F3"/>
    <w:rsid w:val="009614D0"/>
    <w:rsid w:val="009616F2"/>
    <w:rsid w:val="00961BEC"/>
    <w:rsid w:val="00961C5F"/>
    <w:rsid w:val="00962A8A"/>
    <w:rsid w:val="00962C24"/>
    <w:rsid w:val="00962DD0"/>
    <w:rsid w:val="00962DEB"/>
    <w:rsid w:val="00963C1C"/>
    <w:rsid w:val="00963C71"/>
    <w:rsid w:val="009640F7"/>
    <w:rsid w:val="0096437D"/>
    <w:rsid w:val="00964593"/>
    <w:rsid w:val="00964A69"/>
    <w:rsid w:val="00964D32"/>
    <w:rsid w:val="00964DC8"/>
    <w:rsid w:val="00964E8F"/>
    <w:rsid w:val="009650FC"/>
    <w:rsid w:val="009651D2"/>
    <w:rsid w:val="009655F1"/>
    <w:rsid w:val="00965E5C"/>
    <w:rsid w:val="00966000"/>
    <w:rsid w:val="00966686"/>
    <w:rsid w:val="00966759"/>
    <w:rsid w:val="00966EE3"/>
    <w:rsid w:val="00966F8F"/>
    <w:rsid w:val="00967008"/>
    <w:rsid w:val="0096768D"/>
    <w:rsid w:val="00967D5F"/>
    <w:rsid w:val="009702FA"/>
    <w:rsid w:val="00970365"/>
    <w:rsid w:val="00970417"/>
    <w:rsid w:val="0097084A"/>
    <w:rsid w:val="00971051"/>
    <w:rsid w:val="00972119"/>
    <w:rsid w:val="00972126"/>
    <w:rsid w:val="009723BE"/>
    <w:rsid w:val="00972412"/>
    <w:rsid w:val="009724CA"/>
    <w:rsid w:val="00972E3E"/>
    <w:rsid w:val="00972E78"/>
    <w:rsid w:val="0097331C"/>
    <w:rsid w:val="009734F9"/>
    <w:rsid w:val="0097374D"/>
    <w:rsid w:val="00973E60"/>
    <w:rsid w:val="00974A3F"/>
    <w:rsid w:val="00974B94"/>
    <w:rsid w:val="00974D83"/>
    <w:rsid w:val="00974DCC"/>
    <w:rsid w:val="0097508B"/>
    <w:rsid w:val="00975694"/>
    <w:rsid w:val="00975A89"/>
    <w:rsid w:val="00976302"/>
    <w:rsid w:val="0097647D"/>
    <w:rsid w:val="00976656"/>
    <w:rsid w:val="009767E7"/>
    <w:rsid w:val="00976D24"/>
    <w:rsid w:val="00977600"/>
    <w:rsid w:val="00977602"/>
    <w:rsid w:val="00977723"/>
    <w:rsid w:val="00977BFF"/>
    <w:rsid w:val="00977D16"/>
    <w:rsid w:val="0098014F"/>
    <w:rsid w:val="0098080F"/>
    <w:rsid w:val="00980A83"/>
    <w:rsid w:val="00980E16"/>
    <w:rsid w:val="00981F94"/>
    <w:rsid w:val="0098213F"/>
    <w:rsid w:val="009821BD"/>
    <w:rsid w:val="00982A83"/>
    <w:rsid w:val="00982AB6"/>
    <w:rsid w:val="00982B9F"/>
    <w:rsid w:val="00983C9B"/>
    <w:rsid w:val="00984087"/>
    <w:rsid w:val="009844D3"/>
    <w:rsid w:val="00984597"/>
    <w:rsid w:val="009849EF"/>
    <w:rsid w:val="00984F68"/>
    <w:rsid w:val="00985239"/>
    <w:rsid w:val="0098601E"/>
    <w:rsid w:val="009863AE"/>
    <w:rsid w:val="009863B4"/>
    <w:rsid w:val="00986FEE"/>
    <w:rsid w:val="00987575"/>
    <w:rsid w:val="00987CB3"/>
    <w:rsid w:val="00990704"/>
    <w:rsid w:val="00990976"/>
    <w:rsid w:val="00990982"/>
    <w:rsid w:val="009911C7"/>
    <w:rsid w:val="00991499"/>
    <w:rsid w:val="009916DD"/>
    <w:rsid w:val="009917D2"/>
    <w:rsid w:val="009918BD"/>
    <w:rsid w:val="00991BC9"/>
    <w:rsid w:val="00991C8A"/>
    <w:rsid w:val="009921C1"/>
    <w:rsid w:val="00992B90"/>
    <w:rsid w:val="009935B3"/>
    <w:rsid w:val="00993D3B"/>
    <w:rsid w:val="009940F9"/>
    <w:rsid w:val="0099472F"/>
    <w:rsid w:val="009952BA"/>
    <w:rsid w:val="00995646"/>
    <w:rsid w:val="00995DDC"/>
    <w:rsid w:val="009962B7"/>
    <w:rsid w:val="0099652F"/>
    <w:rsid w:val="0099704D"/>
    <w:rsid w:val="00997A96"/>
    <w:rsid w:val="009A08FB"/>
    <w:rsid w:val="009A1394"/>
    <w:rsid w:val="009A1D18"/>
    <w:rsid w:val="009A1D3B"/>
    <w:rsid w:val="009A1D5E"/>
    <w:rsid w:val="009A1DFE"/>
    <w:rsid w:val="009A21E2"/>
    <w:rsid w:val="009A2893"/>
    <w:rsid w:val="009A2F17"/>
    <w:rsid w:val="009A31AF"/>
    <w:rsid w:val="009A35E0"/>
    <w:rsid w:val="009A42B9"/>
    <w:rsid w:val="009A4957"/>
    <w:rsid w:val="009A4D7D"/>
    <w:rsid w:val="009A4FBA"/>
    <w:rsid w:val="009A527C"/>
    <w:rsid w:val="009A54DF"/>
    <w:rsid w:val="009A55F6"/>
    <w:rsid w:val="009A5920"/>
    <w:rsid w:val="009A5CDC"/>
    <w:rsid w:val="009A5FA4"/>
    <w:rsid w:val="009A6375"/>
    <w:rsid w:val="009A698D"/>
    <w:rsid w:val="009A6F57"/>
    <w:rsid w:val="009A742A"/>
    <w:rsid w:val="009A76F1"/>
    <w:rsid w:val="009A79A5"/>
    <w:rsid w:val="009A7F91"/>
    <w:rsid w:val="009B043B"/>
    <w:rsid w:val="009B0747"/>
    <w:rsid w:val="009B09F3"/>
    <w:rsid w:val="009B0B40"/>
    <w:rsid w:val="009B0C25"/>
    <w:rsid w:val="009B0FE8"/>
    <w:rsid w:val="009B1407"/>
    <w:rsid w:val="009B1AD0"/>
    <w:rsid w:val="009B1C5B"/>
    <w:rsid w:val="009B1FF0"/>
    <w:rsid w:val="009B26C3"/>
    <w:rsid w:val="009B27AB"/>
    <w:rsid w:val="009B2FC7"/>
    <w:rsid w:val="009B3501"/>
    <w:rsid w:val="009B356F"/>
    <w:rsid w:val="009B3651"/>
    <w:rsid w:val="009B3C57"/>
    <w:rsid w:val="009B3FC4"/>
    <w:rsid w:val="009B4700"/>
    <w:rsid w:val="009B4989"/>
    <w:rsid w:val="009B4BB3"/>
    <w:rsid w:val="009B4CCC"/>
    <w:rsid w:val="009B5208"/>
    <w:rsid w:val="009B589A"/>
    <w:rsid w:val="009B5EDF"/>
    <w:rsid w:val="009B62EC"/>
    <w:rsid w:val="009B7030"/>
    <w:rsid w:val="009B758C"/>
    <w:rsid w:val="009C0075"/>
    <w:rsid w:val="009C0281"/>
    <w:rsid w:val="009C078A"/>
    <w:rsid w:val="009C0FF2"/>
    <w:rsid w:val="009C11EC"/>
    <w:rsid w:val="009C1961"/>
    <w:rsid w:val="009C25EB"/>
    <w:rsid w:val="009C27C9"/>
    <w:rsid w:val="009C2D25"/>
    <w:rsid w:val="009C3325"/>
    <w:rsid w:val="009C34CB"/>
    <w:rsid w:val="009C39BA"/>
    <w:rsid w:val="009C3F43"/>
    <w:rsid w:val="009C48A6"/>
    <w:rsid w:val="009C4A53"/>
    <w:rsid w:val="009C4E35"/>
    <w:rsid w:val="009C4FA2"/>
    <w:rsid w:val="009C5E7E"/>
    <w:rsid w:val="009C5FF7"/>
    <w:rsid w:val="009C60D5"/>
    <w:rsid w:val="009C6200"/>
    <w:rsid w:val="009C6792"/>
    <w:rsid w:val="009C696F"/>
    <w:rsid w:val="009C72FD"/>
    <w:rsid w:val="009C7F2D"/>
    <w:rsid w:val="009D00E9"/>
    <w:rsid w:val="009D0A40"/>
    <w:rsid w:val="009D0EA6"/>
    <w:rsid w:val="009D130F"/>
    <w:rsid w:val="009D1A20"/>
    <w:rsid w:val="009D1D4B"/>
    <w:rsid w:val="009D1E03"/>
    <w:rsid w:val="009D1F87"/>
    <w:rsid w:val="009D20EC"/>
    <w:rsid w:val="009D268B"/>
    <w:rsid w:val="009D2CF4"/>
    <w:rsid w:val="009D2D48"/>
    <w:rsid w:val="009D30CA"/>
    <w:rsid w:val="009D45A4"/>
    <w:rsid w:val="009D493B"/>
    <w:rsid w:val="009D4AF0"/>
    <w:rsid w:val="009D6110"/>
    <w:rsid w:val="009D6141"/>
    <w:rsid w:val="009D698F"/>
    <w:rsid w:val="009D6C1E"/>
    <w:rsid w:val="009D6D7A"/>
    <w:rsid w:val="009D725C"/>
    <w:rsid w:val="009D7AFC"/>
    <w:rsid w:val="009D7D76"/>
    <w:rsid w:val="009D7EE7"/>
    <w:rsid w:val="009E109B"/>
    <w:rsid w:val="009E1166"/>
    <w:rsid w:val="009E14B7"/>
    <w:rsid w:val="009E1C49"/>
    <w:rsid w:val="009E1FF8"/>
    <w:rsid w:val="009E2650"/>
    <w:rsid w:val="009E2769"/>
    <w:rsid w:val="009E2C77"/>
    <w:rsid w:val="009E3F3C"/>
    <w:rsid w:val="009E400B"/>
    <w:rsid w:val="009E40BA"/>
    <w:rsid w:val="009E4454"/>
    <w:rsid w:val="009E4E16"/>
    <w:rsid w:val="009E4EA5"/>
    <w:rsid w:val="009E4FDA"/>
    <w:rsid w:val="009E5083"/>
    <w:rsid w:val="009E5BB2"/>
    <w:rsid w:val="009E5D73"/>
    <w:rsid w:val="009E61F6"/>
    <w:rsid w:val="009E6240"/>
    <w:rsid w:val="009E630B"/>
    <w:rsid w:val="009E6C75"/>
    <w:rsid w:val="009E6E1C"/>
    <w:rsid w:val="009E72F7"/>
    <w:rsid w:val="009E73FF"/>
    <w:rsid w:val="009E7493"/>
    <w:rsid w:val="009E7B9B"/>
    <w:rsid w:val="009F0289"/>
    <w:rsid w:val="009F08E1"/>
    <w:rsid w:val="009F133E"/>
    <w:rsid w:val="009F1596"/>
    <w:rsid w:val="009F1CB7"/>
    <w:rsid w:val="009F2540"/>
    <w:rsid w:val="009F25C5"/>
    <w:rsid w:val="009F2885"/>
    <w:rsid w:val="009F2D35"/>
    <w:rsid w:val="009F391E"/>
    <w:rsid w:val="009F3A43"/>
    <w:rsid w:val="009F3D94"/>
    <w:rsid w:val="009F4858"/>
    <w:rsid w:val="009F4962"/>
    <w:rsid w:val="009F497B"/>
    <w:rsid w:val="009F5B0B"/>
    <w:rsid w:val="009F5C2A"/>
    <w:rsid w:val="009F5EF2"/>
    <w:rsid w:val="009F6386"/>
    <w:rsid w:val="009F6623"/>
    <w:rsid w:val="009F6DF8"/>
    <w:rsid w:val="009F6EAB"/>
    <w:rsid w:val="009F6FAA"/>
    <w:rsid w:val="009F715C"/>
    <w:rsid w:val="009F7A76"/>
    <w:rsid w:val="009F7D6A"/>
    <w:rsid w:val="00A00177"/>
    <w:rsid w:val="00A009BD"/>
    <w:rsid w:val="00A0169E"/>
    <w:rsid w:val="00A016F1"/>
    <w:rsid w:val="00A01939"/>
    <w:rsid w:val="00A019CB"/>
    <w:rsid w:val="00A01D6E"/>
    <w:rsid w:val="00A02764"/>
    <w:rsid w:val="00A0278E"/>
    <w:rsid w:val="00A02E15"/>
    <w:rsid w:val="00A0356F"/>
    <w:rsid w:val="00A03CC8"/>
    <w:rsid w:val="00A042F7"/>
    <w:rsid w:val="00A04301"/>
    <w:rsid w:val="00A04323"/>
    <w:rsid w:val="00A043BF"/>
    <w:rsid w:val="00A045AC"/>
    <w:rsid w:val="00A04843"/>
    <w:rsid w:val="00A04DCB"/>
    <w:rsid w:val="00A04F13"/>
    <w:rsid w:val="00A06028"/>
    <w:rsid w:val="00A066B4"/>
    <w:rsid w:val="00A06F3B"/>
    <w:rsid w:val="00A076F3"/>
    <w:rsid w:val="00A07B19"/>
    <w:rsid w:val="00A07B89"/>
    <w:rsid w:val="00A10098"/>
    <w:rsid w:val="00A1073F"/>
    <w:rsid w:val="00A10EC6"/>
    <w:rsid w:val="00A10F9D"/>
    <w:rsid w:val="00A113D4"/>
    <w:rsid w:val="00A115B3"/>
    <w:rsid w:val="00A119A4"/>
    <w:rsid w:val="00A12427"/>
    <w:rsid w:val="00A13234"/>
    <w:rsid w:val="00A138CC"/>
    <w:rsid w:val="00A13B53"/>
    <w:rsid w:val="00A14BDB"/>
    <w:rsid w:val="00A14BF8"/>
    <w:rsid w:val="00A14F41"/>
    <w:rsid w:val="00A1516D"/>
    <w:rsid w:val="00A155EC"/>
    <w:rsid w:val="00A15751"/>
    <w:rsid w:val="00A1578D"/>
    <w:rsid w:val="00A15DDF"/>
    <w:rsid w:val="00A16185"/>
    <w:rsid w:val="00A165E9"/>
    <w:rsid w:val="00A16C84"/>
    <w:rsid w:val="00A1727A"/>
    <w:rsid w:val="00A179C4"/>
    <w:rsid w:val="00A17F05"/>
    <w:rsid w:val="00A20134"/>
    <w:rsid w:val="00A205B4"/>
    <w:rsid w:val="00A20937"/>
    <w:rsid w:val="00A20F03"/>
    <w:rsid w:val="00A21445"/>
    <w:rsid w:val="00A2165F"/>
    <w:rsid w:val="00A2166E"/>
    <w:rsid w:val="00A2205D"/>
    <w:rsid w:val="00A22B6D"/>
    <w:rsid w:val="00A22CF4"/>
    <w:rsid w:val="00A23127"/>
    <w:rsid w:val="00A2383C"/>
    <w:rsid w:val="00A23C68"/>
    <w:rsid w:val="00A2442D"/>
    <w:rsid w:val="00A24885"/>
    <w:rsid w:val="00A251EA"/>
    <w:rsid w:val="00A25A0B"/>
    <w:rsid w:val="00A25F6C"/>
    <w:rsid w:val="00A260FC"/>
    <w:rsid w:val="00A26150"/>
    <w:rsid w:val="00A26680"/>
    <w:rsid w:val="00A26A16"/>
    <w:rsid w:val="00A27013"/>
    <w:rsid w:val="00A27579"/>
    <w:rsid w:val="00A276E5"/>
    <w:rsid w:val="00A27868"/>
    <w:rsid w:val="00A3008E"/>
    <w:rsid w:val="00A30CDA"/>
    <w:rsid w:val="00A314B1"/>
    <w:rsid w:val="00A31919"/>
    <w:rsid w:val="00A325EB"/>
    <w:rsid w:val="00A32779"/>
    <w:rsid w:val="00A32892"/>
    <w:rsid w:val="00A33FA8"/>
    <w:rsid w:val="00A3420A"/>
    <w:rsid w:val="00A34F3D"/>
    <w:rsid w:val="00A350A6"/>
    <w:rsid w:val="00A3568E"/>
    <w:rsid w:val="00A36B2D"/>
    <w:rsid w:val="00A37AFA"/>
    <w:rsid w:val="00A37BAF"/>
    <w:rsid w:val="00A4001E"/>
    <w:rsid w:val="00A4002E"/>
    <w:rsid w:val="00A402D9"/>
    <w:rsid w:val="00A4058F"/>
    <w:rsid w:val="00A40A0E"/>
    <w:rsid w:val="00A40BAD"/>
    <w:rsid w:val="00A40F2B"/>
    <w:rsid w:val="00A41236"/>
    <w:rsid w:val="00A41497"/>
    <w:rsid w:val="00A41B05"/>
    <w:rsid w:val="00A427B6"/>
    <w:rsid w:val="00A42885"/>
    <w:rsid w:val="00A43685"/>
    <w:rsid w:val="00A436D5"/>
    <w:rsid w:val="00A43AC1"/>
    <w:rsid w:val="00A43C26"/>
    <w:rsid w:val="00A43D27"/>
    <w:rsid w:val="00A44079"/>
    <w:rsid w:val="00A4436D"/>
    <w:rsid w:val="00A446F2"/>
    <w:rsid w:val="00A447F7"/>
    <w:rsid w:val="00A44D43"/>
    <w:rsid w:val="00A450CD"/>
    <w:rsid w:val="00A45774"/>
    <w:rsid w:val="00A46157"/>
    <w:rsid w:val="00A47119"/>
    <w:rsid w:val="00A471E0"/>
    <w:rsid w:val="00A472B9"/>
    <w:rsid w:val="00A47A79"/>
    <w:rsid w:val="00A47A9A"/>
    <w:rsid w:val="00A47DB5"/>
    <w:rsid w:val="00A47FE9"/>
    <w:rsid w:val="00A5043F"/>
    <w:rsid w:val="00A505AC"/>
    <w:rsid w:val="00A50ED3"/>
    <w:rsid w:val="00A5177E"/>
    <w:rsid w:val="00A52C65"/>
    <w:rsid w:val="00A52DBD"/>
    <w:rsid w:val="00A531EC"/>
    <w:rsid w:val="00A533C9"/>
    <w:rsid w:val="00A535B4"/>
    <w:rsid w:val="00A53765"/>
    <w:rsid w:val="00A54555"/>
    <w:rsid w:val="00A549DF"/>
    <w:rsid w:val="00A54CC0"/>
    <w:rsid w:val="00A54FC6"/>
    <w:rsid w:val="00A5557C"/>
    <w:rsid w:val="00A5585C"/>
    <w:rsid w:val="00A55A75"/>
    <w:rsid w:val="00A56122"/>
    <w:rsid w:val="00A56B32"/>
    <w:rsid w:val="00A56BCD"/>
    <w:rsid w:val="00A56CB4"/>
    <w:rsid w:val="00A5756C"/>
    <w:rsid w:val="00A576E9"/>
    <w:rsid w:val="00A604DB"/>
    <w:rsid w:val="00A6070E"/>
    <w:rsid w:val="00A608A7"/>
    <w:rsid w:val="00A61C07"/>
    <w:rsid w:val="00A61CBA"/>
    <w:rsid w:val="00A62033"/>
    <w:rsid w:val="00A62395"/>
    <w:rsid w:val="00A623FC"/>
    <w:rsid w:val="00A62AA3"/>
    <w:rsid w:val="00A62EA5"/>
    <w:rsid w:val="00A63D57"/>
    <w:rsid w:val="00A641BC"/>
    <w:rsid w:val="00A64A20"/>
    <w:rsid w:val="00A6500F"/>
    <w:rsid w:val="00A6533B"/>
    <w:rsid w:val="00A65779"/>
    <w:rsid w:val="00A65B8E"/>
    <w:rsid w:val="00A65D18"/>
    <w:rsid w:val="00A6677F"/>
    <w:rsid w:val="00A66D14"/>
    <w:rsid w:val="00A670FA"/>
    <w:rsid w:val="00A7062F"/>
    <w:rsid w:val="00A70FA2"/>
    <w:rsid w:val="00A71097"/>
    <w:rsid w:val="00A71387"/>
    <w:rsid w:val="00A723BE"/>
    <w:rsid w:val="00A7242C"/>
    <w:rsid w:val="00A7242F"/>
    <w:rsid w:val="00A72F28"/>
    <w:rsid w:val="00A72FDB"/>
    <w:rsid w:val="00A730A4"/>
    <w:rsid w:val="00A73238"/>
    <w:rsid w:val="00A7324F"/>
    <w:rsid w:val="00A732BD"/>
    <w:rsid w:val="00A735DF"/>
    <w:rsid w:val="00A73A1C"/>
    <w:rsid w:val="00A73C52"/>
    <w:rsid w:val="00A73F8D"/>
    <w:rsid w:val="00A74746"/>
    <w:rsid w:val="00A74956"/>
    <w:rsid w:val="00A74AFD"/>
    <w:rsid w:val="00A75921"/>
    <w:rsid w:val="00A75A15"/>
    <w:rsid w:val="00A76059"/>
    <w:rsid w:val="00A7612A"/>
    <w:rsid w:val="00A76568"/>
    <w:rsid w:val="00A76AFE"/>
    <w:rsid w:val="00A76FBD"/>
    <w:rsid w:val="00A76FE4"/>
    <w:rsid w:val="00A7742C"/>
    <w:rsid w:val="00A77694"/>
    <w:rsid w:val="00A77F50"/>
    <w:rsid w:val="00A808C9"/>
    <w:rsid w:val="00A80BDD"/>
    <w:rsid w:val="00A810D0"/>
    <w:rsid w:val="00A81914"/>
    <w:rsid w:val="00A819F4"/>
    <w:rsid w:val="00A81D1F"/>
    <w:rsid w:val="00A82417"/>
    <w:rsid w:val="00A8297D"/>
    <w:rsid w:val="00A82B1B"/>
    <w:rsid w:val="00A8316F"/>
    <w:rsid w:val="00A839F6"/>
    <w:rsid w:val="00A8402C"/>
    <w:rsid w:val="00A8478F"/>
    <w:rsid w:val="00A84EAD"/>
    <w:rsid w:val="00A84EBF"/>
    <w:rsid w:val="00A852C1"/>
    <w:rsid w:val="00A85A22"/>
    <w:rsid w:val="00A85DD0"/>
    <w:rsid w:val="00A85DE5"/>
    <w:rsid w:val="00A862A8"/>
    <w:rsid w:val="00A86521"/>
    <w:rsid w:val="00A86D4F"/>
    <w:rsid w:val="00A90002"/>
    <w:rsid w:val="00A9041B"/>
    <w:rsid w:val="00A90473"/>
    <w:rsid w:val="00A90685"/>
    <w:rsid w:val="00A9068F"/>
    <w:rsid w:val="00A90A4A"/>
    <w:rsid w:val="00A92458"/>
    <w:rsid w:val="00A92602"/>
    <w:rsid w:val="00A92606"/>
    <w:rsid w:val="00A92DDD"/>
    <w:rsid w:val="00A933B1"/>
    <w:rsid w:val="00A9356D"/>
    <w:rsid w:val="00A950D9"/>
    <w:rsid w:val="00A95817"/>
    <w:rsid w:val="00A960A6"/>
    <w:rsid w:val="00A961C3"/>
    <w:rsid w:val="00A9645C"/>
    <w:rsid w:val="00A96A19"/>
    <w:rsid w:val="00AA0145"/>
    <w:rsid w:val="00AA0AD1"/>
    <w:rsid w:val="00AA0BAE"/>
    <w:rsid w:val="00AA0BDE"/>
    <w:rsid w:val="00AA11BC"/>
    <w:rsid w:val="00AA1A78"/>
    <w:rsid w:val="00AA2040"/>
    <w:rsid w:val="00AA2B01"/>
    <w:rsid w:val="00AA2C86"/>
    <w:rsid w:val="00AA2DBB"/>
    <w:rsid w:val="00AA36CC"/>
    <w:rsid w:val="00AA376E"/>
    <w:rsid w:val="00AA4A22"/>
    <w:rsid w:val="00AA5752"/>
    <w:rsid w:val="00AA5C10"/>
    <w:rsid w:val="00AA62E4"/>
    <w:rsid w:val="00AA69E8"/>
    <w:rsid w:val="00AA6D32"/>
    <w:rsid w:val="00AA6FE6"/>
    <w:rsid w:val="00AA77CB"/>
    <w:rsid w:val="00AA79B1"/>
    <w:rsid w:val="00AB08B2"/>
    <w:rsid w:val="00AB0A58"/>
    <w:rsid w:val="00AB1042"/>
    <w:rsid w:val="00AB13E9"/>
    <w:rsid w:val="00AB18C0"/>
    <w:rsid w:val="00AB1F0E"/>
    <w:rsid w:val="00AB2414"/>
    <w:rsid w:val="00AB259C"/>
    <w:rsid w:val="00AB2A41"/>
    <w:rsid w:val="00AB3AF0"/>
    <w:rsid w:val="00AB3F64"/>
    <w:rsid w:val="00AB46D6"/>
    <w:rsid w:val="00AB47A3"/>
    <w:rsid w:val="00AB4C7B"/>
    <w:rsid w:val="00AB4F16"/>
    <w:rsid w:val="00AB57B4"/>
    <w:rsid w:val="00AB5F3E"/>
    <w:rsid w:val="00AB6805"/>
    <w:rsid w:val="00AB6C14"/>
    <w:rsid w:val="00AB6F0F"/>
    <w:rsid w:val="00AB7AB7"/>
    <w:rsid w:val="00AB7BD2"/>
    <w:rsid w:val="00AB7DBD"/>
    <w:rsid w:val="00AC0284"/>
    <w:rsid w:val="00AC0675"/>
    <w:rsid w:val="00AC08A3"/>
    <w:rsid w:val="00AC0CE3"/>
    <w:rsid w:val="00AC0D65"/>
    <w:rsid w:val="00AC0FE1"/>
    <w:rsid w:val="00AC16A2"/>
    <w:rsid w:val="00AC196B"/>
    <w:rsid w:val="00AC1BD9"/>
    <w:rsid w:val="00AC1E1E"/>
    <w:rsid w:val="00AC229D"/>
    <w:rsid w:val="00AC2355"/>
    <w:rsid w:val="00AC2AFC"/>
    <w:rsid w:val="00AC32CA"/>
    <w:rsid w:val="00AC3A5E"/>
    <w:rsid w:val="00AC469C"/>
    <w:rsid w:val="00AC4978"/>
    <w:rsid w:val="00AC4D86"/>
    <w:rsid w:val="00AC5487"/>
    <w:rsid w:val="00AC604B"/>
    <w:rsid w:val="00AC60EE"/>
    <w:rsid w:val="00AC6543"/>
    <w:rsid w:val="00AC6859"/>
    <w:rsid w:val="00AC6E09"/>
    <w:rsid w:val="00AC713A"/>
    <w:rsid w:val="00AC74D0"/>
    <w:rsid w:val="00AC7985"/>
    <w:rsid w:val="00AC7BE9"/>
    <w:rsid w:val="00AD0499"/>
    <w:rsid w:val="00AD174E"/>
    <w:rsid w:val="00AD1CCC"/>
    <w:rsid w:val="00AD1D0C"/>
    <w:rsid w:val="00AD215A"/>
    <w:rsid w:val="00AD2AF5"/>
    <w:rsid w:val="00AD2B81"/>
    <w:rsid w:val="00AD2CF8"/>
    <w:rsid w:val="00AD39E1"/>
    <w:rsid w:val="00AD3AC4"/>
    <w:rsid w:val="00AD3D96"/>
    <w:rsid w:val="00AD3F36"/>
    <w:rsid w:val="00AD49B8"/>
    <w:rsid w:val="00AD4C86"/>
    <w:rsid w:val="00AD4CDF"/>
    <w:rsid w:val="00AD5B0B"/>
    <w:rsid w:val="00AD5BB4"/>
    <w:rsid w:val="00AD5DDF"/>
    <w:rsid w:val="00AD5E7B"/>
    <w:rsid w:val="00AD763A"/>
    <w:rsid w:val="00AD7FA2"/>
    <w:rsid w:val="00AE080C"/>
    <w:rsid w:val="00AE0974"/>
    <w:rsid w:val="00AE0CD4"/>
    <w:rsid w:val="00AE12AD"/>
    <w:rsid w:val="00AE1475"/>
    <w:rsid w:val="00AE1997"/>
    <w:rsid w:val="00AE1A44"/>
    <w:rsid w:val="00AE1A46"/>
    <w:rsid w:val="00AE1F64"/>
    <w:rsid w:val="00AE2467"/>
    <w:rsid w:val="00AE2535"/>
    <w:rsid w:val="00AE3172"/>
    <w:rsid w:val="00AE34D9"/>
    <w:rsid w:val="00AE351B"/>
    <w:rsid w:val="00AE3928"/>
    <w:rsid w:val="00AE3F74"/>
    <w:rsid w:val="00AE44AA"/>
    <w:rsid w:val="00AE4850"/>
    <w:rsid w:val="00AE55DA"/>
    <w:rsid w:val="00AE5625"/>
    <w:rsid w:val="00AE6323"/>
    <w:rsid w:val="00AE6914"/>
    <w:rsid w:val="00AE6E1A"/>
    <w:rsid w:val="00AE737D"/>
    <w:rsid w:val="00AE74E2"/>
    <w:rsid w:val="00AF03C7"/>
    <w:rsid w:val="00AF17D6"/>
    <w:rsid w:val="00AF1CDF"/>
    <w:rsid w:val="00AF2292"/>
    <w:rsid w:val="00AF22C2"/>
    <w:rsid w:val="00AF2BF7"/>
    <w:rsid w:val="00AF2CC9"/>
    <w:rsid w:val="00AF3917"/>
    <w:rsid w:val="00AF4158"/>
    <w:rsid w:val="00AF4A0B"/>
    <w:rsid w:val="00AF5781"/>
    <w:rsid w:val="00AF57AD"/>
    <w:rsid w:val="00AF5A26"/>
    <w:rsid w:val="00AF6090"/>
    <w:rsid w:val="00AF60CF"/>
    <w:rsid w:val="00AF625D"/>
    <w:rsid w:val="00AF63A9"/>
    <w:rsid w:val="00AF65AA"/>
    <w:rsid w:val="00AF6698"/>
    <w:rsid w:val="00AF6846"/>
    <w:rsid w:val="00AF6AD0"/>
    <w:rsid w:val="00AF6C51"/>
    <w:rsid w:val="00AF702A"/>
    <w:rsid w:val="00AF717F"/>
    <w:rsid w:val="00AF7BC9"/>
    <w:rsid w:val="00AF7C18"/>
    <w:rsid w:val="00B00383"/>
    <w:rsid w:val="00B00470"/>
    <w:rsid w:val="00B01028"/>
    <w:rsid w:val="00B017C2"/>
    <w:rsid w:val="00B01982"/>
    <w:rsid w:val="00B01BF0"/>
    <w:rsid w:val="00B01DF4"/>
    <w:rsid w:val="00B0207F"/>
    <w:rsid w:val="00B02284"/>
    <w:rsid w:val="00B022A3"/>
    <w:rsid w:val="00B02564"/>
    <w:rsid w:val="00B02672"/>
    <w:rsid w:val="00B0331B"/>
    <w:rsid w:val="00B038A0"/>
    <w:rsid w:val="00B0392A"/>
    <w:rsid w:val="00B03B93"/>
    <w:rsid w:val="00B03F71"/>
    <w:rsid w:val="00B041A6"/>
    <w:rsid w:val="00B05858"/>
    <w:rsid w:val="00B05959"/>
    <w:rsid w:val="00B05AD7"/>
    <w:rsid w:val="00B05C21"/>
    <w:rsid w:val="00B05E22"/>
    <w:rsid w:val="00B05F0E"/>
    <w:rsid w:val="00B0601A"/>
    <w:rsid w:val="00B063C5"/>
    <w:rsid w:val="00B0654A"/>
    <w:rsid w:val="00B068B2"/>
    <w:rsid w:val="00B06B30"/>
    <w:rsid w:val="00B06DDA"/>
    <w:rsid w:val="00B074E4"/>
    <w:rsid w:val="00B07605"/>
    <w:rsid w:val="00B07A1D"/>
    <w:rsid w:val="00B10695"/>
    <w:rsid w:val="00B10D9E"/>
    <w:rsid w:val="00B11223"/>
    <w:rsid w:val="00B1138D"/>
    <w:rsid w:val="00B11A30"/>
    <w:rsid w:val="00B125EB"/>
    <w:rsid w:val="00B125FF"/>
    <w:rsid w:val="00B12811"/>
    <w:rsid w:val="00B12920"/>
    <w:rsid w:val="00B12D6C"/>
    <w:rsid w:val="00B12E80"/>
    <w:rsid w:val="00B13207"/>
    <w:rsid w:val="00B1334E"/>
    <w:rsid w:val="00B13445"/>
    <w:rsid w:val="00B13447"/>
    <w:rsid w:val="00B14010"/>
    <w:rsid w:val="00B14CF9"/>
    <w:rsid w:val="00B14F9B"/>
    <w:rsid w:val="00B15BEC"/>
    <w:rsid w:val="00B15C56"/>
    <w:rsid w:val="00B15E16"/>
    <w:rsid w:val="00B163CF"/>
    <w:rsid w:val="00B165B8"/>
    <w:rsid w:val="00B16792"/>
    <w:rsid w:val="00B16A84"/>
    <w:rsid w:val="00B16AB9"/>
    <w:rsid w:val="00B16D01"/>
    <w:rsid w:val="00B16F39"/>
    <w:rsid w:val="00B17140"/>
    <w:rsid w:val="00B17209"/>
    <w:rsid w:val="00B17767"/>
    <w:rsid w:val="00B17AC3"/>
    <w:rsid w:val="00B200E0"/>
    <w:rsid w:val="00B208A3"/>
    <w:rsid w:val="00B21F33"/>
    <w:rsid w:val="00B2231E"/>
    <w:rsid w:val="00B22537"/>
    <w:rsid w:val="00B2262C"/>
    <w:rsid w:val="00B22832"/>
    <w:rsid w:val="00B22E0A"/>
    <w:rsid w:val="00B22F93"/>
    <w:rsid w:val="00B23371"/>
    <w:rsid w:val="00B23530"/>
    <w:rsid w:val="00B2370D"/>
    <w:rsid w:val="00B23A8A"/>
    <w:rsid w:val="00B23F67"/>
    <w:rsid w:val="00B244E7"/>
    <w:rsid w:val="00B24D4E"/>
    <w:rsid w:val="00B24F8C"/>
    <w:rsid w:val="00B25930"/>
    <w:rsid w:val="00B25B63"/>
    <w:rsid w:val="00B260E5"/>
    <w:rsid w:val="00B260E7"/>
    <w:rsid w:val="00B26375"/>
    <w:rsid w:val="00B26569"/>
    <w:rsid w:val="00B265AD"/>
    <w:rsid w:val="00B26AD5"/>
    <w:rsid w:val="00B2711E"/>
    <w:rsid w:val="00B278ED"/>
    <w:rsid w:val="00B30009"/>
    <w:rsid w:val="00B3056D"/>
    <w:rsid w:val="00B30579"/>
    <w:rsid w:val="00B30CB1"/>
    <w:rsid w:val="00B30F8C"/>
    <w:rsid w:val="00B31236"/>
    <w:rsid w:val="00B31D54"/>
    <w:rsid w:val="00B31F99"/>
    <w:rsid w:val="00B3269B"/>
    <w:rsid w:val="00B32DE2"/>
    <w:rsid w:val="00B331B1"/>
    <w:rsid w:val="00B3380A"/>
    <w:rsid w:val="00B33AC5"/>
    <w:rsid w:val="00B33BC9"/>
    <w:rsid w:val="00B34179"/>
    <w:rsid w:val="00B34498"/>
    <w:rsid w:val="00B3454E"/>
    <w:rsid w:val="00B34D2D"/>
    <w:rsid w:val="00B353B3"/>
    <w:rsid w:val="00B35856"/>
    <w:rsid w:val="00B35992"/>
    <w:rsid w:val="00B35C9D"/>
    <w:rsid w:val="00B362FD"/>
    <w:rsid w:val="00B36798"/>
    <w:rsid w:val="00B368FC"/>
    <w:rsid w:val="00B36BA1"/>
    <w:rsid w:val="00B36CED"/>
    <w:rsid w:val="00B3716D"/>
    <w:rsid w:val="00B37846"/>
    <w:rsid w:val="00B37C76"/>
    <w:rsid w:val="00B37DF8"/>
    <w:rsid w:val="00B40408"/>
    <w:rsid w:val="00B40653"/>
    <w:rsid w:val="00B40D76"/>
    <w:rsid w:val="00B4196A"/>
    <w:rsid w:val="00B4217F"/>
    <w:rsid w:val="00B42230"/>
    <w:rsid w:val="00B426D0"/>
    <w:rsid w:val="00B42FAE"/>
    <w:rsid w:val="00B43593"/>
    <w:rsid w:val="00B437BA"/>
    <w:rsid w:val="00B43961"/>
    <w:rsid w:val="00B440B8"/>
    <w:rsid w:val="00B444CC"/>
    <w:rsid w:val="00B448C2"/>
    <w:rsid w:val="00B44F0D"/>
    <w:rsid w:val="00B456ED"/>
    <w:rsid w:val="00B45AC3"/>
    <w:rsid w:val="00B45C7C"/>
    <w:rsid w:val="00B4686F"/>
    <w:rsid w:val="00B47001"/>
    <w:rsid w:val="00B4748F"/>
    <w:rsid w:val="00B4767D"/>
    <w:rsid w:val="00B47EE3"/>
    <w:rsid w:val="00B50195"/>
    <w:rsid w:val="00B50265"/>
    <w:rsid w:val="00B506F6"/>
    <w:rsid w:val="00B507F0"/>
    <w:rsid w:val="00B50C0C"/>
    <w:rsid w:val="00B510F5"/>
    <w:rsid w:val="00B5195C"/>
    <w:rsid w:val="00B51BA7"/>
    <w:rsid w:val="00B5220D"/>
    <w:rsid w:val="00B52383"/>
    <w:rsid w:val="00B52ACE"/>
    <w:rsid w:val="00B52CAD"/>
    <w:rsid w:val="00B52D83"/>
    <w:rsid w:val="00B53DE0"/>
    <w:rsid w:val="00B556B9"/>
    <w:rsid w:val="00B56D19"/>
    <w:rsid w:val="00B56F94"/>
    <w:rsid w:val="00B575E9"/>
    <w:rsid w:val="00B576DE"/>
    <w:rsid w:val="00B5792F"/>
    <w:rsid w:val="00B579C1"/>
    <w:rsid w:val="00B57B32"/>
    <w:rsid w:val="00B57EBC"/>
    <w:rsid w:val="00B57F8E"/>
    <w:rsid w:val="00B6024D"/>
    <w:rsid w:val="00B60CA4"/>
    <w:rsid w:val="00B60FAE"/>
    <w:rsid w:val="00B61017"/>
    <w:rsid w:val="00B61407"/>
    <w:rsid w:val="00B62031"/>
    <w:rsid w:val="00B6253E"/>
    <w:rsid w:val="00B62B76"/>
    <w:rsid w:val="00B62E75"/>
    <w:rsid w:val="00B632BC"/>
    <w:rsid w:val="00B633D9"/>
    <w:rsid w:val="00B6364B"/>
    <w:rsid w:val="00B63809"/>
    <w:rsid w:val="00B63B50"/>
    <w:rsid w:val="00B63F6E"/>
    <w:rsid w:val="00B64086"/>
    <w:rsid w:val="00B64AC6"/>
    <w:rsid w:val="00B661E8"/>
    <w:rsid w:val="00B66BF7"/>
    <w:rsid w:val="00B67159"/>
    <w:rsid w:val="00B67259"/>
    <w:rsid w:val="00B673F6"/>
    <w:rsid w:val="00B676D1"/>
    <w:rsid w:val="00B679F3"/>
    <w:rsid w:val="00B67A17"/>
    <w:rsid w:val="00B70263"/>
    <w:rsid w:val="00B70A3C"/>
    <w:rsid w:val="00B70A91"/>
    <w:rsid w:val="00B710C9"/>
    <w:rsid w:val="00B71155"/>
    <w:rsid w:val="00B715CD"/>
    <w:rsid w:val="00B71AE8"/>
    <w:rsid w:val="00B71B3D"/>
    <w:rsid w:val="00B71D61"/>
    <w:rsid w:val="00B7215B"/>
    <w:rsid w:val="00B7217F"/>
    <w:rsid w:val="00B7292D"/>
    <w:rsid w:val="00B729BF"/>
    <w:rsid w:val="00B73244"/>
    <w:rsid w:val="00B732F1"/>
    <w:rsid w:val="00B737C7"/>
    <w:rsid w:val="00B7386E"/>
    <w:rsid w:val="00B73DD9"/>
    <w:rsid w:val="00B74AFF"/>
    <w:rsid w:val="00B74B6A"/>
    <w:rsid w:val="00B75710"/>
    <w:rsid w:val="00B75893"/>
    <w:rsid w:val="00B75D2B"/>
    <w:rsid w:val="00B764A7"/>
    <w:rsid w:val="00B76DCA"/>
    <w:rsid w:val="00B77624"/>
    <w:rsid w:val="00B77697"/>
    <w:rsid w:val="00B77732"/>
    <w:rsid w:val="00B803B0"/>
    <w:rsid w:val="00B80421"/>
    <w:rsid w:val="00B807F9"/>
    <w:rsid w:val="00B81638"/>
    <w:rsid w:val="00B81AB9"/>
    <w:rsid w:val="00B81F12"/>
    <w:rsid w:val="00B82157"/>
    <w:rsid w:val="00B821A0"/>
    <w:rsid w:val="00B825C4"/>
    <w:rsid w:val="00B831F0"/>
    <w:rsid w:val="00B8456A"/>
    <w:rsid w:val="00B847D7"/>
    <w:rsid w:val="00B84AF3"/>
    <w:rsid w:val="00B84C30"/>
    <w:rsid w:val="00B84ECF"/>
    <w:rsid w:val="00B854F1"/>
    <w:rsid w:val="00B8557F"/>
    <w:rsid w:val="00B856A3"/>
    <w:rsid w:val="00B862BA"/>
    <w:rsid w:val="00B8685D"/>
    <w:rsid w:val="00B87025"/>
    <w:rsid w:val="00B87245"/>
    <w:rsid w:val="00B874C7"/>
    <w:rsid w:val="00B901E8"/>
    <w:rsid w:val="00B90AEB"/>
    <w:rsid w:val="00B91255"/>
    <w:rsid w:val="00B9165F"/>
    <w:rsid w:val="00B91B71"/>
    <w:rsid w:val="00B91E69"/>
    <w:rsid w:val="00B926EF"/>
    <w:rsid w:val="00B9307F"/>
    <w:rsid w:val="00B931DE"/>
    <w:rsid w:val="00B933EC"/>
    <w:rsid w:val="00B93E5E"/>
    <w:rsid w:val="00B944EC"/>
    <w:rsid w:val="00B9471E"/>
    <w:rsid w:val="00B947FC"/>
    <w:rsid w:val="00B95175"/>
    <w:rsid w:val="00B95533"/>
    <w:rsid w:val="00B95E1E"/>
    <w:rsid w:val="00B9664C"/>
    <w:rsid w:val="00B96BD0"/>
    <w:rsid w:val="00B96DA6"/>
    <w:rsid w:val="00B97384"/>
    <w:rsid w:val="00B978DC"/>
    <w:rsid w:val="00B97F47"/>
    <w:rsid w:val="00BA00B1"/>
    <w:rsid w:val="00BA0361"/>
    <w:rsid w:val="00BA04A6"/>
    <w:rsid w:val="00BA063D"/>
    <w:rsid w:val="00BA06E6"/>
    <w:rsid w:val="00BA0763"/>
    <w:rsid w:val="00BA0A52"/>
    <w:rsid w:val="00BA17B2"/>
    <w:rsid w:val="00BA22EC"/>
    <w:rsid w:val="00BA27EC"/>
    <w:rsid w:val="00BA2C73"/>
    <w:rsid w:val="00BA36DF"/>
    <w:rsid w:val="00BA380F"/>
    <w:rsid w:val="00BA414D"/>
    <w:rsid w:val="00BA429D"/>
    <w:rsid w:val="00BA43CA"/>
    <w:rsid w:val="00BA50DD"/>
    <w:rsid w:val="00BA67DA"/>
    <w:rsid w:val="00BA6D41"/>
    <w:rsid w:val="00BA7A42"/>
    <w:rsid w:val="00BB09E6"/>
    <w:rsid w:val="00BB0BC7"/>
    <w:rsid w:val="00BB0C63"/>
    <w:rsid w:val="00BB0F2D"/>
    <w:rsid w:val="00BB16B9"/>
    <w:rsid w:val="00BB18A6"/>
    <w:rsid w:val="00BB1BB6"/>
    <w:rsid w:val="00BB1E12"/>
    <w:rsid w:val="00BB2D80"/>
    <w:rsid w:val="00BB2F4A"/>
    <w:rsid w:val="00BB3683"/>
    <w:rsid w:val="00BB3812"/>
    <w:rsid w:val="00BB3DC3"/>
    <w:rsid w:val="00BB3F96"/>
    <w:rsid w:val="00BB49B6"/>
    <w:rsid w:val="00BB4ACD"/>
    <w:rsid w:val="00BB4DB1"/>
    <w:rsid w:val="00BB527A"/>
    <w:rsid w:val="00BB555F"/>
    <w:rsid w:val="00BB5A99"/>
    <w:rsid w:val="00BB60F9"/>
    <w:rsid w:val="00BB61FD"/>
    <w:rsid w:val="00BB62E4"/>
    <w:rsid w:val="00BB6E1D"/>
    <w:rsid w:val="00BB7070"/>
    <w:rsid w:val="00BB72A5"/>
    <w:rsid w:val="00BB79C5"/>
    <w:rsid w:val="00BB7B5A"/>
    <w:rsid w:val="00BB7B60"/>
    <w:rsid w:val="00BC12BE"/>
    <w:rsid w:val="00BC133F"/>
    <w:rsid w:val="00BC1830"/>
    <w:rsid w:val="00BC19AE"/>
    <w:rsid w:val="00BC1B3A"/>
    <w:rsid w:val="00BC1DF8"/>
    <w:rsid w:val="00BC2D3A"/>
    <w:rsid w:val="00BC3A36"/>
    <w:rsid w:val="00BC43E5"/>
    <w:rsid w:val="00BC4CD3"/>
    <w:rsid w:val="00BC5084"/>
    <w:rsid w:val="00BC50A5"/>
    <w:rsid w:val="00BC51A8"/>
    <w:rsid w:val="00BC53D3"/>
    <w:rsid w:val="00BC5658"/>
    <w:rsid w:val="00BC5797"/>
    <w:rsid w:val="00BC58B6"/>
    <w:rsid w:val="00BC5D3D"/>
    <w:rsid w:val="00BC5F3B"/>
    <w:rsid w:val="00BC6C3A"/>
    <w:rsid w:val="00BC7BEA"/>
    <w:rsid w:val="00BD036E"/>
    <w:rsid w:val="00BD0B69"/>
    <w:rsid w:val="00BD1A62"/>
    <w:rsid w:val="00BD1C30"/>
    <w:rsid w:val="00BD2642"/>
    <w:rsid w:val="00BD2807"/>
    <w:rsid w:val="00BD3049"/>
    <w:rsid w:val="00BD33B3"/>
    <w:rsid w:val="00BD40E2"/>
    <w:rsid w:val="00BD4620"/>
    <w:rsid w:val="00BD4A56"/>
    <w:rsid w:val="00BD4B12"/>
    <w:rsid w:val="00BD4C9D"/>
    <w:rsid w:val="00BD4D10"/>
    <w:rsid w:val="00BD4D85"/>
    <w:rsid w:val="00BD513E"/>
    <w:rsid w:val="00BD5A8E"/>
    <w:rsid w:val="00BD5DC7"/>
    <w:rsid w:val="00BD66F0"/>
    <w:rsid w:val="00BD6795"/>
    <w:rsid w:val="00BD73F9"/>
    <w:rsid w:val="00BD7593"/>
    <w:rsid w:val="00BD78A9"/>
    <w:rsid w:val="00BD794C"/>
    <w:rsid w:val="00BE01B2"/>
    <w:rsid w:val="00BE0B12"/>
    <w:rsid w:val="00BE0B4C"/>
    <w:rsid w:val="00BE101D"/>
    <w:rsid w:val="00BE174D"/>
    <w:rsid w:val="00BE1758"/>
    <w:rsid w:val="00BE1A2E"/>
    <w:rsid w:val="00BE1E55"/>
    <w:rsid w:val="00BE20AE"/>
    <w:rsid w:val="00BE24F1"/>
    <w:rsid w:val="00BE2BCB"/>
    <w:rsid w:val="00BE2FEF"/>
    <w:rsid w:val="00BE350C"/>
    <w:rsid w:val="00BE3714"/>
    <w:rsid w:val="00BE3876"/>
    <w:rsid w:val="00BE3E3D"/>
    <w:rsid w:val="00BE4148"/>
    <w:rsid w:val="00BE41D4"/>
    <w:rsid w:val="00BE43C2"/>
    <w:rsid w:val="00BE496E"/>
    <w:rsid w:val="00BE4999"/>
    <w:rsid w:val="00BE5480"/>
    <w:rsid w:val="00BE55AE"/>
    <w:rsid w:val="00BE5A1C"/>
    <w:rsid w:val="00BE5A98"/>
    <w:rsid w:val="00BE620E"/>
    <w:rsid w:val="00BE649A"/>
    <w:rsid w:val="00BE64C2"/>
    <w:rsid w:val="00BE684C"/>
    <w:rsid w:val="00BE694E"/>
    <w:rsid w:val="00BE763E"/>
    <w:rsid w:val="00BE79E1"/>
    <w:rsid w:val="00BE79FB"/>
    <w:rsid w:val="00BF0171"/>
    <w:rsid w:val="00BF0248"/>
    <w:rsid w:val="00BF0318"/>
    <w:rsid w:val="00BF0827"/>
    <w:rsid w:val="00BF086B"/>
    <w:rsid w:val="00BF0F0B"/>
    <w:rsid w:val="00BF0FC6"/>
    <w:rsid w:val="00BF1A39"/>
    <w:rsid w:val="00BF1DF2"/>
    <w:rsid w:val="00BF227B"/>
    <w:rsid w:val="00BF3A69"/>
    <w:rsid w:val="00BF3B9C"/>
    <w:rsid w:val="00BF4086"/>
    <w:rsid w:val="00BF4457"/>
    <w:rsid w:val="00BF5180"/>
    <w:rsid w:val="00BF523B"/>
    <w:rsid w:val="00BF523D"/>
    <w:rsid w:val="00BF539D"/>
    <w:rsid w:val="00BF58E2"/>
    <w:rsid w:val="00BF5A30"/>
    <w:rsid w:val="00BF5B36"/>
    <w:rsid w:val="00BF5C9E"/>
    <w:rsid w:val="00BF5D97"/>
    <w:rsid w:val="00BF5E01"/>
    <w:rsid w:val="00BF61B8"/>
    <w:rsid w:val="00BF65A6"/>
    <w:rsid w:val="00BF6662"/>
    <w:rsid w:val="00BF691D"/>
    <w:rsid w:val="00BF6F54"/>
    <w:rsid w:val="00BF7C0E"/>
    <w:rsid w:val="00C00195"/>
    <w:rsid w:val="00C007D4"/>
    <w:rsid w:val="00C007D6"/>
    <w:rsid w:val="00C010DD"/>
    <w:rsid w:val="00C01282"/>
    <w:rsid w:val="00C0152F"/>
    <w:rsid w:val="00C018BA"/>
    <w:rsid w:val="00C019B9"/>
    <w:rsid w:val="00C0201A"/>
    <w:rsid w:val="00C021BD"/>
    <w:rsid w:val="00C023ED"/>
    <w:rsid w:val="00C023F1"/>
    <w:rsid w:val="00C026A0"/>
    <w:rsid w:val="00C027EB"/>
    <w:rsid w:val="00C02B12"/>
    <w:rsid w:val="00C02DDF"/>
    <w:rsid w:val="00C02FD9"/>
    <w:rsid w:val="00C03260"/>
    <w:rsid w:val="00C03885"/>
    <w:rsid w:val="00C03B44"/>
    <w:rsid w:val="00C03B53"/>
    <w:rsid w:val="00C04973"/>
    <w:rsid w:val="00C0508B"/>
    <w:rsid w:val="00C056FB"/>
    <w:rsid w:val="00C05CED"/>
    <w:rsid w:val="00C05E00"/>
    <w:rsid w:val="00C05EE7"/>
    <w:rsid w:val="00C064D7"/>
    <w:rsid w:val="00C06890"/>
    <w:rsid w:val="00C06D82"/>
    <w:rsid w:val="00C0700E"/>
    <w:rsid w:val="00C071BB"/>
    <w:rsid w:val="00C07DA7"/>
    <w:rsid w:val="00C10E45"/>
    <w:rsid w:val="00C11130"/>
    <w:rsid w:val="00C112E5"/>
    <w:rsid w:val="00C117DF"/>
    <w:rsid w:val="00C1186B"/>
    <w:rsid w:val="00C11BBF"/>
    <w:rsid w:val="00C11DEE"/>
    <w:rsid w:val="00C11EC0"/>
    <w:rsid w:val="00C120E4"/>
    <w:rsid w:val="00C12F4C"/>
    <w:rsid w:val="00C133E0"/>
    <w:rsid w:val="00C1371F"/>
    <w:rsid w:val="00C13C54"/>
    <w:rsid w:val="00C14505"/>
    <w:rsid w:val="00C14574"/>
    <w:rsid w:val="00C14634"/>
    <w:rsid w:val="00C1483E"/>
    <w:rsid w:val="00C1499B"/>
    <w:rsid w:val="00C14E90"/>
    <w:rsid w:val="00C15512"/>
    <w:rsid w:val="00C15718"/>
    <w:rsid w:val="00C160CE"/>
    <w:rsid w:val="00C1660B"/>
    <w:rsid w:val="00C17111"/>
    <w:rsid w:val="00C1790E"/>
    <w:rsid w:val="00C179B3"/>
    <w:rsid w:val="00C17AF5"/>
    <w:rsid w:val="00C2026F"/>
    <w:rsid w:val="00C211F4"/>
    <w:rsid w:val="00C21CF2"/>
    <w:rsid w:val="00C21D06"/>
    <w:rsid w:val="00C22B16"/>
    <w:rsid w:val="00C22B56"/>
    <w:rsid w:val="00C22F96"/>
    <w:rsid w:val="00C23397"/>
    <w:rsid w:val="00C23862"/>
    <w:rsid w:val="00C240D9"/>
    <w:rsid w:val="00C24A39"/>
    <w:rsid w:val="00C24B7D"/>
    <w:rsid w:val="00C24D80"/>
    <w:rsid w:val="00C25937"/>
    <w:rsid w:val="00C25E13"/>
    <w:rsid w:val="00C26162"/>
    <w:rsid w:val="00C267B9"/>
    <w:rsid w:val="00C2694B"/>
    <w:rsid w:val="00C26A30"/>
    <w:rsid w:val="00C26D8B"/>
    <w:rsid w:val="00C279FB"/>
    <w:rsid w:val="00C27B23"/>
    <w:rsid w:val="00C3020B"/>
    <w:rsid w:val="00C30679"/>
    <w:rsid w:val="00C30744"/>
    <w:rsid w:val="00C30F86"/>
    <w:rsid w:val="00C31323"/>
    <w:rsid w:val="00C3172A"/>
    <w:rsid w:val="00C31B53"/>
    <w:rsid w:val="00C32ED7"/>
    <w:rsid w:val="00C33705"/>
    <w:rsid w:val="00C33905"/>
    <w:rsid w:val="00C34ACF"/>
    <w:rsid w:val="00C34E86"/>
    <w:rsid w:val="00C357E7"/>
    <w:rsid w:val="00C359A6"/>
    <w:rsid w:val="00C35E45"/>
    <w:rsid w:val="00C36087"/>
    <w:rsid w:val="00C3631D"/>
    <w:rsid w:val="00C377BA"/>
    <w:rsid w:val="00C37980"/>
    <w:rsid w:val="00C37E39"/>
    <w:rsid w:val="00C40760"/>
    <w:rsid w:val="00C409BF"/>
    <w:rsid w:val="00C40D99"/>
    <w:rsid w:val="00C40F37"/>
    <w:rsid w:val="00C41D14"/>
    <w:rsid w:val="00C42152"/>
    <w:rsid w:val="00C43603"/>
    <w:rsid w:val="00C439BE"/>
    <w:rsid w:val="00C43CDD"/>
    <w:rsid w:val="00C4416D"/>
    <w:rsid w:val="00C442D6"/>
    <w:rsid w:val="00C46376"/>
    <w:rsid w:val="00C46690"/>
    <w:rsid w:val="00C4671F"/>
    <w:rsid w:val="00C467DA"/>
    <w:rsid w:val="00C47F21"/>
    <w:rsid w:val="00C47FC6"/>
    <w:rsid w:val="00C50194"/>
    <w:rsid w:val="00C50309"/>
    <w:rsid w:val="00C50423"/>
    <w:rsid w:val="00C50BB3"/>
    <w:rsid w:val="00C51669"/>
    <w:rsid w:val="00C51B35"/>
    <w:rsid w:val="00C5226B"/>
    <w:rsid w:val="00C52A1B"/>
    <w:rsid w:val="00C52D8A"/>
    <w:rsid w:val="00C52E2A"/>
    <w:rsid w:val="00C52FAD"/>
    <w:rsid w:val="00C53D1F"/>
    <w:rsid w:val="00C53E6F"/>
    <w:rsid w:val="00C54AA2"/>
    <w:rsid w:val="00C55799"/>
    <w:rsid w:val="00C55A0B"/>
    <w:rsid w:val="00C55FE2"/>
    <w:rsid w:val="00C56074"/>
    <w:rsid w:val="00C56417"/>
    <w:rsid w:val="00C56935"/>
    <w:rsid w:val="00C56AF7"/>
    <w:rsid w:val="00C56C73"/>
    <w:rsid w:val="00C57080"/>
    <w:rsid w:val="00C57201"/>
    <w:rsid w:val="00C57726"/>
    <w:rsid w:val="00C579C6"/>
    <w:rsid w:val="00C57A9A"/>
    <w:rsid w:val="00C57CC5"/>
    <w:rsid w:val="00C60EBF"/>
    <w:rsid w:val="00C61079"/>
    <w:rsid w:val="00C612BF"/>
    <w:rsid w:val="00C62216"/>
    <w:rsid w:val="00C629AF"/>
    <w:rsid w:val="00C62E72"/>
    <w:rsid w:val="00C63FD8"/>
    <w:rsid w:val="00C64AA6"/>
    <w:rsid w:val="00C65A29"/>
    <w:rsid w:val="00C65B52"/>
    <w:rsid w:val="00C65EA0"/>
    <w:rsid w:val="00C65EC9"/>
    <w:rsid w:val="00C6621E"/>
    <w:rsid w:val="00C66427"/>
    <w:rsid w:val="00C67A52"/>
    <w:rsid w:val="00C67C84"/>
    <w:rsid w:val="00C70573"/>
    <w:rsid w:val="00C715E0"/>
    <w:rsid w:val="00C718BF"/>
    <w:rsid w:val="00C71984"/>
    <w:rsid w:val="00C71F2C"/>
    <w:rsid w:val="00C7287A"/>
    <w:rsid w:val="00C72B80"/>
    <w:rsid w:val="00C73F2F"/>
    <w:rsid w:val="00C7452B"/>
    <w:rsid w:val="00C75C23"/>
    <w:rsid w:val="00C76396"/>
    <w:rsid w:val="00C766B4"/>
    <w:rsid w:val="00C77AE6"/>
    <w:rsid w:val="00C77D52"/>
    <w:rsid w:val="00C80064"/>
    <w:rsid w:val="00C81A3B"/>
    <w:rsid w:val="00C81AAC"/>
    <w:rsid w:val="00C81FAC"/>
    <w:rsid w:val="00C821A7"/>
    <w:rsid w:val="00C82FDC"/>
    <w:rsid w:val="00C83426"/>
    <w:rsid w:val="00C839E0"/>
    <w:rsid w:val="00C83EED"/>
    <w:rsid w:val="00C8456B"/>
    <w:rsid w:val="00C8459F"/>
    <w:rsid w:val="00C8496D"/>
    <w:rsid w:val="00C852FC"/>
    <w:rsid w:val="00C854E1"/>
    <w:rsid w:val="00C85708"/>
    <w:rsid w:val="00C857D5"/>
    <w:rsid w:val="00C85E1E"/>
    <w:rsid w:val="00C85E26"/>
    <w:rsid w:val="00C86016"/>
    <w:rsid w:val="00C8763B"/>
    <w:rsid w:val="00C8774A"/>
    <w:rsid w:val="00C90009"/>
    <w:rsid w:val="00C901D6"/>
    <w:rsid w:val="00C901D8"/>
    <w:rsid w:val="00C90411"/>
    <w:rsid w:val="00C9060D"/>
    <w:rsid w:val="00C90BFD"/>
    <w:rsid w:val="00C90D03"/>
    <w:rsid w:val="00C911ED"/>
    <w:rsid w:val="00C915C4"/>
    <w:rsid w:val="00C91AC6"/>
    <w:rsid w:val="00C92767"/>
    <w:rsid w:val="00C92877"/>
    <w:rsid w:val="00C92A09"/>
    <w:rsid w:val="00C92CA3"/>
    <w:rsid w:val="00C93AA5"/>
    <w:rsid w:val="00C93DEC"/>
    <w:rsid w:val="00C93EE8"/>
    <w:rsid w:val="00C947D3"/>
    <w:rsid w:val="00C94B57"/>
    <w:rsid w:val="00C94BED"/>
    <w:rsid w:val="00C94DDD"/>
    <w:rsid w:val="00C952CC"/>
    <w:rsid w:val="00C95550"/>
    <w:rsid w:val="00C9668C"/>
    <w:rsid w:val="00C96E20"/>
    <w:rsid w:val="00C9716F"/>
    <w:rsid w:val="00C9752D"/>
    <w:rsid w:val="00C97D17"/>
    <w:rsid w:val="00CA1B28"/>
    <w:rsid w:val="00CA45A7"/>
    <w:rsid w:val="00CA4A7A"/>
    <w:rsid w:val="00CA4DAE"/>
    <w:rsid w:val="00CA4E35"/>
    <w:rsid w:val="00CA5111"/>
    <w:rsid w:val="00CA53F2"/>
    <w:rsid w:val="00CA5732"/>
    <w:rsid w:val="00CA5917"/>
    <w:rsid w:val="00CA5D4C"/>
    <w:rsid w:val="00CA63C5"/>
    <w:rsid w:val="00CA6C99"/>
    <w:rsid w:val="00CA776C"/>
    <w:rsid w:val="00CA785A"/>
    <w:rsid w:val="00CA7B20"/>
    <w:rsid w:val="00CB08F5"/>
    <w:rsid w:val="00CB19C6"/>
    <w:rsid w:val="00CB1B1F"/>
    <w:rsid w:val="00CB1CEF"/>
    <w:rsid w:val="00CB1D71"/>
    <w:rsid w:val="00CB1DDA"/>
    <w:rsid w:val="00CB255F"/>
    <w:rsid w:val="00CB2566"/>
    <w:rsid w:val="00CB2646"/>
    <w:rsid w:val="00CB28C2"/>
    <w:rsid w:val="00CB2A5A"/>
    <w:rsid w:val="00CB2C30"/>
    <w:rsid w:val="00CB2E74"/>
    <w:rsid w:val="00CB2EEA"/>
    <w:rsid w:val="00CB3138"/>
    <w:rsid w:val="00CB3718"/>
    <w:rsid w:val="00CB38DC"/>
    <w:rsid w:val="00CB4628"/>
    <w:rsid w:val="00CB51AA"/>
    <w:rsid w:val="00CB537F"/>
    <w:rsid w:val="00CB59CC"/>
    <w:rsid w:val="00CB59CD"/>
    <w:rsid w:val="00CB5F6E"/>
    <w:rsid w:val="00CB5FA6"/>
    <w:rsid w:val="00CB678D"/>
    <w:rsid w:val="00CB6866"/>
    <w:rsid w:val="00CB6AF1"/>
    <w:rsid w:val="00CB7184"/>
    <w:rsid w:val="00CB7BB8"/>
    <w:rsid w:val="00CB7E9A"/>
    <w:rsid w:val="00CC095E"/>
    <w:rsid w:val="00CC1B09"/>
    <w:rsid w:val="00CC2756"/>
    <w:rsid w:val="00CC3478"/>
    <w:rsid w:val="00CC359A"/>
    <w:rsid w:val="00CC35AE"/>
    <w:rsid w:val="00CC3AC6"/>
    <w:rsid w:val="00CC3C30"/>
    <w:rsid w:val="00CC4734"/>
    <w:rsid w:val="00CC48E2"/>
    <w:rsid w:val="00CC51DE"/>
    <w:rsid w:val="00CC52C2"/>
    <w:rsid w:val="00CC55C4"/>
    <w:rsid w:val="00CC575D"/>
    <w:rsid w:val="00CC5B61"/>
    <w:rsid w:val="00CC5DCD"/>
    <w:rsid w:val="00CC6376"/>
    <w:rsid w:val="00CC6490"/>
    <w:rsid w:val="00CC68B2"/>
    <w:rsid w:val="00CC6AB3"/>
    <w:rsid w:val="00CC726C"/>
    <w:rsid w:val="00CC783E"/>
    <w:rsid w:val="00CC7BB2"/>
    <w:rsid w:val="00CD00CD"/>
    <w:rsid w:val="00CD0572"/>
    <w:rsid w:val="00CD05A2"/>
    <w:rsid w:val="00CD0F9E"/>
    <w:rsid w:val="00CD1111"/>
    <w:rsid w:val="00CD1660"/>
    <w:rsid w:val="00CD16EA"/>
    <w:rsid w:val="00CD1BF1"/>
    <w:rsid w:val="00CD20DD"/>
    <w:rsid w:val="00CD2119"/>
    <w:rsid w:val="00CD227C"/>
    <w:rsid w:val="00CD28C0"/>
    <w:rsid w:val="00CD2BE1"/>
    <w:rsid w:val="00CD3E1B"/>
    <w:rsid w:val="00CD44CD"/>
    <w:rsid w:val="00CD487F"/>
    <w:rsid w:val="00CD4AB9"/>
    <w:rsid w:val="00CD5497"/>
    <w:rsid w:val="00CD5561"/>
    <w:rsid w:val="00CD5595"/>
    <w:rsid w:val="00CD5CFA"/>
    <w:rsid w:val="00CD5D2B"/>
    <w:rsid w:val="00CD6839"/>
    <w:rsid w:val="00CD6F52"/>
    <w:rsid w:val="00CD7678"/>
    <w:rsid w:val="00CD77C5"/>
    <w:rsid w:val="00CD7822"/>
    <w:rsid w:val="00CD7E47"/>
    <w:rsid w:val="00CE0192"/>
    <w:rsid w:val="00CE04D1"/>
    <w:rsid w:val="00CE11B4"/>
    <w:rsid w:val="00CE13C0"/>
    <w:rsid w:val="00CE193A"/>
    <w:rsid w:val="00CE2886"/>
    <w:rsid w:val="00CE2FE7"/>
    <w:rsid w:val="00CE3C44"/>
    <w:rsid w:val="00CE49C0"/>
    <w:rsid w:val="00CE4BD2"/>
    <w:rsid w:val="00CE4C35"/>
    <w:rsid w:val="00CE4D6D"/>
    <w:rsid w:val="00CE4E86"/>
    <w:rsid w:val="00CE5120"/>
    <w:rsid w:val="00CE589D"/>
    <w:rsid w:val="00CE5D19"/>
    <w:rsid w:val="00CE5E92"/>
    <w:rsid w:val="00CE63FE"/>
    <w:rsid w:val="00CE676D"/>
    <w:rsid w:val="00CE6860"/>
    <w:rsid w:val="00CE6EBA"/>
    <w:rsid w:val="00CE7308"/>
    <w:rsid w:val="00CE79AD"/>
    <w:rsid w:val="00CF0072"/>
    <w:rsid w:val="00CF0612"/>
    <w:rsid w:val="00CF1DC4"/>
    <w:rsid w:val="00CF2017"/>
    <w:rsid w:val="00CF21A8"/>
    <w:rsid w:val="00CF279B"/>
    <w:rsid w:val="00CF2C92"/>
    <w:rsid w:val="00CF338B"/>
    <w:rsid w:val="00CF3940"/>
    <w:rsid w:val="00CF3C52"/>
    <w:rsid w:val="00CF3E19"/>
    <w:rsid w:val="00CF4028"/>
    <w:rsid w:val="00CF4DA4"/>
    <w:rsid w:val="00CF4F41"/>
    <w:rsid w:val="00CF502D"/>
    <w:rsid w:val="00CF512D"/>
    <w:rsid w:val="00CF5676"/>
    <w:rsid w:val="00CF5C7F"/>
    <w:rsid w:val="00CF5CA2"/>
    <w:rsid w:val="00CF6BF3"/>
    <w:rsid w:val="00CF6CE5"/>
    <w:rsid w:val="00CF6F5F"/>
    <w:rsid w:val="00CF70E6"/>
    <w:rsid w:val="00D0045A"/>
    <w:rsid w:val="00D00AEB"/>
    <w:rsid w:val="00D00D30"/>
    <w:rsid w:val="00D01607"/>
    <w:rsid w:val="00D01B91"/>
    <w:rsid w:val="00D02004"/>
    <w:rsid w:val="00D020A7"/>
    <w:rsid w:val="00D022C1"/>
    <w:rsid w:val="00D02417"/>
    <w:rsid w:val="00D0266B"/>
    <w:rsid w:val="00D02D55"/>
    <w:rsid w:val="00D031EA"/>
    <w:rsid w:val="00D039F1"/>
    <w:rsid w:val="00D03BD9"/>
    <w:rsid w:val="00D0423F"/>
    <w:rsid w:val="00D04A8A"/>
    <w:rsid w:val="00D04D74"/>
    <w:rsid w:val="00D0528D"/>
    <w:rsid w:val="00D05952"/>
    <w:rsid w:val="00D05C30"/>
    <w:rsid w:val="00D062D9"/>
    <w:rsid w:val="00D06D49"/>
    <w:rsid w:val="00D0741B"/>
    <w:rsid w:val="00D1158F"/>
    <w:rsid w:val="00D11B0A"/>
    <w:rsid w:val="00D11FF1"/>
    <w:rsid w:val="00D12177"/>
    <w:rsid w:val="00D12F19"/>
    <w:rsid w:val="00D12F67"/>
    <w:rsid w:val="00D12F77"/>
    <w:rsid w:val="00D13059"/>
    <w:rsid w:val="00D13B7D"/>
    <w:rsid w:val="00D13CF6"/>
    <w:rsid w:val="00D14157"/>
    <w:rsid w:val="00D144DE"/>
    <w:rsid w:val="00D14594"/>
    <w:rsid w:val="00D14DDC"/>
    <w:rsid w:val="00D158E2"/>
    <w:rsid w:val="00D1597C"/>
    <w:rsid w:val="00D16016"/>
    <w:rsid w:val="00D1601E"/>
    <w:rsid w:val="00D1613B"/>
    <w:rsid w:val="00D167FC"/>
    <w:rsid w:val="00D1693E"/>
    <w:rsid w:val="00D16ABF"/>
    <w:rsid w:val="00D16CD6"/>
    <w:rsid w:val="00D20510"/>
    <w:rsid w:val="00D20699"/>
    <w:rsid w:val="00D20B20"/>
    <w:rsid w:val="00D2189D"/>
    <w:rsid w:val="00D2192B"/>
    <w:rsid w:val="00D21FF4"/>
    <w:rsid w:val="00D223AC"/>
    <w:rsid w:val="00D22704"/>
    <w:rsid w:val="00D22D93"/>
    <w:rsid w:val="00D230E4"/>
    <w:rsid w:val="00D23303"/>
    <w:rsid w:val="00D23750"/>
    <w:rsid w:val="00D23961"/>
    <w:rsid w:val="00D23B8F"/>
    <w:rsid w:val="00D24423"/>
    <w:rsid w:val="00D2442E"/>
    <w:rsid w:val="00D24505"/>
    <w:rsid w:val="00D25F9A"/>
    <w:rsid w:val="00D25FD1"/>
    <w:rsid w:val="00D26326"/>
    <w:rsid w:val="00D26339"/>
    <w:rsid w:val="00D26A77"/>
    <w:rsid w:val="00D26B9E"/>
    <w:rsid w:val="00D275DA"/>
    <w:rsid w:val="00D2796D"/>
    <w:rsid w:val="00D27C6F"/>
    <w:rsid w:val="00D27F53"/>
    <w:rsid w:val="00D27F96"/>
    <w:rsid w:val="00D301AA"/>
    <w:rsid w:val="00D3079A"/>
    <w:rsid w:val="00D30B70"/>
    <w:rsid w:val="00D30BB7"/>
    <w:rsid w:val="00D312C0"/>
    <w:rsid w:val="00D31965"/>
    <w:rsid w:val="00D31AD7"/>
    <w:rsid w:val="00D31FBE"/>
    <w:rsid w:val="00D322F8"/>
    <w:rsid w:val="00D327C6"/>
    <w:rsid w:val="00D32ADD"/>
    <w:rsid w:val="00D32F50"/>
    <w:rsid w:val="00D3340C"/>
    <w:rsid w:val="00D33709"/>
    <w:rsid w:val="00D338D5"/>
    <w:rsid w:val="00D3466E"/>
    <w:rsid w:val="00D34A8C"/>
    <w:rsid w:val="00D35263"/>
    <w:rsid w:val="00D35307"/>
    <w:rsid w:val="00D36588"/>
    <w:rsid w:val="00D369A4"/>
    <w:rsid w:val="00D36C4E"/>
    <w:rsid w:val="00D36F78"/>
    <w:rsid w:val="00D37403"/>
    <w:rsid w:val="00D37532"/>
    <w:rsid w:val="00D37776"/>
    <w:rsid w:val="00D4016F"/>
    <w:rsid w:val="00D40310"/>
    <w:rsid w:val="00D40467"/>
    <w:rsid w:val="00D41CC2"/>
    <w:rsid w:val="00D41F55"/>
    <w:rsid w:val="00D42535"/>
    <w:rsid w:val="00D42C24"/>
    <w:rsid w:val="00D43483"/>
    <w:rsid w:val="00D43900"/>
    <w:rsid w:val="00D43A29"/>
    <w:rsid w:val="00D44B87"/>
    <w:rsid w:val="00D44D10"/>
    <w:rsid w:val="00D452AF"/>
    <w:rsid w:val="00D45A64"/>
    <w:rsid w:val="00D46300"/>
    <w:rsid w:val="00D4635E"/>
    <w:rsid w:val="00D466C9"/>
    <w:rsid w:val="00D4683F"/>
    <w:rsid w:val="00D46DCE"/>
    <w:rsid w:val="00D46E93"/>
    <w:rsid w:val="00D4789B"/>
    <w:rsid w:val="00D47A77"/>
    <w:rsid w:val="00D501C7"/>
    <w:rsid w:val="00D50204"/>
    <w:rsid w:val="00D503D6"/>
    <w:rsid w:val="00D511BC"/>
    <w:rsid w:val="00D5140D"/>
    <w:rsid w:val="00D514FE"/>
    <w:rsid w:val="00D51687"/>
    <w:rsid w:val="00D51A39"/>
    <w:rsid w:val="00D51AD3"/>
    <w:rsid w:val="00D51C68"/>
    <w:rsid w:val="00D51D7F"/>
    <w:rsid w:val="00D52292"/>
    <w:rsid w:val="00D525C4"/>
    <w:rsid w:val="00D528D9"/>
    <w:rsid w:val="00D52F69"/>
    <w:rsid w:val="00D53066"/>
    <w:rsid w:val="00D53582"/>
    <w:rsid w:val="00D536B3"/>
    <w:rsid w:val="00D53A11"/>
    <w:rsid w:val="00D53C80"/>
    <w:rsid w:val="00D53E56"/>
    <w:rsid w:val="00D53EC2"/>
    <w:rsid w:val="00D54472"/>
    <w:rsid w:val="00D548D4"/>
    <w:rsid w:val="00D54C57"/>
    <w:rsid w:val="00D550A2"/>
    <w:rsid w:val="00D5590D"/>
    <w:rsid w:val="00D55970"/>
    <w:rsid w:val="00D56191"/>
    <w:rsid w:val="00D562B5"/>
    <w:rsid w:val="00D565CC"/>
    <w:rsid w:val="00D57097"/>
    <w:rsid w:val="00D57598"/>
    <w:rsid w:val="00D575B8"/>
    <w:rsid w:val="00D600C1"/>
    <w:rsid w:val="00D606C8"/>
    <w:rsid w:val="00D60A2B"/>
    <w:rsid w:val="00D60A7D"/>
    <w:rsid w:val="00D60F52"/>
    <w:rsid w:val="00D61987"/>
    <w:rsid w:val="00D61FAF"/>
    <w:rsid w:val="00D6233B"/>
    <w:rsid w:val="00D6260F"/>
    <w:rsid w:val="00D62815"/>
    <w:rsid w:val="00D62A18"/>
    <w:rsid w:val="00D62F3D"/>
    <w:rsid w:val="00D631DB"/>
    <w:rsid w:val="00D633A5"/>
    <w:rsid w:val="00D63484"/>
    <w:rsid w:val="00D6361C"/>
    <w:rsid w:val="00D63E80"/>
    <w:rsid w:val="00D64747"/>
    <w:rsid w:val="00D65187"/>
    <w:rsid w:val="00D651F6"/>
    <w:rsid w:val="00D6524B"/>
    <w:rsid w:val="00D65713"/>
    <w:rsid w:val="00D65B54"/>
    <w:rsid w:val="00D671CB"/>
    <w:rsid w:val="00D67421"/>
    <w:rsid w:val="00D675FF"/>
    <w:rsid w:val="00D6770B"/>
    <w:rsid w:val="00D678D8"/>
    <w:rsid w:val="00D67F9A"/>
    <w:rsid w:val="00D70E7A"/>
    <w:rsid w:val="00D70E9E"/>
    <w:rsid w:val="00D7116D"/>
    <w:rsid w:val="00D71741"/>
    <w:rsid w:val="00D71B50"/>
    <w:rsid w:val="00D72413"/>
    <w:rsid w:val="00D73091"/>
    <w:rsid w:val="00D741E6"/>
    <w:rsid w:val="00D744B1"/>
    <w:rsid w:val="00D745A9"/>
    <w:rsid w:val="00D748C0"/>
    <w:rsid w:val="00D74D06"/>
    <w:rsid w:val="00D74D9B"/>
    <w:rsid w:val="00D74F23"/>
    <w:rsid w:val="00D75569"/>
    <w:rsid w:val="00D7580C"/>
    <w:rsid w:val="00D766E7"/>
    <w:rsid w:val="00D76914"/>
    <w:rsid w:val="00D77703"/>
    <w:rsid w:val="00D80327"/>
    <w:rsid w:val="00D816FE"/>
    <w:rsid w:val="00D81E16"/>
    <w:rsid w:val="00D8217C"/>
    <w:rsid w:val="00D82341"/>
    <w:rsid w:val="00D82611"/>
    <w:rsid w:val="00D826C5"/>
    <w:rsid w:val="00D82A4F"/>
    <w:rsid w:val="00D83094"/>
    <w:rsid w:val="00D833DD"/>
    <w:rsid w:val="00D83C5A"/>
    <w:rsid w:val="00D83E47"/>
    <w:rsid w:val="00D84255"/>
    <w:rsid w:val="00D845E2"/>
    <w:rsid w:val="00D8498F"/>
    <w:rsid w:val="00D84B09"/>
    <w:rsid w:val="00D84C6C"/>
    <w:rsid w:val="00D84F53"/>
    <w:rsid w:val="00D85147"/>
    <w:rsid w:val="00D8587F"/>
    <w:rsid w:val="00D85F6E"/>
    <w:rsid w:val="00D86921"/>
    <w:rsid w:val="00D90DE9"/>
    <w:rsid w:val="00D91F49"/>
    <w:rsid w:val="00D91FE8"/>
    <w:rsid w:val="00D920B8"/>
    <w:rsid w:val="00D92A1E"/>
    <w:rsid w:val="00D92BD9"/>
    <w:rsid w:val="00D936B0"/>
    <w:rsid w:val="00D937EC"/>
    <w:rsid w:val="00D93A39"/>
    <w:rsid w:val="00D93B02"/>
    <w:rsid w:val="00D93D9E"/>
    <w:rsid w:val="00D942CD"/>
    <w:rsid w:val="00D94A0C"/>
    <w:rsid w:val="00D950B7"/>
    <w:rsid w:val="00D952B5"/>
    <w:rsid w:val="00D952D2"/>
    <w:rsid w:val="00D953A9"/>
    <w:rsid w:val="00D957E0"/>
    <w:rsid w:val="00D95956"/>
    <w:rsid w:val="00D95B61"/>
    <w:rsid w:val="00D961C5"/>
    <w:rsid w:val="00D969CE"/>
    <w:rsid w:val="00D96A12"/>
    <w:rsid w:val="00D96C40"/>
    <w:rsid w:val="00D9724E"/>
    <w:rsid w:val="00D976A7"/>
    <w:rsid w:val="00D97B2B"/>
    <w:rsid w:val="00DA0F81"/>
    <w:rsid w:val="00DA0FAE"/>
    <w:rsid w:val="00DA1BF6"/>
    <w:rsid w:val="00DA2729"/>
    <w:rsid w:val="00DA285B"/>
    <w:rsid w:val="00DA2BC2"/>
    <w:rsid w:val="00DA2D0E"/>
    <w:rsid w:val="00DA3456"/>
    <w:rsid w:val="00DA3543"/>
    <w:rsid w:val="00DA3A89"/>
    <w:rsid w:val="00DA3C91"/>
    <w:rsid w:val="00DA50F9"/>
    <w:rsid w:val="00DA52B7"/>
    <w:rsid w:val="00DA53CF"/>
    <w:rsid w:val="00DA5424"/>
    <w:rsid w:val="00DA5985"/>
    <w:rsid w:val="00DA5F2C"/>
    <w:rsid w:val="00DA6024"/>
    <w:rsid w:val="00DA61C0"/>
    <w:rsid w:val="00DA68E3"/>
    <w:rsid w:val="00DA6A2A"/>
    <w:rsid w:val="00DA6B3C"/>
    <w:rsid w:val="00DA702B"/>
    <w:rsid w:val="00DA7673"/>
    <w:rsid w:val="00DA7789"/>
    <w:rsid w:val="00DA798D"/>
    <w:rsid w:val="00DA799C"/>
    <w:rsid w:val="00DA7DF6"/>
    <w:rsid w:val="00DB02C1"/>
    <w:rsid w:val="00DB04D1"/>
    <w:rsid w:val="00DB0ABE"/>
    <w:rsid w:val="00DB1307"/>
    <w:rsid w:val="00DB1F7E"/>
    <w:rsid w:val="00DB2046"/>
    <w:rsid w:val="00DB2073"/>
    <w:rsid w:val="00DB337B"/>
    <w:rsid w:val="00DB33C7"/>
    <w:rsid w:val="00DB35A0"/>
    <w:rsid w:val="00DB36BC"/>
    <w:rsid w:val="00DB4A1C"/>
    <w:rsid w:val="00DB4C04"/>
    <w:rsid w:val="00DB53BE"/>
    <w:rsid w:val="00DB57A2"/>
    <w:rsid w:val="00DB6034"/>
    <w:rsid w:val="00DB648A"/>
    <w:rsid w:val="00DB6948"/>
    <w:rsid w:val="00DB6D26"/>
    <w:rsid w:val="00DB7091"/>
    <w:rsid w:val="00DB7137"/>
    <w:rsid w:val="00DB7550"/>
    <w:rsid w:val="00DB7ED5"/>
    <w:rsid w:val="00DB7FE0"/>
    <w:rsid w:val="00DC0206"/>
    <w:rsid w:val="00DC05C2"/>
    <w:rsid w:val="00DC0C7E"/>
    <w:rsid w:val="00DC0E19"/>
    <w:rsid w:val="00DC0E46"/>
    <w:rsid w:val="00DC1363"/>
    <w:rsid w:val="00DC209B"/>
    <w:rsid w:val="00DC20D9"/>
    <w:rsid w:val="00DC20F7"/>
    <w:rsid w:val="00DC2460"/>
    <w:rsid w:val="00DC37AD"/>
    <w:rsid w:val="00DC3A6D"/>
    <w:rsid w:val="00DC40B4"/>
    <w:rsid w:val="00DC40BB"/>
    <w:rsid w:val="00DC48B3"/>
    <w:rsid w:val="00DC4999"/>
    <w:rsid w:val="00DC58E0"/>
    <w:rsid w:val="00DC5C1A"/>
    <w:rsid w:val="00DC5F94"/>
    <w:rsid w:val="00DC62D0"/>
    <w:rsid w:val="00DC6D1C"/>
    <w:rsid w:val="00DC7669"/>
    <w:rsid w:val="00DD04F4"/>
    <w:rsid w:val="00DD06FA"/>
    <w:rsid w:val="00DD0768"/>
    <w:rsid w:val="00DD13E7"/>
    <w:rsid w:val="00DD19D7"/>
    <w:rsid w:val="00DD23F2"/>
    <w:rsid w:val="00DD24E3"/>
    <w:rsid w:val="00DD28A5"/>
    <w:rsid w:val="00DD2D21"/>
    <w:rsid w:val="00DD3FDC"/>
    <w:rsid w:val="00DD4068"/>
    <w:rsid w:val="00DD426B"/>
    <w:rsid w:val="00DD435E"/>
    <w:rsid w:val="00DD452B"/>
    <w:rsid w:val="00DD493A"/>
    <w:rsid w:val="00DD4953"/>
    <w:rsid w:val="00DD5F00"/>
    <w:rsid w:val="00DD606B"/>
    <w:rsid w:val="00DD6120"/>
    <w:rsid w:val="00DD6D90"/>
    <w:rsid w:val="00DD76C3"/>
    <w:rsid w:val="00DE08F4"/>
    <w:rsid w:val="00DE0AF2"/>
    <w:rsid w:val="00DE1091"/>
    <w:rsid w:val="00DE1BED"/>
    <w:rsid w:val="00DE220D"/>
    <w:rsid w:val="00DE237F"/>
    <w:rsid w:val="00DE2809"/>
    <w:rsid w:val="00DE2AFF"/>
    <w:rsid w:val="00DE2E7E"/>
    <w:rsid w:val="00DE2F1B"/>
    <w:rsid w:val="00DE2F33"/>
    <w:rsid w:val="00DE2F5A"/>
    <w:rsid w:val="00DE3220"/>
    <w:rsid w:val="00DE3620"/>
    <w:rsid w:val="00DE36FC"/>
    <w:rsid w:val="00DE392E"/>
    <w:rsid w:val="00DE3CD4"/>
    <w:rsid w:val="00DE4353"/>
    <w:rsid w:val="00DE441A"/>
    <w:rsid w:val="00DE459E"/>
    <w:rsid w:val="00DE4652"/>
    <w:rsid w:val="00DE46A4"/>
    <w:rsid w:val="00DE474B"/>
    <w:rsid w:val="00DE4A13"/>
    <w:rsid w:val="00DE4BEB"/>
    <w:rsid w:val="00DE4CEA"/>
    <w:rsid w:val="00DE4DC8"/>
    <w:rsid w:val="00DE53D4"/>
    <w:rsid w:val="00DE5E2F"/>
    <w:rsid w:val="00DE6230"/>
    <w:rsid w:val="00DE696B"/>
    <w:rsid w:val="00DE6BD1"/>
    <w:rsid w:val="00DE713C"/>
    <w:rsid w:val="00DE7810"/>
    <w:rsid w:val="00DE787E"/>
    <w:rsid w:val="00DE7D61"/>
    <w:rsid w:val="00DF061A"/>
    <w:rsid w:val="00DF0F7E"/>
    <w:rsid w:val="00DF138B"/>
    <w:rsid w:val="00DF1694"/>
    <w:rsid w:val="00DF16B3"/>
    <w:rsid w:val="00DF2A11"/>
    <w:rsid w:val="00DF2E6D"/>
    <w:rsid w:val="00DF305D"/>
    <w:rsid w:val="00DF36EA"/>
    <w:rsid w:val="00DF389E"/>
    <w:rsid w:val="00DF3A29"/>
    <w:rsid w:val="00DF3F09"/>
    <w:rsid w:val="00DF448D"/>
    <w:rsid w:val="00DF4D44"/>
    <w:rsid w:val="00DF5240"/>
    <w:rsid w:val="00DF5337"/>
    <w:rsid w:val="00DF5512"/>
    <w:rsid w:val="00DF5624"/>
    <w:rsid w:val="00DF5AC3"/>
    <w:rsid w:val="00DF6213"/>
    <w:rsid w:val="00DF6243"/>
    <w:rsid w:val="00DF6282"/>
    <w:rsid w:val="00DF7543"/>
    <w:rsid w:val="00DF7679"/>
    <w:rsid w:val="00DF7691"/>
    <w:rsid w:val="00DF79EE"/>
    <w:rsid w:val="00E00460"/>
    <w:rsid w:val="00E00BEA"/>
    <w:rsid w:val="00E01283"/>
    <w:rsid w:val="00E02056"/>
    <w:rsid w:val="00E02527"/>
    <w:rsid w:val="00E027E3"/>
    <w:rsid w:val="00E02840"/>
    <w:rsid w:val="00E02E29"/>
    <w:rsid w:val="00E02F42"/>
    <w:rsid w:val="00E03044"/>
    <w:rsid w:val="00E03974"/>
    <w:rsid w:val="00E03EE6"/>
    <w:rsid w:val="00E0419C"/>
    <w:rsid w:val="00E043FD"/>
    <w:rsid w:val="00E04B06"/>
    <w:rsid w:val="00E056FB"/>
    <w:rsid w:val="00E0575B"/>
    <w:rsid w:val="00E0578E"/>
    <w:rsid w:val="00E05FB3"/>
    <w:rsid w:val="00E06387"/>
    <w:rsid w:val="00E065C5"/>
    <w:rsid w:val="00E067F8"/>
    <w:rsid w:val="00E0681D"/>
    <w:rsid w:val="00E07037"/>
    <w:rsid w:val="00E070C0"/>
    <w:rsid w:val="00E07451"/>
    <w:rsid w:val="00E07520"/>
    <w:rsid w:val="00E075A7"/>
    <w:rsid w:val="00E0780B"/>
    <w:rsid w:val="00E07C07"/>
    <w:rsid w:val="00E100A5"/>
    <w:rsid w:val="00E1070D"/>
    <w:rsid w:val="00E11177"/>
    <w:rsid w:val="00E117E9"/>
    <w:rsid w:val="00E122C3"/>
    <w:rsid w:val="00E125D1"/>
    <w:rsid w:val="00E12CAA"/>
    <w:rsid w:val="00E14476"/>
    <w:rsid w:val="00E151DB"/>
    <w:rsid w:val="00E1544F"/>
    <w:rsid w:val="00E157E1"/>
    <w:rsid w:val="00E15C08"/>
    <w:rsid w:val="00E162D7"/>
    <w:rsid w:val="00E16654"/>
    <w:rsid w:val="00E17459"/>
    <w:rsid w:val="00E17775"/>
    <w:rsid w:val="00E1798B"/>
    <w:rsid w:val="00E20DF6"/>
    <w:rsid w:val="00E20EF9"/>
    <w:rsid w:val="00E20F60"/>
    <w:rsid w:val="00E214C7"/>
    <w:rsid w:val="00E22260"/>
    <w:rsid w:val="00E224E6"/>
    <w:rsid w:val="00E2299B"/>
    <w:rsid w:val="00E23A11"/>
    <w:rsid w:val="00E23CFD"/>
    <w:rsid w:val="00E24548"/>
    <w:rsid w:val="00E24A34"/>
    <w:rsid w:val="00E24E98"/>
    <w:rsid w:val="00E25590"/>
    <w:rsid w:val="00E25674"/>
    <w:rsid w:val="00E256A2"/>
    <w:rsid w:val="00E25A13"/>
    <w:rsid w:val="00E25C7E"/>
    <w:rsid w:val="00E25EF8"/>
    <w:rsid w:val="00E263A1"/>
    <w:rsid w:val="00E2668D"/>
    <w:rsid w:val="00E26CA4"/>
    <w:rsid w:val="00E27689"/>
    <w:rsid w:val="00E3092F"/>
    <w:rsid w:val="00E30CB9"/>
    <w:rsid w:val="00E3103D"/>
    <w:rsid w:val="00E31142"/>
    <w:rsid w:val="00E3121A"/>
    <w:rsid w:val="00E31751"/>
    <w:rsid w:val="00E31A3B"/>
    <w:rsid w:val="00E31E16"/>
    <w:rsid w:val="00E31FB8"/>
    <w:rsid w:val="00E325AC"/>
    <w:rsid w:val="00E33CEF"/>
    <w:rsid w:val="00E33F50"/>
    <w:rsid w:val="00E341E3"/>
    <w:rsid w:val="00E34418"/>
    <w:rsid w:val="00E345EC"/>
    <w:rsid w:val="00E3486B"/>
    <w:rsid w:val="00E34A2F"/>
    <w:rsid w:val="00E351A0"/>
    <w:rsid w:val="00E35222"/>
    <w:rsid w:val="00E35FCC"/>
    <w:rsid w:val="00E36079"/>
    <w:rsid w:val="00E363E8"/>
    <w:rsid w:val="00E366DF"/>
    <w:rsid w:val="00E36A88"/>
    <w:rsid w:val="00E3742A"/>
    <w:rsid w:val="00E40175"/>
    <w:rsid w:val="00E40A44"/>
    <w:rsid w:val="00E40F1A"/>
    <w:rsid w:val="00E41366"/>
    <w:rsid w:val="00E417E1"/>
    <w:rsid w:val="00E41886"/>
    <w:rsid w:val="00E41B91"/>
    <w:rsid w:val="00E41F54"/>
    <w:rsid w:val="00E42596"/>
    <w:rsid w:val="00E426CA"/>
    <w:rsid w:val="00E43038"/>
    <w:rsid w:val="00E43A74"/>
    <w:rsid w:val="00E43DC5"/>
    <w:rsid w:val="00E4401A"/>
    <w:rsid w:val="00E4415A"/>
    <w:rsid w:val="00E4495B"/>
    <w:rsid w:val="00E44D60"/>
    <w:rsid w:val="00E45281"/>
    <w:rsid w:val="00E45318"/>
    <w:rsid w:val="00E45796"/>
    <w:rsid w:val="00E457D3"/>
    <w:rsid w:val="00E45CB8"/>
    <w:rsid w:val="00E463B0"/>
    <w:rsid w:val="00E46AD1"/>
    <w:rsid w:val="00E471D3"/>
    <w:rsid w:val="00E47B70"/>
    <w:rsid w:val="00E501AC"/>
    <w:rsid w:val="00E5026F"/>
    <w:rsid w:val="00E50E87"/>
    <w:rsid w:val="00E510FA"/>
    <w:rsid w:val="00E51738"/>
    <w:rsid w:val="00E52097"/>
    <w:rsid w:val="00E52472"/>
    <w:rsid w:val="00E530F0"/>
    <w:rsid w:val="00E531A2"/>
    <w:rsid w:val="00E5353F"/>
    <w:rsid w:val="00E548C0"/>
    <w:rsid w:val="00E54A95"/>
    <w:rsid w:val="00E553E1"/>
    <w:rsid w:val="00E55DAA"/>
    <w:rsid w:val="00E562D1"/>
    <w:rsid w:val="00E568CC"/>
    <w:rsid w:val="00E56C54"/>
    <w:rsid w:val="00E56E75"/>
    <w:rsid w:val="00E573E2"/>
    <w:rsid w:val="00E60466"/>
    <w:rsid w:val="00E60C24"/>
    <w:rsid w:val="00E617A9"/>
    <w:rsid w:val="00E61924"/>
    <w:rsid w:val="00E62717"/>
    <w:rsid w:val="00E62846"/>
    <w:rsid w:val="00E63513"/>
    <w:rsid w:val="00E63D2B"/>
    <w:rsid w:val="00E63D91"/>
    <w:rsid w:val="00E65194"/>
    <w:rsid w:val="00E6527C"/>
    <w:rsid w:val="00E6539D"/>
    <w:rsid w:val="00E65A2D"/>
    <w:rsid w:val="00E65ACF"/>
    <w:rsid w:val="00E65CA4"/>
    <w:rsid w:val="00E66181"/>
    <w:rsid w:val="00E667F8"/>
    <w:rsid w:val="00E6773A"/>
    <w:rsid w:val="00E67C20"/>
    <w:rsid w:val="00E67C5F"/>
    <w:rsid w:val="00E70170"/>
    <w:rsid w:val="00E70250"/>
    <w:rsid w:val="00E71C2F"/>
    <w:rsid w:val="00E71C5E"/>
    <w:rsid w:val="00E721D0"/>
    <w:rsid w:val="00E72798"/>
    <w:rsid w:val="00E72AAB"/>
    <w:rsid w:val="00E72EAD"/>
    <w:rsid w:val="00E73348"/>
    <w:rsid w:val="00E733BA"/>
    <w:rsid w:val="00E7359B"/>
    <w:rsid w:val="00E7384F"/>
    <w:rsid w:val="00E73A24"/>
    <w:rsid w:val="00E741E8"/>
    <w:rsid w:val="00E74760"/>
    <w:rsid w:val="00E7496A"/>
    <w:rsid w:val="00E76542"/>
    <w:rsid w:val="00E766D9"/>
    <w:rsid w:val="00E76727"/>
    <w:rsid w:val="00E76739"/>
    <w:rsid w:val="00E76B22"/>
    <w:rsid w:val="00E76D07"/>
    <w:rsid w:val="00E7785A"/>
    <w:rsid w:val="00E7792F"/>
    <w:rsid w:val="00E77E0D"/>
    <w:rsid w:val="00E80656"/>
    <w:rsid w:val="00E80B4B"/>
    <w:rsid w:val="00E80B68"/>
    <w:rsid w:val="00E812B6"/>
    <w:rsid w:val="00E812BD"/>
    <w:rsid w:val="00E8147D"/>
    <w:rsid w:val="00E818E4"/>
    <w:rsid w:val="00E81AFE"/>
    <w:rsid w:val="00E81E02"/>
    <w:rsid w:val="00E82EE4"/>
    <w:rsid w:val="00E830AF"/>
    <w:rsid w:val="00E832D5"/>
    <w:rsid w:val="00E832EE"/>
    <w:rsid w:val="00E83931"/>
    <w:rsid w:val="00E8453A"/>
    <w:rsid w:val="00E8454B"/>
    <w:rsid w:val="00E84598"/>
    <w:rsid w:val="00E845CF"/>
    <w:rsid w:val="00E84C7E"/>
    <w:rsid w:val="00E84E48"/>
    <w:rsid w:val="00E8521A"/>
    <w:rsid w:val="00E85306"/>
    <w:rsid w:val="00E859C5"/>
    <w:rsid w:val="00E85B2A"/>
    <w:rsid w:val="00E86346"/>
    <w:rsid w:val="00E863FC"/>
    <w:rsid w:val="00E864F9"/>
    <w:rsid w:val="00E86703"/>
    <w:rsid w:val="00E871DC"/>
    <w:rsid w:val="00E871E6"/>
    <w:rsid w:val="00E872A1"/>
    <w:rsid w:val="00E879C7"/>
    <w:rsid w:val="00E87FE2"/>
    <w:rsid w:val="00E90498"/>
    <w:rsid w:val="00E9160F"/>
    <w:rsid w:val="00E920A5"/>
    <w:rsid w:val="00E927B1"/>
    <w:rsid w:val="00E93275"/>
    <w:rsid w:val="00E932D1"/>
    <w:rsid w:val="00E935F5"/>
    <w:rsid w:val="00E9385A"/>
    <w:rsid w:val="00E938BE"/>
    <w:rsid w:val="00E93E09"/>
    <w:rsid w:val="00E93E37"/>
    <w:rsid w:val="00E9420D"/>
    <w:rsid w:val="00E94524"/>
    <w:rsid w:val="00E947C7"/>
    <w:rsid w:val="00E9486D"/>
    <w:rsid w:val="00E956DC"/>
    <w:rsid w:val="00E9584B"/>
    <w:rsid w:val="00E96060"/>
    <w:rsid w:val="00E96500"/>
    <w:rsid w:val="00E969A6"/>
    <w:rsid w:val="00E96B32"/>
    <w:rsid w:val="00E974DC"/>
    <w:rsid w:val="00E97640"/>
    <w:rsid w:val="00EA08C4"/>
    <w:rsid w:val="00EA0A5B"/>
    <w:rsid w:val="00EA0E79"/>
    <w:rsid w:val="00EA1B34"/>
    <w:rsid w:val="00EA1F63"/>
    <w:rsid w:val="00EA1FAC"/>
    <w:rsid w:val="00EA238A"/>
    <w:rsid w:val="00EA28DE"/>
    <w:rsid w:val="00EA2B23"/>
    <w:rsid w:val="00EA2CAA"/>
    <w:rsid w:val="00EA2D8A"/>
    <w:rsid w:val="00EA33AA"/>
    <w:rsid w:val="00EA354A"/>
    <w:rsid w:val="00EA3DFB"/>
    <w:rsid w:val="00EA3F7D"/>
    <w:rsid w:val="00EA4830"/>
    <w:rsid w:val="00EA4B7E"/>
    <w:rsid w:val="00EA5401"/>
    <w:rsid w:val="00EA5759"/>
    <w:rsid w:val="00EA5C78"/>
    <w:rsid w:val="00EA6104"/>
    <w:rsid w:val="00EA69B0"/>
    <w:rsid w:val="00EA7012"/>
    <w:rsid w:val="00EA7787"/>
    <w:rsid w:val="00EA7A39"/>
    <w:rsid w:val="00EB012E"/>
    <w:rsid w:val="00EB01A0"/>
    <w:rsid w:val="00EB0378"/>
    <w:rsid w:val="00EB0876"/>
    <w:rsid w:val="00EB0F49"/>
    <w:rsid w:val="00EB1046"/>
    <w:rsid w:val="00EB14D8"/>
    <w:rsid w:val="00EB194E"/>
    <w:rsid w:val="00EB1A09"/>
    <w:rsid w:val="00EB1FA8"/>
    <w:rsid w:val="00EB2B64"/>
    <w:rsid w:val="00EB3606"/>
    <w:rsid w:val="00EB36E6"/>
    <w:rsid w:val="00EB46AC"/>
    <w:rsid w:val="00EB4B2F"/>
    <w:rsid w:val="00EB5022"/>
    <w:rsid w:val="00EB54D9"/>
    <w:rsid w:val="00EB5753"/>
    <w:rsid w:val="00EB576A"/>
    <w:rsid w:val="00EB5A24"/>
    <w:rsid w:val="00EB5A8F"/>
    <w:rsid w:val="00EB62F2"/>
    <w:rsid w:val="00EB6FB5"/>
    <w:rsid w:val="00EB7254"/>
    <w:rsid w:val="00EB7739"/>
    <w:rsid w:val="00EB7954"/>
    <w:rsid w:val="00EB799D"/>
    <w:rsid w:val="00EC0393"/>
    <w:rsid w:val="00EC04A9"/>
    <w:rsid w:val="00EC0A52"/>
    <w:rsid w:val="00EC0CCE"/>
    <w:rsid w:val="00EC1225"/>
    <w:rsid w:val="00EC1229"/>
    <w:rsid w:val="00EC2B65"/>
    <w:rsid w:val="00EC2BFE"/>
    <w:rsid w:val="00EC320A"/>
    <w:rsid w:val="00EC3857"/>
    <w:rsid w:val="00EC3C2B"/>
    <w:rsid w:val="00EC3CDB"/>
    <w:rsid w:val="00EC426B"/>
    <w:rsid w:val="00EC4CC0"/>
    <w:rsid w:val="00EC4DDA"/>
    <w:rsid w:val="00EC4EE0"/>
    <w:rsid w:val="00EC59BF"/>
    <w:rsid w:val="00EC5B79"/>
    <w:rsid w:val="00EC5E06"/>
    <w:rsid w:val="00EC678C"/>
    <w:rsid w:val="00EC6CCD"/>
    <w:rsid w:val="00EC6CDF"/>
    <w:rsid w:val="00EC71C6"/>
    <w:rsid w:val="00ED05C2"/>
    <w:rsid w:val="00ED07F5"/>
    <w:rsid w:val="00ED09CC"/>
    <w:rsid w:val="00ED0FD5"/>
    <w:rsid w:val="00ED14CD"/>
    <w:rsid w:val="00ED1694"/>
    <w:rsid w:val="00ED1FE8"/>
    <w:rsid w:val="00ED2986"/>
    <w:rsid w:val="00ED3177"/>
    <w:rsid w:val="00ED31D7"/>
    <w:rsid w:val="00ED4207"/>
    <w:rsid w:val="00ED4397"/>
    <w:rsid w:val="00ED581C"/>
    <w:rsid w:val="00ED5BC0"/>
    <w:rsid w:val="00ED709D"/>
    <w:rsid w:val="00ED7E10"/>
    <w:rsid w:val="00ED7EBA"/>
    <w:rsid w:val="00EE0308"/>
    <w:rsid w:val="00EE03F5"/>
    <w:rsid w:val="00EE097B"/>
    <w:rsid w:val="00EE0E6A"/>
    <w:rsid w:val="00EE0F52"/>
    <w:rsid w:val="00EE10EA"/>
    <w:rsid w:val="00EE15D3"/>
    <w:rsid w:val="00EE18F5"/>
    <w:rsid w:val="00EE2AD7"/>
    <w:rsid w:val="00EE3285"/>
    <w:rsid w:val="00EE32FE"/>
    <w:rsid w:val="00EE4A18"/>
    <w:rsid w:val="00EE55B3"/>
    <w:rsid w:val="00EE55EF"/>
    <w:rsid w:val="00EE5BE2"/>
    <w:rsid w:val="00EE66D5"/>
    <w:rsid w:val="00EE6D32"/>
    <w:rsid w:val="00EE6EEE"/>
    <w:rsid w:val="00EE7F26"/>
    <w:rsid w:val="00EF04FF"/>
    <w:rsid w:val="00EF058F"/>
    <w:rsid w:val="00EF05C0"/>
    <w:rsid w:val="00EF0746"/>
    <w:rsid w:val="00EF0EFF"/>
    <w:rsid w:val="00EF14D6"/>
    <w:rsid w:val="00EF1AAF"/>
    <w:rsid w:val="00EF1DC8"/>
    <w:rsid w:val="00EF2262"/>
    <w:rsid w:val="00EF2265"/>
    <w:rsid w:val="00EF2A52"/>
    <w:rsid w:val="00EF2BA1"/>
    <w:rsid w:val="00EF3147"/>
    <w:rsid w:val="00EF3287"/>
    <w:rsid w:val="00EF3B90"/>
    <w:rsid w:val="00EF4AC1"/>
    <w:rsid w:val="00EF598C"/>
    <w:rsid w:val="00EF5A4F"/>
    <w:rsid w:val="00EF6472"/>
    <w:rsid w:val="00EF789C"/>
    <w:rsid w:val="00EF79E7"/>
    <w:rsid w:val="00EF7CA7"/>
    <w:rsid w:val="00F002DC"/>
    <w:rsid w:val="00F002F3"/>
    <w:rsid w:val="00F008DD"/>
    <w:rsid w:val="00F00B21"/>
    <w:rsid w:val="00F00BE6"/>
    <w:rsid w:val="00F019E2"/>
    <w:rsid w:val="00F01FC1"/>
    <w:rsid w:val="00F0235E"/>
    <w:rsid w:val="00F023AF"/>
    <w:rsid w:val="00F02AB2"/>
    <w:rsid w:val="00F02AE8"/>
    <w:rsid w:val="00F03434"/>
    <w:rsid w:val="00F03542"/>
    <w:rsid w:val="00F03624"/>
    <w:rsid w:val="00F03F2F"/>
    <w:rsid w:val="00F04009"/>
    <w:rsid w:val="00F04E6A"/>
    <w:rsid w:val="00F04EB6"/>
    <w:rsid w:val="00F052E3"/>
    <w:rsid w:val="00F05402"/>
    <w:rsid w:val="00F06396"/>
    <w:rsid w:val="00F066BC"/>
    <w:rsid w:val="00F06DD7"/>
    <w:rsid w:val="00F06FAF"/>
    <w:rsid w:val="00F100AC"/>
    <w:rsid w:val="00F10320"/>
    <w:rsid w:val="00F10EC4"/>
    <w:rsid w:val="00F10EFF"/>
    <w:rsid w:val="00F11252"/>
    <w:rsid w:val="00F11437"/>
    <w:rsid w:val="00F118B5"/>
    <w:rsid w:val="00F119EF"/>
    <w:rsid w:val="00F11CEC"/>
    <w:rsid w:val="00F11E4B"/>
    <w:rsid w:val="00F11F9F"/>
    <w:rsid w:val="00F12045"/>
    <w:rsid w:val="00F12307"/>
    <w:rsid w:val="00F129A8"/>
    <w:rsid w:val="00F12EFE"/>
    <w:rsid w:val="00F14B61"/>
    <w:rsid w:val="00F14E82"/>
    <w:rsid w:val="00F1546A"/>
    <w:rsid w:val="00F1608E"/>
    <w:rsid w:val="00F16160"/>
    <w:rsid w:val="00F168F6"/>
    <w:rsid w:val="00F170B5"/>
    <w:rsid w:val="00F170B8"/>
    <w:rsid w:val="00F17B0D"/>
    <w:rsid w:val="00F17E04"/>
    <w:rsid w:val="00F2037C"/>
    <w:rsid w:val="00F2072A"/>
    <w:rsid w:val="00F207FD"/>
    <w:rsid w:val="00F209C8"/>
    <w:rsid w:val="00F2122F"/>
    <w:rsid w:val="00F214A3"/>
    <w:rsid w:val="00F21570"/>
    <w:rsid w:val="00F21581"/>
    <w:rsid w:val="00F21BEC"/>
    <w:rsid w:val="00F227E7"/>
    <w:rsid w:val="00F232C2"/>
    <w:rsid w:val="00F23342"/>
    <w:rsid w:val="00F23597"/>
    <w:rsid w:val="00F238B8"/>
    <w:rsid w:val="00F23D81"/>
    <w:rsid w:val="00F23E41"/>
    <w:rsid w:val="00F24019"/>
    <w:rsid w:val="00F24DE6"/>
    <w:rsid w:val="00F2532B"/>
    <w:rsid w:val="00F257A0"/>
    <w:rsid w:val="00F25FC1"/>
    <w:rsid w:val="00F266A0"/>
    <w:rsid w:val="00F26784"/>
    <w:rsid w:val="00F26E49"/>
    <w:rsid w:val="00F2722C"/>
    <w:rsid w:val="00F27415"/>
    <w:rsid w:val="00F275CB"/>
    <w:rsid w:val="00F27917"/>
    <w:rsid w:val="00F27E0B"/>
    <w:rsid w:val="00F301E8"/>
    <w:rsid w:val="00F3030F"/>
    <w:rsid w:val="00F30358"/>
    <w:rsid w:val="00F30791"/>
    <w:rsid w:val="00F308C7"/>
    <w:rsid w:val="00F316F9"/>
    <w:rsid w:val="00F31C0D"/>
    <w:rsid w:val="00F3249E"/>
    <w:rsid w:val="00F3253D"/>
    <w:rsid w:val="00F325E2"/>
    <w:rsid w:val="00F327DC"/>
    <w:rsid w:val="00F32DEB"/>
    <w:rsid w:val="00F3352D"/>
    <w:rsid w:val="00F33D6C"/>
    <w:rsid w:val="00F34941"/>
    <w:rsid w:val="00F35408"/>
    <w:rsid w:val="00F35D11"/>
    <w:rsid w:val="00F360DC"/>
    <w:rsid w:val="00F36758"/>
    <w:rsid w:val="00F3697B"/>
    <w:rsid w:val="00F36A42"/>
    <w:rsid w:val="00F36AAD"/>
    <w:rsid w:val="00F36E98"/>
    <w:rsid w:val="00F40CC6"/>
    <w:rsid w:val="00F40D2B"/>
    <w:rsid w:val="00F40D99"/>
    <w:rsid w:val="00F412FA"/>
    <w:rsid w:val="00F4170D"/>
    <w:rsid w:val="00F41D7F"/>
    <w:rsid w:val="00F42017"/>
    <w:rsid w:val="00F4222A"/>
    <w:rsid w:val="00F42548"/>
    <w:rsid w:val="00F427A3"/>
    <w:rsid w:val="00F428C7"/>
    <w:rsid w:val="00F42C86"/>
    <w:rsid w:val="00F42F05"/>
    <w:rsid w:val="00F43C6A"/>
    <w:rsid w:val="00F43FA3"/>
    <w:rsid w:val="00F44044"/>
    <w:rsid w:val="00F4421F"/>
    <w:rsid w:val="00F44515"/>
    <w:rsid w:val="00F44613"/>
    <w:rsid w:val="00F451B1"/>
    <w:rsid w:val="00F45950"/>
    <w:rsid w:val="00F4636D"/>
    <w:rsid w:val="00F46F44"/>
    <w:rsid w:val="00F47257"/>
    <w:rsid w:val="00F4791B"/>
    <w:rsid w:val="00F50223"/>
    <w:rsid w:val="00F5024C"/>
    <w:rsid w:val="00F52218"/>
    <w:rsid w:val="00F52528"/>
    <w:rsid w:val="00F53385"/>
    <w:rsid w:val="00F533BC"/>
    <w:rsid w:val="00F535B1"/>
    <w:rsid w:val="00F53936"/>
    <w:rsid w:val="00F539C9"/>
    <w:rsid w:val="00F53DDC"/>
    <w:rsid w:val="00F555A5"/>
    <w:rsid w:val="00F560CA"/>
    <w:rsid w:val="00F56E20"/>
    <w:rsid w:val="00F579EC"/>
    <w:rsid w:val="00F60083"/>
    <w:rsid w:val="00F60B44"/>
    <w:rsid w:val="00F61253"/>
    <w:rsid w:val="00F614DE"/>
    <w:rsid w:val="00F62293"/>
    <w:rsid w:val="00F62563"/>
    <w:rsid w:val="00F63247"/>
    <w:rsid w:val="00F634E4"/>
    <w:rsid w:val="00F63534"/>
    <w:rsid w:val="00F63948"/>
    <w:rsid w:val="00F63C5B"/>
    <w:rsid w:val="00F63E07"/>
    <w:rsid w:val="00F63EA0"/>
    <w:rsid w:val="00F6420A"/>
    <w:rsid w:val="00F642A6"/>
    <w:rsid w:val="00F64394"/>
    <w:rsid w:val="00F64BB4"/>
    <w:rsid w:val="00F65143"/>
    <w:rsid w:val="00F65217"/>
    <w:rsid w:val="00F657A6"/>
    <w:rsid w:val="00F65828"/>
    <w:rsid w:val="00F65C85"/>
    <w:rsid w:val="00F67164"/>
    <w:rsid w:val="00F67509"/>
    <w:rsid w:val="00F67BE4"/>
    <w:rsid w:val="00F67E11"/>
    <w:rsid w:val="00F7076D"/>
    <w:rsid w:val="00F709F4"/>
    <w:rsid w:val="00F70D53"/>
    <w:rsid w:val="00F70DA9"/>
    <w:rsid w:val="00F714C3"/>
    <w:rsid w:val="00F71B4C"/>
    <w:rsid w:val="00F7224D"/>
    <w:rsid w:val="00F722FF"/>
    <w:rsid w:val="00F72423"/>
    <w:rsid w:val="00F728F6"/>
    <w:rsid w:val="00F72A20"/>
    <w:rsid w:val="00F72E75"/>
    <w:rsid w:val="00F72F43"/>
    <w:rsid w:val="00F72F5F"/>
    <w:rsid w:val="00F7328B"/>
    <w:rsid w:val="00F745ED"/>
    <w:rsid w:val="00F75344"/>
    <w:rsid w:val="00F75996"/>
    <w:rsid w:val="00F759FB"/>
    <w:rsid w:val="00F75EBC"/>
    <w:rsid w:val="00F76320"/>
    <w:rsid w:val="00F764C3"/>
    <w:rsid w:val="00F77008"/>
    <w:rsid w:val="00F77073"/>
    <w:rsid w:val="00F770B9"/>
    <w:rsid w:val="00F773E1"/>
    <w:rsid w:val="00F77736"/>
    <w:rsid w:val="00F77EF3"/>
    <w:rsid w:val="00F8088A"/>
    <w:rsid w:val="00F80AC2"/>
    <w:rsid w:val="00F80C04"/>
    <w:rsid w:val="00F81C99"/>
    <w:rsid w:val="00F82385"/>
    <w:rsid w:val="00F824EA"/>
    <w:rsid w:val="00F82724"/>
    <w:rsid w:val="00F82C3A"/>
    <w:rsid w:val="00F8327C"/>
    <w:rsid w:val="00F832ED"/>
    <w:rsid w:val="00F83784"/>
    <w:rsid w:val="00F8479B"/>
    <w:rsid w:val="00F85409"/>
    <w:rsid w:val="00F85532"/>
    <w:rsid w:val="00F86164"/>
    <w:rsid w:val="00F86290"/>
    <w:rsid w:val="00F8653D"/>
    <w:rsid w:val="00F86779"/>
    <w:rsid w:val="00F871A6"/>
    <w:rsid w:val="00F874F8"/>
    <w:rsid w:val="00F877F9"/>
    <w:rsid w:val="00F87E7C"/>
    <w:rsid w:val="00F90142"/>
    <w:rsid w:val="00F90B30"/>
    <w:rsid w:val="00F91086"/>
    <w:rsid w:val="00F91E4F"/>
    <w:rsid w:val="00F91F7E"/>
    <w:rsid w:val="00F9295C"/>
    <w:rsid w:val="00F92D65"/>
    <w:rsid w:val="00F9352E"/>
    <w:rsid w:val="00F938DC"/>
    <w:rsid w:val="00F939F8"/>
    <w:rsid w:val="00F93DCE"/>
    <w:rsid w:val="00F93FF2"/>
    <w:rsid w:val="00F93FF8"/>
    <w:rsid w:val="00F94250"/>
    <w:rsid w:val="00F94705"/>
    <w:rsid w:val="00F94D0D"/>
    <w:rsid w:val="00F950E6"/>
    <w:rsid w:val="00F952CE"/>
    <w:rsid w:val="00F95651"/>
    <w:rsid w:val="00F95E17"/>
    <w:rsid w:val="00F95FA6"/>
    <w:rsid w:val="00F965DA"/>
    <w:rsid w:val="00F96632"/>
    <w:rsid w:val="00F96CB6"/>
    <w:rsid w:val="00F96F87"/>
    <w:rsid w:val="00F97991"/>
    <w:rsid w:val="00F97E15"/>
    <w:rsid w:val="00F97EAF"/>
    <w:rsid w:val="00FA0C8A"/>
    <w:rsid w:val="00FA0CE4"/>
    <w:rsid w:val="00FA13C4"/>
    <w:rsid w:val="00FA1870"/>
    <w:rsid w:val="00FA1A60"/>
    <w:rsid w:val="00FA2809"/>
    <w:rsid w:val="00FA2BA1"/>
    <w:rsid w:val="00FA2FF9"/>
    <w:rsid w:val="00FA3635"/>
    <w:rsid w:val="00FA4001"/>
    <w:rsid w:val="00FA53A9"/>
    <w:rsid w:val="00FA5C32"/>
    <w:rsid w:val="00FA6794"/>
    <w:rsid w:val="00FA681E"/>
    <w:rsid w:val="00FA6CA9"/>
    <w:rsid w:val="00FA6D0D"/>
    <w:rsid w:val="00FA774F"/>
    <w:rsid w:val="00FB0356"/>
    <w:rsid w:val="00FB06EE"/>
    <w:rsid w:val="00FB0766"/>
    <w:rsid w:val="00FB08C5"/>
    <w:rsid w:val="00FB158F"/>
    <w:rsid w:val="00FB18FE"/>
    <w:rsid w:val="00FB2100"/>
    <w:rsid w:val="00FB21F8"/>
    <w:rsid w:val="00FB2FF2"/>
    <w:rsid w:val="00FB3171"/>
    <w:rsid w:val="00FB401B"/>
    <w:rsid w:val="00FB4299"/>
    <w:rsid w:val="00FB478F"/>
    <w:rsid w:val="00FB494B"/>
    <w:rsid w:val="00FB5031"/>
    <w:rsid w:val="00FB59F9"/>
    <w:rsid w:val="00FB5D98"/>
    <w:rsid w:val="00FB5F96"/>
    <w:rsid w:val="00FB65FE"/>
    <w:rsid w:val="00FB6C0D"/>
    <w:rsid w:val="00FB750A"/>
    <w:rsid w:val="00FB763B"/>
    <w:rsid w:val="00FB79E7"/>
    <w:rsid w:val="00FB7DAC"/>
    <w:rsid w:val="00FC02BA"/>
    <w:rsid w:val="00FC1536"/>
    <w:rsid w:val="00FC1BC4"/>
    <w:rsid w:val="00FC2010"/>
    <w:rsid w:val="00FC2015"/>
    <w:rsid w:val="00FC2468"/>
    <w:rsid w:val="00FC28A0"/>
    <w:rsid w:val="00FC30B5"/>
    <w:rsid w:val="00FC30C0"/>
    <w:rsid w:val="00FC3293"/>
    <w:rsid w:val="00FC3BDB"/>
    <w:rsid w:val="00FC3C05"/>
    <w:rsid w:val="00FC3FD8"/>
    <w:rsid w:val="00FC4436"/>
    <w:rsid w:val="00FC455D"/>
    <w:rsid w:val="00FC48D9"/>
    <w:rsid w:val="00FC6CA9"/>
    <w:rsid w:val="00FC7AAF"/>
    <w:rsid w:val="00FD189C"/>
    <w:rsid w:val="00FD29ED"/>
    <w:rsid w:val="00FD2B6F"/>
    <w:rsid w:val="00FD2EF4"/>
    <w:rsid w:val="00FD32FE"/>
    <w:rsid w:val="00FD3435"/>
    <w:rsid w:val="00FD39E8"/>
    <w:rsid w:val="00FD3D54"/>
    <w:rsid w:val="00FD473B"/>
    <w:rsid w:val="00FD496A"/>
    <w:rsid w:val="00FD4F70"/>
    <w:rsid w:val="00FD513B"/>
    <w:rsid w:val="00FD5234"/>
    <w:rsid w:val="00FD5937"/>
    <w:rsid w:val="00FD5949"/>
    <w:rsid w:val="00FD5BF9"/>
    <w:rsid w:val="00FD61E9"/>
    <w:rsid w:val="00FD657C"/>
    <w:rsid w:val="00FD6771"/>
    <w:rsid w:val="00FD69C5"/>
    <w:rsid w:val="00FD7043"/>
    <w:rsid w:val="00FE0A07"/>
    <w:rsid w:val="00FE2506"/>
    <w:rsid w:val="00FE3235"/>
    <w:rsid w:val="00FE3800"/>
    <w:rsid w:val="00FE3B79"/>
    <w:rsid w:val="00FE4181"/>
    <w:rsid w:val="00FE423D"/>
    <w:rsid w:val="00FE544A"/>
    <w:rsid w:val="00FE5B7D"/>
    <w:rsid w:val="00FE60A9"/>
    <w:rsid w:val="00FE6314"/>
    <w:rsid w:val="00FE65FD"/>
    <w:rsid w:val="00FE679B"/>
    <w:rsid w:val="00FF0033"/>
    <w:rsid w:val="00FF0225"/>
    <w:rsid w:val="00FF030A"/>
    <w:rsid w:val="00FF0EB2"/>
    <w:rsid w:val="00FF1524"/>
    <w:rsid w:val="00FF195B"/>
    <w:rsid w:val="00FF19EF"/>
    <w:rsid w:val="00FF2B12"/>
    <w:rsid w:val="00FF2B73"/>
    <w:rsid w:val="00FF3A55"/>
    <w:rsid w:val="00FF4508"/>
    <w:rsid w:val="00FF4726"/>
    <w:rsid w:val="00FF4863"/>
    <w:rsid w:val="00FF4CA2"/>
    <w:rsid w:val="00FF4FC5"/>
    <w:rsid w:val="00FF5259"/>
    <w:rsid w:val="00FF5FEC"/>
    <w:rsid w:val="00FF6419"/>
    <w:rsid w:val="00FF6743"/>
    <w:rsid w:val="00FF6C73"/>
    <w:rsid w:val="00FF72E6"/>
    <w:rsid w:val="00FF7461"/>
    <w:rsid w:val="012D6777"/>
    <w:rsid w:val="028EBE20"/>
    <w:rsid w:val="042CEC8D"/>
    <w:rsid w:val="04FFD2E0"/>
    <w:rsid w:val="0589CAD6"/>
    <w:rsid w:val="0673B773"/>
    <w:rsid w:val="06C6842E"/>
    <w:rsid w:val="06F66DB9"/>
    <w:rsid w:val="07418370"/>
    <w:rsid w:val="078AB24A"/>
    <w:rsid w:val="08BD8004"/>
    <w:rsid w:val="090A5B1F"/>
    <w:rsid w:val="09291D95"/>
    <w:rsid w:val="094354D3"/>
    <w:rsid w:val="0A1971A9"/>
    <w:rsid w:val="0A8BDA54"/>
    <w:rsid w:val="0CEEAA2A"/>
    <w:rsid w:val="0D9A05B9"/>
    <w:rsid w:val="0DBA500E"/>
    <w:rsid w:val="0E752086"/>
    <w:rsid w:val="0F233FE4"/>
    <w:rsid w:val="0F616504"/>
    <w:rsid w:val="1219B5E1"/>
    <w:rsid w:val="12AC76DA"/>
    <w:rsid w:val="12C4E877"/>
    <w:rsid w:val="12ECA7B9"/>
    <w:rsid w:val="136BDBA8"/>
    <w:rsid w:val="1403EDFA"/>
    <w:rsid w:val="163BBA70"/>
    <w:rsid w:val="16EED2C7"/>
    <w:rsid w:val="1700ED05"/>
    <w:rsid w:val="17EEEE4C"/>
    <w:rsid w:val="187FC9E2"/>
    <w:rsid w:val="188B02B8"/>
    <w:rsid w:val="18965FBD"/>
    <w:rsid w:val="18C7732B"/>
    <w:rsid w:val="1995A21C"/>
    <w:rsid w:val="199AEA53"/>
    <w:rsid w:val="1ACD9309"/>
    <w:rsid w:val="1ADCB754"/>
    <w:rsid w:val="1B99DEF8"/>
    <w:rsid w:val="1BA9F95F"/>
    <w:rsid w:val="1D37F7EB"/>
    <w:rsid w:val="1D7F0811"/>
    <w:rsid w:val="1DA1866A"/>
    <w:rsid w:val="1E8281D3"/>
    <w:rsid w:val="1F9A768F"/>
    <w:rsid w:val="1FA8259B"/>
    <w:rsid w:val="1FACA07C"/>
    <w:rsid w:val="1FCF46A4"/>
    <w:rsid w:val="222666C4"/>
    <w:rsid w:val="235FB7CB"/>
    <w:rsid w:val="236B1F43"/>
    <w:rsid w:val="2402C4D0"/>
    <w:rsid w:val="2430E959"/>
    <w:rsid w:val="25E1B740"/>
    <w:rsid w:val="26384535"/>
    <w:rsid w:val="27E90859"/>
    <w:rsid w:val="282703C2"/>
    <w:rsid w:val="28D6D725"/>
    <w:rsid w:val="28EC2419"/>
    <w:rsid w:val="290476B5"/>
    <w:rsid w:val="29551C8E"/>
    <w:rsid w:val="298A3DD3"/>
    <w:rsid w:val="29AB5CD0"/>
    <w:rsid w:val="29E657DE"/>
    <w:rsid w:val="29F9A86D"/>
    <w:rsid w:val="2BC0BB28"/>
    <w:rsid w:val="2C9ECD3A"/>
    <w:rsid w:val="2CC77800"/>
    <w:rsid w:val="2CFF5BFA"/>
    <w:rsid w:val="2E13B253"/>
    <w:rsid w:val="2E5EE3F1"/>
    <w:rsid w:val="2EAAD143"/>
    <w:rsid w:val="2FABE7EA"/>
    <w:rsid w:val="30896AE6"/>
    <w:rsid w:val="3186C069"/>
    <w:rsid w:val="33B14196"/>
    <w:rsid w:val="341324A7"/>
    <w:rsid w:val="34D8FFC0"/>
    <w:rsid w:val="367DB0D7"/>
    <w:rsid w:val="385D6B2A"/>
    <w:rsid w:val="387C8A13"/>
    <w:rsid w:val="38B5859B"/>
    <w:rsid w:val="38B651F5"/>
    <w:rsid w:val="3907EF3E"/>
    <w:rsid w:val="390A11C4"/>
    <w:rsid w:val="3A513C31"/>
    <w:rsid w:val="3AC042CB"/>
    <w:rsid w:val="3B4A2802"/>
    <w:rsid w:val="3BB2535D"/>
    <w:rsid w:val="3C113FB3"/>
    <w:rsid w:val="3CF0B6DB"/>
    <w:rsid w:val="3D6251BB"/>
    <w:rsid w:val="3D9807B6"/>
    <w:rsid w:val="3DD18016"/>
    <w:rsid w:val="3E4A2B60"/>
    <w:rsid w:val="3EAEFBF1"/>
    <w:rsid w:val="3EB86B9E"/>
    <w:rsid w:val="3EC2D1AD"/>
    <w:rsid w:val="3F0682E1"/>
    <w:rsid w:val="3FBBD320"/>
    <w:rsid w:val="412FFD75"/>
    <w:rsid w:val="418D4555"/>
    <w:rsid w:val="41F6214A"/>
    <w:rsid w:val="45628DC4"/>
    <w:rsid w:val="456A35AA"/>
    <w:rsid w:val="45CB1EC2"/>
    <w:rsid w:val="468C4C8F"/>
    <w:rsid w:val="4728122F"/>
    <w:rsid w:val="4746B6A2"/>
    <w:rsid w:val="4B713F86"/>
    <w:rsid w:val="4B7B04D4"/>
    <w:rsid w:val="4BC586C2"/>
    <w:rsid w:val="4C452700"/>
    <w:rsid w:val="4CEE011E"/>
    <w:rsid w:val="4D72FD22"/>
    <w:rsid w:val="4E4C1771"/>
    <w:rsid w:val="4F143935"/>
    <w:rsid w:val="4F2FBA34"/>
    <w:rsid w:val="50270029"/>
    <w:rsid w:val="51475499"/>
    <w:rsid w:val="528F402B"/>
    <w:rsid w:val="538F81E8"/>
    <w:rsid w:val="557CBAD4"/>
    <w:rsid w:val="55CB0E0E"/>
    <w:rsid w:val="57BF00CF"/>
    <w:rsid w:val="58CFA5F6"/>
    <w:rsid w:val="59B857EB"/>
    <w:rsid w:val="59F0B505"/>
    <w:rsid w:val="5A27E727"/>
    <w:rsid w:val="5A8A6DD4"/>
    <w:rsid w:val="5AAE6921"/>
    <w:rsid w:val="5B66B94C"/>
    <w:rsid w:val="5BFB255A"/>
    <w:rsid w:val="5C253AC1"/>
    <w:rsid w:val="5CB566F5"/>
    <w:rsid w:val="5EC984F8"/>
    <w:rsid w:val="5EF298AA"/>
    <w:rsid w:val="5F139A80"/>
    <w:rsid w:val="5FCF6B38"/>
    <w:rsid w:val="6007D0E8"/>
    <w:rsid w:val="6092CDAC"/>
    <w:rsid w:val="60AEFD49"/>
    <w:rsid w:val="60DD741D"/>
    <w:rsid w:val="615879E2"/>
    <w:rsid w:val="624F19AB"/>
    <w:rsid w:val="62BE09EC"/>
    <w:rsid w:val="63516B59"/>
    <w:rsid w:val="63E65460"/>
    <w:rsid w:val="6437EC20"/>
    <w:rsid w:val="64FDA10A"/>
    <w:rsid w:val="6513EFB9"/>
    <w:rsid w:val="6813B29D"/>
    <w:rsid w:val="68776D59"/>
    <w:rsid w:val="68B80367"/>
    <w:rsid w:val="69E309FF"/>
    <w:rsid w:val="6B0778AD"/>
    <w:rsid w:val="6B2281D8"/>
    <w:rsid w:val="6B3CD6D2"/>
    <w:rsid w:val="6CD08DE5"/>
    <w:rsid w:val="6CED617D"/>
    <w:rsid w:val="6D30D8EA"/>
    <w:rsid w:val="6FFB662D"/>
    <w:rsid w:val="7029BE4A"/>
    <w:rsid w:val="70A5556C"/>
    <w:rsid w:val="71254E48"/>
    <w:rsid w:val="7258866C"/>
    <w:rsid w:val="72F6496D"/>
    <w:rsid w:val="742519B7"/>
    <w:rsid w:val="748EFE43"/>
    <w:rsid w:val="752F5017"/>
    <w:rsid w:val="7576D18F"/>
    <w:rsid w:val="75A492E6"/>
    <w:rsid w:val="76AB6BEB"/>
    <w:rsid w:val="76B75B96"/>
    <w:rsid w:val="7735AB1E"/>
    <w:rsid w:val="77A4ABF2"/>
    <w:rsid w:val="789FBA6A"/>
    <w:rsid w:val="78C2BF19"/>
    <w:rsid w:val="7925AA08"/>
    <w:rsid w:val="79ADACA2"/>
    <w:rsid w:val="7A1882E5"/>
    <w:rsid w:val="7AF4D7D6"/>
    <w:rsid w:val="7B1E6245"/>
    <w:rsid w:val="7B5245B7"/>
    <w:rsid w:val="7B6A9B57"/>
    <w:rsid w:val="7B9072AD"/>
    <w:rsid w:val="7C4795A2"/>
    <w:rsid w:val="7C953271"/>
    <w:rsid w:val="7D0E9174"/>
    <w:rsid w:val="7EF96AC1"/>
    <w:rsid w:val="7F6170BE"/>
    <w:rsid w:val="7FFB50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90F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024"/>
    <w:rPr>
      <w:sz w:val="22"/>
      <w:szCs w:val="22"/>
      <w:lang w:eastAsia="en-US"/>
    </w:rPr>
  </w:style>
  <w:style w:type="paragraph" w:styleId="Heading1">
    <w:name w:val="heading 1"/>
    <w:basedOn w:val="Normal"/>
    <w:next w:val="Normal"/>
    <w:link w:val="Heading1Char"/>
    <w:uiPriority w:val="9"/>
    <w:qFormat/>
    <w:rsid w:val="00667651"/>
    <w:pPr>
      <w:keepNext/>
      <w:keepLines/>
      <w:spacing w:before="240" w:after="0"/>
      <w:outlineLvl w:val="0"/>
    </w:pPr>
    <w:rPr>
      <w:rFonts w:asciiTheme="majorHAnsi" w:eastAsiaTheme="majorEastAsia" w:hAnsiTheme="majorHAnsi" w:cstheme="majorBidi"/>
      <w:color w:val="00615B" w:themeColor="accent1" w:themeShade="BF"/>
      <w:sz w:val="32"/>
      <w:szCs w:val="32"/>
    </w:rPr>
  </w:style>
  <w:style w:type="paragraph" w:styleId="Heading2">
    <w:name w:val="heading 2"/>
    <w:basedOn w:val="Normal"/>
    <w:next w:val="Normal"/>
    <w:link w:val="Heading2Char"/>
    <w:uiPriority w:val="9"/>
    <w:unhideWhenUsed/>
    <w:qFormat/>
    <w:rsid w:val="00667651"/>
    <w:pPr>
      <w:keepNext/>
      <w:keepLines/>
      <w:spacing w:before="40" w:after="0"/>
      <w:outlineLvl w:val="1"/>
    </w:pPr>
    <w:rPr>
      <w:rFonts w:asciiTheme="majorHAnsi" w:eastAsiaTheme="majorEastAsia" w:hAnsiTheme="majorHAnsi" w:cstheme="majorBidi"/>
      <w:color w:val="00615B" w:themeColor="accent1" w:themeShade="BF"/>
      <w:sz w:val="26"/>
      <w:szCs w:val="26"/>
    </w:rPr>
  </w:style>
  <w:style w:type="paragraph" w:styleId="Heading3">
    <w:name w:val="heading 3"/>
    <w:basedOn w:val="Normal"/>
    <w:next w:val="Normal"/>
    <w:link w:val="Heading3Char"/>
    <w:uiPriority w:val="9"/>
    <w:unhideWhenUsed/>
    <w:qFormat/>
    <w:rsid w:val="00667651"/>
    <w:pPr>
      <w:keepNext/>
      <w:keepLines/>
      <w:spacing w:before="40" w:after="0"/>
      <w:outlineLvl w:val="2"/>
    </w:pPr>
    <w:rPr>
      <w:rFonts w:asciiTheme="majorHAnsi" w:eastAsiaTheme="majorEastAsia" w:hAnsiTheme="majorHAnsi" w:cstheme="majorBidi"/>
      <w:color w:val="00403D" w:themeColor="accent1" w:themeShade="7F"/>
      <w:sz w:val="24"/>
      <w:szCs w:val="24"/>
    </w:rPr>
  </w:style>
  <w:style w:type="paragraph" w:styleId="Heading4">
    <w:name w:val="heading 4"/>
    <w:basedOn w:val="Normal"/>
    <w:next w:val="Normal"/>
    <w:link w:val="Heading4Char"/>
    <w:uiPriority w:val="9"/>
    <w:unhideWhenUsed/>
    <w:qFormat/>
    <w:rsid w:val="00667651"/>
    <w:pPr>
      <w:keepNext/>
      <w:keepLines/>
      <w:spacing w:before="40" w:after="0"/>
      <w:outlineLvl w:val="3"/>
    </w:pPr>
    <w:rPr>
      <w:rFonts w:asciiTheme="majorHAnsi" w:eastAsiaTheme="majorEastAsia" w:hAnsiTheme="majorHAnsi" w:cstheme="majorBidi"/>
      <w:i/>
      <w:iCs/>
      <w:color w:val="0061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eading1"/>
    <w:link w:val="H1-Heading1Char"/>
    <w:qFormat/>
    <w:rsid w:val="00667651"/>
    <w:pPr>
      <w:spacing w:before="0"/>
      <w:jc w:val="center"/>
    </w:pPr>
    <w:rPr>
      <w:b/>
      <w:bCs/>
      <w:caps/>
      <w:color w:val="313E48"/>
      <w:sz w:val="40"/>
      <w:szCs w:val="40"/>
    </w:rPr>
  </w:style>
  <w:style w:type="paragraph" w:customStyle="1" w:styleId="BodyCopy">
    <w:name w:val="Body Copy"/>
    <w:qFormat/>
    <w:rsid w:val="00E42596"/>
    <w:pPr>
      <w:spacing w:before="40"/>
    </w:pPr>
    <w:rPr>
      <w:rFonts w:ascii="Calibri Light" w:hAnsi="Calibri Light" w:cs="Calibri Light"/>
      <w:color w:val="313E48"/>
      <w:sz w:val="22"/>
      <w:szCs w:val="21"/>
      <w:lang w:eastAsia="en-US"/>
    </w:rPr>
  </w:style>
  <w:style w:type="paragraph" w:customStyle="1" w:styleId="H2-Heading2">
    <w:name w:val="H2 - Heading 2"/>
    <w:basedOn w:val="Heading2"/>
    <w:qFormat/>
    <w:rsid w:val="00667651"/>
    <w:pPr>
      <w:spacing w:before="240" w:after="120"/>
    </w:pPr>
    <w:rPr>
      <w:rFonts w:asciiTheme="minorHAnsi" w:hAnsiTheme="minorHAnsi" w:cstheme="minorHAnsi"/>
      <w:b/>
      <w:bCs/>
      <w:caps/>
      <w:color w:val="313E48"/>
      <w:sz w:val="32"/>
      <w:szCs w:val="32"/>
    </w:rPr>
  </w:style>
  <w:style w:type="paragraph" w:customStyle="1" w:styleId="H4-Heading4">
    <w:name w:val="H4 - Heading 4"/>
    <w:basedOn w:val="Heading4"/>
    <w:next w:val="BodyCopy"/>
    <w:qFormat/>
    <w:rsid w:val="00667651"/>
    <w:pPr>
      <w:spacing w:before="160" w:after="120"/>
    </w:pPr>
    <w:rPr>
      <w:rFonts w:cstheme="minorHAnsi"/>
      <w:b/>
      <w:bCs/>
      <w:i w:val="0"/>
      <w:color w:val="313E48"/>
      <w:sz w:val="24"/>
      <w:szCs w:val="24"/>
    </w:rPr>
  </w:style>
  <w:style w:type="paragraph" w:customStyle="1" w:styleId="H3-Heading3">
    <w:name w:val="H3 - Heading 3"/>
    <w:basedOn w:val="Heading3"/>
    <w:qFormat/>
    <w:rsid w:val="00667651"/>
    <w:pPr>
      <w:spacing w:before="240" w:after="120"/>
    </w:pPr>
    <w:rPr>
      <w:rFonts w:asciiTheme="minorHAnsi" w:hAnsiTheme="minorHAnsi" w:cstheme="minorHAnsi"/>
      <w:b/>
      <w:bCs/>
      <w:color w:val="313E48"/>
      <w:sz w:val="28"/>
      <w:szCs w:val="28"/>
    </w:rPr>
  </w:style>
  <w:style w:type="paragraph" w:customStyle="1" w:styleId="BodycopyNumberedBullets">
    <w:name w:val="Body copy Numbered Bullets"/>
    <w:basedOn w:val="BodyCopy"/>
    <w:qFormat/>
    <w:rsid w:val="00F642A6"/>
    <w:pPr>
      <w:numPr>
        <w:numId w:val="1"/>
      </w:numPr>
      <w:ind w:left="641" w:hanging="357"/>
    </w:pPr>
  </w:style>
  <w:style w:type="paragraph" w:customStyle="1" w:styleId="BodyCopyPrebulletsandnumberedbullets">
    <w:name w:val="Body Copy Pre bullets and numbered bullets"/>
    <w:basedOn w:val="BodyCopy"/>
    <w:qFormat/>
    <w:rsid w:val="00A73C52"/>
    <w:pPr>
      <w:spacing w:before="240"/>
    </w:pPr>
  </w:style>
  <w:style w:type="paragraph" w:customStyle="1" w:styleId="BodyCopyBullets">
    <w:name w:val="Body Copy Bullets"/>
    <w:basedOn w:val="BodyCopy"/>
    <w:qFormat/>
    <w:rsid w:val="00F642A6"/>
    <w:pPr>
      <w:numPr>
        <w:numId w:val="2"/>
      </w:numPr>
      <w:ind w:left="624" w:hanging="340"/>
    </w:pPr>
  </w:style>
  <w:style w:type="table" w:styleId="TableGrid">
    <w:name w:val="Table Grid"/>
    <w:basedOn w:val="TableNormal"/>
    <w:uiPriority w:val="59"/>
    <w:rsid w:val="0079728E"/>
    <w:tblPr/>
  </w:style>
  <w:style w:type="paragraph" w:customStyle="1" w:styleId="TableHeading">
    <w:name w:val="Table Heading"/>
    <w:basedOn w:val="BodyCopy"/>
    <w:qFormat/>
    <w:rsid w:val="00E42596"/>
    <w:pPr>
      <w:spacing w:after="40"/>
    </w:pPr>
    <w:rPr>
      <w:rFonts w:asciiTheme="minorHAnsi" w:hAnsiTheme="minorHAnsi" w:cstheme="minorHAnsi"/>
      <w:b/>
      <w:bCs/>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A73C52"/>
    <w:pPr>
      <w:spacing w:before="240" w:after="160"/>
    </w:pPr>
  </w:style>
  <w:style w:type="paragraph" w:styleId="Header">
    <w:name w:val="header"/>
    <w:basedOn w:val="Normal"/>
    <w:link w:val="HeaderChar"/>
    <w:uiPriority w:val="99"/>
    <w:unhideWhenUsed/>
    <w:rsid w:val="001D29C1"/>
    <w:pPr>
      <w:tabs>
        <w:tab w:val="center" w:pos="4513"/>
        <w:tab w:val="right" w:pos="9026"/>
      </w:tabs>
      <w:spacing w:after="0"/>
    </w:p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pacing w:after="0"/>
    </w:p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48763B" w:themeColor="accent2"/>
    </w:rPr>
  </w:style>
  <w:style w:type="paragraph" w:customStyle="1" w:styleId="TitleCover">
    <w:name w:val="Title Cover"/>
    <w:basedOn w:val="H1-Heading1"/>
    <w:link w:val="TitleCoverChar"/>
    <w:qFormat/>
    <w:rsid w:val="00810F99"/>
    <w:pPr>
      <w:spacing w:before="4440"/>
      <w:jc w:val="left"/>
    </w:pPr>
    <w:rPr>
      <w:rFonts w:asciiTheme="minorHAnsi" w:hAnsiTheme="minorHAnsi" w:cstheme="minorHAnsi"/>
      <w:color w:val="FFFFFF" w:themeColor="background1"/>
      <w:sz w:val="48"/>
    </w:rPr>
  </w:style>
  <w:style w:type="paragraph" w:customStyle="1" w:styleId="SECCLASSIFICATION">
    <w:name w:val="SEC CLASSIFICATION"/>
    <w:basedOn w:val="Header"/>
    <w:qFormat/>
    <w:rsid w:val="002305CC"/>
    <w:pPr>
      <w:jc w:val="center"/>
    </w:pPr>
    <w:rPr>
      <w:b/>
      <w:caps/>
      <w:noProof/>
      <w:color w:val="FF0000"/>
    </w:rPr>
  </w:style>
  <w:style w:type="character" w:customStyle="1" w:styleId="H1-Heading1Char">
    <w:name w:val="H1 - Heading 1 Char"/>
    <w:basedOn w:val="DefaultParagraphFont"/>
    <w:link w:val="H1-Heading1"/>
    <w:rsid w:val="00667651"/>
    <w:rPr>
      <w:rFonts w:asciiTheme="majorHAnsi" w:eastAsiaTheme="majorEastAsia" w:hAnsiTheme="majorHAnsi" w:cstheme="majorBidi"/>
      <w:b/>
      <w:bCs/>
      <w:caps/>
      <w:color w:val="313E48"/>
      <w:sz w:val="40"/>
      <w:szCs w:val="40"/>
      <w:lang w:eastAsia="en-US"/>
    </w:rPr>
  </w:style>
  <w:style w:type="character" w:customStyle="1" w:styleId="TitleCoverChar">
    <w:name w:val="Title Cover Char"/>
    <w:basedOn w:val="H1-Heading1Char"/>
    <w:link w:val="TitleCover"/>
    <w:rsid w:val="00810F99"/>
    <w:rPr>
      <w:rFonts w:asciiTheme="minorHAnsi" w:eastAsiaTheme="majorEastAsia" w:hAnsiTheme="minorHAnsi" w:cstheme="minorHAnsi"/>
      <w:b/>
      <w:bCs/>
      <w:caps/>
      <w:color w:val="FFFFFF" w:themeColor="background1"/>
      <w:sz w:val="48"/>
      <w:szCs w:val="40"/>
      <w:lang w:eastAsia="en-US"/>
    </w:rPr>
  </w:style>
  <w:style w:type="paragraph" w:customStyle="1" w:styleId="Subtitlecover">
    <w:name w:val="Subtitle cover"/>
    <w:basedOn w:val="TitleCover"/>
    <w:link w:val="SubtitlecoverChar"/>
    <w:qFormat/>
    <w:rsid w:val="00A47A79"/>
    <w:pPr>
      <w:spacing w:before="360"/>
    </w:pPr>
    <w:rPr>
      <w:sz w:val="36"/>
    </w:rPr>
  </w:style>
  <w:style w:type="character" w:customStyle="1" w:styleId="SubtitlecoverChar">
    <w:name w:val="Subtitle cover Char"/>
    <w:basedOn w:val="TitleCoverChar"/>
    <w:link w:val="Subtitlecover"/>
    <w:rsid w:val="00A47A79"/>
    <w:rPr>
      <w:rFonts w:asciiTheme="minorHAnsi" w:eastAsiaTheme="majorEastAsia" w:hAnsiTheme="minorHAnsi" w:cstheme="minorHAnsi"/>
      <w:b/>
      <w:bCs/>
      <w:caps/>
      <w:color w:val="FFFFFF" w:themeColor="background1"/>
      <w:sz w:val="36"/>
      <w:szCs w:val="40"/>
      <w:lang w:eastAsia="en-US"/>
    </w:rPr>
  </w:style>
  <w:style w:type="character" w:styleId="Strong">
    <w:name w:val="Strong"/>
    <w:aliases w:val="Introduction"/>
    <w:basedOn w:val="DefaultParagraphFont"/>
    <w:uiPriority w:val="22"/>
    <w:qFormat/>
    <w:rsid w:val="00667651"/>
    <w:rPr>
      <w:rFonts w:asciiTheme="minorHAnsi" w:hAnsiTheme="minorHAnsi"/>
      <w:b/>
      <w:bCs/>
    </w:rPr>
  </w:style>
  <w:style w:type="paragraph" w:styleId="TOC2">
    <w:name w:val="toc 2"/>
    <w:basedOn w:val="Normal"/>
    <w:next w:val="Normal"/>
    <w:autoRedefine/>
    <w:uiPriority w:val="39"/>
    <w:unhideWhenUsed/>
    <w:rsid w:val="005A06CE"/>
    <w:pPr>
      <w:tabs>
        <w:tab w:val="right" w:leader="dot" w:pos="10194"/>
      </w:tabs>
      <w:spacing w:after="100"/>
      <w:ind w:firstLine="0"/>
    </w:pPr>
    <w:rPr>
      <w:rFonts w:cstheme="minorHAnsi"/>
      <w:noProof/>
    </w:rPr>
  </w:style>
  <w:style w:type="character" w:customStyle="1" w:styleId="Heading2Char">
    <w:name w:val="Heading 2 Char"/>
    <w:basedOn w:val="DefaultParagraphFont"/>
    <w:link w:val="Heading2"/>
    <w:uiPriority w:val="9"/>
    <w:rsid w:val="00667651"/>
    <w:rPr>
      <w:rFonts w:asciiTheme="majorHAnsi" w:eastAsiaTheme="majorEastAsia" w:hAnsiTheme="majorHAnsi" w:cstheme="majorBidi"/>
      <w:color w:val="00615B" w:themeColor="accent1" w:themeShade="BF"/>
      <w:sz w:val="26"/>
      <w:szCs w:val="26"/>
      <w:lang w:eastAsia="en-US"/>
    </w:rPr>
  </w:style>
  <w:style w:type="character" w:customStyle="1" w:styleId="Heading1Char">
    <w:name w:val="Heading 1 Char"/>
    <w:basedOn w:val="DefaultParagraphFont"/>
    <w:link w:val="Heading1"/>
    <w:uiPriority w:val="9"/>
    <w:rsid w:val="00667651"/>
    <w:rPr>
      <w:rFonts w:asciiTheme="majorHAnsi" w:eastAsiaTheme="majorEastAsia" w:hAnsiTheme="majorHAnsi" w:cstheme="majorBidi"/>
      <w:color w:val="00615B" w:themeColor="accent1" w:themeShade="BF"/>
      <w:sz w:val="32"/>
      <w:szCs w:val="32"/>
      <w:lang w:eastAsia="en-US"/>
    </w:rPr>
  </w:style>
  <w:style w:type="character" w:customStyle="1" w:styleId="Heading3Char">
    <w:name w:val="Heading 3 Char"/>
    <w:basedOn w:val="DefaultParagraphFont"/>
    <w:link w:val="Heading3"/>
    <w:uiPriority w:val="9"/>
    <w:rsid w:val="00667651"/>
    <w:rPr>
      <w:rFonts w:asciiTheme="majorHAnsi" w:eastAsiaTheme="majorEastAsia" w:hAnsiTheme="majorHAnsi" w:cstheme="majorBidi"/>
      <w:color w:val="00403D" w:themeColor="accent1" w:themeShade="7F"/>
      <w:sz w:val="24"/>
      <w:szCs w:val="24"/>
      <w:lang w:eastAsia="en-US"/>
    </w:rPr>
  </w:style>
  <w:style w:type="character" w:customStyle="1" w:styleId="Heading4Char">
    <w:name w:val="Heading 4 Char"/>
    <w:basedOn w:val="DefaultParagraphFont"/>
    <w:link w:val="Heading4"/>
    <w:uiPriority w:val="9"/>
    <w:rsid w:val="00667651"/>
    <w:rPr>
      <w:rFonts w:asciiTheme="majorHAnsi" w:eastAsiaTheme="majorEastAsia" w:hAnsiTheme="majorHAnsi" w:cstheme="majorBidi"/>
      <w:i/>
      <w:iCs/>
      <w:color w:val="00615B" w:themeColor="accent1" w:themeShade="BF"/>
      <w:sz w:val="22"/>
      <w:szCs w:val="22"/>
      <w:lang w:eastAsia="en-US"/>
    </w:rPr>
  </w:style>
  <w:style w:type="paragraph" w:styleId="TOC1">
    <w:name w:val="toc 1"/>
    <w:basedOn w:val="Normal"/>
    <w:next w:val="Normal"/>
    <w:autoRedefine/>
    <w:uiPriority w:val="39"/>
    <w:unhideWhenUsed/>
    <w:rsid w:val="00810F99"/>
    <w:pPr>
      <w:spacing w:after="100"/>
    </w:pPr>
  </w:style>
  <w:style w:type="paragraph" w:styleId="TOC3">
    <w:name w:val="toc 3"/>
    <w:basedOn w:val="Normal"/>
    <w:next w:val="Normal"/>
    <w:autoRedefine/>
    <w:uiPriority w:val="39"/>
    <w:unhideWhenUsed/>
    <w:rsid w:val="00810F99"/>
    <w:pPr>
      <w:spacing w:after="100"/>
      <w:ind w:left="440"/>
    </w:pPr>
  </w:style>
  <w:style w:type="character" w:styleId="Hyperlink">
    <w:name w:val="Hyperlink"/>
    <w:basedOn w:val="DefaultParagraphFont"/>
    <w:uiPriority w:val="99"/>
    <w:unhideWhenUsed/>
    <w:rsid w:val="00810F99"/>
    <w:rPr>
      <w:color w:val="0563C1" w:themeColor="hyperlink"/>
      <w:u w:val="single"/>
    </w:rPr>
  </w:style>
  <w:style w:type="paragraph" w:styleId="TOCHeading">
    <w:name w:val="TOC Heading"/>
    <w:basedOn w:val="H2-Heading2"/>
    <w:next w:val="Normal"/>
    <w:uiPriority w:val="39"/>
    <w:unhideWhenUsed/>
    <w:qFormat/>
    <w:rsid w:val="00810F99"/>
  </w:style>
  <w:style w:type="paragraph" w:styleId="ListParagraph">
    <w:name w:val="List Paragraph"/>
    <w:basedOn w:val="Normal"/>
    <w:link w:val="ListParagraphChar"/>
    <w:uiPriority w:val="34"/>
    <w:qFormat/>
    <w:rsid w:val="00332702"/>
    <w:pPr>
      <w:suppressAutoHyphens/>
      <w:spacing w:after="60" w:line="260" w:lineRule="atLeast"/>
      <w:ind w:left="720"/>
      <w:contextualSpacing/>
    </w:pPr>
    <w:rPr>
      <w:rFonts w:asciiTheme="minorHAnsi" w:eastAsiaTheme="minorHAnsi" w:hAnsiTheme="minorHAnsi" w:cstheme="minorBidi"/>
      <w:color w:val="2E5B73" w:themeColor="text2"/>
      <w:lang w:val="en-GB"/>
    </w:rPr>
  </w:style>
  <w:style w:type="character" w:customStyle="1" w:styleId="ListParagraphChar">
    <w:name w:val="List Paragraph Char"/>
    <w:link w:val="ListParagraph"/>
    <w:uiPriority w:val="34"/>
    <w:rsid w:val="00332702"/>
    <w:rPr>
      <w:rFonts w:asciiTheme="minorHAnsi" w:eastAsiaTheme="minorHAnsi" w:hAnsiTheme="minorHAnsi" w:cstheme="minorBidi"/>
      <w:color w:val="2E5B73" w:themeColor="text2"/>
      <w:sz w:val="22"/>
      <w:szCs w:val="22"/>
      <w:lang w:val="en-GB" w:eastAsia="en-US"/>
    </w:rPr>
  </w:style>
  <w:style w:type="paragraph" w:customStyle="1" w:styleId="Heading1Numbered">
    <w:name w:val="Heading 1 Numbered"/>
    <w:basedOn w:val="Heading1"/>
    <w:next w:val="Normal"/>
    <w:qFormat/>
    <w:rsid w:val="00721223"/>
    <w:pPr>
      <w:numPr>
        <w:numId w:val="5"/>
      </w:numPr>
      <w:suppressAutoHyphens/>
      <w:spacing w:before="0" w:after="2040" w:line="380" w:lineRule="exact"/>
      <w:contextualSpacing/>
    </w:pPr>
    <w:rPr>
      <w:b/>
      <w:bCs/>
      <w:caps/>
      <w:color w:val="2E5B73" w:themeColor="text2"/>
      <w:sz w:val="38"/>
      <w:szCs w:val="28"/>
      <w:lang w:val="en-GB"/>
    </w:rPr>
  </w:style>
  <w:style w:type="paragraph" w:customStyle="1" w:styleId="ListParagraph1">
    <w:name w:val="List Paragraph1"/>
    <w:basedOn w:val="BodyText"/>
    <w:next w:val="Normal"/>
    <w:autoRedefine/>
    <w:qFormat/>
    <w:rsid w:val="008F7001"/>
    <w:pPr>
      <w:numPr>
        <w:ilvl w:val="1"/>
        <w:numId w:val="6"/>
      </w:numPr>
      <w:suppressAutoHyphens/>
      <w:ind w:left="0" w:firstLine="0"/>
    </w:pPr>
    <w:rPr>
      <w:rFonts w:asciiTheme="majorHAnsi" w:eastAsiaTheme="minorHAnsi" w:hAnsiTheme="majorHAnsi" w:cstheme="majorHAnsi"/>
      <w:bCs/>
      <w:color w:val="252525"/>
      <w:shd w:val="clear" w:color="auto" w:fill="FFFFFF"/>
      <w:lang w:val="en-GB"/>
    </w:rPr>
  </w:style>
  <w:style w:type="paragraph" w:customStyle="1" w:styleId="Heading3Numbered">
    <w:name w:val="Heading 3 Numbered"/>
    <w:basedOn w:val="Heading3"/>
    <w:next w:val="Normal"/>
    <w:qFormat/>
    <w:rsid w:val="00721223"/>
    <w:pPr>
      <w:numPr>
        <w:ilvl w:val="2"/>
        <w:numId w:val="5"/>
      </w:numPr>
      <w:suppressAutoHyphens/>
      <w:spacing w:before="300" w:after="60" w:line="360" w:lineRule="atLeast"/>
      <w:contextualSpacing/>
    </w:pPr>
    <w:rPr>
      <w:bCs/>
      <w:color w:val="2E5B73" w:themeColor="text2"/>
      <w:sz w:val="30"/>
      <w:szCs w:val="22"/>
      <w:lang w:val="en-GB"/>
    </w:rPr>
  </w:style>
  <w:style w:type="numbering" w:customStyle="1" w:styleId="HeadingsList">
    <w:name w:val="Headings List"/>
    <w:uiPriority w:val="99"/>
    <w:rsid w:val="00721223"/>
    <w:pPr>
      <w:numPr>
        <w:numId w:val="5"/>
      </w:numPr>
    </w:pPr>
  </w:style>
  <w:style w:type="paragraph" w:styleId="BodyText">
    <w:name w:val="Body Text"/>
    <w:basedOn w:val="Normal"/>
    <w:link w:val="BodyTextChar"/>
    <w:uiPriority w:val="99"/>
    <w:semiHidden/>
    <w:unhideWhenUsed/>
    <w:rsid w:val="00721223"/>
  </w:style>
  <w:style w:type="character" w:customStyle="1" w:styleId="BodyTextChar">
    <w:name w:val="Body Text Char"/>
    <w:basedOn w:val="DefaultParagraphFont"/>
    <w:link w:val="BodyText"/>
    <w:uiPriority w:val="99"/>
    <w:semiHidden/>
    <w:rsid w:val="00721223"/>
    <w:rPr>
      <w:sz w:val="22"/>
      <w:szCs w:val="22"/>
      <w:lang w:eastAsia="en-US"/>
    </w:rPr>
  </w:style>
  <w:style w:type="character" w:styleId="FootnoteReference">
    <w:name w:val="footnote reference"/>
    <w:aliases w:val="4_G,Footnote number,Footnotes refss,Footnote Ref,16 Point,Superscript 6 Point,ftref,Footnote Refernece,Appel note de bas de p.,[0],Texto de nota al pie,referencia nota al pie,BVI fnr,Footnote text,callout,Ref,de nota al pie,Footnote,F"/>
    <w:basedOn w:val="DefaultParagraphFont"/>
    <w:link w:val="CharChar1CharCharCharChar1CharCharCharCharCharCharCharCharCharCharCharCharCharCharCharChar"/>
    <w:uiPriority w:val="99"/>
    <w:unhideWhenUsed/>
    <w:qFormat/>
    <w:rsid w:val="00952415"/>
    <w:rPr>
      <w:vertAlign w:val="superscript"/>
    </w:rPr>
  </w:style>
  <w:style w:type="paragraph" w:styleId="TOC4">
    <w:name w:val="toc 4"/>
    <w:basedOn w:val="Normal"/>
    <w:next w:val="Normal"/>
    <w:autoRedefine/>
    <w:uiPriority w:val="39"/>
    <w:unhideWhenUsed/>
    <w:rsid w:val="000970C5"/>
    <w:pPr>
      <w:spacing w:before="0" w:after="100" w:line="278" w:lineRule="auto"/>
      <w:ind w:left="720" w:firstLine="0"/>
      <w:jc w:val="left"/>
    </w:pPr>
    <w:rPr>
      <w:rFonts w:asciiTheme="minorHAnsi" w:eastAsiaTheme="minorEastAsia" w:hAnsiTheme="minorHAnsi" w:cstheme="minorBidi"/>
      <w:kern w:val="2"/>
      <w:sz w:val="24"/>
      <w:szCs w:val="24"/>
      <w:lang w:eastAsia="en-AU"/>
      <w14:ligatures w14:val="standardContextual"/>
    </w:rPr>
  </w:style>
  <w:style w:type="paragraph" w:styleId="TOC5">
    <w:name w:val="toc 5"/>
    <w:basedOn w:val="Normal"/>
    <w:next w:val="Normal"/>
    <w:autoRedefine/>
    <w:uiPriority w:val="39"/>
    <w:unhideWhenUsed/>
    <w:rsid w:val="000970C5"/>
    <w:pPr>
      <w:spacing w:before="0" w:after="100" w:line="278" w:lineRule="auto"/>
      <w:ind w:left="960" w:firstLine="0"/>
      <w:jc w:val="left"/>
    </w:pPr>
    <w:rPr>
      <w:rFonts w:asciiTheme="minorHAnsi" w:eastAsiaTheme="minorEastAsia" w:hAnsiTheme="minorHAnsi" w:cstheme="minorBidi"/>
      <w:kern w:val="2"/>
      <w:sz w:val="24"/>
      <w:szCs w:val="24"/>
      <w:lang w:eastAsia="en-AU"/>
      <w14:ligatures w14:val="standardContextual"/>
    </w:rPr>
  </w:style>
  <w:style w:type="paragraph" w:styleId="TOC6">
    <w:name w:val="toc 6"/>
    <w:basedOn w:val="Normal"/>
    <w:next w:val="Normal"/>
    <w:autoRedefine/>
    <w:uiPriority w:val="39"/>
    <w:unhideWhenUsed/>
    <w:rsid w:val="000970C5"/>
    <w:pPr>
      <w:spacing w:before="0" w:after="100" w:line="278" w:lineRule="auto"/>
      <w:ind w:left="1200" w:firstLine="0"/>
      <w:jc w:val="left"/>
    </w:pPr>
    <w:rPr>
      <w:rFonts w:asciiTheme="minorHAnsi" w:eastAsiaTheme="minorEastAsia" w:hAnsiTheme="minorHAnsi" w:cstheme="minorBidi"/>
      <w:kern w:val="2"/>
      <w:sz w:val="24"/>
      <w:szCs w:val="24"/>
      <w:lang w:eastAsia="en-AU"/>
      <w14:ligatures w14:val="standardContextual"/>
    </w:rPr>
  </w:style>
  <w:style w:type="paragraph" w:styleId="TOC7">
    <w:name w:val="toc 7"/>
    <w:basedOn w:val="Normal"/>
    <w:next w:val="Normal"/>
    <w:autoRedefine/>
    <w:uiPriority w:val="39"/>
    <w:unhideWhenUsed/>
    <w:rsid w:val="000970C5"/>
    <w:pPr>
      <w:spacing w:before="0" w:after="100" w:line="278" w:lineRule="auto"/>
      <w:ind w:left="1440" w:firstLine="0"/>
      <w:jc w:val="left"/>
    </w:pPr>
    <w:rPr>
      <w:rFonts w:asciiTheme="minorHAnsi" w:eastAsiaTheme="minorEastAsia" w:hAnsiTheme="minorHAnsi" w:cstheme="minorBidi"/>
      <w:kern w:val="2"/>
      <w:sz w:val="24"/>
      <w:szCs w:val="24"/>
      <w:lang w:eastAsia="en-AU"/>
      <w14:ligatures w14:val="standardContextual"/>
    </w:rPr>
  </w:style>
  <w:style w:type="paragraph" w:styleId="TOC8">
    <w:name w:val="toc 8"/>
    <w:basedOn w:val="Normal"/>
    <w:next w:val="Normal"/>
    <w:autoRedefine/>
    <w:uiPriority w:val="39"/>
    <w:unhideWhenUsed/>
    <w:rsid w:val="000970C5"/>
    <w:pPr>
      <w:spacing w:before="0" w:after="100" w:line="278" w:lineRule="auto"/>
      <w:ind w:left="1680" w:firstLine="0"/>
      <w:jc w:val="left"/>
    </w:pPr>
    <w:rPr>
      <w:rFonts w:asciiTheme="minorHAnsi" w:eastAsiaTheme="minorEastAsia" w:hAnsiTheme="minorHAnsi" w:cstheme="minorBidi"/>
      <w:kern w:val="2"/>
      <w:sz w:val="24"/>
      <w:szCs w:val="24"/>
      <w:lang w:eastAsia="en-AU"/>
      <w14:ligatures w14:val="standardContextual"/>
    </w:rPr>
  </w:style>
  <w:style w:type="paragraph" w:styleId="TOC9">
    <w:name w:val="toc 9"/>
    <w:basedOn w:val="Normal"/>
    <w:next w:val="Normal"/>
    <w:autoRedefine/>
    <w:uiPriority w:val="39"/>
    <w:unhideWhenUsed/>
    <w:rsid w:val="000970C5"/>
    <w:pPr>
      <w:spacing w:before="0" w:after="100" w:line="278" w:lineRule="auto"/>
      <w:ind w:left="1920" w:firstLine="0"/>
      <w:jc w:val="left"/>
    </w:pPr>
    <w:rPr>
      <w:rFonts w:asciiTheme="minorHAnsi" w:eastAsiaTheme="minorEastAsia" w:hAnsiTheme="minorHAnsi" w:cstheme="minorBidi"/>
      <w:kern w:val="2"/>
      <w:sz w:val="24"/>
      <w:szCs w:val="24"/>
      <w:lang w:eastAsia="en-AU"/>
      <w14:ligatures w14:val="standardContextual"/>
    </w:rPr>
  </w:style>
  <w:style w:type="character" w:styleId="UnresolvedMention">
    <w:name w:val="Unresolved Mention"/>
    <w:basedOn w:val="DefaultParagraphFont"/>
    <w:uiPriority w:val="99"/>
    <w:semiHidden/>
    <w:unhideWhenUsed/>
    <w:rsid w:val="000970C5"/>
    <w:rPr>
      <w:color w:val="605E5C"/>
      <w:shd w:val="clear" w:color="auto" w:fill="E1DFDD"/>
    </w:rPr>
  </w:style>
  <w:style w:type="character" w:styleId="FollowedHyperlink">
    <w:name w:val="FollowedHyperlink"/>
    <w:basedOn w:val="DefaultParagraphFont"/>
    <w:uiPriority w:val="99"/>
    <w:semiHidden/>
    <w:unhideWhenUsed/>
    <w:rsid w:val="003A257A"/>
    <w:rPr>
      <w:color w:val="954F72" w:themeColor="followedHyperlink"/>
      <w:u w:val="single"/>
    </w:rPr>
  </w:style>
  <w:style w:type="character" w:styleId="CommentReference">
    <w:name w:val="annotation reference"/>
    <w:basedOn w:val="DefaultParagraphFont"/>
    <w:unhideWhenUsed/>
    <w:rsid w:val="00691EA7"/>
    <w:rPr>
      <w:sz w:val="16"/>
      <w:szCs w:val="16"/>
    </w:rPr>
  </w:style>
  <w:style w:type="paragraph" w:styleId="CommentText">
    <w:name w:val="annotation text"/>
    <w:basedOn w:val="Normal"/>
    <w:link w:val="CommentTextChar"/>
    <w:unhideWhenUsed/>
    <w:rsid w:val="00691EA7"/>
    <w:rPr>
      <w:sz w:val="20"/>
      <w:szCs w:val="20"/>
    </w:rPr>
  </w:style>
  <w:style w:type="character" w:customStyle="1" w:styleId="CommentTextChar">
    <w:name w:val="Comment Text Char"/>
    <w:basedOn w:val="DefaultParagraphFont"/>
    <w:link w:val="CommentText"/>
    <w:rsid w:val="00691EA7"/>
    <w:rPr>
      <w:lang w:eastAsia="en-US"/>
    </w:rPr>
  </w:style>
  <w:style w:type="paragraph" w:styleId="CommentSubject">
    <w:name w:val="annotation subject"/>
    <w:basedOn w:val="CommentText"/>
    <w:next w:val="CommentText"/>
    <w:link w:val="CommentSubjectChar"/>
    <w:uiPriority w:val="99"/>
    <w:semiHidden/>
    <w:unhideWhenUsed/>
    <w:rsid w:val="00691EA7"/>
    <w:rPr>
      <w:b/>
      <w:bCs/>
    </w:rPr>
  </w:style>
  <w:style w:type="character" w:customStyle="1" w:styleId="CommentSubjectChar">
    <w:name w:val="Comment Subject Char"/>
    <w:basedOn w:val="CommentTextChar"/>
    <w:link w:val="CommentSubject"/>
    <w:uiPriority w:val="99"/>
    <w:semiHidden/>
    <w:rsid w:val="00691EA7"/>
    <w:rPr>
      <w:b/>
      <w:bCs/>
      <w:lang w:eastAsia="en-US"/>
    </w:rPr>
  </w:style>
  <w:style w:type="paragraph" w:styleId="FootnoteText">
    <w:name w:val="footnote text"/>
    <w:aliases w:val="5_G,Footnote Text Char Char Char Char Char,Footnote Text Char Char Char Char,Footnote reference,FA Fu,Footnote Text Char Char Char, Char,Footnote Reference1,FA Fuﬂnotentext,Footnote Text Char Char Char Char Char Char Char Char,f,fn,A,Char"/>
    <w:basedOn w:val="Normal"/>
    <w:link w:val="FootnoteTextChar"/>
    <w:uiPriority w:val="99"/>
    <w:unhideWhenUsed/>
    <w:qFormat/>
    <w:rsid w:val="00211CF5"/>
    <w:pPr>
      <w:spacing w:before="0" w:after="0"/>
    </w:pPr>
    <w:rPr>
      <w:sz w:val="20"/>
      <w:szCs w:val="20"/>
    </w:r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FA Fuﬂnotentext Char,f Char,fn Char"/>
    <w:basedOn w:val="DefaultParagraphFont"/>
    <w:link w:val="FootnoteText"/>
    <w:uiPriority w:val="99"/>
    <w:qFormat/>
    <w:rsid w:val="00211CF5"/>
    <w:rPr>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330D90"/>
    <w:pPr>
      <w:spacing w:before="0" w:after="160" w:line="240" w:lineRule="exact"/>
      <w:ind w:firstLine="0"/>
      <w:jc w:val="left"/>
    </w:pPr>
    <w:rPr>
      <w:sz w:val="20"/>
      <w:szCs w:val="20"/>
      <w:vertAlign w:val="superscript"/>
      <w:lang w:eastAsia="en-AU"/>
    </w:rPr>
  </w:style>
  <w:style w:type="paragraph" w:customStyle="1" w:styleId="paragraph">
    <w:name w:val="paragraph"/>
    <w:basedOn w:val="Normal"/>
    <w:rsid w:val="0096768D"/>
    <w:pPr>
      <w:spacing w:before="100" w:beforeAutospacing="1" w:after="100" w:afterAutospacing="1"/>
      <w:ind w:firstLine="0"/>
      <w:jc w:val="left"/>
    </w:pPr>
    <w:rPr>
      <w:rFonts w:ascii="Times New Roman" w:eastAsia="Times New Roman" w:hAnsi="Times New Roman"/>
      <w:sz w:val="24"/>
      <w:szCs w:val="24"/>
      <w:lang w:eastAsia="en-AU"/>
    </w:rPr>
  </w:style>
  <w:style w:type="character" w:customStyle="1" w:styleId="normaltextrun">
    <w:name w:val="normaltextrun"/>
    <w:basedOn w:val="DefaultParagraphFont"/>
    <w:rsid w:val="0096768D"/>
  </w:style>
  <w:style w:type="character" w:customStyle="1" w:styleId="superscript">
    <w:name w:val="superscript"/>
    <w:basedOn w:val="DefaultParagraphFont"/>
    <w:rsid w:val="0096768D"/>
  </w:style>
  <w:style w:type="character" w:customStyle="1" w:styleId="eop">
    <w:name w:val="eop"/>
    <w:basedOn w:val="DefaultParagraphFont"/>
    <w:rsid w:val="0096768D"/>
  </w:style>
  <w:style w:type="paragraph" w:customStyle="1" w:styleId="Bullet1">
    <w:name w:val="Bullet 1"/>
    <w:basedOn w:val="Normal"/>
    <w:qFormat/>
    <w:rsid w:val="00845C9C"/>
    <w:pPr>
      <w:numPr>
        <w:numId w:val="15"/>
      </w:numPr>
      <w:suppressAutoHyphens/>
      <w:spacing w:before="60" w:after="60" w:line="260" w:lineRule="atLeast"/>
      <w:jc w:val="left"/>
    </w:pPr>
    <w:rPr>
      <w:rFonts w:asciiTheme="minorHAnsi" w:eastAsiaTheme="minorHAnsi" w:hAnsiTheme="minorHAnsi" w:cstheme="minorBidi"/>
      <w:color w:val="2E5B73" w:themeColor="text2"/>
      <w:lang w:val="en-GB"/>
    </w:rPr>
  </w:style>
  <w:style w:type="paragraph" w:customStyle="1" w:styleId="Bullet2">
    <w:name w:val="Bullet 2"/>
    <w:basedOn w:val="Bullet1"/>
    <w:qFormat/>
    <w:rsid w:val="00845C9C"/>
    <w:pPr>
      <w:numPr>
        <w:ilvl w:val="1"/>
      </w:numPr>
    </w:pPr>
  </w:style>
  <w:style w:type="paragraph" w:customStyle="1" w:styleId="Bullet3">
    <w:name w:val="Bullet 3"/>
    <w:basedOn w:val="Bullet2"/>
    <w:qFormat/>
    <w:rsid w:val="00845C9C"/>
    <w:pPr>
      <w:numPr>
        <w:ilvl w:val="2"/>
      </w:numPr>
    </w:pPr>
  </w:style>
  <w:style w:type="numbering" w:customStyle="1" w:styleId="BulletsList">
    <w:name w:val="Bullets List"/>
    <w:uiPriority w:val="99"/>
    <w:rsid w:val="00845C9C"/>
    <w:pPr>
      <w:numPr>
        <w:numId w:val="14"/>
      </w:numPr>
    </w:pPr>
  </w:style>
  <w:style w:type="paragraph" w:styleId="EndnoteText">
    <w:name w:val="endnote text"/>
    <w:basedOn w:val="Normal"/>
    <w:link w:val="EndnoteTextChar"/>
    <w:uiPriority w:val="99"/>
    <w:semiHidden/>
    <w:unhideWhenUsed/>
    <w:rsid w:val="00182E99"/>
    <w:pPr>
      <w:spacing w:before="0" w:after="0"/>
    </w:pPr>
    <w:rPr>
      <w:sz w:val="20"/>
      <w:szCs w:val="20"/>
    </w:rPr>
  </w:style>
  <w:style w:type="character" w:customStyle="1" w:styleId="EndnoteTextChar">
    <w:name w:val="Endnote Text Char"/>
    <w:basedOn w:val="DefaultParagraphFont"/>
    <w:link w:val="EndnoteText"/>
    <w:uiPriority w:val="99"/>
    <w:semiHidden/>
    <w:rsid w:val="00182E99"/>
    <w:rPr>
      <w:lang w:eastAsia="en-US"/>
    </w:rPr>
  </w:style>
  <w:style w:type="character" w:styleId="EndnoteReference">
    <w:name w:val="endnote reference"/>
    <w:basedOn w:val="DefaultParagraphFont"/>
    <w:uiPriority w:val="99"/>
    <w:semiHidden/>
    <w:unhideWhenUsed/>
    <w:rsid w:val="00182E99"/>
    <w:rPr>
      <w:vertAlign w:val="superscript"/>
    </w:rPr>
  </w:style>
  <w:style w:type="paragraph" w:styleId="Revision">
    <w:name w:val="Revision"/>
    <w:hidden/>
    <w:uiPriority w:val="99"/>
    <w:semiHidden/>
    <w:rsid w:val="002D2EF9"/>
    <w:pPr>
      <w:spacing w:before="0" w:after="0"/>
      <w:ind w:firstLine="0"/>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5967">
      <w:bodyDiv w:val="1"/>
      <w:marLeft w:val="0"/>
      <w:marRight w:val="0"/>
      <w:marTop w:val="0"/>
      <w:marBottom w:val="0"/>
      <w:divBdr>
        <w:top w:val="none" w:sz="0" w:space="0" w:color="auto"/>
        <w:left w:val="none" w:sz="0" w:space="0" w:color="auto"/>
        <w:bottom w:val="none" w:sz="0" w:space="0" w:color="auto"/>
        <w:right w:val="none" w:sz="0" w:space="0" w:color="auto"/>
      </w:divBdr>
    </w:div>
    <w:div w:id="74717164">
      <w:bodyDiv w:val="1"/>
      <w:marLeft w:val="0"/>
      <w:marRight w:val="0"/>
      <w:marTop w:val="0"/>
      <w:marBottom w:val="0"/>
      <w:divBdr>
        <w:top w:val="none" w:sz="0" w:space="0" w:color="auto"/>
        <w:left w:val="none" w:sz="0" w:space="0" w:color="auto"/>
        <w:bottom w:val="none" w:sz="0" w:space="0" w:color="auto"/>
        <w:right w:val="none" w:sz="0" w:space="0" w:color="auto"/>
      </w:divBdr>
    </w:div>
    <w:div w:id="87167293">
      <w:bodyDiv w:val="1"/>
      <w:marLeft w:val="0"/>
      <w:marRight w:val="0"/>
      <w:marTop w:val="0"/>
      <w:marBottom w:val="0"/>
      <w:divBdr>
        <w:top w:val="none" w:sz="0" w:space="0" w:color="auto"/>
        <w:left w:val="none" w:sz="0" w:space="0" w:color="auto"/>
        <w:bottom w:val="none" w:sz="0" w:space="0" w:color="auto"/>
        <w:right w:val="none" w:sz="0" w:space="0" w:color="auto"/>
      </w:divBdr>
    </w:div>
    <w:div w:id="266622316">
      <w:bodyDiv w:val="1"/>
      <w:marLeft w:val="0"/>
      <w:marRight w:val="0"/>
      <w:marTop w:val="0"/>
      <w:marBottom w:val="0"/>
      <w:divBdr>
        <w:top w:val="none" w:sz="0" w:space="0" w:color="auto"/>
        <w:left w:val="none" w:sz="0" w:space="0" w:color="auto"/>
        <w:bottom w:val="none" w:sz="0" w:space="0" w:color="auto"/>
        <w:right w:val="none" w:sz="0" w:space="0" w:color="auto"/>
      </w:divBdr>
    </w:div>
    <w:div w:id="302931760">
      <w:bodyDiv w:val="1"/>
      <w:marLeft w:val="0"/>
      <w:marRight w:val="0"/>
      <w:marTop w:val="0"/>
      <w:marBottom w:val="0"/>
      <w:divBdr>
        <w:top w:val="none" w:sz="0" w:space="0" w:color="auto"/>
        <w:left w:val="none" w:sz="0" w:space="0" w:color="auto"/>
        <w:bottom w:val="none" w:sz="0" w:space="0" w:color="auto"/>
        <w:right w:val="none" w:sz="0" w:space="0" w:color="auto"/>
      </w:divBdr>
    </w:div>
    <w:div w:id="382606706">
      <w:bodyDiv w:val="1"/>
      <w:marLeft w:val="0"/>
      <w:marRight w:val="0"/>
      <w:marTop w:val="0"/>
      <w:marBottom w:val="0"/>
      <w:divBdr>
        <w:top w:val="none" w:sz="0" w:space="0" w:color="auto"/>
        <w:left w:val="none" w:sz="0" w:space="0" w:color="auto"/>
        <w:bottom w:val="none" w:sz="0" w:space="0" w:color="auto"/>
        <w:right w:val="none" w:sz="0" w:space="0" w:color="auto"/>
      </w:divBdr>
    </w:div>
    <w:div w:id="410466415">
      <w:bodyDiv w:val="1"/>
      <w:marLeft w:val="0"/>
      <w:marRight w:val="0"/>
      <w:marTop w:val="0"/>
      <w:marBottom w:val="0"/>
      <w:divBdr>
        <w:top w:val="none" w:sz="0" w:space="0" w:color="auto"/>
        <w:left w:val="none" w:sz="0" w:space="0" w:color="auto"/>
        <w:bottom w:val="none" w:sz="0" w:space="0" w:color="auto"/>
        <w:right w:val="none" w:sz="0" w:space="0" w:color="auto"/>
      </w:divBdr>
    </w:div>
    <w:div w:id="425998612">
      <w:bodyDiv w:val="1"/>
      <w:marLeft w:val="0"/>
      <w:marRight w:val="0"/>
      <w:marTop w:val="0"/>
      <w:marBottom w:val="0"/>
      <w:divBdr>
        <w:top w:val="none" w:sz="0" w:space="0" w:color="auto"/>
        <w:left w:val="none" w:sz="0" w:space="0" w:color="auto"/>
        <w:bottom w:val="none" w:sz="0" w:space="0" w:color="auto"/>
        <w:right w:val="none" w:sz="0" w:space="0" w:color="auto"/>
      </w:divBdr>
    </w:div>
    <w:div w:id="461843823">
      <w:bodyDiv w:val="1"/>
      <w:marLeft w:val="0"/>
      <w:marRight w:val="0"/>
      <w:marTop w:val="0"/>
      <w:marBottom w:val="0"/>
      <w:divBdr>
        <w:top w:val="none" w:sz="0" w:space="0" w:color="auto"/>
        <w:left w:val="none" w:sz="0" w:space="0" w:color="auto"/>
        <w:bottom w:val="none" w:sz="0" w:space="0" w:color="auto"/>
        <w:right w:val="none" w:sz="0" w:space="0" w:color="auto"/>
      </w:divBdr>
    </w:div>
    <w:div w:id="637995508">
      <w:bodyDiv w:val="1"/>
      <w:marLeft w:val="0"/>
      <w:marRight w:val="0"/>
      <w:marTop w:val="0"/>
      <w:marBottom w:val="0"/>
      <w:divBdr>
        <w:top w:val="none" w:sz="0" w:space="0" w:color="auto"/>
        <w:left w:val="none" w:sz="0" w:space="0" w:color="auto"/>
        <w:bottom w:val="none" w:sz="0" w:space="0" w:color="auto"/>
        <w:right w:val="none" w:sz="0" w:space="0" w:color="auto"/>
      </w:divBdr>
    </w:div>
    <w:div w:id="681516417">
      <w:bodyDiv w:val="1"/>
      <w:marLeft w:val="0"/>
      <w:marRight w:val="0"/>
      <w:marTop w:val="0"/>
      <w:marBottom w:val="0"/>
      <w:divBdr>
        <w:top w:val="none" w:sz="0" w:space="0" w:color="auto"/>
        <w:left w:val="none" w:sz="0" w:space="0" w:color="auto"/>
        <w:bottom w:val="none" w:sz="0" w:space="0" w:color="auto"/>
        <w:right w:val="none" w:sz="0" w:space="0" w:color="auto"/>
      </w:divBdr>
    </w:div>
    <w:div w:id="805197478">
      <w:bodyDiv w:val="1"/>
      <w:marLeft w:val="0"/>
      <w:marRight w:val="0"/>
      <w:marTop w:val="0"/>
      <w:marBottom w:val="0"/>
      <w:divBdr>
        <w:top w:val="none" w:sz="0" w:space="0" w:color="auto"/>
        <w:left w:val="none" w:sz="0" w:space="0" w:color="auto"/>
        <w:bottom w:val="none" w:sz="0" w:space="0" w:color="auto"/>
        <w:right w:val="none" w:sz="0" w:space="0" w:color="auto"/>
      </w:divBdr>
    </w:div>
    <w:div w:id="831288472">
      <w:bodyDiv w:val="1"/>
      <w:marLeft w:val="0"/>
      <w:marRight w:val="0"/>
      <w:marTop w:val="0"/>
      <w:marBottom w:val="0"/>
      <w:divBdr>
        <w:top w:val="none" w:sz="0" w:space="0" w:color="auto"/>
        <w:left w:val="none" w:sz="0" w:space="0" w:color="auto"/>
        <w:bottom w:val="none" w:sz="0" w:space="0" w:color="auto"/>
        <w:right w:val="none" w:sz="0" w:space="0" w:color="auto"/>
      </w:divBdr>
    </w:div>
    <w:div w:id="939918519">
      <w:bodyDiv w:val="1"/>
      <w:marLeft w:val="0"/>
      <w:marRight w:val="0"/>
      <w:marTop w:val="0"/>
      <w:marBottom w:val="0"/>
      <w:divBdr>
        <w:top w:val="none" w:sz="0" w:space="0" w:color="auto"/>
        <w:left w:val="none" w:sz="0" w:space="0" w:color="auto"/>
        <w:bottom w:val="none" w:sz="0" w:space="0" w:color="auto"/>
        <w:right w:val="none" w:sz="0" w:space="0" w:color="auto"/>
      </w:divBdr>
    </w:div>
    <w:div w:id="984969951">
      <w:bodyDiv w:val="1"/>
      <w:marLeft w:val="0"/>
      <w:marRight w:val="0"/>
      <w:marTop w:val="0"/>
      <w:marBottom w:val="0"/>
      <w:divBdr>
        <w:top w:val="none" w:sz="0" w:space="0" w:color="auto"/>
        <w:left w:val="none" w:sz="0" w:space="0" w:color="auto"/>
        <w:bottom w:val="none" w:sz="0" w:space="0" w:color="auto"/>
        <w:right w:val="none" w:sz="0" w:space="0" w:color="auto"/>
      </w:divBdr>
    </w:div>
    <w:div w:id="1022782963">
      <w:bodyDiv w:val="1"/>
      <w:marLeft w:val="0"/>
      <w:marRight w:val="0"/>
      <w:marTop w:val="0"/>
      <w:marBottom w:val="0"/>
      <w:divBdr>
        <w:top w:val="none" w:sz="0" w:space="0" w:color="auto"/>
        <w:left w:val="none" w:sz="0" w:space="0" w:color="auto"/>
        <w:bottom w:val="none" w:sz="0" w:space="0" w:color="auto"/>
        <w:right w:val="none" w:sz="0" w:space="0" w:color="auto"/>
      </w:divBdr>
    </w:div>
    <w:div w:id="1022852652">
      <w:bodyDiv w:val="1"/>
      <w:marLeft w:val="0"/>
      <w:marRight w:val="0"/>
      <w:marTop w:val="0"/>
      <w:marBottom w:val="0"/>
      <w:divBdr>
        <w:top w:val="none" w:sz="0" w:space="0" w:color="auto"/>
        <w:left w:val="none" w:sz="0" w:space="0" w:color="auto"/>
        <w:bottom w:val="none" w:sz="0" w:space="0" w:color="auto"/>
        <w:right w:val="none" w:sz="0" w:space="0" w:color="auto"/>
      </w:divBdr>
    </w:div>
    <w:div w:id="1066340245">
      <w:bodyDiv w:val="1"/>
      <w:marLeft w:val="0"/>
      <w:marRight w:val="0"/>
      <w:marTop w:val="0"/>
      <w:marBottom w:val="0"/>
      <w:divBdr>
        <w:top w:val="none" w:sz="0" w:space="0" w:color="auto"/>
        <w:left w:val="none" w:sz="0" w:space="0" w:color="auto"/>
        <w:bottom w:val="none" w:sz="0" w:space="0" w:color="auto"/>
        <w:right w:val="none" w:sz="0" w:space="0" w:color="auto"/>
      </w:divBdr>
    </w:div>
    <w:div w:id="1247156664">
      <w:bodyDiv w:val="1"/>
      <w:marLeft w:val="0"/>
      <w:marRight w:val="0"/>
      <w:marTop w:val="0"/>
      <w:marBottom w:val="0"/>
      <w:divBdr>
        <w:top w:val="none" w:sz="0" w:space="0" w:color="auto"/>
        <w:left w:val="none" w:sz="0" w:space="0" w:color="auto"/>
        <w:bottom w:val="none" w:sz="0" w:space="0" w:color="auto"/>
        <w:right w:val="none" w:sz="0" w:space="0" w:color="auto"/>
      </w:divBdr>
    </w:div>
    <w:div w:id="1354113853">
      <w:bodyDiv w:val="1"/>
      <w:marLeft w:val="0"/>
      <w:marRight w:val="0"/>
      <w:marTop w:val="0"/>
      <w:marBottom w:val="0"/>
      <w:divBdr>
        <w:top w:val="none" w:sz="0" w:space="0" w:color="auto"/>
        <w:left w:val="none" w:sz="0" w:space="0" w:color="auto"/>
        <w:bottom w:val="none" w:sz="0" w:space="0" w:color="auto"/>
        <w:right w:val="none" w:sz="0" w:space="0" w:color="auto"/>
      </w:divBdr>
    </w:div>
    <w:div w:id="1387879563">
      <w:bodyDiv w:val="1"/>
      <w:marLeft w:val="0"/>
      <w:marRight w:val="0"/>
      <w:marTop w:val="0"/>
      <w:marBottom w:val="0"/>
      <w:divBdr>
        <w:top w:val="none" w:sz="0" w:space="0" w:color="auto"/>
        <w:left w:val="none" w:sz="0" w:space="0" w:color="auto"/>
        <w:bottom w:val="none" w:sz="0" w:space="0" w:color="auto"/>
        <w:right w:val="none" w:sz="0" w:space="0" w:color="auto"/>
      </w:divBdr>
    </w:div>
    <w:div w:id="1397557122">
      <w:bodyDiv w:val="1"/>
      <w:marLeft w:val="0"/>
      <w:marRight w:val="0"/>
      <w:marTop w:val="0"/>
      <w:marBottom w:val="0"/>
      <w:divBdr>
        <w:top w:val="none" w:sz="0" w:space="0" w:color="auto"/>
        <w:left w:val="none" w:sz="0" w:space="0" w:color="auto"/>
        <w:bottom w:val="none" w:sz="0" w:space="0" w:color="auto"/>
        <w:right w:val="none" w:sz="0" w:space="0" w:color="auto"/>
      </w:divBdr>
    </w:div>
    <w:div w:id="1413968658">
      <w:bodyDiv w:val="1"/>
      <w:marLeft w:val="0"/>
      <w:marRight w:val="0"/>
      <w:marTop w:val="0"/>
      <w:marBottom w:val="0"/>
      <w:divBdr>
        <w:top w:val="none" w:sz="0" w:space="0" w:color="auto"/>
        <w:left w:val="none" w:sz="0" w:space="0" w:color="auto"/>
        <w:bottom w:val="none" w:sz="0" w:space="0" w:color="auto"/>
        <w:right w:val="none" w:sz="0" w:space="0" w:color="auto"/>
      </w:divBdr>
    </w:div>
    <w:div w:id="1449348403">
      <w:bodyDiv w:val="1"/>
      <w:marLeft w:val="0"/>
      <w:marRight w:val="0"/>
      <w:marTop w:val="0"/>
      <w:marBottom w:val="0"/>
      <w:divBdr>
        <w:top w:val="none" w:sz="0" w:space="0" w:color="auto"/>
        <w:left w:val="none" w:sz="0" w:space="0" w:color="auto"/>
        <w:bottom w:val="none" w:sz="0" w:space="0" w:color="auto"/>
        <w:right w:val="none" w:sz="0" w:space="0" w:color="auto"/>
      </w:divBdr>
    </w:div>
    <w:div w:id="1509321984">
      <w:bodyDiv w:val="1"/>
      <w:marLeft w:val="0"/>
      <w:marRight w:val="0"/>
      <w:marTop w:val="0"/>
      <w:marBottom w:val="0"/>
      <w:divBdr>
        <w:top w:val="none" w:sz="0" w:space="0" w:color="auto"/>
        <w:left w:val="none" w:sz="0" w:space="0" w:color="auto"/>
        <w:bottom w:val="none" w:sz="0" w:space="0" w:color="auto"/>
        <w:right w:val="none" w:sz="0" w:space="0" w:color="auto"/>
      </w:divBdr>
    </w:div>
    <w:div w:id="1544173641">
      <w:bodyDiv w:val="1"/>
      <w:marLeft w:val="0"/>
      <w:marRight w:val="0"/>
      <w:marTop w:val="0"/>
      <w:marBottom w:val="0"/>
      <w:divBdr>
        <w:top w:val="none" w:sz="0" w:space="0" w:color="auto"/>
        <w:left w:val="none" w:sz="0" w:space="0" w:color="auto"/>
        <w:bottom w:val="none" w:sz="0" w:space="0" w:color="auto"/>
        <w:right w:val="none" w:sz="0" w:space="0" w:color="auto"/>
      </w:divBdr>
    </w:div>
    <w:div w:id="1587882159">
      <w:bodyDiv w:val="1"/>
      <w:marLeft w:val="0"/>
      <w:marRight w:val="0"/>
      <w:marTop w:val="0"/>
      <w:marBottom w:val="0"/>
      <w:divBdr>
        <w:top w:val="none" w:sz="0" w:space="0" w:color="auto"/>
        <w:left w:val="none" w:sz="0" w:space="0" w:color="auto"/>
        <w:bottom w:val="none" w:sz="0" w:space="0" w:color="auto"/>
        <w:right w:val="none" w:sz="0" w:space="0" w:color="auto"/>
      </w:divBdr>
    </w:div>
    <w:div w:id="1589774624">
      <w:bodyDiv w:val="1"/>
      <w:marLeft w:val="0"/>
      <w:marRight w:val="0"/>
      <w:marTop w:val="0"/>
      <w:marBottom w:val="0"/>
      <w:divBdr>
        <w:top w:val="none" w:sz="0" w:space="0" w:color="auto"/>
        <w:left w:val="none" w:sz="0" w:space="0" w:color="auto"/>
        <w:bottom w:val="none" w:sz="0" w:space="0" w:color="auto"/>
        <w:right w:val="none" w:sz="0" w:space="0" w:color="auto"/>
      </w:divBdr>
    </w:div>
    <w:div w:id="1682732968">
      <w:bodyDiv w:val="1"/>
      <w:marLeft w:val="0"/>
      <w:marRight w:val="0"/>
      <w:marTop w:val="0"/>
      <w:marBottom w:val="0"/>
      <w:divBdr>
        <w:top w:val="none" w:sz="0" w:space="0" w:color="auto"/>
        <w:left w:val="none" w:sz="0" w:space="0" w:color="auto"/>
        <w:bottom w:val="none" w:sz="0" w:space="0" w:color="auto"/>
        <w:right w:val="none" w:sz="0" w:space="0" w:color="auto"/>
      </w:divBdr>
    </w:div>
    <w:div w:id="1694838130">
      <w:bodyDiv w:val="1"/>
      <w:marLeft w:val="0"/>
      <w:marRight w:val="0"/>
      <w:marTop w:val="0"/>
      <w:marBottom w:val="0"/>
      <w:divBdr>
        <w:top w:val="none" w:sz="0" w:space="0" w:color="auto"/>
        <w:left w:val="none" w:sz="0" w:space="0" w:color="auto"/>
        <w:bottom w:val="none" w:sz="0" w:space="0" w:color="auto"/>
        <w:right w:val="none" w:sz="0" w:space="0" w:color="auto"/>
      </w:divBdr>
    </w:div>
    <w:div w:id="1820995215">
      <w:bodyDiv w:val="1"/>
      <w:marLeft w:val="0"/>
      <w:marRight w:val="0"/>
      <w:marTop w:val="0"/>
      <w:marBottom w:val="0"/>
      <w:divBdr>
        <w:top w:val="none" w:sz="0" w:space="0" w:color="auto"/>
        <w:left w:val="none" w:sz="0" w:space="0" w:color="auto"/>
        <w:bottom w:val="none" w:sz="0" w:space="0" w:color="auto"/>
        <w:right w:val="none" w:sz="0" w:space="0" w:color="auto"/>
      </w:divBdr>
    </w:div>
    <w:div w:id="1853763639">
      <w:bodyDiv w:val="1"/>
      <w:marLeft w:val="0"/>
      <w:marRight w:val="0"/>
      <w:marTop w:val="0"/>
      <w:marBottom w:val="0"/>
      <w:divBdr>
        <w:top w:val="none" w:sz="0" w:space="0" w:color="auto"/>
        <w:left w:val="none" w:sz="0" w:space="0" w:color="auto"/>
        <w:bottom w:val="none" w:sz="0" w:space="0" w:color="auto"/>
        <w:right w:val="none" w:sz="0" w:space="0" w:color="auto"/>
      </w:divBdr>
    </w:div>
    <w:div w:id="1860242870">
      <w:bodyDiv w:val="1"/>
      <w:marLeft w:val="0"/>
      <w:marRight w:val="0"/>
      <w:marTop w:val="0"/>
      <w:marBottom w:val="0"/>
      <w:divBdr>
        <w:top w:val="none" w:sz="0" w:space="0" w:color="auto"/>
        <w:left w:val="none" w:sz="0" w:space="0" w:color="auto"/>
        <w:bottom w:val="none" w:sz="0" w:space="0" w:color="auto"/>
        <w:right w:val="none" w:sz="0" w:space="0" w:color="auto"/>
      </w:divBdr>
    </w:div>
    <w:div w:id="1883591273">
      <w:bodyDiv w:val="1"/>
      <w:marLeft w:val="0"/>
      <w:marRight w:val="0"/>
      <w:marTop w:val="0"/>
      <w:marBottom w:val="0"/>
      <w:divBdr>
        <w:top w:val="none" w:sz="0" w:space="0" w:color="auto"/>
        <w:left w:val="none" w:sz="0" w:space="0" w:color="auto"/>
        <w:bottom w:val="none" w:sz="0" w:space="0" w:color="auto"/>
        <w:right w:val="none" w:sz="0" w:space="0" w:color="auto"/>
      </w:divBdr>
    </w:div>
    <w:div w:id="1903443325">
      <w:bodyDiv w:val="1"/>
      <w:marLeft w:val="0"/>
      <w:marRight w:val="0"/>
      <w:marTop w:val="0"/>
      <w:marBottom w:val="0"/>
      <w:divBdr>
        <w:top w:val="none" w:sz="0" w:space="0" w:color="auto"/>
        <w:left w:val="none" w:sz="0" w:space="0" w:color="auto"/>
        <w:bottom w:val="none" w:sz="0" w:space="0" w:color="auto"/>
        <w:right w:val="none" w:sz="0" w:space="0" w:color="auto"/>
      </w:divBdr>
    </w:div>
    <w:div w:id="1933198948">
      <w:bodyDiv w:val="1"/>
      <w:marLeft w:val="0"/>
      <w:marRight w:val="0"/>
      <w:marTop w:val="0"/>
      <w:marBottom w:val="0"/>
      <w:divBdr>
        <w:top w:val="none" w:sz="0" w:space="0" w:color="auto"/>
        <w:left w:val="none" w:sz="0" w:space="0" w:color="auto"/>
        <w:bottom w:val="none" w:sz="0" w:space="0" w:color="auto"/>
        <w:right w:val="none" w:sz="0" w:space="0" w:color="auto"/>
      </w:divBdr>
    </w:div>
    <w:div w:id="1979605409">
      <w:bodyDiv w:val="1"/>
      <w:marLeft w:val="0"/>
      <w:marRight w:val="0"/>
      <w:marTop w:val="0"/>
      <w:marBottom w:val="0"/>
      <w:divBdr>
        <w:top w:val="none" w:sz="0" w:space="0" w:color="auto"/>
        <w:left w:val="none" w:sz="0" w:space="0" w:color="auto"/>
        <w:bottom w:val="none" w:sz="0" w:space="0" w:color="auto"/>
        <w:right w:val="none" w:sz="0" w:space="0" w:color="auto"/>
      </w:divBdr>
    </w:div>
    <w:div w:id="2011366482">
      <w:bodyDiv w:val="1"/>
      <w:marLeft w:val="0"/>
      <w:marRight w:val="0"/>
      <w:marTop w:val="0"/>
      <w:marBottom w:val="0"/>
      <w:divBdr>
        <w:top w:val="none" w:sz="0" w:space="0" w:color="auto"/>
        <w:left w:val="none" w:sz="0" w:space="0" w:color="auto"/>
        <w:bottom w:val="none" w:sz="0" w:space="0" w:color="auto"/>
        <w:right w:val="none" w:sz="0" w:space="0" w:color="auto"/>
      </w:divBdr>
    </w:div>
    <w:div w:id="2095469114">
      <w:bodyDiv w:val="1"/>
      <w:marLeft w:val="0"/>
      <w:marRight w:val="0"/>
      <w:marTop w:val="0"/>
      <w:marBottom w:val="0"/>
      <w:divBdr>
        <w:top w:val="none" w:sz="0" w:space="0" w:color="auto"/>
        <w:left w:val="none" w:sz="0" w:space="0" w:color="auto"/>
        <w:bottom w:val="none" w:sz="0" w:space="0" w:color="auto"/>
        <w:right w:val="none" w:sz="0" w:space="0" w:color="auto"/>
      </w:divBdr>
    </w:div>
    <w:div w:id="211366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FAT">
      <a:dk1>
        <a:srgbClr val="313E48"/>
      </a:dk1>
      <a:lt1>
        <a:sysClr val="window" lastClr="FFFFFF"/>
      </a:lt1>
      <a:dk2>
        <a:srgbClr val="2E5B73"/>
      </a:dk2>
      <a:lt2>
        <a:srgbClr val="CED2D3"/>
      </a:lt2>
      <a:accent1>
        <a:srgbClr val="00827B"/>
      </a:accent1>
      <a:accent2>
        <a:srgbClr val="48763B"/>
      </a:accent2>
      <a:accent3>
        <a:srgbClr val="993921"/>
      </a:accent3>
      <a:accent4>
        <a:srgbClr val="F4B223"/>
      </a:accent4>
      <a:accent5>
        <a:srgbClr val="124734"/>
      </a:accent5>
      <a:accent6>
        <a:srgbClr val="06515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9F361-E59F-4908-9951-2C937C88900F}">
  <ds:schemaRefs>
    <ds:schemaRef ds:uri="http://schemas.openxmlformats.org/officeDocument/2006/bibliography"/>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25540</Words>
  <Characters>145584</Characters>
  <Application>Microsoft Office Word</Application>
  <DocSecurity>0</DocSecurity>
  <Lines>1213</Lines>
  <Paragraphs>341</Paragraphs>
  <ScaleCrop>false</ScaleCrop>
  <Company/>
  <LinksUpToDate>false</LinksUpToDate>
  <CharactersWithSpaces>170783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country infroamtion report, Nigeria</dc:title>
  <dc:subject/>
  <dc:creator/>
  <cp:keywords/>
  <dc:description/>
  <cp:lastModifiedBy/>
  <cp:revision>1</cp:revision>
  <dcterms:created xsi:type="dcterms:W3CDTF">2026-06-08T23:17:00Z</dcterms:created>
  <dcterms:modified xsi:type="dcterms:W3CDTF">2026-06-08T23:17:00Z</dcterms:modified>
  <cp:category/>
</cp:coreProperties>
</file>