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2B8A1A8" w14:textId="467A193A" w:rsidR="00B10732" w:rsidRPr="00E8349A" w:rsidRDefault="00DF5F07" w:rsidP="00965467">
      <w:pPr>
        <w:spacing w:before="5040"/>
        <w:rPr>
          <w:color w:val="2B4152" w:themeColor="accent1" w:themeShade="BF"/>
          <w:sz w:val="32"/>
          <w:szCs w:val="32"/>
        </w:rPr>
      </w:pPr>
      <w:r>
        <w:rPr>
          <w:rFonts w:asciiTheme="majorHAnsi" w:hAnsiTheme="majorHAnsi" w:cstheme="majorBidi"/>
          <w:b/>
          <w:bCs/>
          <w:noProof/>
          <w:color w:val="2B4152" w:themeColor="accent1" w:themeShade="BF"/>
          <w:sz w:val="80"/>
          <w:szCs w:val="80"/>
        </w:rPr>
        <w:drawing>
          <wp:anchor distT="0" distB="0" distL="114300" distR="114300" simplePos="0" relativeHeight="251658256" behindDoc="0" locked="0" layoutInCell="1" allowOverlap="1" wp14:anchorId="5F075F18" wp14:editId="444D4B0B">
            <wp:simplePos x="0" y="0"/>
            <wp:positionH relativeFrom="page">
              <wp:align>left</wp:align>
            </wp:positionH>
            <wp:positionV relativeFrom="paragraph">
              <wp:posOffset>-1170707</wp:posOffset>
            </wp:positionV>
            <wp:extent cx="7548394" cy="10676586"/>
            <wp:effectExtent l="0" t="0" r="0" b="0"/>
            <wp:wrapNone/>
            <wp:docPr id="636442485" name="Pictur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42485" name="Picture 27">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2417" cy="10696421"/>
                    </a:xfrm>
                    <a:prstGeom prst="rect">
                      <a:avLst/>
                    </a:prstGeom>
                  </pic:spPr>
                </pic:pic>
              </a:graphicData>
            </a:graphic>
            <wp14:sizeRelH relativeFrom="margin">
              <wp14:pctWidth>0</wp14:pctWidth>
            </wp14:sizeRelH>
            <wp14:sizeRelV relativeFrom="margin">
              <wp14:pctHeight>0</wp14:pctHeight>
            </wp14:sizeRelV>
          </wp:anchor>
        </w:drawing>
      </w:r>
      <w:r w:rsidR="00182B04" w:rsidRPr="206E24C2">
        <w:rPr>
          <w:rFonts w:asciiTheme="majorHAnsi" w:hAnsiTheme="majorHAnsi" w:cstheme="majorBidi"/>
          <w:b/>
          <w:bCs/>
          <w:color w:val="2B4152" w:themeColor="accent1" w:themeShade="BF"/>
          <w:sz w:val="80"/>
          <w:szCs w:val="80"/>
        </w:rPr>
        <w:t>Corporate Plan</w:t>
      </w:r>
      <w:r w:rsidR="00182B04">
        <w:br/>
      </w:r>
      <w:r w:rsidR="00182B04" w:rsidRPr="206E24C2">
        <w:rPr>
          <w:color w:val="2B4152" w:themeColor="accent1" w:themeShade="BF"/>
          <w:sz w:val="80"/>
          <w:szCs w:val="80"/>
        </w:rPr>
        <w:t>2026–27</w:t>
      </w:r>
      <w:r w:rsidR="00182B04" w:rsidRPr="206E24C2">
        <w:rPr>
          <w:color w:val="2B4152" w:themeColor="accent1" w:themeShade="BF"/>
          <w:sz w:val="32"/>
          <w:szCs w:val="32"/>
        </w:rPr>
        <w:t xml:space="preserve"> </w:t>
      </w:r>
    </w:p>
    <w:p w14:paraId="1723E3EF" w14:textId="54AA0C3E" w:rsidR="00673343" w:rsidRPr="00E8349A" w:rsidRDefault="007409AB" w:rsidP="001E12ED">
      <w:pPr>
        <w:spacing w:before="100" w:beforeAutospacing="1" w:after="100" w:afterAutospacing="1"/>
        <w:ind w:left="142"/>
        <w:rPr>
          <w:rFonts w:asciiTheme="majorHAnsi" w:hAnsiTheme="majorHAnsi" w:cstheme="majorBidi"/>
          <w:b/>
          <w:bCs/>
          <w:color w:val="2B4152" w:themeColor="accent1" w:themeShade="BF"/>
          <w:sz w:val="80"/>
          <w:szCs w:val="80"/>
        </w:rPr>
      </w:pPr>
      <w:r w:rsidRPr="00E8349A">
        <w:rPr>
          <w:rFonts w:ascii="Calibri Light" w:hAnsi="Calibri Light" w:cs="Calibri Light"/>
        </w:rPr>
        <w:t>[</w:t>
      </w:r>
      <w:r w:rsidR="00577F25" w:rsidRPr="003C61C1">
        <w:rPr>
          <w:rFonts w:ascii="Calibri Light" w:hAnsi="Calibri Light" w:cs="Calibri Light"/>
          <w:highlight w:val="yellow"/>
        </w:rPr>
        <w:t>For insertion once finalised</w:t>
      </w:r>
      <w:r w:rsidRPr="00E8349A">
        <w:rPr>
          <w:rFonts w:ascii="Calibri Light" w:hAnsi="Calibri Light" w:cs="Calibri Light"/>
        </w:rPr>
        <w:t>]</w:t>
      </w:r>
      <w:r w:rsidR="00EB7266" w:rsidRPr="003C61C1">
        <w:rPr>
          <w:rFonts w:ascii="Calibri Light" w:hAnsi="Calibri Light" w:cs="Calibri Light"/>
          <w:sz w:val="18"/>
          <w:szCs w:val="18"/>
        </w:rPr>
        <w:br w:type="page"/>
      </w:r>
      <w:r w:rsidR="00673343" w:rsidRPr="00E8349A">
        <w:rPr>
          <w:sz w:val="18"/>
          <w:szCs w:val="18"/>
        </w:rPr>
        <w:lastRenderedPageBreak/>
        <w:t>© Commonwealth of Australia 202</w:t>
      </w:r>
      <w:r w:rsidR="00E5553E" w:rsidRPr="00E8349A">
        <w:rPr>
          <w:sz w:val="18"/>
          <w:szCs w:val="18"/>
        </w:rPr>
        <w:t>6</w:t>
      </w:r>
      <w:r w:rsidR="00E061EA" w:rsidRPr="00E8349A">
        <w:br/>
      </w:r>
      <w:r w:rsidR="00673343" w:rsidRPr="00E8349A">
        <w:rPr>
          <w:sz w:val="18"/>
          <w:szCs w:val="18"/>
        </w:rPr>
        <w:t>ISSN 2653-567X</w:t>
      </w:r>
    </w:p>
    <w:p w14:paraId="1551FD97" w14:textId="77777777" w:rsidR="00AA7F9E" w:rsidRPr="00E8349A" w:rsidRDefault="00AA7F9E" w:rsidP="00AB7D55">
      <w:pPr>
        <w:pStyle w:val="Heading1"/>
        <w:sectPr w:rsidR="00AA7F9E" w:rsidRPr="00E8349A" w:rsidSect="005667D9">
          <w:footerReference w:type="even" r:id="rId13"/>
          <w:type w:val="continuous"/>
          <w:pgSz w:w="11906" w:h="16838" w:code="9"/>
          <w:pgMar w:top="1843" w:right="851" w:bottom="1418" w:left="851" w:header="851" w:footer="409" w:gutter="0"/>
          <w:cols w:space="708"/>
          <w:titlePg/>
          <w:docGrid w:linePitch="360"/>
        </w:sectPr>
      </w:pPr>
    </w:p>
    <w:p w14:paraId="24DFDDA3" w14:textId="77777777" w:rsidR="00673343" w:rsidRPr="001B2EED" w:rsidRDefault="00673343" w:rsidP="001B2EED">
      <w:pPr>
        <w:pStyle w:val="BodyCopy"/>
        <w:rPr>
          <w:b/>
          <w:bCs/>
          <w:sz w:val="26"/>
          <w:szCs w:val="26"/>
        </w:rPr>
      </w:pPr>
      <w:r w:rsidRPr="001B2EED">
        <w:rPr>
          <w:b/>
          <w:bCs/>
          <w:sz w:val="26"/>
          <w:szCs w:val="26"/>
        </w:rPr>
        <w:t>Creative Commons</w:t>
      </w:r>
    </w:p>
    <w:p w14:paraId="3B46875D" w14:textId="77777777" w:rsidR="00673343" w:rsidRPr="00E8349A" w:rsidRDefault="00673343" w:rsidP="008465DF">
      <w:pPr>
        <w:pStyle w:val="BodyCopy"/>
        <w:ind w:left="57"/>
      </w:pPr>
      <w:r w:rsidRPr="00E8349A">
        <w:rPr>
          <w:noProof/>
        </w:rPr>
        <w:drawing>
          <wp:inline distT="0" distB="0" distL="0" distR="0" wp14:anchorId="6BF2CAA2" wp14:editId="7737D504">
            <wp:extent cx="957600" cy="334800"/>
            <wp:effectExtent l="0" t="0" r="0" b="8255"/>
            <wp:docPr id="1649431933"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431933" name="Picture 16">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7600" cy="334800"/>
                    </a:xfrm>
                    <a:prstGeom prst="rect">
                      <a:avLst/>
                    </a:prstGeom>
                    <a:noFill/>
                  </pic:spPr>
                </pic:pic>
              </a:graphicData>
            </a:graphic>
          </wp:inline>
        </w:drawing>
      </w:r>
    </w:p>
    <w:p w14:paraId="1BC3C9C3" w14:textId="7967AB8C" w:rsidR="00673343" w:rsidRPr="00E8349A" w:rsidRDefault="00673343" w:rsidP="00FF1922">
      <w:pPr>
        <w:pStyle w:val="BodyCopy"/>
        <w:spacing w:before="160" w:after="0" w:line="276" w:lineRule="auto"/>
        <w:rPr>
          <w:sz w:val="18"/>
          <w:szCs w:val="18"/>
        </w:rPr>
      </w:pPr>
      <w:bookmarkStart w:id="0" w:name="_Hlk202858360"/>
      <w:r w:rsidRPr="00E8349A">
        <w:rPr>
          <w:sz w:val="18"/>
          <w:szCs w:val="18"/>
        </w:rPr>
        <w:t xml:space="preserve">With the exception of the Commonwealth Coat of Arms, the Department of Foreign Affairs and Trade logo, photographs, images, signatures and where otherwise noted, this </w:t>
      </w:r>
      <w:r w:rsidR="00D94298" w:rsidRPr="00E8349A">
        <w:rPr>
          <w:sz w:val="18"/>
          <w:szCs w:val="18"/>
        </w:rPr>
        <w:br/>
      </w:r>
      <w:r w:rsidRPr="00E8349A">
        <w:rPr>
          <w:sz w:val="18"/>
          <w:szCs w:val="18"/>
        </w:rPr>
        <w:t xml:space="preserve">publication is provided under a Creative Commons </w:t>
      </w:r>
      <w:r w:rsidR="00D94298" w:rsidRPr="00E8349A">
        <w:rPr>
          <w:sz w:val="18"/>
          <w:szCs w:val="18"/>
        </w:rPr>
        <w:br/>
      </w:r>
      <w:r w:rsidRPr="00E8349A">
        <w:rPr>
          <w:sz w:val="18"/>
          <w:szCs w:val="18"/>
        </w:rPr>
        <w:t>Attribution-</w:t>
      </w:r>
      <w:proofErr w:type="spellStart"/>
      <w:r w:rsidRPr="00E8349A">
        <w:rPr>
          <w:sz w:val="18"/>
          <w:szCs w:val="18"/>
        </w:rPr>
        <w:t>NonCommercial</w:t>
      </w:r>
      <w:proofErr w:type="spellEnd"/>
      <w:r w:rsidRPr="00E8349A">
        <w:rPr>
          <w:sz w:val="18"/>
          <w:szCs w:val="18"/>
        </w:rPr>
        <w:t>-</w:t>
      </w:r>
      <w:proofErr w:type="spellStart"/>
      <w:r w:rsidRPr="00E8349A">
        <w:rPr>
          <w:sz w:val="18"/>
          <w:szCs w:val="18"/>
        </w:rPr>
        <w:t>NoDerivatives</w:t>
      </w:r>
      <w:proofErr w:type="spellEnd"/>
      <w:r w:rsidRPr="00E8349A">
        <w:rPr>
          <w:sz w:val="18"/>
          <w:szCs w:val="18"/>
        </w:rPr>
        <w:t xml:space="preserve"> 4.0 International (CC BY-NC-ND 4.0) licence, available at </w:t>
      </w:r>
      <w:hyperlink r:id="rId15">
        <w:r w:rsidRPr="00E8349A">
          <w:rPr>
            <w:rStyle w:val="Hyperlink"/>
            <w:sz w:val="18"/>
            <w:szCs w:val="18"/>
          </w:rPr>
          <w:t>creativecommons.org/licenses/by-nc-</w:t>
        </w:r>
        <w:proofErr w:type="spellStart"/>
        <w:r w:rsidRPr="00E8349A">
          <w:rPr>
            <w:rStyle w:val="Hyperlink"/>
            <w:sz w:val="18"/>
            <w:szCs w:val="18"/>
          </w:rPr>
          <w:t>nd</w:t>
        </w:r>
        <w:proofErr w:type="spellEnd"/>
        <w:r w:rsidRPr="00E8349A">
          <w:rPr>
            <w:rStyle w:val="Hyperlink"/>
            <w:sz w:val="18"/>
            <w:szCs w:val="18"/>
          </w:rPr>
          <w:t>/4.0</w:t>
        </w:r>
      </w:hyperlink>
      <w:r w:rsidRPr="00E8349A">
        <w:rPr>
          <w:sz w:val="18"/>
          <w:szCs w:val="18"/>
        </w:rPr>
        <w:t>.</w:t>
      </w:r>
    </w:p>
    <w:bookmarkEnd w:id="0"/>
    <w:p w14:paraId="4120028D" w14:textId="77777777" w:rsidR="00673343" w:rsidRPr="00E8349A" w:rsidRDefault="00673343" w:rsidP="001E12ED">
      <w:pPr>
        <w:pStyle w:val="BodyCopy"/>
        <w:spacing w:before="100" w:beforeAutospacing="1" w:after="100" w:afterAutospacing="1" w:line="276" w:lineRule="auto"/>
        <w:rPr>
          <w:rStyle w:val="Hyperlink"/>
          <w:color w:val="313E48"/>
          <w:sz w:val="18"/>
          <w:szCs w:val="18"/>
          <w:u w:val="none"/>
        </w:rPr>
      </w:pPr>
      <w:r w:rsidRPr="00E8349A">
        <w:rPr>
          <w:sz w:val="18"/>
          <w:szCs w:val="18"/>
        </w:rPr>
        <w:t xml:space="preserve">The details of the relevant licence conditions are available on the Creative Commons website (accessible using the links provided), as is the full legal code for the CC BY-NC-ND 4.0 licence, available at </w:t>
      </w:r>
      <w:hyperlink r:id="rId16" w:history="1">
        <w:r w:rsidRPr="00E8349A">
          <w:rPr>
            <w:rStyle w:val="Hyperlink"/>
            <w:sz w:val="18"/>
            <w:szCs w:val="18"/>
          </w:rPr>
          <w:t>creativecommons.org/licenses/by-nc-</w:t>
        </w:r>
        <w:proofErr w:type="spellStart"/>
        <w:r w:rsidRPr="00E8349A">
          <w:rPr>
            <w:rStyle w:val="Hyperlink"/>
            <w:sz w:val="18"/>
            <w:szCs w:val="18"/>
          </w:rPr>
          <w:t>nd</w:t>
        </w:r>
        <w:proofErr w:type="spellEnd"/>
        <w:r w:rsidRPr="00E8349A">
          <w:rPr>
            <w:rStyle w:val="Hyperlink"/>
            <w:sz w:val="18"/>
            <w:szCs w:val="18"/>
          </w:rPr>
          <w:t>/4.0/</w:t>
        </w:r>
        <w:proofErr w:type="spellStart"/>
        <w:r w:rsidRPr="00E8349A">
          <w:rPr>
            <w:rStyle w:val="Hyperlink"/>
            <w:sz w:val="18"/>
            <w:szCs w:val="18"/>
          </w:rPr>
          <w:t>legalcode.en</w:t>
        </w:r>
        <w:proofErr w:type="spellEnd"/>
      </w:hyperlink>
      <w:r w:rsidRPr="00E8349A">
        <w:rPr>
          <w:sz w:val="18"/>
          <w:szCs w:val="18"/>
        </w:rPr>
        <w:t>.</w:t>
      </w:r>
    </w:p>
    <w:p w14:paraId="040EA45B" w14:textId="566CDABC" w:rsidR="00673343" w:rsidRPr="00E8349A" w:rsidRDefault="00673343" w:rsidP="001E12ED">
      <w:pPr>
        <w:pStyle w:val="BodyCopy"/>
        <w:spacing w:before="0" w:after="100" w:afterAutospacing="1"/>
        <w:rPr>
          <w:sz w:val="18"/>
          <w:szCs w:val="18"/>
        </w:rPr>
      </w:pPr>
      <w:r w:rsidRPr="00E8349A">
        <w:rPr>
          <w:sz w:val="18"/>
          <w:szCs w:val="18"/>
        </w:rPr>
        <w:t>Provided you have not modified or transformed the material in any way, the Commonwealth’s preference is that you attribute this publication (and any material sourced from it) using the following:</w:t>
      </w:r>
    </w:p>
    <w:p w14:paraId="34C01ADA" w14:textId="0FF865B1" w:rsidR="00AA7F9E" w:rsidRPr="003C61C1" w:rsidRDefault="00A0478A" w:rsidP="00A0478A">
      <w:pPr>
        <w:pStyle w:val="BodyCopy"/>
        <w:spacing w:before="0" w:after="100" w:afterAutospacing="1"/>
        <w:rPr>
          <w:color w:val="124734"/>
          <w:sz w:val="28"/>
          <w:szCs w:val="24"/>
        </w:rPr>
      </w:pPr>
      <w:r w:rsidRPr="00E8349A">
        <w:rPr>
          <w:sz w:val="18"/>
          <w:szCs w:val="18"/>
        </w:rPr>
        <w:t xml:space="preserve">Department of Foreign Affairs and Trade, Corporate Plan </w:t>
      </w:r>
      <w:r w:rsidR="007B02EE">
        <w:rPr>
          <w:sz w:val="18"/>
          <w:szCs w:val="18"/>
        </w:rPr>
        <w:t xml:space="preserve">     </w:t>
      </w:r>
      <w:r w:rsidR="007B02EE" w:rsidRPr="007B02EE">
        <w:rPr>
          <w:sz w:val="18"/>
          <w:szCs w:val="18"/>
        </w:rPr>
        <w:t>2026–27</w:t>
      </w:r>
      <w:r w:rsidRPr="00E8349A">
        <w:rPr>
          <w:sz w:val="18"/>
          <w:szCs w:val="18"/>
        </w:rPr>
        <w:t>, © Commonwealth of Australia 2026. Licensed from the Commonwealth of Australia under a CC BY-NC-NB 4.0 licence.</w:t>
      </w:r>
      <w:r w:rsidR="00AA7F9E" w:rsidRPr="00E8349A">
        <w:rPr>
          <w:sz w:val="18"/>
          <w:szCs w:val="18"/>
        </w:rPr>
        <w:br w:type="column"/>
      </w:r>
      <w:bookmarkStart w:id="1" w:name="_Toc140592803"/>
      <w:bookmarkStart w:id="2" w:name="_Toc142054805"/>
      <w:r w:rsidR="00AA7F9E" w:rsidRPr="001B2EED">
        <w:rPr>
          <w:b/>
          <w:color w:val="124734"/>
          <w:sz w:val="26"/>
          <w:szCs w:val="26"/>
        </w:rPr>
        <w:t>C</w:t>
      </w:r>
      <w:r w:rsidR="003E28E2" w:rsidRPr="001B2EED">
        <w:rPr>
          <w:b/>
          <w:color w:val="124734"/>
          <w:sz w:val="26"/>
          <w:szCs w:val="26"/>
        </w:rPr>
        <w:t>ontacts</w:t>
      </w:r>
    </w:p>
    <w:bookmarkEnd w:id="1"/>
    <w:bookmarkEnd w:id="2"/>
    <w:p w14:paraId="04A167B3" w14:textId="77777777" w:rsidR="00673343" w:rsidRPr="00E8349A" w:rsidRDefault="00673343" w:rsidP="00C557E6">
      <w:pPr>
        <w:pStyle w:val="BodyCopy"/>
        <w:spacing w:before="0" w:after="0" w:line="276" w:lineRule="auto"/>
        <w:rPr>
          <w:sz w:val="18"/>
          <w:szCs w:val="18"/>
        </w:rPr>
      </w:pPr>
      <w:r w:rsidRPr="00E8349A">
        <w:rPr>
          <w:sz w:val="18"/>
          <w:szCs w:val="18"/>
        </w:rPr>
        <w:t>Inquiries about the corporate plan are welcome and should be directed to:</w:t>
      </w:r>
    </w:p>
    <w:p w14:paraId="3F13F57A" w14:textId="77777777" w:rsidR="00673343" w:rsidRPr="00E8349A" w:rsidRDefault="00673343" w:rsidP="00C557E6">
      <w:pPr>
        <w:pStyle w:val="BodyCopy"/>
        <w:spacing w:before="0" w:after="0"/>
        <w:rPr>
          <w:sz w:val="18"/>
          <w:szCs w:val="18"/>
        </w:rPr>
      </w:pPr>
      <w:r w:rsidRPr="00E8349A">
        <w:rPr>
          <w:sz w:val="18"/>
          <w:szCs w:val="18"/>
        </w:rPr>
        <w:t>Performance and Planning Section</w:t>
      </w:r>
    </w:p>
    <w:p w14:paraId="7BBD0CAD" w14:textId="77777777" w:rsidR="00673343" w:rsidRPr="00E8349A" w:rsidRDefault="00673343" w:rsidP="00C557E6">
      <w:pPr>
        <w:pStyle w:val="BodyCopy"/>
        <w:spacing w:before="0" w:after="0"/>
        <w:rPr>
          <w:sz w:val="18"/>
          <w:szCs w:val="18"/>
        </w:rPr>
      </w:pPr>
      <w:r w:rsidRPr="00E8349A">
        <w:rPr>
          <w:sz w:val="18"/>
          <w:szCs w:val="18"/>
        </w:rPr>
        <w:t>Executive Division</w:t>
      </w:r>
    </w:p>
    <w:p w14:paraId="1E9C545E" w14:textId="77777777" w:rsidR="00673343" w:rsidRPr="00E8349A" w:rsidRDefault="00673343" w:rsidP="00C557E6">
      <w:pPr>
        <w:pStyle w:val="BodyCopy"/>
        <w:spacing w:before="0" w:after="0"/>
        <w:rPr>
          <w:sz w:val="18"/>
          <w:szCs w:val="18"/>
        </w:rPr>
      </w:pPr>
      <w:r w:rsidRPr="00E8349A">
        <w:rPr>
          <w:sz w:val="18"/>
          <w:szCs w:val="18"/>
        </w:rPr>
        <w:t>Department of Foreign Affairs and Trade</w:t>
      </w:r>
    </w:p>
    <w:p w14:paraId="6E5D5603" w14:textId="77777777" w:rsidR="00673343" w:rsidRPr="00E8349A" w:rsidRDefault="00673343" w:rsidP="00C557E6">
      <w:pPr>
        <w:pStyle w:val="BodyCopy"/>
        <w:spacing w:before="0" w:after="0"/>
        <w:rPr>
          <w:sz w:val="18"/>
          <w:szCs w:val="18"/>
        </w:rPr>
      </w:pPr>
      <w:r w:rsidRPr="00E8349A">
        <w:rPr>
          <w:sz w:val="18"/>
          <w:szCs w:val="18"/>
        </w:rPr>
        <w:t>RG Casey Building</w:t>
      </w:r>
    </w:p>
    <w:p w14:paraId="0DB9B651" w14:textId="77777777" w:rsidR="00673343" w:rsidRPr="00E8349A" w:rsidRDefault="00673343" w:rsidP="00C557E6">
      <w:pPr>
        <w:pStyle w:val="BodyCopy"/>
        <w:spacing w:before="0" w:after="0"/>
        <w:rPr>
          <w:sz w:val="18"/>
          <w:szCs w:val="18"/>
        </w:rPr>
      </w:pPr>
      <w:r w:rsidRPr="00E8349A">
        <w:rPr>
          <w:sz w:val="18"/>
          <w:szCs w:val="18"/>
        </w:rPr>
        <w:t>John McEwen Crescent</w:t>
      </w:r>
    </w:p>
    <w:p w14:paraId="2893F368" w14:textId="77777777" w:rsidR="00673343" w:rsidRPr="00E8349A" w:rsidRDefault="00673343" w:rsidP="00C557E6">
      <w:pPr>
        <w:pStyle w:val="BodyCopy"/>
        <w:spacing w:before="0" w:after="0"/>
        <w:rPr>
          <w:sz w:val="18"/>
          <w:szCs w:val="18"/>
        </w:rPr>
      </w:pPr>
      <w:r w:rsidRPr="00E8349A">
        <w:rPr>
          <w:sz w:val="18"/>
          <w:szCs w:val="18"/>
        </w:rPr>
        <w:t>Barton ACT 0221</w:t>
      </w:r>
    </w:p>
    <w:p w14:paraId="4EED962D" w14:textId="77777777" w:rsidR="00673343" w:rsidRPr="00E8349A" w:rsidRDefault="00673343" w:rsidP="00C557E6">
      <w:pPr>
        <w:pStyle w:val="BodyCopy"/>
        <w:spacing w:before="0" w:after="60"/>
        <w:rPr>
          <w:sz w:val="18"/>
          <w:szCs w:val="18"/>
        </w:rPr>
      </w:pPr>
      <w:r w:rsidRPr="00E8349A">
        <w:rPr>
          <w:sz w:val="18"/>
          <w:szCs w:val="18"/>
        </w:rPr>
        <w:t>Australia</w:t>
      </w:r>
    </w:p>
    <w:p w14:paraId="2C5CA215" w14:textId="3EE97749" w:rsidR="00976F96" w:rsidRPr="00E8349A" w:rsidRDefault="00673343" w:rsidP="00C557E6">
      <w:pPr>
        <w:pStyle w:val="BodyCopy"/>
        <w:spacing w:before="0" w:after="0"/>
        <w:rPr>
          <w:sz w:val="18"/>
          <w:szCs w:val="18"/>
        </w:rPr>
      </w:pPr>
      <w:r w:rsidRPr="00E8349A">
        <w:rPr>
          <w:sz w:val="18"/>
          <w:szCs w:val="18"/>
        </w:rPr>
        <w:t>Phone</w:t>
      </w:r>
      <w:r w:rsidR="00904123" w:rsidRPr="00E8349A">
        <w:rPr>
          <w:sz w:val="18"/>
          <w:szCs w:val="18"/>
        </w:rPr>
        <w:t>:</w:t>
      </w:r>
      <w:r w:rsidRPr="00E8349A">
        <w:rPr>
          <w:sz w:val="18"/>
          <w:szCs w:val="18"/>
        </w:rPr>
        <w:t xml:space="preserve"> </w:t>
      </w:r>
      <w:r w:rsidR="00041149">
        <w:rPr>
          <w:sz w:val="18"/>
          <w:szCs w:val="18"/>
        </w:rPr>
        <w:t>+61</w:t>
      </w:r>
      <w:r w:rsidRPr="00E8349A">
        <w:rPr>
          <w:sz w:val="18"/>
          <w:szCs w:val="18"/>
        </w:rPr>
        <w:t xml:space="preserve"> </w:t>
      </w:r>
      <w:r w:rsidR="00041149">
        <w:rPr>
          <w:sz w:val="18"/>
          <w:szCs w:val="18"/>
        </w:rPr>
        <w:t xml:space="preserve">2 </w:t>
      </w:r>
      <w:r w:rsidRPr="00E8349A">
        <w:rPr>
          <w:sz w:val="18"/>
          <w:szCs w:val="18"/>
        </w:rPr>
        <w:t>6261 1111</w:t>
      </w:r>
    </w:p>
    <w:p w14:paraId="057A3817" w14:textId="7FD1DD11" w:rsidR="003E13C8" w:rsidRPr="00E8349A" w:rsidRDefault="00976F96" w:rsidP="00041149">
      <w:pPr>
        <w:pStyle w:val="BodyCopy"/>
        <w:widowControl w:val="0"/>
        <w:spacing w:before="0" w:after="1440"/>
        <w:sectPr w:rsidR="003E13C8" w:rsidRPr="00E8349A" w:rsidSect="00AA7F9E">
          <w:type w:val="continuous"/>
          <w:pgSz w:w="11906" w:h="16838" w:code="9"/>
          <w:pgMar w:top="1843" w:right="851" w:bottom="1418" w:left="851" w:header="851" w:footer="409" w:gutter="0"/>
          <w:cols w:num="2" w:space="708"/>
          <w:titlePg/>
          <w:docGrid w:linePitch="360"/>
        </w:sectPr>
      </w:pPr>
      <w:r w:rsidRPr="00E8349A">
        <w:rPr>
          <w:sz w:val="18"/>
          <w:szCs w:val="18"/>
        </w:rPr>
        <w:t xml:space="preserve">Web: </w:t>
      </w:r>
      <w:hyperlink r:id="rId17" w:history="1">
        <w:r w:rsidRPr="00E8349A">
          <w:rPr>
            <w:rStyle w:val="Hyperlink"/>
            <w:sz w:val="18"/>
            <w:szCs w:val="18"/>
          </w:rPr>
          <w:t>dfat.gov.au</w:t>
        </w:r>
      </w:hyperlink>
      <w:bookmarkStart w:id="3" w:name="_Toc200100372"/>
      <w:bookmarkStart w:id="4" w:name="_Toc203036529"/>
      <w:bookmarkStart w:id="5" w:name="_Toc203039844"/>
      <w:bookmarkStart w:id="6" w:name="_Toc205454005"/>
      <w:bookmarkStart w:id="7" w:name="_Toc206065925"/>
      <w:bookmarkStart w:id="8" w:name="_Toc206067378"/>
    </w:p>
    <w:bookmarkEnd w:id="3"/>
    <w:bookmarkEnd w:id="4"/>
    <w:bookmarkEnd w:id="5"/>
    <w:bookmarkEnd w:id="6"/>
    <w:bookmarkEnd w:id="7"/>
    <w:bookmarkEnd w:id="8"/>
    <w:p w14:paraId="4971E69C" w14:textId="77777777" w:rsidR="003C5AEC" w:rsidRPr="00E8349A" w:rsidRDefault="003C5AEC" w:rsidP="003E13C8">
      <w:pPr>
        <w:pStyle w:val="BodyCopy"/>
        <w:spacing w:before="480" w:after="600"/>
        <w:rPr>
          <w:rFonts w:asciiTheme="majorHAnsi" w:hAnsiTheme="majorHAnsi" w:cstheme="majorHAnsi"/>
          <w:b/>
          <w:color w:val="124734"/>
          <w:sz w:val="24"/>
          <w:szCs w:val="24"/>
        </w:rPr>
        <w:sectPr w:rsidR="003C5AEC" w:rsidRPr="00E8349A" w:rsidSect="005667D9">
          <w:type w:val="continuous"/>
          <w:pgSz w:w="11906" w:h="16838" w:code="9"/>
          <w:pgMar w:top="1843" w:right="851" w:bottom="1418" w:left="851" w:header="851" w:footer="409" w:gutter="0"/>
          <w:cols w:space="708"/>
          <w:titlePg/>
          <w:docGrid w:linePitch="360"/>
        </w:sectPr>
      </w:pPr>
    </w:p>
    <w:p w14:paraId="2A57897B" w14:textId="25BBC2F4" w:rsidR="00EA780A" w:rsidRPr="00907E7F" w:rsidRDefault="00EA780A" w:rsidP="003C5AEC">
      <w:pPr>
        <w:pStyle w:val="BodyCopy"/>
        <w:spacing w:before="480" w:after="240"/>
        <w:rPr>
          <w:rFonts w:asciiTheme="majorHAnsi" w:hAnsiTheme="majorHAnsi" w:cstheme="majorHAnsi"/>
          <w:b/>
          <w:color w:val="124734"/>
          <w:sz w:val="26"/>
          <w:szCs w:val="26"/>
        </w:rPr>
      </w:pPr>
      <w:r w:rsidRPr="00907E7F">
        <w:rPr>
          <w:rFonts w:asciiTheme="majorHAnsi" w:hAnsiTheme="majorHAnsi" w:cstheme="majorHAnsi"/>
          <w:b/>
          <w:color w:val="124734"/>
          <w:sz w:val="26"/>
          <w:szCs w:val="26"/>
        </w:rPr>
        <w:t>Acknowledgement of Country</w:t>
      </w:r>
    </w:p>
    <w:p w14:paraId="7B420BA5" w14:textId="77777777" w:rsidR="00EA780A" w:rsidRPr="00E8349A" w:rsidRDefault="00EA780A" w:rsidP="003C5AEC">
      <w:pPr>
        <w:pStyle w:val="BodyCopy"/>
        <w:spacing w:before="0" w:after="360"/>
        <w:rPr>
          <w:sz w:val="18"/>
          <w:szCs w:val="18"/>
        </w:rPr>
      </w:pPr>
      <w:r w:rsidRPr="00E8349A">
        <w:rPr>
          <w:sz w:val="18"/>
          <w:szCs w:val="18"/>
        </w:rPr>
        <w:t>The Australian Department of Foreign Affairs and Trade acknowledges the Traditional Custodians of Country throughout Australia, and their continuing connection to land, waters and community. We pay our respect to all First Nations peoples, their cultures and to their Elders, past, present and emerging.</w:t>
      </w:r>
    </w:p>
    <w:p w14:paraId="0F9CCBD0" w14:textId="49F9E35C" w:rsidR="00F12D6B" w:rsidRPr="00E8349A" w:rsidRDefault="00F12D6B" w:rsidP="00F12D6B">
      <w:pPr>
        <w:pStyle w:val="Tablebody0"/>
        <w:tabs>
          <w:tab w:val="left" w:pos="1985"/>
        </w:tabs>
        <w:spacing w:after="40"/>
        <w:rPr>
          <w:sz w:val="18"/>
          <w:szCs w:val="18"/>
        </w:rPr>
      </w:pPr>
      <w:r w:rsidRPr="00E8349A">
        <w:rPr>
          <w:sz w:val="18"/>
          <w:szCs w:val="18"/>
        </w:rPr>
        <w:t>Title:</w:t>
      </w:r>
      <w:r w:rsidRPr="00E8349A">
        <w:rPr>
          <w:sz w:val="18"/>
          <w:szCs w:val="18"/>
        </w:rPr>
        <w:tab/>
        <w:t>Department of Foreign Affairs and Trade Corporate Plan 202</w:t>
      </w:r>
      <w:r w:rsidR="00E5553E" w:rsidRPr="00E8349A">
        <w:rPr>
          <w:sz w:val="18"/>
          <w:szCs w:val="18"/>
        </w:rPr>
        <w:t>6</w:t>
      </w:r>
      <w:r w:rsidRPr="00E8349A">
        <w:rPr>
          <w:sz w:val="18"/>
          <w:szCs w:val="18"/>
        </w:rPr>
        <w:t>–2</w:t>
      </w:r>
      <w:r w:rsidR="00E5553E" w:rsidRPr="00E8349A">
        <w:rPr>
          <w:sz w:val="18"/>
          <w:szCs w:val="18"/>
        </w:rPr>
        <w:t>7</w:t>
      </w:r>
    </w:p>
    <w:p w14:paraId="0D43A89B" w14:textId="77777777" w:rsidR="00F12D6B" w:rsidRPr="00E8349A" w:rsidRDefault="00F12D6B" w:rsidP="00F12D6B">
      <w:pPr>
        <w:pStyle w:val="Tablebody0"/>
        <w:tabs>
          <w:tab w:val="left" w:pos="1985"/>
        </w:tabs>
        <w:spacing w:after="40"/>
        <w:rPr>
          <w:sz w:val="18"/>
          <w:szCs w:val="18"/>
        </w:rPr>
      </w:pPr>
      <w:r w:rsidRPr="00E8349A">
        <w:rPr>
          <w:sz w:val="18"/>
          <w:szCs w:val="18"/>
        </w:rPr>
        <w:t>Senior responsible officer:</w:t>
      </w:r>
      <w:r w:rsidRPr="00E8349A">
        <w:rPr>
          <w:sz w:val="18"/>
          <w:szCs w:val="18"/>
        </w:rPr>
        <w:tab/>
        <w:t>First Assistant Secretary, Executive Division (FAS EXD)</w:t>
      </w:r>
    </w:p>
    <w:p w14:paraId="77A80511" w14:textId="77777777" w:rsidR="00F12D6B" w:rsidRPr="00E8349A" w:rsidRDefault="00F12D6B" w:rsidP="00F12D6B">
      <w:pPr>
        <w:pStyle w:val="Tablebody0"/>
        <w:tabs>
          <w:tab w:val="left" w:pos="1985"/>
        </w:tabs>
        <w:spacing w:after="40"/>
        <w:rPr>
          <w:sz w:val="18"/>
          <w:szCs w:val="18"/>
        </w:rPr>
      </w:pPr>
      <w:r w:rsidRPr="00E8349A">
        <w:rPr>
          <w:sz w:val="18"/>
          <w:szCs w:val="18"/>
        </w:rPr>
        <w:t>Created by:</w:t>
      </w:r>
      <w:r w:rsidRPr="00E8349A">
        <w:rPr>
          <w:sz w:val="18"/>
          <w:szCs w:val="18"/>
        </w:rPr>
        <w:tab/>
        <w:t>Performance and Planning Section, Governance, Risk and Performance Branch, Executive Division (BPP/GRB/EXD)</w:t>
      </w:r>
    </w:p>
    <w:p w14:paraId="03D75750" w14:textId="4DC001B4" w:rsidR="00F12D6B" w:rsidRPr="00E8349A" w:rsidRDefault="00F12D6B" w:rsidP="00F12D6B">
      <w:pPr>
        <w:pStyle w:val="Tablebody0"/>
        <w:tabs>
          <w:tab w:val="left" w:pos="1985"/>
        </w:tabs>
        <w:spacing w:after="40"/>
        <w:rPr>
          <w:sz w:val="18"/>
          <w:szCs w:val="18"/>
        </w:rPr>
      </w:pPr>
      <w:r w:rsidRPr="00E8349A">
        <w:rPr>
          <w:sz w:val="18"/>
          <w:szCs w:val="18"/>
        </w:rPr>
        <w:t xml:space="preserve">Date </w:t>
      </w:r>
      <w:r w:rsidR="00642A92" w:rsidRPr="00E8349A">
        <w:rPr>
          <w:sz w:val="18"/>
          <w:szCs w:val="18"/>
        </w:rPr>
        <w:t>published</w:t>
      </w:r>
      <w:r w:rsidRPr="00E8349A">
        <w:rPr>
          <w:sz w:val="18"/>
          <w:szCs w:val="18"/>
        </w:rPr>
        <w:t>:</w:t>
      </w:r>
      <w:r w:rsidRPr="00E8349A">
        <w:tab/>
      </w:r>
      <w:r w:rsidR="007C67B0">
        <w:rPr>
          <w:sz w:val="18"/>
          <w:szCs w:val="18"/>
        </w:rPr>
        <w:t>2</w:t>
      </w:r>
      <w:r w:rsidR="005701E0">
        <w:rPr>
          <w:sz w:val="18"/>
          <w:szCs w:val="18"/>
        </w:rPr>
        <w:t>7</w:t>
      </w:r>
      <w:r w:rsidR="007C67B0">
        <w:rPr>
          <w:sz w:val="18"/>
          <w:szCs w:val="18"/>
        </w:rPr>
        <w:t xml:space="preserve"> August</w:t>
      </w:r>
      <w:r w:rsidR="00E5553E" w:rsidRPr="00E8349A">
        <w:rPr>
          <w:sz w:val="18"/>
          <w:szCs w:val="18"/>
        </w:rPr>
        <w:t xml:space="preserve"> </w:t>
      </w:r>
      <w:r w:rsidRPr="00E8349A">
        <w:rPr>
          <w:sz w:val="18"/>
          <w:szCs w:val="18"/>
        </w:rPr>
        <w:t>202</w:t>
      </w:r>
      <w:r w:rsidR="0030773E" w:rsidRPr="00E8349A">
        <w:rPr>
          <w:sz w:val="18"/>
          <w:szCs w:val="18"/>
        </w:rPr>
        <w:t>6</w:t>
      </w:r>
    </w:p>
    <w:p w14:paraId="773D4E88" w14:textId="77777777" w:rsidR="00F12D6B" w:rsidRPr="00E8349A" w:rsidRDefault="00F12D6B" w:rsidP="00F12D6B">
      <w:pPr>
        <w:pStyle w:val="Tablebody0"/>
        <w:tabs>
          <w:tab w:val="left" w:pos="1985"/>
        </w:tabs>
        <w:spacing w:after="240"/>
        <w:rPr>
          <w:sz w:val="18"/>
          <w:szCs w:val="18"/>
        </w:rPr>
      </w:pPr>
      <w:r w:rsidRPr="00E8349A">
        <w:rPr>
          <w:sz w:val="18"/>
          <w:szCs w:val="18"/>
        </w:rPr>
        <w:t>Maintained by:</w:t>
      </w:r>
      <w:r w:rsidRPr="00E8349A">
        <w:rPr>
          <w:sz w:val="18"/>
          <w:szCs w:val="18"/>
        </w:rPr>
        <w:tab/>
        <w:t>Performance and Planning Section, Governance, Risk and Performance Branch, Executive Division (BPP/GRB/EXD)</w:t>
      </w:r>
    </w:p>
    <w:p w14:paraId="35256436" w14:textId="74841489" w:rsidR="002265C3" w:rsidRPr="00E8349A" w:rsidRDefault="002265C3" w:rsidP="0095400B">
      <w:pPr>
        <w:tabs>
          <w:tab w:val="left" w:pos="3064"/>
        </w:tabs>
        <w:sectPr w:rsidR="002265C3" w:rsidRPr="00E8349A" w:rsidSect="005667D9">
          <w:type w:val="continuous"/>
          <w:pgSz w:w="11906" w:h="16838" w:code="9"/>
          <w:pgMar w:top="1843" w:right="851" w:bottom="1418" w:left="851" w:header="851" w:footer="409" w:gutter="0"/>
          <w:cols w:space="708"/>
          <w:titlePg/>
          <w:docGrid w:linePitch="360"/>
        </w:sectPr>
      </w:pPr>
    </w:p>
    <w:p w14:paraId="62CC6881" w14:textId="77777777" w:rsidR="00D842DB" w:rsidRPr="00E8349A" w:rsidRDefault="6F3FFB54" w:rsidP="00647F71">
      <w:pPr>
        <w:rPr>
          <w:rFonts w:asciiTheme="majorHAnsi" w:hAnsiTheme="majorHAnsi" w:cstheme="majorBidi"/>
          <w:b/>
          <w:color w:val="124734"/>
          <w:sz w:val="32"/>
          <w:szCs w:val="32"/>
        </w:rPr>
      </w:pPr>
      <w:bookmarkStart w:id="9" w:name="_Toc205454006"/>
      <w:bookmarkStart w:id="10" w:name="_Toc206065926"/>
      <w:bookmarkStart w:id="11" w:name="_Toc206067379"/>
      <w:r w:rsidRPr="30F04651">
        <w:rPr>
          <w:rFonts w:asciiTheme="majorHAnsi" w:hAnsiTheme="majorHAnsi" w:cstheme="majorBidi"/>
          <w:b/>
          <w:color w:val="124734"/>
          <w:sz w:val="32"/>
          <w:szCs w:val="32"/>
        </w:rPr>
        <w:lastRenderedPageBreak/>
        <w:t>Contents</w:t>
      </w:r>
      <w:bookmarkEnd w:id="9"/>
      <w:bookmarkEnd w:id="10"/>
      <w:bookmarkEnd w:id="11"/>
    </w:p>
    <w:p w14:paraId="6A6CC868" w14:textId="705AA406" w:rsidR="007E032F" w:rsidRDefault="005924AD" w:rsidP="003B78EB">
      <w:pPr>
        <w:pStyle w:val="TOC1"/>
        <w:spacing w:after="60"/>
        <w:rPr>
          <w:rFonts w:eastAsiaTheme="minorEastAsia"/>
          <w:b w:val="0"/>
          <w:noProof/>
          <w:color w:val="auto"/>
          <w:kern w:val="2"/>
          <w:sz w:val="24"/>
          <w:szCs w:val="24"/>
          <w:lang w:eastAsia="en-AU"/>
          <w14:ligatures w14:val="standardContextual"/>
        </w:rPr>
      </w:pPr>
      <w:r w:rsidRPr="00E8349A">
        <w:fldChar w:fldCharType="begin"/>
      </w:r>
      <w:r w:rsidRPr="00E8349A">
        <w:instrText xml:space="preserve"> TOC \o "1-2" \h \z \u </w:instrText>
      </w:r>
      <w:r w:rsidRPr="00E8349A">
        <w:fldChar w:fldCharType="separate"/>
      </w:r>
      <w:hyperlink w:anchor="_Toc238113110" w:history="1">
        <w:r w:rsidR="007E032F" w:rsidRPr="00E130E1">
          <w:rPr>
            <w:rStyle w:val="Hyperlink"/>
            <w:noProof/>
          </w:rPr>
          <w:t>1</w:t>
        </w:r>
        <w:r w:rsidR="007E032F">
          <w:rPr>
            <w:rFonts w:eastAsiaTheme="minorEastAsia"/>
            <w:b w:val="0"/>
            <w:noProof/>
            <w:color w:val="auto"/>
            <w:kern w:val="2"/>
            <w:sz w:val="24"/>
            <w:szCs w:val="24"/>
            <w:lang w:eastAsia="en-AU"/>
            <w14:ligatures w14:val="standardContextual"/>
          </w:rPr>
          <w:tab/>
        </w:r>
        <w:r w:rsidR="007E032F" w:rsidRPr="00E130E1">
          <w:rPr>
            <w:rStyle w:val="Hyperlink"/>
            <w:noProof/>
          </w:rPr>
          <w:t>Secretary’s statement</w:t>
        </w:r>
        <w:r w:rsidR="007E032F">
          <w:rPr>
            <w:noProof/>
            <w:webHidden/>
          </w:rPr>
          <w:tab/>
        </w:r>
        <w:r w:rsidR="007E032F">
          <w:rPr>
            <w:noProof/>
            <w:webHidden/>
          </w:rPr>
          <w:fldChar w:fldCharType="begin"/>
        </w:r>
        <w:r w:rsidR="007E032F">
          <w:rPr>
            <w:noProof/>
            <w:webHidden/>
          </w:rPr>
          <w:instrText xml:space="preserve"> PAGEREF _Toc238113110 \h </w:instrText>
        </w:r>
        <w:r w:rsidR="007E032F">
          <w:rPr>
            <w:noProof/>
            <w:webHidden/>
          </w:rPr>
        </w:r>
        <w:r w:rsidR="007E032F">
          <w:rPr>
            <w:noProof/>
            <w:webHidden/>
          </w:rPr>
          <w:fldChar w:fldCharType="separate"/>
        </w:r>
        <w:r w:rsidR="00D80297">
          <w:rPr>
            <w:noProof/>
            <w:webHidden/>
          </w:rPr>
          <w:t>1</w:t>
        </w:r>
        <w:r w:rsidR="007E032F">
          <w:rPr>
            <w:noProof/>
            <w:webHidden/>
          </w:rPr>
          <w:fldChar w:fldCharType="end"/>
        </w:r>
      </w:hyperlink>
    </w:p>
    <w:p w14:paraId="6A512063" w14:textId="49F270E3" w:rsidR="007E032F" w:rsidRDefault="00A0395F" w:rsidP="003B78EB">
      <w:pPr>
        <w:pStyle w:val="TOC1"/>
        <w:spacing w:after="60"/>
        <w:rPr>
          <w:rFonts w:eastAsiaTheme="minorEastAsia"/>
          <w:b w:val="0"/>
          <w:noProof/>
          <w:color w:val="auto"/>
          <w:kern w:val="2"/>
          <w:sz w:val="24"/>
          <w:szCs w:val="24"/>
          <w:lang w:eastAsia="en-AU"/>
          <w14:ligatures w14:val="standardContextual"/>
        </w:rPr>
      </w:pPr>
      <w:r w:rsidRPr="005E0D53">
        <w:rPr>
          <w:rStyle w:val="Hyperlink"/>
          <w:noProof/>
          <w:color w:val="FFFFFF" w:themeColor="background1"/>
        </w:rPr>
        <w:tab/>
      </w:r>
      <w:hyperlink w:anchor="_Toc238113111" w:history="1">
        <w:r w:rsidR="007E032F" w:rsidRPr="00E130E1">
          <w:rPr>
            <w:rStyle w:val="Hyperlink"/>
            <w:bCs/>
            <w:noProof/>
          </w:rPr>
          <w:t>Corporate plan snapshot</w:t>
        </w:r>
        <w:r w:rsidR="007E032F">
          <w:rPr>
            <w:noProof/>
            <w:webHidden/>
          </w:rPr>
          <w:tab/>
        </w:r>
        <w:r w:rsidR="007E032F">
          <w:rPr>
            <w:noProof/>
            <w:webHidden/>
          </w:rPr>
          <w:fldChar w:fldCharType="begin"/>
        </w:r>
        <w:r w:rsidR="007E032F">
          <w:rPr>
            <w:noProof/>
            <w:webHidden/>
          </w:rPr>
          <w:instrText xml:space="preserve"> PAGEREF _Toc238113111 \h </w:instrText>
        </w:r>
        <w:r w:rsidR="007E032F">
          <w:rPr>
            <w:noProof/>
            <w:webHidden/>
          </w:rPr>
        </w:r>
        <w:r w:rsidR="007E032F">
          <w:rPr>
            <w:noProof/>
            <w:webHidden/>
          </w:rPr>
          <w:fldChar w:fldCharType="separate"/>
        </w:r>
        <w:r w:rsidR="00D80297">
          <w:rPr>
            <w:noProof/>
            <w:webHidden/>
          </w:rPr>
          <w:t>3</w:t>
        </w:r>
        <w:r w:rsidR="007E032F">
          <w:rPr>
            <w:noProof/>
            <w:webHidden/>
          </w:rPr>
          <w:fldChar w:fldCharType="end"/>
        </w:r>
      </w:hyperlink>
    </w:p>
    <w:p w14:paraId="4554684E" w14:textId="1112B6B4"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12" w:history="1">
        <w:r w:rsidRPr="00E130E1">
          <w:rPr>
            <w:rStyle w:val="Hyperlink"/>
            <w:noProof/>
          </w:rPr>
          <w:t>2</w:t>
        </w:r>
        <w:r>
          <w:rPr>
            <w:rFonts w:eastAsiaTheme="minorEastAsia"/>
            <w:b w:val="0"/>
            <w:noProof/>
            <w:color w:val="auto"/>
            <w:kern w:val="2"/>
            <w:sz w:val="24"/>
            <w:szCs w:val="24"/>
            <w:lang w:eastAsia="en-AU"/>
            <w14:ligatures w14:val="standardContextual"/>
          </w:rPr>
          <w:tab/>
        </w:r>
        <w:r w:rsidRPr="00E130E1">
          <w:rPr>
            <w:rStyle w:val="Hyperlink"/>
            <w:noProof/>
          </w:rPr>
          <w:t>Operating environment</w:t>
        </w:r>
        <w:r>
          <w:rPr>
            <w:noProof/>
            <w:webHidden/>
          </w:rPr>
          <w:tab/>
        </w:r>
        <w:r>
          <w:rPr>
            <w:noProof/>
            <w:webHidden/>
          </w:rPr>
          <w:fldChar w:fldCharType="begin"/>
        </w:r>
        <w:r>
          <w:rPr>
            <w:noProof/>
            <w:webHidden/>
          </w:rPr>
          <w:instrText xml:space="preserve"> PAGEREF _Toc238113112 \h </w:instrText>
        </w:r>
        <w:r>
          <w:rPr>
            <w:noProof/>
            <w:webHidden/>
          </w:rPr>
        </w:r>
        <w:r>
          <w:rPr>
            <w:noProof/>
            <w:webHidden/>
          </w:rPr>
          <w:fldChar w:fldCharType="separate"/>
        </w:r>
        <w:r w:rsidR="00D80297">
          <w:rPr>
            <w:noProof/>
            <w:webHidden/>
          </w:rPr>
          <w:t>4</w:t>
        </w:r>
        <w:r>
          <w:rPr>
            <w:noProof/>
            <w:webHidden/>
          </w:rPr>
          <w:fldChar w:fldCharType="end"/>
        </w:r>
      </w:hyperlink>
    </w:p>
    <w:p w14:paraId="52325938" w14:textId="3D5E6E1A" w:rsidR="007E032F" w:rsidRDefault="007E032F" w:rsidP="003B78EB">
      <w:pPr>
        <w:pStyle w:val="TOC2"/>
        <w:spacing w:after="60"/>
        <w:rPr>
          <w:rFonts w:eastAsiaTheme="minorEastAsia"/>
          <w:noProof/>
          <w:kern w:val="2"/>
          <w:sz w:val="24"/>
          <w:szCs w:val="24"/>
          <w:lang w:eastAsia="en-AU"/>
          <w14:ligatures w14:val="standardContextual"/>
        </w:rPr>
      </w:pPr>
      <w:hyperlink w:anchor="_Toc238113113" w:history="1">
        <w:r w:rsidRPr="00E130E1">
          <w:rPr>
            <w:rStyle w:val="Hyperlink"/>
            <w:noProof/>
          </w:rPr>
          <w:t>DFAT’s key activities</w:t>
        </w:r>
        <w:r>
          <w:rPr>
            <w:noProof/>
            <w:webHidden/>
          </w:rPr>
          <w:tab/>
        </w:r>
        <w:r>
          <w:rPr>
            <w:noProof/>
            <w:webHidden/>
          </w:rPr>
          <w:fldChar w:fldCharType="begin"/>
        </w:r>
        <w:r>
          <w:rPr>
            <w:noProof/>
            <w:webHidden/>
          </w:rPr>
          <w:instrText xml:space="preserve"> PAGEREF _Toc238113113 \h </w:instrText>
        </w:r>
        <w:r>
          <w:rPr>
            <w:noProof/>
            <w:webHidden/>
          </w:rPr>
        </w:r>
        <w:r>
          <w:rPr>
            <w:noProof/>
            <w:webHidden/>
          </w:rPr>
          <w:fldChar w:fldCharType="separate"/>
        </w:r>
        <w:r w:rsidR="00D80297">
          <w:rPr>
            <w:noProof/>
            <w:webHidden/>
          </w:rPr>
          <w:t>4</w:t>
        </w:r>
        <w:r>
          <w:rPr>
            <w:noProof/>
            <w:webHidden/>
          </w:rPr>
          <w:fldChar w:fldCharType="end"/>
        </w:r>
      </w:hyperlink>
    </w:p>
    <w:p w14:paraId="70958DDC" w14:textId="338ADB01" w:rsidR="007E032F" w:rsidRDefault="007E032F" w:rsidP="003B78EB">
      <w:pPr>
        <w:pStyle w:val="TOC2"/>
        <w:spacing w:after="60"/>
        <w:rPr>
          <w:rFonts w:eastAsiaTheme="minorEastAsia"/>
          <w:noProof/>
          <w:kern w:val="2"/>
          <w:sz w:val="24"/>
          <w:szCs w:val="24"/>
          <w:lang w:eastAsia="en-AU"/>
          <w14:ligatures w14:val="standardContextual"/>
        </w:rPr>
      </w:pPr>
      <w:hyperlink w:anchor="_Toc238113114" w:history="1">
        <w:r w:rsidRPr="00E130E1">
          <w:rPr>
            <w:rStyle w:val="Hyperlink"/>
            <w:noProof/>
          </w:rPr>
          <w:t>Our region</w:t>
        </w:r>
        <w:r>
          <w:rPr>
            <w:noProof/>
            <w:webHidden/>
          </w:rPr>
          <w:tab/>
        </w:r>
        <w:r>
          <w:rPr>
            <w:noProof/>
            <w:webHidden/>
          </w:rPr>
          <w:fldChar w:fldCharType="begin"/>
        </w:r>
        <w:r>
          <w:rPr>
            <w:noProof/>
            <w:webHidden/>
          </w:rPr>
          <w:instrText xml:space="preserve"> PAGEREF _Toc238113114 \h </w:instrText>
        </w:r>
        <w:r>
          <w:rPr>
            <w:noProof/>
            <w:webHidden/>
          </w:rPr>
        </w:r>
        <w:r>
          <w:rPr>
            <w:noProof/>
            <w:webHidden/>
          </w:rPr>
          <w:fldChar w:fldCharType="separate"/>
        </w:r>
        <w:r w:rsidR="00D80297">
          <w:rPr>
            <w:noProof/>
            <w:webHidden/>
          </w:rPr>
          <w:t>4</w:t>
        </w:r>
        <w:r>
          <w:rPr>
            <w:noProof/>
            <w:webHidden/>
          </w:rPr>
          <w:fldChar w:fldCharType="end"/>
        </w:r>
      </w:hyperlink>
    </w:p>
    <w:p w14:paraId="34702CEE" w14:textId="59FB8E36" w:rsidR="007E032F" w:rsidRDefault="007E032F" w:rsidP="003B78EB">
      <w:pPr>
        <w:pStyle w:val="TOC2"/>
        <w:spacing w:after="60"/>
        <w:rPr>
          <w:rFonts w:eastAsiaTheme="minorEastAsia"/>
          <w:noProof/>
          <w:kern w:val="2"/>
          <w:sz w:val="24"/>
          <w:szCs w:val="24"/>
          <w:lang w:eastAsia="en-AU"/>
          <w14:ligatures w14:val="standardContextual"/>
        </w:rPr>
      </w:pPr>
      <w:hyperlink w:anchor="_Toc238113115" w:history="1">
        <w:r w:rsidRPr="00E130E1">
          <w:rPr>
            <w:rStyle w:val="Hyperlink"/>
            <w:noProof/>
          </w:rPr>
          <w:t>Relationships</w:t>
        </w:r>
        <w:r>
          <w:rPr>
            <w:noProof/>
            <w:webHidden/>
          </w:rPr>
          <w:tab/>
        </w:r>
        <w:r>
          <w:rPr>
            <w:noProof/>
            <w:webHidden/>
          </w:rPr>
          <w:fldChar w:fldCharType="begin"/>
        </w:r>
        <w:r>
          <w:rPr>
            <w:noProof/>
            <w:webHidden/>
          </w:rPr>
          <w:instrText xml:space="preserve"> PAGEREF _Toc238113115 \h </w:instrText>
        </w:r>
        <w:r>
          <w:rPr>
            <w:noProof/>
            <w:webHidden/>
          </w:rPr>
        </w:r>
        <w:r>
          <w:rPr>
            <w:noProof/>
            <w:webHidden/>
          </w:rPr>
          <w:fldChar w:fldCharType="separate"/>
        </w:r>
        <w:r w:rsidR="00D80297">
          <w:rPr>
            <w:noProof/>
            <w:webHidden/>
          </w:rPr>
          <w:t>5</w:t>
        </w:r>
        <w:r>
          <w:rPr>
            <w:noProof/>
            <w:webHidden/>
          </w:rPr>
          <w:fldChar w:fldCharType="end"/>
        </w:r>
      </w:hyperlink>
    </w:p>
    <w:p w14:paraId="4E78719D" w14:textId="6E61BC04" w:rsidR="007E032F" w:rsidRDefault="007E032F" w:rsidP="003B78EB">
      <w:pPr>
        <w:pStyle w:val="TOC2"/>
        <w:spacing w:after="60"/>
        <w:rPr>
          <w:rFonts w:eastAsiaTheme="minorEastAsia"/>
          <w:noProof/>
          <w:kern w:val="2"/>
          <w:sz w:val="24"/>
          <w:szCs w:val="24"/>
          <w:lang w:eastAsia="en-AU"/>
          <w14:ligatures w14:val="standardContextual"/>
        </w:rPr>
      </w:pPr>
      <w:hyperlink w:anchor="_Toc238113116" w:history="1">
        <w:r w:rsidRPr="00E130E1">
          <w:rPr>
            <w:rStyle w:val="Hyperlink"/>
            <w:noProof/>
          </w:rPr>
          <w:t>Rules</w:t>
        </w:r>
        <w:r>
          <w:rPr>
            <w:noProof/>
            <w:webHidden/>
          </w:rPr>
          <w:tab/>
        </w:r>
        <w:r>
          <w:rPr>
            <w:noProof/>
            <w:webHidden/>
          </w:rPr>
          <w:fldChar w:fldCharType="begin"/>
        </w:r>
        <w:r>
          <w:rPr>
            <w:noProof/>
            <w:webHidden/>
          </w:rPr>
          <w:instrText xml:space="preserve"> PAGEREF _Toc238113116 \h </w:instrText>
        </w:r>
        <w:r>
          <w:rPr>
            <w:noProof/>
            <w:webHidden/>
          </w:rPr>
        </w:r>
        <w:r>
          <w:rPr>
            <w:noProof/>
            <w:webHidden/>
          </w:rPr>
          <w:fldChar w:fldCharType="separate"/>
        </w:r>
        <w:r w:rsidR="00D80297">
          <w:rPr>
            <w:noProof/>
            <w:webHidden/>
          </w:rPr>
          <w:t>5</w:t>
        </w:r>
        <w:r>
          <w:rPr>
            <w:noProof/>
            <w:webHidden/>
          </w:rPr>
          <w:fldChar w:fldCharType="end"/>
        </w:r>
      </w:hyperlink>
    </w:p>
    <w:p w14:paraId="7DAB74FD" w14:textId="61A961C5" w:rsidR="007E032F" w:rsidRDefault="007E032F" w:rsidP="003B78EB">
      <w:pPr>
        <w:pStyle w:val="TOC2"/>
        <w:spacing w:after="60"/>
        <w:rPr>
          <w:rFonts w:eastAsiaTheme="minorEastAsia"/>
          <w:noProof/>
          <w:kern w:val="2"/>
          <w:sz w:val="24"/>
          <w:szCs w:val="24"/>
          <w:lang w:eastAsia="en-AU"/>
          <w14:ligatures w14:val="standardContextual"/>
        </w:rPr>
      </w:pPr>
      <w:hyperlink w:anchor="_Toc238113117" w:history="1">
        <w:r w:rsidRPr="00E130E1">
          <w:rPr>
            <w:rStyle w:val="Hyperlink"/>
            <w:noProof/>
          </w:rPr>
          <w:t>Resilience</w:t>
        </w:r>
        <w:r>
          <w:rPr>
            <w:noProof/>
            <w:webHidden/>
          </w:rPr>
          <w:tab/>
        </w:r>
        <w:r>
          <w:rPr>
            <w:noProof/>
            <w:webHidden/>
          </w:rPr>
          <w:fldChar w:fldCharType="begin"/>
        </w:r>
        <w:r>
          <w:rPr>
            <w:noProof/>
            <w:webHidden/>
          </w:rPr>
          <w:instrText xml:space="preserve"> PAGEREF _Toc238113117 \h </w:instrText>
        </w:r>
        <w:r>
          <w:rPr>
            <w:noProof/>
            <w:webHidden/>
          </w:rPr>
        </w:r>
        <w:r>
          <w:rPr>
            <w:noProof/>
            <w:webHidden/>
          </w:rPr>
          <w:fldChar w:fldCharType="separate"/>
        </w:r>
        <w:r w:rsidR="00D80297">
          <w:rPr>
            <w:noProof/>
            <w:webHidden/>
          </w:rPr>
          <w:t>5</w:t>
        </w:r>
        <w:r>
          <w:rPr>
            <w:noProof/>
            <w:webHidden/>
          </w:rPr>
          <w:fldChar w:fldCharType="end"/>
        </w:r>
      </w:hyperlink>
    </w:p>
    <w:p w14:paraId="35B40FC3" w14:textId="21B9E59D"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18" w:history="1">
        <w:r w:rsidRPr="00E130E1">
          <w:rPr>
            <w:rStyle w:val="Hyperlink"/>
            <w:noProof/>
          </w:rPr>
          <w:t>3</w:t>
        </w:r>
        <w:r>
          <w:rPr>
            <w:rFonts w:eastAsiaTheme="minorEastAsia"/>
            <w:b w:val="0"/>
            <w:noProof/>
            <w:color w:val="auto"/>
            <w:kern w:val="2"/>
            <w:sz w:val="24"/>
            <w:szCs w:val="24"/>
            <w:lang w:eastAsia="en-AU"/>
            <w14:ligatures w14:val="standardContextual"/>
          </w:rPr>
          <w:tab/>
        </w:r>
        <w:r w:rsidRPr="00E130E1">
          <w:rPr>
            <w:rStyle w:val="Hyperlink"/>
            <w:noProof/>
          </w:rPr>
          <w:t>Capability</w:t>
        </w:r>
        <w:r>
          <w:rPr>
            <w:noProof/>
            <w:webHidden/>
          </w:rPr>
          <w:tab/>
        </w:r>
        <w:r>
          <w:rPr>
            <w:noProof/>
            <w:webHidden/>
          </w:rPr>
          <w:fldChar w:fldCharType="begin"/>
        </w:r>
        <w:r>
          <w:rPr>
            <w:noProof/>
            <w:webHidden/>
          </w:rPr>
          <w:instrText xml:space="preserve"> PAGEREF _Toc238113118 \h </w:instrText>
        </w:r>
        <w:r>
          <w:rPr>
            <w:noProof/>
            <w:webHidden/>
          </w:rPr>
        </w:r>
        <w:r>
          <w:rPr>
            <w:noProof/>
            <w:webHidden/>
          </w:rPr>
          <w:fldChar w:fldCharType="separate"/>
        </w:r>
        <w:r w:rsidR="00D80297">
          <w:rPr>
            <w:noProof/>
            <w:webHidden/>
          </w:rPr>
          <w:t>6</w:t>
        </w:r>
        <w:r>
          <w:rPr>
            <w:noProof/>
            <w:webHidden/>
          </w:rPr>
          <w:fldChar w:fldCharType="end"/>
        </w:r>
      </w:hyperlink>
    </w:p>
    <w:p w14:paraId="57CD7D70" w14:textId="18C52D59" w:rsidR="007E032F" w:rsidRDefault="007E032F" w:rsidP="003B78EB">
      <w:pPr>
        <w:pStyle w:val="TOC2"/>
        <w:spacing w:after="60"/>
        <w:rPr>
          <w:rFonts w:eastAsiaTheme="minorEastAsia"/>
          <w:noProof/>
          <w:kern w:val="2"/>
          <w:sz w:val="24"/>
          <w:szCs w:val="24"/>
          <w:lang w:eastAsia="en-AU"/>
          <w14:ligatures w14:val="standardContextual"/>
        </w:rPr>
      </w:pPr>
      <w:hyperlink w:anchor="_Toc238113119" w:history="1">
        <w:r w:rsidRPr="00E130E1">
          <w:rPr>
            <w:rStyle w:val="Hyperlink"/>
            <w:noProof/>
          </w:rPr>
          <w:t>Leadership</w:t>
        </w:r>
        <w:r>
          <w:rPr>
            <w:noProof/>
            <w:webHidden/>
          </w:rPr>
          <w:tab/>
        </w:r>
        <w:r>
          <w:rPr>
            <w:noProof/>
            <w:webHidden/>
          </w:rPr>
          <w:fldChar w:fldCharType="begin"/>
        </w:r>
        <w:r>
          <w:rPr>
            <w:noProof/>
            <w:webHidden/>
          </w:rPr>
          <w:instrText xml:space="preserve"> PAGEREF _Toc238113119 \h </w:instrText>
        </w:r>
        <w:r>
          <w:rPr>
            <w:noProof/>
            <w:webHidden/>
          </w:rPr>
        </w:r>
        <w:r>
          <w:rPr>
            <w:noProof/>
            <w:webHidden/>
          </w:rPr>
          <w:fldChar w:fldCharType="separate"/>
        </w:r>
        <w:r w:rsidR="00D80297">
          <w:rPr>
            <w:noProof/>
            <w:webHidden/>
          </w:rPr>
          <w:t>7</w:t>
        </w:r>
        <w:r>
          <w:rPr>
            <w:noProof/>
            <w:webHidden/>
          </w:rPr>
          <w:fldChar w:fldCharType="end"/>
        </w:r>
      </w:hyperlink>
    </w:p>
    <w:p w14:paraId="0152041D" w14:textId="2F8BC147" w:rsidR="007E032F" w:rsidRDefault="007E032F" w:rsidP="003B78EB">
      <w:pPr>
        <w:pStyle w:val="TOC2"/>
        <w:spacing w:after="60"/>
        <w:rPr>
          <w:rFonts w:eastAsiaTheme="minorEastAsia"/>
          <w:noProof/>
          <w:kern w:val="2"/>
          <w:sz w:val="24"/>
          <w:szCs w:val="24"/>
          <w:lang w:eastAsia="en-AU"/>
          <w14:ligatures w14:val="standardContextual"/>
        </w:rPr>
      </w:pPr>
      <w:hyperlink w:anchor="_Toc238113120" w:history="1">
        <w:r w:rsidRPr="00E130E1">
          <w:rPr>
            <w:rStyle w:val="Hyperlink"/>
            <w:noProof/>
          </w:rPr>
          <w:t>Attraction and retention</w:t>
        </w:r>
        <w:r>
          <w:rPr>
            <w:noProof/>
            <w:webHidden/>
          </w:rPr>
          <w:tab/>
        </w:r>
        <w:r>
          <w:rPr>
            <w:noProof/>
            <w:webHidden/>
          </w:rPr>
          <w:fldChar w:fldCharType="begin"/>
        </w:r>
        <w:r>
          <w:rPr>
            <w:noProof/>
            <w:webHidden/>
          </w:rPr>
          <w:instrText xml:space="preserve"> PAGEREF _Toc238113120 \h </w:instrText>
        </w:r>
        <w:r>
          <w:rPr>
            <w:noProof/>
            <w:webHidden/>
          </w:rPr>
        </w:r>
        <w:r>
          <w:rPr>
            <w:noProof/>
            <w:webHidden/>
          </w:rPr>
          <w:fldChar w:fldCharType="separate"/>
        </w:r>
        <w:r w:rsidR="00D80297">
          <w:rPr>
            <w:noProof/>
            <w:webHidden/>
          </w:rPr>
          <w:t>7</w:t>
        </w:r>
        <w:r>
          <w:rPr>
            <w:noProof/>
            <w:webHidden/>
          </w:rPr>
          <w:fldChar w:fldCharType="end"/>
        </w:r>
      </w:hyperlink>
    </w:p>
    <w:p w14:paraId="42747885" w14:textId="7F208976" w:rsidR="007E032F" w:rsidRDefault="007E032F" w:rsidP="003B78EB">
      <w:pPr>
        <w:pStyle w:val="TOC2"/>
        <w:spacing w:after="60"/>
        <w:rPr>
          <w:rFonts w:eastAsiaTheme="minorEastAsia"/>
          <w:noProof/>
          <w:kern w:val="2"/>
          <w:sz w:val="24"/>
          <w:szCs w:val="24"/>
          <w:lang w:eastAsia="en-AU"/>
          <w14:ligatures w14:val="standardContextual"/>
        </w:rPr>
      </w:pPr>
      <w:hyperlink w:anchor="_Toc238113121" w:history="1">
        <w:r w:rsidRPr="00E130E1">
          <w:rPr>
            <w:rStyle w:val="Hyperlink"/>
            <w:noProof/>
          </w:rPr>
          <w:t>APS Strategic Commissioning Framework</w:t>
        </w:r>
        <w:r>
          <w:rPr>
            <w:noProof/>
            <w:webHidden/>
          </w:rPr>
          <w:tab/>
        </w:r>
        <w:r>
          <w:rPr>
            <w:noProof/>
            <w:webHidden/>
          </w:rPr>
          <w:fldChar w:fldCharType="begin"/>
        </w:r>
        <w:r>
          <w:rPr>
            <w:noProof/>
            <w:webHidden/>
          </w:rPr>
          <w:instrText xml:space="preserve"> PAGEREF _Toc238113121 \h </w:instrText>
        </w:r>
        <w:r>
          <w:rPr>
            <w:noProof/>
            <w:webHidden/>
          </w:rPr>
        </w:r>
        <w:r>
          <w:rPr>
            <w:noProof/>
            <w:webHidden/>
          </w:rPr>
          <w:fldChar w:fldCharType="separate"/>
        </w:r>
        <w:r w:rsidR="00D80297">
          <w:rPr>
            <w:noProof/>
            <w:webHidden/>
          </w:rPr>
          <w:t>7</w:t>
        </w:r>
        <w:r>
          <w:rPr>
            <w:noProof/>
            <w:webHidden/>
          </w:rPr>
          <w:fldChar w:fldCharType="end"/>
        </w:r>
      </w:hyperlink>
    </w:p>
    <w:p w14:paraId="094051B3" w14:textId="5171ED21" w:rsidR="007E032F" w:rsidRDefault="007E032F" w:rsidP="003B78EB">
      <w:pPr>
        <w:pStyle w:val="TOC2"/>
        <w:spacing w:after="60"/>
        <w:rPr>
          <w:rFonts w:eastAsiaTheme="minorEastAsia"/>
          <w:noProof/>
          <w:kern w:val="2"/>
          <w:sz w:val="24"/>
          <w:szCs w:val="24"/>
          <w:lang w:eastAsia="en-AU"/>
          <w14:ligatures w14:val="standardContextual"/>
        </w:rPr>
      </w:pPr>
      <w:hyperlink w:anchor="_Toc238113122" w:history="1">
        <w:r w:rsidRPr="00E130E1">
          <w:rPr>
            <w:rStyle w:val="Hyperlink"/>
            <w:noProof/>
          </w:rPr>
          <w:t>Wellbeing and culture</w:t>
        </w:r>
        <w:r>
          <w:rPr>
            <w:noProof/>
            <w:webHidden/>
          </w:rPr>
          <w:tab/>
        </w:r>
        <w:r>
          <w:rPr>
            <w:noProof/>
            <w:webHidden/>
          </w:rPr>
          <w:fldChar w:fldCharType="begin"/>
        </w:r>
        <w:r>
          <w:rPr>
            <w:noProof/>
            <w:webHidden/>
          </w:rPr>
          <w:instrText xml:space="preserve"> PAGEREF _Toc238113122 \h </w:instrText>
        </w:r>
        <w:r>
          <w:rPr>
            <w:noProof/>
            <w:webHidden/>
          </w:rPr>
        </w:r>
        <w:r>
          <w:rPr>
            <w:noProof/>
            <w:webHidden/>
          </w:rPr>
          <w:fldChar w:fldCharType="separate"/>
        </w:r>
        <w:r w:rsidR="00D80297">
          <w:rPr>
            <w:noProof/>
            <w:webHidden/>
          </w:rPr>
          <w:t>7</w:t>
        </w:r>
        <w:r>
          <w:rPr>
            <w:noProof/>
            <w:webHidden/>
          </w:rPr>
          <w:fldChar w:fldCharType="end"/>
        </w:r>
      </w:hyperlink>
    </w:p>
    <w:p w14:paraId="038AF4A2" w14:textId="0D84290A" w:rsidR="007E032F" w:rsidRDefault="007E032F" w:rsidP="003B78EB">
      <w:pPr>
        <w:pStyle w:val="TOC2"/>
        <w:spacing w:after="60"/>
        <w:rPr>
          <w:rFonts w:eastAsiaTheme="minorEastAsia"/>
          <w:noProof/>
          <w:kern w:val="2"/>
          <w:sz w:val="24"/>
          <w:szCs w:val="24"/>
          <w:lang w:eastAsia="en-AU"/>
          <w14:ligatures w14:val="standardContextual"/>
        </w:rPr>
      </w:pPr>
      <w:hyperlink w:anchor="_Toc238113123" w:history="1">
        <w:r w:rsidRPr="00E130E1">
          <w:rPr>
            <w:rStyle w:val="Hyperlink"/>
            <w:noProof/>
          </w:rPr>
          <w:t>Diversity and inclusion</w:t>
        </w:r>
        <w:r>
          <w:rPr>
            <w:noProof/>
            <w:webHidden/>
          </w:rPr>
          <w:tab/>
        </w:r>
        <w:r>
          <w:rPr>
            <w:noProof/>
            <w:webHidden/>
          </w:rPr>
          <w:fldChar w:fldCharType="begin"/>
        </w:r>
        <w:r>
          <w:rPr>
            <w:noProof/>
            <w:webHidden/>
          </w:rPr>
          <w:instrText xml:space="preserve"> PAGEREF _Toc238113123 \h </w:instrText>
        </w:r>
        <w:r>
          <w:rPr>
            <w:noProof/>
            <w:webHidden/>
          </w:rPr>
        </w:r>
        <w:r>
          <w:rPr>
            <w:noProof/>
            <w:webHidden/>
          </w:rPr>
          <w:fldChar w:fldCharType="separate"/>
        </w:r>
        <w:r w:rsidR="00D80297">
          <w:rPr>
            <w:noProof/>
            <w:webHidden/>
          </w:rPr>
          <w:t>8</w:t>
        </w:r>
        <w:r>
          <w:rPr>
            <w:noProof/>
            <w:webHidden/>
          </w:rPr>
          <w:fldChar w:fldCharType="end"/>
        </w:r>
      </w:hyperlink>
    </w:p>
    <w:p w14:paraId="04D78B99" w14:textId="350D6450" w:rsidR="007E032F" w:rsidRDefault="007E032F" w:rsidP="003B78EB">
      <w:pPr>
        <w:pStyle w:val="TOC2"/>
        <w:spacing w:after="60"/>
        <w:rPr>
          <w:rFonts w:eastAsiaTheme="minorEastAsia"/>
          <w:noProof/>
          <w:kern w:val="2"/>
          <w:sz w:val="24"/>
          <w:szCs w:val="24"/>
          <w:lang w:eastAsia="en-AU"/>
          <w14:ligatures w14:val="standardContextual"/>
        </w:rPr>
      </w:pPr>
      <w:hyperlink w:anchor="_Toc238113124" w:history="1">
        <w:r w:rsidRPr="00E130E1">
          <w:rPr>
            <w:rStyle w:val="Hyperlink"/>
            <w:noProof/>
          </w:rPr>
          <w:t>APS Values, Integrity and Code of Conduct</w:t>
        </w:r>
        <w:r>
          <w:rPr>
            <w:noProof/>
            <w:webHidden/>
          </w:rPr>
          <w:tab/>
        </w:r>
        <w:r>
          <w:rPr>
            <w:noProof/>
            <w:webHidden/>
          </w:rPr>
          <w:fldChar w:fldCharType="begin"/>
        </w:r>
        <w:r>
          <w:rPr>
            <w:noProof/>
            <w:webHidden/>
          </w:rPr>
          <w:instrText xml:space="preserve"> PAGEREF _Toc238113124 \h </w:instrText>
        </w:r>
        <w:r>
          <w:rPr>
            <w:noProof/>
            <w:webHidden/>
          </w:rPr>
        </w:r>
        <w:r>
          <w:rPr>
            <w:noProof/>
            <w:webHidden/>
          </w:rPr>
          <w:fldChar w:fldCharType="separate"/>
        </w:r>
        <w:r w:rsidR="00D80297">
          <w:rPr>
            <w:noProof/>
            <w:webHidden/>
          </w:rPr>
          <w:t>8</w:t>
        </w:r>
        <w:r>
          <w:rPr>
            <w:noProof/>
            <w:webHidden/>
          </w:rPr>
          <w:fldChar w:fldCharType="end"/>
        </w:r>
      </w:hyperlink>
    </w:p>
    <w:p w14:paraId="5C132E84" w14:textId="3C450EFB" w:rsidR="007E032F" w:rsidRDefault="007E032F" w:rsidP="003B78EB">
      <w:pPr>
        <w:pStyle w:val="TOC2"/>
        <w:spacing w:after="60"/>
        <w:rPr>
          <w:rFonts w:eastAsiaTheme="minorEastAsia"/>
          <w:noProof/>
          <w:kern w:val="2"/>
          <w:sz w:val="24"/>
          <w:szCs w:val="24"/>
          <w:lang w:eastAsia="en-AU"/>
          <w14:ligatures w14:val="standardContextual"/>
        </w:rPr>
      </w:pPr>
      <w:hyperlink w:anchor="_Toc238113125" w:history="1">
        <w:r w:rsidRPr="00E130E1">
          <w:rPr>
            <w:rStyle w:val="Hyperlink"/>
            <w:noProof/>
          </w:rPr>
          <w:t>Overseas network</w:t>
        </w:r>
        <w:r>
          <w:rPr>
            <w:noProof/>
            <w:webHidden/>
          </w:rPr>
          <w:tab/>
        </w:r>
        <w:r>
          <w:rPr>
            <w:noProof/>
            <w:webHidden/>
          </w:rPr>
          <w:fldChar w:fldCharType="begin"/>
        </w:r>
        <w:r>
          <w:rPr>
            <w:noProof/>
            <w:webHidden/>
          </w:rPr>
          <w:instrText xml:space="preserve"> PAGEREF _Toc238113125 \h </w:instrText>
        </w:r>
        <w:r>
          <w:rPr>
            <w:noProof/>
            <w:webHidden/>
          </w:rPr>
        </w:r>
        <w:r>
          <w:rPr>
            <w:noProof/>
            <w:webHidden/>
          </w:rPr>
          <w:fldChar w:fldCharType="separate"/>
        </w:r>
        <w:r w:rsidR="00D80297">
          <w:rPr>
            <w:noProof/>
            <w:webHidden/>
          </w:rPr>
          <w:t>8</w:t>
        </w:r>
        <w:r>
          <w:rPr>
            <w:noProof/>
            <w:webHidden/>
          </w:rPr>
          <w:fldChar w:fldCharType="end"/>
        </w:r>
      </w:hyperlink>
    </w:p>
    <w:p w14:paraId="66EC7829" w14:textId="270F3183" w:rsidR="007E032F" w:rsidRDefault="007E032F" w:rsidP="003B78EB">
      <w:pPr>
        <w:pStyle w:val="TOC2"/>
        <w:spacing w:after="60"/>
        <w:rPr>
          <w:rFonts w:eastAsiaTheme="minorEastAsia"/>
          <w:noProof/>
          <w:kern w:val="2"/>
          <w:sz w:val="24"/>
          <w:szCs w:val="24"/>
          <w:lang w:eastAsia="en-AU"/>
          <w14:ligatures w14:val="standardContextual"/>
        </w:rPr>
      </w:pPr>
      <w:hyperlink w:anchor="_Toc238113126" w:history="1">
        <w:r w:rsidRPr="00E130E1">
          <w:rPr>
            <w:rStyle w:val="Hyperlink"/>
            <w:noProof/>
          </w:rPr>
          <w:t>Technology</w:t>
        </w:r>
        <w:r>
          <w:rPr>
            <w:noProof/>
            <w:webHidden/>
          </w:rPr>
          <w:tab/>
        </w:r>
        <w:r>
          <w:rPr>
            <w:noProof/>
            <w:webHidden/>
          </w:rPr>
          <w:fldChar w:fldCharType="begin"/>
        </w:r>
        <w:r>
          <w:rPr>
            <w:noProof/>
            <w:webHidden/>
          </w:rPr>
          <w:instrText xml:space="preserve"> PAGEREF _Toc238113126 \h </w:instrText>
        </w:r>
        <w:r>
          <w:rPr>
            <w:noProof/>
            <w:webHidden/>
          </w:rPr>
        </w:r>
        <w:r>
          <w:rPr>
            <w:noProof/>
            <w:webHidden/>
          </w:rPr>
          <w:fldChar w:fldCharType="separate"/>
        </w:r>
        <w:r w:rsidR="00D80297">
          <w:rPr>
            <w:noProof/>
            <w:webHidden/>
          </w:rPr>
          <w:t>8</w:t>
        </w:r>
        <w:r>
          <w:rPr>
            <w:noProof/>
            <w:webHidden/>
          </w:rPr>
          <w:fldChar w:fldCharType="end"/>
        </w:r>
      </w:hyperlink>
    </w:p>
    <w:p w14:paraId="18CAA08D" w14:textId="0C2B5B5B" w:rsidR="007E032F" w:rsidRDefault="007E032F" w:rsidP="003B78EB">
      <w:pPr>
        <w:pStyle w:val="TOC2"/>
        <w:spacing w:after="60"/>
        <w:rPr>
          <w:rFonts w:eastAsiaTheme="minorEastAsia"/>
          <w:noProof/>
          <w:kern w:val="2"/>
          <w:sz w:val="24"/>
          <w:szCs w:val="24"/>
          <w:lang w:eastAsia="en-AU"/>
          <w14:ligatures w14:val="standardContextual"/>
        </w:rPr>
      </w:pPr>
      <w:hyperlink w:anchor="_Toc238113127" w:history="1">
        <w:r w:rsidRPr="00E130E1">
          <w:rPr>
            <w:rStyle w:val="Hyperlink"/>
            <w:noProof/>
          </w:rPr>
          <w:t>Infrastructure</w:t>
        </w:r>
        <w:r>
          <w:rPr>
            <w:noProof/>
            <w:webHidden/>
          </w:rPr>
          <w:tab/>
        </w:r>
        <w:r>
          <w:rPr>
            <w:noProof/>
            <w:webHidden/>
          </w:rPr>
          <w:fldChar w:fldCharType="begin"/>
        </w:r>
        <w:r>
          <w:rPr>
            <w:noProof/>
            <w:webHidden/>
          </w:rPr>
          <w:instrText xml:space="preserve"> PAGEREF _Toc238113127 \h </w:instrText>
        </w:r>
        <w:r>
          <w:rPr>
            <w:noProof/>
            <w:webHidden/>
          </w:rPr>
        </w:r>
        <w:r>
          <w:rPr>
            <w:noProof/>
            <w:webHidden/>
          </w:rPr>
          <w:fldChar w:fldCharType="separate"/>
        </w:r>
        <w:r w:rsidR="00D80297">
          <w:rPr>
            <w:noProof/>
            <w:webHidden/>
          </w:rPr>
          <w:t>9</w:t>
        </w:r>
        <w:r>
          <w:rPr>
            <w:noProof/>
            <w:webHidden/>
          </w:rPr>
          <w:fldChar w:fldCharType="end"/>
        </w:r>
      </w:hyperlink>
    </w:p>
    <w:p w14:paraId="307E0B07" w14:textId="67FA4651"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28" w:history="1">
        <w:r w:rsidRPr="00E130E1">
          <w:rPr>
            <w:rStyle w:val="Hyperlink"/>
            <w:noProof/>
          </w:rPr>
          <w:t>4</w:t>
        </w:r>
        <w:r>
          <w:rPr>
            <w:rFonts w:eastAsiaTheme="minorEastAsia"/>
            <w:b w:val="0"/>
            <w:noProof/>
            <w:color w:val="auto"/>
            <w:kern w:val="2"/>
            <w:sz w:val="24"/>
            <w:szCs w:val="24"/>
            <w:lang w:eastAsia="en-AU"/>
            <w14:ligatures w14:val="standardContextual"/>
          </w:rPr>
          <w:tab/>
        </w:r>
        <w:r w:rsidRPr="00E130E1">
          <w:rPr>
            <w:rStyle w:val="Hyperlink"/>
            <w:noProof/>
          </w:rPr>
          <w:t>Risk management</w:t>
        </w:r>
        <w:r>
          <w:rPr>
            <w:noProof/>
            <w:webHidden/>
          </w:rPr>
          <w:tab/>
        </w:r>
        <w:r>
          <w:rPr>
            <w:noProof/>
            <w:webHidden/>
          </w:rPr>
          <w:fldChar w:fldCharType="begin"/>
        </w:r>
        <w:r>
          <w:rPr>
            <w:noProof/>
            <w:webHidden/>
          </w:rPr>
          <w:instrText xml:space="preserve"> PAGEREF _Toc238113128 \h </w:instrText>
        </w:r>
        <w:r>
          <w:rPr>
            <w:noProof/>
            <w:webHidden/>
          </w:rPr>
        </w:r>
        <w:r>
          <w:rPr>
            <w:noProof/>
            <w:webHidden/>
          </w:rPr>
          <w:fldChar w:fldCharType="separate"/>
        </w:r>
        <w:r w:rsidR="00D80297">
          <w:rPr>
            <w:noProof/>
            <w:webHidden/>
          </w:rPr>
          <w:t>10</w:t>
        </w:r>
        <w:r>
          <w:rPr>
            <w:noProof/>
            <w:webHidden/>
          </w:rPr>
          <w:fldChar w:fldCharType="end"/>
        </w:r>
      </w:hyperlink>
    </w:p>
    <w:p w14:paraId="6E79E228" w14:textId="6DF34017" w:rsidR="007E032F" w:rsidRDefault="007E032F" w:rsidP="003B78EB">
      <w:pPr>
        <w:pStyle w:val="TOC2"/>
        <w:spacing w:after="60"/>
        <w:rPr>
          <w:rFonts w:eastAsiaTheme="minorEastAsia"/>
          <w:noProof/>
          <w:kern w:val="2"/>
          <w:sz w:val="24"/>
          <w:szCs w:val="24"/>
          <w:lang w:eastAsia="en-AU"/>
          <w14:ligatures w14:val="standardContextual"/>
        </w:rPr>
      </w:pPr>
      <w:hyperlink w:anchor="_Toc238113129" w:history="1">
        <w:r w:rsidRPr="00E130E1">
          <w:rPr>
            <w:rStyle w:val="Hyperlink"/>
            <w:noProof/>
          </w:rPr>
          <w:t>Governance</w:t>
        </w:r>
        <w:r>
          <w:rPr>
            <w:noProof/>
            <w:webHidden/>
          </w:rPr>
          <w:tab/>
        </w:r>
        <w:r>
          <w:rPr>
            <w:noProof/>
            <w:webHidden/>
          </w:rPr>
          <w:fldChar w:fldCharType="begin"/>
        </w:r>
        <w:r>
          <w:rPr>
            <w:noProof/>
            <w:webHidden/>
          </w:rPr>
          <w:instrText xml:space="preserve"> PAGEREF _Toc238113129 \h </w:instrText>
        </w:r>
        <w:r>
          <w:rPr>
            <w:noProof/>
            <w:webHidden/>
          </w:rPr>
        </w:r>
        <w:r>
          <w:rPr>
            <w:noProof/>
            <w:webHidden/>
          </w:rPr>
          <w:fldChar w:fldCharType="separate"/>
        </w:r>
        <w:r w:rsidR="00D80297">
          <w:rPr>
            <w:noProof/>
            <w:webHidden/>
          </w:rPr>
          <w:t>12</w:t>
        </w:r>
        <w:r>
          <w:rPr>
            <w:noProof/>
            <w:webHidden/>
          </w:rPr>
          <w:fldChar w:fldCharType="end"/>
        </w:r>
      </w:hyperlink>
    </w:p>
    <w:p w14:paraId="54E617D5" w14:textId="3A8DE743"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30" w:history="1">
        <w:r w:rsidRPr="00E130E1">
          <w:rPr>
            <w:rStyle w:val="Hyperlink"/>
            <w:noProof/>
          </w:rPr>
          <w:t>5</w:t>
        </w:r>
        <w:r>
          <w:rPr>
            <w:rFonts w:eastAsiaTheme="minorEastAsia"/>
            <w:b w:val="0"/>
            <w:noProof/>
            <w:color w:val="auto"/>
            <w:kern w:val="2"/>
            <w:sz w:val="24"/>
            <w:szCs w:val="24"/>
            <w:lang w:eastAsia="en-AU"/>
            <w14:ligatures w14:val="standardContextual"/>
          </w:rPr>
          <w:tab/>
        </w:r>
        <w:r w:rsidRPr="00E130E1">
          <w:rPr>
            <w:rStyle w:val="Hyperlink"/>
            <w:noProof/>
          </w:rPr>
          <w:t>Cooperation and partnerships</w:t>
        </w:r>
        <w:r>
          <w:rPr>
            <w:noProof/>
            <w:webHidden/>
          </w:rPr>
          <w:tab/>
        </w:r>
        <w:r>
          <w:rPr>
            <w:noProof/>
            <w:webHidden/>
          </w:rPr>
          <w:fldChar w:fldCharType="begin"/>
        </w:r>
        <w:r>
          <w:rPr>
            <w:noProof/>
            <w:webHidden/>
          </w:rPr>
          <w:instrText xml:space="preserve"> PAGEREF _Toc238113130 \h </w:instrText>
        </w:r>
        <w:r>
          <w:rPr>
            <w:noProof/>
            <w:webHidden/>
          </w:rPr>
        </w:r>
        <w:r>
          <w:rPr>
            <w:noProof/>
            <w:webHidden/>
          </w:rPr>
          <w:fldChar w:fldCharType="separate"/>
        </w:r>
        <w:r w:rsidR="00D80297">
          <w:rPr>
            <w:noProof/>
            <w:webHidden/>
          </w:rPr>
          <w:t>13</w:t>
        </w:r>
        <w:r>
          <w:rPr>
            <w:noProof/>
            <w:webHidden/>
          </w:rPr>
          <w:fldChar w:fldCharType="end"/>
        </w:r>
      </w:hyperlink>
    </w:p>
    <w:p w14:paraId="1A2D3799" w14:textId="3A6B3FA6" w:rsidR="007E032F" w:rsidRDefault="007E032F" w:rsidP="003B78EB">
      <w:pPr>
        <w:pStyle w:val="TOC2"/>
        <w:spacing w:after="60"/>
        <w:rPr>
          <w:rFonts w:eastAsiaTheme="minorEastAsia"/>
          <w:noProof/>
          <w:kern w:val="2"/>
          <w:sz w:val="24"/>
          <w:szCs w:val="24"/>
          <w:lang w:eastAsia="en-AU"/>
          <w14:ligatures w14:val="standardContextual"/>
        </w:rPr>
      </w:pPr>
      <w:hyperlink w:anchor="_Toc238113131" w:history="1">
        <w:r w:rsidRPr="00E130E1">
          <w:rPr>
            <w:rStyle w:val="Hyperlink"/>
            <w:noProof/>
          </w:rPr>
          <w:t>Australian Government partners</w:t>
        </w:r>
        <w:r>
          <w:rPr>
            <w:noProof/>
            <w:webHidden/>
          </w:rPr>
          <w:tab/>
        </w:r>
        <w:r>
          <w:rPr>
            <w:noProof/>
            <w:webHidden/>
          </w:rPr>
          <w:fldChar w:fldCharType="begin"/>
        </w:r>
        <w:r>
          <w:rPr>
            <w:noProof/>
            <w:webHidden/>
          </w:rPr>
          <w:instrText xml:space="preserve"> PAGEREF _Toc238113131 \h </w:instrText>
        </w:r>
        <w:r>
          <w:rPr>
            <w:noProof/>
            <w:webHidden/>
          </w:rPr>
        </w:r>
        <w:r>
          <w:rPr>
            <w:noProof/>
            <w:webHidden/>
          </w:rPr>
          <w:fldChar w:fldCharType="separate"/>
        </w:r>
        <w:r w:rsidR="00D80297">
          <w:rPr>
            <w:noProof/>
            <w:webHidden/>
          </w:rPr>
          <w:t>13</w:t>
        </w:r>
        <w:r>
          <w:rPr>
            <w:noProof/>
            <w:webHidden/>
          </w:rPr>
          <w:fldChar w:fldCharType="end"/>
        </w:r>
      </w:hyperlink>
    </w:p>
    <w:p w14:paraId="53BAADAA" w14:textId="62C8809F" w:rsidR="007E032F" w:rsidRDefault="007E032F" w:rsidP="003B78EB">
      <w:pPr>
        <w:pStyle w:val="TOC2"/>
        <w:spacing w:after="60"/>
        <w:rPr>
          <w:rFonts w:eastAsiaTheme="minorEastAsia"/>
          <w:noProof/>
          <w:kern w:val="2"/>
          <w:sz w:val="24"/>
          <w:szCs w:val="24"/>
          <w:lang w:eastAsia="en-AU"/>
          <w14:ligatures w14:val="standardContextual"/>
        </w:rPr>
      </w:pPr>
      <w:hyperlink w:anchor="_Toc238113132" w:history="1">
        <w:r w:rsidRPr="00E130E1">
          <w:rPr>
            <w:rStyle w:val="Hyperlink"/>
            <w:noProof/>
          </w:rPr>
          <w:t>States and territories and other domestic stakeholders</w:t>
        </w:r>
        <w:r>
          <w:rPr>
            <w:noProof/>
            <w:webHidden/>
          </w:rPr>
          <w:tab/>
        </w:r>
        <w:r>
          <w:rPr>
            <w:noProof/>
            <w:webHidden/>
          </w:rPr>
          <w:fldChar w:fldCharType="begin"/>
        </w:r>
        <w:r>
          <w:rPr>
            <w:noProof/>
            <w:webHidden/>
          </w:rPr>
          <w:instrText xml:space="preserve"> PAGEREF _Toc238113132 \h </w:instrText>
        </w:r>
        <w:r>
          <w:rPr>
            <w:noProof/>
            <w:webHidden/>
          </w:rPr>
        </w:r>
        <w:r>
          <w:rPr>
            <w:noProof/>
            <w:webHidden/>
          </w:rPr>
          <w:fldChar w:fldCharType="separate"/>
        </w:r>
        <w:r w:rsidR="00D80297">
          <w:rPr>
            <w:noProof/>
            <w:webHidden/>
          </w:rPr>
          <w:t>13</w:t>
        </w:r>
        <w:r>
          <w:rPr>
            <w:noProof/>
            <w:webHidden/>
          </w:rPr>
          <w:fldChar w:fldCharType="end"/>
        </w:r>
      </w:hyperlink>
    </w:p>
    <w:p w14:paraId="3BA53EBB" w14:textId="4ACB8990" w:rsidR="007E032F" w:rsidRDefault="007E032F" w:rsidP="003B78EB">
      <w:pPr>
        <w:pStyle w:val="TOC2"/>
        <w:spacing w:after="60"/>
        <w:rPr>
          <w:rFonts w:eastAsiaTheme="minorEastAsia"/>
          <w:noProof/>
          <w:kern w:val="2"/>
          <w:sz w:val="24"/>
          <w:szCs w:val="24"/>
          <w:lang w:eastAsia="en-AU"/>
          <w14:ligatures w14:val="standardContextual"/>
        </w:rPr>
      </w:pPr>
      <w:hyperlink w:anchor="_Toc238113133" w:history="1">
        <w:r w:rsidRPr="00E130E1">
          <w:rPr>
            <w:rStyle w:val="Hyperlink"/>
            <w:noProof/>
          </w:rPr>
          <w:t>Regional and strategic partnerships</w:t>
        </w:r>
        <w:r>
          <w:rPr>
            <w:noProof/>
            <w:webHidden/>
          </w:rPr>
          <w:tab/>
        </w:r>
        <w:r>
          <w:rPr>
            <w:noProof/>
            <w:webHidden/>
          </w:rPr>
          <w:fldChar w:fldCharType="begin"/>
        </w:r>
        <w:r>
          <w:rPr>
            <w:noProof/>
            <w:webHidden/>
          </w:rPr>
          <w:instrText xml:space="preserve"> PAGEREF _Toc238113133 \h </w:instrText>
        </w:r>
        <w:r>
          <w:rPr>
            <w:noProof/>
            <w:webHidden/>
          </w:rPr>
        </w:r>
        <w:r>
          <w:rPr>
            <w:noProof/>
            <w:webHidden/>
          </w:rPr>
          <w:fldChar w:fldCharType="separate"/>
        </w:r>
        <w:r w:rsidR="00D80297">
          <w:rPr>
            <w:noProof/>
            <w:webHidden/>
          </w:rPr>
          <w:t>14</w:t>
        </w:r>
        <w:r>
          <w:rPr>
            <w:noProof/>
            <w:webHidden/>
          </w:rPr>
          <w:fldChar w:fldCharType="end"/>
        </w:r>
      </w:hyperlink>
    </w:p>
    <w:p w14:paraId="4D645BF5" w14:textId="2C5C266C" w:rsidR="007E032F" w:rsidRDefault="007E032F" w:rsidP="003B78EB">
      <w:pPr>
        <w:pStyle w:val="TOC2"/>
        <w:spacing w:after="60"/>
        <w:rPr>
          <w:rFonts w:eastAsiaTheme="minorEastAsia"/>
          <w:noProof/>
          <w:kern w:val="2"/>
          <w:sz w:val="24"/>
          <w:szCs w:val="24"/>
          <w:lang w:eastAsia="en-AU"/>
          <w14:ligatures w14:val="standardContextual"/>
        </w:rPr>
      </w:pPr>
      <w:hyperlink w:anchor="_Toc238113134" w:history="1">
        <w:r w:rsidRPr="00E130E1">
          <w:rPr>
            <w:rStyle w:val="Hyperlink"/>
            <w:noProof/>
          </w:rPr>
          <w:t>Multilateral cooperation</w:t>
        </w:r>
        <w:r>
          <w:rPr>
            <w:noProof/>
            <w:webHidden/>
          </w:rPr>
          <w:tab/>
        </w:r>
        <w:r>
          <w:rPr>
            <w:noProof/>
            <w:webHidden/>
          </w:rPr>
          <w:fldChar w:fldCharType="begin"/>
        </w:r>
        <w:r>
          <w:rPr>
            <w:noProof/>
            <w:webHidden/>
          </w:rPr>
          <w:instrText xml:space="preserve"> PAGEREF _Toc238113134 \h </w:instrText>
        </w:r>
        <w:r>
          <w:rPr>
            <w:noProof/>
            <w:webHidden/>
          </w:rPr>
        </w:r>
        <w:r>
          <w:rPr>
            <w:noProof/>
            <w:webHidden/>
          </w:rPr>
          <w:fldChar w:fldCharType="separate"/>
        </w:r>
        <w:r w:rsidR="00D80297">
          <w:rPr>
            <w:noProof/>
            <w:webHidden/>
          </w:rPr>
          <w:t>14</w:t>
        </w:r>
        <w:r>
          <w:rPr>
            <w:noProof/>
            <w:webHidden/>
          </w:rPr>
          <w:fldChar w:fldCharType="end"/>
        </w:r>
      </w:hyperlink>
    </w:p>
    <w:p w14:paraId="1E289F8C" w14:textId="7C9BE773" w:rsidR="007E032F" w:rsidRDefault="007E032F" w:rsidP="003B78EB">
      <w:pPr>
        <w:pStyle w:val="TOC2"/>
        <w:spacing w:after="60"/>
        <w:rPr>
          <w:rFonts w:eastAsiaTheme="minorEastAsia"/>
          <w:noProof/>
          <w:kern w:val="2"/>
          <w:sz w:val="24"/>
          <w:szCs w:val="24"/>
          <w:lang w:eastAsia="en-AU"/>
          <w14:ligatures w14:val="standardContextual"/>
        </w:rPr>
      </w:pPr>
      <w:hyperlink w:anchor="_Toc238113135" w:history="1">
        <w:r w:rsidRPr="00E130E1">
          <w:rPr>
            <w:rStyle w:val="Hyperlink"/>
            <w:noProof/>
          </w:rPr>
          <w:t>Development and humanitarian partnerships</w:t>
        </w:r>
        <w:r>
          <w:rPr>
            <w:noProof/>
            <w:webHidden/>
          </w:rPr>
          <w:tab/>
        </w:r>
        <w:r>
          <w:rPr>
            <w:noProof/>
            <w:webHidden/>
          </w:rPr>
          <w:fldChar w:fldCharType="begin"/>
        </w:r>
        <w:r>
          <w:rPr>
            <w:noProof/>
            <w:webHidden/>
          </w:rPr>
          <w:instrText xml:space="preserve"> PAGEREF _Toc238113135 \h </w:instrText>
        </w:r>
        <w:r>
          <w:rPr>
            <w:noProof/>
            <w:webHidden/>
          </w:rPr>
        </w:r>
        <w:r>
          <w:rPr>
            <w:noProof/>
            <w:webHidden/>
          </w:rPr>
          <w:fldChar w:fldCharType="separate"/>
        </w:r>
        <w:r w:rsidR="00D80297">
          <w:rPr>
            <w:noProof/>
            <w:webHidden/>
          </w:rPr>
          <w:t>14</w:t>
        </w:r>
        <w:r>
          <w:rPr>
            <w:noProof/>
            <w:webHidden/>
          </w:rPr>
          <w:fldChar w:fldCharType="end"/>
        </w:r>
      </w:hyperlink>
    </w:p>
    <w:p w14:paraId="177D73A9" w14:textId="72EFB3F5"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36" w:history="1">
        <w:r w:rsidRPr="00E130E1">
          <w:rPr>
            <w:rStyle w:val="Hyperlink"/>
            <w:noProof/>
          </w:rPr>
          <w:t>6</w:t>
        </w:r>
        <w:r>
          <w:rPr>
            <w:rFonts w:eastAsiaTheme="minorEastAsia"/>
            <w:b w:val="0"/>
            <w:noProof/>
            <w:color w:val="auto"/>
            <w:kern w:val="2"/>
            <w:sz w:val="24"/>
            <w:szCs w:val="24"/>
            <w:lang w:eastAsia="en-AU"/>
            <w14:ligatures w14:val="standardContextual"/>
          </w:rPr>
          <w:tab/>
        </w:r>
        <w:r w:rsidRPr="00E130E1">
          <w:rPr>
            <w:rStyle w:val="Hyperlink"/>
            <w:noProof/>
          </w:rPr>
          <w:t>Regulator performance</w:t>
        </w:r>
        <w:r>
          <w:rPr>
            <w:noProof/>
            <w:webHidden/>
          </w:rPr>
          <w:tab/>
        </w:r>
        <w:r>
          <w:rPr>
            <w:noProof/>
            <w:webHidden/>
          </w:rPr>
          <w:fldChar w:fldCharType="begin"/>
        </w:r>
        <w:r>
          <w:rPr>
            <w:noProof/>
            <w:webHidden/>
          </w:rPr>
          <w:instrText xml:space="preserve"> PAGEREF _Toc238113136 \h </w:instrText>
        </w:r>
        <w:r>
          <w:rPr>
            <w:noProof/>
            <w:webHidden/>
          </w:rPr>
        </w:r>
        <w:r>
          <w:rPr>
            <w:noProof/>
            <w:webHidden/>
          </w:rPr>
          <w:fldChar w:fldCharType="separate"/>
        </w:r>
        <w:r w:rsidR="00D80297">
          <w:rPr>
            <w:noProof/>
            <w:webHidden/>
          </w:rPr>
          <w:t>16</w:t>
        </w:r>
        <w:r>
          <w:rPr>
            <w:noProof/>
            <w:webHidden/>
          </w:rPr>
          <w:fldChar w:fldCharType="end"/>
        </w:r>
      </w:hyperlink>
    </w:p>
    <w:p w14:paraId="42CADDE8" w14:textId="5BFB8AB5" w:rsidR="007E032F" w:rsidRDefault="007E032F" w:rsidP="003B78EB">
      <w:pPr>
        <w:pStyle w:val="TOC2"/>
        <w:spacing w:after="60"/>
        <w:rPr>
          <w:rFonts w:eastAsiaTheme="minorEastAsia"/>
          <w:noProof/>
          <w:kern w:val="2"/>
          <w:sz w:val="24"/>
          <w:szCs w:val="24"/>
          <w:lang w:eastAsia="en-AU"/>
          <w14:ligatures w14:val="standardContextual"/>
        </w:rPr>
      </w:pPr>
      <w:hyperlink w:anchor="_Toc238113137" w:history="1">
        <w:r w:rsidRPr="00E130E1">
          <w:rPr>
            <w:rStyle w:val="Hyperlink"/>
            <w:noProof/>
          </w:rPr>
          <w:t>Australian Safeguards and Non</w:t>
        </w:r>
        <w:r w:rsidRPr="00E130E1">
          <w:rPr>
            <w:rStyle w:val="Hyperlink"/>
            <w:noProof/>
          </w:rPr>
          <w:noBreakHyphen/>
          <w:t>Proliferation Office</w:t>
        </w:r>
        <w:r>
          <w:rPr>
            <w:noProof/>
            <w:webHidden/>
          </w:rPr>
          <w:tab/>
        </w:r>
        <w:r>
          <w:rPr>
            <w:noProof/>
            <w:webHidden/>
          </w:rPr>
          <w:fldChar w:fldCharType="begin"/>
        </w:r>
        <w:r>
          <w:rPr>
            <w:noProof/>
            <w:webHidden/>
          </w:rPr>
          <w:instrText xml:space="preserve"> PAGEREF _Toc238113137 \h </w:instrText>
        </w:r>
        <w:r>
          <w:rPr>
            <w:noProof/>
            <w:webHidden/>
          </w:rPr>
        </w:r>
        <w:r>
          <w:rPr>
            <w:noProof/>
            <w:webHidden/>
          </w:rPr>
          <w:fldChar w:fldCharType="separate"/>
        </w:r>
        <w:r w:rsidR="00D80297">
          <w:rPr>
            <w:noProof/>
            <w:webHidden/>
          </w:rPr>
          <w:t>16</w:t>
        </w:r>
        <w:r>
          <w:rPr>
            <w:noProof/>
            <w:webHidden/>
          </w:rPr>
          <w:fldChar w:fldCharType="end"/>
        </w:r>
      </w:hyperlink>
    </w:p>
    <w:p w14:paraId="7BAFDA01" w14:textId="5A4B1295" w:rsidR="007E032F" w:rsidRDefault="007E032F" w:rsidP="003B78EB">
      <w:pPr>
        <w:pStyle w:val="TOC2"/>
        <w:spacing w:after="60"/>
        <w:rPr>
          <w:rFonts w:eastAsiaTheme="minorEastAsia"/>
          <w:noProof/>
          <w:kern w:val="2"/>
          <w:sz w:val="24"/>
          <w:szCs w:val="24"/>
          <w:lang w:eastAsia="en-AU"/>
          <w14:ligatures w14:val="standardContextual"/>
        </w:rPr>
      </w:pPr>
      <w:hyperlink w:anchor="_Toc238113138" w:history="1">
        <w:r w:rsidRPr="00E130E1">
          <w:rPr>
            <w:rStyle w:val="Hyperlink"/>
            <w:noProof/>
          </w:rPr>
          <w:t>Australian Sanctions Office</w:t>
        </w:r>
        <w:r>
          <w:rPr>
            <w:noProof/>
            <w:webHidden/>
          </w:rPr>
          <w:tab/>
        </w:r>
        <w:r>
          <w:rPr>
            <w:noProof/>
            <w:webHidden/>
          </w:rPr>
          <w:fldChar w:fldCharType="begin"/>
        </w:r>
        <w:r>
          <w:rPr>
            <w:noProof/>
            <w:webHidden/>
          </w:rPr>
          <w:instrText xml:space="preserve"> PAGEREF _Toc238113138 \h </w:instrText>
        </w:r>
        <w:r>
          <w:rPr>
            <w:noProof/>
            <w:webHidden/>
          </w:rPr>
        </w:r>
        <w:r>
          <w:rPr>
            <w:noProof/>
            <w:webHidden/>
          </w:rPr>
          <w:fldChar w:fldCharType="separate"/>
        </w:r>
        <w:r w:rsidR="00D80297">
          <w:rPr>
            <w:noProof/>
            <w:webHidden/>
          </w:rPr>
          <w:t>16</w:t>
        </w:r>
        <w:r>
          <w:rPr>
            <w:noProof/>
            <w:webHidden/>
          </w:rPr>
          <w:fldChar w:fldCharType="end"/>
        </w:r>
      </w:hyperlink>
    </w:p>
    <w:p w14:paraId="244B5891" w14:textId="35774DE1" w:rsidR="007E032F" w:rsidRDefault="007E032F" w:rsidP="003B78EB">
      <w:pPr>
        <w:pStyle w:val="TOC2"/>
        <w:spacing w:after="60"/>
        <w:rPr>
          <w:rFonts w:eastAsiaTheme="minorEastAsia"/>
          <w:noProof/>
          <w:kern w:val="2"/>
          <w:sz w:val="24"/>
          <w:szCs w:val="24"/>
          <w:lang w:eastAsia="en-AU"/>
          <w14:ligatures w14:val="standardContextual"/>
        </w:rPr>
      </w:pPr>
      <w:hyperlink w:anchor="_Toc238113139" w:history="1">
        <w:r w:rsidRPr="00E130E1">
          <w:rPr>
            <w:rStyle w:val="Hyperlink"/>
            <w:noProof/>
          </w:rPr>
          <w:t>Foreign Arrangements Scheme</w:t>
        </w:r>
        <w:r>
          <w:rPr>
            <w:noProof/>
            <w:webHidden/>
          </w:rPr>
          <w:tab/>
        </w:r>
        <w:r>
          <w:rPr>
            <w:noProof/>
            <w:webHidden/>
          </w:rPr>
          <w:fldChar w:fldCharType="begin"/>
        </w:r>
        <w:r>
          <w:rPr>
            <w:noProof/>
            <w:webHidden/>
          </w:rPr>
          <w:instrText xml:space="preserve"> PAGEREF _Toc238113139 \h </w:instrText>
        </w:r>
        <w:r>
          <w:rPr>
            <w:noProof/>
            <w:webHidden/>
          </w:rPr>
        </w:r>
        <w:r>
          <w:rPr>
            <w:noProof/>
            <w:webHidden/>
          </w:rPr>
          <w:fldChar w:fldCharType="separate"/>
        </w:r>
        <w:r w:rsidR="00D80297">
          <w:rPr>
            <w:noProof/>
            <w:webHidden/>
          </w:rPr>
          <w:t>16</w:t>
        </w:r>
        <w:r>
          <w:rPr>
            <w:noProof/>
            <w:webHidden/>
          </w:rPr>
          <w:fldChar w:fldCharType="end"/>
        </w:r>
      </w:hyperlink>
    </w:p>
    <w:p w14:paraId="7991846B" w14:textId="1214BD66" w:rsidR="007E032F" w:rsidRDefault="007E032F" w:rsidP="003B78EB">
      <w:pPr>
        <w:pStyle w:val="TOC2"/>
        <w:spacing w:after="60"/>
        <w:rPr>
          <w:rFonts w:eastAsiaTheme="minorEastAsia"/>
          <w:noProof/>
          <w:kern w:val="2"/>
          <w:sz w:val="24"/>
          <w:szCs w:val="24"/>
          <w:lang w:eastAsia="en-AU"/>
          <w14:ligatures w14:val="standardContextual"/>
        </w:rPr>
      </w:pPr>
      <w:hyperlink w:anchor="_Toc238113140" w:history="1">
        <w:r w:rsidRPr="00E130E1">
          <w:rPr>
            <w:rStyle w:val="Hyperlink"/>
            <w:noProof/>
          </w:rPr>
          <w:t>Principles of regulator best practice</w:t>
        </w:r>
        <w:r>
          <w:rPr>
            <w:noProof/>
            <w:webHidden/>
          </w:rPr>
          <w:tab/>
        </w:r>
        <w:r>
          <w:rPr>
            <w:noProof/>
            <w:webHidden/>
          </w:rPr>
          <w:fldChar w:fldCharType="begin"/>
        </w:r>
        <w:r>
          <w:rPr>
            <w:noProof/>
            <w:webHidden/>
          </w:rPr>
          <w:instrText xml:space="preserve"> PAGEREF _Toc238113140 \h </w:instrText>
        </w:r>
        <w:r>
          <w:rPr>
            <w:noProof/>
            <w:webHidden/>
          </w:rPr>
        </w:r>
        <w:r>
          <w:rPr>
            <w:noProof/>
            <w:webHidden/>
          </w:rPr>
          <w:fldChar w:fldCharType="separate"/>
        </w:r>
        <w:r w:rsidR="00D80297">
          <w:rPr>
            <w:noProof/>
            <w:webHidden/>
          </w:rPr>
          <w:t>16</w:t>
        </w:r>
        <w:r>
          <w:rPr>
            <w:noProof/>
            <w:webHidden/>
          </w:rPr>
          <w:fldChar w:fldCharType="end"/>
        </w:r>
      </w:hyperlink>
    </w:p>
    <w:p w14:paraId="5E920397" w14:textId="6AC9D74D"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41" w:history="1">
        <w:r w:rsidRPr="00E130E1">
          <w:rPr>
            <w:rStyle w:val="Hyperlink"/>
            <w:noProof/>
          </w:rPr>
          <w:t>7</w:t>
        </w:r>
        <w:r>
          <w:rPr>
            <w:rFonts w:eastAsiaTheme="minorEastAsia"/>
            <w:b w:val="0"/>
            <w:noProof/>
            <w:color w:val="auto"/>
            <w:kern w:val="2"/>
            <w:sz w:val="24"/>
            <w:szCs w:val="24"/>
            <w:lang w:eastAsia="en-AU"/>
            <w14:ligatures w14:val="standardContextual"/>
          </w:rPr>
          <w:tab/>
        </w:r>
        <w:r w:rsidRPr="00E130E1">
          <w:rPr>
            <w:rStyle w:val="Hyperlink"/>
            <w:noProof/>
          </w:rPr>
          <w:t>DFAT’s approach to performance</w:t>
        </w:r>
        <w:r>
          <w:rPr>
            <w:noProof/>
            <w:webHidden/>
          </w:rPr>
          <w:tab/>
        </w:r>
        <w:r>
          <w:rPr>
            <w:noProof/>
            <w:webHidden/>
          </w:rPr>
          <w:fldChar w:fldCharType="begin"/>
        </w:r>
        <w:r>
          <w:rPr>
            <w:noProof/>
            <w:webHidden/>
          </w:rPr>
          <w:instrText xml:space="preserve"> PAGEREF _Toc238113141 \h </w:instrText>
        </w:r>
        <w:r>
          <w:rPr>
            <w:noProof/>
            <w:webHidden/>
          </w:rPr>
        </w:r>
        <w:r>
          <w:rPr>
            <w:noProof/>
            <w:webHidden/>
          </w:rPr>
          <w:fldChar w:fldCharType="separate"/>
        </w:r>
        <w:r w:rsidR="00D80297">
          <w:rPr>
            <w:noProof/>
            <w:webHidden/>
          </w:rPr>
          <w:t>18</w:t>
        </w:r>
        <w:r>
          <w:rPr>
            <w:noProof/>
            <w:webHidden/>
          </w:rPr>
          <w:fldChar w:fldCharType="end"/>
        </w:r>
      </w:hyperlink>
    </w:p>
    <w:p w14:paraId="22A0A87A" w14:textId="3F896B87" w:rsidR="007E032F" w:rsidRDefault="007E032F" w:rsidP="003B78EB">
      <w:pPr>
        <w:pStyle w:val="TOC2"/>
        <w:spacing w:after="60"/>
        <w:rPr>
          <w:rFonts w:eastAsiaTheme="minorEastAsia"/>
          <w:noProof/>
          <w:kern w:val="2"/>
          <w:sz w:val="24"/>
          <w:szCs w:val="24"/>
          <w:lang w:eastAsia="en-AU"/>
          <w14:ligatures w14:val="standardContextual"/>
        </w:rPr>
      </w:pPr>
      <w:hyperlink w:anchor="_Toc238113142" w:history="1">
        <w:r w:rsidRPr="00E130E1">
          <w:rPr>
            <w:rStyle w:val="Hyperlink"/>
            <w:noProof/>
          </w:rPr>
          <w:t>Performance measures for Outcome 1</w:t>
        </w:r>
        <w:r>
          <w:rPr>
            <w:noProof/>
            <w:webHidden/>
          </w:rPr>
          <w:tab/>
        </w:r>
        <w:r>
          <w:rPr>
            <w:noProof/>
            <w:webHidden/>
          </w:rPr>
          <w:fldChar w:fldCharType="begin"/>
        </w:r>
        <w:r>
          <w:rPr>
            <w:noProof/>
            <w:webHidden/>
          </w:rPr>
          <w:instrText xml:space="preserve"> PAGEREF _Toc238113142 \h </w:instrText>
        </w:r>
        <w:r>
          <w:rPr>
            <w:noProof/>
            <w:webHidden/>
          </w:rPr>
        </w:r>
        <w:r>
          <w:rPr>
            <w:noProof/>
            <w:webHidden/>
          </w:rPr>
          <w:fldChar w:fldCharType="separate"/>
        </w:r>
        <w:r w:rsidR="00D80297">
          <w:rPr>
            <w:noProof/>
            <w:webHidden/>
          </w:rPr>
          <w:t>20</w:t>
        </w:r>
        <w:r>
          <w:rPr>
            <w:noProof/>
            <w:webHidden/>
          </w:rPr>
          <w:fldChar w:fldCharType="end"/>
        </w:r>
      </w:hyperlink>
    </w:p>
    <w:p w14:paraId="086C0406" w14:textId="695F1CC8" w:rsidR="007E032F" w:rsidRDefault="007E032F" w:rsidP="003B78EB">
      <w:pPr>
        <w:pStyle w:val="TOC2"/>
        <w:spacing w:after="60"/>
        <w:rPr>
          <w:rFonts w:eastAsiaTheme="minorEastAsia"/>
          <w:noProof/>
          <w:kern w:val="2"/>
          <w:sz w:val="24"/>
          <w:szCs w:val="24"/>
          <w:lang w:eastAsia="en-AU"/>
          <w14:ligatures w14:val="standardContextual"/>
        </w:rPr>
      </w:pPr>
      <w:hyperlink w:anchor="_Toc238113143" w:history="1">
        <w:r w:rsidRPr="00E130E1">
          <w:rPr>
            <w:rStyle w:val="Hyperlink"/>
            <w:noProof/>
          </w:rPr>
          <w:t>Performance measures for Outcome 2</w:t>
        </w:r>
        <w:r>
          <w:rPr>
            <w:noProof/>
            <w:webHidden/>
          </w:rPr>
          <w:tab/>
        </w:r>
        <w:r>
          <w:rPr>
            <w:noProof/>
            <w:webHidden/>
          </w:rPr>
          <w:fldChar w:fldCharType="begin"/>
        </w:r>
        <w:r>
          <w:rPr>
            <w:noProof/>
            <w:webHidden/>
          </w:rPr>
          <w:instrText xml:space="preserve"> PAGEREF _Toc238113143 \h </w:instrText>
        </w:r>
        <w:r>
          <w:rPr>
            <w:noProof/>
            <w:webHidden/>
          </w:rPr>
        </w:r>
        <w:r>
          <w:rPr>
            <w:noProof/>
            <w:webHidden/>
          </w:rPr>
          <w:fldChar w:fldCharType="separate"/>
        </w:r>
        <w:r w:rsidR="00D80297">
          <w:rPr>
            <w:noProof/>
            <w:webHidden/>
          </w:rPr>
          <w:t>34</w:t>
        </w:r>
        <w:r>
          <w:rPr>
            <w:noProof/>
            <w:webHidden/>
          </w:rPr>
          <w:fldChar w:fldCharType="end"/>
        </w:r>
      </w:hyperlink>
    </w:p>
    <w:p w14:paraId="32E31A65" w14:textId="4D208A4B" w:rsidR="007E032F" w:rsidRDefault="007E032F" w:rsidP="003B78EB">
      <w:pPr>
        <w:pStyle w:val="TOC2"/>
        <w:spacing w:after="60"/>
        <w:rPr>
          <w:rFonts w:eastAsiaTheme="minorEastAsia"/>
          <w:noProof/>
          <w:kern w:val="2"/>
          <w:sz w:val="24"/>
          <w:szCs w:val="24"/>
          <w:lang w:eastAsia="en-AU"/>
          <w14:ligatures w14:val="standardContextual"/>
        </w:rPr>
      </w:pPr>
      <w:hyperlink w:anchor="_Toc238113144" w:history="1">
        <w:r w:rsidRPr="00E130E1">
          <w:rPr>
            <w:rStyle w:val="Hyperlink"/>
            <w:noProof/>
          </w:rPr>
          <w:t>Performance measures for Outcome 3</w:t>
        </w:r>
        <w:r>
          <w:rPr>
            <w:noProof/>
            <w:webHidden/>
          </w:rPr>
          <w:tab/>
        </w:r>
        <w:r>
          <w:rPr>
            <w:noProof/>
            <w:webHidden/>
          </w:rPr>
          <w:fldChar w:fldCharType="begin"/>
        </w:r>
        <w:r>
          <w:rPr>
            <w:noProof/>
            <w:webHidden/>
          </w:rPr>
          <w:instrText xml:space="preserve"> PAGEREF _Toc238113144 \h </w:instrText>
        </w:r>
        <w:r>
          <w:rPr>
            <w:noProof/>
            <w:webHidden/>
          </w:rPr>
        </w:r>
        <w:r>
          <w:rPr>
            <w:noProof/>
            <w:webHidden/>
          </w:rPr>
          <w:fldChar w:fldCharType="separate"/>
        </w:r>
        <w:r w:rsidR="00D80297">
          <w:rPr>
            <w:noProof/>
            <w:webHidden/>
          </w:rPr>
          <w:t>39</w:t>
        </w:r>
        <w:r>
          <w:rPr>
            <w:noProof/>
            <w:webHidden/>
          </w:rPr>
          <w:fldChar w:fldCharType="end"/>
        </w:r>
      </w:hyperlink>
    </w:p>
    <w:p w14:paraId="4D7861B8" w14:textId="57E215F8"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45" w:history="1">
        <w:r w:rsidRPr="00E130E1">
          <w:rPr>
            <w:rStyle w:val="Hyperlink"/>
            <w:noProof/>
          </w:rPr>
          <w:t>Appendix A: Changes to performance information</w:t>
        </w:r>
        <w:r>
          <w:rPr>
            <w:noProof/>
            <w:webHidden/>
          </w:rPr>
          <w:tab/>
        </w:r>
        <w:r>
          <w:rPr>
            <w:noProof/>
            <w:webHidden/>
          </w:rPr>
          <w:fldChar w:fldCharType="begin"/>
        </w:r>
        <w:r>
          <w:rPr>
            <w:noProof/>
            <w:webHidden/>
          </w:rPr>
          <w:instrText xml:space="preserve"> PAGEREF _Toc238113145 \h </w:instrText>
        </w:r>
        <w:r>
          <w:rPr>
            <w:noProof/>
            <w:webHidden/>
          </w:rPr>
        </w:r>
        <w:r>
          <w:rPr>
            <w:noProof/>
            <w:webHidden/>
          </w:rPr>
          <w:fldChar w:fldCharType="separate"/>
        </w:r>
        <w:r w:rsidR="00D80297">
          <w:rPr>
            <w:noProof/>
            <w:webHidden/>
          </w:rPr>
          <w:t>42</w:t>
        </w:r>
        <w:r>
          <w:rPr>
            <w:noProof/>
            <w:webHidden/>
          </w:rPr>
          <w:fldChar w:fldCharType="end"/>
        </w:r>
      </w:hyperlink>
    </w:p>
    <w:p w14:paraId="1E499F32" w14:textId="732F2783" w:rsidR="007E032F" w:rsidRDefault="007E032F" w:rsidP="003B78EB">
      <w:pPr>
        <w:pStyle w:val="TOC1"/>
        <w:spacing w:after="60"/>
        <w:rPr>
          <w:rFonts w:eastAsiaTheme="minorEastAsia"/>
          <w:b w:val="0"/>
          <w:noProof/>
          <w:color w:val="auto"/>
          <w:kern w:val="2"/>
          <w:sz w:val="24"/>
          <w:szCs w:val="24"/>
          <w:lang w:eastAsia="en-AU"/>
          <w14:ligatures w14:val="standardContextual"/>
        </w:rPr>
      </w:pPr>
      <w:hyperlink w:anchor="_Toc238113146" w:history="1">
        <w:r w:rsidRPr="00E130E1">
          <w:rPr>
            <w:rStyle w:val="Hyperlink"/>
            <w:noProof/>
          </w:rPr>
          <w:t>Appendix B: List of requirements</w:t>
        </w:r>
        <w:r>
          <w:rPr>
            <w:noProof/>
            <w:webHidden/>
          </w:rPr>
          <w:tab/>
        </w:r>
        <w:r>
          <w:rPr>
            <w:noProof/>
            <w:webHidden/>
          </w:rPr>
          <w:fldChar w:fldCharType="begin"/>
        </w:r>
        <w:r>
          <w:rPr>
            <w:noProof/>
            <w:webHidden/>
          </w:rPr>
          <w:instrText xml:space="preserve"> PAGEREF _Toc238113146 \h </w:instrText>
        </w:r>
        <w:r>
          <w:rPr>
            <w:noProof/>
            <w:webHidden/>
          </w:rPr>
        </w:r>
        <w:r>
          <w:rPr>
            <w:noProof/>
            <w:webHidden/>
          </w:rPr>
          <w:fldChar w:fldCharType="separate"/>
        </w:r>
        <w:r w:rsidR="00D80297">
          <w:rPr>
            <w:noProof/>
            <w:webHidden/>
          </w:rPr>
          <w:t>46</w:t>
        </w:r>
        <w:r>
          <w:rPr>
            <w:noProof/>
            <w:webHidden/>
          </w:rPr>
          <w:fldChar w:fldCharType="end"/>
        </w:r>
      </w:hyperlink>
    </w:p>
    <w:p w14:paraId="096D025B" w14:textId="440D84BA" w:rsidR="007E032F" w:rsidRDefault="007E032F" w:rsidP="00647F71">
      <w:pPr>
        <w:pStyle w:val="TOC1"/>
        <w:rPr>
          <w:rFonts w:eastAsiaTheme="minorEastAsia"/>
          <w:b w:val="0"/>
          <w:noProof/>
          <w:color w:val="auto"/>
          <w:kern w:val="2"/>
          <w:sz w:val="24"/>
          <w:szCs w:val="24"/>
          <w:lang w:eastAsia="en-AU"/>
          <w14:ligatures w14:val="standardContextual"/>
        </w:rPr>
      </w:pPr>
      <w:hyperlink w:anchor="_Toc238113147" w:history="1">
        <w:r w:rsidRPr="00E130E1">
          <w:rPr>
            <w:rStyle w:val="Hyperlink"/>
            <w:noProof/>
          </w:rPr>
          <w:t>Appendix C: Alternative text image descriptions</w:t>
        </w:r>
        <w:r>
          <w:rPr>
            <w:noProof/>
            <w:webHidden/>
          </w:rPr>
          <w:tab/>
        </w:r>
        <w:r>
          <w:rPr>
            <w:noProof/>
            <w:webHidden/>
          </w:rPr>
          <w:fldChar w:fldCharType="begin"/>
        </w:r>
        <w:r>
          <w:rPr>
            <w:noProof/>
            <w:webHidden/>
          </w:rPr>
          <w:instrText xml:space="preserve"> PAGEREF _Toc238113147 \h </w:instrText>
        </w:r>
        <w:r>
          <w:rPr>
            <w:noProof/>
            <w:webHidden/>
          </w:rPr>
        </w:r>
        <w:r>
          <w:rPr>
            <w:noProof/>
            <w:webHidden/>
          </w:rPr>
          <w:fldChar w:fldCharType="separate"/>
        </w:r>
        <w:r w:rsidR="00D80297">
          <w:rPr>
            <w:noProof/>
            <w:webHidden/>
          </w:rPr>
          <w:t>48</w:t>
        </w:r>
        <w:r>
          <w:rPr>
            <w:noProof/>
            <w:webHidden/>
          </w:rPr>
          <w:fldChar w:fldCharType="end"/>
        </w:r>
      </w:hyperlink>
    </w:p>
    <w:p w14:paraId="471073D1" w14:textId="60D4A0BD" w:rsidR="00D56CE6" w:rsidRPr="00E8349A" w:rsidRDefault="005924AD" w:rsidP="00647F71">
      <w:pPr>
        <w:pStyle w:val="BodyCopy"/>
        <w:sectPr w:rsidR="00D56CE6" w:rsidRPr="00E8349A" w:rsidSect="00BB1234">
          <w:headerReference w:type="even" r:id="rId18"/>
          <w:headerReference w:type="default" r:id="rId19"/>
          <w:footerReference w:type="default" r:id="rId20"/>
          <w:headerReference w:type="first" r:id="rId21"/>
          <w:footerReference w:type="first" r:id="rId22"/>
          <w:pgSz w:w="11906" w:h="16838" w:code="9"/>
          <w:pgMar w:top="1843" w:right="851" w:bottom="1418" w:left="851" w:header="851" w:footer="409" w:gutter="0"/>
          <w:pgNumType w:fmt="lowerRoman" w:start="1"/>
          <w:cols w:space="708"/>
          <w:docGrid w:linePitch="360"/>
        </w:sectPr>
      </w:pPr>
      <w:r w:rsidRPr="00E8349A">
        <w:rPr>
          <w:rFonts w:asciiTheme="minorHAnsi" w:eastAsiaTheme="minorHAnsi" w:hAnsiTheme="minorHAnsi" w:cstheme="minorBidi"/>
          <w:b/>
          <w:color w:val="000000" w:themeColor="text1"/>
          <w:szCs w:val="22"/>
        </w:rPr>
        <w:fldChar w:fldCharType="end"/>
      </w:r>
      <w:r w:rsidR="00B25420" w:rsidRPr="00E8349A">
        <w:rPr>
          <w:rFonts w:asciiTheme="minorHAnsi" w:eastAsiaTheme="minorHAnsi" w:hAnsiTheme="minorHAnsi" w:cstheme="minorBidi"/>
          <w:b/>
          <w:noProof/>
          <w:color w:val="000000" w:themeColor="text1"/>
          <w:szCs w:val="22"/>
        </w:rPr>
        <w:drawing>
          <wp:anchor distT="0" distB="0" distL="114300" distR="114300" simplePos="0" relativeHeight="251658255" behindDoc="1" locked="0" layoutInCell="1" allowOverlap="1" wp14:anchorId="2471904B" wp14:editId="162E5190">
            <wp:simplePos x="0" y="0"/>
            <wp:positionH relativeFrom="margin">
              <wp:posOffset>-3246755</wp:posOffset>
            </wp:positionH>
            <wp:positionV relativeFrom="paragraph">
              <wp:posOffset>224790</wp:posOffset>
            </wp:positionV>
            <wp:extent cx="13734591" cy="6580209"/>
            <wp:effectExtent l="0" t="0" r="635" b="0"/>
            <wp:wrapNone/>
            <wp:docPr id="468136199" name="Picture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36199" name="Picture 39">
                      <a:extLst>
                        <a:ext uri="{C183D7F6-B498-43B3-948B-1728B52AA6E4}">
                          <adec:decorative xmlns:adec="http://schemas.microsoft.com/office/drawing/2017/decorative" val="1"/>
                        </a:ext>
                      </a:extLst>
                    </pic:cNvPr>
                    <pic:cNvPicPr/>
                  </pic:nvPicPr>
                  <pic:blipFill>
                    <a:blip r:embed="rId23" cstate="print">
                      <a:alphaModFix amt="35000"/>
                      <a:extLst>
                        <a:ext uri="{28A0092B-C50C-407E-A947-70E740481C1C}">
                          <a14:useLocalDpi xmlns:a14="http://schemas.microsoft.com/office/drawing/2010/main" val="0"/>
                        </a:ext>
                      </a:extLst>
                    </a:blip>
                    <a:stretch>
                      <a:fillRect/>
                    </a:stretch>
                  </pic:blipFill>
                  <pic:spPr>
                    <a:xfrm>
                      <a:off x="0" y="0"/>
                      <a:ext cx="13734591" cy="6580209"/>
                    </a:xfrm>
                    <a:prstGeom prst="rect">
                      <a:avLst/>
                    </a:prstGeom>
                  </pic:spPr>
                </pic:pic>
              </a:graphicData>
            </a:graphic>
            <wp14:sizeRelH relativeFrom="margin">
              <wp14:pctWidth>0</wp14:pctWidth>
            </wp14:sizeRelH>
            <wp14:sizeRelV relativeFrom="margin">
              <wp14:pctHeight>0</wp14:pctHeight>
            </wp14:sizeRelV>
          </wp:anchor>
        </w:drawing>
      </w:r>
      <w:r w:rsidR="00D56CE6" w:rsidRPr="00E8349A">
        <w:tab/>
      </w:r>
    </w:p>
    <w:p w14:paraId="1EC54E4C" w14:textId="48AEC587" w:rsidR="00C5146C" w:rsidRPr="005817E3" w:rsidRDefault="00C5146C" w:rsidP="007D47E7">
      <w:pPr>
        <w:pStyle w:val="Heading1"/>
        <w:rPr>
          <w:sz w:val="20"/>
          <w:szCs w:val="20"/>
        </w:rPr>
      </w:pPr>
      <w:bookmarkStart w:id="12" w:name="_Toc140592805"/>
      <w:bookmarkStart w:id="13" w:name="_Toc142054807"/>
      <w:bookmarkStart w:id="14" w:name="_Toc203036531"/>
      <w:bookmarkStart w:id="15" w:name="_Toc230252862"/>
      <w:bookmarkStart w:id="16" w:name="_Toc238113110"/>
      <w:r w:rsidRPr="001A24CC">
        <w:rPr>
          <w:noProof/>
        </w:rPr>
        <w:lastRenderedPageBreak/>
        <w:drawing>
          <wp:anchor distT="0" distB="0" distL="114300" distR="114300" simplePos="0" relativeHeight="251658253" behindDoc="0" locked="0" layoutInCell="1" allowOverlap="1" wp14:anchorId="6F355316" wp14:editId="4837ED6B">
            <wp:simplePos x="0" y="0"/>
            <wp:positionH relativeFrom="column">
              <wp:posOffset>694055</wp:posOffset>
            </wp:positionH>
            <wp:positionV relativeFrom="page">
              <wp:posOffset>1709420</wp:posOffset>
            </wp:positionV>
            <wp:extent cx="4654550" cy="2652395"/>
            <wp:effectExtent l="0" t="0" r="0" b="0"/>
            <wp:wrapTopAndBottom/>
            <wp:docPr id="4" name="Picture 2" descr="Photograph of Jan Adams standing behind a podium delivering a speech to an aud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Photograph of Jan Adams standing behind a podium delivering a speech to an audienc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654550" cy="2652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0500" w:rsidRPr="001A24CC">
        <w:t>1</w:t>
      </w:r>
      <w:r w:rsidR="00120500" w:rsidRPr="00E8349A">
        <w:tab/>
      </w:r>
      <w:r w:rsidR="00483C40" w:rsidRPr="001A24CC">
        <w:t xml:space="preserve">Secretary’s </w:t>
      </w:r>
      <w:bookmarkEnd w:id="12"/>
      <w:bookmarkEnd w:id="13"/>
      <w:bookmarkEnd w:id="14"/>
      <w:bookmarkEnd w:id="15"/>
      <w:r w:rsidR="00EC2FE8" w:rsidRPr="001A24CC">
        <w:t>s</w:t>
      </w:r>
      <w:r w:rsidR="00483C40" w:rsidRPr="001A24CC">
        <w:t>tatement</w:t>
      </w:r>
      <w:bookmarkEnd w:id="16"/>
      <w:r w:rsidR="007D47E7">
        <w:br/>
      </w:r>
    </w:p>
    <w:p w14:paraId="12F3C9F5" w14:textId="77777777" w:rsidR="00C5146C" w:rsidRPr="00606A40" w:rsidRDefault="00C5146C" w:rsidP="00C5146C">
      <w:pPr>
        <w:pStyle w:val="ImageCaption"/>
        <w:ind w:left="0" w:right="0"/>
        <w:jc w:val="center"/>
      </w:pPr>
      <w:r>
        <w:t>DFAT Secretary Jan Adams AO PSM, credit: DFAT</w:t>
      </w:r>
    </w:p>
    <w:p w14:paraId="4010C468" w14:textId="2F281C5D" w:rsidR="00483C40" w:rsidRPr="00E8349A" w:rsidRDefault="00483C40" w:rsidP="003C17E4">
      <w:pPr>
        <w:pStyle w:val="BodyCopy"/>
        <w:spacing w:before="240" w:after="0"/>
      </w:pPr>
      <w:r w:rsidRPr="00E8349A">
        <w:t xml:space="preserve">The purpose of the Department of Foreign Affairs and Trade (DFAT) is to make Australia stronger, safer and more prosperous, to provide timely and responsive consular and passport services, and to ensure a secure Australian Government presence overseas. </w:t>
      </w:r>
      <w:r w:rsidR="00806DA6" w:rsidRPr="00E8349A">
        <w:t>DFAT delivers</w:t>
      </w:r>
      <w:r w:rsidRPr="00E8349A">
        <w:t xml:space="preserve"> diplomatic, trade, economic, development and humanitarian outcomes </w:t>
      </w:r>
      <w:r w:rsidR="00EA51C6" w:rsidRPr="00E8349A">
        <w:t>that</w:t>
      </w:r>
      <w:r w:rsidRPr="00E8349A">
        <w:t xml:space="preserve"> support Australia’s security and prosperity in a</w:t>
      </w:r>
      <w:r w:rsidR="008A79BF" w:rsidRPr="00E8349A">
        <w:t xml:space="preserve"> </w:t>
      </w:r>
      <w:r w:rsidRPr="00E8349A">
        <w:t>complex international environment.</w:t>
      </w:r>
    </w:p>
    <w:p w14:paraId="5E4BA890" w14:textId="476203CD" w:rsidR="00483C40" w:rsidRPr="00E8349A" w:rsidRDefault="00EA51C6" w:rsidP="00483C40">
      <w:pPr>
        <w:pStyle w:val="BodyCopy"/>
        <w:spacing w:before="120"/>
      </w:pPr>
      <w:r w:rsidRPr="00E8349A">
        <w:t>DFAT leads the Australian Government’s international engagement through</w:t>
      </w:r>
      <w:r w:rsidR="00483C40" w:rsidRPr="00E8349A">
        <w:t xml:space="preserve"> 114 posts in 85 countries of resident accreditation </w:t>
      </w:r>
      <w:r w:rsidR="00762DC2" w:rsidRPr="00E8349A">
        <w:t>and</w:t>
      </w:r>
      <w:r w:rsidR="006C3089" w:rsidRPr="00E8349A">
        <w:t xml:space="preserve"> </w:t>
      </w:r>
      <w:r w:rsidR="007879FD">
        <w:t>9</w:t>
      </w:r>
      <w:r w:rsidR="006C3089" w:rsidRPr="00E8349A">
        <w:t xml:space="preserve"> </w:t>
      </w:r>
      <w:r w:rsidR="00FD6F51" w:rsidRPr="00E8349A">
        <w:t>offices in Australia</w:t>
      </w:r>
      <w:r w:rsidR="00483C40" w:rsidRPr="00E8349A">
        <w:t xml:space="preserve">. </w:t>
      </w:r>
      <w:r w:rsidR="006409B8" w:rsidRPr="00E8349A">
        <w:t xml:space="preserve">This </w:t>
      </w:r>
      <w:r w:rsidR="00E12AF6" w:rsidRPr="00E8349A">
        <w:t xml:space="preserve">network helps Australia pursue its </w:t>
      </w:r>
      <w:r w:rsidR="00575036" w:rsidRPr="00E8349A">
        <w:t>interests</w:t>
      </w:r>
      <w:r w:rsidR="00CE3517" w:rsidRPr="00E8349A">
        <w:t xml:space="preserve">, </w:t>
      </w:r>
      <w:r w:rsidR="006711A9" w:rsidRPr="00E8349A">
        <w:t>build</w:t>
      </w:r>
      <w:r w:rsidR="00CE3517" w:rsidRPr="00E8349A">
        <w:t xml:space="preserve"> diverse relationships</w:t>
      </w:r>
      <w:r w:rsidR="00575036" w:rsidRPr="00E8349A">
        <w:t xml:space="preserve"> </w:t>
      </w:r>
      <w:r w:rsidR="008A3AC9" w:rsidRPr="00E8349A">
        <w:t>and</w:t>
      </w:r>
      <w:r w:rsidR="00746F06" w:rsidRPr="00E8349A">
        <w:t xml:space="preserve"> </w:t>
      </w:r>
      <w:r w:rsidR="00192124" w:rsidRPr="00E8349A">
        <w:t>deliver</w:t>
      </w:r>
      <w:r w:rsidR="00D83305" w:rsidRPr="00E8349A">
        <w:t xml:space="preserve"> rapid, coordinated assistance to Australians</w:t>
      </w:r>
      <w:r w:rsidR="006C044E" w:rsidRPr="00E8349A">
        <w:t xml:space="preserve"> </w:t>
      </w:r>
      <w:r w:rsidR="006711A9" w:rsidRPr="00E8349A">
        <w:t xml:space="preserve">affected </w:t>
      </w:r>
      <w:r w:rsidR="006C044E" w:rsidRPr="00E8349A">
        <w:t>by crises overseas.</w:t>
      </w:r>
    </w:p>
    <w:p w14:paraId="3A59DDD5" w14:textId="77777777" w:rsidR="00630EB3" w:rsidRPr="00E8349A" w:rsidRDefault="004D04CE">
      <w:pPr>
        <w:pStyle w:val="BodyCopy"/>
        <w:spacing w:before="120"/>
        <w:rPr>
          <w:rStyle w:val="normaltextrun"/>
        </w:rPr>
      </w:pPr>
      <w:r w:rsidRPr="00E8349A">
        <w:t xml:space="preserve">DFAT operates in a period of acute global volatility and uncertainty. </w:t>
      </w:r>
      <w:r w:rsidR="009B6877" w:rsidRPr="009B6877">
        <w:t xml:space="preserve">In this environment, </w:t>
      </w:r>
      <w:r w:rsidRPr="00E8349A">
        <w:t xml:space="preserve">Australia’s interests are best served by a stable international system, strong rules and norms, and practical cooperation on shared challenges. Over the life of this plan, DFAT will focus effort where Australia’s interests are most affected: in the Indo-Pacific, </w:t>
      </w:r>
      <w:r w:rsidRPr="007B0760">
        <w:t>through</w:t>
      </w:r>
      <w:r w:rsidRPr="00E8349A">
        <w:t xml:space="preserve"> the rules and institutions that support stability and prosperity, and </w:t>
      </w:r>
      <w:r w:rsidRPr="007B0760">
        <w:t>through</w:t>
      </w:r>
      <w:r w:rsidRPr="00E8349A">
        <w:t xml:space="preserve"> the systems that keep Australians safe and connected to the world.</w:t>
      </w:r>
    </w:p>
    <w:p w14:paraId="20F8B94E" w14:textId="77777777" w:rsidR="00630EB3" w:rsidRPr="00E8349A" w:rsidRDefault="004D04CE">
      <w:pPr>
        <w:pStyle w:val="BodyCopy"/>
        <w:spacing w:before="120"/>
        <w:rPr>
          <w:rStyle w:val="normaltextrun"/>
        </w:rPr>
      </w:pPr>
      <w:r w:rsidRPr="00E8349A">
        <w:t>This corporate plan sets out how DFAT will deliver in that environment</w:t>
      </w:r>
      <w:r>
        <w:t>.</w:t>
      </w:r>
      <w:r w:rsidRPr="00E8349A">
        <w:t xml:space="preserve"> It explains the department’s operating context, </w:t>
      </w:r>
      <w:r w:rsidR="005A1C5E" w:rsidRPr="005A1C5E">
        <w:t xml:space="preserve">the </w:t>
      </w:r>
      <w:r w:rsidRPr="00E8349A">
        <w:t>capability</w:t>
      </w:r>
      <w:r w:rsidR="005A1C5E" w:rsidRPr="005A1C5E">
        <w:t xml:space="preserve"> and </w:t>
      </w:r>
      <w:r w:rsidRPr="00E8349A">
        <w:t xml:space="preserve">risk </w:t>
      </w:r>
      <w:r w:rsidR="005A1C5E" w:rsidRPr="005A1C5E">
        <w:t xml:space="preserve">settings needed to support delivery, the </w:t>
      </w:r>
      <w:r w:rsidRPr="00E8349A">
        <w:t>partnerships</w:t>
      </w:r>
      <w:r w:rsidR="005A1C5E" w:rsidRPr="005A1C5E">
        <w:t xml:space="preserve"> and </w:t>
      </w:r>
      <w:r w:rsidRPr="00E8349A">
        <w:t xml:space="preserve">regulatory functions </w:t>
      </w:r>
      <w:r w:rsidR="005A1C5E" w:rsidRPr="005A1C5E">
        <w:t xml:space="preserve">that contribute to DFAT’s purpose, and the </w:t>
      </w:r>
      <w:r w:rsidRPr="00E8349A">
        <w:t>performance framework</w:t>
      </w:r>
      <w:r w:rsidR="005A1C5E" w:rsidRPr="005A1C5E">
        <w:t xml:space="preserve"> that will measure progress.</w:t>
      </w:r>
      <w:r w:rsidRPr="00E8349A">
        <w:t xml:space="preserve"> Performance against the plan will be reported in the DFAT Annual Report 2026–27.</w:t>
      </w:r>
    </w:p>
    <w:p w14:paraId="32A8FC39" w14:textId="657A1CAA" w:rsidR="00C512CF" w:rsidRPr="00E8349A" w:rsidRDefault="005817E3" w:rsidP="005A6B63">
      <w:pPr>
        <w:pStyle w:val="BodyCopy"/>
        <w:spacing w:after="600"/>
      </w:pPr>
      <w:r>
        <w:rPr>
          <w:b/>
          <w:bCs/>
          <w:noProof/>
          <w:color w:val="124734"/>
        </w:rPr>
        <w:drawing>
          <wp:anchor distT="0" distB="0" distL="114300" distR="114300" simplePos="0" relativeHeight="251659280" behindDoc="0" locked="0" layoutInCell="1" allowOverlap="1" wp14:anchorId="5B08428F" wp14:editId="01053323">
            <wp:simplePos x="0" y="0"/>
            <wp:positionH relativeFrom="margin">
              <wp:posOffset>-120575</wp:posOffset>
            </wp:positionH>
            <wp:positionV relativeFrom="paragraph">
              <wp:posOffset>610721</wp:posOffset>
            </wp:positionV>
            <wp:extent cx="1757230" cy="634701"/>
            <wp:effectExtent l="0" t="0" r="0" b="0"/>
            <wp:wrapNone/>
            <wp:docPr id="2142152782" name="Picture 25" descr="Jan Adam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152782" name="Picture 25" descr="Jan Adams signatur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57230" cy="634701"/>
                    </a:xfrm>
                    <a:prstGeom prst="rect">
                      <a:avLst/>
                    </a:prstGeom>
                  </pic:spPr>
                </pic:pic>
              </a:graphicData>
            </a:graphic>
            <wp14:sizeRelH relativeFrom="margin">
              <wp14:pctWidth>0</wp14:pctWidth>
            </wp14:sizeRelH>
            <wp14:sizeRelV relativeFrom="margin">
              <wp14:pctHeight>0</wp14:pctHeight>
            </wp14:sizeRelV>
          </wp:anchor>
        </w:drawing>
      </w:r>
      <w:r w:rsidR="00C916B1" w:rsidRPr="00E8349A">
        <w:t>I</w:t>
      </w:r>
      <w:r w:rsidR="00B34AD9" w:rsidRPr="00E8349A">
        <w:t xml:space="preserve"> am pleased to </w:t>
      </w:r>
      <w:r w:rsidR="00C916B1" w:rsidRPr="00E8349A">
        <w:t>present the Corporate Plan 202</w:t>
      </w:r>
      <w:r w:rsidR="006B58C9" w:rsidRPr="00E8349A">
        <w:t>6</w:t>
      </w:r>
      <w:r w:rsidR="00700325" w:rsidRPr="00E8349A">
        <w:t>–</w:t>
      </w:r>
      <w:r w:rsidR="006B58C9" w:rsidRPr="00E8349A">
        <w:t>27</w:t>
      </w:r>
      <w:r w:rsidR="00C916B1" w:rsidRPr="00E8349A">
        <w:t xml:space="preserve">. This </w:t>
      </w:r>
      <w:r w:rsidR="00A97DDD" w:rsidRPr="00E8349A">
        <w:t xml:space="preserve">plan </w:t>
      </w:r>
      <w:r w:rsidR="00C916B1" w:rsidRPr="00E8349A">
        <w:t>covers the period 202</w:t>
      </w:r>
      <w:r w:rsidR="00A75185" w:rsidRPr="00E8349A">
        <w:t>6</w:t>
      </w:r>
      <w:r w:rsidR="00C916B1" w:rsidRPr="00E8349A">
        <w:t>–2</w:t>
      </w:r>
      <w:r w:rsidR="00A75185" w:rsidRPr="00E8349A">
        <w:t>7</w:t>
      </w:r>
      <w:r w:rsidR="00C916B1" w:rsidRPr="00E8349A">
        <w:t xml:space="preserve"> to 202</w:t>
      </w:r>
      <w:r w:rsidR="00A75185" w:rsidRPr="00E8349A">
        <w:t>9</w:t>
      </w:r>
      <w:r w:rsidR="00C916B1" w:rsidRPr="00E8349A">
        <w:t>–</w:t>
      </w:r>
      <w:r w:rsidR="00A75185" w:rsidRPr="00E8349A">
        <w:t>30</w:t>
      </w:r>
      <w:r w:rsidR="00446C35" w:rsidRPr="00E8349A">
        <w:t>,</w:t>
      </w:r>
      <w:r w:rsidR="00C916B1" w:rsidRPr="00E8349A">
        <w:t xml:space="preserve"> as required under paragraph 35(1)(b) of the </w:t>
      </w:r>
      <w:r w:rsidR="00C916B1" w:rsidRPr="00E8349A">
        <w:rPr>
          <w:i/>
          <w:iCs/>
        </w:rPr>
        <w:t>Public Governance, Performance and Accountability Act 2013</w:t>
      </w:r>
      <w:r w:rsidR="00C916B1" w:rsidRPr="00E8349A">
        <w:t>. The corporate plan is prepared in accordance with the Public Governance, Performance and Accountability Rule 2014.</w:t>
      </w:r>
    </w:p>
    <w:p w14:paraId="7869822E" w14:textId="47F036FB" w:rsidR="00C5146C" w:rsidRDefault="00C5146C" w:rsidP="007B18A8">
      <w:pPr>
        <w:rPr>
          <w:rStyle w:val="Strong"/>
          <w:rFonts w:ascii="Calibri Light" w:hAnsi="Calibri Light" w:cs="Calibri Light"/>
          <w:color w:val="124734"/>
        </w:rPr>
      </w:pPr>
    </w:p>
    <w:p w14:paraId="07AB7D24" w14:textId="285ECDF2" w:rsidR="007B18A8" w:rsidRPr="00E8349A" w:rsidRDefault="005817E3" w:rsidP="007B18A8">
      <w:pPr>
        <w:rPr>
          <w:rStyle w:val="Strong"/>
          <w:rFonts w:ascii="Calibri Light" w:hAnsi="Calibri Light" w:cs="Calibri Light"/>
          <w:color w:val="124734"/>
        </w:rPr>
      </w:pPr>
      <w:r>
        <w:rPr>
          <w:rStyle w:val="Strong"/>
          <w:rFonts w:ascii="Calibri Light" w:hAnsi="Calibri Light" w:cs="Calibri Light"/>
          <w:color w:val="124734"/>
        </w:rPr>
        <w:br/>
      </w:r>
      <w:r w:rsidR="007B18A8" w:rsidRPr="00E8349A">
        <w:rPr>
          <w:rStyle w:val="Strong"/>
          <w:rFonts w:ascii="Calibri Light" w:hAnsi="Calibri Light" w:cs="Calibri Light"/>
          <w:color w:val="124734"/>
        </w:rPr>
        <w:t xml:space="preserve">Jan Adams AO PSM </w:t>
      </w:r>
      <w:r w:rsidR="007B18A8" w:rsidRPr="00E8349A">
        <w:rPr>
          <w:color w:val="124734"/>
        </w:rPr>
        <w:br/>
      </w:r>
      <w:r w:rsidR="007B18A8" w:rsidRPr="00E8349A">
        <w:rPr>
          <w:rStyle w:val="Strong"/>
          <w:rFonts w:ascii="Calibri Light" w:hAnsi="Calibri Light" w:cs="Calibri Light"/>
          <w:color w:val="124734"/>
        </w:rPr>
        <w:t>Secretary</w:t>
      </w:r>
    </w:p>
    <w:p w14:paraId="67F4B67A" w14:textId="1273929C" w:rsidR="00FD574F" w:rsidRPr="00E8349A" w:rsidRDefault="00BD0301" w:rsidP="00FD574F">
      <w:pPr>
        <w:pStyle w:val="BodyCopy"/>
        <w:rPr>
          <w:rStyle w:val="Strong"/>
          <w:b w:val="0"/>
          <w:bCs w:val="0"/>
        </w:rPr>
      </w:pPr>
      <w:r w:rsidRPr="00F009F8">
        <w:rPr>
          <w:rStyle w:val="Strong"/>
          <w:b w:val="0"/>
          <w:bCs w:val="0"/>
          <w:color w:val="313E48"/>
        </w:rPr>
        <w:t>21</w:t>
      </w:r>
      <w:r w:rsidR="0098794D">
        <w:rPr>
          <w:rStyle w:val="Strong"/>
          <w:b w:val="0"/>
          <w:bCs w:val="0"/>
          <w:color w:val="313E48"/>
        </w:rPr>
        <w:t xml:space="preserve"> August </w:t>
      </w:r>
      <w:r w:rsidR="007B18A8" w:rsidRPr="00E8349A">
        <w:rPr>
          <w:rStyle w:val="Strong"/>
          <w:b w:val="0"/>
          <w:bCs w:val="0"/>
          <w:color w:val="313E48"/>
        </w:rPr>
        <w:t>202</w:t>
      </w:r>
      <w:r w:rsidR="00A75185" w:rsidRPr="00E8349A">
        <w:rPr>
          <w:rStyle w:val="Strong"/>
          <w:b w:val="0"/>
          <w:bCs w:val="0"/>
          <w:color w:val="313E48"/>
        </w:rPr>
        <w:t>6</w:t>
      </w:r>
    </w:p>
    <w:p w14:paraId="0E8556D3" w14:textId="77777777" w:rsidR="00DE6001" w:rsidRDefault="00DE6001" w:rsidP="00482967">
      <w:pPr>
        <w:sectPr w:rsidR="00DE6001" w:rsidSect="001C46AD">
          <w:headerReference w:type="even" r:id="rId26"/>
          <w:headerReference w:type="default" r:id="rId27"/>
          <w:footerReference w:type="even" r:id="rId28"/>
          <w:footerReference w:type="default" r:id="rId29"/>
          <w:headerReference w:type="first" r:id="rId30"/>
          <w:footerReference w:type="first" r:id="rId31"/>
          <w:pgSz w:w="11906" w:h="16838" w:code="9"/>
          <w:pgMar w:top="1843" w:right="851" w:bottom="993" w:left="851" w:header="851" w:footer="409" w:gutter="0"/>
          <w:pgNumType w:start="1"/>
          <w:cols w:space="708"/>
          <w:docGrid w:linePitch="360"/>
        </w:sectPr>
      </w:pPr>
    </w:p>
    <w:p w14:paraId="3F8D7002" w14:textId="529BA3AF" w:rsidR="002B5201" w:rsidRDefault="003B53DF" w:rsidP="00482967">
      <w:pPr>
        <w:ind w:left="-1560"/>
        <w:jc w:val="center"/>
        <w:sectPr w:rsidR="002B5201" w:rsidSect="00E67A09">
          <w:pgSz w:w="16838" w:h="11906" w:orient="landscape" w:code="9"/>
          <w:pgMar w:top="851" w:right="993" w:bottom="851" w:left="1843" w:header="851" w:footer="409" w:gutter="0"/>
          <w:cols w:space="708"/>
          <w:docGrid w:linePitch="360"/>
        </w:sectPr>
      </w:pPr>
      <w:r w:rsidRPr="00E8349A">
        <w:rPr>
          <w:noProof/>
        </w:rPr>
        <w:lastRenderedPageBreak/>
        <w:drawing>
          <wp:inline distT="0" distB="0" distL="0" distR="0" wp14:anchorId="603CEB77" wp14:editId="47291A0A">
            <wp:extent cx="10242875" cy="6047860"/>
            <wp:effectExtent l="0" t="0" r="6350" b="0"/>
            <wp:docPr id="1359685297" name="Picture 1359685297" descr="Map of the world showing the cities of our locations both in Australia and overseas. See Appendix C for full list of cities.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685297" name="Picture 1359685297" descr="Map of the world showing the cities of our locations both in Australia and overseas. See Appendix C for full list of cities. ">
                      <a:extLst>
                        <a:ext uri="{C183D7F6-B498-43B3-948B-1728B52AA6E4}">
                          <adec:decorative xmlns:adec="http://schemas.microsoft.com/office/drawing/2017/decorative" val="0"/>
                        </a:ext>
                      </a:extLst>
                    </pic:cNvPr>
                    <pic:cNvPicPr/>
                  </pic:nvPicPr>
                  <pic:blipFill rotWithShape="1">
                    <a:blip r:embed="rId32" cstate="print">
                      <a:extLst>
                        <a:ext uri="{28A0092B-C50C-407E-A947-70E740481C1C}">
                          <a14:useLocalDpi xmlns:a14="http://schemas.microsoft.com/office/drawing/2010/main" val="0"/>
                        </a:ext>
                      </a:extLst>
                    </a:blip>
                    <a:srcRect t="1945" r="2132" b="3966"/>
                    <a:stretch>
                      <a:fillRect/>
                    </a:stretch>
                  </pic:blipFill>
                  <pic:spPr bwMode="auto">
                    <a:xfrm>
                      <a:off x="0" y="0"/>
                      <a:ext cx="10242875" cy="6047860"/>
                    </a:xfrm>
                    <a:prstGeom prst="rect">
                      <a:avLst/>
                    </a:prstGeom>
                    <a:ln>
                      <a:noFill/>
                    </a:ln>
                    <a:extLst>
                      <a:ext uri="{53640926-AAD7-44D8-BBD7-CCE9431645EC}">
                        <a14:shadowObscured xmlns:a14="http://schemas.microsoft.com/office/drawing/2010/main"/>
                      </a:ext>
                    </a:extLst>
                  </pic:spPr>
                </pic:pic>
              </a:graphicData>
            </a:graphic>
          </wp:inline>
        </w:drawing>
      </w:r>
    </w:p>
    <w:p w14:paraId="481FED9A" w14:textId="70655A1F" w:rsidR="005C7C76" w:rsidRPr="00711D6A" w:rsidRDefault="005C7C76" w:rsidP="00AB7D55">
      <w:pPr>
        <w:pStyle w:val="Heading1"/>
      </w:pPr>
      <w:bookmarkStart w:id="17" w:name="_Toc203036532"/>
      <w:bookmarkStart w:id="18" w:name="_Toc238113111"/>
      <w:r w:rsidRPr="00E8349A">
        <w:rPr>
          <w:rStyle w:val="Strong"/>
          <w:b/>
        </w:rPr>
        <w:lastRenderedPageBreak/>
        <w:t xml:space="preserve">Corporate </w:t>
      </w:r>
      <w:r w:rsidR="006057A3" w:rsidRPr="00E8349A">
        <w:rPr>
          <w:rStyle w:val="Strong"/>
          <w:b/>
        </w:rPr>
        <w:t>p</w:t>
      </w:r>
      <w:r w:rsidRPr="00E8349A">
        <w:rPr>
          <w:rStyle w:val="Strong"/>
          <w:b/>
        </w:rPr>
        <w:t xml:space="preserve">lan </w:t>
      </w:r>
      <w:r w:rsidR="0030732B" w:rsidRPr="00E8349A">
        <w:rPr>
          <w:rStyle w:val="Strong"/>
          <w:b/>
        </w:rPr>
        <w:t>snapshot</w:t>
      </w:r>
      <w:bookmarkEnd w:id="17"/>
      <w:bookmarkEnd w:id="18"/>
    </w:p>
    <w:p w14:paraId="1F78027C" w14:textId="0595942A" w:rsidR="00AC7105" w:rsidRPr="00E8349A" w:rsidRDefault="00C53F15" w:rsidP="005149BF">
      <w:pPr>
        <w:jc w:val="both"/>
        <w:sectPr w:rsidR="00AC7105" w:rsidRPr="00E8349A" w:rsidSect="00E67A09">
          <w:pgSz w:w="11906" w:h="16838" w:code="9"/>
          <w:pgMar w:top="1843" w:right="851" w:bottom="993" w:left="851" w:header="851" w:footer="409" w:gutter="0"/>
          <w:cols w:space="708"/>
          <w:docGrid w:linePitch="360"/>
        </w:sectPr>
      </w:pPr>
      <w:r w:rsidRPr="00E8349A">
        <w:rPr>
          <w:noProof/>
        </w:rPr>
        <w:drawing>
          <wp:inline distT="0" distB="0" distL="0" distR="0" wp14:anchorId="5661BC5D" wp14:editId="3F585BCE">
            <wp:extent cx="6377049" cy="8405122"/>
            <wp:effectExtent l="0" t="0" r="5080" b="0"/>
            <wp:docPr id="450963549" name="Picture 38" descr="Image of the corporate plan on a page containing the purpose, APS values, portfolio budget statement outcomes, key activities, capabilities, risks and performance. See Appendix C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963549" name="Picture 38" descr="Image of the corporate plan on a page containing the purpose, APS values, portfolio budget statement outcomes, key activities, capabilities, risks and performance. See Appendix C for details."/>
                    <pic:cNvPicPr/>
                  </pic:nvPicPr>
                  <pic:blipFill rotWithShape="1">
                    <a:blip r:embed="rId33" cstate="print">
                      <a:extLst>
                        <a:ext uri="{28A0092B-C50C-407E-A947-70E740481C1C}">
                          <a14:useLocalDpi xmlns:a14="http://schemas.microsoft.com/office/drawing/2010/main" val="0"/>
                        </a:ext>
                      </a:extLst>
                    </a:blip>
                    <a:srcRect l="6286" t="5034" r="5301" b="12585"/>
                    <a:stretch>
                      <a:fillRect/>
                    </a:stretch>
                  </pic:blipFill>
                  <pic:spPr bwMode="auto">
                    <a:xfrm>
                      <a:off x="0" y="0"/>
                      <a:ext cx="6399845" cy="8435168"/>
                    </a:xfrm>
                    <a:prstGeom prst="rect">
                      <a:avLst/>
                    </a:prstGeom>
                    <a:ln>
                      <a:noFill/>
                    </a:ln>
                    <a:extLst>
                      <a:ext uri="{53640926-AAD7-44D8-BBD7-CCE9431645EC}">
                        <a14:shadowObscured xmlns:a14="http://schemas.microsoft.com/office/drawing/2010/main"/>
                      </a:ext>
                    </a:extLst>
                  </pic:spPr>
                </pic:pic>
              </a:graphicData>
            </a:graphic>
          </wp:inline>
        </w:drawing>
      </w:r>
    </w:p>
    <w:p w14:paraId="789C9B8A" w14:textId="7C432A21" w:rsidR="00A0516B" w:rsidRPr="001A24CC" w:rsidRDefault="00C4086D" w:rsidP="00AB7D55">
      <w:pPr>
        <w:pStyle w:val="Heading1"/>
      </w:pPr>
      <w:bookmarkStart w:id="19" w:name="_Toc203036534"/>
      <w:bookmarkStart w:id="20" w:name="_Toc238113112"/>
      <w:bookmarkStart w:id="21" w:name="_Toc140592826"/>
      <w:bookmarkStart w:id="22" w:name="_Toc142054832"/>
      <w:r w:rsidRPr="001A24CC">
        <w:lastRenderedPageBreak/>
        <w:t>2</w:t>
      </w:r>
      <w:r w:rsidRPr="001A24CC">
        <w:tab/>
      </w:r>
      <w:r w:rsidR="00D32B31" w:rsidRPr="001A24CC">
        <w:t xml:space="preserve">Operating </w:t>
      </w:r>
      <w:bookmarkEnd w:id="19"/>
      <w:r w:rsidR="00EC2FE8" w:rsidRPr="001A24CC">
        <w:t>e</w:t>
      </w:r>
      <w:r w:rsidR="00EB5615" w:rsidRPr="001A24CC">
        <w:t>nvironment</w:t>
      </w:r>
      <w:bookmarkEnd w:id="20"/>
    </w:p>
    <w:p w14:paraId="5383704B" w14:textId="7A9376C8" w:rsidR="00137722" w:rsidRPr="00E8349A" w:rsidRDefault="005B57A5" w:rsidP="00D32B31">
      <w:pPr>
        <w:pStyle w:val="BodyCopy"/>
      </w:pPr>
      <w:r w:rsidRPr="00E8349A">
        <w:t xml:space="preserve">DFAT operates in a world that </w:t>
      </w:r>
      <w:r w:rsidR="00D32B31" w:rsidRPr="00E8349A">
        <w:t xml:space="preserve">is becoming </w:t>
      </w:r>
      <w:r w:rsidR="00042B83" w:rsidRPr="00E8349A">
        <w:t>more</w:t>
      </w:r>
      <w:r w:rsidR="009F28E3" w:rsidRPr="00E8349A">
        <w:t xml:space="preserve"> contested</w:t>
      </w:r>
      <w:r w:rsidR="00D32B31" w:rsidRPr="00E8349A">
        <w:t xml:space="preserve"> and </w:t>
      </w:r>
      <w:r w:rsidR="00042B83" w:rsidRPr="00E8349A">
        <w:t xml:space="preserve">less </w:t>
      </w:r>
      <w:r w:rsidR="00D32B31" w:rsidRPr="00E8349A">
        <w:t xml:space="preserve">predictable. </w:t>
      </w:r>
      <w:r w:rsidR="00F81EF3" w:rsidRPr="00E8349A">
        <w:t xml:space="preserve">Strategic competition is </w:t>
      </w:r>
      <w:r w:rsidRPr="00E8349A">
        <w:t>increasing</w:t>
      </w:r>
      <w:r w:rsidR="00AA70A0" w:rsidRPr="00E8349A">
        <w:t xml:space="preserve">. </w:t>
      </w:r>
      <w:r w:rsidR="0046224B" w:rsidRPr="00E8349A">
        <w:t>Supply</w:t>
      </w:r>
      <w:r w:rsidR="005E090D" w:rsidRPr="00E8349A">
        <w:t xml:space="preserve"> chains</w:t>
      </w:r>
      <w:r w:rsidR="001A128C" w:rsidRPr="00E8349A">
        <w:t xml:space="preserve">, energy networks and </w:t>
      </w:r>
      <w:r w:rsidR="00005469" w:rsidRPr="00E8349A">
        <w:t xml:space="preserve">our </w:t>
      </w:r>
      <w:r w:rsidR="001A128C" w:rsidRPr="00E8349A">
        <w:t xml:space="preserve">economic </w:t>
      </w:r>
      <w:r w:rsidR="00005469" w:rsidRPr="00E8349A">
        <w:t>security are increasingly threatened</w:t>
      </w:r>
      <w:r w:rsidR="00F66115" w:rsidRPr="00E8349A">
        <w:t xml:space="preserve">. </w:t>
      </w:r>
      <w:r w:rsidR="00B5326C" w:rsidRPr="00E8349A">
        <w:t xml:space="preserve">The international rules </w:t>
      </w:r>
      <w:r w:rsidR="000A1691" w:rsidRPr="00E8349A">
        <w:t>that support</w:t>
      </w:r>
      <w:r w:rsidR="00B5326C" w:rsidRPr="00E8349A">
        <w:t xml:space="preserve"> stability</w:t>
      </w:r>
      <w:r w:rsidR="005C4626">
        <w:t>, security</w:t>
      </w:r>
      <w:r w:rsidR="00B5326C" w:rsidRPr="00E8349A">
        <w:t xml:space="preserve"> and prosperity are </w:t>
      </w:r>
      <w:r w:rsidR="000A1691" w:rsidRPr="00E8349A">
        <w:t>under pressure.</w:t>
      </w:r>
      <w:r w:rsidR="00B5326C" w:rsidRPr="00E8349A">
        <w:t xml:space="preserve"> </w:t>
      </w:r>
      <w:r w:rsidR="00FC6361" w:rsidRPr="00E8349A">
        <w:t>R</w:t>
      </w:r>
      <w:r w:rsidR="00E4510E" w:rsidRPr="00E8349A">
        <w:t xml:space="preserve">apid </w:t>
      </w:r>
      <w:r w:rsidR="002F21F9" w:rsidRPr="00E8349A">
        <w:t>technological change</w:t>
      </w:r>
      <w:r w:rsidR="00E122F1" w:rsidRPr="00E8349A">
        <w:t xml:space="preserve">, </w:t>
      </w:r>
      <w:r w:rsidR="00FC6361" w:rsidRPr="00E8349A">
        <w:t>especially</w:t>
      </w:r>
      <w:r w:rsidR="009F329A" w:rsidRPr="00E8349A">
        <w:t xml:space="preserve"> </w:t>
      </w:r>
      <w:r w:rsidR="00856397" w:rsidRPr="00E8349A">
        <w:rPr>
          <w:rFonts w:eastAsia="Times New Roman"/>
        </w:rPr>
        <w:t>a</w:t>
      </w:r>
      <w:r w:rsidR="00426E01" w:rsidRPr="00E8349A">
        <w:rPr>
          <w:rFonts w:eastAsia="Times New Roman"/>
        </w:rPr>
        <w:t xml:space="preserve">rtificial </w:t>
      </w:r>
      <w:r w:rsidR="00856397" w:rsidRPr="00E8349A">
        <w:rPr>
          <w:rFonts w:eastAsia="Times New Roman"/>
        </w:rPr>
        <w:t>i</w:t>
      </w:r>
      <w:r w:rsidR="00426E01" w:rsidRPr="00E8349A">
        <w:rPr>
          <w:rFonts w:eastAsia="Times New Roman"/>
        </w:rPr>
        <w:t>ntelligence</w:t>
      </w:r>
      <w:r w:rsidR="00E77CCF">
        <w:rPr>
          <w:rFonts w:eastAsia="Times New Roman"/>
        </w:rPr>
        <w:t xml:space="preserve"> (AI)</w:t>
      </w:r>
      <w:r w:rsidR="00E122F1">
        <w:t>,</w:t>
      </w:r>
      <w:r w:rsidR="002F21F9" w:rsidRPr="00E8349A">
        <w:t xml:space="preserve"> </w:t>
      </w:r>
      <w:r w:rsidR="00A41941" w:rsidRPr="00E8349A">
        <w:t xml:space="preserve">is </w:t>
      </w:r>
      <w:r w:rsidR="005E090D" w:rsidRPr="00E8349A">
        <w:t xml:space="preserve">reshaping global power </w:t>
      </w:r>
      <w:r w:rsidR="008342CB" w:rsidRPr="00E8349A">
        <w:t xml:space="preserve">and creating new </w:t>
      </w:r>
      <w:r w:rsidR="00C73E60" w:rsidRPr="00E8349A">
        <w:t>opportunities and challenges</w:t>
      </w:r>
      <w:r w:rsidR="008342CB" w:rsidRPr="00E8349A">
        <w:t>.</w:t>
      </w:r>
      <w:r w:rsidR="00CB5181" w:rsidRPr="00E8349A">
        <w:t xml:space="preserve"> Climate change </w:t>
      </w:r>
      <w:r w:rsidR="00C9728A" w:rsidRPr="00E8349A">
        <w:t xml:space="preserve">adds to </w:t>
      </w:r>
      <w:r w:rsidR="00CB5181" w:rsidRPr="00E8349A">
        <w:t>these pressures</w:t>
      </w:r>
      <w:r w:rsidR="00C73E60" w:rsidRPr="00E8349A">
        <w:t>.</w:t>
      </w:r>
    </w:p>
    <w:p w14:paraId="4D4C2468" w14:textId="5C0D8D7D" w:rsidR="00D32B31" w:rsidRPr="00E8349A" w:rsidRDefault="006B5BA8" w:rsidP="00D32B31">
      <w:pPr>
        <w:pStyle w:val="BodyCopy"/>
      </w:pPr>
      <w:r w:rsidRPr="00E8349A">
        <w:t xml:space="preserve">DFAT will </w:t>
      </w:r>
      <w:r w:rsidR="00F46F2C" w:rsidRPr="00E8349A">
        <w:t xml:space="preserve">respond by mobilising </w:t>
      </w:r>
      <w:r w:rsidR="00764D27" w:rsidRPr="00E8349A">
        <w:t>diplomatic</w:t>
      </w:r>
      <w:r w:rsidR="00D32B31" w:rsidRPr="00E8349A">
        <w:t xml:space="preserve">, </w:t>
      </w:r>
      <w:r w:rsidR="008F6644" w:rsidRPr="00E8349A">
        <w:t>trade</w:t>
      </w:r>
      <w:r w:rsidR="00764D27" w:rsidRPr="00E8349A">
        <w:t xml:space="preserve"> </w:t>
      </w:r>
      <w:r w:rsidR="00DB4673" w:rsidRPr="00E8349A">
        <w:t xml:space="preserve">and </w:t>
      </w:r>
      <w:r w:rsidR="00D32B31" w:rsidRPr="00E8349A">
        <w:t xml:space="preserve">development </w:t>
      </w:r>
      <w:r w:rsidR="00DB4673" w:rsidRPr="00E8349A">
        <w:t>effort</w:t>
      </w:r>
      <w:r w:rsidRPr="00E8349A">
        <w:t xml:space="preserve">s and </w:t>
      </w:r>
      <w:r w:rsidR="00F46F2C" w:rsidRPr="00E8349A">
        <w:t>coordinating</w:t>
      </w:r>
      <w:r w:rsidR="00A40266" w:rsidRPr="00E8349A">
        <w:t xml:space="preserve"> </w:t>
      </w:r>
      <w:r w:rsidRPr="00E8349A">
        <w:t>Australian Government agencies overseas</w:t>
      </w:r>
      <w:r w:rsidR="00623988" w:rsidRPr="00E8349A">
        <w:t xml:space="preserve">. </w:t>
      </w:r>
      <w:r w:rsidR="0020115B" w:rsidRPr="00E8349A">
        <w:t>DFAT</w:t>
      </w:r>
      <w:r w:rsidR="002929ED" w:rsidRPr="00E8349A">
        <w:t xml:space="preserve"> will work with all levels of government</w:t>
      </w:r>
      <w:r w:rsidR="00D40EB3" w:rsidRPr="00E8349A">
        <w:t>,</w:t>
      </w:r>
      <w:r w:rsidR="002929ED" w:rsidRPr="00E8349A">
        <w:t xml:space="preserve"> business and the community </w:t>
      </w:r>
      <w:r w:rsidR="00931221" w:rsidRPr="00E8349A">
        <w:t>to keep Australians safe, build prosperity</w:t>
      </w:r>
      <w:r w:rsidR="002929ED" w:rsidRPr="00E8349A">
        <w:t xml:space="preserve"> and advance Australia’s strategic, security and economic interests.</w:t>
      </w:r>
    </w:p>
    <w:p w14:paraId="77E39C65" w14:textId="322C3E36" w:rsidR="00C725C5" w:rsidRPr="00E8349A" w:rsidRDefault="00C725C5" w:rsidP="00C725C5">
      <w:pPr>
        <w:pStyle w:val="BodyCopy"/>
      </w:pPr>
      <w:r w:rsidRPr="00E8349A">
        <w:t xml:space="preserve">Over the term of this plan, </w:t>
      </w:r>
      <w:r w:rsidR="000F0B21" w:rsidRPr="00E8349A">
        <w:t>DFAT</w:t>
      </w:r>
      <w:r w:rsidRPr="00E8349A">
        <w:t xml:space="preserve"> will </w:t>
      </w:r>
      <w:r w:rsidR="009E6133" w:rsidRPr="00E8349A">
        <w:t xml:space="preserve">need to prioritise carefully, adapt to changing conditions </w:t>
      </w:r>
      <w:r w:rsidRPr="00E8349A">
        <w:t xml:space="preserve">and </w:t>
      </w:r>
      <w:r w:rsidR="009E6133" w:rsidRPr="00E8349A">
        <w:t xml:space="preserve">strengthen the </w:t>
      </w:r>
      <w:r w:rsidRPr="00E8349A">
        <w:t xml:space="preserve">internal </w:t>
      </w:r>
      <w:r w:rsidR="002A73FF" w:rsidRPr="00E8349A">
        <w:t xml:space="preserve">systems and </w:t>
      </w:r>
      <w:r w:rsidRPr="00E8349A">
        <w:t>capabilities</w:t>
      </w:r>
      <w:r w:rsidR="009E6133" w:rsidRPr="00E8349A">
        <w:t xml:space="preserve"> needed to deliver</w:t>
      </w:r>
      <w:r w:rsidR="00192B61" w:rsidRPr="00E8349A">
        <w:t>.</w:t>
      </w:r>
      <w:r w:rsidRPr="00E8349A">
        <w:t xml:space="preserve"> </w:t>
      </w:r>
      <w:r w:rsidR="00192B61" w:rsidRPr="00E8349A">
        <w:t>DFAT</w:t>
      </w:r>
      <w:r w:rsidRPr="00E8349A">
        <w:t xml:space="preserve"> will lead whole-of-government efforts to </w:t>
      </w:r>
      <w:r w:rsidR="009E6133" w:rsidRPr="00E8349A">
        <w:t>support</w:t>
      </w:r>
      <w:r w:rsidR="00EE4FAA" w:rsidRPr="00E8349A">
        <w:t xml:space="preserve"> an international environment</w:t>
      </w:r>
      <w:r w:rsidR="009E6133" w:rsidRPr="00E8349A">
        <w:t xml:space="preserve"> in which</w:t>
      </w:r>
      <w:r w:rsidR="00EE4FAA" w:rsidRPr="00E8349A">
        <w:t xml:space="preserve"> all countries, large and small, can make sovereign choices </w:t>
      </w:r>
      <w:r w:rsidR="00D2365D" w:rsidRPr="00E8349A">
        <w:t xml:space="preserve">in their national interests and </w:t>
      </w:r>
      <w:r w:rsidR="00EE4FAA" w:rsidRPr="00E8349A">
        <w:t>free from coercion.</w:t>
      </w:r>
    </w:p>
    <w:p w14:paraId="0DEED67F" w14:textId="76ADD2A4" w:rsidR="00125BD2" w:rsidRPr="00E8349A" w:rsidRDefault="00125BD2" w:rsidP="002D271D">
      <w:pPr>
        <w:pStyle w:val="BodyCopy"/>
        <w:spacing w:after="100" w:afterAutospacing="1"/>
      </w:pPr>
      <w:r w:rsidRPr="00E8349A">
        <w:t xml:space="preserve">This operating context shapes how DFAT will deliver its purpose over the life of the plan. </w:t>
      </w:r>
      <w:r w:rsidR="00094231" w:rsidRPr="00E8349A">
        <w:t>DFAT will focus effort where Australia’s interests are most affected, use the overseas network and partnerships to extend Australia’s influence, strengthen the systems that support delivery, and use performance information to improve planning</w:t>
      </w:r>
      <w:r w:rsidR="00897CAA">
        <w:t> </w:t>
      </w:r>
      <w:r w:rsidR="00094231" w:rsidRPr="00E8349A">
        <w:t>and decisions.</w:t>
      </w:r>
    </w:p>
    <w:p w14:paraId="20F5C448" w14:textId="77777777" w:rsidR="0000685F" w:rsidRPr="00F74783" w:rsidRDefault="0000685F" w:rsidP="00F74783">
      <w:pPr>
        <w:pStyle w:val="Heading2"/>
      </w:pPr>
      <w:bookmarkStart w:id="23" w:name="_Toc238113113"/>
      <w:r w:rsidRPr="00F74783">
        <w:t>DFAT’s key activities</w:t>
      </w:r>
      <w:bookmarkEnd w:id="23"/>
    </w:p>
    <w:p w14:paraId="0F77B65B" w14:textId="77777777" w:rsidR="0000685F" w:rsidRPr="00E8349A" w:rsidRDefault="0000685F" w:rsidP="0000685F">
      <w:pPr>
        <w:spacing w:before="40" w:after="120" w:line="240" w:lineRule="auto"/>
        <w:rPr>
          <w:rFonts w:ascii="Calibri Light" w:hAnsi="Calibri Light" w:cs="Calibri Light"/>
          <w:kern w:val="2"/>
          <w14:ligatures w14:val="standardContextual"/>
        </w:rPr>
      </w:pPr>
      <w:r w:rsidRPr="00E8349A">
        <w:rPr>
          <w:rFonts w:ascii="Calibri Light" w:hAnsi="Calibri Light" w:cs="Calibri Light"/>
          <w:szCs w:val="21"/>
        </w:rPr>
        <w:t>DFAT delivers its purpose through 6 key activities:</w:t>
      </w:r>
    </w:p>
    <w:p w14:paraId="7E9B7D5F" w14:textId="1F7BC956" w:rsidR="0000685F" w:rsidRPr="00E8349A" w:rsidRDefault="00727E44" w:rsidP="0000685F">
      <w:pPr>
        <w:numPr>
          <w:ilvl w:val="0"/>
          <w:numId w:val="41"/>
        </w:numPr>
        <w:spacing w:before="40" w:after="120" w:line="240" w:lineRule="auto"/>
        <w:rPr>
          <w:rFonts w:ascii="Calibri Light" w:hAnsi="Calibri Light" w:cs="Calibri Light"/>
          <w:kern w:val="2"/>
          <w:szCs w:val="21"/>
          <w14:ligatures w14:val="standardContextual"/>
        </w:rPr>
      </w:pPr>
      <w:r>
        <w:rPr>
          <w:rFonts w:ascii="Calibri Light" w:hAnsi="Calibri Light" w:cs="Calibri Light"/>
          <w:szCs w:val="21"/>
        </w:rPr>
        <w:t>n</w:t>
      </w:r>
      <w:r w:rsidR="0000685F" w:rsidRPr="00E8349A">
        <w:rPr>
          <w:rFonts w:ascii="Calibri Light" w:hAnsi="Calibri Light" w:cs="Calibri Light"/>
          <w:szCs w:val="21"/>
        </w:rPr>
        <w:t>egotiate and advocate internationally and provide international policy advice</w:t>
      </w:r>
    </w:p>
    <w:p w14:paraId="2E25AE2F" w14:textId="54393D66" w:rsidR="0000685F" w:rsidRPr="00E8349A" w:rsidRDefault="00727E44" w:rsidP="0000685F">
      <w:pPr>
        <w:numPr>
          <w:ilvl w:val="0"/>
          <w:numId w:val="41"/>
        </w:numPr>
        <w:spacing w:before="40" w:after="120" w:line="240" w:lineRule="auto"/>
        <w:rPr>
          <w:rFonts w:ascii="Calibri Light" w:hAnsi="Calibri Light" w:cs="Calibri Light"/>
          <w:szCs w:val="21"/>
        </w:rPr>
      </w:pPr>
      <w:r>
        <w:rPr>
          <w:rFonts w:ascii="Calibri Light" w:hAnsi="Calibri Light" w:cs="Calibri Light"/>
          <w:szCs w:val="21"/>
        </w:rPr>
        <w:t>d</w:t>
      </w:r>
      <w:r w:rsidR="0000685F" w:rsidRPr="00E8349A">
        <w:rPr>
          <w:rFonts w:ascii="Calibri Light" w:hAnsi="Calibri Light" w:cs="Calibri Light"/>
          <w:szCs w:val="21"/>
        </w:rPr>
        <w:t>eliver international development and humanitarian assistance</w:t>
      </w:r>
    </w:p>
    <w:p w14:paraId="76980089" w14:textId="0DF46524" w:rsidR="0000685F" w:rsidRPr="00E8349A" w:rsidRDefault="00923E46" w:rsidP="0000685F">
      <w:pPr>
        <w:numPr>
          <w:ilvl w:val="0"/>
          <w:numId w:val="41"/>
        </w:numPr>
        <w:spacing w:before="40" w:after="120" w:line="240" w:lineRule="auto"/>
        <w:rPr>
          <w:rFonts w:ascii="Calibri Light" w:hAnsi="Calibri Light" w:cs="Calibri Light"/>
          <w:szCs w:val="21"/>
        </w:rPr>
      </w:pPr>
      <w:r>
        <w:rPr>
          <w:rFonts w:ascii="Calibri Light" w:hAnsi="Calibri Light" w:cs="Calibri Light"/>
          <w:szCs w:val="21"/>
        </w:rPr>
        <w:t>a</w:t>
      </w:r>
      <w:r w:rsidR="0000685F" w:rsidRPr="00E8349A">
        <w:rPr>
          <w:rFonts w:ascii="Calibri Light" w:hAnsi="Calibri Light" w:cs="Calibri Light"/>
          <w:szCs w:val="21"/>
        </w:rPr>
        <w:t>dvocate within multilateral institutions</w:t>
      </w:r>
    </w:p>
    <w:p w14:paraId="40598234" w14:textId="5E23A4FB" w:rsidR="0000685F" w:rsidRPr="00E8349A" w:rsidRDefault="00923E46" w:rsidP="0000685F">
      <w:pPr>
        <w:numPr>
          <w:ilvl w:val="0"/>
          <w:numId w:val="41"/>
        </w:numPr>
        <w:spacing w:before="40" w:after="120" w:line="240" w:lineRule="auto"/>
        <w:rPr>
          <w:rFonts w:ascii="Calibri Light" w:hAnsi="Calibri Light" w:cs="Calibri Light"/>
          <w:szCs w:val="21"/>
        </w:rPr>
      </w:pPr>
      <w:r>
        <w:rPr>
          <w:rFonts w:ascii="Calibri Light" w:hAnsi="Calibri Light" w:cs="Calibri Light"/>
          <w:szCs w:val="21"/>
        </w:rPr>
        <w:t>d</w:t>
      </w:r>
      <w:r w:rsidR="0000685F" w:rsidRPr="00E8349A">
        <w:rPr>
          <w:rFonts w:ascii="Calibri Light" w:hAnsi="Calibri Light" w:cs="Calibri Light"/>
          <w:szCs w:val="21"/>
        </w:rPr>
        <w:t>eliver consular services</w:t>
      </w:r>
    </w:p>
    <w:p w14:paraId="44E4D73D" w14:textId="136F9093" w:rsidR="0000685F" w:rsidRPr="00E8349A" w:rsidRDefault="00923E46" w:rsidP="0000685F">
      <w:pPr>
        <w:numPr>
          <w:ilvl w:val="0"/>
          <w:numId w:val="41"/>
        </w:numPr>
        <w:spacing w:before="40" w:after="120" w:line="240" w:lineRule="auto"/>
        <w:rPr>
          <w:rFonts w:ascii="Calibri Light" w:hAnsi="Calibri Light" w:cs="Calibri Light"/>
          <w:szCs w:val="21"/>
        </w:rPr>
      </w:pPr>
      <w:r>
        <w:rPr>
          <w:rFonts w:ascii="Calibri Light" w:hAnsi="Calibri Light" w:cs="Calibri Light"/>
          <w:szCs w:val="21"/>
        </w:rPr>
        <w:t>d</w:t>
      </w:r>
      <w:r w:rsidR="0000685F" w:rsidRPr="00E8349A">
        <w:rPr>
          <w:rFonts w:ascii="Calibri Light" w:hAnsi="Calibri Light" w:cs="Calibri Light"/>
          <w:szCs w:val="21"/>
        </w:rPr>
        <w:t>eliver passport services</w:t>
      </w:r>
    </w:p>
    <w:p w14:paraId="1A220A8A" w14:textId="0B92BDD3" w:rsidR="0000685F" w:rsidRPr="00E8349A" w:rsidRDefault="00923E46" w:rsidP="0000685F">
      <w:pPr>
        <w:numPr>
          <w:ilvl w:val="0"/>
          <w:numId w:val="41"/>
        </w:numPr>
        <w:spacing w:before="40" w:after="120" w:line="240" w:lineRule="auto"/>
        <w:rPr>
          <w:rFonts w:ascii="Calibri Light" w:hAnsi="Calibri Light" w:cs="Calibri Light"/>
          <w:szCs w:val="21"/>
        </w:rPr>
      </w:pPr>
      <w:r>
        <w:rPr>
          <w:rFonts w:ascii="Calibri Light" w:hAnsi="Calibri Light" w:cs="Calibri Light"/>
          <w:szCs w:val="21"/>
        </w:rPr>
        <w:t>m</w:t>
      </w:r>
      <w:r w:rsidR="0000685F" w:rsidRPr="00E8349A">
        <w:rPr>
          <w:rFonts w:ascii="Calibri Light" w:hAnsi="Calibri Light" w:cs="Calibri Light"/>
          <w:szCs w:val="21"/>
        </w:rPr>
        <w:t>anage the Australian Government’s overseas network</w:t>
      </w:r>
      <w:r>
        <w:rPr>
          <w:rFonts w:ascii="Calibri Light" w:hAnsi="Calibri Light" w:cs="Calibri Light"/>
          <w:szCs w:val="21"/>
        </w:rPr>
        <w:t>.</w:t>
      </w:r>
    </w:p>
    <w:p w14:paraId="26FB1FA2" w14:textId="01B736B9" w:rsidR="0000685F" w:rsidRPr="00E8349A" w:rsidRDefault="0000685F" w:rsidP="0000685F">
      <w:pPr>
        <w:spacing w:before="40" w:after="120" w:line="240" w:lineRule="auto"/>
        <w:rPr>
          <w:rFonts w:ascii="Calibri Light" w:hAnsi="Calibri Light" w:cs="Calibri Light"/>
          <w:kern w:val="2"/>
          <w14:ligatures w14:val="standardContextual"/>
        </w:rPr>
      </w:pPr>
      <w:r w:rsidRPr="00E8349A">
        <w:rPr>
          <w:rFonts w:ascii="Calibri Light" w:hAnsi="Calibri Light" w:cs="Calibri Light"/>
          <w:szCs w:val="21"/>
        </w:rPr>
        <w:t xml:space="preserve">These key activities organise the performance framework </w:t>
      </w:r>
      <w:r w:rsidR="00D05E93">
        <w:rPr>
          <w:rFonts w:ascii="Calibri Light" w:hAnsi="Calibri Light" w:cs="Calibri Light"/>
          <w:szCs w:val="21"/>
        </w:rPr>
        <w:t xml:space="preserve">outlined </w:t>
      </w:r>
      <w:r w:rsidRPr="00E8349A">
        <w:rPr>
          <w:rFonts w:ascii="Calibri Light" w:hAnsi="Calibri Light" w:cs="Calibri Light"/>
          <w:szCs w:val="21"/>
        </w:rPr>
        <w:t>in this plan.</w:t>
      </w:r>
    </w:p>
    <w:p w14:paraId="757A39DC" w14:textId="10B5D3CE" w:rsidR="00764D27" w:rsidRPr="00E8349A" w:rsidRDefault="00846A0B" w:rsidP="00FD7850">
      <w:pPr>
        <w:pStyle w:val="Heading2"/>
      </w:pPr>
      <w:bookmarkStart w:id="24" w:name="_Toc238113114"/>
      <w:r w:rsidRPr="00E8349A">
        <w:t>Our r</w:t>
      </w:r>
      <w:r w:rsidR="00764D27" w:rsidRPr="00E8349A">
        <w:t>egion</w:t>
      </w:r>
      <w:bookmarkEnd w:id="24"/>
    </w:p>
    <w:p w14:paraId="19BF3BE9" w14:textId="241271BE" w:rsidR="002A2FC9" w:rsidRPr="00E8349A" w:rsidRDefault="00C97FAB" w:rsidP="00D32B31">
      <w:pPr>
        <w:pStyle w:val="BodyCopy"/>
      </w:pPr>
      <w:r w:rsidRPr="00C97FAB">
        <w:t>A peaceful, prosperous and resilient region means a safer and more</w:t>
      </w:r>
      <w:r w:rsidR="00FA1E71">
        <w:t xml:space="preserve"> </w:t>
      </w:r>
      <w:r w:rsidRPr="00C97FAB">
        <w:t>prosperous Australia</w:t>
      </w:r>
      <w:r w:rsidR="00AD52B7" w:rsidRPr="00E8349A">
        <w:t xml:space="preserve">. </w:t>
      </w:r>
      <w:r w:rsidR="00D20669" w:rsidRPr="00E8349A">
        <w:t>DFAT’s</w:t>
      </w:r>
      <w:r w:rsidR="007734D5">
        <w:t xml:space="preserve"> </w:t>
      </w:r>
      <w:r w:rsidR="00F02696" w:rsidRPr="00E8349A">
        <w:t>diplomatic</w:t>
      </w:r>
      <w:r w:rsidR="002304AD" w:rsidRPr="00E8349A">
        <w:t xml:space="preserve"> effort</w:t>
      </w:r>
      <w:r w:rsidR="000D0D4A" w:rsidRPr="00E8349A">
        <w:t>s</w:t>
      </w:r>
      <w:r w:rsidR="002304AD" w:rsidRPr="00E8349A">
        <w:t xml:space="preserve"> </w:t>
      </w:r>
      <w:r w:rsidR="00817A08" w:rsidRPr="00E8349A">
        <w:t>will focus</w:t>
      </w:r>
      <w:r w:rsidR="00B806CF" w:rsidRPr="00E8349A">
        <w:t xml:space="preserve"> on</w:t>
      </w:r>
      <w:r w:rsidR="002304AD" w:rsidRPr="00E8349A">
        <w:t xml:space="preserve"> strengthening </w:t>
      </w:r>
      <w:r w:rsidR="002304AD" w:rsidRPr="00E8349A" w:rsidDel="00D158D5">
        <w:t>align</w:t>
      </w:r>
      <w:r w:rsidR="002304AD" w:rsidRPr="00E8349A">
        <w:t xml:space="preserve">ment and deepening partnerships across </w:t>
      </w:r>
      <w:r w:rsidR="00FA1E71">
        <w:t xml:space="preserve">the Pacific and </w:t>
      </w:r>
      <w:r w:rsidR="002304AD" w:rsidRPr="00E8349A">
        <w:t>Southeast Asia</w:t>
      </w:r>
      <w:r w:rsidR="00824C05" w:rsidRPr="00E8349A">
        <w:t>, including through the organisations that support regional cooperation</w:t>
      </w:r>
      <w:r w:rsidR="00F43804">
        <w:t xml:space="preserve">, particularly </w:t>
      </w:r>
      <w:r w:rsidR="005417B7">
        <w:t>the Association of Southeast Asian Nations (</w:t>
      </w:r>
      <w:r w:rsidR="00F43804">
        <w:t>ASEAN</w:t>
      </w:r>
      <w:r w:rsidR="005417B7">
        <w:t>)</w:t>
      </w:r>
      <w:r w:rsidR="00F43804">
        <w:t xml:space="preserve"> and the Pacific Islands Forum</w:t>
      </w:r>
      <w:r w:rsidR="005E360D">
        <w:t xml:space="preserve"> (PIF)</w:t>
      </w:r>
      <w:r w:rsidR="00824C05" w:rsidRPr="00E8349A">
        <w:t>.</w:t>
      </w:r>
      <w:r w:rsidR="007A05BB" w:rsidRPr="00E8349A">
        <w:t xml:space="preserve"> A stable, prosperous and resilient region directly supports Australia’s security, economy and community connections.</w:t>
      </w:r>
    </w:p>
    <w:p w14:paraId="0F401015" w14:textId="69536B52" w:rsidR="003A40BF" w:rsidRPr="003A40BF" w:rsidRDefault="007A05BB" w:rsidP="003A40BF">
      <w:pPr>
        <w:pStyle w:val="BodyCopy"/>
      </w:pPr>
      <w:r w:rsidRPr="00E8349A">
        <w:t xml:space="preserve">DFAT will advance </w:t>
      </w:r>
      <w:r w:rsidR="5D4E06E3" w:rsidRPr="00E8349A">
        <w:t>priorities</w:t>
      </w:r>
      <w:r w:rsidR="00B54EF7" w:rsidRPr="00E8349A">
        <w:t xml:space="preserve"> </w:t>
      </w:r>
      <w:r w:rsidRPr="00E8349A">
        <w:t>shared</w:t>
      </w:r>
      <w:r w:rsidR="00B54EF7" w:rsidRPr="00E8349A">
        <w:t xml:space="preserve"> with our Pacific partners,</w:t>
      </w:r>
      <w:r w:rsidR="5D4E06E3" w:rsidRPr="00E8349A">
        <w:t xml:space="preserve"> including climate change</w:t>
      </w:r>
      <w:r w:rsidR="000A2B3B" w:rsidRPr="00E8349A">
        <w:t>, economic development</w:t>
      </w:r>
      <w:r w:rsidR="003A40BF">
        <w:t xml:space="preserve">, </w:t>
      </w:r>
      <w:r w:rsidR="003A40BF" w:rsidRPr="00EA1497">
        <w:t>region</w:t>
      </w:r>
      <w:r w:rsidR="003A40BF">
        <w:t xml:space="preserve">al </w:t>
      </w:r>
      <w:r w:rsidR="003A40BF" w:rsidRPr="00EA1497">
        <w:t>security</w:t>
      </w:r>
      <w:r w:rsidR="003A40BF">
        <w:t xml:space="preserve">, improved </w:t>
      </w:r>
      <w:r w:rsidR="003A40BF" w:rsidRPr="00EA1497">
        <w:t>infrastructure</w:t>
      </w:r>
      <w:r w:rsidR="003A40BF">
        <w:t xml:space="preserve"> and</w:t>
      </w:r>
      <w:r w:rsidR="003A40BF" w:rsidRPr="00EA1497">
        <w:t xml:space="preserve"> connectivity</w:t>
      </w:r>
      <w:r w:rsidR="003A40BF">
        <w:t>,</w:t>
      </w:r>
      <w:r w:rsidR="003A40BF" w:rsidRPr="00EA1497">
        <w:t xml:space="preserve"> </w:t>
      </w:r>
      <w:r w:rsidR="009C6E62" w:rsidRPr="00E8349A">
        <w:t>and action against transnational crime.</w:t>
      </w:r>
      <w:r w:rsidR="00E73A10" w:rsidRPr="00E8349A">
        <w:t xml:space="preserve"> </w:t>
      </w:r>
      <w:r w:rsidR="00774B3E" w:rsidRPr="00E8349A">
        <w:t xml:space="preserve">This is </w:t>
      </w:r>
      <w:r w:rsidRPr="00E8349A">
        <w:t xml:space="preserve">increasingly </w:t>
      </w:r>
      <w:r w:rsidR="00774B3E" w:rsidRPr="00E8349A">
        <w:t xml:space="preserve">important as </w:t>
      </w:r>
      <w:r w:rsidR="002E6CEC" w:rsidRPr="00E8349A">
        <w:t xml:space="preserve">some </w:t>
      </w:r>
      <w:r w:rsidR="00E73A10" w:rsidRPr="00E8349A">
        <w:t>traditional development partners reduce assistance</w:t>
      </w:r>
      <w:r w:rsidR="00D777E7" w:rsidRPr="00E8349A">
        <w:t xml:space="preserve">. </w:t>
      </w:r>
      <w:r w:rsidR="000C52F7" w:rsidRPr="004D49AD">
        <w:t xml:space="preserve">Rising geostrategic competition and global shocks — including reductions in development assistance and energy disruptions linked to conflict in the Middle East — also place pressure on regional economies and underline the importance of relationships in </w:t>
      </w:r>
      <w:r w:rsidR="000C52F7" w:rsidRPr="003A40BF">
        <w:t>Asia</w:t>
      </w:r>
      <w:r w:rsidR="00E73A10" w:rsidRPr="00E55E56">
        <w:t>.</w:t>
      </w:r>
      <w:r w:rsidR="00E73A10" w:rsidRPr="00E8349A">
        <w:t xml:space="preserve"> </w:t>
      </w:r>
      <w:r w:rsidR="00591A09" w:rsidRPr="00E8349A">
        <w:t xml:space="preserve">As a reliable and responsive partner, </w:t>
      </w:r>
      <w:r w:rsidR="00E73A10" w:rsidRPr="00E8349A">
        <w:t xml:space="preserve">Australia has reprioritised funding toward the Indo-Pacific. </w:t>
      </w:r>
      <w:r w:rsidR="003A40BF" w:rsidRPr="003A40BF">
        <w:t>DFAT will continue to support Pacific-led solutions and deepen partnerships across the region to deliver sustainable and locally driven outcomes.</w:t>
      </w:r>
    </w:p>
    <w:p w14:paraId="404DB009" w14:textId="77777777" w:rsidR="001E6DEB" w:rsidRPr="00E8349A" w:rsidRDefault="001E6DEB" w:rsidP="001E6DEB">
      <w:pPr>
        <w:pStyle w:val="Heading2"/>
      </w:pPr>
      <w:bookmarkStart w:id="25" w:name="_Toc238113115"/>
      <w:r w:rsidRPr="00DC2997">
        <w:lastRenderedPageBreak/>
        <w:t>Relationships</w:t>
      </w:r>
      <w:bookmarkEnd w:id="25"/>
    </w:p>
    <w:p w14:paraId="7F670F40" w14:textId="77777777" w:rsidR="001E6DEB" w:rsidRPr="00E8349A" w:rsidRDefault="001E6DEB" w:rsidP="001E6DEB">
      <w:pPr>
        <w:pStyle w:val="BodyCopy"/>
      </w:pPr>
      <w:r w:rsidRPr="00E8349A">
        <w:t>In a more challenging environment, DFAT will strengthen and manage Australia’s relationships to protect</w:t>
      </w:r>
      <w:r w:rsidRPr="00E8349A" w:rsidDel="00C477E3">
        <w:t xml:space="preserve"> </w:t>
      </w:r>
      <w:r w:rsidRPr="00E8349A">
        <w:t>Australia’s long-term interests in our region and globally. Strong relationships give Australia practical influence: they help manage differences, build cooperation and secure outcomes in Australia’s interests.</w:t>
      </w:r>
    </w:p>
    <w:p w14:paraId="2FC0FD1E" w14:textId="4DDF562D" w:rsidR="001E6DEB" w:rsidRPr="00E8349A" w:rsidRDefault="001E6DEB" w:rsidP="001E6DEB">
      <w:pPr>
        <w:pStyle w:val="BodyCopy"/>
      </w:pPr>
      <w:r w:rsidRPr="00E8349A">
        <w:t>DFAT will support Australia’s close work with the United States</w:t>
      </w:r>
      <w:r>
        <w:t xml:space="preserve"> of America</w:t>
      </w:r>
      <w:r w:rsidRPr="00E8349A">
        <w:t xml:space="preserve">, our principal strategic partner and ally. </w:t>
      </w:r>
      <w:r w:rsidRPr="00D0765E">
        <w:t xml:space="preserve"> </w:t>
      </w:r>
      <w:r w:rsidRPr="00E8349A">
        <w:t>It will help maintain stable ties with China, cooperating where we can</w:t>
      </w:r>
      <w:r w:rsidR="00CC2F67">
        <w:t xml:space="preserve">, </w:t>
      </w:r>
      <w:r w:rsidRPr="00E8349A">
        <w:t xml:space="preserve">disagreeing where we must </w:t>
      </w:r>
      <w:r w:rsidRPr="00DC2997">
        <w:t>and engaging i</w:t>
      </w:r>
      <w:r w:rsidRPr="00E8349A">
        <w:t>n Australia’s national interests. DFAT will also deepen Australia’s cooperation with Japan, the Republic of Korea, India, Europe, the United Kingdom, Canada and New Zealand, and through groupings such as the Quad</w:t>
      </w:r>
      <w:r>
        <w:t xml:space="preserve"> (with India, Japan and the United States of America)</w:t>
      </w:r>
      <w:r w:rsidRPr="00E8349A">
        <w:t xml:space="preserve">. </w:t>
      </w:r>
      <w:r w:rsidRPr="00C5159B">
        <w:t>We will also work closely with our newest allies, P</w:t>
      </w:r>
      <w:r>
        <w:t xml:space="preserve">apua </w:t>
      </w:r>
      <w:r w:rsidRPr="00C5159B">
        <w:t>N</w:t>
      </w:r>
      <w:r>
        <w:t xml:space="preserve">ew </w:t>
      </w:r>
      <w:r w:rsidRPr="00C5159B">
        <w:t>G</w:t>
      </w:r>
      <w:r>
        <w:t>uinea</w:t>
      </w:r>
      <w:r w:rsidRPr="00C5159B">
        <w:t xml:space="preserve"> and Fiji, as well as our other Pacific island partners, to support a peaceful, safe and prosperous Pacific. </w:t>
      </w:r>
      <w:r w:rsidRPr="00E8349A">
        <w:t xml:space="preserve">These relationships strengthen national resilience and support the </w:t>
      </w:r>
      <w:r w:rsidRPr="00E8349A" w:rsidDel="005E3EA5">
        <w:t xml:space="preserve">kind of Indo-Pacific </w:t>
      </w:r>
      <w:r w:rsidRPr="00E8349A">
        <w:t>region Australia wants.</w:t>
      </w:r>
    </w:p>
    <w:p w14:paraId="19BB2CE9" w14:textId="3DEBAD26" w:rsidR="001E6DEB" w:rsidRPr="00E8349A" w:rsidRDefault="001E6DEB" w:rsidP="001E6DEB">
      <w:pPr>
        <w:pStyle w:val="BodyCopy"/>
      </w:pPr>
      <w:r w:rsidRPr="00E8349A">
        <w:t>More detail on DFAT’s work with international organisations and through strategic partnerships is on pages 13–1</w:t>
      </w:r>
      <w:r w:rsidR="00445D58">
        <w:t>5</w:t>
      </w:r>
      <w:r w:rsidRPr="00E8349A">
        <w:t xml:space="preserve"> under ‘Cooperation and </w:t>
      </w:r>
      <w:proofErr w:type="gramStart"/>
      <w:r w:rsidRPr="00E8349A">
        <w:t>partnerships’</w:t>
      </w:r>
      <w:proofErr w:type="gramEnd"/>
      <w:r w:rsidRPr="00E8349A">
        <w:t>.</w:t>
      </w:r>
    </w:p>
    <w:p w14:paraId="6BAB1AD5" w14:textId="03807B3F" w:rsidR="002F21F9" w:rsidRPr="00E8349A" w:rsidRDefault="002F21F9" w:rsidP="00FD7850">
      <w:pPr>
        <w:pStyle w:val="Heading2"/>
      </w:pPr>
      <w:bookmarkStart w:id="26" w:name="_Toc238113116"/>
      <w:r w:rsidRPr="00DC2997">
        <w:t>Rules</w:t>
      </w:r>
      <w:bookmarkEnd w:id="26"/>
    </w:p>
    <w:p w14:paraId="1075A934" w14:textId="0B52FB4C" w:rsidR="00EE1B03" w:rsidRPr="00E8349A" w:rsidRDefault="5D4E06E3" w:rsidP="00EE1B03">
      <w:pPr>
        <w:pStyle w:val="BodyCopy"/>
      </w:pPr>
      <w:r w:rsidRPr="00E8349A">
        <w:t xml:space="preserve">As global power contests intensify, international law and established institutions </w:t>
      </w:r>
      <w:r w:rsidR="00CB2AA9" w:rsidRPr="00E8349A">
        <w:t>face growing challenges</w:t>
      </w:r>
      <w:r w:rsidR="00EE1B03" w:rsidRPr="00E8349A">
        <w:t xml:space="preserve">. </w:t>
      </w:r>
      <w:r w:rsidR="0093406D" w:rsidRPr="00E8349A">
        <w:t>Strategic competition is also straining</w:t>
      </w:r>
      <w:r w:rsidR="005F6620" w:rsidRPr="00E8349A">
        <w:t xml:space="preserve"> the norms that support global stability and prosperity, including Australia’s security and </w:t>
      </w:r>
      <w:r w:rsidR="00835D6B" w:rsidRPr="00E8349A">
        <w:t xml:space="preserve">economic interests. </w:t>
      </w:r>
      <w:r w:rsidR="00DC12FD" w:rsidRPr="00E8349A">
        <w:t>The multilateral system that we rely on, including for cross</w:t>
      </w:r>
      <w:r w:rsidR="00A10714">
        <w:t>-</w:t>
      </w:r>
      <w:r w:rsidR="00DC12FD" w:rsidRPr="00E8349A">
        <w:t>border cooperation and mutually agreed rules, is in urgent need of reform.</w:t>
      </w:r>
    </w:p>
    <w:p w14:paraId="0353E144" w14:textId="44C45150" w:rsidR="002F21F9" w:rsidRPr="00E8349A" w:rsidRDefault="002F21F9" w:rsidP="002F21F9">
      <w:pPr>
        <w:pStyle w:val="BodyCopy"/>
      </w:pPr>
      <w:r w:rsidRPr="00E8349A">
        <w:t xml:space="preserve">Australia and </w:t>
      </w:r>
      <w:r w:rsidR="00BD5E2C" w:rsidRPr="00E8349A">
        <w:t xml:space="preserve">its </w:t>
      </w:r>
      <w:r w:rsidRPr="00E8349A">
        <w:t xml:space="preserve">partners must </w:t>
      </w:r>
      <w:r w:rsidR="0019203F" w:rsidRPr="00E8349A">
        <w:t>keep working</w:t>
      </w:r>
      <w:r w:rsidR="009C3F8A" w:rsidRPr="00E8349A">
        <w:t xml:space="preserve"> through global institutions </w:t>
      </w:r>
      <w:r w:rsidRPr="00E8349A">
        <w:t>to</w:t>
      </w:r>
      <w:r w:rsidRPr="00E8349A" w:rsidDel="00110B7E">
        <w:t xml:space="preserve"> </w:t>
      </w:r>
      <w:r w:rsidRPr="00E8349A">
        <w:t xml:space="preserve">uphold an open, rules-based system. </w:t>
      </w:r>
      <w:r w:rsidR="007368F7" w:rsidRPr="00E8349A">
        <w:t>T</w:t>
      </w:r>
      <w:r w:rsidRPr="00E8349A">
        <w:t>rade and supply chains are under strain</w:t>
      </w:r>
      <w:r w:rsidR="005A6C9A" w:rsidRPr="00E8349A">
        <w:t>. G</w:t>
      </w:r>
      <w:r w:rsidRPr="00E8349A">
        <w:t xml:space="preserve">eostrategic competition, </w:t>
      </w:r>
      <w:r w:rsidR="005F0F84" w:rsidRPr="00E8349A">
        <w:t xml:space="preserve">more </w:t>
      </w:r>
      <w:r w:rsidR="003822B9" w:rsidRPr="00E8349A">
        <w:t>interventionist</w:t>
      </w:r>
      <w:r w:rsidR="000C0621" w:rsidRPr="00E8349A">
        <w:t xml:space="preserve"> </w:t>
      </w:r>
      <w:r w:rsidRPr="00E8349A">
        <w:t xml:space="preserve">industrial policy, competition over critical minerals and the clean energy </w:t>
      </w:r>
      <w:r w:rsidR="003E2AE0" w:rsidRPr="00E8349A">
        <w:t>transition</w:t>
      </w:r>
      <w:r w:rsidRPr="00E8349A">
        <w:t xml:space="preserve"> are reshaping the global economy. </w:t>
      </w:r>
      <w:r w:rsidR="00165664" w:rsidRPr="00E8349A">
        <w:t xml:space="preserve">DFAT </w:t>
      </w:r>
      <w:r w:rsidR="00AA13B7" w:rsidRPr="00E8349A">
        <w:t xml:space="preserve">will </w:t>
      </w:r>
      <w:r w:rsidR="00165664" w:rsidRPr="00E8349A">
        <w:t>support Australia’s</w:t>
      </w:r>
      <w:r w:rsidR="00AA13B7" w:rsidRPr="00E8349A">
        <w:t xml:space="preserve"> </w:t>
      </w:r>
      <w:r w:rsidR="009F7155" w:rsidRPr="00E8349A">
        <w:t>e</w:t>
      </w:r>
      <w:r w:rsidRPr="00E8349A">
        <w:t xml:space="preserve">conomic security and resilience </w:t>
      </w:r>
      <w:r w:rsidR="00214D27" w:rsidRPr="00E8349A">
        <w:t xml:space="preserve">by diversifying </w:t>
      </w:r>
      <w:r w:rsidRPr="00E8349A">
        <w:t>trade and investment</w:t>
      </w:r>
      <w:r w:rsidR="00214D27" w:rsidRPr="00E8349A">
        <w:t>, attracting investment</w:t>
      </w:r>
      <w:r w:rsidR="0063349C" w:rsidRPr="00E8349A">
        <w:t xml:space="preserve">, </w:t>
      </w:r>
      <w:r w:rsidRPr="00E8349A">
        <w:t>deepen</w:t>
      </w:r>
      <w:r w:rsidR="0063349C" w:rsidRPr="00E8349A">
        <w:t xml:space="preserve">ing </w:t>
      </w:r>
      <w:r w:rsidRPr="00E8349A">
        <w:t>economic security partnerships and strengthen</w:t>
      </w:r>
      <w:r w:rsidR="0063349C" w:rsidRPr="00E8349A">
        <w:t>ing</w:t>
      </w:r>
      <w:r w:rsidRPr="00E8349A">
        <w:t xml:space="preserve"> supply chain</w:t>
      </w:r>
      <w:r w:rsidR="0063349C" w:rsidRPr="00E8349A">
        <w:t>s</w:t>
      </w:r>
      <w:r w:rsidRPr="00E8349A">
        <w:t>.</w:t>
      </w:r>
    </w:p>
    <w:p w14:paraId="1959EA66" w14:textId="68AC6724" w:rsidR="002F21F9" w:rsidRPr="00E8349A" w:rsidRDefault="002F21F9" w:rsidP="00FD7850">
      <w:pPr>
        <w:pStyle w:val="Heading2"/>
      </w:pPr>
      <w:bookmarkStart w:id="27" w:name="_Toc238113117"/>
      <w:r w:rsidRPr="00E8349A">
        <w:t>Resilience</w:t>
      </w:r>
      <w:bookmarkEnd w:id="27"/>
    </w:p>
    <w:p w14:paraId="25EE5EBA" w14:textId="4AC532D3" w:rsidR="002F21F9" w:rsidRPr="00E8349A" w:rsidRDefault="002F21F9" w:rsidP="002F21F9">
      <w:pPr>
        <w:pStyle w:val="BodyCopy"/>
      </w:pPr>
      <w:r w:rsidRPr="00E8349A">
        <w:t xml:space="preserve">A more volatile </w:t>
      </w:r>
      <w:r w:rsidR="00841DCC" w:rsidRPr="00E8349A">
        <w:t>world</w:t>
      </w:r>
      <w:r w:rsidRPr="00E8349A">
        <w:t xml:space="preserve"> carries a significant human cost. Conflict, humanitarian crises and climate impacts </w:t>
      </w:r>
      <w:r w:rsidR="009A19E0" w:rsidRPr="00E8349A">
        <w:t xml:space="preserve">are </w:t>
      </w:r>
      <w:r w:rsidR="00853DAD" w:rsidRPr="00E8349A">
        <w:t>increasing</w:t>
      </w:r>
      <w:r w:rsidR="00CB2AF4" w:rsidRPr="00E8349A">
        <w:t xml:space="preserve"> pressure </w:t>
      </w:r>
      <w:r w:rsidR="009B3423" w:rsidRPr="00E8349A">
        <w:t xml:space="preserve">on </w:t>
      </w:r>
      <w:r w:rsidRPr="00E8349A">
        <w:t xml:space="preserve">vulnerable </w:t>
      </w:r>
      <w:r w:rsidR="00C926B6" w:rsidRPr="00E8349A">
        <w:t>communities</w:t>
      </w:r>
      <w:r w:rsidRPr="00E8349A">
        <w:t xml:space="preserve"> and </w:t>
      </w:r>
      <w:r w:rsidR="00532B64" w:rsidRPr="00E8349A">
        <w:t>on</w:t>
      </w:r>
      <w:r w:rsidRPr="00E8349A">
        <w:t xml:space="preserve"> </w:t>
      </w:r>
      <w:r w:rsidR="009B3423" w:rsidRPr="00E8349A">
        <w:t xml:space="preserve">the </w:t>
      </w:r>
      <w:r w:rsidRPr="00E8349A">
        <w:t>international system</w:t>
      </w:r>
      <w:r w:rsidR="00C902DE" w:rsidRPr="00E8349A">
        <w:t>’</w:t>
      </w:r>
      <w:r w:rsidRPr="00E8349A">
        <w:t>s</w:t>
      </w:r>
      <w:r w:rsidR="00C902DE" w:rsidRPr="00E8349A">
        <w:t xml:space="preserve"> </w:t>
      </w:r>
      <w:r w:rsidR="00C17105" w:rsidRPr="00E8349A">
        <w:t>capacity</w:t>
      </w:r>
      <w:r w:rsidR="00225888" w:rsidRPr="00E8349A">
        <w:t xml:space="preserve"> </w:t>
      </w:r>
      <w:r w:rsidR="00C902DE" w:rsidRPr="00E8349A">
        <w:t xml:space="preserve">to respond. </w:t>
      </w:r>
      <w:r w:rsidR="004063F2" w:rsidRPr="00E8349A">
        <w:rPr>
          <w:rFonts w:eastAsia="Calibri Light"/>
          <w:szCs w:val="22"/>
        </w:rPr>
        <w:t>A</w:t>
      </w:r>
      <w:r w:rsidRPr="00E8349A" w:rsidDel="007525C8">
        <w:rPr>
          <w:rFonts w:eastAsia="Calibri Light"/>
          <w:szCs w:val="22"/>
        </w:rPr>
        <w:t xml:space="preserve"> well-resourced anti-rights movement</w:t>
      </w:r>
      <w:r w:rsidR="004260CC" w:rsidRPr="00E8349A" w:rsidDel="007525C8">
        <w:rPr>
          <w:rFonts w:eastAsia="Calibri Light"/>
          <w:szCs w:val="22"/>
        </w:rPr>
        <w:t xml:space="preserve"> </w:t>
      </w:r>
      <w:r w:rsidR="004063F2" w:rsidRPr="00E8349A">
        <w:rPr>
          <w:rFonts w:eastAsia="Calibri Light"/>
          <w:szCs w:val="22"/>
        </w:rPr>
        <w:t xml:space="preserve">is </w:t>
      </w:r>
      <w:r w:rsidR="004260CC" w:rsidRPr="00E8349A">
        <w:rPr>
          <w:rFonts w:eastAsia="Calibri Light"/>
          <w:szCs w:val="22"/>
        </w:rPr>
        <w:t xml:space="preserve">eroding progress </w:t>
      </w:r>
      <w:r w:rsidR="004063F2" w:rsidRPr="00E8349A">
        <w:rPr>
          <w:rFonts w:eastAsia="Calibri Light"/>
          <w:szCs w:val="22"/>
        </w:rPr>
        <w:t>on gender equality</w:t>
      </w:r>
      <w:r w:rsidR="00CB3F27" w:rsidRPr="00E8349A">
        <w:rPr>
          <w:rFonts w:eastAsia="Calibri Light"/>
          <w:szCs w:val="22"/>
        </w:rPr>
        <w:t xml:space="preserve"> </w:t>
      </w:r>
      <w:r w:rsidR="004260CC" w:rsidRPr="00E8349A">
        <w:rPr>
          <w:rFonts w:eastAsia="Calibri Light"/>
          <w:szCs w:val="22"/>
        </w:rPr>
        <w:t>and</w:t>
      </w:r>
      <w:r w:rsidRPr="00E8349A">
        <w:rPr>
          <w:rFonts w:eastAsia="Calibri Light"/>
          <w:szCs w:val="22"/>
        </w:rPr>
        <w:t xml:space="preserve"> undermin</w:t>
      </w:r>
      <w:r w:rsidR="00C902DE" w:rsidRPr="00E8349A">
        <w:rPr>
          <w:rFonts w:eastAsia="Calibri Light"/>
          <w:szCs w:val="22"/>
        </w:rPr>
        <w:t>ing</w:t>
      </w:r>
      <w:r w:rsidRPr="00E8349A">
        <w:rPr>
          <w:rFonts w:eastAsia="Calibri Light"/>
          <w:szCs w:val="22"/>
        </w:rPr>
        <w:t xml:space="preserve"> democratic </w:t>
      </w:r>
      <w:r w:rsidR="00B146BE" w:rsidRPr="00E8349A">
        <w:rPr>
          <w:rFonts w:eastAsia="Calibri Light"/>
          <w:szCs w:val="22"/>
        </w:rPr>
        <w:t>resilience</w:t>
      </w:r>
      <w:r w:rsidRPr="00E8349A">
        <w:rPr>
          <w:rFonts w:eastAsia="Calibri Light"/>
          <w:szCs w:val="22"/>
        </w:rPr>
        <w:t xml:space="preserve">. </w:t>
      </w:r>
      <w:r w:rsidR="00931356" w:rsidRPr="00E8349A">
        <w:t>Through</w:t>
      </w:r>
      <w:r w:rsidRPr="00E8349A">
        <w:t xml:space="preserve"> </w:t>
      </w:r>
      <w:r w:rsidR="00FE1E36" w:rsidRPr="00E8349A">
        <w:t xml:space="preserve">Australia’s </w:t>
      </w:r>
      <w:r w:rsidRPr="00E8349A">
        <w:t xml:space="preserve">development and humanitarian </w:t>
      </w:r>
      <w:r w:rsidR="00FE1E36" w:rsidRPr="00E8349A">
        <w:t>program</w:t>
      </w:r>
      <w:r w:rsidR="009A0E24" w:rsidRPr="00E8349A">
        <w:t xml:space="preserve">, </w:t>
      </w:r>
      <w:r w:rsidR="00DE2D33" w:rsidRPr="00E8349A">
        <w:t xml:space="preserve">DFAT </w:t>
      </w:r>
      <w:r w:rsidR="00A81FC7" w:rsidRPr="00E8349A">
        <w:t>is strengthening</w:t>
      </w:r>
      <w:r w:rsidR="00AE7185" w:rsidRPr="00E8349A">
        <w:t xml:space="preserve"> peace, stability and prosperity in the region</w:t>
      </w:r>
      <w:r w:rsidR="00D04C9F">
        <w:t xml:space="preserve"> b</w:t>
      </w:r>
      <w:r w:rsidR="00C80C53">
        <w:t>y</w:t>
      </w:r>
      <w:r w:rsidR="005D2AB1" w:rsidRPr="00E8349A">
        <w:t xml:space="preserve"> investing in governance and economic security</w:t>
      </w:r>
      <w:r w:rsidR="00063860" w:rsidRPr="00E8349A">
        <w:t xml:space="preserve">, </w:t>
      </w:r>
      <w:r w:rsidR="004A4232">
        <w:t xml:space="preserve">supply chain resilience, </w:t>
      </w:r>
      <w:r w:rsidR="00063860" w:rsidRPr="00E8349A">
        <w:t xml:space="preserve">building human capital and resilient communities, addressing humanitarian needs and </w:t>
      </w:r>
      <w:r w:rsidR="00726414" w:rsidRPr="00E8349A">
        <w:t>uphold</w:t>
      </w:r>
      <w:r w:rsidR="00A1126C" w:rsidRPr="00E8349A">
        <w:t>ing</w:t>
      </w:r>
      <w:r w:rsidRPr="00E8349A">
        <w:t xml:space="preserve"> international law.</w:t>
      </w:r>
      <w:r w:rsidR="0078517C">
        <w:t xml:space="preserve"> Australia is strengthen</w:t>
      </w:r>
      <w:r w:rsidR="00DD1F84">
        <w:t>ing</w:t>
      </w:r>
      <w:r w:rsidR="0078517C">
        <w:t xml:space="preserve"> </w:t>
      </w:r>
      <w:r w:rsidR="005166EC" w:rsidRPr="00DC2997">
        <w:t xml:space="preserve">conflict </w:t>
      </w:r>
      <w:r w:rsidR="0078517C" w:rsidRPr="00DC2997">
        <w:t>preventi</w:t>
      </w:r>
      <w:r w:rsidR="005166EC" w:rsidRPr="00DC2997">
        <w:t>on</w:t>
      </w:r>
      <w:r w:rsidR="0078517C" w:rsidRPr="00DC2997">
        <w:t xml:space="preserve"> architecture</w:t>
      </w:r>
      <w:r w:rsidR="0078517C">
        <w:t>, reduc</w:t>
      </w:r>
      <w:r w:rsidR="00DD1F84">
        <w:t>ing</w:t>
      </w:r>
      <w:r w:rsidR="0078517C">
        <w:t xml:space="preserve"> risks of miscalculation and misunderstanding, and build</w:t>
      </w:r>
      <w:r w:rsidR="00DD1F84">
        <w:t>ing</w:t>
      </w:r>
      <w:r w:rsidR="0078517C">
        <w:t xml:space="preserve"> collective resilience to external shocks.</w:t>
      </w:r>
    </w:p>
    <w:p w14:paraId="27DF05FA" w14:textId="57B72E75" w:rsidR="00D32B31" w:rsidRPr="00E8349A" w:rsidRDefault="00612C56" w:rsidP="00D32B31">
      <w:pPr>
        <w:pStyle w:val="BodyCopy"/>
      </w:pPr>
      <w:r>
        <w:t>D</w:t>
      </w:r>
      <w:r w:rsidR="00D32B31" w:rsidRPr="00E8349A">
        <w:t>igital technolog</w:t>
      </w:r>
      <w:r w:rsidR="00DF6032" w:rsidRPr="00E8349A">
        <w:t xml:space="preserve">y, </w:t>
      </w:r>
      <w:r>
        <w:t>AI,</w:t>
      </w:r>
      <w:r w:rsidRPr="00E8349A">
        <w:t xml:space="preserve"> </w:t>
      </w:r>
      <w:r w:rsidR="00DF6032" w:rsidRPr="00E8349A">
        <w:t>information flows</w:t>
      </w:r>
      <w:r w:rsidR="00D32B31" w:rsidRPr="00E8349A">
        <w:t xml:space="preserve"> and automation are altering how </w:t>
      </w:r>
      <w:r w:rsidR="00015B8A" w:rsidRPr="00E8349A">
        <w:t xml:space="preserve">people understand the world. </w:t>
      </w:r>
      <w:r w:rsidR="006A4912" w:rsidRPr="00E8349A">
        <w:t xml:space="preserve">They are also changing how </w:t>
      </w:r>
      <w:r w:rsidR="00D32B31" w:rsidRPr="00E8349A">
        <w:t>governments engage, how economi</w:t>
      </w:r>
      <w:r w:rsidR="00E83783" w:rsidRPr="00E8349A">
        <w:t>es operate</w:t>
      </w:r>
      <w:r w:rsidR="00D32B31" w:rsidRPr="00E8349A">
        <w:t xml:space="preserve"> and how security risks emerge. These </w:t>
      </w:r>
      <w:r w:rsidR="009B0AEA" w:rsidRPr="00E8349A">
        <w:t>shifts</w:t>
      </w:r>
      <w:r w:rsidR="00D32B31" w:rsidRPr="00E8349A">
        <w:t xml:space="preserve"> </w:t>
      </w:r>
      <w:r w:rsidR="002C283B" w:rsidRPr="00E8349A">
        <w:t xml:space="preserve">increase the pace and complexity of international engagement, </w:t>
      </w:r>
      <w:r w:rsidR="008D48F4" w:rsidRPr="00E8349A">
        <w:t>creat</w:t>
      </w:r>
      <w:r w:rsidR="002C283B" w:rsidRPr="00E8349A">
        <w:t>ing</w:t>
      </w:r>
      <w:r w:rsidR="00D32B31" w:rsidRPr="00E8349A">
        <w:t xml:space="preserve"> new</w:t>
      </w:r>
      <w:r w:rsidR="008215E9" w:rsidRPr="00E8349A">
        <w:t xml:space="preserve"> opportunities and</w:t>
      </w:r>
      <w:r w:rsidR="00D32B31" w:rsidRPr="00E8349A">
        <w:t xml:space="preserve"> challenges.</w:t>
      </w:r>
    </w:p>
    <w:p w14:paraId="31F5123A" w14:textId="091BDFD7" w:rsidR="00D32B31" w:rsidRPr="00E8349A" w:rsidRDefault="0084323B" w:rsidP="00D32B31">
      <w:pPr>
        <w:pStyle w:val="BodyCopy"/>
      </w:pPr>
      <w:r w:rsidRPr="00E8349A">
        <w:t xml:space="preserve">Crisis preparedness </w:t>
      </w:r>
      <w:r w:rsidR="00D32B31" w:rsidRPr="00E8349A">
        <w:t>remains essential</w:t>
      </w:r>
      <w:r w:rsidR="002C6921" w:rsidRPr="00E8349A">
        <w:t>.</w:t>
      </w:r>
      <w:r w:rsidR="00D32B31" w:rsidRPr="00E8349A">
        <w:t xml:space="preserve"> </w:t>
      </w:r>
      <w:r w:rsidR="00A85234" w:rsidRPr="00E8349A">
        <w:t>I</w:t>
      </w:r>
      <w:r w:rsidR="00D32B31" w:rsidRPr="00E8349A">
        <w:t xml:space="preserve">nternational crises affecting Australians overseas </w:t>
      </w:r>
      <w:r w:rsidR="00281863" w:rsidRPr="00E8349A">
        <w:t>are becoming more likely</w:t>
      </w:r>
      <w:r w:rsidR="00E6576A" w:rsidRPr="00E8349A">
        <w:t xml:space="preserve"> and more complex</w:t>
      </w:r>
      <w:r w:rsidR="00D32B31" w:rsidRPr="00E8349A">
        <w:t xml:space="preserve">. Australians </w:t>
      </w:r>
      <w:r w:rsidR="00E6576A" w:rsidRPr="00E8349A">
        <w:t xml:space="preserve">need </w:t>
      </w:r>
      <w:r w:rsidR="00D32B31" w:rsidRPr="00E8349A">
        <w:t>secure travel document</w:t>
      </w:r>
      <w:r w:rsidR="00B06629" w:rsidRPr="00E8349A">
        <w:t>s</w:t>
      </w:r>
      <w:r w:rsidR="00D32B31" w:rsidRPr="00E8349A">
        <w:t>, timely</w:t>
      </w:r>
      <w:r w:rsidR="003E3B28" w:rsidRPr="00E8349A">
        <w:t xml:space="preserve"> information and</w:t>
      </w:r>
      <w:r w:rsidR="00D32B31" w:rsidRPr="00E8349A">
        <w:t xml:space="preserve"> travel advice, responsive consular assistance and crisis support. </w:t>
      </w:r>
      <w:r w:rsidR="002B344F" w:rsidRPr="00E8349A">
        <w:t xml:space="preserve">DFAT </w:t>
      </w:r>
      <w:r w:rsidR="00D32B31" w:rsidRPr="00E8349A">
        <w:t xml:space="preserve">will </w:t>
      </w:r>
      <w:r w:rsidR="002B344F" w:rsidRPr="00E8349A">
        <w:t xml:space="preserve">keep strengthening </w:t>
      </w:r>
      <w:r w:rsidR="00D32B31" w:rsidRPr="00E8349A">
        <w:t>crisis preparedness across the overseas network</w:t>
      </w:r>
      <w:r w:rsidR="00F276A3" w:rsidRPr="00E8349A">
        <w:t xml:space="preserve"> so it can provide</w:t>
      </w:r>
      <w:r w:rsidR="00D32B31" w:rsidRPr="00E8349A">
        <w:t xml:space="preserve"> rapid, coordinated responses</w:t>
      </w:r>
      <w:r w:rsidR="00DE3E06" w:rsidRPr="00E8349A">
        <w:t>, information</w:t>
      </w:r>
      <w:r w:rsidR="00D32B31" w:rsidRPr="00E8349A">
        <w:t xml:space="preserve"> and assistance. </w:t>
      </w:r>
      <w:r w:rsidR="002C6921" w:rsidRPr="00E8349A">
        <w:t>DFAT</w:t>
      </w:r>
      <w:r w:rsidR="00D32B31" w:rsidRPr="00E8349A">
        <w:t xml:space="preserve"> will </w:t>
      </w:r>
      <w:r w:rsidR="00EC1146" w:rsidRPr="00E8349A">
        <w:t>continue</w:t>
      </w:r>
      <w:r w:rsidR="00D32B31" w:rsidRPr="00E8349A">
        <w:t xml:space="preserve"> to secure the Australian Government presence overseas and manage the Commonwealth’s overseas property estate.</w:t>
      </w:r>
    </w:p>
    <w:p w14:paraId="093C24AC" w14:textId="77777777" w:rsidR="009F700B" w:rsidRPr="00E8349A" w:rsidRDefault="009F700B" w:rsidP="00046521">
      <w:pPr>
        <w:pStyle w:val="BodyCopy"/>
      </w:pPr>
      <w:bookmarkStart w:id="28" w:name="_Toc168405836"/>
      <w:bookmarkStart w:id="29" w:name="_Toc140592828"/>
      <w:bookmarkEnd w:id="21"/>
      <w:bookmarkEnd w:id="22"/>
      <w:r w:rsidRPr="00E8349A">
        <w:br w:type="page"/>
      </w:r>
    </w:p>
    <w:p w14:paraId="4BD11EFF" w14:textId="45F32D52" w:rsidR="00512122" w:rsidRPr="00E8349A" w:rsidRDefault="00C4086D" w:rsidP="00AB7D55">
      <w:pPr>
        <w:pStyle w:val="Heading1"/>
        <w:rPr>
          <w:highlight w:val="yellow"/>
        </w:rPr>
      </w:pPr>
      <w:bookmarkStart w:id="30" w:name="_Toc238113118"/>
      <w:r w:rsidRPr="00E8349A">
        <w:lastRenderedPageBreak/>
        <w:t>3</w:t>
      </w:r>
      <w:r w:rsidRPr="00E8349A">
        <w:tab/>
      </w:r>
      <w:r w:rsidR="00533557" w:rsidRPr="00E8349A">
        <w:t>Capability</w:t>
      </w:r>
      <w:bookmarkEnd w:id="30"/>
    </w:p>
    <w:p w14:paraId="6058485B" w14:textId="77777777" w:rsidR="00630EB3" w:rsidRPr="00E8349A" w:rsidRDefault="004D04CE">
      <w:pPr>
        <w:pStyle w:val="BodyCopy"/>
        <w:rPr>
          <w:rStyle w:val="normaltextrun"/>
        </w:rPr>
      </w:pPr>
      <w:r w:rsidRPr="00E8349A">
        <w:t xml:space="preserve">DFAT will </w:t>
      </w:r>
      <w:r w:rsidR="001A0C7D" w:rsidRPr="001A0C7D">
        <w:t>strengthen</w:t>
      </w:r>
      <w:r w:rsidRPr="00E8349A">
        <w:t xml:space="preserve"> the people, systems and infrastructure needed to deliver </w:t>
      </w:r>
      <w:r w:rsidR="001A0C7D" w:rsidRPr="001A0C7D">
        <w:t xml:space="preserve">reliably </w:t>
      </w:r>
      <w:r w:rsidRPr="00E8349A">
        <w:t xml:space="preserve">in a more contested and less predictable world. In 2026–27, </w:t>
      </w:r>
      <w:r w:rsidR="001A0C7D" w:rsidRPr="001A0C7D">
        <w:t>this means investing in</w:t>
      </w:r>
      <w:r w:rsidRPr="00E8349A">
        <w:t xml:space="preserve"> workforce</w:t>
      </w:r>
      <w:r w:rsidR="001A0C7D" w:rsidRPr="001A0C7D">
        <w:t xml:space="preserve"> capability</w:t>
      </w:r>
      <w:r w:rsidRPr="00E8349A">
        <w:t>, leadership</w:t>
      </w:r>
      <w:r w:rsidR="001A0C7D" w:rsidRPr="001A0C7D">
        <w:t xml:space="preserve">, the </w:t>
      </w:r>
      <w:r w:rsidRPr="00E8349A">
        <w:t xml:space="preserve">overseas network, technology, integrity systems, </w:t>
      </w:r>
      <w:r w:rsidR="001A0C7D" w:rsidRPr="001A0C7D">
        <w:t xml:space="preserve">the </w:t>
      </w:r>
      <w:r w:rsidRPr="00E8349A">
        <w:t>property portfolio and enabling services</w:t>
      </w:r>
      <w:r w:rsidRPr="00E8349A">
        <w:rPr>
          <w:rFonts w:eastAsia="Times New Roman"/>
        </w:rPr>
        <w:t xml:space="preserve"> so the department can deliver its 6 key activities and adapt as priorities</w:t>
      </w:r>
      <w:r>
        <w:rPr>
          <w:rFonts w:eastAsia="Times New Roman"/>
        </w:rPr>
        <w:t xml:space="preserve"> shift.</w:t>
      </w:r>
    </w:p>
    <w:p w14:paraId="083D1FC5" w14:textId="689C07BE" w:rsidR="00F677B2" w:rsidRDefault="00AE220C">
      <w:pPr>
        <w:pStyle w:val="BodyCopy"/>
        <w:rPr>
          <w:kern w:val="2"/>
          <w:szCs w:val="22"/>
          <w:lang w:val="en-US"/>
          <w14:ligatures w14:val="standardContextual"/>
        </w:rPr>
      </w:pPr>
      <w:r w:rsidRPr="00984E0B">
        <w:t>DFAT’s People Strategy 2025–2028</w:t>
      </w:r>
      <w:r w:rsidR="00CD6ED6">
        <w:rPr>
          <w:rStyle w:val="FootnoteReference"/>
        </w:rPr>
        <w:footnoteReference w:id="2"/>
      </w:r>
      <w:r w:rsidR="00507FC4" w:rsidRPr="00507FC4">
        <w:t xml:space="preserve"> sets the workforce framework for delivering policy, programs and global services. It embeds the Ten-Year Future Capability Plan and guides investment in people and supporting infrastructure through 3 pillars (see Figure 1).</w:t>
      </w:r>
    </w:p>
    <w:p w14:paraId="125C3EDB" w14:textId="1CFB2B72" w:rsidR="00630EB3" w:rsidRPr="00E8349A" w:rsidRDefault="004D04CE">
      <w:pPr>
        <w:pStyle w:val="BodyCopy"/>
        <w:rPr>
          <w:rStyle w:val="normaltextrun"/>
        </w:rPr>
      </w:pPr>
      <w:r w:rsidRPr="00E8349A">
        <w:rPr>
          <w:rFonts w:eastAsia="Times New Roman"/>
        </w:rPr>
        <w:t xml:space="preserve">DFAT will </w:t>
      </w:r>
      <w:r w:rsidR="0090109B" w:rsidRPr="0090109B">
        <w:t>use</w:t>
      </w:r>
      <w:r w:rsidRPr="00E8349A">
        <w:rPr>
          <w:rFonts w:eastAsia="Times New Roman"/>
        </w:rPr>
        <w:t xml:space="preserve"> workforce planning, learning and development, strategic prioritisation, and streamlined recruitment and deployment</w:t>
      </w:r>
      <w:r w:rsidR="0090109B" w:rsidRPr="0090109B">
        <w:t xml:space="preserve"> to strengthen capability.</w:t>
      </w:r>
      <w:r w:rsidRPr="00E8349A">
        <w:rPr>
          <w:rFonts w:eastAsia="Times New Roman"/>
        </w:rPr>
        <w:t xml:space="preserve"> This will improve </w:t>
      </w:r>
      <w:r w:rsidR="0090109B" w:rsidRPr="0090109B">
        <w:t>visibility</w:t>
      </w:r>
      <w:r w:rsidRPr="00E8349A">
        <w:rPr>
          <w:rFonts w:eastAsia="Times New Roman"/>
        </w:rPr>
        <w:t xml:space="preserve"> of workforce capacity and skills and help </w:t>
      </w:r>
      <w:r w:rsidR="0090109B" w:rsidRPr="0090109B">
        <w:t>the department</w:t>
      </w:r>
      <w:r w:rsidRPr="00E8349A">
        <w:rPr>
          <w:rFonts w:eastAsia="Times New Roman"/>
        </w:rPr>
        <w:t xml:space="preserve"> anticipate and respond to changing priorities.</w:t>
      </w:r>
    </w:p>
    <w:p w14:paraId="59F714EF" w14:textId="77777777" w:rsidR="00630EB3" w:rsidRPr="00E8349A" w:rsidRDefault="004D04CE">
      <w:pPr>
        <w:pStyle w:val="BodyCopy"/>
        <w:rPr>
          <w:rStyle w:val="normaltextrun"/>
        </w:rPr>
      </w:pPr>
      <w:bookmarkStart w:id="31" w:name="_Ref233627529"/>
      <w:r w:rsidRPr="00E8349A">
        <w:rPr>
          <w:rFonts w:eastAsia="Times New Roman"/>
        </w:rPr>
        <w:t xml:space="preserve">These priorities are mutually reinforcing. Workforce planning </w:t>
      </w:r>
      <w:r w:rsidR="00A92C53" w:rsidRPr="00A92C53">
        <w:t>directs</w:t>
      </w:r>
      <w:r w:rsidRPr="00E8349A">
        <w:rPr>
          <w:rFonts w:eastAsia="Times New Roman"/>
        </w:rPr>
        <w:t xml:space="preserve"> people to priority work; leadership and integrity settings support sound judgement; technology and data </w:t>
      </w:r>
      <w:r w:rsidR="00A92C53" w:rsidRPr="00A92C53">
        <w:t>improve</w:t>
      </w:r>
      <w:r w:rsidRPr="00E8349A">
        <w:rPr>
          <w:rFonts w:eastAsia="Times New Roman"/>
        </w:rPr>
        <w:t xml:space="preserve"> productivity and </w:t>
      </w:r>
      <w:r w:rsidR="00A92C53" w:rsidRPr="00A92C53">
        <w:t>decisions</w:t>
      </w:r>
      <w:r w:rsidRPr="00E8349A">
        <w:rPr>
          <w:rFonts w:eastAsia="Times New Roman"/>
        </w:rPr>
        <w:t>; and infrastructure investment keeps the overseas network secure, resilient and fit for purpose.</w:t>
      </w:r>
    </w:p>
    <w:p w14:paraId="2CD1C730" w14:textId="4F15D409" w:rsidR="009C2824" w:rsidRPr="00E8349A" w:rsidRDefault="001B1CB1" w:rsidP="00392E4A">
      <w:pPr>
        <w:pStyle w:val="Caption"/>
      </w:pPr>
      <w:r w:rsidRPr="00E8349A">
        <w:t xml:space="preserve">Figure </w:t>
      </w:r>
      <w:r w:rsidRPr="00E8349A">
        <w:fldChar w:fldCharType="begin"/>
      </w:r>
      <w:r w:rsidRPr="00E8349A">
        <w:instrText>SEQ Figure \* ARABIC</w:instrText>
      </w:r>
      <w:r w:rsidRPr="00E8349A">
        <w:fldChar w:fldCharType="separate"/>
      </w:r>
      <w:r w:rsidR="008B7F2A">
        <w:rPr>
          <w:noProof/>
        </w:rPr>
        <w:t>1</w:t>
      </w:r>
      <w:r w:rsidRPr="00E8349A">
        <w:fldChar w:fldCharType="end"/>
      </w:r>
      <w:bookmarkEnd w:id="31"/>
      <w:r w:rsidRPr="00E8349A">
        <w:t>: People Strategy 2025–2028 pillars</w:t>
      </w:r>
    </w:p>
    <w:p w14:paraId="3D19B172" w14:textId="7F891919" w:rsidR="005F4D4E" w:rsidRPr="00E8349A" w:rsidRDefault="007E2F69" w:rsidP="009C2824">
      <w:pPr>
        <w:pStyle w:val="BodyCopy"/>
      </w:pPr>
      <w:r w:rsidRPr="007E2F69">
        <w:rPr>
          <w:noProof/>
        </w:rPr>
        <w:drawing>
          <wp:inline distT="0" distB="0" distL="0" distR="0" wp14:anchorId="4994D4CF" wp14:editId="21049A27">
            <wp:extent cx="6479540" cy="4513580"/>
            <wp:effectExtent l="0" t="0" r="0" b="1270"/>
            <wp:docPr id="833421387" name="Picture 1" descr="Infographic outlining the People Strategy 2025-28 pillars. It contains three key pillars outlines the areas of focus for the department under each pillar. See Appendix C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21387" name="Picture 1" descr="Infographic outlining the People Strategy 2025-28 pillars. It contains three key pillars outlines the areas of focus for the department under each pillar. See Appendix C for details."/>
                    <pic:cNvPicPr/>
                  </pic:nvPicPr>
                  <pic:blipFill>
                    <a:blip r:embed="rId34"/>
                    <a:stretch>
                      <a:fillRect/>
                    </a:stretch>
                  </pic:blipFill>
                  <pic:spPr>
                    <a:xfrm>
                      <a:off x="0" y="0"/>
                      <a:ext cx="6479540" cy="4513580"/>
                    </a:xfrm>
                    <a:prstGeom prst="rect">
                      <a:avLst/>
                    </a:prstGeom>
                  </pic:spPr>
                </pic:pic>
              </a:graphicData>
            </a:graphic>
          </wp:inline>
        </w:drawing>
      </w:r>
      <w:r w:rsidR="00A617AB" w:rsidRPr="00E8349A">
        <w:br w:type="page"/>
      </w:r>
    </w:p>
    <w:p w14:paraId="47B4FD3E" w14:textId="679D01AE" w:rsidR="00533557" w:rsidRPr="00E8349A" w:rsidRDefault="00533557" w:rsidP="00C25E7D">
      <w:pPr>
        <w:pStyle w:val="Heading2"/>
        <w:rPr>
          <w:rFonts w:cstheme="majorHAnsi"/>
          <w:b w:val="0"/>
          <w:bCs/>
          <w:color w:val="2F383F" w:themeColor="accent3" w:themeShade="40"/>
        </w:rPr>
      </w:pPr>
      <w:bookmarkStart w:id="32" w:name="_Toc238113119"/>
      <w:r w:rsidRPr="00E8349A">
        <w:lastRenderedPageBreak/>
        <w:t>Leadership</w:t>
      </w:r>
      <w:bookmarkEnd w:id="32"/>
    </w:p>
    <w:p w14:paraId="7BEA5183" w14:textId="77777777" w:rsidR="00630EB3" w:rsidRPr="00E8349A" w:rsidRDefault="004D04CE">
      <w:pPr>
        <w:pStyle w:val="BodyCopy"/>
        <w:rPr>
          <w:rStyle w:val="normaltextrun"/>
        </w:rPr>
      </w:pPr>
      <w:r w:rsidRPr="00E8349A">
        <w:rPr>
          <w:rFonts w:eastAsia="Times New Roman"/>
        </w:rPr>
        <w:t xml:space="preserve">DFAT will support leaders to </w:t>
      </w:r>
      <w:r w:rsidR="00924564" w:rsidRPr="00924564">
        <w:t xml:space="preserve">deliver </w:t>
      </w:r>
      <w:r w:rsidRPr="00E8349A">
        <w:rPr>
          <w:rFonts w:eastAsia="Times New Roman"/>
        </w:rPr>
        <w:t xml:space="preserve">Australia’s objectives with influence, integrity and stewardship. Leaders will be equipped to </w:t>
      </w:r>
      <w:r w:rsidR="00924564" w:rsidRPr="00924564">
        <w:t xml:space="preserve">set clear priorities, </w:t>
      </w:r>
      <w:r w:rsidRPr="00E8349A">
        <w:rPr>
          <w:rFonts w:eastAsia="Times New Roman"/>
        </w:rPr>
        <w:t xml:space="preserve">foster effective working environments, and manage physical and psychosocial risks across </w:t>
      </w:r>
      <w:r w:rsidR="00924564" w:rsidRPr="00924564">
        <w:t>the</w:t>
      </w:r>
      <w:r w:rsidRPr="00E8349A">
        <w:rPr>
          <w:rFonts w:eastAsia="Times New Roman"/>
        </w:rPr>
        <w:t xml:space="preserve"> global network. They will </w:t>
      </w:r>
      <w:r w:rsidR="00924564" w:rsidRPr="00924564">
        <w:t>build</w:t>
      </w:r>
      <w:r w:rsidRPr="00E8349A">
        <w:rPr>
          <w:rFonts w:eastAsia="Times New Roman"/>
        </w:rPr>
        <w:t xml:space="preserve"> engaged, productive and inclusive teams </w:t>
      </w:r>
      <w:r w:rsidR="00924564" w:rsidRPr="00924564">
        <w:t xml:space="preserve">able </w:t>
      </w:r>
      <w:r w:rsidRPr="00E8349A">
        <w:rPr>
          <w:rFonts w:eastAsia="Times New Roman"/>
        </w:rPr>
        <w:t>to deliver high-quality outcomes in demanding circumstances.</w:t>
      </w:r>
    </w:p>
    <w:p w14:paraId="0563FD2F" w14:textId="1923999D" w:rsidR="00533557" w:rsidRPr="00E8349A" w:rsidRDefault="00C53824" w:rsidP="00533557">
      <w:pPr>
        <w:pStyle w:val="BodyCopy"/>
        <w:rPr>
          <w:rFonts w:eastAsia="Times New Roman"/>
          <w:lang w:eastAsia="en-AU"/>
        </w:rPr>
      </w:pPr>
      <w:r w:rsidRPr="00E8349A">
        <w:rPr>
          <w:rFonts w:eastAsia="Times New Roman"/>
        </w:rPr>
        <w:t>In 2026</w:t>
      </w:r>
      <w:r w:rsidR="00774452" w:rsidRPr="00E8349A">
        <w:t xml:space="preserve">–27, DFAT will </w:t>
      </w:r>
      <w:r w:rsidR="00420023" w:rsidRPr="00E8349A">
        <w:t>maintain</w:t>
      </w:r>
      <w:r w:rsidR="00774452" w:rsidRPr="00E8349A">
        <w:t xml:space="preserve"> le</w:t>
      </w:r>
      <w:r w:rsidR="00C120D0" w:rsidRPr="00E8349A">
        <w:t>a</w:t>
      </w:r>
      <w:r w:rsidR="00774452" w:rsidRPr="00E8349A">
        <w:t>dership</w:t>
      </w:r>
      <w:r w:rsidR="00533557" w:rsidRPr="00E8349A">
        <w:rPr>
          <w:rFonts w:eastAsia="Times New Roman"/>
        </w:rPr>
        <w:t xml:space="preserve"> initiatives </w:t>
      </w:r>
      <w:r w:rsidR="00774452" w:rsidRPr="00E8349A">
        <w:rPr>
          <w:rFonts w:eastAsia="Times New Roman"/>
        </w:rPr>
        <w:t>including</w:t>
      </w:r>
      <w:r w:rsidR="00EF56EB" w:rsidRPr="00E8349A">
        <w:rPr>
          <w:rFonts w:eastAsia="Times New Roman"/>
        </w:rPr>
        <w:t xml:space="preserve"> Senior Executive Service</w:t>
      </w:r>
      <w:r w:rsidR="00533557" w:rsidRPr="00E8349A">
        <w:rPr>
          <w:rFonts w:eastAsia="Times New Roman"/>
        </w:rPr>
        <w:t xml:space="preserve"> </w:t>
      </w:r>
      <w:r w:rsidR="00EF56EB" w:rsidRPr="00E8349A">
        <w:rPr>
          <w:rFonts w:eastAsia="Times New Roman"/>
        </w:rPr>
        <w:t>(</w:t>
      </w:r>
      <w:r w:rsidR="00533557" w:rsidRPr="00E8349A">
        <w:rPr>
          <w:rFonts w:eastAsia="Times New Roman"/>
        </w:rPr>
        <w:t>SES</w:t>
      </w:r>
      <w:r w:rsidR="00EF56EB" w:rsidRPr="00E8349A">
        <w:rPr>
          <w:rFonts w:eastAsia="Times New Roman"/>
        </w:rPr>
        <w:t>)</w:t>
      </w:r>
      <w:r w:rsidR="00533557" w:rsidRPr="00E8349A">
        <w:rPr>
          <w:rFonts w:eastAsia="Times New Roman"/>
        </w:rPr>
        <w:t xml:space="preserve"> and </w:t>
      </w:r>
      <w:r w:rsidR="003E4F7D" w:rsidRPr="00E8349A">
        <w:rPr>
          <w:rFonts w:eastAsia="Times New Roman"/>
        </w:rPr>
        <w:t xml:space="preserve">Executive Level 2 </w:t>
      </w:r>
      <w:r w:rsidR="007A3A68" w:rsidRPr="00E8349A">
        <w:rPr>
          <w:rFonts w:eastAsia="Times New Roman"/>
        </w:rPr>
        <w:t>l</w:t>
      </w:r>
      <w:r w:rsidR="00533557" w:rsidRPr="00E8349A">
        <w:rPr>
          <w:rFonts w:eastAsia="Times New Roman"/>
        </w:rPr>
        <w:t xml:space="preserve">eadership courses and tailored </w:t>
      </w:r>
      <w:r w:rsidR="0006623C" w:rsidRPr="00E8349A">
        <w:rPr>
          <w:rFonts w:eastAsia="Times New Roman"/>
        </w:rPr>
        <w:t>work health and safety</w:t>
      </w:r>
      <w:r w:rsidR="00533557" w:rsidRPr="00E8349A">
        <w:rPr>
          <w:rFonts w:eastAsia="Times New Roman"/>
        </w:rPr>
        <w:t xml:space="preserve"> training, regular knowledge sharing and panel discussions to build tradecraft</w:t>
      </w:r>
      <w:r w:rsidR="00B71AB6" w:rsidRPr="00E8349A">
        <w:rPr>
          <w:rFonts w:eastAsia="Times New Roman"/>
        </w:rPr>
        <w:t>. T</w:t>
      </w:r>
      <w:r w:rsidR="00533557" w:rsidRPr="00E8349A">
        <w:rPr>
          <w:rFonts w:eastAsia="Times New Roman"/>
        </w:rPr>
        <w:t xml:space="preserve">he Senior Administration Officer Pathways Program </w:t>
      </w:r>
      <w:r w:rsidR="00C30A91" w:rsidRPr="00E8349A">
        <w:rPr>
          <w:rFonts w:eastAsia="Times New Roman"/>
        </w:rPr>
        <w:t>will equip</w:t>
      </w:r>
      <w:r w:rsidR="005A4049" w:rsidRPr="00E8349A">
        <w:rPr>
          <w:rFonts w:eastAsia="Times New Roman"/>
        </w:rPr>
        <w:t xml:space="preserve"> corporate</w:t>
      </w:r>
      <w:r w:rsidR="00533557" w:rsidRPr="00E8349A">
        <w:rPr>
          <w:rFonts w:eastAsia="Times New Roman"/>
        </w:rPr>
        <w:t xml:space="preserve"> leaders for the international environment.</w:t>
      </w:r>
    </w:p>
    <w:p w14:paraId="4124EA8F" w14:textId="0E5BA6BE" w:rsidR="00963C19" w:rsidRPr="00E8349A" w:rsidRDefault="5AF1AC34" w:rsidP="00963C19">
      <w:pPr>
        <w:pStyle w:val="BodyCopy"/>
        <w:rPr>
          <w:rFonts w:eastAsia="Times New Roman"/>
        </w:rPr>
      </w:pPr>
      <w:r w:rsidRPr="00E8349A">
        <w:rPr>
          <w:rFonts w:eastAsia="Times New Roman"/>
        </w:rPr>
        <w:t xml:space="preserve">DFAT has implemented the </w:t>
      </w:r>
      <w:r w:rsidR="00055391" w:rsidRPr="00984E0B">
        <w:t>Secretaries’ Charter of Leadership Behaviours</w:t>
      </w:r>
      <w:r w:rsidR="00420A32">
        <w:rPr>
          <w:rStyle w:val="FootnoteReference"/>
        </w:rPr>
        <w:footnoteReference w:id="3"/>
      </w:r>
      <w:r w:rsidR="00291F29" w:rsidRPr="00E8349A">
        <w:t xml:space="preserve"> </w:t>
      </w:r>
      <w:r w:rsidR="00CC508A" w:rsidRPr="00E8349A">
        <w:t>within the SES performance management framework. The charter</w:t>
      </w:r>
      <w:r w:rsidR="001F64BA" w:rsidRPr="00E8349A">
        <w:t xml:space="preserve"> </w:t>
      </w:r>
      <w:r w:rsidRPr="00E8349A">
        <w:rPr>
          <w:rFonts w:eastAsia="Times New Roman"/>
        </w:rPr>
        <w:t xml:space="preserve">sets </w:t>
      </w:r>
      <w:r w:rsidR="001F64BA" w:rsidRPr="00E8349A">
        <w:rPr>
          <w:rFonts w:eastAsia="Times New Roman"/>
        </w:rPr>
        <w:t>expectations for secretaries</w:t>
      </w:r>
      <w:r w:rsidRPr="00E8349A">
        <w:rPr>
          <w:rFonts w:eastAsia="Times New Roman"/>
        </w:rPr>
        <w:t>, the Senior Executive Service, and leaders at all levels of the APS</w:t>
      </w:r>
      <w:r w:rsidR="00F0481D">
        <w:rPr>
          <w:rFonts w:eastAsia="Times New Roman"/>
        </w:rPr>
        <w:t xml:space="preserve"> under</w:t>
      </w:r>
      <w:r w:rsidRPr="00E8349A">
        <w:rPr>
          <w:rFonts w:eastAsia="Times New Roman"/>
        </w:rPr>
        <w:t xml:space="preserve"> the </w:t>
      </w:r>
      <w:r w:rsidR="00CA6916" w:rsidRPr="00E8349A">
        <w:t>APS Values and Code of Conduct</w:t>
      </w:r>
      <w:r w:rsidRPr="00E8349A">
        <w:rPr>
          <w:rFonts w:eastAsia="Times New Roman"/>
        </w:rPr>
        <w:t xml:space="preserve">. </w:t>
      </w:r>
      <w:r w:rsidR="00CA6916" w:rsidRPr="00E8349A">
        <w:rPr>
          <w:rFonts w:eastAsia="Times New Roman"/>
        </w:rPr>
        <w:t xml:space="preserve">In </w:t>
      </w:r>
      <w:r w:rsidR="003A7441" w:rsidRPr="00E8349A">
        <w:rPr>
          <w:rFonts w:eastAsia="Times New Roman"/>
        </w:rPr>
        <w:t>2026</w:t>
      </w:r>
      <w:r w:rsidR="003A7441" w:rsidRPr="00E8349A">
        <w:t>–27</w:t>
      </w:r>
      <w:r w:rsidR="007412E3" w:rsidRPr="00E8349A">
        <w:rPr>
          <w:rFonts w:eastAsia="Times New Roman"/>
        </w:rPr>
        <w:t>,</w:t>
      </w:r>
      <w:r w:rsidRPr="00E8349A">
        <w:rPr>
          <w:rFonts w:eastAsia="Times New Roman"/>
        </w:rPr>
        <w:t xml:space="preserve"> DFAT will revise the non-SES performance management framework to incorporate the charter</w:t>
      </w:r>
      <w:r w:rsidR="007026CF" w:rsidRPr="00E8349A">
        <w:rPr>
          <w:rFonts w:eastAsia="Times New Roman"/>
        </w:rPr>
        <w:t xml:space="preserve"> and strengthen</w:t>
      </w:r>
      <w:r w:rsidRPr="00E8349A">
        <w:rPr>
          <w:rFonts w:eastAsia="Times New Roman"/>
        </w:rPr>
        <w:t xml:space="preserve"> leadership practices</w:t>
      </w:r>
      <w:r w:rsidR="007026CF" w:rsidRPr="00E8349A">
        <w:rPr>
          <w:rFonts w:eastAsia="Times New Roman"/>
        </w:rPr>
        <w:t>,</w:t>
      </w:r>
      <w:r w:rsidRPr="00E8349A">
        <w:rPr>
          <w:rFonts w:eastAsia="Times New Roman"/>
        </w:rPr>
        <w:t xml:space="preserve"> organisational performance and culture.</w:t>
      </w:r>
    </w:p>
    <w:p w14:paraId="15B196CA" w14:textId="092E93D0" w:rsidR="00512122" w:rsidRPr="00E8349A" w:rsidRDefault="00533557" w:rsidP="00F266E5">
      <w:pPr>
        <w:pStyle w:val="Heading2"/>
      </w:pPr>
      <w:bookmarkStart w:id="35" w:name="_Toc238113120"/>
      <w:r w:rsidRPr="00E8349A">
        <w:t xml:space="preserve">Attraction and </w:t>
      </w:r>
      <w:r w:rsidR="00EC2FE8" w:rsidRPr="00E8349A">
        <w:t>r</w:t>
      </w:r>
      <w:r w:rsidRPr="00E8349A">
        <w:t>etention</w:t>
      </w:r>
      <w:bookmarkEnd w:id="35"/>
    </w:p>
    <w:p w14:paraId="73449BF5" w14:textId="77777777" w:rsidR="00630EB3" w:rsidRPr="00E8349A" w:rsidRDefault="004D04CE">
      <w:pPr>
        <w:pStyle w:val="BodyCopy"/>
        <w:rPr>
          <w:rStyle w:val="normaltextrun"/>
        </w:rPr>
      </w:pPr>
      <w:r w:rsidRPr="00E8349A">
        <w:rPr>
          <w:rFonts w:eastAsia="Times New Roman"/>
        </w:rPr>
        <w:t xml:space="preserve">DFAT offers structured career pathways to </w:t>
      </w:r>
      <w:r w:rsidR="000B175A" w:rsidRPr="000B175A">
        <w:t>build</w:t>
      </w:r>
      <w:r w:rsidRPr="00E8349A">
        <w:rPr>
          <w:rFonts w:eastAsia="Times New Roman"/>
        </w:rPr>
        <w:t xml:space="preserve"> and retain the talent and expertise it needs. Strong interest in the DFAT graduate program and targeted recruitment programs, in Australia and at posts, provides a pipeline of skilled professionals. DFAT’s International Graduate Program builds long-term connections with Australia’s regional counterparts as DFAT graduates and international participants progress through their careers. </w:t>
      </w:r>
    </w:p>
    <w:p w14:paraId="3957CDB2" w14:textId="66BECCFA" w:rsidR="006F3B26" w:rsidRPr="00E8349A" w:rsidDel="00DB2958" w:rsidRDefault="00C449D6" w:rsidP="00963C19">
      <w:pPr>
        <w:pStyle w:val="BodyCopy"/>
        <w:spacing w:before="0"/>
      </w:pPr>
      <w:r w:rsidRPr="00E8349A">
        <w:t>DFAT fosters high performance through its performance management framework</w:t>
      </w:r>
      <w:r w:rsidR="00AA1681" w:rsidRPr="00E8349A">
        <w:t xml:space="preserve"> </w:t>
      </w:r>
      <w:r w:rsidRPr="00E8349A">
        <w:t xml:space="preserve">and </w:t>
      </w:r>
      <w:r w:rsidR="008327C9" w:rsidRPr="00E8349A">
        <w:t xml:space="preserve">recognises </w:t>
      </w:r>
      <w:r w:rsidRPr="00E8349A">
        <w:t xml:space="preserve">staff who </w:t>
      </w:r>
      <w:r w:rsidR="00D6669D">
        <w:br/>
      </w:r>
      <w:r w:rsidRPr="00E8349A">
        <w:t xml:space="preserve">deliver beyond expectations. </w:t>
      </w:r>
      <w:r w:rsidR="008327C9" w:rsidRPr="00E8349A">
        <w:t xml:space="preserve">Reward </w:t>
      </w:r>
      <w:r w:rsidRPr="00E8349A">
        <w:t xml:space="preserve">and recognition approaches reflect </w:t>
      </w:r>
      <w:r w:rsidR="008327C9" w:rsidRPr="00E8349A">
        <w:t xml:space="preserve">the </w:t>
      </w:r>
      <w:r w:rsidRPr="00E8349A">
        <w:t xml:space="preserve">diversity of </w:t>
      </w:r>
      <w:r w:rsidR="00FD393D" w:rsidRPr="00E8349A">
        <w:t>employees’</w:t>
      </w:r>
      <w:r w:rsidRPr="00E8349A">
        <w:t xml:space="preserve"> preferences and motivations.</w:t>
      </w:r>
    </w:p>
    <w:p w14:paraId="51242EF4" w14:textId="77777777" w:rsidR="001340CC" w:rsidRPr="00E8349A" w:rsidRDefault="001340CC" w:rsidP="001340CC">
      <w:pPr>
        <w:pStyle w:val="Heading2"/>
        <w:rPr>
          <w:rFonts w:cstheme="majorHAnsi"/>
          <w:b w:val="0"/>
          <w:bCs/>
          <w:color w:val="2F383F" w:themeColor="accent3" w:themeShade="40"/>
        </w:rPr>
      </w:pPr>
      <w:bookmarkStart w:id="36" w:name="_Toc238113121"/>
      <w:r w:rsidRPr="00E8349A">
        <w:t>APS Strategic Commissioning Framework</w:t>
      </w:r>
      <w:bookmarkEnd w:id="36"/>
    </w:p>
    <w:p w14:paraId="032B2029" w14:textId="356FCFCD" w:rsidR="00630EB3" w:rsidRPr="00E8349A" w:rsidRDefault="004D04CE">
      <w:pPr>
        <w:pStyle w:val="BodyCopy"/>
        <w:rPr>
          <w:rStyle w:val="normaltextrun"/>
        </w:rPr>
      </w:pPr>
      <w:r w:rsidRPr="00E8349A">
        <w:t>DFAT is implementing the APS Strategic Commissioning Framework</w:t>
      </w:r>
      <w:r w:rsidR="00BE30E7">
        <w:t xml:space="preserve"> (SCF)</w:t>
      </w:r>
      <w:r w:rsidRPr="00E8349A">
        <w:t xml:space="preserve"> by building internal APS workforce capability</w:t>
      </w:r>
      <w:r w:rsidR="00C6606A">
        <w:t xml:space="preserve"> across its core job families of international relations, consular, passports, and enabling services to the overseas network</w:t>
      </w:r>
      <w:r w:rsidRPr="00E8349A">
        <w:t xml:space="preserve">. This has reduced DFAT’s contracted workforce by 25% between June 2023 and March 2026. </w:t>
      </w:r>
      <w:r w:rsidR="00113277" w:rsidRPr="00113277">
        <w:t xml:space="preserve">In 2026–27, </w:t>
      </w:r>
      <w:r w:rsidRPr="00E8349A">
        <w:t xml:space="preserve">DFAT will </w:t>
      </w:r>
      <w:r w:rsidR="00C6606A">
        <w:t>continue to implement the S</w:t>
      </w:r>
      <w:r w:rsidR="00BE30E7">
        <w:t>CF</w:t>
      </w:r>
      <w:r w:rsidR="00C6606A">
        <w:t xml:space="preserve"> to reflect </w:t>
      </w:r>
      <w:r w:rsidRPr="00E8349A">
        <w:t xml:space="preserve">budgeted staffing levels and the </w:t>
      </w:r>
      <w:r w:rsidR="00113277" w:rsidRPr="00113277">
        <w:t xml:space="preserve">capability </w:t>
      </w:r>
      <w:r w:rsidRPr="00E8349A">
        <w:t>mix required to deliver government outcomes.</w:t>
      </w:r>
    </w:p>
    <w:p w14:paraId="70BA2C4F" w14:textId="730706BE" w:rsidR="00533557" w:rsidRPr="00E8349A" w:rsidRDefault="00533557" w:rsidP="00F266E5">
      <w:pPr>
        <w:pStyle w:val="Heading2"/>
      </w:pPr>
      <w:bookmarkStart w:id="37" w:name="_Toc238113122"/>
      <w:r w:rsidRPr="00E8349A">
        <w:t xml:space="preserve">Wellbeing and </w:t>
      </w:r>
      <w:r w:rsidR="00EC2FE8" w:rsidRPr="00E8349A">
        <w:t>c</w:t>
      </w:r>
      <w:r w:rsidRPr="00E8349A">
        <w:t>ulture</w:t>
      </w:r>
      <w:bookmarkEnd w:id="37"/>
    </w:p>
    <w:p w14:paraId="380C4856" w14:textId="1743260A" w:rsidR="007B1499" w:rsidRDefault="00533557" w:rsidP="00533557">
      <w:pPr>
        <w:pStyle w:val="BodyCopy"/>
        <w:rPr>
          <w:rFonts w:eastAsia="Times New Roman"/>
        </w:rPr>
      </w:pPr>
      <w:r w:rsidRPr="00E8349A">
        <w:rPr>
          <w:rFonts w:eastAsia="Times New Roman"/>
        </w:rPr>
        <w:t xml:space="preserve">DFAT is committed to a </w:t>
      </w:r>
      <w:r w:rsidR="00F7167A" w:rsidRPr="002F7E36">
        <w:rPr>
          <w:rFonts w:eastAsia="Times New Roman"/>
        </w:rPr>
        <w:t>high</w:t>
      </w:r>
      <w:r w:rsidR="009C22FF" w:rsidRPr="002F7E36">
        <w:rPr>
          <w:rFonts w:eastAsia="Times New Roman"/>
        </w:rPr>
        <w:t>-</w:t>
      </w:r>
      <w:r w:rsidR="00F7167A" w:rsidRPr="002F7E36">
        <w:rPr>
          <w:rFonts w:eastAsia="Times New Roman"/>
        </w:rPr>
        <w:t>performing</w:t>
      </w:r>
      <w:r w:rsidR="00187A90" w:rsidRPr="002F7E36">
        <w:rPr>
          <w:rFonts w:eastAsia="Times New Roman"/>
        </w:rPr>
        <w:t xml:space="preserve">, </w:t>
      </w:r>
      <w:r w:rsidRPr="002F7E36">
        <w:rPr>
          <w:rFonts w:eastAsia="Times New Roman"/>
        </w:rPr>
        <w:t>safe</w:t>
      </w:r>
      <w:r w:rsidRPr="00E8349A">
        <w:rPr>
          <w:rFonts w:eastAsia="Times New Roman"/>
        </w:rPr>
        <w:t xml:space="preserve"> and positive workplace across its domestic and overseas network. </w:t>
      </w:r>
      <w:r w:rsidR="00EA59F9">
        <w:rPr>
          <w:rFonts w:eastAsia="Times New Roman"/>
        </w:rPr>
        <w:t>Staff wellbeing is critical to the department’s capacity to deliver on its purpose, particularly during crisis response.</w:t>
      </w:r>
    </w:p>
    <w:p w14:paraId="3142C4F7" w14:textId="4B91EBB4" w:rsidR="00533557" w:rsidRPr="00E8349A" w:rsidRDefault="0052146B" w:rsidP="00533557">
      <w:pPr>
        <w:pStyle w:val="BodyCopy"/>
        <w:rPr>
          <w:rFonts w:eastAsia="Times New Roman"/>
        </w:rPr>
      </w:pPr>
      <w:r w:rsidRPr="00E8349A">
        <w:rPr>
          <w:rFonts w:eastAsia="Times New Roman"/>
        </w:rPr>
        <w:t>In</w:t>
      </w:r>
      <w:r w:rsidR="00533557" w:rsidRPr="00E8349A">
        <w:rPr>
          <w:rFonts w:eastAsia="Times New Roman"/>
        </w:rPr>
        <w:t xml:space="preserve"> </w:t>
      </w:r>
      <w:r w:rsidR="007A314A" w:rsidRPr="00E8349A">
        <w:rPr>
          <w:rFonts w:eastAsia="Times New Roman"/>
        </w:rPr>
        <w:t>2026–27</w:t>
      </w:r>
      <w:r w:rsidR="00FE19CA" w:rsidRPr="00E8349A">
        <w:rPr>
          <w:rFonts w:eastAsia="Times New Roman"/>
        </w:rPr>
        <w:t>,</w:t>
      </w:r>
      <w:r w:rsidR="00533557" w:rsidRPr="00E8349A">
        <w:rPr>
          <w:rFonts w:eastAsia="Times New Roman"/>
        </w:rPr>
        <w:t xml:space="preserve"> </w:t>
      </w:r>
      <w:r w:rsidRPr="00E8349A">
        <w:rPr>
          <w:rFonts w:eastAsia="Times New Roman"/>
        </w:rPr>
        <w:t>DFAT</w:t>
      </w:r>
      <w:r w:rsidR="0061170F" w:rsidRPr="00E8349A">
        <w:rPr>
          <w:rFonts w:eastAsia="Times New Roman"/>
        </w:rPr>
        <w:t xml:space="preserve"> will implement </w:t>
      </w:r>
      <w:r w:rsidR="00533557" w:rsidRPr="00E8349A">
        <w:rPr>
          <w:rFonts w:eastAsia="Times New Roman"/>
        </w:rPr>
        <w:t>a Health, Safety and Wellbeing Action Plan</w:t>
      </w:r>
      <w:r w:rsidR="00533557" w:rsidRPr="00E8349A" w:rsidDel="0061170F">
        <w:rPr>
          <w:rFonts w:eastAsia="Times New Roman"/>
        </w:rPr>
        <w:t xml:space="preserve"> </w:t>
      </w:r>
      <w:r w:rsidR="00803D4E" w:rsidRPr="00E8349A">
        <w:rPr>
          <w:rFonts w:eastAsia="Times New Roman"/>
        </w:rPr>
        <w:t xml:space="preserve">to strengthen </w:t>
      </w:r>
      <w:r w:rsidR="00533557" w:rsidRPr="00E8349A">
        <w:rPr>
          <w:rFonts w:eastAsia="Times New Roman"/>
        </w:rPr>
        <w:t>leadership</w:t>
      </w:r>
      <w:r w:rsidR="000F4F65" w:rsidRPr="00E8349A">
        <w:rPr>
          <w:rFonts w:eastAsia="Times New Roman"/>
        </w:rPr>
        <w:t xml:space="preserve">, </w:t>
      </w:r>
      <w:r w:rsidR="00533557" w:rsidRPr="00E8349A">
        <w:rPr>
          <w:rFonts w:eastAsia="Times New Roman"/>
        </w:rPr>
        <w:t>manage workplace safety risks</w:t>
      </w:r>
      <w:r w:rsidR="000F4F65" w:rsidRPr="00E8349A">
        <w:rPr>
          <w:rFonts w:eastAsia="Times New Roman"/>
        </w:rPr>
        <w:t>,</w:t>
      </w:r>
      <w:r w:rsidR="00533557" w:rsidRPr="00E8349A">
        <w:rPr>
          <w:rFonts w:eastAsia="Times New Roman"/>
        </w:rPr>
        <w:t xml:space="preserve"> and increase focus on </w:t>
      </w:r>
      <w:r w:rsidRPr="00E8349A">
        <w:rPr>
          <w:rFonts w:eastAsia="Times New Roman"/>
        </w:rPr>
        <w:t>staff</w:t>
      </w:r>
      <w:r w:rsidR="00533557" w:rsidRPr="00E8349A">
        <w:rPr>
          <w:rFonts w:eastAsia="Times New Roman"/>
        </w:rPr>
        <w:t xml:space="preserve"> wellbeing and mental health.</w:t>
      </w:r>
      <w:r w:rsidR="006C40F1">
        <w:rPr>
          <w:rFonts w:eastAsia="Times New Roman"/>
        </w:rPr>
        <w:t xml:space="preserve"> </w:t>
      </w:r>
    </w:p>
    <w:p w14:paraId="698B11B8" w14:textId="4418EA71" w:rsidR="00533557" w:rsidRPr="00E8349A" w:rsidRDefault="5AF1AC34" w:rsidP="00533557">
      <w:pPr>
        <w:pStyle w:val="BodyCopy"/>
        <w:rPr>
          <w:rFonts w:eastAsia="Times New Roman"/>
        </w:rPr>
      </w:pPr>
      <w:r w:rsidRPr="00E8349A">
        <w:rPr>
          <w:rFonts w:eastAsia="Times New Roman"/>
        </w:rPr>
        <w:t xml:space="preserve">DFAT </w:t>
      </w:r>
      <w:r w:rsidR="003A6FB3" w:rsidRPr="00E8349A">
        <w:rPr>
          <w:rFonts w:eastAsia="Times New Roman"/>
        </w:rPr>
        <w:t>provides</w:t>
      </w:r>
      <w:r w:rsidRPr="00E8349A">
        <w:rPr>
          <w:rFonts w:eastAsia="Times New Roman"/>
        </w:rPr>
        <w:t xml:space="preserve"> practical support initiatives and resources to staff and families</w:t>
      </w:r>
      <w:r w:rsidR="00BD29FD" w:rsidRPr="00E8349A">
        <w:rPr>
          <w:rFonts w:eastAsia="Times New Roman"/>
        </w:rPr>
        <w:t xml:space="preserve"> across the posting journey</w:t>
      </w:r>
      <w:r w:rsidRPr="00E8349A">
        <w:rPr>
          <w:rFonts w:eastAsia="Times New Roman"/>
        </w:rPr>
        <w:t xml:space="preserve">. These include professional health services through our Medical and Psychology </w:t>
      </w:r>
      <w:r w:rsidR="009712FB" w:rsidRPr="00E8349A">
        <w:rPr>
          <w:rFonts w:eastAsia="Times New Roman"/>
        </w:rPr>
        <w:t>u</w:t>
      </w:r>
      <w:r w:rsidRPr="00E8349A">
        <w:rPr>
          <w:rFonts w:eastAsia="Times New Roman"/>
        </w:rPr>
        <w:t xml:space="preserve">nits, and the Global Community </w:t>
      </w:r>
      <w:r w:rsidR="00D52781">
        <w:rPr>
          <w:rFonts w:eastAsia="Times New Roman"/>
        </w:rPr>
        <w:br/>
      </w:r>
      <w:r w:rsidRPr="00E8349A">
        <w:rPr>
          <w:rFonts w:eastAsia="Times New Roman"/>
        </w:rPr>
        <w:t>Liaison Office</w:t>
      </w:r>
      <w:r w:rsidR="00BD29FD" w:rsidRPr="00E8349A">
        <w:rPr>
          <w:rFonts w:eastAsia="Times New Roman"/>
        </w:rPr>
        <w:t>.</w:t>
      </w:r>
      <w:r w:rsidR="00961ACB">
        <w:rPr>
          <w:rFonts w:eastAsia="Times New Roman"/>
        </w:rPr>
        <w:t xml:space="preserve"> </w:t>
      </w:r>
    </w:p>
    <w:p w14:paraId="0C834829" w14:textId="24D10B00" w:rsidR="00630EB3" w:rsidRPr="00E8349A" w:rsidRDefault="004D04CE">
      <w:pPr>
        <w:pStyle w:val="BodyCopy"/>
        <w:rPr>
          <w:rStyle w:val="normaltextrun"/>
        </w:rPr>
      </w:pPr>
      <w:r w:rsidRPr="00E8349A">
        <w:rPr>
          <w:rFonts w:eastAsia="Times New Roman"/>
        </w:rPr>
        <w:t xml:space="preserve">Staff feedback informs the </w:t>
      </w:r>
      <w:r w:rsidR="007328DE" w:rsidRPr="00984E0B">
        <w:t>DFAT APS Employee Census Action Plan 2025–2028</w:t>
      </w:r>
      <w:r w:rsidR="00106E3E">
        <w:rPr>
          <w:rStyle w:val="FootnoteReference"/>
          <w:rFonts w:eastAsia="Times New Roman"/>
        </w:rPr>
        <w:footnoteReference w:id="4"/>
      </w:r>
      <w:r w:rsidRPr="00E8349A">
        <w:rPr>
          <w:rFonts w:eastAsia="Times New Roman"/>
        </w:rPr>
        <w:t>, which is reviewed annually and supported by action at all levels.</w:t>
      </w:r>
      <w:r w:rsidR="00C829A3" w:rsidRPr="00E8349A">
        <w:rPr>
          <w:rFonts w:eastAsia="Times New Roman"/>
        </w:rPr>
        <w:t xml:space="preserve"> </w:t>
      </w:r>
      <w:r w:rsidR="00C829A3" w:rsidRPr="00C829A3">
        <w:rPr>
          <w:rFonts w:eastAsia="Times New Roman"/>
        </w:rPr>
        <w:t xml:space="preserve">DFAT’s 2026 APS Employee Census results </w:t>
      </w:r>
      <w:r w:rsidR="00C829A3">
        <w:rPr>
          <w:rFonts w:eastAsia="Times New Roman"/>
        </w:rPr>
        <w:t>demonstrated continued</w:t>
      </w:r>
      <w:r w:rsidR="00C829A3" w:rsidRPr="00C829A3">
        <w:rPr>
          <w:rFonts w:eastAsia="Times New Roman"/>
        </w:rPr>
        <w:t xml:space="preserve"> confidence in the department’s leadership and showed improvements across innovation, communication and access to tools and </w:t>
      </w:r>
      <w:r w:rsidR="00C829A3" w:rsidRPr="00C829A3">
        <w:rPr>
          <w:rFonts w:eastAsia="Times New Roman"/>
        </w:rPr>
        <w:lastRenderedPageBreak/>
        <w:t>resources.</w:t>
      </w:r>
      <w:r w:rsidRPr="00E8349A">
        <w:rPr>
          <w:rFonts w:eastAsia="Times New Roman"/>
        </w:rPr>
        <w:t xml:space="preserve"> In 2026–27, DFAT will further implement APS Optimal Management Structures guidance and develop business process and productivity improvements.</w:t>
      </w:r>
    </w:p>
    <w:p w14:paraId="3278F64A" w14:textId="547DFFE3" w:rsidR="00533557" w:rsidRPr="00E8349A" w:rsidRDefault="00533557" w:rsidP="00F266E5">
      <w:pPr>
        <w:pStyle w:val="Heading2"/>
      </w:pPr>
      <w:bookmarkStart w:id="38" w:name="_Toc238113123"/>
      <w:r w:rsidRPr="00E8349A">
        <w:t xml:space="preserve">Diversity and </w:t>
      </w:r>
      <w:r w:rsidR="00EC2FE8" w:rsidRPr="00E8349A">
        <w:t>i</w:t>
      </w:r>
      <w:r w:rsidRPr="00E8349A">
        <w:t>nclusion</w:t>
      </w:r>
      <w:bookmarkEnd w:id="38"/>
    </w:p>
    <w:p w14:paraId="658D43DB" w14:textId="5EC34228" w:rsidR="00533557" w:rsidRPr="00E8349A" w:rsidRDefault="00533557" w:rsidP="00533557">
      <w:pPr>
        <w:pStyle w:val="BodyCopy"/>
        <w:rPr>
          <w:rFonts w:eastAsia="Times New Roman"/>
          <w:lang w:eastAsia="en-AU"/>
        </w:rPr>
      </w:pPr>
      <w:r w:rsidRPr="00E8349A">
        <w:rPr>
          <w:rFonts w:eastAsia="Times New Roman"/>
        </w:rPr>
        <w:t xml:space="preserve">DFAT is building a diverse and inclusive workplace that reflects the community </w:t>
      </w:r>
      <w:r w:rsidR="004B3662" w:rsidRPr="00E8349A">
        <w:rPr>
          <w:rFonts w:eastAsia="Times New Roman"/>
        </w:rPr>
        <w:t>it serves</w:t>
      </w:r>
      <w:r w:rsidRPr="00E8349A">
        <w:rPr>
          <w:rFonts w:eastAsia="Times New Roman"/>
        </w:rPr>
        <w:t xml:space="preserve">, as set out in the </w:t>
      </w:r>
      <w:r w:rsidR="007D5CE9" w:rsidRPr="00984E0B">
        <w:t>Inclusion, Equity and Diversity Strategy 2024–2027</w:t>
      </w:r>
      <w:r w:rsidR="007D5CE9">
        <w:rPr>
          <w:rStyle w:val="FootnoteReference"/>
          <w:rFonts w:eastAsia="Times New Roman"/>
        </w:rPr>
        <w:footnoteReference w:id="5"/>
      </w:r>
      <w:r w:rsidRPr="00E8349A">
        <w:rPr>
          <w:rFonts w:eastAsia="Times New Roman"/>
        </w:rPr>
        <w:t xml:space="preserve">. </w:t>
      </w:r>
      <w:r w:rsidR="00DE561C" w:rsidRPr="00E8349A">
        <w:rPr>
          <w:rFonts w:eastAsia="Times New Roman"/>
        </w:rPr>
        <w:t>Staff-led diversity networks and inclusion champions strengthen organisational capability. DFAT is improving recruitment, development and retention for under-represented groups, including First Nations peoples, and continuing actions under DFAT’s Stretch Reconciliation Action Plan</w:t>
      </w:r>
      <w:r w:rsidR="00A00165">
        <w:rPr>
          <w:rFonts w:eastAsia="Times New Roman"/>
        </w:rPr>
        <w:t xml:space="preserve"> and to support Closing the Gap</w:t>
      </w:r>
      <w:r w:rsidR="00A90A6E">
        <w:rPr>
          <w:rFonts w:eastAsia="Times New Roman"/>
        </w:rPr>
        <w:t xml:space="preserve"> priority reforms</w:t>
      </w:r>
      <w:r w:rsidR="00DE561C" w:rsidRPr="00E8349A">
        <w:rPr>
          <w:rFonts w:eastAsia="Times New Roman"/>
        </w:rPr>
        <w:t>.</w:t>
      </w:r>
    </w:p>
    <w:p w14:paraId="777113A1" w14:textId="6D238A1D" w:rsidR="00533557" w:rsidRPr="00E8349A" w:rsidRDefault="00533557" w:rsidP="00F266E5">
      <w:pPr>
        <w:pStyle w:val="Heading2"/>
      </w:pPr>
      <w:bookmarkStart w:id="39" w:name="_Toc238113124"/>
      <w:r w:rsidRPr="00E8349A">
        <w:t>APS Values</w:t>
      </w:r>
      <w:r w:rsidR="00FB1076" w:rsidRPr="00E8349A">
        <w:t>, Integrity</w:t>
      </w:r>
      <w:r w:rsidRPr="00E8349A">
        <w:t xml:space="preserve"> </w:t>
      </w:r>
      <w:r w:rsidR="00143DD6" w:rsidRPr="00E8349A">
        <w:t xml:space="preserve">and </w:t>
      </w:r>
      <w:r w:rsidRPr="00E8349A">
        <w:t>Code of Conduct</w:t>
      </w:r>
      <w:bookmarkEnd w:id="39"/>
    </w:p>
    <w:p w14:paraId="3911AD44" w14:textId="029FC4B0" w:rsidR="008F16FE" w:rsidRPr="00E8349A" w:rsidRDefault="5AF1AC34" w:rsidP="65C0A3FD">
      <w:pPr>
        <w:pStyle w:val="BodyCopy"/>
        <w:rPr>
          <w:rFonts w:eastAsia="Times New Roman"/>
        </w:rPr>
      </w:pPr>
      <w:r w:rsidRPr="00E8349A">
        <w:rPr>
          <w:rFonts w:eastAsia="Times New Roman"/>
        </w:rPr>
        <w:t xml:space="preserve">The foundations of DFAT’s culture are set out in the </w:t>
      </w:r>
      <w:r w:rsidR="006B1541" w:rsidRPr="00984E0B">
        <w:t>APS Values, Code of Conduct and Employment Principles</w:t>
      </w:r>
      <w:r w:rsidR="00000DDD">
        <w:rPr>
          <w:rStyle w:val="FootnoteReference"/>
          <w:rFonts w:eastAsia="Times New Roman"/>
        </w:rPr>
        <w:footnoteReference w:id="6"/>
      </w:r>
      <w:r w:rsidRPr="00E8349A">
        <w:rPr>
          <w:rFonts w:eastAsia="Times New Roman"/>
        </w:rPr>
        <w:t xml:space="preserve"> under the </w:t>
      </w:r>
      <w:r w:rsidRPr="00E8349A">
        <w:rPr>
          <w:rFonts w:eastAsia="Times New Roman"/>
          <w:i/>
          <w:iCs/>
        </w:rPr>
        <w:t>Public Service Act 1999</w:t>
      </w:r>
      <w:r w:rsidR="00BA1834" w:rsidRPr="00E8349A">
        <w:rPr>
          <w:rFonts w:eastAsia="Times New Roman"/>
        </w:rPr>
        <w:t>. They are</w:t>
      </w:r>
      <w:r w:rsidRPr="00E8349A">
        <w:rPr>
          <w:rFonts w:eastAsia="Times New Roman"/>
        </w:rPr>
        <w:t xml:space="preserve"> complemented by the Locally Engaged Staff Code of Conduct</w:t>
      </w:r>
      <w:r w:rsidR="3AE09F04" w:rsidRPr="00E8349A">
        <w:rPr>
          <w:rFonts w:eastAsia="Times New Roman"/>
        </w:rPr>
        <w:t xml:space="preserve">, </w:t>
      </w:r>
      <w:r w:rsidRPr="00E8349A">
        <w:rPr>
          <w:rFonts w:eastAsia="Times New Roman"/>
        </w:rPr>
        <w:t>the DFAT Code of Conduct for Overseas Service</w:t>
      </w:r>
      <w:r w:rsidR="0C8CBB3F" w:rsidRPr="00E8349A">
        <w:rPr>
          <w:rFonts w:eastAsia="Times New Roman"/>
        </w:rPr>
        <w:t xml:space="preserve">, </w:t>
      </w:r>
      <w:r w:rsidR="001656D8" w:rsidRPr="00E8349A">
        <w:rPr>
          <w:rFonts w:eastAsia="Times New Roman"/>
        </w:rPr>
        <w:t xml:space="preserve">the Ethics, Integrity and Professional Standards Policy Manual </w:t>
      </w:r>
      <w:r w:rsidR="0C8CBB3F" w:rsidRPr="00E8349A">
        <w:rPr>
          <w:rFonts w:eastAsia="Times New Roman"/>
        </w:rPr>
        <w:t>and the DFAT Integrity Strategy 2024</w:t>
      </w:r>
      <w:r w:rsidR="00417C9E" w:rsidRPr="00E8349A">
        <w:rPr>
          <w:rFonts w:eastAsia="Times New Roman"/>
        </w:rPr>
        <w:t>–</w:t>
      </w:r>
      <w:r w:rsidR="0C8CBB3F" w:rsidRPr="00E8349A">
        <w:rPr>
          <w:rFonts w:eastAsia="Times New Roman"/>
        </w:rPr>
        <w:t>26</w:t>
      </w:r>
      <w:r w:rsidRPr="00E8349A">
        <w:rPr>
          <w:rFonts w:eastAsia="Times New Roman"/>
        </w:rPr>
        <w:t xml:space="preserve">. </w:t>
      </w:r>
    </w:p>
    <w:p w14:paraId="5DB00B90" w14:textId="6210F895" w:rsidR="00946A4B" w:rsidRPr="00E8349A" w:rsidRDefault="5AF1AC34" w:rsidP="65C0A3FD">
      <w:pPr>
        <w:pStyle w:val="BodyCopy"/>
        <w:rPr>
          <w:rFonts w:eastAsia="Times New Roman"/>
          <w:kern w:val="2"/>
          <w:lang w:eastAsia="en-AU"/>
          <w14:ligatures w14:val="standardContextual"/>
        </w:rPr>
      </w:pPr>
      <w:r w:rsidRPr="00E8349A">
        <w:rPr>
          <w:rFonts w:eastAsia="Times New Roman"/>
        </w:rPr>
        <w:t xml:space="preserve">Together, these frameworks define the standards expected of all APS employees and </w:t>
      </w:r>
      <w:r w:rsidR="00D523CF" w:rsidRPr="00E8349A">
        <w:rPr>
          <w:rFonts w:eastAsia="Times New Roman"/>
        </w:rPr>
        <w:t>l</w:t>
      </w:r>
      <w:r w:rsidRPr="00E8349A">
        <w:rPr>
          <w:rFonts w:eastAsia="Times New Roman"/>
        </w:rPr>
        <w:t xml:space="preserve">ocally </w:t>
      </w:r>
      <w:r w:rsidR="00D523CF" w:rsidRPr="00E8349A">
        <w:rPr>
          <w:rFonts w:eastAsia="Times New Roman"/>
        </w:rPr>
        <w:t>e</w:t>
      </w:r>
      <w:r w:rsidRPr="00E8349A">
        <w:rPr>
          <w:rFonts w:eastAsia="Times New Roman"/>
        </w:rPr>
        <w:t xml:space="preserve">ngaged </w:t>
      </w:r>
      <w:r w:rsidR="00D523CF" w:rsidRPr="00E8349A">
        <w:rPr>
          <w:rFonts w:eastAsia="Times New Roman"/>
        </w:rPr>
        <w:t>s</w:t>
      </w:r>
      <w:r w:rsidRPr="00E8349A">
        <w:rPr>
          <w:rFonts w:eastAsia="Times New Roman"/>
        </w:rPr>
        <w:t xml:space="preserve">taff. They guide </w:t>
      </w:r>
      <w:r w:rsidR="00BD2D5B" w:rsidRPr="00E8349A">
        <w:rPr>
          <w:rFonts w:eastAsia="Times New Roman"/>
        </w:rPr>
        <w:t xml:space="preserve">conduct </w:t>
      </w:r>
      <w:r w:rsidRPr="00E8349A">
        <w:rPr>
          <w:rFonts w:eastAsia="Times New Roman"/>
        </w:rPr>
        <w:t xml:space="preserve">and give the Australian community confidence that </w:t>
      </w:r>
      <w:r w:rsidR="00DE561C" w:rsidRPr="00E8349A">
        <w:rPr>
          <w:rFonts w:eastAsia="Times New Roman"/>
        </w:rPr>
        <w:t>DFAT</w:t>
      </w:r>
      <w:r w:rsidRPr="00E8349A">
        <w:rPr>
          <w:rFonts w:eastAsia="Times New Roman"/>
        </w:rPr>
        <w:t xml:space="preserve"> acts with</w:t>
      </w:r>
      <w:r w:rsidR="008F5647" w:rsidRPr="00E8349A">
        <w:rPr>
          <w:rFonts w:eastAsia="Times New Roman"/>
        </w:rPr>
        <w:t xml:space="preserve"> </w:t>
      </w:r>
      <w:r w:rsidR="604362D0" w:rsidRPr="00E8349A">
        <w:rPr>
          <w:rFonts w:eastAsia="Times New Roman"/>
        </w:rPr>
        <w:t>integrity</w:t>
      </w:r>
      <w:r w:rsidR="005866F2" w:rsidRPr="00E8349A">
        <w:rPr>
          <w:rFonts w:eastAsia="Times New Roman"/>
        </w:rPr>
        <w:t xml:space="preserve">, </w:t>
      </w:r>
      <w:r w:rsidRPr="00E8349A">
        <w:rPr>
          <w:rFonts w:eastAsia="Times New Roman"/>
        </w:rPr>
        <w:t>accountability and</w:t>
      </w:r>
      <w:r w:rsidR="00A06260" w:rsidRPr="00E8349A">
        <w:rPr>
          <w:rFonts w:eastAsia="Times New Roman"/>
        </w:rPr>
        <w:t xml:space="preserve"> ethics</w:t>
      </w:r>
      <w:r w:rsidRPr="00E8349A">
        <w:rPr>
          <w:rFonts w:eastAsia="Times New Roman"/>
        </w:rPr>
        <w:t>.</w:t>
      </w:r>
      <w:r w:rsidR="009341BE" w:rsidRPr="00E8349A">
        <w:rPr>
          <w:rFonts w:eastAsia="Times New Roman"/>
        </w:rPr>
        <w:t xml:space="preserve"> </w:t>
      </w:r>
      <w:r w:rsidR="009341BE">
        <w:rPr>
          <w:rFonts w:eastAsia="Times New Roman"/>
        </w:rPr>
        <w:t xml:space="preserve">In </w:t>
      </w:r>
      <w:r w:rsidR="00B807EF" w:rsidRPr="00B807EF">
        <w:rPr>
          <w:rFonts w:eastAsia="Times New Roman"/>
        </w:rPr>
        <w:t>2026–27</w:t>
      </w:r>
      <w:r w:rsidR="009341BE" w:rsidRPr="00E8349A">
        <w:rPr>
          <w:rFonts w:eastAsia="Times New Roman"/>
        </w:rPr>
        <w:t xml:space="preserve">, </w:t>
      </w:r>
      <w:r w:rsidR="00946A4B" w:rsidRPr="00E8349A">
        <w:rPr>
          <w:rFonts w:eastAsia="Times New Roman"/>
        </w:rPr>
        <w:t xml:space="preserve">DFAT will review its Integrity Strategy to ensure delivery remains underpinned by </w:t>
      </w:r>
      <w:r w:rsidR="00A06260" w:rsidRPr="00E8349A">
        <w:rPr>
          <w:rFonts w:eastAsia="Times New Roman"/>
        </w:rPr>
        <w:t>the</w:t>
      </w:r>
      <w:r w:rsidR="00946A4B" w:rsidRPr="00E8349A">
        <w:rPr>
          <w:rFonts w:eastAsia="Times New Roman"/>
        </w:rPr>
        <w:t xml:space="preserve"> culture, systems and processes </w:t>
      </w:r>
      <w:r w:rsidR="00A06260" w:rsidRPr="00E8349A">
        <w:rPr>
          <w:rFonts w:eastAsia="Times New Roman"/>
        </w:rPr>
        <w:t xml:space="preserve">needed </w:t>
      </w:r>
      <w:r w:rsidR="00CE1B7A" w:rsidRPr="00E8349A">
        <w:rPr>
          <w:rFonts w:eastAsia="Times New Roman"/>
        </w:rPr>
        <w:t>to maintain</w:t>
      </w:r>
      <w:r w:rsidR="00946A4B" w:rsidRPr="00E8349A">
        <w:rPr>
          <w:rFonts w:eastAsia="Times New Roman"/>
        </w:rPr>
        <w:t xml:space="preserve"> trust with the government, stakeholders and </w:t>
      </w:r>
      <w:r w:rsidR="00D00BFB" w:rsidRPr="00E8349A">
        <w:rPr>
          <w:rFonts w:eastAsia="Times New Roman"/>
        </w:rPr>
        <w:t xml:space="preserve">the </w:t>
      </w:r>
      <w:r w:rsidR="00946A4B" w:rsidRPr="00E8349A">
        <w:rPr>
          <w:rFonts w:eastAsia="Times New Roman"/>
        </w:rPr>
        <w:t>Australian public.</w:t>
      </w:r>
    </w:p>
    <w:p w14:paraId="67B1DFCF" w14:textId="162F982B" w:rsidR="00533557" w:rsidRPr="00E8349A" w:rsidRDefault="5AF1AC34" w:rsidP="00963C19">
      <w:pPr>
        <w:pStyle w:val="BodyCopy"/>
        <w:rPr>
          <w:rFonts w:eastAsia="Times New Roman"/>
        </w:rPr>
      </w:pPr>
      <w:r w:rsidRPr="00E8349A">
        <w:rPr>
          <w:rFonts w:eastAsia="Times New Roman"/>
        </w:rPr>
        <w:t xml:space="preserve">Mandatory training </w:t>
      </w:r>
      <w:r w:rsidR="00EF592E" w:rsidRPr="00E8349A">
        <w:rPr>
          <w:rFonts w:eastAsia="Times New Roman"/>
        </w:rPr>
        <w:t xml:space="preserve">helps </w:t>
      </w:r>
      <w:r w:rsidR="00CC346E" w:rsidRPr="00E8349A">
        <w:rPr>
          <w:rFonts w:eastAsia="Times New Roman"/>
        </w:rPr>
        <w:t xml:space="preserve">staff understand their obligations </w:t>
      </w:r>
      <w:r w:rsidR="00774A77" w:rsidRPr="00E8349A">
        <w:rPr>
          <w:rFonts w:eastAsia="Times New Roman"/>
        </w:rPr>
        <w:t xml:space="preserve">and </w:t>
      </w:r>
      <w:r w:rsidR="00EF592E" w:rsidRPr="00E8349A">
        <w:rPr>
          <w:rFonts w:eastAsia="Times New Roman"/>
        </w:rPr>
        <w:t xml:space="preserve">reinforces </w:t>
      </w:r>
      <w:r w:rsidR="00613A7F" w:rsidRPr="00E8349A">
        <w:rPr>
          <w:rFonts w:eastAsia="Times New Roman"/>
        </w:rPr>
        <w:t xml:space="preserve">DFAT’s </w:t>
      </w:r>
      <w:r w:rsidR="00EF592E" w:rsidRPr="00E8349A">
        <w:rPr>
          <w:rFonts w:eastAsia="Times New Roman"/>
        </w:rPr>
        <w:t xml:space="preserve">integrity and compliance </w:t>
      </w:r>
      <w:r w:rsidR="00613A7F" w:rsidRPr="00E8349A">
        <w:rPr>
          <w:rFonts w:eastAsia="Times New Roman"/>
        </w:rPr>
        <w:t>standards</w:t>
      </w:r>
      <w:r w:rsidR="00EF592E" w:rsidRPr="00E8349A">
        <w:rPr>
          <w:rFonts w:eastAsia="Times New Roman"/>
        </w:rPr>
        <w:t>.</w:t>
      </w:r>
      <w:r w:rsidR="00613A7F" w:rsidRPr="00E8349A">
        <w:rPr>
          <w:rFonts w:eastAsia="Times New Roman"/>
        </w:rPr>
        <w:t xml:space="preserve"> </w:t>
      </w:r>
      <w:r w:rsidRPr="00E8349A">
        <w:rPr>
          <w:rFonts w:eastAsia="Times New Roman"/>
        </w:rPr>
        <w:t>DFAT</w:t>
      </w:r>
      <w:r w:rsidR="00F74336" w:rsidRPr="00E8349A">
        <w:rPr>
          <w:rFonts w:eastAsia="Times New Roman"/>
        </w:rPr>
        <w:t>’s</w:t>
      </w:r>
      <w:r w:rsidRPr="00E8349A">
        <w:rPr>
          <w:rFonts w:eastAsia="Times New Roman"/>
        </w:rPr>
        <w:t xml:space="preserve"> oversight of training compliance </w:t>
      </w:r>
      <w:r w:rsidR="00EF592E" w:rsidRPr="00E8349A">
        <w:rPr>
          <w:rFonts w:eastAsia="Times New Roman"/>
        </w:rPr>
        <w:t xml:space="preserve">supports </w:t>
      </w:r>
      <w:r w:rsidRPr="00E8349A">
        <w:rPr>
          <w:rFonts w:eastAsia="Times New Roman"/>
        </w:rPr>
        <w:t xml:space="preserve">a </w:t>
      </w:r>
      <w:r w:rsidR="00EF592E" w:rsidRPr="00E8349A">
        <w:rPr>
          <w:rFonts w:eastAsia="Times New Roman"/>
        </w:rPr>
        <w:t>professional, accountable workforce.</w:t>
      </w:r>
    </w:p>
    <w:p w14:paraId="2A75A124" w14:textId="20984259" w:rsidR="003F0939" w:rsidRPr="00E8349A" w:rsidRDefault="003F0939" w:rsidP="00F266E5">
      <w:pPr>
        <w:pStyle w:val="Heading2"/>
      </w:pPr>
      <w:bookmarkStart w:id="42" w:name="_Toc238113125"/>
      <w:r w:rsidRPr="00E8349A">
        <w:t>Overseas network</w:t>
      </w:r>
      <w:bookmarkEnd w:id="42"/>
    </w:p>
    <w:p w14:paraId="634FC502" w14:textId="70F2A3B6" w:rsidR="00AF427B" w:rsidRPr="00E8349A" w:rsidRDefault="00AF427B" w:rsidP="00AF427B">
      <w:pPr>
        <w:pStyle w:val="BodyCopy"/>
      </w:pPr>
      <w:r w:rsidRPr="00E8349A">
        <w:t xml:space="preserve">The Australian Government’s overseas network is central to protecting Australians overseas and advancing Australia’s interests. DFAT manages 114 posts across 85 countries of resident accreditation (see network map on page </w:t>
      </w:r>
      <w:r w:rsidR="00D570A8" w:rsidRPr="00E8349A">
        <w:t>2</w:t>
      </w:r>
      <w:r w:rsidRPr="00E8349A">
        <w:t>). DFAT enables the efficient use of government resources overseas, including property, staff and conditions of service, health and safety, security, information and communications technology (ICT), and finance. Austrade manages a further 9 posts, providing consular services and trade and investment promotion.</w:t>
      </w:r>
    </w:p>
    <w:p w14:paraId="0645D624" w14:textId="1138159D" w:rsidR="00AF427B" w:rsidRPr="00E8349A" w:rsidRDefault="00AF427B" w:rsidP="00AF427B">
      <w:pPr>
        <w:pStyle w:val="BodyCopy"/>
      </w:pPr>
      <w:r w:rsidRPr="00E8349A">
        <w:t xml:space="preserve">The network </w:t>
      </w:r>
      <w:r w:rsidR="00165F0A" w:rsidRPr="00E8349A">
        <w:t>helps</w:t>
      </w:r>
      <w:r w:rsidR="00C120D0" w:rsidRPr="00E8349A">
        <w:t xml:space="preserve"> </w:t>
      </w:r>
      <w:r w:rsidRPr="00E8349A">
        <w:t xml:space="preserve">the Australian Government collaborate globally, </w:t>
      </w:r>
      <w:r w:rsidR="00165F0A" w:rsidRPr="00E8349A">
        <w:t>advance</w:t>
      </w:r>
      <w:r w:rsidR="00C120D0" w:rsidRPr="00E8349A">
        <w:t xml:space="preserve"> </w:t>
      </w:r>
      <w:r w:rsidRPr="00E8349A">
        <w:t xml:space="preserve">Australia’s interests, deliver </w:t>
      </w:r>
      <w:r w:rsidR="00060BDC" w:rsidRPr="00E8349A">
        <w:t xml:space="preserve">the </w:t>
      </w:r>
      <w:r w:rsidRPr="00E8349A">
        <w:t>development program and identify new market opportunities for Australian businesses.</w:t>
      </w:r>
    </w:p>
    <w:p w14:paraId="0D4D075B" w14:textId="4034D295" w:rsidR="004852D1" w:rsidRPr="00E8349A" w:rsidRDefault="00AF427B" w:rsidP="00AF427B">
      <w:pPr>
        <w:pStyle w:val="BodyCopy"/>
      </w:pPr>
      <w:r w:rsidRPr="00E8349A">
        <w:t>The network provides consular and passport services to Australians travelling overseas and manages responses to international crises. In locations where the Australian Government has no post, 49 honorary consuls help maintain access to consular services in areas frequented by Australian travellers.</w:t>
      </w:r>
    </w:p>
    <w:p w14:paraId="6D5C57D6" w14:textId="12D7C5F5" w:rsidR="00B35290" w:rsidRPr="00E8349A" w:rsidRDefault="00C12E42" w:rsidP="00015192">
      <w:pPr>
        <w:pStyle w:val="Heading2"/>
        <w:rPr>
          <w:sz w:val="24"/>
          <w:szCs w:val="24"/>
          <w:highlight w:val="yellow"/>
        </w:rPr>
      </w:pPr>
      <w:bookmarkStart w:id="43" w:name="_Toc238113126"/>
      <w:r w:rsidRPr="00E8349A">
        <w:t>T</w:t>
      </w:r>
      <w:r w:rsidR="00B0600B" w:rsidRPr="00E8349A">
        <w:t>echnology</w:t>
      </w:r>
      <w:bookmarkEnd w:id="43"/>
    </w:p>
    <w:p w14:paraId="4547F577" w14:textId="6A329C2F" w:rsidR="00A77F57" w:rsidRPr="00E8349A" w:rsidRDefault="00A77F57" w:rsidP="00A77F57">
      <w:pPr>
        <w:pStyle w:val="BodyCopy"/>
      </w:pPr>
      <w:bookmarkStart w:id="44" w:name="_Toc168405837"/>
      <w:bookmarkStart w:id="45" w:name="_Hlk168411419"/>
      <w:bookmarkEnd w:id="28"/>
      <w:bookmarkEnd w:id="29"/>
      <w:r w:rsidRPr="00E8349A">
        <w:t xml:space="preserve">DFAT delivers information and communications technology (ICT) services and infrastructure, including for other Australian Government agencies, to enable a secure and resilient Australian Government presence overseas. Over the next 4 years, DFAT will strengthen its ICT capability to support a reliable, secure and sustainable global ICT network critical </w:t>
      </w:r>
      <w:r w:rsidR="004A4AA5" w:rsidRPr="00E8349A">
        <w:t>to</w:t>
      </w:r>
      <w:r w:rsidRPr="00E8349A">
        <w:t xml:space="preserve"> DFAT’s delivery and crisis response capability.</w:t>
      </w:r>
    </w:p>
    <w:p w14:paraId="7B1823FD" w14:textId="77777777" w:rsidR="00630EB3" w:rsidRPr="00E8349A" w:rsidRDefault="004D04CE">
      <w:pPr>
        <w:pStyle w:val="BodyCopy"/>
        <w:rPr>
          <w:rStyle w:val="normaltextrun"/>
        </w:rPr>
      </w:pPr>
      <w:r w:rsidRPr="00E8349A">
        <w:t xml:space="preserve">DFAT is modernising its technology environment through a coordinated program of investment in cloud services, enterprise platforms, </w:t>
      </w:r>
      <w:r>
        <w:t>AI</w:t>
      </w:r>
      <w:r w:rsidRPr="00E8349A" w:rsidDel="00C25FA5">
        <w:t xml:space="preserve"> </w:t>
      </w:r>
      <w:r w:rsidRPr="00E8349A">
        <w:t xml:space="preserve">and cybersecurity uplift. DFAT’s Office of Data, Analytics, and Artificial Intelligence is </w:t>
      </w:r>
      <w:r w:rsidRPr="00E8349A">
        <w:lastRenderedPageBreak/>
        <w:t xml:space="preserve">working to expand the use of governed AI </w:t>
      </w:r>
      <w:r w:rsidR="00AD2129" w:rsidRPr="00AD2129">
        <w:t xml:space="preserve">tools </w:t>
      </w:r>
      <w:r w:rsidRPr="00E8349A">
        <w:t>to improve productivity and decision-making.</w:t>
      </w:r>
      <w:r>
        <w:t xml:space="preserve"> DFAT </w:t>
      </w:r>
      <w:r w:rsidRPr="00AA689B">
        <w:t>support</w:t>
      </w:r>
      <w:r>
        <w:t>s</w:t>
      </w:r>
      <w:r w:rsidRPr="00AA689B">
        <w:t xml:space="preserve"> the responsible adoption of AI through strengthened governance, workforce capability and access to secure tools, helping staff make better-informed decisions, improve service delivery and focus on high-value activities.</w:t>
      </w:r>
    </w:p>
    <w:p w14:paraId="1AE099B4" w14:textId="1E2B49E3" w:rsidR="00BA7CE9" w:rsidRPr="00E8349A" w:rsidRDefault="2B92A084" w:rsidP="00BA7CE9">
      <w:pPr>
        <w:pStyle w:val="BodyCopy"/>
      </w:pPr>
      <w:r w:rsidRPr="00E8349A">
        <w:t xml:space="preserve">DFAT will </w:t>
      </w:r>
      <w:r w:rsidR="00BA7CE9" w:rsidRPr="00E8349A">
        <w:t>strengthen its cybersecurity by enhancing information security controls, improving visibility of cyber risks, and uplifting protective</w:t>
      </w:r>
      <w:r w:rsidRPr="00E8349A">
        <w:t xml:space="preserve"> technologies </w:t>
      </w:r>
      <w:r w:rsidR="00BA7CE9" w:rsidRPr="00E8349A">
        <w:t xml:space="preserve">to address an evolving threat environment. These activities are aligned with whole-of-government technology priorities and DFAT’s ICT and cybersecurity strategies, ensuring investments deliver secure, scalable and interoperable </w:t>
      </w:r>
      <w:r w:rsidR="00932652" w:rsidRPr="00E8349A">
        <w:t>s</w:t>
      </w:r>
      <w:r w:rsidR="00562152" w:rsidRPr="00E8349A">
        <w:t>ystems</w:t>
      </w:r>
      <w:r w:rsidR="00BA7CE9" w:rsidRPr="00E8349A">
        <w:t>.</w:t>
      </w:r>
    </w:p>
    <w:p w14:paraId="586A2F5E" w14:textId="58D87221" w:rsidR="00A07D06" w:rsidRPr="00E8349A" w:rsidRDefault="0092410D" w:rsidP="0092410D">
      <w:pPr>
        <w:pStyle w:val="Heading2"/>
      </w:pPr>
      <w:bookmarkStart w:id="46" w:name="_Toc238113127"/>
      <w:r w:rsidRPr="00E8349A">
        <w:t>Infrastructure</w:t>
      </w:r>
      <w:bookmarkEnd w:id="46"/>
    </w:p>
    <w:p w14:paraId="110B4A9F" w14:textId="77777777" w:rsidR="00630EB3" w:rsidRPr="00E8349A" w:rsidRDefault="004D04CE">
      <w:pPr>
        <w:pStyle w:val="BodyCopy"/>
        <w:rPr>
          <w:rStyle w:val="normaltextrun"/>
        </w:rPr>
      </w:pPr>
      <w:r w:rsidRPr="00E8349A">
        <w:t>Investment in the overseas and domestic property portfolio underpins the delivery of Australia’s interests in trade, development, foreign policy and consular and passport services. Long-term planning ensures assets remain secure, sustainable and capable of supporting Australia’s international engagement.</w:t>
      </w:r>
    </w:p>
    <w:p w14:paraId="4E4E6B8F" w14:textId="7DBE3C90" w:rsidR="00205719" w:rsidRPr="00E8349A" w:rsidRDefault="0056058A" w:rsidP="00205719">
      <w:pPr>
        <w:pStyle w:val="BodyCopy"/>
      </w:pPr>
      <w:r w:rsidRPr="00E8349A">
        <w:t xml:space="preserve">Overseas, </w:t>
      </w:r>
      <w:r w:rsidR="56DCAA34" w:rsidRPr="00E8349A">
        <w:t xml:space="preserve">investment includes the delivery of key projects across the global network, including relocating and expanding the </w:t>
      </w:r>
      <w:r w:rsidR="00270251" w:rsidRPr="00E8349A">
        <w:t>c</w:t>
      </w:r>
      <w:r w:rsidR="56DCAA34" w:rsidRPr="00E8349A">
        <w:t>hancery in Honolulu</w:t>
      </w:r>
      <w:r w:rsidR="00E7206F" w:rsidRPr="00E8349A">
        <w:t xml:space="preserve">, </w:t>
      </w:r>
      <w:r w:rsidR="56DCAA34" w:rsidRPr="00E8349A">
        <w:t xml:space="preserve">new </w:t>
      </w:r>
      <w:r w:rsidR="00270251" w:rsidRPr="00E8349A">
        <w:t>h</w:t>
      </w:r>
      <w:r w:rsidR="56DCAA34" w:rsidRPr="00E8349A">
        <w:t xml:space="preserve">igh </w:t>
      </w:r>
      <w:r w:rsidR="00270251" w:rsidRPr="00E8349A">
        <w:t>c</w:t>
      </w:r>
      <w:r w:rsidR="56DCAA34" w:rsidRPr="00E8349A">
        <w:t>ommission</w:t>
      </w:r>
      <w:r w:rsidR="009D6396" w:rsidRPr="00E8349A">
        <w:t>s</w:t>
      </w:r>
      <w:r w:rsidR="56DCAA34" w:rsidRPr="00E8349A">
        <w:t xml:space="preserve"> in Honiara</w:t>
      </w:r>
      <w:r w:rsidR="00D27A5B" w:rsidRPr="00E8349A">
        <w:t>, Malé</w:t>
      </w:r>
      <w:r w:rsidR="56DCAA34" w:rsidRPr="00E8349A" w:rsidDel="00F2433C">
        <w:t xml:space="preserve"> </w:t>
      </w:r>
      <w:r w:rsidR="56DCAA34" w:rsidRPr="00E8349A">
        <w:t xml:space="preserve">and </w:t>
      </w:r>
      <w:r w:rsidR="009D6396" w:rsidRPr="00E8349A">
        <w:t>Abuja</w:t>
      </w:r>
      <w:r w:rsidR="0084638E" w:rsidRPr="00E8349A">
        <w:t xml:space="preserve">, </w:t>
      </w:r>
      <w:r w:rsidR="56DCAA34" w:rsidRPr="00E8349A">
        <w:t xml:space="preserve">and </w:t>
      </w:r>
      <w:r w:rsidR="0084638E" w:rsidRPr="00E8349A">
        <w:t xml:space="preserve">a new </w:t>
      </w:r>
      <w:r w:rsidR="56DCAA34" w:rsidRPr="00E8349A">
        <w:t xml:space="preserve">residence in Abuja. </w:t>
      </w:r>
      <w:r w:rsidR="0084638E" w:rsidRPr="00E8349A">
        <w:t>T</w:t>
      </w:r>
      <w:r w:rsidR="56DCAA34" w:rsidRPr="00E8349A">
        <w:t xml:space="preserve">argeted investments </w:t>
      </w:r>
      <w:r w:rsidR="0084638E" w:rsidRPr="00E8349A">
        <w:t xml:space="preserve">will </w:t>
      </w:r>
      <w:r w:rsidR="56DCAA34" w:rsidRPr="00E8349A">
        <w:t>maintain, enhance and expand Australia’s property footprint in the Pacific to support a growing Australian Government presence.</w:t>
      </w:r>
    </w:p>
    <w:p w14:paraId="7F582AB4" w14:textId="3912674A" w:rsidR="0092410D" w:rsidRPr="00E8349A" w:rsidRDefault="56DCAA34" w:rsidP="00205719">
      <w:pPr>
        <w:pStyle w:val="BodyCopy"/>
      </w:pPr>
      <w:r w:rsidRPr="00E8349A">
        <w:t>Domestically</w:t>
      </w:r>
      <w:r w:rsidR="003C0E46" w:rsidRPr="00E8349A">
        <w:t>,</w:t>
      </w:r>
      <w:r w:rsidRPr="00E8349A">
        <w:t xml:space="preserve"> DFAT is consolidating its Canberra operations into a single precinct in Barton, </w:t>
      </w:r>
      <w:r w:rsidR="4DD24EA0" w:rsidRPr="00E8349A">
        <w:t xml:space="preserve">Canberra, </w:t>
      </w:r>
      <w:r w:rsidR="00564D00" w:rsidRPr="00E8349A">
        <w:t>which will include 2</w:t>
      </w:r>
      <w:r w:rsidRPr="00E8349A">
        <w:t xml:space="preserve"> buildings</w:t>
      </w:r>
      <w:r w:rsidR="00400930" w:rsidRPr="00E8349A">
        <w:t>:</w:t>
      </w:r>
      <w:r w:rsidRPr="00E8349A">
        <w:t xml:space="preserve"> the National Security Office Precinct and a leased facility at 19 National Circuit.</w:t>
      </w:r>
    </w:p>
    <w:p w14:paraId="19120465" w14:textId="1DD4EAC5" w:rsidR="00450D58" w:rsidRPr="00E8349A" w:rsidRDefault="002F029E" w:rsidP="001A5799">
      <w:pPr>
        <w:pStyle w:val="BodyCopy"/>
      </w:pPr>
      <w:r w:rsidRPr="00E8349A">
        <w:t>DFAT manages risks associated with its global property and infrastructure portfolio through a structured program of prioritised investment, maintenance and renewal</w:t>
      </w:r>
      <w:r w:rsidR="001A5799" w:rsidRPr="00E8349A">
        <w:t xml:space="preserve">. This will include uplifting critical ICT and security systems across the property estate </w:t>
      </w:r>
      <w:r w:rsidR="007F1147">
        <w:t>to</w:t>
      </w:r>
      <w:r w:rsidR="001A5799" w:rsidRPr="00E8349A">
        <w:t xml:space="preserve"> ensure facilities are fit for purpose, resilient and aligned with evolving security requirements. </w:t>
      </w:r>
    </w:p>
    <w:p w14:paraId="01439B9A" w14:textId="08B04D56" w:rsidR="0059298D" w:rsidRPr="00E8349A" w:rsidRDefault="00C209C1" w:rsidP="00AB7D55">
      <w:pPr>
        <w:pStyle w:val="Heading1"/>
      </w:pPr>
      <w:bookmarkStart w:id="47" w:name="_Toc203036537"/>
      <w:r w:rsidRPr="00E8349A">
        <w:br w:type="page"/>
      </w:r>
      <w:bookmarkStart w:id="48" w:name="_Toc238113128"/>
      <w:r w:rsidR="00C4086D" w:rsidRPr="00E8349A">
        <w:lastRenderedPageBreak/>
        <w:t>4</w:t>
      </w:r>
      <w:r w:rsidR="00C4086D" w:rsidRPr="00E8349A">
        <w:tab/>
      </w:r>
      <w:r w:rsidR="0063005D" w:rsidRPr="00E8349A">
        <w:t>R</w:t>
      </w:r>
      <w:r w:rsidR="0059298D" w:rsidRPr="00E8349A">
        <w:t>isk management</w:t>
      </w:r>
      <w:bookmarkEnd w:id="48"/>
      <w:r w:rsidR="0059298D" w:rsidRPr="00E8349A">
        <w:t xml:space="preserve"> </w:t>
      </w:r>
      <w:bookmarkEnd w:id="47"/>
    </w:p>
    <w:p w14:paraId="06952EE4" w14:textId="46494491" w:rsidR="007A7F72" w:rsidRPr="00E8349A" w:rsidRDefault="007A7F72" w:rsidP="007A7F72">
      <w:pPr>
        <w:pStyle w:val="BodyCopy"/>
      </w:pPr>
      <w:r w:rsidRPr="00E8349A">
        <w:t xml:space="preserve">DFAT operates in a complex and increasingly challenging global environment. </w:t>
      </w:r>
      <w:r w:rsidR="00122B41">
        <w:t>Effective r</w:t>
      </w:r>
      <w:r w:rsidR="003260F8" w:rsidRPr="00E8349A">
        <w:t>isk</w:t>
      </w:r>
      <w:r w:rsidR="0046014F" w:rsidRPr="00E8349A">
        <w:t xml:space="preserve"> </w:t>
      </w:r>
      <w:r w:rsidRPr="00E8349A">
        <w:t xml:space="preserve">management </w:t>
      </w:r>
      <w:r w:rsidR="00072E80" w:rsidRPr="00E8349A">
        <w:t xml:space="preserve">helps </w:t>
      </w:r>
      <w:r w:rsidR="0046014F" w:rsidRPr="00E8349A">
        <w:t>DFAT make deliberate choices about priorities, controls</w:t>
      </w:r>
      <w:r w:rsidR="006777A1">
        <w:t>,</w:t>
      </w:r>
      <w:r w:rsidR="0046014F" w:rsidRPr="00E8349A">
        <w:t xml:space="preserve"> resources and </w:t>
      </w:r>
      <w:r w:rsidRPr="00E8349A">
        <w:t xml:space="preserve">delivery </w:t>
      </w:r>
      <w:r w:rsidR="0046014F" w:rsidRPr="00E8349A">
        <w:t xml:space="preserve">across its 6 key activities. DFAT manages high risks carefully, takes proportionate risk where needed to achieve government </w:t>
      </w:r>
      <w:r w:rsidRPr="00E8349A">
        <w:t>objectives</w:t>
      </w:r>
      <w:r w:rsidR="0046014F" w:rsidRPr="00E8349A">
        <w:t>, and maintains</w:t>
      </w:r>
      <w:r w:rsidRPr="00E8349A">
        <w:t xml:space="preserve"> clear accountability </w:t>
      </w:r>
      <w:r w:rsidR="00730973" w:rsidRPr="00E8349A">
        <w:t>for risk acceptance and control effectiveness</w:t>
      </w:r>
      <w:r w:rsidRPr="00E8349A">
        <w:t>.</w:t>
      </w:r>
    </w:p>
    <w:p w14:paraId="0DD19809" w14:textId="7C132694" w:rsidR="007A7F72" w:rsidRPr="00E8349A" w:rsidRDefault="007A7F72" w:rsidP="007A7F72">
      <w:pPr>
        <w:pStyle w:val="BodyCopy"/>
      </w:pPr>
      <w:r w:rsidRPr="00E8349A">
        <w:t xml:space="preserve">DFAT’s enterprise risk categories, shown in Figure 2, are defined in the department’s enterprise risk management policy. The policy </w:t>
      </w:r>
      <w:r w:rsidR="00730973" w:rsidRPr="00E8349A">
        <w:t>explains</w:t>
      </w:r>
      <w:r w:rsidRPr="00E8349A">
        <w:t xml:space="preserve"> how risk oversight, management and internal control</w:t>
      </w:r>
      <w:r w:rsidR="00001A42">
        <w:t>s</w:t>
      </w:r>
      <w:r w:rsidRPr="00E8349A">
        <w:t xml:space="preserve"> </w:t>
      </w:r>
      <w:r w:rsidR="00730973" w:rsidRPr="00E8349A">
        <w:t xml:space="preserve">are </w:t>
      </w:r>
      <w:r w:rsidRPr="00E8349A">
        <w:t xml:space="preserve">embedded </w:t>
      </w:r>
      <w:r w:rsidR="00730973" w:rsidRPr="00E8349A">
        <w:t>in</w:t>
      </w:r>
      <w:r w:rsidRPr="00E8349A">
        <w:t xml:space="preserve"> governance, planning and performance. Where controls and treatments do not reduce risk to tolerance, authorised delegates must document </w:t>
      </w:r>
      <w:r w:rsidR="00C01AC5" w:rsidRPr="00E8349A">
        <w:t xml:space="preserve">risk </w:t>
      </w:r>
      <w:r w:rsidRPr="00E8349A">
        <w:t xml:space="preserve">and ongoing management. </w:t>
      </w:r>
    </w:p>
    <w:p w14:paraId="02FD1BE9" w14:textId="77777777" w:rsidR="00630EB3" w:rsidRPr="00E8349A" w:rsidRDefault="004D04CE">
      <w:pPr>
        <w:pStyle w:val="BodyCopy"/>
        <w:rPr>
          <w:rStyle w:val="normaltextrun"/>
        </w:rPr>
      </w:pPr>
      <w:bookmarkStart w:id="49" w:name="_Ref233630501"/>
      <w:r w:rsidRPr="00E8349A">
        <w:rPr>
          <w:color w:val="000000" w:themeColor="text1"/>
        </w:rPr>
        <w:t xml:space="preserve">During 2026–27, DFAT will review its risk management policy and strengthen its </w:t>
      </w:r>
      <w:proofErr w:type="gramStart"/>
      <w:r w:rsidRPr="00E8349A">
        <w:rPr>
          <w:color w:val="000000" w:themeColor="text1"/>
        </w:rPr>
        <w:t>approach</w:t>
      </w:r>
      <w:proofErr w:type="gramEnd"/>
      <w:r w:rsidRPr="00E8349A">
        <w:rPr>
          <w:color w:val="000000" w:themeColor="text1"/>
        </w:rPr>
        <w:t xml:space="preserve"> so it remains fit for purpose and responsive to the operating context. DFAT will build risk capability to reinforce positive risk behaviours and support compliance in decision-making.</w:t>
      </w:r>
    </w:p>
    <w:p w14:paraId="5BA9C09C" w14:textId="3E942F39" w:rsidR="004C2CF0" w:rsidRPr="00E8349A" w:rsidRDefault="00392E4A" w:rsidP="00392E4A">
      <w:pPr>
        <w:pStyle w:val="Caption"/>
      </w:pPr>
      <w:r w:rsidRPr="00E8349A">
        <w:t xml:space="preserve">Figure </w:t>
      </w:r>
      <w:fldSimple w:instr=" SEQ Figure \* ARABIC ">
        <w:r w:rsidR="008B7F2A">
          <w:rPr>
            <w:noProof/>
          </w:rPr>
          <w:t>2</w:t>
        </w:r>
      </w:fldSimple>
      <w:bookmarkEnd w:id="49"/>
      <w:r w:rsidRPr="00E8349A">
        <w:t xml:space="preserve">: </w:t>
      </w:r>
      <w:r w:rsidR="004C2CF0" w:rsidRPr="00E8349A">
        <w:t xml:space="preserve">DFAT’s enterprise </w:t>
      </w:r>
      <w:r w:rsidR="003B4F11" w:rsidRPr="00E8349A">
        <w:t xml:space="preserve">risk </w:t>
      </w:r>
      <w:r w:rsidR="004C2CF0" w:rsidRPr="00E8349A">
        <w:t>categories</w:t>
      </w:r>
    </w:p>
    <w:p w14:paraId="3B751148" w14:textId="7A9D6B45" w:rsidR="005C132D" w:rsidRPr="00E8349A" w:rsidRDefault="00D641CE" w:rsidP="008E4241">
      <w:pPr>
        <w:pStyle w:val="BodyCopy"/>
        <w:jc w:val="center"/>
        <w:rPr>
          <w:b/>
          <w:iCs/>
          <w:color w:val="3A586E" w:themeColor="accent1"/>
          <w:szCs w:val="18"/>
        </w:rPr>
      </w:pPr>
      <w:r>
        <w:rPr>
          <w:b/>
          <w:bCs/>
          <w:noProof/>
        </w:rPr>
        <w:drawing>
          <wp:inline distT="0" distB="0" distL="0" distR="0" wp14:anchorId="197102FD" wp14:editId="60719E1E">
            <wp:extent cx="5086350" cy="5086350"/>
            <wp:effectExtent l="0" t="0" r="0" b="0"/>
            <wp:docPr id="1517346791" name="Picture 57" descr="The graphic portrays a wheel of six risk categories with strategic and operating risk environment at the centre. The six categories are delivery, people capability and capacity, enabling services, staff health, safety and wellbeing, financial management and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346791" name="Picture 57" descr="The graphic portrays a wheel of six risk categories with strategic and operating risk environment at the centre. The six categories are delivery, people capability and capacity, enabling services, staff health, safety and wellbeing, financial management and trust."/>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086350" cy="5086350"/>
                    </a:xfrm>
                    <a:prstGeom prst="rect">
                      <a:avLst/>
                    </a:prstGeom>
                  </pic:spPr>
                </pic:pic>
              </a:graphicData>
            </a:graphic>
          </wp:inline>
        </w:drawing>
      </w:r>
      <w:bookmarkStart w:id="50" w:name="_Toc203036536"/>
      <w:r w:rsidR="005C132D" w:rsidRPr="00E8349A">
        <w:br w:type="page"/>
      </w:r>
    </w:p>
    <w:tbl>
      <w:tblPr>
        <w:tblStyle w:val="TableGrid"/>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548"/>
        <w:gridCol w:w="7646"/>
      </w:tblGrid>
      <w:tr w:rsidR="00D24E9B" w:rsidRPr="00E8349A" w14:paraId="1178EB06" w14:textId="77777777" w:rsidTr="00D42E89">
        <w:trPr>
          <w:tblHeader/>
        </w:trPr>
        <w:tc>
          <w:tcPr>
            <w:tcW w:w="1250" w:type="pct"/>
            <w:shd w:val="clear" w:color="auto" w:fill="47763B"/>
          </w:tcPr>
          <w:p w14:paraId="5002B25E" w14:textId="03D8441A" w:rsidR="00D24E9B" w:rsidRPr="00E8349A" w:rsidRDefault="0085606F" w:rsidP="00D24E9B">
            <w:pPr>
              <w:pStyle w:val="BodyCopy"/>
            </w:pPr>
            <w:r w:rsidRPr="00E14EC0">
              <w:rPr>
                <w:b/>
                <w:bCs/>
                <w:color w:val="FFFFFF" w:themeColor="background1"/>
              </w:rPr>
              <w:lastRenderedPageBreak/>
              <w:t>Enterprise r</w:t>
            </w:r>
            <w:r w:rsidR="00D24E9B" w:rsidRPr="00E14EC0">
              <w:rPr>
                <w:b/>
                <w:bCs/>
                <w:color w:val="FFFFFF" w:themeColor="background1"/>
              </w:rPr>
              <w:t>isk category</w:t>
            </w:r>
          </w:p>
        </w:tc>
        <w:tc>
          <w:tcPr>
            <w:tcW w:w="3750" w:type="pct"/>
            <w:shd w:val="clear" w:color="auto" w:fill="47763B"/>
          </w:tcPr>
          <w:p w14:paraId="12819D36" w14:textId="1D2F5414" w:rsidR="00D24E9B" w:rsidRPr="00E8349A" w:rsidRDefault="00D24E9B" w:rsidP="00D24E9B">
            <w:pPr>
              <w:pStyle w:val="BodyCopy"/>
            </w:pPr>
            <w:r w:rsidRPr="00E14EC0">
              <w:rPr>
                <w:b/>
                <w:bCs/>
                <w:color w:val="FFFFFF" w:themeColor="background1"/>
              </w:rPr>
              <w:t>Description</w:t>
            </w:r>
          </w:p>
        </w:tc>
      </w:tr>
      <w:tr w:rsidR="00D24E9B" w:rsidRPr="00E8349A" w14:paraId="743BFE1D" w14:textId="77777777" w:rsidTr="00D42E89">
        <w:tc>
          <w:tcPr>
            <w:tcW w:w="1250" w:type="pct"/>
          </w:tcPr>
          <w:p w14:paraId="66DD06D1" w14:textId="3BB94919" w:rsidR="00D24E9B" w:rsidRPr="00E8349A" w:rsidRDefault="00D24E9B" w:rsidP="00D24E9B">
            <w:pPr>
              <w:pStyle w:val="BodyCopy"/>
            </w:pPr>
            <w:r w:rsidRPr="00E8349A">
              <w:rPr>
                <w:b/>
                <w:bCs/>
              </w:rPr>
              <w:t>Trust</w:t>
            </w:r>
          </w:p>
        </w:tc>
        <w:tc>
          <w:tcPr>
            <w:tcW w:w="3750" w:type="pct"/>
          </w:tcPr>
          <w:p w14:paraId="4E362903" w14:textId="77777777" w:rsidR="00D24E9B" w:rsidRPr="00E8349A" w:rsidRDefault="00D24E9B" w:rsidP="00D24E9B">
            <w:pPr>
              <w:pStyle w:val="BodyCopy"/>
              <w:contextualSpacing/>
            </w:pPr>
            <w:r w:rsidRPr="00E8349A">
              <w:t>To maintain the trust of stakeholders we must:</w:t>
            </w:r>
          </w:p>
          <w:p w14:paraId="0ED02545" w14:textId="77777777" w:rsidR="00D24E9B" w:rsidRPr="00E8349A" w:rsidRDefault="00D24E9B" w:rsidP="00D24E9B">
            <w:pPr>
              <w:pStyle w:val="BodyCopy"/>
              <w:numPr>
                <w:ilvl w:val="0"/>
                <w:numId w:val="30"/>
              </w:numPr>
              <w:contextualSpacing/>
            </w:pPr>
            <w:r w:rsidRPr="00E8349A">
              <w:t>uphold the highest levels of integrity</w:t>
            </w:r>
          </w:p>
          <w:p w14:paraId="62327EFD" w14:textId="77777777" w:rsidR="00D24E9B" w:rsidRPr="00E8349A" w:rsidRDefault="00D24E9B" w:rsidP="00D24E9B">
            <w:pPr>
              <w:pStyle w:val="BodyCopy"/>
              <w:numPr>
                <w:ilvl w:val="0"/>
                <w:numId w:val="30"/>
              </w:numPr>
              <w:contextualSpacing/>
            </w:pPr>
            <w:r w:rsidRPr="00E8349A">
              <w:t>provide reliable and impartial advice to government</w:t>
            </w:r>
          </w:p>
          <w:p w14:paraId="463E8F38" w14:textId="77777777" w:rsidR="00D24E9B" w:rsidRPr="00E8349A" w:rsidRDefault="00D24E9B" w:rsidP="00D24E9B">
            <w:pPr>
              <w:pStyle w:val="BodyCopy"/>
              <w:numPr>
                <w:ilvl w:val="0"/>
                <w:numId w:val="30"/>
              </w:numPr>
              <w:contextualSpacing/>
            </w:pPr>
            <w:r w:rsidRPr="00E8349A">
              <w:t>have zero tolerance for inaction on unethical and illegal conduct</w:t>
            </w:r>
          </w:p>
          <w:p w14:paraId="690932FB" w14:textId="77777777" w:rsidR="00D24E9B" w:rsidRPr="00E8349A" w:rsidRDefault="00D24E9B" w:rsidP="00D24E9B">
            <w:pPr>
              <w:pStyle w:val="BodyCopy"/>
              <w:numPr>
                <w:ilvl w:val="0"/>
                <w:numId w:val="30"/>
              </w:numPr>
              <w:contextualSpacing/>
            </w:pPr>
            <w:r w:rsidRPr="00E8349A">
              <w:t>have zero tolerance for deliberate violations of legislation</w:t>
            </w:r>
          </w:p>
          <w:p w14:paraId="0CA3B8F1" w14:textId="77777777" w:rsidR="00630D9C" w:rsidRPr="00E8349A" w:rsidRDefault="00D24E9B" w:rsidP="00D24E9B">
            <w:pPr>
              <w:pStyle w:val="BodyCopy"/>
              <w:numPr>
                <w:ilvl w:val="0"/>
                <w:numId w:val="30"/>
              </w:numPr>
              <w:contextualSpacing/>
            </w:pPr>
            <w:r w:rsidRPr="00E8349A">
              <w:t>have very low tolerance for unintentional violations of legislation</w:t>
            </w:r>
          </w:p>
          <w:p w14:paraId="485B5E43" w14:textId="27D760A7" w:rsidR="00D24E9B" w:rsidRPr="00E8349A" w:rsidRDefault="00D24E9B" w:rsidP="00D24E9B">
            <w:pPr>
              <w:pStyle w:val="BodyCopy"/>
              <w:numPr>
                <w:ilvl w:val="0"/>
                <w:numId w:val="30"/>
              </w:numPr>
              <w:contextualSpacing/>
            </w:pPr>
            <w:r w:rsidRPr="00E8349A">
              <w:t>safeguard information security and privacy.</w:t>
            </w:r>
          </w:p>
        </w:tc>
      </w:tr>
      <w:tr w:rsidR="00D24E9B" w:rsidRPr="00E8349A" w14:paraId="7C3BCDB8" w14:textId="77777777" w:rsidTr="00D42E89">
        <w:tc>
          <w:tcPr>
            <w:tcW w:w="1250" w:type="pct"/>
          </w:tcPr>
          <w:p w14:paraId="3C908D34" w14:textId="1EAC6E63" w:rsidR="00D24E9B" w:rsidRPr="00E8349A" w:rsidRDefault="00D24E9B" w:rsidP="00D24E9B">
            <w:pPr>
              <w:pStyle w:val="BodyCopy"/>
            </w:pPr>
            <w:r w:rsidRPr="00E8349A">
              <w:rPr>
                <w:b/>
                <w:bCs/>
              </w:rPr>
              <w:t>Delivery</w:t>
            </w:r>
          </w:p>
        </w:tc>
        <w:tc>
          <w:tcPr>
            <w:tcW w:w="3750" w:type="pct"/>
          </w:tcPr>
          <w:p w14:paraId="58138FEC" w14:textId="77777777" w:rsidR="00D24E9B" w:rsidRPr="00E8349A" w:rsidRDefault="00D24E9B" w:rsidP="00D24E9B">
            <w:pPr>
              <w:pStyle w:val="BodyCopy"/>
              <w:tabs>
                <w:tab w:val="left" w:pos="930"/>
              </w:tabs>
              <w:contextualSpacing/>
            </w:pPr>
            <w:r w:rsidRPr="00E8349A">
              <w:t>To deliver our services, programs and policy in support of our objectives and the national interest we must:</w:t>
            </w:r>
          </w:p>
          <w:p w14:paraId="01854746" w14:textId="77777777" w:rsidR="00D24E9B" w:rsidRPr="00E8349A" w:rsidRDefault="00D24E9B" w:rsidP="00D24E9B">
            <w:pPr>
              <w:pStyle w:val="BodyCopy"/>
              <w:numPr>
                <w:ilvl w:val="0"/>
                <w:numId w:val="31"/>
              </w:numPr>
              <w:tabs>
                <w:tab w:val="left" w:pos="930"/>
              </w:tabs>
              <w:contextualSpacing/>
            </w:pPr>
            <w:r w:rsidRPr="00E8349A">
              <w:t>innovate and maximise opportunities</w:t>
            </w:r>
          </w:p>
          <w:p w14:paraId="1A0DB175" w14:textId="77777777" w:rsidR="00630D9C" w:rsidRPr="00E8349A" w:rsidRDefault="00D24E9B" w:rsidP="00D24E9B">
            <w:pPr>
              <w:pStyle w:val="BodyCopy"/>
              <w:numPr>
                <w:ilvl w:val="0"/>
                <w:numId w:val="31"/>
              </w:numPr>
              <w:tabs>
                <w:tab w:val="left" w:pos="930"/>
              </w:tabs>
              <w:contextualSpacing/>
            </w:pPr>
            <w:r w:rsidRPr="00E8349A">
              <w:t>protect Australia’s international reputation in delivery of our programs</w:t>
            </w:r>
          </w:p>
          <w:p w14:paraId="1085E8AC" w14:textId="19DBA320" w:rsidR="00D24E9B" w:rsidRPr="00E8349A" w:rsidRDefault="00D24E9B" w:rsidP="00D24E9B">
            <w:pPr>
              <w:pStyle w:val="BodyCopy"/>
              <w:numPr>
                <w:ilvl w:val="0"/>
                <w:numId w:val="31"/>
              </w:numPr>
              <w:tabs>
                <w:tab w:val="left" w:pos="930"/>
              </w:tabs>
              <w:contextualSpacing/>
            </w:pPr>
            <w:r w:rsidRPr="00E8349A">
              <w:t>establish resilient processes to avoid delays or disruptions to the delivery of critical services to Australians.</w:t>
            </w:r>
          </w:p>
        </w:tc>
      </w:tr>
      <w:tr w:rsidR="00D24E9B" w:rsidRPr="00E8349A" w14:paraId="33019D1E" w14:textId="77777777" w:rsidTr="00D42E89">
        <w:tc>
          <w:tcPr>
            <w:tcW w:w="1250" w:type="pct"/>
          </w:tcPr>
          <w:p w14:paraId="7B2EFF4A" w14:textId="13592463" w:rsidR="00D24E9B" w:rsidRPr="00E8349A" w:rsidRDefault="00D24E9B" w:rsidP="00D24E9B">
            <w:pPr>
              <w:pStyle w:val="BodyCopy"/>
              <w:rPr>
                <w:b/>
                <w:bCs/>
              </w:rPr>
            </w:pPr>
            <w:r w:rsidRPr="00E8349A">
              <w:rPr>
                <w:b/>
                <w:bCs/>
              </w:rPr>
              <w:t>People</w:t>
            </w:r>
            <w:r w:rsidR="000B5FE8">
              <w:rPr>
                <w:b/>
                <w:bCs/>
              </w:rPr>
              <w:t>,</w:t>
            </w:r>
            <w:r w:rsidRPr="00E8349A">
              <w:rPr>
                <w:b/>
                <w:bCs/>
              </w:rPr>
              <w:t xml:space="preserve"> capability and capacity</w:t>
            </w:r>
          </w:p>
        </w:tc>
        <w:tc>
          <w:tcPr>
            <w:tcW w:w="3750" w:type="pct"/>
          </w:tcPr>
          <w:p w14:paraId="5504C4E0" w14:textId="13153016" w:rsidR="00D24E9B" w:rsidRPr="00E8349A" w:rsidRDefault="00D24E9B" w:rsidP="00D24E9B">
            <w:pPr>
              <w:pStyle w:val="BodyCopy"/>
              <w:tabs>
                <w:tab w:val="left" w:pos="930"/>
              </w:tabs>
              <w:contextualSpacing/>
            </w:pPr>
            <w:r w:rsidRPr="00E8349A">
              <w:t>To meet our objectives</w:t>
            </w:r>
            <w:r w:rsidR="005370A9">
              <w:t>,</w:t>
            </w:r>
            <w:r w:rsidRPr="00E8349A">
              <w:t xml:space="preserve"> we must align our people’s capabilities with key priorities and attract, develop and retain the capabilities we need.</w:t>
            </w:r>
          </w:p>
        </w:tc>
      </w:tr>
      <w:tr w:rsidR="00D24E9B" w:rsidRPr="00E8349A" w14:paraId="3DFD4C12" w14:textId="77777777" w:rsidTr="00D42E89">
        <w:tc>
          <w:tcPr>
            <w:tcW w:w="1250" w:type="pct"/>
          </w:tcPr>
          <w:p w14:paraId="09FB6D8C" w14:textId="395C2BAD" w:rsidR="00D24E9B" w:rsidRPr="00E8349A" w:rsidRDefault="00D24E9B" w:rsidP="00D24E9B">
            <w:pPr>
              <w:pStyle w:val="BodyCopy"/>
              <w:rPr>
                <w:b/>
                <w:bCs/>
              </w:rPr>
            </w:pPr>
            <w:r w:rsidRPr="00E8349A">
              <w:rPr>
                <w:b/>
                <w:bCs/>
              </w:rPr>
              <w:t>Enabling services</w:t>
            </w:r>
          </w:p>
        </w:tc>
        <w:tc>
          <w:tcPr>
            <w:tcW w:w="3750" w:type="pct"/>
          </w:tcPr>
          <w:p w14:paraId="20045D39" w14:textId="4D7189E7" w:rsidR="00D24E9B" w:rsidRPr="00E8349A" w:rsidRDefault="00D24E9B" w:rsidP="00D24E9B">
            <w:pPr>
              <w:pStyle w:val="BodyCopy"/>
              <w:contextualSpacing/>
            </w:pPr>
            <w:r w:rsidRPr="00E8349A">
              <w:t>Our people, information</w:t>
            </w:r>
            <w:r w:rsidR="00A74D42" w:rsidRPr="00E8349A">
              <w:t xml:space="preserve">, </w:t>
            </w:r>
            <w:r w:rsidRPr="00E8349A">
              <w:t>assets and the national interest must be enabled and protected by our:</w:t>
            </w:r>
          </w:p>
          <w:p w14:paraId="62791139" w14:textId="77777777" w:rsidR="00D24E9B" w:rsidRPr="00E8349A" w:rsidRDefault="00D24E9B" w:rsidP="00D24E9B">
            <w:pPr>
              <w:pStyle w:val="BodyCopy"/>
              <w:numPr>
                <w:ilvl w:val="0"/>
                <w:numId w:val="32"/>
              </w:numPr>
              <w:contextualSpacing/>
            </w:pPr>
            <w:r w:rsidRPr="00E8349A">
              <w:t>ICT services</w:t>
            </w:r>
          </w:p>
          <w:p w14:paraId="66F02FE2" w14:textId="77777777" w:rsidR="00630D9C" w:rsidRPr="00E8349A" w:rsidRDefault="00D24E9B" w:rsidP="00D24E9B">
            <w:pPr>
              <w:pStyle w:val="BodyCopy"/>
              <w:numPr>
                <w:ilvl w:val="0"/>
                <w:numId w:val="32"/>
              </w:numPr>
              <w:contextualSpacing/>
            </w:pPr>
            <w:r w:rsidRPr="00E8349A">
              <w:t>security capability</w:t>
            </w:r>
          </w:p>
          <w:p w14:paraId="0DA6404C" w14:textId="10855A91" w:rsidR="00D24E9B" w:rsidRPr="00E8349A" w:rsidRDefault="00D24E9B" w:rsidP="00D24E9B">
            <w:pPr>
              <w:pStyle w:val="BodyCopy"/>
              <w:numPr>
                <w:ilvl w:val="0"/>
                <w:numId w:val="32"/>
              </w:numPr>
              <w:contextualSpacing/>
            </w:pPr>
            <w:r w:rsidRPr="00E8349A">
              <w:t>estate management.</w:t>
            </w:r>
          </w:p>
        </w:tc>
      </w:tr>
      <w:tr w:rsidR="00D24E9B" w:rsidRPr="00E8349A" w14:paraId="4F02472C" w14:textId="77777777" w:rsidTr="00D42E89">
        <w:tc>
          <w:tcPr>
            <w:tcW w:w="1250" w:type="pct"/>
          </w:tcPr>
          <w:p w14:paraId="1F27307C" w14:textId="257150FB" w:rsidR="00D24E9B" w:rsidRPr="00E8349A" w:rsidRDefault="00D24E9B" w:rsidP="00D24E9B">
            <w:pPr>
              <w:pStyle w:val="BodyCopy"/>
              <w:rPr>
                <w:b/>
                <w:bCs/>
              </w:rPr>
            </w:pPr>
            <w:r w:rsidRPr="00E8349A">
              <w:rPr>
                <w:b/>
                <w:bCs/>
              </w:rPr>
              <w:t>Staff health, safety and wellbeing</w:t>
            </w:r>
          </w:p>
        </w:tc>
        <w:tc>
          <w:tcPr>
            <w:tcW w:w="3750" w:type="pct"/>
          </w:tcPr>
          <w:p w14:paraId="3DE112C6" w14:textId="1F50968B" w:rsidR="00630D9C" w:rsidRPr="00E8349A" w:rsidRDefault="00D24E9B" w:rsidP="00D24E9B">
            <w:pPr>
              <w:pStyle w:val="BodyCopy"/>
              <w:numPr>
                <w:ilvl w:val="0"/>
                <w:numId w:val="33"/>
              </w:numPr>
              <w:contextualSpacing/>
            </w:pPr>
            <w:r w:rsidRPr="00E8349A">
              <w:t>We must consider and mitigate risks to our people</w:t>
            </w:r>
            <w:r w:rsidR="00186D0F" w:rsidRPr="00E8349A">
              <w:t xml:space="preserve"> while</w:t>
            </w:r>
            <w:r w:rsidRPr="00E8349A">
              <w:t xml:space="preserve"> delivering our objectives in the national interest</w:t>
            </w:r>
            <w:r w:rsidR="000C56C7">
              <w:t>.</w:t>
            </w:r>
          </w:p>
          <w:p w14:paraId="3D7BBCAE" w14:textId="3E257407" w:rsidR="00D24E9B" w:rsidRPr="00E8349A" w:rsidRDefault="00D24E9B" w:rsidP="00D24E9B">
            <w:pPr>
              <w:pStyle w:val="BodyCopy"/>
              <w:numPr>
                <w:ilvl w:val="0"/>
                <w:numId w:val="33"/>
              </w:numPr>
              <w:contextualSpacing/>
            </w:pPr>
            <w:r w:rsidRPr="00E8349A">
              <w:t xml:space="preserve">The health and safety of our people </w:t>
            </w:r>
            <w:proofErr w:type="gramStart"/>
            <w:r w:rsidRPr="00E8349A">
              <w:t>remains</w:t>
            </w:r>
            <w:proofErr w:type="gramEnd"/>
            <w:r w:rsidRPr="00E8349A">
              <w:t xml:space="preserve"> paramount and we are committed to providing a safe and healthy workplace.</w:t>
            </w:r>
          </w:p>
        </w:tc>
      </w:tr>
      <w:tr w:rsidR="00D24E9B" w:rsidRPr="00E8349A" w14:paraId="71F7FC07" w14:textId="77777777" w:rsidTr="00D42E89">
        <w:tc>
          <w:tcPr>
            <w:tcW w:w="1250" w:type="pct"/>
          </w:tcPr>
          <w:p w14:paraId="2DBA862E" w14:textId="518C84BD" w:rsidR="00D24E9B" w:rsidRPr="00E8349A" w:rsidRDefault="00D24E9B" w:rsidP="00D24E9B">
            <w:pPr>
              <w:pStyle w:val="BodyCopy"/>
              <w:rPr>
                <w:b/>
                <w:bCs/>
              </w:rPr>
            </w:pPr>
            <w:r w:rsidRPr="00E8349A">
              <w:rPr>
                <w:b/>
                <w:bCs/>
              </w:rPr>
              <w:t>Financial management</w:t>
            </w:r>
          </w:p>
        </w:tc>
        <w:tc>
          <w:tcPr>
            <w:tcW w:w="3750" w:type="pct"/>
          </w:tcPr>
          <w:p w14:paraId="67BA5266" w14:textId="16CD2B97" w:rsidR="00D24E9B" w:rsidRPr="00E8349A" w:rsidRDefault="00D24E9B" w:rsidP="00D24E9B">
            <w:pPr>
              <w:pStyle w:val="BodyCopy"/>
              <w:numPr>
                <w:ilvl w:val="0"/>
                <w:numId w:val="33"/>
              </w:numPr>
              <w:contextualSpacing/>
            </w:pPr>
            <w:r w:rsidRPr="00E8349A">
              <w:t>We must use resources in a proper manner in pursuit of the government’s objectives and to maintain financial stability.</w:t>
            </w:r>
          </w:p>
        </w:tc>
      </w:tr>
    </w:tbl>
    <w:p w14:paraId="73170F2E" w14:textId="77777777" w:rsidR="00C209C1" w:rsidRPr="00E8349A" w:rsidRDefault="00C209C1">
      <w:pPr>
        <w:rPr>
          <w:rFonts w:asciiTheme="majorHAnsi" w:eastAsiaTheme="majorEastAsia" w:hAnsiTheme="majorHAnsi" w:cstheme="majorBidi"/>
          <w:b/>
          <w:color w:val="2B4152" w:themeColor="accent1" w:themeShade="BF"/>
          <w:sz w:val="26"/>
          <w:szCs w:val="26"/>
        </w:rPr>
      </w:pPr>
      <w:r w:rsidRPr="00E8349A">
        <w:br w:type="page"/>
      </w:r>
    </w:p>
    <w:p w14:paraId="4B130105" w14:textId="04921407" w:rsidR="00E60CA5" w:rsidRPr="00E8349A" w:rsidRDefault="00FA6D04" w:rsidP="00E60CA5">
      <w:pPr>
        <w:pStyle w:val="Heading2"/>
      </w:pPr>
      <w:bookmarkStart w:id="51" w:name="_Toc238113129"/>
      <w:r w:rsidRPr="00E8349A">
        <w:lastRenderedPageBreak/>
        <w:t>G</w:t>
      </w:r>
      <w:r w:rsidR="00E60CA5" w:rsidRPr="00E8349A">
        <w:t>overnance</w:t>
      </w:r>
      <w:bookmarkEnd w:id="50"/>
      <w:bookmarkEnd w:id="51"/>
    </w:p>
    <w:p w14:paraId="63D068EC" w14:textId="77777777" w:rsidR="00630EB3" w:rsidRPr="00E8349A" w:rsidRDefault="004D04CE">
      <w:pPr>
        <w:pStyle w:val="BodyCopy"/>
        <w:rPr>
          <w:rStyle w:val="normaltextrun"/>
        </w:rPr>
      </w:pPr>
      <w:r w:rsidRPr="00E8349A">
        <w:t>DFAT’s governance structure supports enterprise decision</w:t>
      </w:r>
      <w:r w:rsidR="00196226" w:rsidRPr="00196226">
        <w:t>-</w:t>
      </w:r>
      <w:r w:rsidRPr="00E8349A">
        <w:t>making and strategic prioritisation. Committees provide oversight and assurance to the Secretary on performance, risk, compliance and accountability, underpinning effective delivery of DFAT’s purpose.</w:t>
      </w:r>
    </w:p>
    <w:p w14:paraId="03FE532C" w14:textId="1223047F" w:rsidR="00B732B6" w:rsidRPr="00E8349A" w:rsidRDefault="00B732B6" w:rsidP="00E60CA5">
      <w:pPr>
        <w:pStyle w:val="BodyCopy"/>
      </w:pPr>
      <w:r w:rsidRPr="00E8349A">
        <w:t xml:space="preserve">The Audit and Risk Committee provides independent advice to the Secretary on the department’s financial and performance reporting, risk oversight and management, and internal controls. It was established under section 45 of the </w:t>
      </w:r>
      <w:r w:rsidRPr="00907E7F">
        <w:rPr>
          <w:i/>
        </w:rPr>
        <w:t>Public Governance, Performance and Accountability Act 2013</w:t>
      </w:r>
      <w:r w:rsidRPr="00E8349A">
        <w:t xml:space="preserve"> and section 17 of the </w:t>
      </w:r>
      <w:r w:rsidRPr="00411859">
        <w:t>Public Governance, Performance and Accountability Rule 2014</w:t>
      </w:r>
      <w:r w:rsidR="00560E6D">
        <w:t xml:space="preserve"> (PGPA Rule)</w:t>
      </w:r>
      <w:r w:rsidRPr="00B732B6">
        <w:t>.</w:t>
      </w:r>
    </w:p>
    <w:p w14:paraId="526EF7BE" w14:textId="7739ACE4" w:rsidR="0050180A" w:rsidRPr="00E8349A" w:rsidRDefault="00E60CA5" w:rsidP="00E60CA5">
      <w:pPr>
        <w:pStyle w:val="BodyCopy"/>
        <w:rPr>
          <w:highlight w:val="yellow"/>
        </w:rPr>
      </w:pPr>
      <w:r w:rsidRPr="00E8349A">
        <w:t xml:space="preserve">The department’s governance committee structure is shown in </w:t>
      </w:r>
      <w:r w:rsidR="005D070A" w:rsidRPr="00E8349A">
        <w:t>Figure 3</w:t>
      </w:r>
      <w:r w:rsidRPr="00E8349A">
        <w:t>.</w:t>
      </w:r>
    </w:p>
    <w:p w14:paraId="06230B52" w14:textId="4B744F6F" w:rsidR="00534C8C" w:rsidRDefault="003B516A" w:rsidP="009733F6">
      <w:pPr>
        <w:pStyle w:val="Caption"/>
        <w:spacing w:after="480"/>
      </w:pPr>
      <w:bookmarkStart w:id="52" w:name="_Ref233631164"/>
      <w:bookmarkStart w:id="53" w:name="_Ref202450837"/>
      <w:r w:rsidRPr="00E8349A">
        <w:t xml:space="preserve">Figure </w:t>
      </w:r>
      <w:bookmarkEnd w:id="52"/>
      <w:r w:rsidR="007A7F72" w:rsidRPr="00E8349A">
        <w:t>3</w:t>
      </w:r>
      <w:r w:rsidRPr="00E8349A">
        <w:t xml:space="preserve">: </w:t>
      </w:r>
      <w:bookmarkEnd w:id="53"/>
      <w:r w:rsidR="00E60CA5" w:rsidRPr="00E8349A">
        <w:t xml:space="preserve">Governance committee structure as at </w:t>
      </w:r>
      <w:r w:rsidR="00105012" w:rsidRPr="00E8349A">
        <w:t>1 July</w:t>
      </w:r>
      <w:r w:rsidR="00E60CA5" w:rsidRPr="00E8349A">
        <w:t xml:space="preserve"> 202</w:t>
      </w:r>
      <w:r w:rsidR="00105012" w:rsidRPr="00E8349A">
        <w:t>6</w:t>
      </w:r>
    </w:p>
    <w:p w14:paraId="48182B6B" w14:textId="795D2F36" w:rsidR="00534C8C" w:rsidRDefault="00384A49" w:rsidP="005856AB">
      <w:pPr>
        <w:pStyle w:val="BodyCopy"/>
        <w:rPr>
          <w:b/>
          <w:iCs/>
          <w:color w:val="124734"/>
          <w:szCs w:val="18"/>
        </w:rPr>
      </w:pPr>
      <w:r w:rsidRPr="00E8349A">
        <w:rPr>
          <w:b/>
          <w:bCs/>
          <w:noProof/>
        </w:rPr>
        <w:drawing>
          <wp:inline distT="0" distB="0" distL="0" distR="0" wp14:anchorId="2BBBFE62" wp14:editId="10C50895">
            <wp:extent cx="6479540" cy="3166745"/>
            <wp:effectExtent l="0" t="0" r="0" b="0"/>
            <wp:docPr id="153065935" name="Picture 41" descr="Diagram showing DFAT's governance structure. See appendix C for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65935" name="Picture 41" descr="Diagram showing DFAT's governance structure. See appendix C for details"/>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79540" cy="3166745"/>
                    </a:xfrm>
                    <a:prstGeom prst="rect">
                      <a:avLst/>
                    </a:prstGeom>
                  </pic:spPr>
                </pic:pic>
              </a:graphicData>
            </a:graphic>
          </wp:inline>
        </w:drawing>
      </w:r>
      <w:r w:rsidR="00534C8C">
        <w:br w:type="page"/>
      </w:r>
    </w:p>
    <w:p w14:paraId="5850C3C3" w14:textId="7D969C26" w:rsidR="006965B3" w:rsidRDefault="006965B3" w:rsidP="00AB7D55">
      <w:pPr>
        <w:pStyle w:val="Heading1"/>
      </w:pPr>
      <w:bookmarkStart w:id="54" w:name="_Toc238113130"/>
      <w:bookmarkEnd w:id="44"/>
      <w:r>
        <w:lastRenderedPageBreak/>
        <w:t>5</w:t>
      </w:r>
      <w:r>
        <w:tab/>
        <w:t>Cooperation and partnerships</w:t>
      </w:r>
      <w:bookmarkEnd w:id="54"/>
    </w:p>
    <w:p w14:paraId="220B4C29" w14:textId="16F3CA4B" w:rsidR="00806FFB" w:rsidRPr="00E8349A" w:rsidRDefault="00AF72FB" w:rsidP="003E4AA4">
      <w:pPr>
        <w:pStyle w:val="BodyCopy"/>
      </w:pPr>
      <w:r w:rsidRPr="00E8349A">
        <w:t>C</w:t>
      </w:r>
      <w:r w:rsidR="00BE3972" w:rsidRPr="00E8349A">
        <w:t xml:space="preserve">ooperation </w:t>
      </w:r>
      <w:r w:rsidR="00F25AEF" w:rsidRPr="00E8349A">
        <w:t>and p</w:t>
      </w:r>
      <w:r w:rsidR="001E59E5" w:rsidRPr="00E8349A">
        <w:t>artnerships</w:t>
      </w:r>
      <w:r w:rsidR="00506730" w:rsidRPr="00E8349A">
        <w:t>, shown in Figure 4,</w:t>
      </w:r>
      <w:r w:rsidR="00DB7A2C" w:rsidRPr="00E8349A">
        <w:t xml:space="preserve"> are central </w:t>
      </w:r>
      <w:r w:rsidR="00537F44" w:rsidRPr="00E8349A">
        <w:t>to DFAT’s work</w:t>
      </w:r>
      <w:r w:rsidR="00B732B6" w:rsidRPr="00E8349A">
        <w:t xml:space="preserve"> because many foreign policy, trade</w:t>
      </w:r>
      <w:r w:rsidR="006E1B0A">
        <w:t>,</w:t>
      </w:r>
      <w:r w:rsidR="00B732B6" w:rsidRPr="00E8349A">
        <w:t xml:space="preserve"> development, consular and security outcomes depend on coordinated action beyond the department</w:t>
      </w:r>
      <w:r w:rsidR="00CC2CC1" w:rsidRPr="00E8349A">
        <w:t xml:space="preserve">. </w:t>
      </w:r>
      <w:r w:rsidR="00537F44" w:rsidRPr="00E8349A">
        <w:t xml:space="preserve">DFAT </w:t>
      </w:r>
      <w:r w:rsidR="00B732B6" w:rsidRPr="00E8349A">
        <w:t>uses partnerships to coordinate the Australian Government’s</w:t>
      </w:r>
      <w:r w:rsidR="00806FFB" w:rsidRPr="00E8349A">
        <w:t xml:space="preserve"> </w:t>
      </w:r>
      <w:r w:rsidR="003F478D" w:rsidRPr="00E8349A">
        <w:t xml:space="preserve">international </w:t>
      </w:r>
      <w:r w:rsidR="00806FFB" w:rsidRPr="00E8349A">
        <w:t xml:space="preserve">engagement, connect domestic capability with global opportunities, and build collective responses to shared challenges. </w:t>
      </w:r>
    </w:p>
    <w:p w14:paraId="3DF73105" w14:textId="3C794A46" w:rsidR="003E4AA4" w:rsidRPr="00E8349A" w:rsidRDefault="00806FFB" w:rsidP="003E4AA4">
      <w:pPr>
        <w:pStyle w:val="BodyCopy"/>
      </w:pPr>
      <w:r w:rsidRPr="00E8349A">
        <w:t xml:space="preserve">This section explains who </w:t>
      </w:r>
      <w:r w:rsidR="00E9297A" w:rsidRPr="00E8349A">
        <w:t>DFAT</w:t>
      </w:r>
      <w:r w:rsidR="000736F7" w:rsidRPr="00E8349A">
        <w:t xml:space="preserve"> </w:t>
      </w:r>
      <w:r w:rsidRPr="00E8349A">
        <w:t>works with, why those relationships matter and how cooperation helps DFAT achieve its purpose</w:t>
      </w:r>
      <w:r w:rsidR="00EA587A" w:rsidRPr="00E8349A">
        <w:t>.</w:t>
      </w:r>
    </w:p>
    <w:p w14:paraId="2C6DFDE4" w14:textId="10E3EE09" w:rsidR="003E7AC5" w:rsidRPr="00E8349A" w:rsidRDefault="008C4214" w:rsidP="00803D8A">
      <w:pPr>
        <w:pStyle w:val="Caption"/>
      </w:pPr>
      <w:bookmarkStart w:id="55" w:name="_Ref233632044"/>
      <w:r w:rsidRPr="00E8349A">
        <w:t xml:space="preserve">Figure </w:t>
      </w:r>
      <w:bookmarkEnd w:id="55"/>
      <w:r w:rsidR="00552483" w:rsidRPr="00E8349A">
        <w:t>4</w:t>
      </w:r>
      <w:r w:rsidRPr="00E8349A">
        <w:t xml:space="preserve">: </w:t>
      </w:r>
      <w:r w:rsidR="003E7AC5" w:rsidRPr="00E8349A">
        <w:t>DFAT’s whole-of-government coordination with partners</w:t>
      </w:r>
    </w:p>
    <w:p w14:paraId="48E8EDC7" w14:textId="77777777" w:rsidR="004D0A32" w:rsidRPr="00E8349A" w:rsidRDefault="004D0A32" w:rsidP="006052D1">
      <w:pPr>
        <w:pStyle w:val="NormalWeb"/>
        <w:jc w:val="center"/>
      </w:pPr>
      <w:r>
        <w:rPr>
          <w:noProof/>
        </w:rPr>
        <w:drawing>
          <wp:inline distT="0" distB="0" distL="0" distR="0" wp14:anchorId="2AF6D624" wp14:editId="63DA3217">
            <wp:extent cx="5601528" cy="1957087"/>
            <wp:effectExtent l="0" t="0" r="0" b="5080"/>
            <wp:docPr id="1" name="Picture 1" descr="Diagram of DFAT's partners including Australian Government partners, regional and strategic partnerships, humanitarian partnerships, multilateral cooperation and domestic stakeh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of DFAT's partners including Australian Government partners, regional and strategic partnerships, humanitarian partnerships, multilateral cooperation and domestic stakeholders."/>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601528" cy="1957087"/>
                    </a:xfrm>
                    <a:prstGeom prst="rect">
                      <a:avLst/>
                    </a:prstGeom>
                    <a:noFill/>
                    <a:ln>
                      <a:noFill/>
                    </a:ln>
                  </pic:spPr>
                </pic:pic>
              </a:graphicData>
            </a:graphic>
          </wp:inline>
        </w:drawing>
      </w:r>
    </w:p>
    <w:p w14:paraId="4F20641B" w14:textId="0327FBBA" w:rsidR="003E4AA4" w:rsidRPr="00E8349A" w:rsidRDefault="003E4AA4" w:rsidP="00486E7F">
      <w:pPr>
        <w:pStyle w:val="Heading2"/>
        <w:rPr>
          <w:rFonts w:cstheme="majorHAnsi"/>
        </w:rPr>
      </w:pPr>
      <w:bookmarkStart w:id="56" w:name="_Toc238113131"/>
      <w:r w:rsidRPr="00E8349A">
        <w:t>Australian Government partners</w:t>
      </w:r>
      <w:bookmarkEnd w:id="56"/>
    </w:p>
    <w:p w14:paraId="05B147F3" w14:textId="49CE2B74" w:rsidR="008F2359" w:rsidRPr="00E8349A" w:rsidRDefault="003E4AA4" w:rsidP="003E4AA4">
      <w:pPr>
        <w:pStyle w:val="BodyCopy"/>
      </w:pPr>
      <w:r w:rsidRPr="00E8349A">
        <w:t xml:space="preserve">DFAT leads and coordinates </w:t>
      </w:r>
      <w:r w:rsidR="001E4DAE" w:rsidRPr="00E8349A">
        <w:t>the Australian Government’s</w:t>
      </w:r>
      <w:r w:rsidRPr="00E8349A">
        <w:t xml:space="preserve"> international engagement. </w:t>
      </w:r>
      <w:r w:rsidR="001E4DAE" w:rsidRPr="00E8349A">
        <w:t>DFAT supports</w:t>
      </w:r>
      <w:r w:rsidR="00BC60BA" w:rsidRPr="00E8349A">
        <w:t xml:space="preserve"> </w:t>
      </w:r>
      <w:r w:rsidR="00B544C5" w:rsidRPr="00E8349A">
        <w:t>34</w:t>
      </w:r>
      <w:r w:rsidR="00BC60BA" w:rsidRPr="00E8349A">
        <w:t xml:space="preserve"> </w:t>
      </w:r>
      <w:r w:rsidR="00FD45A1" w:rsidRPr="00E8349A">
        <w:t>Australian Government</w:t>
      </w:r>
      <w:r w:rsidR="008F2359" w:rsidRPr="00E8349A">
        <w:t xml:space="preserve"> agencies overseas </w:t>
      </w:r>
      <w:r w:rsidR="007E473B" w:rsidRPr="00E8349A">
        <w:t xml:space="preserve">and </w:t>
      </w:r>
      <w:r w:rsidR="007B040B" w:rsidRPr="00E8349A">
        <w:t>12 agencies domes</w:t>
      </w:r>
      <w:r w:rsidR="00257385" w:rsidRPr="00E8349A">
        <w:t>tically</w:t>
      </w:r>
      <w:r w:rsidR="00244756" w:rsidRPr="00E8349A">
        <w:t xml:space="preserve">, </w:t>
      </w:r>
      <w:r w:rsidR="00512E64" w:rsidRPr="00E8349A">
        <w:t xml:space="preserve">enabling a unified Australian approach in </w:t>
      </w:r>
      <w:r w:rsidR="00A47851" w:rsidRPr="00E8349A">
        <w:t>policy development and in our</w:t>
      </w:r>
      <w:r w:rsidR="00512E64" w:rsidRPr="00E8349A">
        <w:t xml:space="preserve"> bilateral, regional and multilateral engagement</w:t>
      </w:r>
      <w:r w:rsidR="00CE410F" w:rsidRPr="00E8349A">
        <w:t>.</w:t>
      </w:r>
      <w:r w:rsidR="008F2359" w:rsidRPr="00E8349A">
        <w:t xml:space="preserve"> </w:t>
      </w:r>
    </w:p>
    <w:p w14:paraId="3E57D5FD" w14:textId="3D4E9C2A" w:rsidR="003E4AA4" w:rsidRPr="00E8349A" w:rsidRDefault="53EE561A" w:rsidP="00AA1F31">
      <w:pPr>
        <w:pStyle w:val="Heading2"/>
      </w:pPr>
      <w:bookmarkStart w:id="57" w:name="_Toc238113132"/>
      <w:r w:rsidRPr="00E8349A">
        <w:t>State</w:t>
      </w:r>
      <w:r w:rsidR="00AA6B0C" w:rsidRPr="00E8349A">
        <w:t>s</w:t>
      </w:r>
      <w:r w:rsidR="001372CA" w:rsidRPr="00E8349A">
        <w:t xml:space="preserve"> and </w:t>
      </w:r>
      <w:r w:rsidRPr="00E8349A">
        <w:t>territor</w:t>
      </w:r>
      <w:r w:rsidR="00AA6B0C" w:rsidRPr="00E8349A">
        <w:t>ies</w:t>
      </w:r>
      <w:r w:rsidRPr="00E8349A">
        <w:t xml:space="preserve"> and </w:t>
      </w:r>
      <w:r w:rsidR="001372CA" w:rsidRPr="00E8349A">
        <w:t xml:space="preserve">other </w:t>
      </w:r>
      <w:r w:rsidRPr="00E8349A">
        <w:t>domestic stakeholders</w:t>
      </w:r>
      <w:bookmarkEnd w:id="57"/>
    </w:p>
    <w:p w14:paraId="6FB70ECF" w14:textId="51B0A8B8" w:rsidR="00504D82" w:rsidRPr="00E8349A" w:rsidRDefault="53EE561A" w:rsidP="003E4AA4">
      <w:pPr>
        <w:pStyle w:val="BodyCopy"/>
      </w:pPr>
      <w:r w:rsidRPr="00E8349A">
        <w:t xml:space="preserve">DFAT </w:t>
      </w:r>
      <w:r w:rsidR="00843139" w:rsidRPr="00E8349A">
        <w:t>partners</w:t>
      </w:r>
      <w:r w:rsidRPr="00E8349A">
        <w:t xml:space="preserve"> with state and territory governments, businesses, universities,</w:t>
      </w:r>
      <w:r w:rsidR="006D0251" w:rsidRPr="00E8349A">
        <w:t xml:space="preserve"> cultural and </w:t>
      </w:r>
      <w:r w:rsidR="00F47989" w:rsidRPr="00E8349A">
        <w:t>sporting bodies,</w:t>
      </w:r>
      <w:r w:rsidRPr="00E8349A">
        <w:t xml:space="preserve"> research institutions</w:t>
      </w:r>
      <w:r w:rsidR="00347246" w:rsidRPr="00E8349A">
        <w:t xml:space="preserve">, </w:t>
      </w:r>
      <w:r w:rsidRPr="00E8349A">
        <w:t>non</w:t>
      </w:r>
      <w:r w:rsidR="003E4AA4" w:rsidRPr="00E8349A">
        <w:noBreakHyphen/>
      </w:r>
      <w:r w:rsidRPr="00E8349A">
        <w:t xml:space="preserve">government organisations </w:t>
      </w:r>
      <w:r w:rsidR="00347246" w:rsidRPr="00E8349A">
        <w:t>and First Nations stakeholders</w:t>
      </w:r>
      <w:r w:rsidRPr="00E8349A">
        <w:t xml:space="preserve"> to advance Australia’s interests</w:t>
      </w:r>
      <w:r w:rsidR="003B489B" w:rsidRPr="00E8349A">
        <w:t>.</w:t>
      </w:r>
      <w:r w:rsidRPr="00E8349A">
        <w:t xml:space="preserve"> </w:t>
      </w:r>
      <w:r w:rsidR="00B07E76" w:rsidRPr="00E8349A">
        <w:t>These partnerships help</w:t>
      </w:r>
      <w:r w:rsidRPr="00E8349A">
        <w:t xml:space="preserve"> connect </w:t>
      </w:r>
      <w:r w:rsidR="008323E8" w:rsidRPr="00E8349A">
        <w:t>Australian expertise and innovation</w:t>
      </w:r>
      <w:r w:rsidRPr="00E8349A">
        <w:t xml:space="preserve"> with global opportunities</w:t>
      </w:r>
      <w:r w:rsidR="001E4DAE" w:rsidRPr="00E8349A">
        <w:t>, including</w:t>
      </w:r>
      <w:r w:rsidR="00FF7EA4" w:rsidRPr="00E8349A">
        <w:t xml:space="preserve"> </w:t>
      </w:r>
      <w:r w:rsidRPr="00E8349A">
        <w:t>trade diversification, investment attraction, research collaboration and community engagement.</w:t>
      </w:r>
      <w:r w:rsidR="0071565C" w:rsidRPr="0071565C">
        <w:t xml:space="preserve"> </w:t>
      </w:r>
    </w:p>
    <w:p w14:paraId="5BE08255" w14:textId="76822F62" w:rsidR="00630EB3" w:rsidRPr="00E8349A" w:rsidRDefault="004D04CE">
      <w:pPr>
        <w:pStyle w:val="BodyCopy"/>
        <w:rPr>
          <w:rStyle w:val="normaltextrun"/>
        </w:rPr>
      </w:pPr>
      <w:r w:rsidRPr="00E8349A">
        <w:t>DFAT draws on the strengths of Australia’s diverse communities. Our multicultural communities, diaspora networks and First Nations peoples strengthen cultural understanding, business relationships and people</w:t>
      </w:r>
      <w:r w:rsidR="00437CC5" w:rsidRPr="00437CC5">
        <w:t>-</w:t>
      </w:r>
      <w:r w:rsidRPr="00E8349A">
        <w:t>to</w:t>
      </w:r>
      <w:r w:rsidR="00437CC5" w:rsidRPr="00437CC5">
        <w:t>-</w:t>
      </w:r>
      <w:r w:rsidRPr="00E8349A">
        <w:t xml:space="preserve">people connections. </w:t>
      </w:r>
      <w:r w:rsidRPr="002D1336">
        <w:t>Under DFAT’s First Nations International Engagement Strategy</w:t>
      </w:r>
      <w:r w:rsidR="002D1336">
        <w:rPr>
          <w:rStyle w:val="FootnoteReference"/>
        </w:rPr>
        <w:footnoteReference w:id="7"/>
      </w:r>
      <w:r>
        <w:t>,</w:t>
      </w:r>
      <w:r w:rsidRPr="00E8349A">
        <w:t xml:space="preserve"> </w:t>
      </w:r>
      <w:r>
        <w:t xml:space="preserve">DFAT </w:t>
      </w:r>
      <w:r w:rsidRPr="00E8349A">
        <w:t xml:space="preserve">will engage </w:t>
      </w:r>
      <w:r>
        <w:t>more than</w:t>
      </w:r>
      <w:r w:rsidRPr="00E8349A">
        <w:t xml:space="preserve"> 360 First Nations stakeholders </w:t>
      </w:r>
      <w:r>
        <w:t>to</w:t>
      </w:r>
      <w:r w:rsidRPr="00E8349A">
        <w:t xml:space="preserve"> embed First Nations perspectives, knowledge and interests in Australia’s international engagements.</w:t>
      </w:r>
      <w:r w:rsidRPr="0012692A">
        <w:t xml:space="preserve"> </w:t>
      </w:r>
      <w:r>
        <w:t>DFAT’s domestic network works in each state and territory and the Torres Strait to maintain these relationships, promote understanding of Australia’s foreign, trade, development and investment policies and to support effective regulation.</w:t>
      </w:r>
    </w:p>
    <w:p w14:paraId="58E72792" w14:textId="77777777" w:rsidR="00091373" w:rsidRDefault="00091373">
      <w:pPr>
        <w:rPr>
          <w:rFonts w:asciiTheme="majorHAnsi" w:eastAsiaTheme="majorEastAsia" w:hAnsiTheme="majorHAnsi" w:cstheme="majorBidi"/>
          <w:b/>
          <w:color w:val="124734"/>
          <w:sz w:val="26"/>
          <w:szCs w:val="26"/>
        </w:rPr>
      </w:pPr>
      <w:bookmarkStart w:id="58" w:name="_Toc238113133"/>
      <w:r>
        <w:br w:type="page"/>
      </w:r>
    </w:p>
    <w:p w14:paraId="3A597BB8" w14:textId="46201C36" w:rsidR="003E4AA4" w:rsidRPr="00E8349A" w:rsidRDefault="003E4AA4" w:rsidP="00F96773">
      <w:pPr>
        <w:pStyle w:val="Heading2"/>
        <w:spacing w:before="0"/>
        <w:rPr>
          <w:rFonts w:cstheme="majorHAnsi"/>
        </w:rPr>
      </w:pPr>
      <w:r w:rsidRPr="00E8349A">
        <w:lastRenderedPageBreak/>
        <w:t>Regional</w:t>
      </w:r>
      <w:r w:rsidR="001E3B07" w:rsidRPr="00E8349A">
        <w:t xml:space="preserve"> and strategic</w:t>
      </w:r>
      <w:r w:rsidRPr="00E8349A">
        <w:t xml:space="preserve"> partnerships</w:t>
      </w:r>
      <w:bookmarkEnd w:id="58"/>
    </w:p>
    <w:p w14:paraId="244E5A8F" w14:textId="77777777" w:rsidR="00630EB3" w:rsidRPr="00AB7D55" w:rsidRDefault="004D04CE">
      <w:pPr>
        <w:pStyle w:val="BodyCopy"/>
      </w:pPr>
      <w:r w:rsidRPr="00AB7D55">
        <w:t>In the Indo</w:t>
      </w:r>
      <w:r w:rsidR="002A2DFF" w:rsidRPr="00AB7D55">
        <w:t>-</w:t>
      </w:r>
      <w:r w:rsidRPr="00AB7D55">
        <w:t>Pacific, DFAT works with partners and through regional forums to advance shared interests and deliver collective responses to common challenges. This cooperation spans</w:t>
      </w:r>
      <w:r w:rsidRPr="00AB7D55" w:rsidDel="00F26806">
        <w:t xml:space="preserve"> </w:t>
      </w:r>
      <w:r w:rsidRPr="00AB7D55">
        <w:t>diplomatic, economic, development and security issues.</w:t>
      </w:r>
    </w:p>
    <w:p w14:paraId="66A6EA0C" w14:textId="0A3BA3C5" w:rsidR="003709AD" w:rsidRPr="00E8349A" w:rsidRDefault="007A5E23">
      <w:pPr>
        <w:pStyle w:val="BodyCopy"/>
        <w:rPr>
          <w:rStyle w:val="normaltextrun"/>
        </w:rPr>
      </w:pPr>
      <w:r w:rsidRPr="007A5E23">
        <w:rPr>
          <w:rStyle w:val="normaltextrun"/>
        </w:rPr>
        <w:t xml:space="preserve">Landmark strategic agreements with Pacific </w:t>
      </w:r>
      <w:r w:rsidR="00BD36C0">
        <w:rPr>
          <w:rStyle w:val="normaltextrun"/>
        </w:rPr>
        <w:t>island</w:t>
      </w:r>
      <w:r w:rsidRPr="007A5E23">
        <w:rPr>
          <w:rStyle w:val="normaltextrun"/>
        </w:rPr>
        <w:t xml:space="preserve"> countries are deepening our partnerships and safeguarding the region in line with our collective vision. These agreements are transforming our bilateral partnerships and will underpin Australia’s and our region’s collective security, prosperity and resilience. Agreements have included an Alliance and </w:t>
      </w:r>
      <w:proofErr w:type="spellStart"/>
      <w:r w:rsidRPr="007A5E23">
        <w:rPr>
          <w:rStyle w:val="normaltextrun"/>
        </w:rPr>
        <w:t>Pukpuk</w:t>
      </w:r>
      <w:proofErr w:type="spellEnd"/>
      <w:r w:rsidRPr="007A5E23">
        <w:rPr>
          <w:rStyle w:val="normaltextrun"/>
        </w:rPr>
        <w:t xml:space="preserve"> Treaty with Papua New Guinea, </w:t>
      </w:r>
      <w:proofErr w:type="spellStart"/>
      <w:r w:rsidRPr="007A5E23">
        <w:rPr>
          <w:rStyle w:val="normaltextrun"/>
        </w:rPr>
        <w:t>Vuvale</w:t>
      </w:r>
      <w:proofErr w:type="spellEnd"/>
      <w:r w:rsidRPr="007A5E23">
        <w:rPr>
          <w:rStyle w:val="normaltextrun"/>
        </w:rPr>
        <w:t xml:space="preserve"> Union Treaty and Ocean of Peace Alliance with Fiji, and treaty-level strategic agreements with Vanuatu, </w:t>
      </w:r>
      <w:proofErr w:type="spellStart"/>
      <w:r w:rsidRPr="007A5E23">
        <w:rPr>
          <w:rStyle w:val="normaltextrun"/>
        </w:rPr>
        <w:t>Na</w:t>
      </w:r>
      <w:r w:rsidR="009E59C2">
        <w:rPr>
          <w:rStyle w:val="normaltextrun"/>
        </w:rPr>
        <w:t>oero</w:t>
      </w:r>
      <w:proofErr w:type="spellEnd"/>
      <w:r w:rsidRPr="007A5E23">
        <w:rPr>
          <w:rStyle w:val="normaltextrun"/>
        </w:rPr>
        <w:t xml:space="preserve"> and Tuvalu.</w:t>
      </w:r>
      <w:r w:rsidR="00204929">
        <w:rPr>
          <w:rStyle w:val="normaltextrun"/>
        </w:rPr>
        <w:t xml:space="preserve"> </w:t>
      </w:r>
    </w:p>
    <w:p w14:paraId="0FDDDCC7" w14:textId="6F2FDEE3" w:rsidR="001E3B07" w:rsidRPr="00E8349A" w:rsidRDefault="00E56CF1" w:rsidP="00C732E7">
      <w:pPr>
        <w:pStyle w:val="BodyCopy"/>
      </w:pPr>
      <w:r w:rsidRPr="00930E8A">
        <w:t xml:space="preserve">DFAT’s work with partners in Southeast Asia builds </w:t>
      </w:r>
      <w:r w:rsidRPr="00B64384">
        <w:t xml:space="preserve">resilience and supports a peaceful, stable and prosperous region. It promotes economic cooperation, regional institutions and stability. </w:t>
      </w:r>
      <w:r w:rsidRPr="00B64384">
        <w:rPr>
          <w:rStyle w:val="normaltextrun"/>
        </w:rPr>
        <w:t xml:space="preserve">DFAT is </w:t>
      </w:r>
      <w:r w:rsidR="009C22FF" w:rsidRPr="00B64384">
        <w:rPr>
          <w:rStyle w:val="normaltextrun"/>
        </w:rPr>
        <w:t>working with Defence to drive</w:t>
      </w:r>
      <w:r w:rsidRPr="00B64384">
        <w:rPr>
          <w:rStyle w:val="normaltextrun"/>
        </w:rPr>
        <w:t xml:space="preserve"> Australia’s</w:t>
      </w:r>
      <w:r w:rsidR="00CC2F67" w:rsidRPr="00B64384">
        <w:rPr>
          <w:rStyle w:val="normaltextrun"/>
        </w:rPr>
        <w:t xml:space="preserve"> </w:t>
      </w:r>
      <w:r w:rsidRPr="00B64384">
        <w:rPr>
          <w:rStyle w:val="normaltextrun"/>
        </w:rPr>
        <w:t xml:space="preserve">engagement </w:t>
      </w:r>
      <w:r w:rsidR="00CC2F67" w:rsidRPr="00B64384">
        <w:rPr>
          <w:rStyle w:val="normaltextrun"/>
        </w:rPr>
        <w:t xml:space="preserve">with Indonesia to implement the Treaty on Common Security and deepen cooperation on shared strategic, economic and security priorities. </w:t>
      </w:r>
      <w:r w:rsidRPr="00B64384">
        <w:rPr>
          <w:rStyle w:val="normaltextrun"/>
        </w:rPr>
        <w:t>We are</w:t>
      </w:r>
      <w:r w:rsidR="00CC2F67" w:rsidRPr="00B64384">
        <w:rPr>
          <w:rStyle w:val="normaltextrun"/>
        </w:rPr>
        <w:t xml:space="preserve"> strengthening </w:t>
      </w:r>
      <w:r w:rsidRPr="00B64384">
        <w:rPr>
          <w:rStyle w:val="normaltextrun"/>
        </w:rPr>
        <w:t xml:space="preserve">Australia’s </w:t>
      </w:r>
      <w:r w:rsidR="00CC2F67" w:rsidRPr="00B64384">
        <w:rPr>
          <w:rStyle w:val="normaltextrun"/>
        </w:rPr>
        <w:t>partnership with Timor-Leste through the</w:t>
      </w:r>
      <w:r w:rsidR="009C22FF" w:rsidRPr="00B64384">
        <w:rPr>
          <w:rStyle w:val="normaltextrun"/>
        </w:rPr>
        <w:t xml:space="preserve"> groundbreaking</w:t>
      </w:r>
      <w:r w:rsidR="00CC2F67" w:rsidRPr="00B64384">
        <w:rPr>
          <w:rStyle w:val="normaltextrun"/>
        </w:rPr>
        <w:t xml:space="preserve"> </w:t>
      </w:r>
      <w:proofErr w:type="spellStart"/>
      <w:r w:rsidR="00CC2F67" w:rsidRPr="00B64384">
        <w:rPr>
          <w:rStyle w:val="normaltextrun"/>
        </w:rPr>
        <w:t>Parseria</w:t>
      </w:r>
      <w:proofErr w:type="spellEnd"/>
      <w:r w:rsidR="00CC2F67" w:rsidRPr="00B64384">
        <w:rPr>
          <w:rStyle w:val="normaltextrun"/>
        </w:rPr>
        <w:t xml:space="preserve"> </w:t>
      </w:r>
      <w:r w:rsidR="009C22FF" w:rsidRPr="00B64384">
        <w:rPr>
          <w:rStyle w:val="normaltextrun"/>
        </w:rPr>
        <w:t xml:space="preserve">Leaders’ </w:t>
      </w:r>
      <w:r w:rsidR="00CC2F67" w:rsidRPr="00B64384">
        <w:rPr>
          <w:rStyle w:val="normaltextrun"/>
        </w:rPr>
        <w:t>Joint Declaration, supporting regional integration, economic security and institutional ties.</w:t>
      </w:r>
      <w:r w:rsidR="00CC2F67" w:rsidRPr="00B64384">
        <w:t> </w:t>
      </w:r>
      <w:r w:rsidR="00C732E7" w:rsidRPr="00B64384">
        <w:t xml:space="preserve"> </w:t>
      </w:r>
      <w:r w:rsidR="00FC003B" w:rsidRPr="00B64384">
        <w:t>DFAT is</w:t>
      </w:r>
      <w:r w:rsidR="00C732E7" w:rsidRPr="00B64384">
        <w:t xml:space="preserve"> deepening </w:t>
      </w:r>
      <w:r w:rsidR="00FC003B" w:rsidRPr="00B64384">
        <w:t>people</w:t>
      </w:r>
      <w:r w:rsidR="003D2272" w:rsidRPr="00B64384">
        <w:t>-</w:t>
      </w:r>
      <w:r w:rsidR="00FC003B" w:rsidRPr="00B64384">
        <w:t>to</w:t>
      </w:r>
      <w:r w:rsidR="003D2272" w:rsidRPr="00B64384">
        <w:t>-</w:t>
      </w:r>
      <w:r w:rsidR="00FC003B" w:rsidRPr="00B64384">
        <w:t>people</w:t>
      </w:r>
      <w:r w:rsidR="00C732E7" w:rsidRPr="00B64384">
        <w:t xml:space="preserve"> connections with our neighbours</w:t>
      </w:r>
      <w:r w:rsidRPr="00B64384">
        <w:t>,</w:t>
      </w:r>
      <w:r w:rsidR="00C732E7" w:rsidRPr="00B64384">
        <w:t xml:space="preserve"> including</w:t>
      </w:r>
      <w:r w:rsidR="004F7F28" w:rsidRPr="00B64384">
        <w:t xml:space="preserve"> </w:t>
      </w:r>
      <w:r w:rsidR="00A84D9B" w:rsidRPr="00B64384">
        <w:t xml:space="preserve">in the Pacific </w:t>
      </w:r>
      <w:r w:rsidR="004F7F28" w:rsidRPr="00B64384">
        <w:t>through</w:t>
      </w:r>
      <w:r w:rsidR="00C732E7" w:rsidRPr="00B64384">
        <w:t xml:space="preserve"> First Nations diplomacy, sport and culture.</w:t>
      </w:r>
    </w:p>
    <w:p w14:paraId="6A7182EF" w14:textId="52E0E202" w:rsidR="00C732E7" w:rsidRPr="002D1336" w:rsidRDefault="00601ABE" w:rsidP="00C732E7">
      <w:pPr>
        <w:pStyle w:val="BodyCopy"/>
        <w:rPr>
          <w:spacing w:val="-2"/>
        </w:rPr>
      </w:pPr>
      <w:r w:rsidRPr="002D1336">
        <w:rPr>
          <w:spacing w:val="-2"/>
        </w:rPr>
        <w:t>DFAT</w:t>
      </w:r>
      <w:r w:rsidR="001E3B07" w:rsidRPr="002D1336">
        <w:rPr>
          <w:spacing w:val="-2"/>
        </w:rPr>
        <w:t xml:space="preserve"> is diversify</w:t>
      </w:r>
      <w:r w:rsidR="0002050D" w:rsidRPr="002D1336">
        <w:rPr>
          <w:spacing w:val="-2"/>
        </w:rPr>
        <w:t>ing</w:t>
      </w:r>
      <w:r w:rsidRPr="002D1336">
        <w:rPr>
          <w:spacing w:val="-2"/>
        </w:rPr>
        <w:t xml:space="preserve"> Australia’s</w:t>
      </w:r>
      <w:r w:rsidR="001E3B07" w:rsidRPr="002D1336">
        <w:rPr>
          <w:spacing w:val="-2"/>
        </w:rPr>
        <w:t xml:space="preserve"> trade and economic partnerships</w:t>
      </w:r>
      <w:r w:rsidR="00682257" w:rsidRPr="002D1336">
        <w:rPr>
          <w:spacing w:val="-2"/>
        </w:rPr>
        <w:t xml:space="preserve"> through</w:t>
      </w:r>
      <w:r w:rsidR="0002050D" w:rsidRPr="002D1336">
        <w:rPr>
          <w:spacing w:val="-2"/>
        </w:rPr>
        <w:t xml:space="preserve"> </w:t>
      </w:r>
      <w:r w:rsidR="002F55FA" w:rsidRPr="002D1336">
        <w:rPr>
          <w:spacing w:val="-2"/>
        </w:rPr>
        <w:t>advancing economic and trade opportunities</w:t>
      </w:r>
      <w:r w:rsidR="00D4146B" w:rsidRPr="002D1336">
        <w:rPr>
          <w:spacing w:val="-2"/>
        </w:rPr>
        <w:t xml:space="preserve"> </w:t>
      </w:r>
      <w:r w:rsidR="001E3B07" w:rsidRPr="002D1336">
        <w:rPr>
          <w:spacing w:val="-2"/>
        </w:rPr>
        <w:t xml:space="preserve">with India, </w:t>
      </w:r>
      <w:r w:rsidR="00A00A3C" w:rsidRPr="002D1336">
        <w:rPr>
          <w:spacing w:val="-2"/>
        </w:rPr>
        <w:t>implementing</w:t>
      </w:r>
      <w:r w:rsidR="00D4146B" w:rsidRPr="002D1336">
        <w:rPr>
          <w:spacing w:val="-2"/>
        </w:rPr>
        <w:t xml:space="preserve"> Australia’s free trade agreement with the </w:t>
      </w:r>
      <w:r w:rsidR="001E3B07" w:rsidRPr="002D1336">
        <w:rPr>
          <w:spacing w:val="-2"/>
        </w:rPr>
        <w:t xml:space="preserve">United Arab Emirates and </w:t>
      </w:r>
      <w:r w:rsidR="00A9239A" w:rsidRPr="002D1336">
        <w:rPr>
          <w:spacing w:val="-2"/>
        </w:rPr>
        <w:t>the conclusion of</w:t>
      </w:r>
      <w:r w:rsidR="00E1091D" w:rsidRPr="002D1336">
        <w:rPr>
          <w:spacing w:val="-2"/>
        </w:rPr>
        <w:t xml:space="preserve"> free trade agreement negotiations with the </w:t>
      </w:r>
      <w:r w:rsidR="001E3B07" w:rsidRPr="002D1336">
        <w:rPr>
          <w:spacing w:val="-2"/>
        </w:rPr>
        <w:t>European Union</w:t>
      </w:r>
      <w:r w:rsidR="00FB3E41" w:rsidRPr="002D1336">
        <w:rPr>
          <w:spacing w:val="-2"/>
        </w:rPr>
        <w:t xml:space="preserve">. </w:t>
      </w:r>
      <w:r w:rsidR="006E1ED2" w:rsidRPr="002D1336">
        <w:rPr>
          <w:spacing w:val="-2"/>
        </w:rPr>
        <w:t>Equally, r</w:t>
      </w:r>
      <w:r w:rsidR="0002050D" w:rsidRPr="002D1336">
        <w:rPr>
          <w:spacing w:val="-2"/>
        </w:rPr>
        <w:t xml:space="preserve">egional </w:t>
      </w:r>
      <w:r w:rsidR="000F6FDD" w:rsidRPr="002D1336">
        <w:rPr>
          <w:spacing w:val="-2"/>
        </w:rPr>
        <w:t xml:space="preserve">agreements including </w:t>
      </w:r>
      <w:r w:rsidR="001E3B07" w:rsidRPr="002D1336">
        <w:rPr>
          <w:spacing w:val="-2"/>
        </w:rPr>
        <w:t xml:space="preserve">the Comprehensive and Progressive Agreement for Trans-Pacific Partnership, </w:t>
      </w:r>
      <w:r w:rsidR="00AA3C02" w:rsidRPr="002D1336">
        <w:rPr>
          <w:spacing w:val="-2"/>
        </w:rPr>
        <w:t xml:space="preserve">the </w:t>
      </w:r>
      <w:r w:rsidR="001E3B07" w:rsidRPr="002D1336">
        <w:rPr>
          <w:spacing w:val="-2"/>
        </w:rPr>
        <w:t xml:space="preserve">Regional Comprehensive Economic Partnership </w:t>
      </w:r>
      <w:r w:rsidR="005019F4" w:rsidRPr="002D1336">
        <w:rPr>
          <w:spacing w:val="-2"/>
        </w:rPr>
        <w:t>Agreement</w:t>
      </w:r>
      <w:r w:rsidR="00ED688F" w:rsidRPr="002D1336">
        <w:rPr>
          <w:spacing w:val="-2"/>
        </w:rPr>
        <w:t xml:space="preserve"> and the</w:t>
      </w:r>
      <w:r w:rsidR="001E3B07" w:rsidRPr="002D1336">
        <w:rPr>
          <w:spacing w:val="-2"/>
        </w:rPr>
        <w:t xml:space="preserve"> ASEAN</w:t>
      </w:r>
      <w:r w:rsidR="00ED688F" w:rsidRPr="002D1336">
        <w:rPr>
          <w:spacing w:val="-2"/>
        </w:rPr>
        <w:t xml:space="preserve"> </w:t>
      </w:r>
      <w:r w:rsidR="00ED688F" w:rsidRPr="002D1336">
        <w:rPr>
          <w:color w:val="000000" w:themeColor="text1"/>
          <w:spacing w:val="-2"/>
        </w:rPr>
        <w:t xml:space="preserve">– </w:t>
      </w:r>
      <w:r w:rsidR="001E3B07" w:rsidRPr="002D1336">
        <w:rPr>
          <w:spacing w:val="-2"/>
        </w:rPr>
        <w:t>Australia</w:t>
      </w:r>
      <w:r w:rsidR="00ED688F" w:rsidRPr="002D1336">
        <w:rPr>
          <w:spacing w:val="-2"/>
        </w:rPr>
        <w:t xml:space="preserve"> </w:t>
      </w:r>
      <w:r w:rsidR="00ED688F" w:rsidRPr="002D1336">
        <w:rPr>
          <w:color w:val="000000" w:themeColor="text1"/>
          <w:spacing w:val="-2"/>
        </w:rPr>
        <w:t xml:space="preserve">– </w:t>
      </w:r>
      <w:r w:rsidR="001E3B07" w:rsidRPr="002D1336">
        <w:rPr>
          <w:spacing w:val="-2"/>
        </w:rPr>
        <w:t>New Zealand Free Trade Area</w:t>
      </w:r>
      <w:r w:rsidR="006E1ED2" w:rsidRPr="002D1336">
        <w:rPr>
          <w:spacing w:val="-2"/>
        </w:rPr>
        <w:t xml:space="preserve"> increase opportunities </w:t>
      </w:r>
      <w:r w:rsidR="00FD1C2F" w:rsidRPr="002D1336">
        <w:rPr>
          <w:spacing w:val="-2"/>
        </w:rPr>
        <w:t>for Australia</w:t>
      </w:r>
      <w:r w:rsidR="001E3B07" w:rsidRPr="002D1336">
        <w:rPr>
          <w:spacing w:val="-2"/>
        </w:rPr>
        <w:t>.</w:t>
      </w:r>
      <w:r w:rsidR="00E1091D" w:rsidRPr="002D1336">
        <w:rPr>
          <w:spacing w:val="-2"/>
        </w:rPr>
        <w:t xml:space="preserve"> </w:t>
      </w:r>
      <w:r w:rsidR="00C12E33" w:rsidRPr="002D1336">
        <w:rPr>
          <w:spacing w:val="-2"/>
        </w:rPr>
        <w:t>We are</w:t>
      </w:r>
      <w:r w:rsidR="00E1091D" w:rsidRPr="002D1336">
        <w:rPr>
          <w:spacing w:val="-2"/>
        </w:rPr>
        <w:t xml:space="preserve"> also building our economic security dialogues with strategic partners and key regional count</w:t>
      </w:r>
      <w:r w:rsidR="00C92AA7" w:rsidRPr="002D1336">
        <w:rPr>
          <w:spacing w:val="-2"/>
        </w:rPr>
        <w:t>r</w:t>
      </w:r>
      <w:r w:rsidR="00E1091D" w:rsidRPr="002D1336">
        <w:rPr>
          <w:spacing w:val="-2"/>
        </w:rPr>
        <w:t>ies</w:t>
      </w:r>
      <w:r w:rsidR="003B6697" w:rsidRPr="002D1336">
        <w:rPr>
          <w:spacing w:val="-2"/>
        </w:rPr>
        <w:t>.</w:t>
      </w:r>
    </w:p>
    <w:p w14:paraId="1B3179CE" w14:textId="770D3C9D" w:rsidR="003E4AA4" w:rsidRPr="00E8349A" w:rsidRDefault="00BB11B1" w:rsidP="006D1A87">
      <w:pPr>
        <w:pStyle w:val="Heading2"/>
      </w:pPr>
      <w:bookmarkStart w:id="59" w:name="_Toc238113134"/>
      <w:r w:rsidRPr="00E8349A">
        <w:t xml:space="preserve">Multilateral </w:t>
      </w:r>
      <w:r w:rsidR="003E4AA4" w:rsidRPr="00E8349A">
        <w:t>cooperation</w:t>
      </w:r>
      <w:bookmarkEnd w:id="59"/>
    </w:p>
    <w:p w14:paraId="61478805" w14:textId="184B504E" w:rsidR="00A6724F" w:rsidRPr="00E8349A" w:rsidRDefault="000A55B1" w:rsidP="003E4AA4">
      <w:pPr>
        <w:pStyle w:val="BodyCopy"/>
      </w:pPr>
      <w:r w:rsidRPr="00E8349A">
        <w:t>The department works through international institutions and forums, including the United Nations, the World Trade Organization</w:t>
      </w:r>
      <w:r w:rsidR="008F0477">
        <w:t xml:space="preserve"> (WTO)</w:t>
      </w:r>
      <w:r w:rsidRPr="00E8349A">
        <w:t>, Group of 20 (G20), the Organi</w:t>
      </w:r>
      <w:r w:rsidR="00613A74" w:rsidRPr="00E8349A">
        <w:t>z</w:t>
      </w:r>
      <w:r w:rsidRPr="00E8349A">
        <w:t>ation for Economic Co</w:t>
      </w:r>
      <w:r w:rsidRPr="00E8349A">
        <w:noBreakHyphen/>
        <w:t xml:space="preserve">operation and Development (OECD), multilateral development banks, regional architecture such as ASEAN, </w:t>
      </w:r>
      <w:r w:rsidR="003042D5">
        <w:t xml:space="preserve">the Quad, </w:t>
      </w:r>
      <w:r w:rsidRPr="00E8349A">
        <w:t xml:space="preserve">Asia-Pacific Economic Cooperation (APEC), the </w:t>
      </w:r>
      <w:r w:rsidR="005E360D">
        <w:t>PIF</w:t>
      </w:r>
      <w:r w:rsidRPr="00E8349A">
        <w:t>, the Indian Ocean Rim Association</w:t>
      </w:r>
      <w:r w:rsidR="00F30C49">
        <w:t xml:space="preserve"> (IORA)</w:t>
      </w:r>
      <w:r w:rsidRPr="00E8349A">
        <w:t xml:space="preserve">, and </w:t>
      </w:r>
      <w:r w:rsidR="00936841" w:rsidRPr="00E8349A">
        <w:t xml:space="preserve">Australia’s network of </w:t>
      </w:r>
      <w:r w:rsidRPr="00E8349A">
        <w:t>free trade agreements. We</w:t>
      </w:r>
      <w:r w:rsidR="00936841" w:rsidRPr="00E8349A">
        <w:t xml:space="preserve"> engage</w:t>
      </w:r>
      <w:r w:rsidRPr="00E8349A">
        <w:t xml:space="preserve"> </w:t>
      </w:r>
      <w:r w:rsidR="53EE561A" w:rsidRPr="00E8349A">
        <w:t xml:space="preserve">to </w:t>
      </w:r>
      <w:r w:rsidR="00C24B57" w:rsidRPr="00E8349A">
        <w:t xml:space="preserve">secure </w:t>
      </w:r>
      <w:r w:rsidR="00A6724F" w:rsidRPr="00E8349A">
        <w:t>collective action on global challenges, strengthen international rules and norms, facilitate trade and investment, and enable Australia</w:t>
      </w:r>
      <w:r w:rsidR="004D0718" w:rsidRPr="00E8349A">
        <w:t xml:space="preserve">’s contribution </w:t>
      </w:r>
      <w:r w:rsidR="00A6724F" w:rsidRPr="00E8349A">
        <w:t>to a stable and secure international system.</w:t>
      </w:r>
    </w:p>
    <w:p w14:paraId="6F0A3228" w14:textId="1C547131" w:rsidR="009F11E9" w:rsidRPr="00E8349A" w:rsidRDefault="00E97336" w:rsidP="003E4AA4">
      <w:pPr>
        <w:pStyle w:val="BodyCopy"/>
      </w:pPr>
      <w:r w:rsidRPr="00E8349A">
        <w:t>Focused on</w:t>
      </w:r>
      <w:r w:rsidR="00206790" w:rsidRPr="00E8349A">
        <w:t xml:space="preserve"> our region, </w:t>
      </w:r>
      <w:r w:rsidR="003C5304" w:rsidRPr="00E8349A">
        <w:t>Australia</w:t>
      </w:r>
      <w:r w:rsidRPr="00E8349A">
        <w:t xml:space="preserve"> will partner</w:t>
      </w:r>
      <w:r w:rsidR="003C5304" w:rsidRPr="00E8349A">
        <w:t xml:space="preserve"> with</w:t>
      </w:r>
      <w:r w:rsidR="00A67749" w:rsidRPr="00E8349A">
        <w:t xml:space="preserve"> the Pacific</w:t>
      </w:r>
      <w:r w:rsidRPr="00E8349A">
        <w:t xml:space="preserve"> to</w:t>
      </w:r>
      <w:r w:rsidR="00A67749" w:rsidRPr="00E8349A">
        <w:t xml:space="preserve"> set the agenda for and preside over </w:t>
      </w:r>
      <w:r w:rsidR="001E0707" w:rsidRPr="00E8349A">
        <w:t>p</w:t>
      </w:r>
      <w:r w:rsidR="00A67749" w:rsidRPr="00E8349A">
        <w:t>r</w:t>
      </w:r>
      <w:r w:rsidR="00906E06" w:rsidRPr="00E8349A">
        <w:t>e</w:t>
      </w:r>
      <w:r w:rsidR="00906E06" w:rsidRPr="00E8349A">
        <w:noBreakHyphen/>
        <w:t>C</w:t>
      </w:r>
      <w:r w:rsidR="00A67749" w:rsidRPr="00E8349A">
        <w:t>OP</w:t>
      </w:r>
      <w:r w:rsidR="001E0707" w:rsidRPr="00E8349A">
        <w:t xml:space="preserve"> events</w:t>
      </w:r>
      <w:r w:rsidR="00A67749" w:rsidRPr="00E8349A">
        <w:t xml:space="preserve"> </w:t>
      </w:r>
      <w:r w:rsidR="00F3283C">
        <w:t xml:space="preserve">in Fiji and a special leaders’ side event in Tuvalu </w:t>
      </w:r>
      <w:r w:rsidR="00A67749" w:rsidRPr="00E8349A">
        <w:t xml:space="preserve">in </w:t>
      </w:r>
      <w:r w:rsidR="00836569" w:rsidRPr="00E8349A">
        <w:t>October</w:t>
      </w:r>
      <w:r w:rsidR="00281B2E" w:rsidRPr="00E8349A">
        <w:t xml:space="preserve"> 2026</w:t>
      </w:r>
      <w:r w:rsidR="009C1E26" w:rsidRPr="00E8349A">
        <w:t>, ahead of</w:t>
      </w:r>
      <w:r w:rsidR="00906E06" w:rsidRPr="00E8349A">
        <w:t xml:space="preserve"> COP31 (</w:t>
      </w:r>
      <w:r w:rsidR="009C1E26" w:rsidRPr="00E8349A">
        <w:t xml:space="preserve">the </w:t>
      </w:r>
      <w:r w:rsidR="00583B6E" w:rsidRPr="00E8349A">
        <w:t>31</w:t>
      </w:r>
      <w:r w:rsidR="00583B6E" w:rsidRPr="00E8349A">
        <w:rPr>
          <w:vertAlign w:val="superscript"/>
        </w:rPr>
        <w:t>st</w:t>
      </w:r>
      <w:r w:rsidR="00583B6E" w:rsidRPr="00E8349A">
        <w:t xml:space="preserve"> Conference of the Parties</w:t>
      </w:r>
      <w:r w:rsidR="004A4DA4" w:rsidRPr="00E8349A">
        <w:t xml:space="preserve"> to the </w:t>
      </w:r>
      <w:r w:rsidR="00E25754" w:rsidRPr="00E8349A">
        <w:t>United Nations Framework Convention on Climate Change</w:t>
      </w:r>
      <w:r w:rsidR="004A4DA4" w:rsidRPr="00E8349A">
        <w:t>)</w:t>
      </w:r>
      <w:r w:rsidR="00281B2E" w:rsidRPr="00E8349A">
        <w:t>.</w:t>
      </w:r>
      <w:r w:rsidR="00CC27E3" w:rsidRPr="00E8349A">
        <w:t xml:space="preserve"> </w:t>
      </w:r>
      <w:r w:rsidR="00926600" w:rsidRPr="00E8349A">
        <w:t>Our region is at the front</w:t>
      </w:r>
      <w:r w:rsidR="004F6689" w:rsidRPr="00E8349A">
        <w:t xml:space="preserve"> </w:t>
      </w:r>
      <w:r w:rsidR="00926600" w:rsidRPr="00E8349A">
        <w:t>line of the climate crisis, where the effects are real and immediate. COP31 will bring the focus of the world to the impacts, opportunities and priorities in our region.</w:t>
      </w:r>
    </w:p>
    <w:p w14:paraId="541A8EF4" w14:textId="6AD39EF3" w:rsidR="003E4AA4" w:rsidRPr="00E8349A" w:rsidRDefault="000F6FDD" w:rsidP="003E4AA4">
      <w:pPr>
        <w:pStyle w:val="BodyCopy"/>
      </w:pPr>
      <w:r w:rsidRPr="00E8349A">
        <w:t xml:space="preserve">DFAT </w:t>
      </w:r>
      <w:r w:rsidR="00680469" w:rsidRPr="00E8349A">
        <w:t>engages</w:t>
      </w:r>
      <w:r w:rsidR="00197F0F" w:rsidRPr="00E8349A">
        <w:t xml:space="preserve"> the multilateral system where only </w:t>
      </w:r>
      <w:r w:rsidR="005D66C2" w:rsidRPr="00E8349A">
        <w:t>a multilateral approach</w:t>
      </w:r>
      <w:r w:rsidR="00197F0F" w:rsidRPr="00E8349A">
        <w:t xml:space="preserve"> can </w:t>
      </w:r>
      <w:proofErr w:type="gramStart"/>
      <w:r w:rsidR="00197F0F" w:rsidRPr="00E8349A">
        <w:t>deliver, or</w:t>
      </w:r>
      <w:proofErr w:type="gramEnd"/>
      <w:r w:rsidR="00197F0F" w:rsidRPr="00E8349A">
        <w:t xml:space="preserve"> delivers best. </w:t>
      </w:r>
      <w:r w:rsidR="00BE058F" w:rsidRPr="00E8349A">
        <w:t xml:space="preserve">The </w:t>
      </w:r>
      <w:r w:rsidR="00461192">
        <w:t xml:space="preserve">United Nations </w:t>
      </w:r>
      <w:r w:rsidR="00BE058F" w:rsidRPr="00E8349A">
        <w:t>Security Council remains the UN’s most powerful body</w:t>
      </w:r>
      <w:r w:rsidR="002B7609" w:rsidRPr="00E8349A">
        <w:t xml:space="preserve">. </w:t>
      </w:r>
      <w:r w:rsidR="00F35653" w:rsidRPr="00E8349A">
        <w:t>In 2026</w:t>
      </w:r>
      <w:r w:rsidR="00545CBC" w:rsidRPr="00E8349A">
        <w:t>–</w:t>
      </w:r>
      <w:r w:rsidR="00F35653" w:rsidRPr="00E8349A">
        <w:t>27,</w:t>
      </w:r>
      <w:r w:rsidR="00197F0F" w:rsidRPr="00E8349A">
        <w:t xml:space="preserve"> </w:t>
      </w:r>
      <w:r w:rsidR="00E01A14" w:rsidRPr="00E8349A">
        <w:t xml:space="preserve">DFAT </w:t>
      </w:r>
      <w:r w:rsidR="00197F0F" w:rsidRPr="00E8349A">
        <w:t xml:space="preserve">will launch </w:t>
      </w:r>
      <w:r w:rsidR="00E01A14" w:rsidRPr="00E8349A">
        <w:t>Australia’s</w:t>
      </w:r>
      <w:r w:rsidR="00197F0F" w:rsidRPr="00E8349A">
        <w:t xml:space="preserve"> campaign to be elected as a non-permanent member of the Security Council for 2029</w:t>
      </w:r>
      <w:r w:rsidR="00545CBC" w:rsidRPr="00E8349A">
        <w:t>–</w:t>
      </w:r>
      <w:r w:rsidR="00197F0F" w:rsidRPr="00E8349A">
        <w:t>30</w:t>
      </w:r>
      <w:r w:rsidR="00B279F5" w:rsidRPr="00E8349A">
        <w:t>, supporting Australia’s n</w:t>
      </w:r>
      <w:r w:rsidR="00197F0F" w:rsidRPr="00E8349A">
        <w:t>ational security interests, profile and influence.</w:t>
      </w:r>
    </w:p>
    <w:p w14:paraId="19EB0C8C" w14:textId="56082341" w:rsidR="003E4AA4" w:rsidRPr="00E8349A" w:rsidRDefault="003E4AA4" w:rsidP="006D1A87">
      <w:pPr>
        <w:pStyle w:val="Heading2"/>
      </w:pPr>
      <w:bookmarkStart w:id="60" w:name="_Toc238113135"/>
      <w:r w:rsidRPr="00E8349A">
        <w:t>Development and humanitarian partnerships</w:t>
      </w:r>
      <w:bookmarkEnd w:id="60"/>
    </w:p>
    <w:p w14:paraId="46B1878E" w14:textId="2753420B" w:rsidR="004F0634" w:rsidRPr="000F0BD5" w:rsidRDefault="00B86318" w:rsidP="004F0634">
      <w:pPr>
        <w:pStyle w:val="BodyCopy"/>
      </w:pPr>
      <w:r w:rsidRPr="0027483C">
        <w:t xml:space="preserve">DFAT </w:t>
      </w:r>
      <w:r w:rsidR="004C37FE" w:rsidRPr="0027483C">
        <w:t xml:space="preserve">partners with multilateral organisations, </w:t>
      </w:r>
      <w:r w:rsidR="00546450" w:rsidRPr="0027483C">
        <w:t xml:space="preserve">the </w:t>
      </w:r>
      <w:r w:rsidR="004C37FE" w:rsidRPr="0027483C">
        <w:t>private sector, non-government organisations, universities, faith-based organisations, and govern</w:t>
      </w:r>
      <w:r w:rsidR="004C37FE" w:rsidRPr="000F0BD5">
        <w:t xml:space="preserve">ments </w:t>
      </w:r>
      <w:r w:rsidRPr="000F0BD5">
        <w:t xml:space="preserve">to deliver </w:t>
      </w:r>
      <w:r w:rsidR="003E4AA4" w:rsidRPr="000F0BD5">
        <w:t xml:space="preserve">Australia’s </w:t>
      </w:r>
      <w:r w:rsidR="00504FE3" w:rsidRPr="000F0BD5">
        <w:t>international development and humanitarian program</w:t>
      </w:r>
      <w:r w:rsidRPr="000F0BD5">
        <w:t>. This</w:t>
      </w:r>
      <w:r w:rsidR="00504FE3" w:rsidRPr="000F0BD5">
        <w:t xml:space="preserve"> </w:t>
      </w:r>
      <w:r w:rsidR="003E4AA4" w:rsidRPr="000F0BD5">
        <w:t xml:space="preserve">is a key pillar of Australia’s statecraft, working alongside diplomacy, trade and defence to advance shared interests. </w:t>
      </w:r>
      <w:r w:rsidR="004F0634" w:rsidRPr="000F0BD5">
        <w:t>Through partnerships, DFAT supports regional and global efforts to strengthen resilience and deliver sustained development outcomes that support Australia’s interests.</w:t>
      </w:r>
      <w:r w:rsidR="004870FA" w:rsidRPr="000F0BD5">
        <w:t xml:space="preserve"> </w:t>
      </w:r>
      <w:r w:rsidR="00BD0301" w:rsidRPr="000F0BD5">
        <w:t xml:space="preserve">Through the launch and promotion of the </w:t>
      </w:r>
      <w:r w:rsidR="00BD0301" w:rsidRPr="000F0BD5">
        <w:lastRenderedPageBreak/>
        <w:t xml:space="preserve">Declaration for the Protection of Humanitarian Personnel, Australia </w:t>
      </w:r>
      <w:r w:rsidR="00E56CF1" w:rsidRPr="000F0BD5">
        <w:t xml:space="preserve">is </w:t>
      </w:r>
      <w:r w:rsidR="00BD0301" w:rsidRPr="000F0BD5">
        <w:t>galvanising international support to better protect humanitarian personnel.</w:t>
      </w:r>
    </w:p>
    <w:p w14:paraId="3D421975" w14:textId="03D60DDB" w:rsidR="005A51BC" w:rsidRPr="0027483C" w:rsidRDefault="00E554BB" w:rsidP="006D1A87">
      <w:pPr>
        <w:pStyle w:val="BodyCopy"/>
      </w:pPr>
      <w:r w:rsidRPr="000F0BD5">
        <w:t>T</w:t>
      </w:r>
      <w:r w:rsidR="003E4AA4" w:rsidRPr="000F0BD5">
        <w:t>he majority of Australia’s development assistance is directed</w:t>
      </w:r>
      <w:r w:rsidRPr="000F0BD5">
        <w:t xml:space="preserve"> to the Indo-Pacific</w:t>
      </w:r>
      <w:r w:rsidR="0083364A" w:rsidRPr="000F0BD5">
        <w:t xml:space="preserve">, </w:t>
      </w:r>
      <w:r w:rsidR="00DE6415" w:rsidRPr="000F0BD5">
        <w:t xml:space="preserve">and </w:t>
      </w:r>
      <w:r w:rsidR="003E4AA4" w:rsidRPr="000F0BD5">
        <w:t xml:space="preserve">supports </w:t>
      </w:r>
      <w:r w:rsidR="00123513" w:rsidRPr="000F0BD5">
        <w:t>long-term</w:t>
      </w:r>
      <w:r w:rsidR="00B32347" w:rsidRPr="000F0BD5">
        <w:t xml:space="preserve"> resilience, </w:t>
      </w:r>
      <w:r w:rsidR="003E4AA4" w:rsidRPr="000F0BD5">
        <w:t xml:space="preserve">sustainable economic growth, poverty reduction, climate resilience and </w:t>
      </w:r>
      <w:r w:rsidR="00777E5C" w:rsidRPr="000F0BD5">
        <w:t>inclusive development outcomes</w:t>
      </w:r>
      <w:r w:rsidRPr="000F0BD5">
        <w:t xml:space="preserve">. </w:t>
      </w:r>
      <w:r w:rsidR="003A2401" w:rsidRPr="000F0BD5">
        <w:t>DFAT programs</w:t>
      </w:r>
      <w:r w:rsidR="00B24FC4" w:rsidRPr="000F0BD5">
        <w:t xml:space="preserve"> focus on locall</w:t>
      </w:r>
      <w:r w:rsidR="00B24FC4" w:rsidRPr="0027483C">
        <w:t xml:space="preserve">y led development </w:t>
      </w:r>
      <w:r w:rsidR="00123513" w:rsidRPr="0027483C">
        <w:t>that</w:t>
      </w:r>
      <w:r w:rsidRPr="0027483C">
        <w:t xml:space="preserve"> c</w:t>
      </w:r>
      <w:r w:rsidR="003E4AA4" w:rsidRPr="0027483C">
        <w:t>ontribute</w:t>
      </w:r>
      <w:r w:rsidR="006C00CA" w:rsidRPr="0027483C">
        <w:t>s</w:t>
      </w:r>
      <w:r w:rsidR="003E4AA4" w:rsidRPr="0027483C">
        <w:t xml:space="preserve"> to a peaceful, stable and </w:t>
      </w:r>
      <w:r w:rsidR="00D57D2A">
        <w:br/>
      </w:r>
      <w:r w:rsidR="003E4AA4" w:rsidRPr="0027483C">
        <w:t>prosperous region.</w:t>
      </w:r>
    </w:p>
    <w:p w14:paraId="515B77E4" w14:textId="77777777" w:rsidR="001161A9" w:rsidRDefault="001161A9">
      <w:pPr>
        <w:rPr>
          <w:rFonts w:ascii="Calibri Light" w:eastAsiaTheme="majorEastAsia" w:hAnsi="Calibri Light" w:cs="Calibri Light"/>
          <w:b/>
          <w:color w:val="124734"/>
          <w:sz w:val="32"/>
          <w:szCs w:val="32"/>
        </w:rPr>
      </w:pPr>
      <w:bookmarkStart w:id="61" w:name="_Toc238113136"/>
      <w:bookmarkEnd w:id="45"/>
      <w:r>
        <w:br w:type="page"/>
      </w:r>
    </w:p>
    <w:p w14:paraId="6D0AEC5D" w14:textId="6CE6125D" w:rsidR="00C43771" w:rsidRPr="00E8349A" w:rsidRDefault="00C4086D" w:rsidP="00AB7D55">
      <w:pPr>
        <w:pStyle w:val="Heading1"/>
      </w:pPr>
      <w:r w:rsidRPr="00E8349A">
        <w:lastRenderedPageBreak/>
        <w:t>6</w:t>
      </w:r>
      <w:r w:rsidRPr="00E8349A">
        <w:tab/>
      </w:r>
      <w:r w:rsidR="00177D56" w:rsidRPr="00E8349A">
        <w:t>R</w:t>
      </w:r>
      <w:r w:rsidR="00C43771" w:rsidRPr="00E8349A">
        <w:t>egulat</w:t>
      </w:r>
      <w:bookmarkStart w:id="62" w:name="_Hlk166752679"/>
      <w:r w:rsidR="008129BC" w:rsidRPr="00E8349A">
        <w:t xml:space="preserve">or </w:t>
      </w:r>
      <w:r w:rsidR="00770986" w:rsidRPr="00E8349A">
        <w:t>p</w:t>
      </w:r>
      <w:r w:rsidR="008129BC" w:rsidRPr="00E8349A">
        <w:t>erformance</w:t>
      </w:r>
      <w:bookmarkEnd w:id="61"/>
    </w:p>
    <w:p w14:paraId="073B15CA" w14:textId="723B96C9" w:rsidR="00320307" w:rsidRPr="00E8349A" w:rsidRDefault="004177A4" w:rsidP="00EC32C8">
      <w:pPr>
        <w:pStyle w:val="BodyCopy"/>
      </w:pPr>
      <w:r w:rsidRPr="00E8349A">
        <w:t xml:space="preserve">Three </w:t>
      </w:r>
      <w:r w:rsidR="00320307" w:rsidRPr="00E8349A">
        <w:t>regulatory functions</w:t>
      </w:r>
      <w:r w:rsidRPr="00E8349A">
        <w:t xml:space="preserve"> sit</w:t>
      </w:r>
      <w:r w:rsidR="00320307" w:rsidRPr="00E8349A">
        <w:t xml:space="preserve"> within</w:t>
      </w:r>
      <w:r w:rsidR="00FE7D62" w:rsidRPr="00E8349A">
        <w:t xml:space="preserve"> </w:t>
      </w:r>
      <w:r w:rsidRPr="00E8349A">
        <w:t>DFAT</w:t>
      </w:r>
      <w:r w:rsidR="00320307" w:rsidRPr="00E8349A">
        <w:t>: the Australian Safeguards and Non</w:t>
      </w:r>
      <w:r w:rsidR="00320307" w:rsidRPr="00E8349A">
        <w:noBreakHyphen/>
        <w:t>Proliferation Office (ASNO), the Australian Sanctions Office and the Foreign Arrangements Scheme.</w:t>
      </w:r>
      <w:r w:rsidR="00E878D3" w:rsidRPr="00E8349A">
        <w:t xml:space="preserve"> </w:t>
      </w:r>
      <w:r w:rsidR="00325EE2" w:rsidRPr="00E8349A">
        <w:t>R</w:t>
      </w:r>
      <w:r w:rsidR="00E878D3" w:rsidRPr="00E8349A">
        <w:t xml:space="preserve">egulator performance </w:t>
      </w:r>
      <w:r w:rsidR="00570A5F" w:rsidRPr="00E8349A">
        <w:t>is assessed</w:t>
      </w:r>
      <w:r w:rsidR="00E878D3" w:rsidRPr="00E8349A">
        <w:t xml:space="preserve"> through </w:t>
      </w:r>
      <w:r w:rsidR="00627F40" w:rsidRPr="00E8349A">
        <w:t xml:space="preserve">performance measures 4 and 5 (see pages </w:t>
      </w:r>
      <w:r w:rsidR="00755E63" w:rsidRPr="00E8349A">
        <w:t>2</w:t>
      </w:r>
      <w:r w:rsidR="00445D58">
        <w:t>4</w:t>
      </w:r>
      <w:r w:rsidR="00627F40" w:rsidRPr="00E8349A">
        <w:t>–</w:t>
      </w:r>
      <w:r w:rsidR="00755E63" w:rsidRPr="00E8349A">
        <w:t>2</w:t>
      </w:r>
      <w:r w:rsidR="00445D58">
        <w:t>7</w:t>
      </w:r>
      <w:r w:rsidR="00627F40" w:rsidRPr="00E8349A">
        <w:t>)</w:t>
      </w:r>
      <w:r w:rsidR="00E878D3" w:rsidRPr="00E8349A">
        <w:t xml:space="preserve">. </w:t>
      </w:r>
      <w:r w:rsidRPr="00E8349A">
        <w:t>The</w:t>
      </w:r>
      <w:r w:rsidR="00FE7D62" w:rsidRPr="00E8349A">
        <w:t xml:space="preserve"> </w:t>
      </w:r>
      <w:r w:rsidR="00E878D3" w:rsidRPr="00E8349A">
        <w:t>Foreign Arrangements Branch and ASNO both publish separate annual reports, which are tabled in parliament.</w:t>
      </w:r>
      <w:r w:rsidR="00E878D3" w:rsidRPr="00E8349A">
        <w:rPr>
          <w:rStyle w:val="FootnoteReference"/>
        </w:rPr>
        <w:footnoteReference w:id="8"/>
      </w:r>
      <w:r w:rsidR="006242C2" w:rsidRPr="006242C2">
        <w:rPr>
          <w:color w:val="000000"/>
        </w:rPr>
        <w:t xml:space="preserve"> </w:t>
      </w:r>
      <w:r w:rsidR="006242C2" w:rsidRPr="00E8349A">
        <w:rPr>
          <w:color w:val="000000"/>
        </w:rPr>
        <w:t xml:space="preserve">The Australian Sanctions Office’s annual report will be published on DFAT’s website. </w:t>
      </w:r>
    </w:p>
    <w:p w14:paraId="3E8B3849" w14:textId="53AA11BF" w:rsidR="00BA5667" w:rsidRPr="00E8349A" w:rsidRDefault="00BA5667" w:rsidP="00AD600B">
      <w:pPr>
        <w:pStyle w:val="Heading2"/>
      </w:pPr>
      <w:bookmarkStart w:id="63" w:name="_Toc238113137"/>
      <w:r w:rsidRPr="00E8349A">
        <w:t>Australian Safeguards and Non</w:t>
      </w:r>
      <w:r w:rsidRPr="00E8349A">
        <w:noBreakHyphen/>
        <w:t>Proliferation Office</w:t>
      </w:r>
      <w:bookmarkEnd w:id="63"/>
    </w:p>
    <w:p w14:paraId="48E2C192" w14:textId="410FB4FC" w:rsidR="00EC32C8" w:rsidRPr="00E8349A" w:rsidRDefault="00EC32C8" w:rsidP="00EC32C8">
      <w:pPr>
        <w:pStyle w:val="BodyCopy"/>
      </w:pPr>
      <w:r w:rsidRPr="00E8349A">
        <w:t>ASNO underpins international security by upholding Australia’s international non-proliferation commitments through robust domestic regulation, supports regional non-proliferation implementation, and shapes and strengthens global non-proliferation and disarmament verification mechanisms. ASNO is led by the Director</w:t>
      </w:r>
      <w:r w:rsidR="006F15F5" w:rsidRPr="00E8349A">
        <w:t> </w:t>
      </w:r>
      <w:r w:rsidRPr="00E8349A">
        <w:t>General, an independent statutory officer reporting directly to the Foreign Minister.</w:t>
      </w:r>
    </w:p>
    <w:p w14:paraId="5C4AF689" w14:textId="3D5D1566" w:rsidR="00B52BFF" w:rsidRPr="00E8349A" w:rsidRDefault="00B52BFF" w:rsidP="00AD600B">
      <w:pPr>
        <w:pStyle w:val="Heading2"/>
      </w:pPr>
      <w:bookmarkStart w:id="64" w:name="_Toc238113138"/>
      <w:r w:rsidRPr="00E8349A">
        <w:t>Australian Sanctions Office</w:t>
      </w:r>
      <w:bookmarkEnd w:id="64"/>
    </w:p>
    <w:p w14:paraId="5F7CB21D" w14:textId="772C298C" w:rsidR="00C43771" w:rsidRPr="00E8349A" w:rsidRDefault="00C43771" w:rsidP="00C43771">
      <w:pPr>
        <w:pStyle w:val="BodyCopy"/>
      </w:pPr>
      <w:r w:rsidRPr="00E8349A">
        <w:t xml:space="preserve">The Australian Sanctions Office </w:t>
      </w:r>
      <w:r w:rsidR="00501ABD" w:rsidRPr="00E8349A">
        <w:t xml:space="preserve">implements </w:t>
      </w:r>
      <w:r w:rsidRPr="00E8349A">
        <w:t xml:space="preserve">sanctions </w:t>
      </w:r>
      <w:r w:rsidR="00501ABD" w:rsidRPr="00E8349A">
        <w:t>that</w:t>
      </w:r>
      <w:r w:rsidRPr="00E8349A">
        <w:t xml:space="preserve"> impose costs on foreign individuals, entities, regimes and governments for breaches of international law, human rights abuses and</w:t>
      </w:r>
      <w:r w:rsidR="00501ABD" w:rsidRPr="00E8349A">
        <w:t xml:space="preserve"> conduct</w:t>
      </w:r>
      <w:r w:rsidRPr="00E8349A">
        <w:t xml:space="preserve"> contrary to Australian </w:t>
      </w:r>
      <w:r w:rsidR="001D6AB6">
        <w:br/>
      </w:r>
      <w:r w:rsidRPr="00E8349A">
        <w:t xml:space="preserve">values and national interests. </w:t>
      </w:r>
      <w:r w:rsidR="00501ABD" w:rsidRPr="00E8349A">
        <w:t xml:space="preserve">It regulates </w:t>
      </w:r>
      <w:r w:rsidRPr="00E8349A">
        <w:t>activities in Australia, and the overseas activities of Australians and Australian companies.</w:t>
      </w:r>
    </w:p>
    <w:p w14:paraId="3B6B49D3" w14:textId="370ACD09" w:rsidR="00B52BFF" w:rsidRPr="00E8349A" w:rsidRDefault="00B52BFF" w:rsidP="00AD600B">
      <w:pPr>
        <w:pStyle w:val="Heading2"/>
      </w:pPr>
      <w:bookmarkStart w:id="65" w:name="_Toc238113139"/>
      <w:r w:rsidRPr="00E8349A">
        <w:t>Foreign Arrangements Scheme</w:t>
      </w:r>
      <w:bookmarkEnd w:id="65"/>
    </w:p>
    <w:p w14:paraId="700B5221" w14:textId="32A4259E" w:rsidR="00112545" w:rsidRPr="00E8349A" w:rsidRDefault="00C43771" w:rsidP="00D00485">
      <w:pPr>
        <w:pStyle w:val="BodyCopy"/>
        <w:rPr>
          <w:rFonts w:asciiTheme="majorHAnsi" w:eastAsiaTheme="majorEastAsia" w:hAnsiTheme="majorHAnsi" w:cstheme="majorBidi"/>
          <w:b/>
          <w:color w:val="2B4152" w:themeColor="accent1" w:themeShade="BF"/>
          <w:sz w:val="26"/>
          <w:szCs w:val="26"/>
        </w:rPr>
      </w:pPr>
      <w:r w:rsidRPr="00E8349A">
        <w:t xml:space="preserve">The Foreign Arrangements Scheme ensures that arrangements between state and territory entities and foreign entities do not adversely affect Australia’s foreign relations </w:t>
      </w:r>
      <w:r w:rsidR="00501ABD" w:rsidRPr="00E8349A">
        <w:t xml:space="preserve">or conflict </w:t>
      </w:r>
      <w:r w:rsidRPr="00E8349A">
        <w:t xml:space="preserve">with foreign policy. State and territory entities include governments, local </w:t>
      </w:r>
      <w:r w:rsidR="00EC32C8" w:rsidRPr="00E8349A">
        <w:t>government</w:t>
      </w:r>
      <w:r w:rsidRPr="00E8349A">
        <w:t xml:space="preserve">, and Australian </w:t>
      </w:r>
      <w:r w:rsidR="00EC32C8" w:rsidRPr="00E8349A">
        <w:t xml:space="preserve">public </w:t>
      </w:r>
      <w:r w:rsidRPr="00E8349A">
        <w:t xml:space="preserve">universities. </w:t>
      </w:r>
      <w:r w:rsidR="00874F88" w:rsidRPr="00E8349A">
        <w:t xml:space="preserve">The </w:t>
      </w:r>
      <w:r w:rsidRPr="00E8349A">
        <w:t xml:space="preserve">scheme </w:t>
      </w:r>
      <w:r w:rsidR="00874F88" w:rsidRPr="00E8349A">
        <w:t xml:space="preserve">supports </w:t>
      </w:r>
      <w:r w:rsidRPr="00E8349A">
        <w:t>a systematic and consistent approach to foreign engagement across all levels of government.</w:t>
      </w:r>
    </w:p>
    <w:p w14:paraId="5605F49B" w14:textId="7F941C36" w:rsidR="00B52BFF" w:rsidRPr="00E8349A" w:rsidRDefault="00B52BFF" w:rsidP="00AD600B">
      <w:pPr>
        <w:pStyle w:val="Heading2"/>
      </w:pPr>
      <w:bookmarkStart w:id="66" w:name="_Toc238113140"/>
      <w:r w:rsidRPr="00E8349A">
        <w:t>Principles of regulator best practice</w:t>
      </w:r>
      <w:bookmarkEnd w:id="66"/>
    </w:p>
    <w:p w14:paraId="537D9F3A" w14:textId="66100A64" w:rsidR="00D00485" w:rsidRPr="00E8349A" w:rsidRDefault="00B52BFF" w:rsidP="00044A05">
      <w:pPr>
        <w:pStyle w:val="BodyCopy"/>
      </w:pPr>
      <w:r w:rsidRPr="00E8349A">
        <w:t>DFAT’s regulators</w:t>
      </w:r>
      <w:r w:rsidR="00044A05" w:rsidRPr="00E8349A">
        <w:t xml:space="preserve"> </w:t>
      </w:r>
      <w:r w:rsidR="00E43A0E" w:rsidRPr="00E8349A">
        <w:t xml:space="preserve">apply </w:t>
      </w:r>
      <w:r w:rsidR="00044A05" w:rsidRPr="00E8349A">
        <w:t>the 3 principles of regulator best practice (see</w:t>
      </w:r>
      <w:r w:rsidR="00A225FD" w:rsidRPr="00E8349A">
        <w:t xml:space="preserve"> </w:t>
      </w:r>
      <w:r w:rsidR="00552A69" w:rsidRPr="00E8349A">
        <w:t xml:space="preserve">Table </w:t>
      </w:r>
      <w:r w:rsidR="00525F77">
        <w:t>1</w:t>
      </w:r>
      <w:r w:rsidR="00044A05" w:rsidRPr="00E8349A">
        <w:t xml:space="preserve">). This commitment </w:t>
      </w:r>
      <w:r w:rsidR="00E43A0E" w:rsidRPr="00E8349A">
        <w:t xml:space="preserve">is reflected in </w:t>
      </w:r>
      <w:r w:rsidR="00044A05" w:rsidRPr="00E8349A">
        <w:t xml:space="preserve">statements of expectations </w:t>
      </w:r>
      <w:r w:rsidR="00E43A0E" w:rsidRPr="00E8349A">
        <w:t xml:space="preserve">from </w:t>
      </w:r>
      <w:r w:rsidR="00044A05" w:rsidRPr="00E8349A">
        <w:t>the Minister for Foreign Affairs, Senator the Hon Penny Wong, to the Secretary of DFAT and Director</w:t>
      </w:r>
      <w:r w:rsidR="00A225FD" w:rsidRPr="00E8349A">
        <w:t xml:space="preserve"> </w:t>
      </w:r>
      <w:r w:rsidR="00044A05" w:rsidRPr="00E8349A">
        <w:t>General of ASNO</w:t>
      </w:r>
      <w:r w:rsidR="004E7611" w:rsidRPr="00E8349A">
        <w:t>, and</w:t>
      </w:r>
      <w:r w:rsidR="00F65C7E" w:rsidRPr="00E8349A">
        <w:t xml:space="preserve"> in</w:t>
      </w:r>
      <w:r w:rsidR="004E7611" w:rsidRPr="00E8349A">
        <w:t xml:space="preserve"> the</w:t>
      </w:r>
      <w:r w:rsidR="007D20E8" w:rsidRPr="00E8349A">
        <w:t>ir statements of intent.</w:t>
      </w:r>
      <w:r w:rsidR="00044A05" w:rsidRPr="00E8349A">
        <w:rPr>
          <w:rStyle w:val="FootnoteReference"/>
        </w:rPr>
        <w:footnoteReference w:id="9"/>
      </w:r>
    </w:p>
    <w:p w14:paraId="1636DFB8" w14:textId="77777777" w:rsidR="00D00485" w:rsidRPr="00E8349A" w:rsidRDefault="00D00485">
      <w:pPr>
        <w:rPr>
          <w:rFonts w:ascii="Calibri Light" w:hAnsi="Calibri Light" w:cs="Calibri Light"/>
          <w:szCs w:val="21"/>
        </w:rPr>
      </w:pPr>
      <w:r w:rsidRPr="00E8349A">
        <w:br w:type="page"/>
      </w:r>
    </w:p>
    <w:p w14:paraId="58B50B04" w14:textId="755A4787" w:rsidR="00367B6C" w:rsidRDefault="0006134C" w:rsidP="002C075A">
      <w:pPr>
        <w:pStyle w:val="Caption"/>
      </w:pPr>
      <w:bookmarkStart w:id="67" w:name="_Ref233632463"/>
      <w:r w:rsidRPr="00E8349A">
        <w:lastRenderedPageBreak/>
        <w:t xml:space="preserve">Table </w:t>
      </w:r>
      <w:bookmarkEnd w:id="67"/>
      <w:r w:rsidR="00525F77">
        <w:t>1</w:t>
      </w:r>
      <w:r w:rsidRPr="00E8349A">
        <w:t>: Principles of regulator best practice</w:t>
      </w:r>
    </w:p>
    <w:p w14:paraId="622CAF65" w14:textId="06F66B15" w:rsidR="00222DA2" w:rsidRDefault="00222DA2" w:rsidP="00222DA2">
      <w:pPr>
        <w:pStyle w:val="PMtitle"/>
      </w:pPr>
      <w:r>
        <w:t xml:space="preserve">Principle </w:t>
      </w:r>
      <w:r w:rsidR="00EB167E">
        <w:t>and d</w:t>
      </w:r>
      <w:r>
        <w:t>escription</w:t>
      </w:r>
    </w:p>
    <w:p w14:paraId="2B0F73CF" w14:textId="5B4B9B9A" w:rsidR="00222DA2" w:rsidRDefault="00222DA2" w:rsidP="00D42E89">
      <w:pPr>
        <w:pStyle w:val="PMTopandbottomborder"/>
      </w:pPr>
      <w:r w:rsidRPr="0078799F">
        <w:rPr>
          <w:b/>
          <w:bCs/>
        </w:rPr>
        <w:t xml:space="preserve">Continuous improvement and building trust: </w:t>
      </w:r>
      <w:r w:rsidRPr="00E8349A">
        <w:t>Regulators adopt a whole-of-system perspective, continuously improving their performance, capability and culture to build trust and confidence in Australia’s regulatory settings.</w:t>
      </w:r>
    </w:p>
    <w:p w14:paraId="7E3B10C2" w14:textId="63B09B0E" w:rsidR="00222DA2" w:rsidRDefault="00222DA2" w:rsidP="00D42E89">
      <w:pPr>
        <w:pStyle w:val="BodyCopy"/>
      </w:pPr>
      <w:r w:rsidRPr="0078799F">
        <w:rPr>
          <w:b/>
          <w:bCs/>
        </w:rPr>
        <w:t>Risk-based and data-driven:</w:t>
      </w:r>
      <w:r>
        <w:t xml:space="preserve"> </w:t>
      </w:r>
      <w:r w:rsidRPr="00E8349A">
        <w:t>Regulators manage risks proportionately and maintain essential safeguards while minimising regulatory burden and leveraging data and digital technology to support those they regulate to comply and grow.</w:t>
      </w:r>
    </w:p>
    <w:p w14:paraId="78156B10" w14:textId="3ABD735A" w:rsidR="00222DA2" w:rsidRDefault="00222DA2" w:rsidP="00D42E89">
      <w:pPr>
        <w:pStyle w:val="PMTopandbottomborder"/>
      </w:pPr>
      <w:r w:rsidRPr="0078799F">
        <w:rPr>
          <w:b/>
          <w:bCs/>
        </w:rPr>
        <w:t>Collaboration and engagement:</w:t>
      </w:r>
      <w:r>
        <w:t xml:space="preserve"> </w:t>
      </w:r>
      <w:r w:rsidRPr="00E8349A">
        <w:t>Regulators are transparent and responsive communicators, implementing regulations in a modern and collaborative way.</w:t>
      </w:r>
    </w:p>
    <w:p w14:paraId="1EB82F0D" w14:textId="3E088E99" w:rsidR="00F16D8F" w:rsidRPr="00EB167E" w:rsidRDefault="002875BD" w:rsidP="00EB167E">
      <w:pPr>
        <w:pStyle w:val="Tableandfigurenote"/>
      </w:pPr>
      <w:r w:rsidRPr="00E8349A">
        <w:t xml:space="preserve">Source: Department of Finance, </w:t>
      </w:r>
      <w:hyperlink r:id="rId38" w:history="1">
        <w:r w:rsidRPr="00E8349A">
          <w:rPr>
            <w:rStyle w:val="Hyperlink"/>
            <w:i/>
            <w:iCs/>
          </w:rPr>
          <w:t>Regulator Performance (Resource Management Guide 128)</w:t>
        </w:r>
      </w:hyperlink>
      <w:r w:rsidRPr="00E8349A">
        <w:t>, Department of Finance website, n.d., accessed 30 June 2026.</w:t>
      </w:r>
      <w:r w:rsidR="00F16D8F" w:rsidRPr="00E8349A">
        <w:br w:type="page"/>
      </w:r>
    </w:p>
    <w:p w14:paraId="6768B800" w14:textId="56553AA8" w:rsidR="009B7552" w:rsidRPr="00E8349A" w:rsidRDefault="00C4086D" w:rsidP="00AB7D55">
      <w:pPr>
        <w:pStyle w:val="Heading1"/>
      </w:pPr>
      <w:bookmarkStart w:id="68" w:name="_Toc238113141"/>
      <w:r w:rsidRPr="00E8349A">
        <w:lastRenderedPageBreak/>
        <w:t>7</w:t>
      </w:r>
      <w:r w:rsidRPr="00E8349A">
        <w:tab/>
      </w:r>
      <w:r w:rsidR="00CD410B" w:rsidRPr="00E8349A">
        <w:t>DFAT’s</w:t>
      </w:r>
      <w:r w:rsidR="009B7552" w:rsidRPr="00E8349A">
        <w:t xml:space="preserve"> approach to performance</w:t>
      </w:r>
      <w:bookmarkEnd w:id="68"/>
    </w:p>
    <w:p w14:paraId="1EE4CF5A" w14:textId="6C4F5579" w:rsidR="0099351B" w:rsidRPr="00E8349A" w:rsidRDefault="0099351B" w:rsidP="0099351B">
      <w:pPr>
        <w:pStyle w:val="BodyCopy"/>
        <w:rPr>
          <w:rFonts w:asciiTheme="majorHAnsi" w:hAnsiTheme="majorHAnsi" w:cstheme="majorHAnsi"/>
        </w:rPr>
      </w:pPr>
      <w:r w:rsidRPr="00E8349A">
        <w:rPr>
          <w:rFonts w:asciiTheme="majorHAnsi" w:hAnsiTheme="majorHAnsi" w:cstheme="majorHAnsi"/>
        </w:rPr>
        <w:t xml:space="preserve">DFAT’s performance </w:t>
      </w:r>
      <w:r w:rsidR="00954855" w:rsidRPr="00E8349A">
        <w:rPr>
          <w:rFonts w:asciiTheme="majorHAnsi" w:hAnsiTheme="majorHAnsi" w:cstheme="majorHAnsi"/>
        </w:rPr>
        <w:t xml:space="preserve">framework provides </w:t>
      </w:r>
      <w:r w:rsidR="00D47493" w:rsidRPr="00E8349A">
        <w:rPr>
          <w:rFonts w:asciiTheme="majorHAnsi" w:hAnsiTheme="majorHAnsi" w:cstheme="majorHAnsi"/>
        </w:rPr>
        <w:t>accountability to</w:t>
      </w:r>
      <w:r w:rsidR="00954855" w:rsidRPr="00E8349A">
        <w:rPr>
          <w:rFonts w:asciiTheme="majorHAnsi" w:hAnsiTheme="majorHAnsi" w:cstheme="majorHAnsi"/>
        </w:rPr>
        <w:t xml:space="preserve"> </w:t>
      </w:r>
      <w:r w:rsidRPr="00E8349A">
        <w:rPr>
          <w:rFonts w:asciiTheme="majorHAnsi" w:hAnsiTheme="majorHAnsi" w:cstheme="majorHAnsi"/>
        </w:rPr>
        <w:t xml:space="preserve">the government, the parliament and the Australian public. </w:t>
      </w:r>
      <w:r w:rsidR="00954855" w:rsidRPr="00E8349A">
        <w:rPr>
          <w:rFonts w:asciiTheme="majorHAnsi" w:hAnsiTheme="majorHAnsi" w:cstheme="majorHAnsi"/>
        </w:rPr>
        <w:t xml:space="preserve">It sets out </w:t>
      </w:r>
      <w:r w:rsidRPr="00E8349A">
        <w:rPr>
          <w:rFonts w:asciiTheme="majorHAnsi" w:hAnsiTheme="majorHAnsi" w:cstheme="majorHAnsi"/>
        </w:rPr>
        <w:t xml:space="preserve">what </w:t>
      </w:r>
      <w:r w:rsidR="00F13E3F" w:rsidRPr="00E8349A">
        <w:rPr>
          <w:rFonts w:asciiTheme="majorHAnsi" w:hAnsiTheme="majorHAnsi" w:cstheme="majorHAnsi"/>
        </w:rPr>
        <w:t>DFAT</w:t>
      </w:r>
      <w:r w:rsidRPr="00E8349A">
        <w:rPr>
          <w:rFonts w:asciiTheme="majorHAnsi" w:hAnsiTheme="majorHAnsi" w:cstheme="majorHAnsi"/>
        </w:rPr>
        <w:t xml:space="preserve"> </w:t>
      </w:r>
      <w:r w:rsidR="00954855" w:rsidRPr="00E8349A">
        <w:rPr>
          <w:rFonts w:asciiTheme="majorHAnsi" w:hAnsiTheme="majorHAnsi" w:cstheme="majorHAnsi"/>
        </w:rPr>
        <w:t>will do, what progress will look like, and how performance information will support accountability</w:t>
      </w:r>
      <w:r w:rsidR="007D56EC">
        <w:rPr>
          <w:rFonts w:asciiTheme="majorHAnsi" w:hAnsiTheme="majorHAnsi" w:cstheme="majorHAnsi"/>
        </w:rPr>
        <w:t>,</w:t>
      </w:r>
      <w:r w:rsidR="00954855" w:rsidRPr="00E8349A">
        <w:rPr>
          <w:rFonts w:asciiTheme="majorHAnsi" w:hAnsiTheme="majorHAnsi" w:cstheme="majorHAnsi"/>
        </w:rPr>
        <w:t xml:space="preserve"> learning </w:t>
      </w:r>
      <w:r w:rsidRPr="00E8349A">
        <w:rPr>
          <w:rFonts w:asciiTheme="majorHAnsi" w:hAnsiTheme="majorHAnsi" w:cstheme="majorHAnsi"/>
        </w:rPr>
        <w:t xml:space="preserve">and </w:t>
      </w:r>
      <w:r w:rsidR="00954855" w:rsidRPr="00E8349A">
        <w:rPr>
          <w:rFonts w:asciiTheme="majorHAnsi" w:hAnsiTheme="majorHAnsi" w:cstheme="majorHAnsi"/>
        </w:rPr>
        <w:t>improvement</w:t>
      </w:r>
      <w:r w:rsidRPr="00E8349A">
        <w:rPr>
          <w:rFonts w:asciiTheme="majorHAnsi" w:hAnsiTheme="majorHAnsi" w:cstheme="majorHAnsi"/>
        </w:rPr>
        <w:t>.</w:t>
      </w:r>
    </w:p>
    <w:p w14:paraId="55FBB1E0" w14:textId="0369EEF4" w:rsidR="00954855" w:rsidRPr="00E8349A" w:rsidRDefault="008B444F" w:rsidP="0099351B">
      <w:pPr>
        <w:pStyle w:val="BodyCopy"/>
        <w:rPr>
          <w:rFonts w:asciiTheme="majorHAnsi" w:hAnsiTheme="majorHAnsi" w:cstheme="majorHAnsi"/>
        </w:rPr>
      </w:pPr>
      <w:r w:rsidRPr="00E8349A">
        <w:rPr>
          <w:rFonts w:asciiTheme="majorHAnsi" w:hAnsiTheme="majorHAnsi" w:cstheme="majorHAnsi"/>
        </w:rPr>
        <w:t xml:space="preserve">DFAT uses qualitative and quantitative </w:t>
      </w:r>
      <w:r w:rsidR="001E0204" w:rsidRPr="00E8349A">
        <w:rPr>
          <w:rFonts w:asciiTheme="majorHAnsi" w:hAnsiTheme="majorHAnsi" w:cstheme="majorHAnsi"/>
        </w:rPr>
        <w:t xml:space="preserve">approaches to </w:t>
      </w:r>
      <w:r w:rsidRPr="00E8349A">
        <w:rPr>
          <w:rFonts w:asciiTheme="majorHAnsi" w:hAnsiTheme="majorHAnsi" w:cstheme="majorHAnsi"/>
        </w:rPr>
        <w:t xml:space="preserve">measure its work </w:t>
      </w:r>
      <w:r w:rsidR="004446D5" w:rsidRPr="00E8349A">
        <w:rPr>
          <w:rFonts w:asciiTheme="majorHAnsi" w:hAnsiTheme="majorHAnsi" w:cstheme="majorHAnsi"/>
        </w:rPr>
        <w:t>across</w:t>
      </w:r>
      <w:r w:rsidRPr="00E8349A">
        <w:rPr>
          <w:rFonts w:asciiTheme="majorHAnsi" w:hAnsiTheme="majorHAnsi" w:cstheme="majorHAnsi"/>
        </w:rPr>
        <w:t xml:space="preserve"> services, regulation, policy influence, development program delivery, diplomacy and crisis response. Some results can be counted directly, such as passport processing times, completed assurance activities or payment timeliness. Other results, including diplomatic influence, public diplomacy outcomes and multilateral engagement, require evaluative judgement supported by evidence.</w:t>
      </w:r>
    </w:p>
    <w:p w14:paraId="17BF923C" w14:textId="1194BAE4" w:rsidR="006C6ED6" w:rsidRPr="00E8349A" w:rsidRDefault="006C6ED6" w:rsidP="0099351B">
      <w:pPr>
        <w:pStyle w:val="BodyCopy"/>
        <w:rPr>
          <w:rFonts w:asciiTheme="majorHAnsi" w:hAnsiTheme="majorHAnsi" w:cstheme="majorHAnsi"/>
        </w:rPr>
      </w:pPr>
      <w:r w:rsidRPr="00E8349A">
        <w:rPr>
          <w:rFonts w:asciiTheme="majorHAnsi" w:hAnsiTheme="majorHAnsi" w:cstheme="majorHAnsi"/>
        </w:rPr>
        <w:t xml:space="preserve">DFAT’s 13 performance measures align </w:t>
      </w:r>
      <w:r w:rsidR="00C961FF" w:rsidRPr="00E8349A">
        <w:rPr>
          <w:rFonts w:asciiTheme="majorHAnsi" w:hAnsiTheme="majorHAnsi" w:cstheme="majorHAnsi"/>
        </w:rPr>
        <w:t xml:space="preserve">with its </w:t>
      </w:r>
      <w:r w:rsidRPr="00E8349A">
        <w:rPr>
          <w:rFonts w:asciiTheme="majorHAnsi" w:hAnsiTheme="majorHAnsi" w:cstheme="majorHAnsi"/>
        </w:rPr>
        <w:t>purpose and 6 key activities.</w:t>
      </w:r>
      <w:r w:rsidR="00FE7D62" w:rsidRPr="00E8349A">
        <w:rPr>
          <w:rFonts w:asciiTheme="majorHAnsi" w:hAnsiTheme="majorHAnsi" w:cstheme="majorHAnsi"/>
        </w:rPr>
        <w:t xml:space="preserve"> </w:t>
      </w:r>
      <w:r w:rsidR="00C961FF" w:rsidRPr="00E8349A">
        <w:rPr>
          <w:rFonts w:asciiTheme="majorHAnsi" w:hAnsiTheme="majorHAnsi" w:cstheme="majorHAnsi"/>
        </w:rPr>
        <w:t>Together, they assess effectiveness, efficiency</w:t>
      </w:r>
      <w:r w:rsidR="00B7223B" w:rsidRPr="00E8349A">
        <w:rPr>
          <w:rFonts w:asciiTheme="majorHAnsi" w:hAnsiTheme="majorHAnsi" w:cstheme="majorHAnsi"/>
        </w:rPr>
        <w:t xml:space="preserve"> and</w:t>
      </w:r>
      <w:r w:rsidR="00C961FF" w:rsidRPr="00E8349A">
        <w:rPr>
          <w:rFonts w:asciiTheme="majorHAnsi" w:hAnsiTheme="majorHAnsi" w:cstheme="majorHAnsi"/>
        </w:rPr>
        <w:t xml:space="preserve"> outputs.</w:t>
      </w:r>
      <w:r w:rsidRPr="00E8349A">
        <w:rPr>
          <w:rFonts w:asciiTheme="majorHAnsi" w:hAnsiTheme="majorHAnsi" w:cstheme="majorHAnsi"/>
        </w:rPr>
        <w:t xml:space="preserve"> No performance measures have been established or removed since 2025–26.</w:t>
      </w:r>
      <w:r w:rsidR="00564938">
        <w:rPr>
          <w:rFonts w:asciiTheme="majorHAnsi" w:hAnsiTheme="majorHAnsi" w:cstheme="majorHAnsi"/>
        </w:rPr>
        <w:t xml:space="preserve"> Changes to targets are detailed </w:t>
      </w:r>
      <w:r w:rsidR="00905680">
        <w:rPr>
          <w:rFonts w:asciiTheme="majorHAnsi" w:hAnsiTheme="majorHAnsi" w:cstheme="majorHAnsi"/>
        </w:rPr>
        <w:t xml:space="preserve">under each performance measure, if relevant, and </w:t>
      </w:r>
      <w:r w:rsidR="00874F08">
        <w:rPr>
          <w:rFonts w:asciiTheme="majorHAnsi" w:hAnsiTheme="majorHAnsi" w:cstheme="majorHAnsi"/>
        </w:rPr>
        <w:t>summarised</w:t>
      </w:r>
      <w:r w:rsidR="00905680">
        <w:rPr>
          <w:rFonts w:asciiTheme="majorHAnsi" w:hAnsiTheme="majorHAnsi" w:cstheme="majorHAnsi"/>
        </w:rPr>
        <w:t xml:space="preserve"> in Appendix A on </w:t>
      </w:r>
      <w:r w:rsidR="007301F7">
        <w:rPr>
          <w:rFonts w:asciiTheme="majorHAnsi" w:hAnsiTheme="majorHAnsi" w:cstheme="majorHAnsi"/>
        </w:rPr>
        <w:br/>
      </w:r>
      <w:r w:rsidR="00905680">
        <w:rPr>
          <w:rFonts w:asciiTheme="majorHAnsi" w:hAnsiTheme="majorHAnsi" w:cstheme="majorHAnsi"/>
        </w:rPr>
        <w:t>page</w:t>
      </w:r>
      <w:r w:rsidR="00874F08">
        <w:rPr>
          <w:rFonts w:asciiTheme="majorHAnsi" w:hAnsiTheme="majorHAnsi" w:cstheme="majorHAnsi"/>
        </w:rPr>
        <w:t>s</w:t>
      </w:r>
      <w:r w:rsidR="007301F7">
        <w:rPr>
          <w:rFonts w:asciiTheme="majorHAnsi" w:hAnsiTheme="majorHAnsi" w:cstheme="majorHAnsi"/>
        </w:rPr>
        <w:t> </w:t>
      </w:r>
      <w:r w:rsidR="00874F08">
        <w:rPr>
          <w:rFonts w:asciiTheme="majorHAnsi" w:hAnsiTheme="majorHAnsi" w:cstheme="majorHAnsi"/>
        </w:rPr>
        <w:t>4</w:t>
      </w:r>
      <w:r w:rsidR="00F96773">
        <w:rPr>
          <w:rFonts w:asciiTheme="majorHAnsi" w:hAnsiTheme="majorHAnsi" w:cstheme="majorHAnsi"/>
        </w:rPr>
        <w:t>2</w:t>
      </w:r>
      <w:r w:rsidR="00864FA3">
        <w:rPr>
          <w:rFonts w:asciiTheme="majorHAnsi" w:hAnsiTheme="majorHAnsi" w:cstheme="majorHAnsi"/>
        </w:rPr>
        <w:t>–</w:t>
      </w:r>
      <w:r w:rsidR="00874F08">
        <w:rPr>
          <w:rFonts w:asciiTheme="majorHAnsi" w:hAnsiTheme="majorHAnsi" w:cstheme="majorHAnsi"/>
        </w:rPr>
        <w:t>4</w:t>
      </w:r>
      <w:r w:rsidR="00F96773">
        <w:rPr>
          <w:rFonts w:asciiTheme="majorHAnsi" w:hAnsiTheme="majorHAnsi" w:cstheme="majorHAnsi"/>
        </w:rPr>
        <w:t>5</w:t>
      </w:r>
      <w:r w:rsidR="00874F08">
        <w:rPr>
          <w:rFonts w:asciiTheme="majorHAnsi" w:hAnsiTheme="majorHAnsi" w:cstheme="majorHAnsi"/>
        </w:rPr>
        <w:t>.</w:t>
      </w:r>
      <w:r w:rsidR="00905680">
        <w:rPr>
          <w:rFonts w:asciiTheme="majorHAnsi" w:hAnsiTheme="majorHAnsi" w:cstheme="majorHAnsi"/>
        </w:rPr>
        <w:t xml:space="preserve"> </w:t>
      </w:r>
    </w:p>
    <w:p w14:paraId="09055AFC" w14:textId="395328FC" w:rsidR="00043FDB" w:rsidRPr="00E8349A" w:rsidRDefault="00043FDB" w:rsidP="00043FDB">
      <w:pPr>
        <w:pStyle w:val="BodyCopy"/>
        <w:rPr>
          <w:rFonts w:asciiTheme="majorHAnsi" w:hAnsiTheme="majorHAnsi" w:cstheme="majorHAnsi"/>
        </w:rPr>
      </w:pPr>
      <w:r w:rsidRPr="00E8349A">
        <w:rPr>
          <w:rFonts w:asciiTheme="majorHAnsi" w:hAnsiTheme="majorHAnsi" w:cstheme="majorHAnsi"/>
        </w:rPr>
        <w:t>Performance results will be included in the annual performance statements in the DFAT Annual Report 2026–27 and used to identify lessons, strengthen delivery and inform future planning.</w:t>
      </w:r>
    </w:p>
    <w:p w14:paraId="540625B2" w14:textId="363AA9C6" w:rsidR="007B07BC" w:rsidRPr="00E8349A" w:rsidRDefault="00043FDB" w:rsidP="00043FDB">
      <w:pPr>
        <w:pStyle w:val="BodyCopy"/>
        <w:rPr>
          <w:rFonts w:asciiTheme="majorHAnsi" w:hAnsiTheme="majorHAnsi" w:cstheme="majorHAnsi"/>
        </w:rPr>
      </w:pPr>
      <w:r w:rsidRPr="00E8349A">
        <w:rPr>
          <w:rFonts w:asciiTheme="majorHAnsi" w:hAnsiTheme="majorHAnsi" w:cstheme="majorHAnsi"/>
        </w:rPr>
        <w:t>Figure 5 summarises how DFAT’s purpose, outcomes, key activities and performance measures connect to annual performance reporting.</w:t>
      </w:r>
    </w:p>
    <w:bookmarkEnd w:id="62"/>
    <w:p w14:paraId="2DB334CB" w14:textId="000A5E7E" w:rsidR="009D09CC" w:rsidRPr="00E8349A" w:rsidRDefault="009D09CC" w:rsidP="00F45E09">
      <w:pPr>
        <w:pStyle w:val="BodyCopy"/>
        <w:rPr>
          <w:b/>
          <w:iCs/>
          <w:color w:val="3A586E" w:themeColor="accent1"/>
          <w:szCs w:val="18"/>
          <w:highlight w:val="yellow"/>
        </w:rPr>
      </w:pPr>
    </w:p>
    <w:p w14:paraId="00A48803" w14:textId="77777777" w:rsidR="0009026C" w:rsidRPr="00E8349A" w:rsidRDefault="0009026C" w:rsidP="00552483">
      <w:pPr>
        <w:pStyle w:val="Caption"/>
        <w:rPr>
          <w:highlight w:val="yellow"/>
        </w:rPr>
        <w:sectPr w:rsidR="0009026C" w:rsidRPr="00E8349A" w:rsidSect="00EF33DC">
          <w:headerReference w:type="even" r:id="rId39"/>
          <w:headerReference w:type="default" r:id="rId40"/>
          <w:headerReference w:type="first" r:id="rId41"/>
          <w:pgSz w:w="11906" w:h="16838" w:code="9"/>
          <w:pgMar w:top="1701" w:right="851" w:bottom="1276" w:left="851" w:header="851" w:footer="409" w:gutter="0"/>
          <w:cols w:space="708"/>
          <w:docGrid w:linePitch="360"/>
        </w:sectPr>
      </w:pPr>
    </w:p>
    <w:p w14:paraId="132F93FB" w14:textId="28D7A9CB" w:rsidR="0038651A" w:rsidRPr="00E8349A" w:rsidRDefault="00EB0FD1" w:rsidP="00655388">
      <w:pPr>
        <w:pStyle w:val="Caption"/>
        <w:rPr>
          <w:rFonts w:asciiTheme="majorHAnsi" w:hAnsiTheme="majorHAnsi" w:cstheme="majorHAnsi"/>
        </w:rPr>
      </w:pPr>
      <w:r w:rsidRPr="00E8349A">
        <w:rPr>
          <w:noProof/>
        </w:rPr>
        <w:lastRenderedPageBreak/>
        <w:drawing>
          <wp:anchor distT="0" distB="0" distL="114300" distR="114300" simplePos="0" relativeHeight="251658254" behindDoc="1" locked="0" layoutInCell="1" allowOverlap="1" wp14:anchorId="3DF9A09D" wp14:editId="1C5B164F">
            <wp:simplePos x="0" y="0"/>
            <wp:positionH relativeFrom="column">
              <wp:posOffset>-165735</wp:posOffset>
            </wp:positionH>
            <wp:positionV relativeFrom="paragraph">
              <wp:posOffset>50800</wp:posOffset>
            </wp:positionV>
            <wp:extent cx="9135110" cy="6381750"/>
            <wp:effectExtent l="0" t="0" r="8890" b="0"/>
            <wp:wrapNone/>
            <wp:docPr id="1231513821" name="Picture 54" descr="Snapshot of DFAT's performance framework. It includes our purpose, outcomes in the portfolio budget statements, key activities, and performance measures. See appendix C for the full written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13821" name="Picture 54" descr="Snapshot of DFAT's performance framework. It includes our purpose, outcomes in the portfolio budget statements, key activities, and performance measures. See appendix C for the full written version."/>
                    <pic:cNvPicPr/>
                  </pic:nvPicPr>
                  <pic:blipFill rotWithShape="1">
                    <a:blip r:embed="rId42" cstate="print">
                      <a:extLst>
                        <a:ext uri="{28A0092B-C50C-407E-A947-70E740481C1C}">
                          <a14:useLocalDpi xmlns:a14="http://schemas.microsoft.com/office/drawing/2010/main" val="0"/>
                        </a:ext>
                      </a:extLst>
                    </a:blip>
                    <a:srcRect t="973" b="423"/>
                    <a:stretch>
                      <a:fillRect/>
                    </a:stretch>
                  </pic:blipFill>
                  <pic:spPr bwMode="auto">
                    <a:xfrm>
                      <a:off x="0" y="0"/>
                      <a:ext cx="9135110" cy="63817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52483" w:rsidRPr="00E8349A">
        <w:t xml:space="preserve">Figure </w:t>
      </w:r>
      <w:r w:rsidR="00E66A24" w:rsidRPr="00E8349A">
        <w:t>5</w:t>
      </w:r>
      <w:r w:rsidR="00552483" w:rsidRPr="00E8349A">
        <w:t xml:space="preserve">: </w:t>
      </w:r>
      <w:r w:rsidR="00280E8D" w:rsidRPr="00E8349A">
        <w:t>Overview of DFAT’s performance framework</w:t>
      </w:r>
    </w:p>
    <w:p w14:paraId="643176D3" w14:textId="1D7368AD" w:rsidR="000A7F74" w:rsidRPr="00E8349A" w:rsidRDefault="000A7F74" w:rsidP="0038651A">
      <w:pPr>
        <w:pStyle w:val="Caption"/>
        <w:sectPr w:rsidR="000A7F74" w:rsidRPr="00E8349A" w:rsidSect="00222DEB">
          <w:pgSz w:w="16838" w:h="11906" w:orient="landscape" w:code="9"/>
          <w:pgMar w:top="851" w:right="1276" w:bottom="851" w:left="1701" w:header="851" w:footer="409" w:gutter="0"/>
          <w:cols w:space="708"/>
          <w:docGrid w:linePitch="360"/>
        </w:sectPr>
      </w:pPr>
    </w:p>
    <w:p w14:paraId="48F1E80A" w14:textId="34CF9063" w:rsidR="0029643D" w:rsidRPr="00E8349A" w:rsidRDefault="0029643D" w:rsidP="0029643D">
      <w:pPr>
        <w:pStyle w:val="Heading2"/>
      </w:pPr>
      <w:bookmarkStart w:id="69" w:name="_Toc238113142"/>
      <w:r w:rsidRPr="00E8349A">
        <w:lastRenderedPageBreak/>
        <w:t>Performance measures for Outcome 1</w:t>
      </w:r>
      <w:bookmarkEnd w:id="69"/>
    </w:p>
    <w:p w14:paraId="685D17C3" w14:textId="41FE3B16" w:rsidR="000D12C9" w:rsidRPr="00E8349A" w:rsidRDefault="00091A16" w:rsidP="000D12C9">
      <w:pPr>
        <w:pStyle w:val="BodyCopy"/>
      </w:pPr>
      <w:r w:rsidRPr="00E8349A">
        <w:rPr>
          <w:b/>
          <w:bCs/>
          <w:noProof/>
          <w:sz w:val="28"/>
          <w:szCs w:val="20"/>
        </w:rPr>
        <mc:AlternateContent>
          <mc:Choice Requires="wps">
            <w:drawing>
              <wp:anchor distT="0" distB="0" distL="114300" distR="114300" simplePos="0" relativeHeight="251658245" behindDoc="0" locked="0" layoutInCell="1" allowOverlap="1" wp14:anchorId="4C3FAD6C" wp14:editId="0EFCB4E1">
                <wp:simplePos x="0" y="0"/>
                <wp:positionH relativeFrom="column">
                  <wp:posOffset>794385</wp:posOffset>
                </wp:positionH>
                <wp:positionV relativeFrom="paragraph">
                  <wp:posOffset>202206</wp:posOffset>
                </wp:positionV>
                <wp:extent cx="45719" cy="955807"/>
                <wp:effectExtent l="0" t="0" r="0" b="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955807"/>
                        </a:xfrm>
                        <a:prstGeom prst="rect">
                          <a:avLst/>
                        </a:prstGeom>
                        <a:solidFill>
                          <a:srgbClr val="477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59F251" id="Rectangle 23" o:spid="_x0000_s1026" alt="&quot;&quot;" style="position:absolute;margin-left:62.55pt;margin-top:15.9pt;width:3.6pt;height:75.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" fillcolor="#47763b" stroked="f" strokeweight="1pt"/>
            </w:pict>
          </mc:Fallback>
        </mc:AlternateContent>
      </w:r>
      <w:r w:rsidR="009C281F" w:rsidRPr="00E8349A">
        <w:rPr>
          <w:rFonts w:asciiTheme="majorHAnsi" w:eastAsiaTheme="majorEastAsia" w:hAnsiTheme="majorHAnsi" w:cstheme="majorBidi"/>
          <w:noProof/>
          <w:color w:val="2B4152" w:themeColor="accent1" w:themeShade="BF"/>
          <w:sz w:val="26"/>
          <w:szCs w:val="26"/>
        </w:rPr>
        <mc:AlternateContent>
          <mc:Choice Requires="wps">
            <w:drawing>
              <wp:anchor distT="0" distB="0" distL="114300" distR="114300" simplePos="0" relativeHeight="251658242" behindDoc="1" locked="0" layoutInCell="1" allowOverlap="1" wp14:anchorId="6D91A13A" wp14:editId="301E25D1">
                <wp:simplePos x="0" y="0"/>
                <wp:positionH relativeFrom="column">
                  <wp:posOffset>-16129</wp:posOffset>
                </wp:positionH>
                <wp:positionV relativeFrom="paragraph">
                  <wp:posOffset>96647</wp:posOffset>
                </wp:positionV>
                <wp:extent cx="6508750" cy="1194816"/>
                <wp:effectExtent l="0" t="0" r="6350" b="5715"/>
                <wp:wrapNone/>
                <wp:docPr id="8" name="Rectangle: Rounded Corner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08750" cy="1194816"/>
                        </a:xfrm>
                        <a:prstGeom prst="roundRect">
                          <a:avLst>
                            <a:gd name="adj" fmla="val 3327"/>
                          </a:avLst>
                        </a:prstGeom>
                        <a:solidFill>
                          <a:schemeClr val="bg2">
                            <a:alpha val="3882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E1606C" id="Rectangle: Rounded Corners 8" o:spid="_x0000_s1026" alt="&quot;&quot;" style="position:absolute;margin-left:-1.25pt;margin-top:7.6pt;width:512.5pt;height:94.1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" fillcolor="#e7e6e6 [3214]" stroked="f" strokeweight="1pt">
                <v:fill opacity="25443f"/>
                <v:stroke joinstyle="miter"/>
              </v:roundrect>
            </w:pict>
          </mc:Fallback>
        </mc:AlternateContent>
      </w:r>
    </w:p>
    <w:p w14:paraId="56658E6C" w14:textId="1BDE1BE4" w:rsidR="000D12C9" w:rsidRPr="00E8349A" w:rsidRDefault="00F1523A" w:rsidP="000D12C9">
      <w:pPr>
        <w:pStyle w:val="PrioritiesandKeyActivities"/>
        <w:spacing w:before="0"/>
        <w:ind w:left="1418"/>
        <w:rPr>
          <w:sz w:val="28"/>
          <w:szCs w:val="20"/>
        </w:rPr>
      </w:pPr>
      <w:r w:rsidRPr="00E8349A">
        <w:rPr>
          <w:rFonts w:ascii="Calibri Light" w:eastAsia="Times New Roman" w:hAnsi="Calibri Light" w:cs="Calibri Light"/>
          <w:noProof/>
          <w:sz w:val="28"/>
          <w:szCs w:val="20"/>
          <w:lang w:eastAsia="en-AU"/>
        </w:rPr>
        <w:drawing>
          <wp:anchor distT="0" distB="0" distL="114300" distR="114300" simplePos="0" relativeHeight="251658241" behindDoc="0" locked="0" layoutInCell="1" allowOverlap="1" wp14:anchorId="3C832A9A" wp14:editId="58BC65F9">
            <wp:simplePos x="0" y="0"/>
            <wp:positionH relativeFrom="margin">
              <wp:posOffset>39923</wp:posOffset>
            </wp:positionH>
            <wp:positionV relativeFrom="paragraph">
              <wp:posOffset>113030</wp:posOffset>
            </wp:positionV>
            <wp:extent cx="723142" cy="585627"/>
            <wp:effectExtent l="0" t="0" r="1270" b="508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23142" cy="585627"/>
                    </a:xfrm>
                    <a:prstGeom prst="rect">
                      <a:avLst/>
                    </a:prstGeom>
                  </pic:spPr>
                </pic:pic>
              </a:graphicData>
            </a:graphic>
            <wp14:sizeRelH relativeFrom="margin">
              <wp14:pctWidth>0</wp14:pctWidth>
            </wp14:sizeRelH>
            <wp14:sizeRelV relativeFrom="margin">
              <wp14:pctHeight>0</wp14:pctHeight>
            </wp14:sizeRelV>
          </wp:anchor>
        </w:drawing>
      </w:r>
      <w:r w:rsidR="000D12C9" w:rsidRPr="00E8349A">
        <w:rPr>
          <w:b w:val="0"/>
          <w:bCs/>
          <w:sz w:val="28"/>
          <w:szCs w:val="20"/>
        </w:rPr>
        <w:t>Outcome 1:</w:t>
      </w:r>
      <w:r w:rsidR="000D12C9" w:rsidRPr="00E8349A">
        <w:rPr>
          <w:sz w:val="28"/>
          <w:szCs w:val="20"/>
        </w:rPr>
        <w:t xml:space="preserve"> The advancement of Australia</w:t>
      </w:r>
      <w:r w:rsidR="00263B2E" w:rsidRPr="00E8349A">
        <w:rPr>
          <w:sz w:val="28"/>
          <w:szCs w:val="20"/>
        </w:rPr>
        <w:t>’</w:t>
      </w:r>
      <w:r w:rsidR="000D12C9" w:rsidRPr="00E8349A">
        <w:rPr>
          <w:sz w:val="28"/>
          <w:szCs w:val="20"/>
        </w:rPr>
        <w:t>s international strategic, security and economic interests</w:t>
      </w:r>
      <w:r w:rsidR="00E9023D" w:rsidRPr="00E8349A">
        <w:rPr>
          <w:sz w:val="28"/>
          <w:szCs w:val="20"/>
        </w:rPr>
        <w:t>,</w:t>
      </w:r>
      <w:r w:rsidR="000D12C9" w:rsidRPr="00E8349A">
        <w:rPr>
          <w:sz w:val="28"/>
          <w:szCs w:val="20"/>
        </w:rPr>
        <w:t xml:space="preserve"> including through bilateral, regional and multilateral engagement on Australian Government foreign, trade and international development policy priorities</w:t>
      </w:r>
    </w:p>
    <w:p w14:paraId="68430E43" w14:textId="4EC24493" w:rsidR="002E4B47" w:rsidRPr="00E8349A" w:rsidRDefault="000D12C9" w:rsidP="007D79D8">
      <w:pPr>
        <w:pStyle w:val="Heading3"/>
        <w:spacing w:before="480" w:after="240"/>
      </w:pPr>
      <w:r w:rsidRPr="00E8349A">
        <w:t xml:space="preserve">Key </w:t>
      </w:r>
      <w:r w:rsidR="0029643D" w:rsidRPr="00E8349A">
        <w:t>a</w:t>
      </w:r>
      <w:r w:rsidRPr="00E8349A">
        <w:t xml:space="preserve">ctivity 1: </w:t>
      </w:r>
      <w:r w:rsidR="002B6B09" w:rsidRPr="00E8349A">
        <w:t>Negotiate and advocate internationally and provide international policy advice</w:t>
      </w:r>
    </w:p>
    <w:p w14:paraId="0DB98D87" w14:textId="326C6D72" w:rsidR="00DB684C" w:rsidRPr="00E8349A" w:rsidRDefault="00DB684C" w:rsidP="00DB684C">
      <w:pPr>
        <w:pStyle w:val="BodyCopy"/>
        <w:rPr>
          <w:rStyle w:val="FootnoteReference"/>
          <w:vertAlign w:val="baseline"/>
        </w:rPr>
      </w:pPr>
      <w:r w:rsidRPr="00E8349A">
        <w:t xml:space="preserve">Through </w:t>
      </w:r>
      <w:r w:rsidR="001D02B9" w:rsidRPr="00E8349A">
        <w:t xml:space="preserve">diplomacy, advocacy and policy engagement, DFAT </w:t>
      </w:r>
      <w:r w:rsidR="00620B48" w:rsidRPr="00E8349A">
        <w:t>a</w:t>
      </w:r>
      <w:r w:rsidR="001D02B9" w:rsidRPr="00E8349A">
        <w:t xml:space="preserve">dvances Australia’s international </w:t>
      </w:r>
      <w:r w:rsidR="009A3E54" w:rsidRPr="00E8349A">
        <w:t xml:space="preserve">strategic, security and economic interests. </w:t>
      </w:r>
      <w:r w:rsidR="00A577FF" w:rsidRPr="00E8349A">
        <w:t>DFAT works</w:t>
      </w:r>
      <w:r w:rsidR="009A3E54" w:rsidRPr="00E8349A">
        <w:t xml:space="preserve"> </w:t>
      </w:r>
      <w:r w:rsidRPr="00E8349A">
        <w:t xml:space="preserve">to shape </w:t>
      </w:r>
      <w:r w:rsidR="00A577FF" w:rsidRPr="00E8349A">
        <w:t xml:space="preserve">an </w:t>
      </w:r>
      <w:r w:rsidRPr="00E8349A">
        <w:t xml:space="preserve">environment that supports peace, stability and prosperity, respects sovereignty, and upholds international rules and </w:t>
      </w:r>
      <w:r w:rsidR="00C7689B" w:rsidRPr="00E8349A">
        <w:t>norms</w:t>
      </w:r>
      <w:r w:rsidRPr="00E8349A">
        <w:t xml:space="preserve">. Australia’s foreign policy </w:t>
      </w:r>
      <w:r w:rsidR="00A577FF" w:rsidRPr="00E8349A">
        <w:t xml:space="preserve">is outlined </w:t>
      </w:r>
      <w:r w:rsidRPr="00E8349A">
        <w:t xml:space="preserve">in </w:t>
      </w:r>
      <w:r w:rsidRPr="00E8349A">
        <w:rPr>
          <w:i/>
          <w:iCs/>
        </w:rPr>
        <w:t>Australia in the World: 2025 Snapshot</w:t>
      </w:r>
      <w:r w:rsidRPr="00E8349A">
        <w:t>.</w:t>
      </w:r>
      <w:r w:rsidRPr="00E8349A">
        <w:rPr>
          <w:rStyle w:val="FootnoteReference"/>
        </w:rPr>
        <w:footnoteReference w:id="10"/>
      </w:r>
    </w:p>
    <w:p w14:paraId="24CDF249" w14:textId="1F4F07B8" w:rsidR="0062236F" w:rsidRPr="00E8349A" w:rsidRDefault="00A577FF" w:rsidP="0020542C">
      <w:pPr>
        <w:pStyle w:val="BodyCopy"/>
      </w:pPr>
      <w:r w:rsidRPr="00E8349A">
        <w:t xml:space="preserve">DFAT delivers </w:t>
      </w:r>
      <w:r w:rsidR="0062236F" w:rsidRPr="00E8349A">
        <w:t>targeted programs to increase Australia’s global engagement</w:t>
      </w:r>
      <w:r w:rsidR="00C063FA" w:rsidRPr="00E8349A">
        <w:t xml:space="preserve">, </w:t>
      </w:r>
      <w:r w:rsidRPr="00E8349A">
        <w:t>with a focus on</w:t>
      </w:r>
      <w:r w:rsidR="0062236F" w:rsidRPr="00E8349A">
        <w:t xml:space="preserve"> the Indo-Pacific</w:t>
      </w:r>
      <w:r w:rsidRPr="00E8349A">
        <w:t>. DFAT advances</w:t>
      </w:r>
      <w:r w:rsidR="0062236F" w:rsidRPr="00E8349A">
        <w:t xml:space="preserve"> Australia’s interests by fostering enduring connections and creating shared opportunity with our region through diplomacy, trade and investment, people-to-people links, educational exchange, </w:t>
      </w:r>
      <w:r w:rsidR="000557CD" w:rsidRPr="00E8349A">
        <w:t xml:space="preserve">and </w:t>
      </w:r>
      <w:r w:rsidR="0062236F" w:rsidRPr="00E8349A">
        <w:t xml:space="preserve">industry and technical cooperation. </w:t>
      </w:r>
      <w:r w:rsidRPr="00E8349A">
        <w:t xml:space="preserve">DFAT helps </w:t>
      </w:r>
      <w:r w:rsidR="00057828">
        <w:t>strengthen</w:t>
      </w:r>
      <w:r w:rsidRPr="00E8349A">
        <w:t xml:space="preserve"> </w:t>
      </w:r>
      <w:r w:rsidR="0062236F" w:rsidRPr="00E8349A">
        <w:t>Australia’s Asia capability, including by implementing the New Colombo Plan and strengthening its emphasis on learning the languages of our region.</w:t>
      </w:r>
    </w:p>
    <w:p w14:paraId="33A5FCEE" w14:textId="16486681" w:rsidR="0062236F" w:rsidRPr="00E8349A" w:rsidRDefault="00A577FF" w:rsidP="00281BB4">
      <w:pPr>
        <w:pStyle w:val="BodyCopy"/>
      </w:pPr>
      <w:r w:rsidRPr="00E8349A">
        <w:t>DFAT provides</w:t>
      </w:r>
      <w:r w:rsidR="0062236F" w:rsidRPr="00E8349A">
        <w:t xml:space="preserve"> legal services and regulatory functions to uphold Australia’s international legal obligations and advance Australia’s interests overseas. These functions reinforce Australia’s ability to negotiate, advocate and provide authoritative international policy advice.</w:t>
      </w:r>
      <w:r w:rsidR="00281BB4" w:rsidRPr="00E8349A">
        <w:t xml:space="preserve"> More information on DFAT’s regulators is at ‘Regulator performance’ on </w:t>
      </w:r>
      <w:r w:rsidR="002D53DA" w:rsidRPr="00E8349A">
        <w:t xml:space="preserve">pages </w:t>
      </w:r>
      <w:r w:rsidR="00445D58">
        <w:t>16</w:t>
      </w:r>
      <w:r w:rsidR="002D53DA" w:rsidRPr="00E8349A">
        <w:t>–</w:t>
      </w:r>
      <w:r w:rsidR="00445D58">
        <w:t>17</w:t>
      </w:r>
      <w:r w:rsidR="00281BB4" w:rsidRPr="00E8349A">
        <w:t>.</w:t>
      </w:r>
    </w:p>
    <w:p w14:paraId="19200272" w14:textId="0A61AE00" w:rsidR="00DB684C" w:rsidRPr="00E8349A" w:rsidRDefault="00A577FF" w:rsidP="00DB684C">
      <w:pPr>
        <w:pStyle w:val="BodyCopy"/>
      </w:pPr>
      <w:r w:rsidRPr="00E8349A">
        <w:t>DFAT</w:t>
      </w:r>
      <w:r w:rsidR="00DB684C" w:rsidRPr="00E8349A">
        <w:t xml:space="preserve"> will use 5 measures to assess our performance under the 4 programs related to this key activity in DFAT’s Portfolio Budget Statements (PBS) 2026–27, including 2 measures </w:t>
      </w:r>
      <w:r w:rsidRPr="00E8349A">
        <w:t>aligned</w:t>
      </w:r>
      <w:r w:rsidR="00DB684C" w:rsidRPr="00E8349A">
        <w:t xml:space="preserve"> with the principles of regulator </w:t>
      </w:r>
      <w:r w:rsidR="001D6AB6">
        <w:br/>
      </w:r>
      <w:r w:rsidR="00DB684C" w:rsidRPr="00E8349A">
        <w:t>best practice.</w:t>
      </w:r>
    </w:p>
    <w:p w14:paraId="7DF6AD4B" w14:textId="4FB09146" w:rsidR="002B6300" w:rsidRPr="00E8349A" w:rsidRDefault="002B6300">
      <w:pPr>
        <w:rPr>
          <w:rStyle w:val="normaltextrun"/>
          <w:rFonts w:ascii="Calibri Light" w:hAnsi="Calibri Light" w:cs="Calibri Light"/>
          <w:szCs w:val="21"/>
        </w:rPr>
      </w:pPr>
      <w:r w:rsidRPr="00E8349A">
        <w:rPr>
          <w:rStyle w:val="normaltextrun"/>
        </w:rPr>
        <w:br w:type="page"/>
      </w:r>
    </w:p>
    <w:p w14:paraId="40AB8688" w14:textId="3A5D0217" w:rsidR="00374115" w:rsidRPr="00E8349A" w:rsidRDefault="00374115" w:rsidP="00FA1FF8">
      <w:pPr>
        <w:pStyle w:val="PMtitle"/>
        <w:spacing w:after="80"/>
      </w:pPr>
      <w:r w:rsidRPr="00E8349A">
        <w:lastRenderedPageBreak/>
        <w:t xml:space="preserve">Performance measure 1: DFAT’s diplomatic efforts support favourable foreign affairs and trade policy outcomes </w:t>
      </w:r>
      <w:r w:rsidR="00864FA3">
        <w:br/>
      </w:r>
      <w:r w:rsidRPr="00E8349A">
        <w:t>for Australia</w:t>
      </w:r>
    </w:p>
    <w:p w14:paraId="0F54F8C2" w14:textId="7A12FBB2" w:rsidR="00374115" w:rsidRPr="00E8349A" w:rsidRDefault="00374115" w:rsidP="00374115">
      <w:pPr>
        <w:pStyle w:val="PMTopandbottomborder"/>
        <w:rPr>
          <w:rStyle w:val="normaltextrun"/>
        </w:rPr>
      </w:pPr>
      <w:r w:rsidRPr="00E8349A">
        <w:rPr>
          <w:rFonts w:asciiTheme="minorHAnsi" w:hAnsiTheme="minorHAnsi" w:cstheme="minorHAnsi"/>
          <w:b/>
        </w:rPr>
        <w:t>Our role</w:t>
      </w:r>
      <w:r w:rsidRPr="00E8349A">
        <w:tab/>
      </w:r>
      <w:r w:rsidRPr="00E8349A">
        <w:rPr>
          <w:rStyle w:val="normaltextrun"/>
        </w:rPr>
        <w:t>Engage in negotiation and advocacy</w:t>
      </w:r>
    </w:p>
    <w:p w14:paraId="49D7ECCA" w14:textId="38B50924" w:rsidR="00374115" w:rsidRPr="00E8349A" w:rsidRDefault="00374115" w:rsidP="00374115">
      <w:pPr>
        <w:pStyle w:val="Tablebody0"/>
        <w:rPr>
          <w:rStyle w:val="normaltextrun"/>
        </w:rPr>
      </w:pPr>
      <w:r w:rsidRPr="00E8349A">
        <w:rPr>
          <w:rFonts w:asciiTheme="minorHAnsi" w:hAnsiTheme="minorHAnsi" w:cstheme="minorHAnsi"/>
          <w:b/>
        </w:rPr>
        <w:t>PBS program</w:t>
      </w:r>
      <w:r w:rsidRPr="00E8349A">
        <w:tab/>
      </w:r>
      <w:r w:rsidRPr="00E8349A">
        <w:rPr>
          <w:rStyle w:val="normaltextrun"/>
        </w:rPr>
        <w:t>1.1 Foreign affairs and trade operations</w:t>
      </w:r>
    </w:p>
    <w:p w14:paraId="7BA3D1B4" w14:textId="3E6120B3" w:rsidR="00374115" w:rsidRPr="00E8349A" w:rsidRDefault="00374115" w:rsidP="00374115">
      <w:pPr>
        <w:pStyle w:val="PMTopandbottomborder"/>
        <w:rPr>
          <w:rStyle w:val="normaltextrun"/>
        </w:rPr>
      </w:pPr>
      <w:r w:rsidRPr="00E8349A">
        <w:rPr>
          <w:rFonts w:asciiTheme="minorHAnsi" w:hAnsiTheme="minorHAnsi" w:cstheme="minorHAnsi"/>
          <w:b/>
        </w:rPr>
        <w:t>Measure type</w:t>
      </w:r>
      <w:r w:rsidRPr="00E8349A">
        <w:tab/>
      </w:r>
      <w:r w:rsidRPr="00E8349A">
        <w:rPr>
          <w:rStyle w:val="normaltextrun"/>
        </w:rPr>
        <w:t>Qualitative; effectiveness</w:t>
      </w:r>
    </w:p>
    <w:p w14:paraId="59ED3996" w14:textId="130569AE" w:rsidR="00374115" w:rsidRPr="00E8349A" w:rsidRDefault="00374115" w:rsidP="00F266E5">
      <w:pPr>
        <w:pStyle w:val="Tablebody0"/>
        <w:pBdr>
          <w:bottom w:val="single" w:sz="4" w:space="1" w:color="auto"/>
        </w:pBdr>
        <w:shd w:val="clear" w:color="auto" w:fill="DBE4D8"/>
        <w:rPr>
          <w:rFonts w:ascii="Calibri" w:hAnsi="Calibri" w:cs="Calibri"/>
          <w:b/>
        </w:rPr>
      </w:pPr>
      <w:r w:rsidRPr="00E8349A">
        <w:rPr>
          <w:rFonts w:ascii="Calibri" w:hAnsi="Calibri" w:cs="Calibri"/>
          <w:b/>
        </w:rPr>
        <w:t xml:space="preserve">Targets </w:t>
      </w:r>
      <w:r w:rsidR="00BC7A73" w:rsidRPr="00E8349A">
        <w:rPr>
          <w:rFonts w:ascii="Calibri" w:hAnsi="Calibri" w:cs="Calibri"/>
          <w:b/>
        </w:rPr>
        <w:t xml:space="preserve">for </w:t>
      </w:r>
      <w:r w:rsidRPr="00E8349A">
        <w:rPr>
          <w:rFonts w:ascii="Calibri" w:hAnsi="Calibri" w:cs="Calibri"/>
          <w:b/>
        </w:rPr>
        <w:t>2026–27</w:t>
      </w:r>
    </w:p>
    <w:p w14:paraId="7CC721D4" w14:textId="6776CD60" w:rsidR="00374115" w:rsidRPr="00E8349A" w:rsidRDefault="00374115" w:rsidP="00F266E5">
      <w:pPr>
        <w:pStyle w:val="Tablebody0"/>
        <w:pBdr>
          <w:bottom w:val="single" w:sz="4" w:space="1" w:color="auto"/>
        </w:pBdr>
        <w:shd w:val="clear" w:color="auto" w:fill="DBE4D8"/>
      </w:pPr>
      <w:r w:rsidRPr="00E8349A">
        <w:t>Three case studies demonstrate performance:</w:t>
      </w:r>
    </w:p>
    <w:p w14:paraId="4DEE8CC2" w14:textId="6C83CBB4" w:rsidR="002F4D48" w:rsidRPr="00E8349A" w:rsidRDefault="002F4D48" w:rsidP="00F266E5">
      <w:pPr>
        <w:pStyle w:val="Tablebody0"/>
        <w:numPr>
          <w:ilvl w:val="0"/>
          <w:numId w:val="3"/>
        </w:numPr>
        <w:pBdr>
          <w:bottom w:val="single" w:sz="4" w:space="1" w:color="auto"/>
        </w:pBdr>
        <w:shd w:val="clear" w:color="auto" w:fill="DBE4D8"/>
        <w:spacing w:before="60"/>
      </w:pPr>
      <w:r w:rsidRPr="00E8349A">
        <w:t>elevating Australia’s partnership with Fiji</w:t>
      </w:r>
    </w:p>
    <w:p w14:paraId="389D2923" w14:textId="1A621DDA" w:rsidR="00C2575A" w:rsidRPr="00E8349A" w:rsidRDefault="00F2649C" w:rsidP="00F266E5">
      <w:pPr>
        <w:pStyle w:val="Tablebody0"/>
        <w:numPr>
          <w:ilvl w:val="0"/>
          <w:numId w:val="3"/>
        </w:numPr>
        <w:pBdr>
          <w:bottom w:val="single" w:sz="4" w:space="1" w:color="auto"/>
        </w:pBdr>
        <w:shd w:val="clear" w:color="auto" w:fill="DBE4D8"/>
        <w:spacing w:before="60"/>
      </w:pPr>
      <w:r w:rsidRPr="00E8349A">
        <w:t>strengthening</w:t>
      </w:r>
      <w:r w:rsidR="00C2575A" w:rsidRPr="00E8349A">
        <w:t xml:space="preserve"> Australia’s economic ties with Singapore through </w:t>
      </w:r>
      <w:r w:rsidRPr="00E8349A">
        <w:t>deeper</w:t>
      </w:r>
      <w:r w:rsidR="00C2575A" w:rsidRPr="00E8349A">
        <w:t xml:space="preserve"> energy engagement</w:t>
      </w:r>
    </w:p>
    <w:p w14:paraId="3084D28E" w14:textId="77777777" w:rsidR="00C2575A" w:rsidRPr="00E8349A" w:rsidRDefault="00C2575A" w:rsidP="00F266E5">
      <w:pPr>
        <w:pStyle w:val="Tablebody0"/>
        <w:numPr>
          <w:ilvl w:val="0"/>
          <w:numId w:val="3"/>
        </w:numPr>
        <w:pBdr>
          <w:bottom w:val="single" w:sz="4" w:space="1" w:color="auto"/>
        </w:pBdr>
        <w:shd w:val="clear" w:color="auto" w:fill="DBE4D8"/>
        <w:spacing w:before="60"/>
      </w:pPr>
      <w:r w:rsidRPr="00E8349A">
        <w:t xml:space="preserve">supporting Australia’s international leadership in diversifying critical minerals supply chains. </w:t>
      </w:r>
    </w:p>
    <w:p w14:paraId="6EA0A1A2" w14:textId="1D7B0D75" w:rsidR="006D7ED1" w:rsidRPr="00E8349A" w:rsidRDefault="00374115" w:rsidP="00554D84">
      <w:pPr>
        <w:pStyle w:val="PMTopandbottomborder"/>
        <w:pBdr>
          <w:top w:val="none" w:sz="0" w:space="0" w:color="auto"/>
        </w:pBdr>
        <w:rPr>
          <w:rStyle w:val="normaltextrun"/>
          <w:rFonts w:ascii="Calibri" w:hAnsi="Calibri" w:cs="Calibri"/>
        </w:rPr>
      </w:pPr>
      <w:r w:rsidRPr="00E8349A">
        <w:rPr>
          <w:rFonts w:ascii="Calibri" w:hAnsi="Calibri" w:cs="Calibri"/>
          <w:b/>
        </w:rPr>
        <w:t>Rationale</w:t>
      </w:r>
    </w:p>
    <w:p w14:paraId="696F9BA0" w14:textId="49064ABA" w:rsidR="00374115" w:rsidRPr="00E8349A" w:rsidRDefault="00374115" w:rsidP="00554D84">
      <w:pPr>
        <w:pStyle w:val="PMTopandbottomborder"/>
        <w:pBdr>
          <w:top w:val="none" w:sz="0" w:space="0" w:color="auto"/>
        </w:pBdr>
      </w:pPr>
      <w:r w:rsidRPr="00E8349A">
        <w:rPr>
          <w:rStyle w:val="normaltextrun"/>
        </w:rPr>
        <w:t xml:space="preserve">DFAT pursues favourable foreign affairs and trade policy outcomes </w:t>
      </w:r>
      <w:r w:rsidR="005A4A0A">
        <w:rPr>
          <w:rStyle w:val="normaltextrun"/>
        </w:rPr>
        <w:t>to</w:t>
      </w:r>
      <w:r w:rsidR="00A316E4">
        <w:rPr>
          <w:rStyle w:val="normaltextrun"/>
        </w:rPr>
        <w:t xml:space="preserve"> </w:t>
      </w:r>
      <w:r w:rsidR="005A4A0A">
        <w:rPr>
          <w:rStyle w:val="normaltextrun"/>
        </w:rPr>
        <w:t>a</w:t>
      </w:r>
      <w:r w:rsidR="00A316E4">
        <w:rPr>
          <w:rStyle w:val="normaltextrun"/>
        </w:rPr>
        <w:t>dvance Australia’s international interests</w:t>
      </w:r>
      <w:r w:rsidR="00E866B6">
        <w:rPr>
          <w:rStyle w:val="normaltextrun"/>
        </w:rPr>
        <w:t xml:space="preserve"> and strategic objective</w:t>
      </w:r>
      <w:r w:rsidRPr="00E8349A">
        <w:rPr>
          <w:rStyle w:val="normaltextrun"/>
        </w:rPr>
        <w:t xml:space="preserve">. Strategic representation overseas </w:t>
      </w:r>
      <w:r w:rsidR="0033281D" w:rsidRPr="00E8349A">
        <w:rPr>
          <w:rStyle w:val="normaltextrun"/>
        </w:rPr>
        <w:t>helps</w:t>
      </w:r>
      <w:r w:rsidRPr="00E8349A">
        <w:rPr>
          <w:rStyle w:val="normaltextrun"/>
        </w:rPr>
        <w:t xml:space="preserve"> the Australian Government </w:t>
      </w:r>
      <w:r w:rsidR="0033281D" w:rsidRPr="00E8349A">
        <w:rPr>
          <w:rStyle w:val="normaltextrun"/>
        </w:rPr>
        <w:t xml:space="preserve">advocate its </w:t>
      </w:r>
      <w:r w:rsidRPr="00E8349A">
        <w:t xml:space="preserve">values and </w:t>
      </w:r>
      <w:r w:rsidR="00E8470E" w:rsidRPr="00E8349A">
        <w:t xml:space="preserve">deliver </w:t>
      </w:r>
      <w:r w:rsidRPr="00E8349A">
        <w:t xml:space="preserve">on our national interests. </w:t>
      </w:r>
      <w:r w:rsidR="00E8470E" w:rsidRPr="00E8349A">
        <w:t xml:space="preserve">Influence </w:t>
      </w:r>
      <w:r w:rsidRPr="00E8349A">
        <w:t>is difficult</w:t>
      </w:r>
      <w:r w:rsidR="00E8470E" w:rsidRPr="00E8349A">
        <w:t xml:space="preserve"> to measure, so </w:t>
      </w:r>
      <w:r w:rsidRPr="00E8349A">
        <w:rPr>
          <w:rStyle w:val="normaltextrun"/>
        </w:rPr>
        <w:t>DFAT will</w:t>
      </w:r>
      <w:r w:rsidR="00E8470E" w:rsidRPr="00E8349A">
        <w:rPr>
          <w:rStyle w:val="normaltextrun"/>
        </w:rPr>
        <w:t xml:space="preserve"> use</w:t>
      </w:r>
      <w:r w:rsidRPr="00E8349A">
        <w:rPr>
          <w:rStyle w:val="normaltextrun"/>
        </w:rPr>
        <w:t xml:space="preserve"> evaluative techniques to assess </w:t>
      </w:r>
      <w:r w:rsidR="00DC5AE6">
        <w:rPr>
          <w:rStyle w:val="normaltextrun"/>
        </w:rPr>
        <w:t>the extent to which diplomatic efforts contributed to intended</w:t>
      </w:r>
      <w:r w:rsidRPr="00E8349A">
        <w:rPr>
          <w:rStyle w:val="normaltextrun"/>
        </w:rPr>
        <w:t xml:space="preserve"> </w:t>
      </w:r>
      <w:r w:rsidR="00062041">
        <w:rPr>
          <w:rStyle w:val="normaltextrun"/>
        </w:rPr>
        <w:t>objectives</w:t>
      </w:r>
      <w:r w:rsidRPr="00E8349A">
        <w:rPr>
          <w:rStyle w:val="normaltextrun"/>
        </w:rPr>
        <w:t xml:space="preserve">. Where possible, quantitative data </w:t>
      </w:r>
      <w:r w:rsidR="00E8470E" w:rsidRPr="00E8349A">
        <w:rPr>
          <w:rStyle w:val="normaltextrun"/>
        </w:rPr>
        <w:t xml:space="preserve">will support </w:t>
      </w:r>
      <w:r w:rsidRPr="00E8349A">
        <w:rPr>
          <w:rStyle w:val="normaltextrun"/>
        </w:rPr>
        <w:t xml:space="preserve">the qualitative </w:t>
      </w:r>
      <w:r w:rsidR="005A280E" w:rsidRPr="00E8349A">
        <w:rPr>
          <w:rStyle w:val="normaltextrun"/>
        </w:rPr>
        <w:t>assessment</w:t>
      </w:r>
      <w:r w:rsidRPr="00E8349A">
        <w:rPr>
          <w:rStyle w:val="normaltextrun"/>
        </w:rPr>
        <w:t>.</w:t>
      </w:r>
    </w:p>
    <w:p w14:paraId="6F3AB68E" w14:textId="14C0095D" w:rsidR="0083279E" w:rsidRPr="00E8349A" w:rsidRDefault="709E9B3F" w:rsidP="009C6C05">
      <w:pPr>
        <w:pStyle w:val="Tablebody0"/>
        <w:spacing w:after="80"/>
        <w:rPr>
          <w:rStyle w:val="normaltextrun"/>
          <w:rFonts w:asciiTheme="minorHAnsi" w:hAnsiTheme="minorHAnsi" w:cstheme="minorHAnsi"/>
        </w:rPr>
      </w:pPr>
      <w:r w:rsidRPr="00E8349A">
        <w:rPr>
          <w:rFonts w:asciiTheme="minorHAnsi" w:hAnsiTheme="minorHAnsi" w:cstheme="minorHAnsi"/>
          <w:b/>
        </w:rPr>
        <w:t>Methodology</w:t>
      </w:r>
    </w:p>
    <w:p w14:paraId="1751559A" w14:textId="77777777" w:rsidR="00630EB3" w:rsidRPr="00E8349A" w:rsidRDefault="004D04CE">
      <w:pPr>
        <w:pStyle w:val="Tablebody0"/>
        <w:spacing w:after="80"/>
        <w:rPr>
          <w:rStyle w:val="normaltextrun"/>
        </w:rPr>
      </w:pPr>
      <w:r w:rsidRPr="00E8349A">
        <w:rPr>
          <w:rStyle w:val="normaltextrun"/>
        </w:rPr>
        <w:t>DFAT used purposive sampling to identify the 3 case study topics for 2026–27 reporting. This included developing a comprehensive list of potential topics,</w:t>
      </w:r>
      <w:r>
        <w:rPr>
          <w:rStyle w:val="normaltextrun"/>
        </w:rPr>
        <w:t xml:space="preserve"> </w:t>
      </w:r>
      <w:r w:rsidRPr="00E8349A">
        <w:rPr>
          <w:rStyle w:val="normaltextrun"/>
        </w:rPr>
        <w:t xml:space="preserve">shortlisting representative topics, and seeking approval from </w:t>
      </w:r>
      <w:r w:rsidR="004958E0" w:rsidRPr="004958E0">
        <w:rPr>
          <w:rStyle w:val="normaltextrun"/>
        </w:rPr>
        <w:t xml:space="preserve">an </w:t>
      </w:r>
      <w:r w:rsidRPr="00E8349A">
        <w:rPr>
          <w:rStyle w:val="normaltextrun"/>
        </w:rPr>
        <w:t>internal governance committee.</w:t>
      </w:r>
    </w:p>
    <w:p w14:paraId="42C8E5D5" w14:textId="114F22CE" w:rsidR="00374115" w:rsidRPr="00E8349A" w:rsidRDefault="709E9B3F" w:rsidP="00731AC7">
      <w:pPr>
        <w:pStyle w:val="Tablebody0"/>
        <w:spacing w:after="80"/>
      </w:pPr>
      <w:r w:rsidRPr="00E8349A">
        <w:rPr>
          <w:rStyle w:val="normaltextrun"/>
        </w:rPr>
        <w:t xml:space="preserve">Topics were selected to </w:t>
      </w:r>
      <w:r w:rsidR="00487D1E" w:rsidRPr="00E8349A">
        <w:rPr>
          <w:rStyle w:val="normaltextrun"/>
        </w:rPr>
        <w:t xml:space="preserve">provide </w:t>
      </w:r>
      <w:r w:rsidRPr="00E8349A">
        <w:rPr>
          <w:rStyle w:val="normaltextrun"/>
        </w:rPr>
        <w:t xml:space="preserve">a fair </w:t>
      </w:r>
      <w:r w:rsidRPr="00E8349A">
        <w:t xml:space="preserve">representation of DFAT’s efforts </w:t>
      </w:r>
      <w:r w:rsidR="00487D1E" w:rsidRPr="00E8349A">
        <w:t xml:space="preserve">to achieve </w:t>
      </w:r>
      <w:r w:rsidRPr="00E8349A">
        <w:t xml:space="preserve">foreign affairs and trade policy outcomes for Australia. </w:t>
      </w:r>
      <w:r w:rsidR="00487D1E" w:rsidRPr="00E8349A">
        <w:t xml:space="preserve">As DFAT’s </w:t>
      </w:r>
      <w:r w:rsidRPr="00E8349A">
        <w:t>operations are primarily focused on the Indo-Pacific</w:t>
      </w:r>
      <w:r w:rsidR="00487D1E" w:rsidRPr="00E8349A">
        <w:t xml:space="preserve">, most </w:t>
      </w:r>
      <w:r w:rsidRPr="00E8349A">
        <w:t xml:space="preserve">case studies will </w:t>
      </w:r>
      <w:r w:rsidR="00487D1E" w:rsidRPr="00E8349A">
        <w:t xml:space="preserve">assess </w:t>
      </w:r>
      <w:r w:rsidRPr="00E8349A">
        <w:t xml:space="preserve">activities focused on Australia’s interests in the </w:t>
      </w:r>
      <w:r w:rsidR="00487D1E" w:rsidRPr="00E8349A">
        <w:t>region</w:t>
      </w:r>
      <w:r w:rsidR="18A73E3D" w:rsidRPr="00E8349A">
        <w:t xml:space="preserve">, while also reflecting Australia’s diversification </w:t>
      </w:r>
      <w:r w:rsidR="526CA5EA" w:rsidRPr="00E8349A">
        <w:t xml:space="preserve">and </w:t>
      </w:r>
      <w:r w:rsidR="18A73E3D" w:rsidRPr="00E8349A">
        <w:t>partnerships agenda</w:t>
      </w:r>
      <w:r w:rsidRPr="00E8349A">
        <w:t>.</w:t>
      </w:r>
    </w:p>
    <w:p w14:paraId="3025F7B8" w14:textId="4474486B" w:rsidR="00374115" w:rsidRPr="00E8349A" w:rsidRDefault="00A60A5B" w:rsidP="00731AC7">
      <w:pPr>
        <w:pStyle w:val="Tablebody0"/>
        <w:spacing w:after="80"/>
      </w:pPr>
      <w:r w:rsidRPr="00E8349A">
        <w:t xml:space="preserve">DFAT </w:t>
      </w:r>
      <w:r w:rsidR="00374115" w:rsidRPr="00E8349A">
        <w:t xml:space="preserve">will use an evaluative approach to </w:t>
      </w:r>
      <w:r w:rsidRPr="00E8349A">
        <w:t>assess</w:t>
      </w:r>
      <w:r w:rsidR="00374115" w:rsidRPr="00E8349A">
        <w:t xml:space="preserve"> how effectively </w:t>
      </w:r>
      <w:r w:rsidRPr="00E8349A">
        <w:t xml:space="preserve">it </w:t>
      </w:r>
      <w:r w:rsidR="00374115" w:rsidRPr="00E8349A">
        <w:t>delivered intended outcomes</w:t>
      </w:r>
      <w:r w:rsidR="00374115" w:rsidRPr="00E8349A">
        <w:rPr>
          <w:rStyle w:val="normaltextrun"/>
        </w:rPr>
        <w:t xml:space="preserve"> and responded to changes in the operating environment. </w:t>
      </w:r>
      <w:r w:rsidRPr="00E8349A">
        <w:rPr>
          <w:rStyle w:val="normaltextrun"/>
        </w:rPr>
        <w:t xml:space="preserve">Each </w:t>
      </w:r>
      <w:r w:rsidR="00374115" w:rsidRPr="00E8349A">
        <w:rPr>
          <w:rStyle w:val="normaltextrun"/>
        </w:rPr>
        <w:t xml:space="preserve">case study </w:t>
      </w:r>
      <w:r w:rsidRPr="00E8349A">
        <w:rPr>
          <w:rStyle w:val="normaltextrun"/>
        </w:rPr>
        <w:t xml:space="preserve">will </w:t>
      </w:r>
      <w:r w:rsidR="00374115" w:rsidRPr="00E8349A">
        <w:rPr>
          <w:rStyle w:val="normaltextrun"/>
        </w:rPr>
        <w:t xml:space="preserve">identify patterns and lessons </w:t>
      </w:r>
      <w:r w:rsidRPr="00E8349A">
        <w:rPr>
          <w:rStyle w:val="normaltextrun"/>
        </w:rPr>
        <w:t>to support</w:t>
      </w:r>
      <w:r w:rsidR="007734D5">
        <w:rPr>
          <w:rStyle w:val="normaltextrun"/>
        </w:rPr>
        <w:t xml:space="preserve"> </w:t>
      </w:r>
      <w:r w:rsidR="00374115" w:rsidRPr="00E8349A">
        <w:rPr>
          <w:rStyle w:val="normaltextrun"/>
        </w:rPr>
        <w:t>continuous improvement in diplomatic efforts.</w:t>
      </w:r>
    </w:p>
    <w:p w14:paraId="5F3724C9" w14:textId="35B6366D" w:rsidR="0083279E" w:rsidRPr="00E8349A" w:rsidRDefault="709E9B3F" w:rsidP="00374115">
      <w:pPr>
        <w:pStyle w:val="PMTopandbottomborder"/>
        <w:rPr>
          <w:rFonts w:asciiTheme="minorHAnsi" w:hAnsiTheme="minorHAnsi" w:cstheme="minorHAnsi"/>
        </w:rPr>
      </w:pPr>
      <w:r w:rsidRPr="00E8349A">
        <w:rPr>
          <w:rFonts w:asciiTheme="minorHAnsi" w:hAnsiTheme="minorHAnsi" w:cstheme="minorHAnsi"/>
          <w:b/>
        </w:rPr>
        <w:t>Data source</w:t>
      </w:r>
      <w:r w:rsidR="00E779F2">
        <w:rPr>
          <w:rFonts w:asciiTheme="minorHAnsi" w:hAnsiTheme="minorHAnsi" w:cstheme="minorHAnsi"/>
          <w:b/>
        </w:rPr>
        <w:t>s</w:t>
      </w:r>
    </w:p>
    <w:p w14:paraId="3B9D116E" w14:textId="317EB736" w:rsidR="00374115" w:rsidRPr="00E8349A" w:rsidRDefault="709E9B3F" w:rsidP="00374115">
      <w:pPr>
        <w:pStyle w:val="PMTopandbottomborder"/>
      </w:pPr>
      <w:r w:rsidRPr="00E8349A">
        <w:t>A range of primary and secondary sources, including internal reporting cables, briefings and speeches. Data sources will be different for each topic.</w:t>
      </w:r>
    </w:p>
    <w:p w14:paraId="2CC4B316" w14:textId="654753A7" w:rsidR="0083279E" w:rsidRPr="00E8349A" w:rsidRDefault="00374115" w:rsidP="00731AC7">
      <w:pPr>
        <w:pStyle w:val="Tablebody0"/>
        <w:pBdr>
          <w:bottom w:val="single" w:sz="4" w:space="1" w:color="auto"/>
        </w:pBdr>
        <w:spacing w:before="60" w:after="60"/>
        <w:rPr>
          <w:rFonts w:ascii="Calibri" w:hAnsi="Calibri" w:cs="Calibri"/>
        </w:rPr>
      </w:pPr>
      <w:r w:rsidRPr="00E8349A">
        <w:rPr>
          <w:rFonts w:ascii="Calibri" w:hAnsi="Calibri" w:cs="Calibri"/>
          <w:b/>
        </w:rPr>
        <w:t>Changes from previous year</w:t>
      </w:r>
    </w:p>
    <w:p w14:paraId="13B27CA9" w14:textId="5D7A02A7" w:rsidR="00374115" w:rsidRPr="00E8349A" w:rsidRDefault="00374115" w:rsidP="00731AC7">
      <w:pPr>
        <w:pStyle w:val="Tablebody0"/>
        <w:pBdr>
          <w:bottom w:val="single" w:sz="4" w:space="1" w:color="auto"/>
        </w:pBdr>
        <w:spacing w:before="60" w:after="60"/>
      </w:pPr>
      <w:r w:rsidRPr="00E8349A">
        <w:t>For 2026–27, we will use 3 new case studies to demonstrate performance.</w:t>
      </w:r>
    </w:p>
    <w:p w14:paraId="3C136461" w14:textId="23E54594" w:rsidR="00013386" w:rsidRPr="00E8349A" w:rsidRDefault="00013386">
      <w:pPr>
        <w:rPr>
          <w:rStyle w:val="normaltextrun"/>
          <w:rFonts w:ascii="Calibri Light" w:hAnsi="Calibri Light"/>
          <w:b/>
          <w:highlight w:val="yellow"/>
        </w:rPr>
      </w:pPr>
      <w:r w:rsidRPr="00E8349A">
        <w:rPr>
          <w:rStyle w:val="normaltextrun"/>
          <w:rFonts w:ascii="Calibri Light" w:hAnsi="Calibri Light"/>
          <w:b/>
          <w:highlight w:val="yellow"/>
        </w:rPr>
        <w:br w:type="page"/>
      </w:r>
    </w:p>
    <w:p w14:paraId="4EFEAA0A" w14:textId="77777777" w:rsidR="00013386" w:rsidRPr="00E8349A" w:rsidRDefault="00013386" w:rsidP="000601BD">
      <w:pPr>
        <w:pStyle w:val="PMtitle"/>
        <w:spacing w:after="0"/>
      </w:pPr>
      <w:r w:rsidRPr="00E8349A">
        <w:lastRenderedPageBreak/>
        <w:t>Performance measure 2: The New Colombo Plan contributes to young Australians’ Indo-Pacific knowledge, capability and connections</w:t>
      </w:r>
    </w:p>
    <w:p w14:paraId="1ACE2271" w14:textId="77777777" w:rsidR="00013386" w:rsidRPr="00E8349A" w:rsidRDefault="00013386" w:rsidP="00013386">
      <w:pPr>
        <w:pStyle w:val="PMTopandbottomborder"/>
      </w:pPr>
      <w:r w:rsidRPr="00E8349A">
        <w:rPr>
          <w:rFonts w:asciiTheme="minorHAnsi" w:hAnsiTheme="minorHAnsi" w:cstheme="minorHAnsi"/>
          <w:b/>
          <w:bCs/>
        </w:rPr>
        <w:t>Our role</w:t>
      </w:r>
      <w:r w:rsidRPr="00E8349A">
        <w:tab/>
        <w:t>Manage the New Colombo Plan</w:t>
      </w:r>
    </w:p>
    <w:p w14:paraId="710C1699" w14:textId="77777777" w:rsidR="00013386" w:rsidRPr="00E8349A" w:rsidRDefault="00013386" w:rsidP="00FA1FF8">
      <w:pPr>
        <w:pStyle w:val="Tablebody0"/>
        <w:spacing w:before="60" w:after="60"/>
      </w:pPr>
      <w:r w:rsidRPr="00E8349A">
        <w:rPr>
          <w:rFonts w:asciiTheme="minorHAnsi" w:hAnsiTheme="minorHAnsi" w:cstheme="minorHAnsi"/>
          <w:b/>
          <w:bCs/>
        </w:rPr>
        <w:t>PBS program</w:t>
      </w:r>
      <w:r w:rsidRPr="00E8349A">
        <w:rPr>
          <w:rFonts w:asciiTheme="minorHAnsi" w:hAnsiTheme="minorHAnsi" w:cstheme="minorHAnsi"/>
          <w:b/>
          <w:bCs/>
        </w:rPr>
        <w:tab/>
      </w:r>
      <w:r w:rsidRPr="00E8349A">
        <w:t>1.5 New Colombo Plan – transforming regional relationships</w:t>
      </w:r>
    </w:p>
    <w:p w14:paraId="77CBEBB5" w14:textId="77777777" w:rsidR="00013386" w:rsidRPr="00E8349A" w:rsidRDefault="00013386" w:rsidP="00013386">
      <w:pPr>
        <w:pStyle w:val="PMTopandbottomborder"/>
      </w:pPr>
      <w:r w:rsidRPr="00E8349A">
        <w:rPr>
          <w:rFonts w:asciiTheme="minorHAnsi" w:hAnsiTheme="minorHAnsi" w:cstheme="minorHAnsi"/>
          <w:b/>
          <w:bCs/>
        </w:rPr>
        <w:t>Measure type</w:t>
      </w:r>
      <w:r w:rsidRPr="00E8349A">
        <w:rPr>
          <w:rFonts w:asciiTheme="minorHAnsi" w:hAnsiTheme="minorHAnsi"/>
          <w:b/>
        </w:rPr>
        <w:tab/>
      </w:r>
      <w:r w:rsidRPr="00E8349A">
        <w:t>Quantitative; outputs</w:t>
      </w:r>
    </w:p>
    <w:p w14:paraId="651E6FF8" w14:textId="06D479B9" w:rsidR="00013386" w:rsidRPr="00E8349A" w:rsidRDefault="00013386" w:rsidP="00F266E5">
      <w:pPr>
        <w:pStyle w:val="Tablebody0"/>
        <w:shd w:val="clear" w:color="auto" w:fill="DBE4D8"/>
        <w:spacing w:before="60" w:after="60"/>
        <w:rPr>
          <w:rFonts w:asciiTheme="minorHAnsi" w:hAnsiTheme="minorHAnsi" w:cstheme="minorHAnsi"/>
          <w:b/>
        </w:rPr>
      </w:pPr>
      <w:r w:rsidRPr="00E8349A">
        <w:rPr>
          <w:rFonts w:asciiTheme="minorHAnsi" w:hAnsiTheme="minorHAnsi" w:cstheme="minorHAnsi"/>
          <w:b/>
        </w:rPr>
        <w:t xml:space="preserve">Targets </w:t>
      </w:r>
      <w:r w:rsidR="00E62255" w:rsidRPr="00E8349A">
        <w:rPr>
          <w:rFonts w:asciiTheme="minorHAnsi" w:hAnsiTheme="minorHAnsi" w:cstheme="minorHAnsi"/>
          <w:b/>
        </w:rPr>
        <w:t xml:space="preserve">for </w:t>
      </w:r>
      <w:r w:rsidRPr="00E8349A">
        <w:rPr>
          <w:rFonts w:asciiTheme="minorHAnsi" w:hAnsiTheme="minorHAnsi" w:cstheme="minorHAnsi"/>
          <w:b/>
        </w:rPr>
        <w:t>2026–27</w:t>
      </w:r>
    </w:p>
    <w:p w14:paraId="5BBA689D" w14:textId="3D8B41C1" w:rsidR="00013386" w:rsidRPr="00E8349A" w:rsidRDefault="00013386" w:rsidP="00F266E5">
      <w:pPr>
        <w:pStyle w:val="Tablebody0"/>
        <w:shd w:val="clear" w:color="auto" w:fill="DBE4D8"/>
        <w:spacing w:before="60" w:after="60"/>
      </w:pPr>
      <w:r w:rsidRPr="00984E0B">
        <w:rPr>
          <w:b/>
          <w:bCs/>
        </w:rPr>
        <w:t>Target 1</w:t>
      </w:r>
      <w:r w:rsidRPr="00E35E5D">
        <w:rPr>
          <w:b/>
          <w:bCs/>
        </w:rPr>
        <w:t>:</w:t>
      </w:r>
      <w:r w:rsidRPr="00E8349A">
        <w:t xml:space="preserve"> 400 Australian university undergraduates awarded a New Colombo Plan scholarship to study in the Indo-Pacific region.</w:t>
      </w:r>
    </w:p>
    <w:p w14:paraId="194C41FA" w14:textId="3AE9BB97" w:rsidR="00013386" w:rsidRPr="00E8349A" w:rsidRDefault="00013386" w:rsidP="00F266E5">
      <w:pPr>
        <w:pStyle w:val="Tablebody0"/>
        <w:shd w:val="clear" w:color="auto" w:fill="DBE4D8"/>
        <w:spacing w:before="60" w:after="60"/>
      </w:pPr>
      <w:r w:rsidRPr="00984E0B">
        <w:rPr>
          <w:b/>
          <w:bCs/>
        </w:rPr>
        <w:t>Target 2</w:t>
      </w:r>
      <w:r w:rsidRPr="00E35E5D">
        <w:rPr>
          <w:b/>
          <w:bCs/>
        </w:rPr>
        <w:t>:</w:t>
      </w:r>
      <w:r w:rsidRPr="00E8349A">
        <w:t xml:space="preserve"> </w:t>
      </w:r>
      <w:r w:rsidR="00295E16" w:rsidRPr="00E8349A">
        <w:t>4</w:t>
      </w:r>
      <w:r w:rsidRPr="00E8349A">
        <w:t xml:space="preserve">0% of the Australian university undergraduates awarded under the New Colombo Plan </w:t>
      </w:r>
      <w:r w:rsidR="000E0245" w:rsidRPr="00E8349A">
        <w:t xml:space="preserve">as a whole </w:t>
      </w:r>
      <w:r w:rsidRPr="00E8349A">
        <w:t>have a planned language-learning component(s).</w:t>
      </w:r>
    </w:p>
    <w:p w14:paraId="1D8BDFBA" w14:textId="13E456F0" w:rsidR="00013386" w:rsidRPr="00E8349A" w:rsidRDefault="00013386" w:rsidP="00F266E5">
      <w:pPr>
        <w:pStyle w:val="Tablebody0"/>
        <w:shd w:val="clear" w:color="auto" w:fill="DBE4D8"/>
        <w:spacing w:before="60" w:after="60"/>
        <w:rPr>
          <w:rFonts w:asciiTheme="minorHAnsi" w:hAnsiTheme="minorHAnsi" w:cstheme="minorHAnsi"/>
          <w:b/>
        </w:rPr>
      </w:pPr>
      <w:r w:rsidRPr="00E8349A">
        <w:rPr>
          <w:rFonts w:asciiTheme="minorHAnsi" w:hAnsiTheme="minorHAnsi" w:cstheme="minorHAnsi"/>
          <w:b/>
        </w:rPr>
        <w:t xml:space="preserve">Targets </w:t>
      </w:r>
      <w:r w:rsidR="00E62255" w:rsidRPr="00E8349A">
        <w:rPr>
          <w:rFonts w:asciiTheme="minorHAnsi" w:hAnsiTheme="minorHAnsi" w:cstheme="minorHAnsi"/>
          <w:b/>
        </w:rPr>
        <w:t>for</w:t>
      </w:r>
      <w:r w:rsidRPr="00E8349A">
        <w:rPr>
          <w:rFonts w:asciiTheme="minorHAnsi" w:hAnsiTheme="minorHAnsi" w:cstheme="minorHAnsi"/>
          <w:b/>
        </w:rPr>
        <w:t xml:space="preserve"> 2027</w:t>
      </w:r>
      <w:r w:rsidR="008F4ACA" w:rsidRPr="00E8349A">
        <w:rPr>
          <w:rFonts w:asciiTheme="minorHAnsi" w:hAnsiTheme="minorHAnsi" w:cstheme="minorHAnsi"/>
          <w:b/>
          <w:bCs/>
        </w:rPr>
        <w:t>–</w:t>
      </w:r>
      <w:r w:rsidR="007221A3" w:rsidRPr="00E8349A">
        <w:rPr>
          <w:rFonts w:asciiTheme="minorHAnsi" w:hAnsiTheme="minorHAnsi" w:cstheme="minorHAnsi"/>
          <w:b/>
        </w:rPr>
        <w:t>30</w:t>
      </w:r>
    </w:p>
    <w:p w14:paraId="1A129620" w14:textId="68A26955" w:rsidR="00013386" w:rsidRPr="00E8349A" w:rsidRDefault="00013386" w:rsidP="00F266E5">
      <w:pPr>
        <w:pStyle w:val="Tablebody0"/>
        <w:shd w:val="clear" w:color="auto" w:fill="DBE4D8"/>
        <w:spacing w:before="60" w:after="60"/>
      </w:pPr>
      <w:r w:rsidRPr="00984E0B">
        <w:rPr>
          <w:b/>
          <w:bCs/>
        </w:rPr>
        <w:t>Target 1</w:t>
      </w:r>
      <w:r w:rsidRPr="00E35E5D">
        <w:rPr>
          <w:b/>
          <w:bCs/>
        </w:rPr>
        <w:t>:</w:t>
      </w:r>
      <w:r w:rsidRPr="00E8349A">
        <w:t xml:space="preserve"> 500 Australian university undergraduates awarded a New Colombo Plan scholarship to study in the Indo-Pacific region.</w:t>
      </w:r>
    </w:p>
    <w:p w14:paraId="5615FBE7" w14:textId="7DCE82C4" w:rsidR="00013386" w:rsidRPr="00E8349A" w:rsidRDefault="00013386" w:rsidP="00F266E5">
      <w:pPr>
        <w:pStyle w:val="Tablebody0"/>
        <w:shd w:val="clear" w:color="auto" w:fill="DBE4D8"/>
        <w:spacing w:before="60" w:after="60"/>
      </w:pPr>
      <w:r w:rsidRPr="00984E0B">
        <w:rPr>
          <w:b/>
          <w:bCs/>
        </w:rPr>
        <w:t>Target 2</w:t>
      </w:r>
      <w:r w:rsidRPr="00E35E5D">
        <w:rPr>
          <w:b/>
          <w:bCs/>
        </w:rPr>
        <w:t>:</w:t>
      </w:r>
      <w:r w:rsidRPr="00E8349A">
        <w:t xml:space="preserve"> </w:t>
      </w:r>
      <w:r w:rsidR="00103CDF" w:rsidRPr="00E8349A">
        <w:t>45</w:t>
      </w:r>
      <w:r w:rsidRPr="00E8349A">
        <w:t xml:space="preserve">% of the Australian university undergraduates awarded under the New Colombo Plan </w:t>
      </w:r>
      <w:r w:rsidR="00B04436" w:rsidRPr="00E8349A">
        <w:t xml:space="preserve">as a whole </w:t>
      </w:r>
      <w:r w:rsidRPr="00E8349A">
        <w:t>have a planned language-learning component(s) for scholarships, semester and mobility programs.</w:t>
      </w:r>
    </w:p>
    <w:p w14:paraId="4C26EC6B" w14:textId="77777777" w:rsidR="00A23604" w:rsidRPr="00E8349A" w:rsidRDefault="00013386" w:rsidP="00FA1FF8">
      <w:pPr>
        <w:pStyle w:val="PMTopandbottomborder"/>
        <w:spacing w:before="0" w:after="80"/>
        <w:rPr>
          <w:rFonts w:asciiTheme="minorHAnsi" w:eastAsia="Calibri" w:hAnsiTheme="minorHAnsi" w:cstheme="minorHAnsi"/>
          <w:b/>
          <w:bCs/>
          <w:szCs w:val="22"/>
          <w:lang w:eastAsia="en-US"/>
        </w:rPr>
      </w:pPr>
      <w:r w:rsidRPr="00E8349A">
        <w:rPr>
          <w:rFonts w:asciiTheme="minorHAnsi" w:eastAsia="Calibri" w:hAnsiTheme="minorHAnsi" w:cstheme="minorHAnsi"/>
          <w:b/>
          <w:szCs w:val="22"/>
          <w:lang w:eastAsia="en-US"/>
        </w:rPr>
        <w:t>Rationale</w:t>
      </w:r>
    </w:p>
    <w:p w14:paraId="246DA230" w14:textId="12F1889A" w:rsidR="00013386" w:rsidRPr="00E8349A" w:rsidRDefault="00013386" w:rsidP="00A23604">
      <w:pPr>
        <w:pStyle w:val="PMTopandbottomborder"/>
        <w:spacing w:after="80"/>
      </w:pPr>
      <w:r w:rsidRPr="00E8349A">
        <w:t xml:space="preserve">The New Colombo Plan (NCP) is an </w:t>
      </w:r>
      <w:r w:rsidR="005B22EE" w:rsidRPr="00E8349A">
        <w:t>Australian Government initiative to strengthen Indo-Pacific capability and Asia literacy by supporting Australian undergraduate study, language learning and work in the region. DFAT delivers the NCP through policy development, program management and oversight, working with stakeholders to support implementation. In 2025, the NCP shifted from a primary focus on increasing participation and expanding program reach to an emphasis on capability development and sustained engagement in the Indo-Pacific region, aligned with Australia’s strategic priorities. This second phase of the NCP prioritises longer and more immersive experiences in the region, expands the scholarship offering, and promotes Asian language learning. The targets reflect these reforms by measuring the scale and depth of participation (through the number of longer-term NCP Scholarships awarded) and the nature of engagement (through language-learning opportunities), providing insight into the program</w:t>
      </w:r>
      <w:r w:rsidR="001A1C5F">
        <w:t>’</w:t>
      </w:r>
      <w:r w:rsidR="005B22EE" w:rsidRPr="00E8349A">
        <w:t>s contribution to young Australians' Indo-Pacific knowledge, capability and connections</w:t>
      </w:r>
      <w:r w:rsidRPr="00E8349A">
        <w:t>.</w:t>
      </w:r>
    </w:p>
    <w:p w14:paraId="4514F803" w14:textId="77777777" w:rsidR="00A23604" w:rsidRPr="00E8349A" w:rsidRDefault="00013386" w:rsidP="00FA1FF8">
      <w:pPr>
        <w:pStyle w:val="Tablebody0"/>
        <w:spacing w:after="80"/>
        <w:rPr>
          <w:rFonts w:asciiTheme="minorHAnsi" w:hAnsiTheme="minorHAnsi" w:cstheme="minorHAnsi"/>
          <w:b/>
          <w:bCs/>
        </w:rPr>
      </w:pPr>
      <w:r w:rsidRPr="00E8349A">
        <w:rPr>
          <w:rFonts w:asciiTheme="minorHAnsi" w:hAnsiTheme="minorHAnsi" w:cstheme="minorHAnsi"/>
          <w:b/>
          <w:bCs/>
        </w:rPr>
        <w:t>Methodology</w:t>
      </w:r>
    </w:p>
    <w:p w14:paraId="08226511" w14:textId="69EC912F" w:rsidR="00B5178C" w:rsidRPr="00984E0B" w:rsidRDefault="00013386" w:rsidP="00984E0B">
      <w:pPr>
        <w:pStyle w:val="Tablebody0"/>
        <w:spacing w:after="80"/>
        <w:rPr>
          <w:rStyle w:val="normaltextrun"/>
        </w:rPr>
      </w:pPr>
      <w:r w:rsidRPr="00984E0B">
        <w:rPr>
          <w:rStyle w:val="normaltextrun"/>
        </w:rPr>
        <w:t xml:space="preserve">Assessment of the number of Australian university undergraduates awarded </w:t>
      </w:r>
      <w:r w:rsidR="00B5178C" w:rsidRPr="00984E0B">
        <w:rPr>
          <w:rStyle w:val="normaltextrun"/>
        </w:rPr>
        <w:t xml:space="preserve">under the NCP Scholarship program to study in the Indo-Pacific region. </w:t>
      </w:r>
    </w:p>
    <w:p w14:paraId="520079DD" w14:textId="2BE5923A" w:rsidR="00013386" w:rsidRPr="00984E0B" w:rsidRDefault="00B5178C" w:rsidP="00984E0B">
      <w:pPr>
        <w:pStyle w:val="Tablebody0"/>
        <w:spacing w:after="80"/>
        <w:rPr>
          <w:rStyle w:val="normaltextrun"/>
        </w:rPr>
      </w:pPr>
      <w:r w:rsidRPr="00984E0B">
        <w:rPr>
          <w:rStyle w:val="normaltextrun"/>
        </w:rPr>
        <w:t>Assessment of the percentage of the Australian university undergraduates awarded under the NCP who have a planned language learning component(s), through receiving a grant under the NCP Scholarship program or participating in a grant offered to Australian universities under the NCP Semester and Mobility programs.</w:t>
      </w:r>
    </w:p>
    <w:p w14:paraId="3ACE4B30" w14:textId="3EB7E7E6" w:rsidR="00A23604" w:rsidRPr="00984E0B" w:rsidRDefault="00013386" w:rsidP="00FA1FF8">
      <w:pPr>
        <w:pStyle w:val="PMTopandbottomborder"/>
        <w:spacing w:after="80"/>
        <w:rPr>
          <w:b/>
        </w:rPr>
      </w:pPr>
      <w:r w:rsidRPr="00984E0B">
        <w:rPr>
          <w:b/>
        </w:rPr>
        <w:t xml:space="preserve">Data </w:t>
      </w:r>
      <w:r w:rsidRPr="00984E0B">
        <w:rPr>
          <w:b/>
          <w:bCs/>
        </w:rPr>
        <w:t>source</w:t>
      </w:r>
      <w:r w:rsidR="005443FF" w:rsidRPr="00984E0B">
        <w:rPr>
          <w:b/>
          <w:bCs/>
        </w:rPr>
        <w:t>s</w:t>
      </w:r>
    </w:p>
    <w:p w14:paraId="774FF104" w14:textId="2A95403E" w:rsidR="00013386" w:rsidRPr="00E8349A" w:rsidRDefault="00B608B7" w:rsidP="00013386">
      <w:pPr>
        <w:pStyle w:val="PMTopandbottomborder"/>
      </w:pPr>
      <w:r w:rsidRPr="00E8349A">
        <w:t>A third-party grants management platform is used by DFAT to administer NCP programs. The system captures application, assessment, award and participant data and provides the source data used to assess performance</w:t>
      </w:r>
      <w:r w:rsidR="00013386" w:rsidRPr="00E8349A">
        <w:t>.</w:t>
      </w:r>
    </w:p>
    <w:p w14:paraId="754F128A" w14:textId="77777777" w:rsidR="00A23604" w:rsidRPr="00984E0B" w:rsidRDefault="00013386" w:rsidP="00984E0B">
      <w:pPr>
        <w:pStyle w:val="Tablebody0"/>
        <w:spacing w:after="80"/>
        <w:rPr>
          <w:b/>
          <w:bCs/>
        </w:rPr>
      </w:pPr>
      <w:r w:rsidRPr="00984E0B">
        <w:rPr>
          <w:b/>
          <w:bCs/>
        </w:rPr>
        <w:t>Changes from previous year</w:t>
      </w:r>
    </w:p>
    <w:p w14:paraId="74874DD1" w14:textId="52CF69C8" w:rsidR="008B4C8A" w:rsidRPr="00984E0B" w:rsidRDefault="004F1FCE" w:rsidP="00984E0B">
      <w:pPr>
        <w:pStyle w:val="Tablebody0"/>
        <w:spacing w:after="80"/>
        <w:rPr>
          <w:rStyle w:val="normaltextrun"/>
        </w:rPr>
      </w:pPr>
      <w:r w:rsidRPr="00984E0B">
        <w:rPr>
          <w:rStyle w:val="normaltextrun"/>
        </w:rPr>
        <w:t xml:space="preserve">Target 1 has increased to align with program reform recommendations to expand to 500 NCP Scholarships per year by 2028. </w:t>
      </w:r>
    </w:p>
    <w:p w14:paraId="0D9BE510" w14:textId="4498544A" w:rsidR="00A57ABA" w:rsidRPr="00FE3F83" w:rsidRDefault="004F1FCE" w:rsidP="00984E0B">
      <w:pPr>
        <w:pStyle w:val="Tablebody0"/>
        <w:spacing w:after="80"/>
      </w:pPr>
      <w:r w:rsidRPr="00984E0B">
        <w:rPr>
          <w:rStyle w:val="normaltextrun"/>
        </w:rPr>
        <w:t xml:space="preserve">Target 2 has been revised to assess language outcomes across the NCP, rather than at the individual program level. </w:t>
      </w:r>
    </w:p>
    <w:p w14:paraId="27E5A57F" w14:textId="5F7CB0BB" w:rsidR="00A57ABA" w:rsidRPr="00FE3F83" w:rsidRDefault="004F1FCE" w:rsidP="00984E0B">
      <w:pPr>
        <w:pStyle w:val="Tablebody0"/>
        <w:pBdr>
          <w:bottom w:val="single" w:sz="4" w:space="1" w:color="auto"/>
        </w:pBdr>
        <w:spacing w:after="80"/>
      </w:pPr>
      <w:r w:rsidRPr="00984E0B">
        <w:rPr>
          <w:rStyle w:val="normaltextrun"/>
        </w:rPr>
        <w:t>Together, these changes align with program objectives of supporting a larger cohort of Australian undergraduates to undertake more immersive Indo-Pacific experiences to build regional capability and Asia literacy.</w:t>
      </w:r>
      <w:r w:rsidR="007734D5">
        <w:t xml:space="preserve"> </w:t>
      </w:r>
    </w:p>
    <w:p w14:paraId="4147969A" w14:textId="43F085F6" w:rsidR="007F1C23" w:rsidRDefault="004F1FCE" w:rsidP="00984E0B">
      <w:pPr>
        <w:pStyle w:val="Tablebody0"/>
        <w:pBdr>
          <w:bottom w:val="single" w:sz="4" w:space="1" w:color="auto"/>
        </w:pBdr>
        <w:rPr>
          <w:rStyle w:val="normaltextrun"/>
          <w:rFonts w:ascii="Calibri Light" w:hAnsi="Calibri Light"/>
          <w:b/>
          <w:color w:val="313E48"/>
        </w:rPr>
      </w:pPr>
      <w:r w:rsidRPr="00E8349A">
        <w:t xml:space="preserve">The program will use </w:t>
      </w:r>
      <w:proofErr w:type="spellStart"/>
      <w:r w:rsidRPr="00E8349A">
        <w:t>SmartyGrants</w:t>
      </w:r>
      <w:proofErr w:type="spellEnd"/>
      <w:r w:rsidRPr="00E8349A">
        <w:t xml:space="preserve"> for grants administration and reporting against the performance measure for the 2027 round onwards, in place of Endeavour Online and International Student Exchange Online.</w:t>
      </w:r>
      <w:r w:rsidR="007F1C23">
        <w:rPr>
          <w:rStyle w:val="normaltextrun"/>
          <w:rFonts w:ascii="Calibri Light" w:hAnsi="Calibri Light"/>
          <w:b/>
          <w:color w:val="313E48"/>
        </w:rPr>
        <w:br w:type="page"/>
      </w:r>
    </w:p>
    <w:p w14:paraId="32A8975C" w14:textId="2D0324E8" w:rsidR="000373CE" w:rsidRPr="004225AE" w:rsidRDefault="007D573D" w:rsidP="004225AE">
      <w:pPr>
        <w:pStyle w:val="PMtitle"/>
      </w:pPr>
      <w:r w:rsidRPr="00C35A15">
        <w:lastRenderedPageBreak/>
        <w:t>Performance measure 3:</w:t>
      </w:r>
      <w:r w:rsidR="00A94D5B" w:rsidRPr="00C35A15">
        <w:t xml:space="preserve"> </w:t>
      </w:r>
      <w:r w:rsidRPr="00C35A15">
        <w:t>Australia’s standing in the region is enh</w:t>
      </w:r>
      <w:r w:rsidRPr="004225AE">
        <w:t>anced through DFAT’s public diplomacy</w:t>
      </w:r>
      <w:r w:rsidR="004225AE">
        <w:br/>
      </w:r>
    </w:p>
    <w:p w14:paraId="7BDF0D57" w14:textId="1272C716" w:rsidR="007D573D" w:rsidRPr="004225AE" w:rsidRDefault="007D573D" w:rsidP="004225AE">
      <w:pPr>
        <w:pStyle w:val="PMTopandbottomborder"/>
      </w:pPr>
      <w:r w:rsidRPr="004225AE">
        <w:t>Our</w:t>
      </w:r>
      <w:r w:rsidR="00021661" w:rsidRPr="004225AE">
        <w:t xml:space="preserve"> </w:t>
      </w:r>
      <w:r w:rsidRPr="004225AE">
        <w:t>role</w:t>
      </w:r>
      <w:r w:rsidRPr="004225AE">
        <w:tab/>
        <w:t>Project</w:t>
      </w:r>
      <w:r w:rsidR="00021661" w:rsidRPr="004225AE">
        <w:t xml:space="preserve"> </w:t>
      </w:r>
      <w:r w:rsidRPr="004225AE">
        <w:t>a positive and contemporary image of Australia</w:t>
      </w:r>
    </w:p>
    <w:p w14:paraId="370FAE47" w14:textId="56967629" w:rsidR="007D573D" w:rsidRPr="00E8349A" w:rsidRDefault="007D573D" w:rsidP="00FA4761">
      <w:pPr>
        <w:pStyle w:val="Tablebody0"/>
      </w:pPr>
      <w:r w:rsidRPr="00E8349A">
        <w:rPr>
          <w:rFonts w:asciiTheme="minorHAnsi" w:hAnsiTheme="minorHAnsi" w:cstheme="minorHAnsi"/>
          <w:b/>
        </w:rPr>
        <w:t>PBS program</w:t>
      </w:r>
      <w:r w:rsidRPr="00E8349A">
        <w:rPr>
          <w:rFonts w:asciiTheme="minorHAnsi" w:hAnsiTheme="minorHAnsi" w:cstheme="minorHAnsi"/>
          <w:b/>
        </w:rPr>
        <w:tab/>
      </w:r>
      <w:r w:rsidRPr="00E8349A">
        <w:t>1.6 Public information services and public diplomacy</w:t>
      </w:r>
    </w:p>
    <w:p w14:paraId="6F9DB461" w14:textId="46D69ED1" w:rsidR="007D573D" w:rsidRPr="00E8349A" w:rsidRDefault="007D573D" w:rsidP="00FA4761">
      <w:pPr>
        <w:pStyle w:val="PMTopandbottomborder"/>
      </w:pPr>
      <w:r w:rsidRPr="00E8349A">
        <w:rPr>
          <w:rFonts w:asciiTheme="minorHAnsi" w:hAnsiTheme="minorHAnsi" w:cstheme="minorHAnsi"/>
          <w:b/>
        </w:rPr>
        <w:t>Measure</w:t>
      </w:r>
      <w:r w:rsidR="00021661" w:rsidRPr="00E8349A">
        <w:rPr>
          <w:rStyle w:val="normaltextrun"/>
          <w:rFonts w:ascii="Calibri" w:hAnsi="Calibri" w:cs="Calibri"/>
          <w:b/>
          <w:bCs/>
          <w:szCs w:val="22"/>
        </w:rPr>
        <w:t xml:space="preserve"> </w:t>
      </w:r>
      <w:r w:rsidRPr="00E8349A">
        <w:rPr>
          <w:rStyle w:val="normaltextrun"/>
          <w:rFonts w:ascii="Calibri" w:hAnsi="Calibri" w:cs="Calibri"/>
          <w:b/>
          <w:bCs/>
          <w:szCs w:val="22"/>
        </w:rPr>
        <w:t>type</w:t>
      </w:r>
      <w:r w:rsidRPr="00E8349A">
        <w:rPr>
          <w:rStyle w:val="tabchar"/>
          <w:rFonts w:ascii="Calibri" w:hAnsi="Calibri" w:cs="Calibri"/>
          <w:szCs w:val="22"/>
        </w:rPr>
        <w:tab/>
      </w:r>
      <w:r w:rsidRPr="00E8349A">
        <w:rPr>
          <w:rStyle w:val="normaltextrun"/>
          <w:rFonts w:ascii="Calibri Light" w:hAnsi="Calibri Light" w:cs="Calibri Light"/>
          <w:szCs w:val="22"/>
        </w:rPr>
        <w:t>Qualitative;</w:t>
      </w:r>
      <w:r w:rsidR="00021661" w:rsidRPr="00E8349A">
        <w:rPr>
          <w:rStyle w:val="normaltextrun"/>
          <w:rFonts w:ascii="Calibri Light" w:hAnsi="Calibri Light" w:cs="Calibri Light"/>
          <w:szCs w:val="22"/>
        </w:rPr>
        <w:t xml:space="preserve"> </w:t>
      </w:r>
      <w:r w:rsidRPr="00E8349A">
        <w:rPr>
          <w:rStyle w:val="normaltextrun"/>
          <w:rFonts w:ascii="Calibri Light" w:hAnsi="Calibri Light" w:cs="Calibri Light"/>
          <w:szCs w:val="22"/>
        </w:rPr>
        <w:t>effectiveness</w:t>
      </w:r>
    </w:p>
    <w:p w14:paraId="64E353F9" w14:textId="632AE4C8" w:rsidR="007D573D" w:rsidRPr="00E8349A" w:rsidRDefault="007D573D" w:rsidP="00F266E5">
      <w:pPr>
        <w:pStyle w:val="paragraph"/>
        <w:shd w:val="clear" w:color="auto" w:fill="DBE4D8"/>
        <w:spacing w:before="0" w:beforeAutospacing="0" w:after="0" w:afterAutospacing="0"/>
        <w:textAlignment w:val="baseline"/>
        <w:rPr>
          <w:rStyle w:val="normaltextrun"/>
          <w:rFonts w:ascii="Calibri" w:hAnsi="Calibri" w:cs="Calibri"/>
          <w:b/>
          <w:bCs/>
          <w:sz w:val="22"/>
          <w:szCs w:val="22"/>
        </w:rPr>
      </w:pPr>
      <w:r w:rsidRPr="00E8349A">
        <w:rPr>
          <w:rStyle w:val="normaltextrun"/>
          <w:rFonts w:ascii="Calibri" w:hAnsi="Calibri" w:cs="Calibri"/>
          <w:b/>
          <w:bCs/>
          <w:sz w:val="22"/>
          <w:szCs w:val="22"/>
        </w:rPr>
        <w:t>Targets</w:t>
      </w:r>
      <w:r w:rsidR="006D7ED1" w:rsidRPr="00E8349A">
        <w:rPr>
          <w:rStyle w:val="normaltextrun"/>
          <w:rFonts w:ascii="Calibri" w:hAnsi="Calibri" w:cs="Calibri"/>
          <w:b/>
          <w:bCs/>
          <w:sz w:val="22"/>
          <w:szCs w:val="22"/>
        </w:rPr>
        <w:t xml:space="preserve"> for </w:t>
      </w:r>
      <w:r w:rsidRPr="00E8349A">
        <w:rPr>
          <w:rStyle w:val="normaltextrun"/>
          <w:rFonts w:ascii="Calibri" w:hAnsi="Calibri" w:cs="Calibri"/>
          <w:b/>
          <w:bCs/>
          <w:sz w:val="22"/>
          <w:szCs w:val="22"/>
        </w:rPr>
        <w:t>2026–27</w:t>
      </w:r>
    </w:p>
    <w:p w14:paraId="6AE28DA5" w14:textId="59CEC9A9" w:rsidR="007D573D" w:rsidRPr="00E8349A" w:rsidRDefault="007D573D" w:rsidP="00F266E5">
      <w:pPr>
        <w:pStyle w:val="paragraph"/>
        <w:shd w:val="clear" w:color="auto" w:fill="DBE4D8"/>
        <w:spacing w:before="60" w:beforeAutospacing="0" w:after="60" w:afterAutospacing="0"/>
        <w:textAlignment w:val="baseline"/>
        <w:rPr>
          <w:rStyle w:val="normaltextrun"/>
          <w:rFonts w:ascii="Calibri Light" w:hAnsi="Calibri Light" w:cs="Calibri Light"/>
          <w:sz w:val="22"/>
          <w:szCs w:val="22"/>
        </w:rPr>
      </w:pPr>
      <w:r w:rsidRPr="00E8349A">
        <w:rPr>
          <w:rStyle w:val="normaltextrun"/>
          <w:rFonts w:ascii="Calibri Light" w:hAnsi="Calibri Light" w:cs="Calibri Light"/>
          <w:sz w:val="22"/>
          <w:szCs w:val="22"/>
        </w:rPr>
        <w:t>Case study demonstrates performance:</w:t>
      </w:r>
      <w:r w:rsidR="00BA6922" w:rsidRPr="00E8349A">
        <w:rPr>
          <w:rStyle w:val="normaltextrun"/>
          <w:rFonts w:ascii="Calibri Light" w:hAnsi="Calibri Light" w:cs="Calibri Light"/>
          <w:sz w:val="22"/>
          <w:szCs w:val="22"/>
        </w:rPr>
        <w:t xml:space="preserve"> </w:t>
      </w:r>
      <w:r w:rsidR="00964530">
        <w:rPr>
          <w:rStyle w:val="normaltextrun"/>
          <w:rFonts w:ascii="Calibri Light" w:hAnsi="Calibri Light" w:cs="Calibri Light"/>
          <w:sz w:val="22"/>
          <w:szCs w:val="22"/>
        </w:rPr>
        <w:t>c</w:t>
      </w:r>
      <w:r w:rsidR="00D46224" w:rsidRPr="00E8349A">
        <w:rPr>
          <w:rStyle w:val="normaltextrun"/>
          <w:rFonts w:ascii="Calibri Light" w:hAnsi="Calibri Light" w:cs="Calibri Light"/>
          <w:sz w:val="22"/>
          <w:szCs w:val="22"/>
        </w:rPr>
        <w:t xml:space="preserve">ontribute to </w:t>
      </w:r>
      <w:r w:rsidR="00FE2C8F">
        <w:rPr>
          <w:rStyle w:val="normaltextrun"/>
          <w:rFonts w:ascii="Calibri Light" w:hAnsi="Calibri Light" w:cs="Calibri Light"/>
          <w:sz w:val="22"/>
          <w:szCs w:val="22"/>
        </w:rPr>
        <w:t>Australia’s risk-informed cooperation with China</w:t>
      </w:r>
      <w:r w:rsidR="004B0CB8" w:rsidRPr="00E8349A">
        <w:rPr>
          <w:rStyle w:val="normaltextrun"/>
          <w:rFonts w:ascii="Calibri Light" w:hAnsi="Calibri Light" w:cs="Calibri Light"/>
          <w:sz w:val="22"/>
          <w:szCs w:val="22"/>
        </w:rPr>
        <w:t>,</w:t>
      </w:r>
      <w:r w:rsidR="00D46224" w:rsidRPr="00E8349A">
        <w:rPr>
          <w:rStyle w:val="normaltextrun"/>
          <w:rFonts w:ascii="Calibri Light" w:hAnsi="Calibri Light" w:cs="Calibri Light"/>
          <w:sz w:val="22"/>
          <w:szCs w:val="22"/>
        </w:rPr>
        <w:t xml:space="preserve"> by enhancing </w:t>
      </w:r>
      <w:r w:rsidRPr="00E8349A">
        <w:rPr>
          <w:rStyle w:val="normaltextrun"/>
          <w:rFonts w:ascii="Calibri Light" w:hAnsi="Calibri Light" w:cs="Calibri Light"/>
          <w:sz w:val="22"/>
          <w:szCs w:val="22"/>
        </w:rPr>
        <w:t>engagement</w:t>
      </w:r>
      <w:r w:rsidR="00D46224" w:rsidRPr="00E8349A">
        <w:rPr>
          <w:rStyle w:val="normaltextrun"/>
          <w:rFonts w:ascii="Calibri Light" w:hAnsi="Calibri Light" w:cs="Calibri Light"/>
          <w:sz w:val="22"/>
          <w:szCs w:val="22"/>
        </w:rPr>
        <w:t>, lifting capability</w:t>
      </w:r>
      <w:r w:rsidRPr="00E8349A">
        <w:rPr>
          <w:rStyle w:val="normaltextrun"/>
          <w:rFonts w:ascii="Calibri Light" w:hAnsi="Calibri Light" w:cs="Calibri Light"/>
          <w:sz w:val="22"/>
          <w:szCs w:val="22"/>
        </w:rPr>
        <w:t xml:space="preserve"> and </w:t>
      </w:r>
      <w:r w:rsidR="00D46224" w:rsidRPr="00E8349A">
        <w:rPr>
          <w:rStyle w:val="normaltextrun"/>
          <w:rFonts w:ascii="Calibri Light" w:hAnsi="Calibri Light" w:cs="Calibri Light"/>
          <w:sz w:val="22"/>
          <w:szCs w:val="22"/>
        </w:rPr>
        <w:t>supporting communities</w:t>
      </w:r>
      <w:r w:rsidRPr="00E8349A">
        <w:rPr>
          <w:rStyle w:val="normaltextrun"/>
          <w:rFonts w:ascii="Calibri Light" w:hAnsi="Calibri Light" w:cs="Calibri Light"/>
          <w:sz w:val="22"/>
          <w:szCs w:val="22"/>
        </w:rPr>
        <w:t xml:space="preserve"> through the National Foundation for Australia</w:t>
      </w:r>
      <w:r w:rsidR="004514EB" w:rsidRPr="00E8349A">
        <w:rPr>
          <w:rFonts w:ascii="Calibri Light" w:hAnsi="Calibri Light" w:cs="Calibri Light"/>
          <w:sz w:val="22"/>
          <w:szCs w:val="22"/>
        </w:rPr>
        <w:t>–</w:t>
      </w:r>
      <w:r w:rsidRPr="00E8349A">
        <w:rPr>
          <w:rStyle w:val="normaltextrun"/>
          <w:rFonts w:ascii="Calibri Light" w:hAnsi="Calibri Light" w:cs="Calibri Light"/>
          <w:sz w:val="22"/>
          <w:szCs w:val="22"/>
        </w:rPr>
        <w:t>China Relations</w:t>
      </w:r>
      <w:r w:rsidR="00D46224" w:rsidRPr="00E8349A">
        <w:rPr>
          <w:rStyle w:val="normaltextrun"/>
          <w:rFonts w:ascii="Calibri Light" w:hAnsi="Calibri Light" w:cs="Calibri Light"/>
          <w:sz w:val="22"/>
          <w:szCs w:val="22"/>
        </w:rPr>
        <w:t>.</w:t>
      </w:r>
    </w:p>
    <w:p w14:paraId="1060D70D" w14:textId="77777777" w:rsidR="007D573D" w:rsidRPr="00E8349A" w:rsidRDefault="007D573D" w:rsidP="00DC1BAB">
      <w:pPr>
        <w:spacing w:after="60"/>
        <w:rPr>
          <w:sz w:val="2"/>
          <w:szCs w:val="2"/>
        </w:rPr>
      </w:pPr>
    </w:p>
    <w:p w14:paraId="3E947DB7" w14:textId="051D0C1A" w:rsidR="00923CCC" w:rsidRPr="00E8349A" w:rsidRDefault="007D573D" w:rsidP="00DC1BAB">
      <w:pPr>
        <w:pStyle w:val="paragraph"/>
        <w:pBdr>
          <w:top w:val="single" w:sz="4" w:space="3" w:color="auto"/>
          <w:bottom w:val="single" w:sz="4" w:space="3" w:color="auto"/>
        </w:pBdr>
        <w:spacing w:before="60" w:beforeAutospacing="0" w:after="80" w:afterAutospacing="0"/>
        <w:textAlignment w:val="baseline"/>
        <w:rPr>
          <w:rStyle w:val="normaltextrun"/>
          <w:rFonts w:ascii="Calibri" w:eastAsia="Calibri" w:hAnsi="Calibri" w:cs="Calibri"/>
          <w:b/>
          <w:sz w:val="22"/>
          <w:szCs w:val="22"/>
          <w:lang w:eastAsia="en-US"/>
        </w:rPr>
      </w:pPr>
      <w:r w:rsidRPr="00E8349A">
        <w:rPr>
          <w:rStyle w:val="normaltextrun"/>
          <w:rFonts w:ascii="Calibri" w:hAnsi="Calibri" w:cs="Calibri"/>
          <w:b/>
          <w:bCs/>
          <w:sz w:val="22"/>
          <w:szCs w:val="22"/>
        </w:rPr>
        <w:t>Rationale</w:t>
      </w:r>
    </w:p>
    <w:p w14:paraId="6E26C265" w14:textId="3AAF2882" w:rsidR="007D573D" w:rsidRPr="00E8349A" w:rsidRDefault="007D573D" w:rsidP="00DC0601">
      <w:pPr>
        <w:pStyle w:val="paragraph"/>
        <w:pBdr>
          <w:top w:val="single" w:sz="4" w:space="3" w:color="auto"/>
          <w:bottom w:val="single" w:sz="4" w:space="3" w:color="auto"/>
        </w:pBdr>
        <w:spacing w:before="60" w:beforeAutospacing="0" w:after="60" w:afterAutospacing="0"/>
        <w:textAlignment w:val="baseline"/>
        <w:rPr>
          <w:rStyle w:val="normaltextrun"/>
          <w:rFonts w:ascii="Calibri Light" w:hAnsi="Calibri Light" w:cs="Calibri Light"/>
          <w:sz w:val="22"/>
          <w:szCs w:val="22"/>
        </w:rPr>
      </w:pPr>
      <w:r w:rsidRPr="00E8349A">
        <w:rPr>
          <w:rFonts w:ascii="Calibri Light" w:hAnsi="Calibri Light" w:cs="Calibri Light"/>
          <w:sz w:val="22"/>
          <w:szCs w:val="22"/>
        </w:rPr>
        <w:t>DFAT’s public diplomacy – through arts, sport, education and other cultural initiatives – is a tool of influence that helps strengthen ties with other countries and raise Australia’s profile as an innovative, contemporary and creative nation. It builds people-to-people links and fosters mutual understanding, helping others understand more about Australia and its values.</w:t>
      </w:r>
      <w:r w:rsidRPr="00E8349A">
        <w:rPr>
          <w:rStyle w:val="normaltextrun"/>
          <w:rFonts w:ascii="Calibri Light" w:hAnsi="Calibri Light" w:cs="Calibri Light"/>
          <w:sz w:val="22"/>
          <w:szCs w:val="22"/>
        </w:rPr>
        <w:t xml:space="preserve"> Public diplomacy contributes to building trust, enhancing Australia’s ability to influence and persuade, and </w:t>
      </w:r>
      <w:r w:rsidR="00187836" w:rsidRPr="00E8349A">
        <w:rPr>
          <w:rStyle w:val="normaltextrun"/>
          <w:rFonts w:ascii="Calibri Light" w:hAnsi="Calibri Light" w:cs="Calibri Light"/>
          <w:sz w:val="22"/>
          <w:szCs w:val="22"/>
        </w:rPr>
        <w:t>building consensus and resilience domestically, while</w:t>
      </w:r>
      <w:r w:rsidRPr="00E8349A">
        <w:rPr>
          <w:rStyle w:val="normaltextrun"/>
          <w:rFonts w:ascii="Calibri Light" w:hAnsi="Calibri Light" w:cs="Calibri Light"/>
          <w:sz w:val="22"/>
          <w:szCs w:val="22"/>
        </w:rPr>
        <w:t xml:space="preserve"> strengthening </w:t>
      </w:r>
      <w:r w:rsidR="00B8270B" w:rsidRPr="00E8349A">
        <w:rPr>
          <w:rStyle w:val="normaltextrun"/>
          <w:rFonts w:ascii="Calibri Light" w:hAnsi="Calibri Light" w:cs="Calibri Light"/>
          <w:sz w:val="22"/>
          <w:szCs w:val="22"/>
        </w:rPr>
        <w:t>Australia’s</w:t>
      </w:r>
      <w:r w:rsidRPr="00E8349A">
        <w:rPr>
          <w:rStyle w:val="normaltextrun"/>
          <w:rFonts w:ascii="Calibri Light" w:hAnsi="Calibri Light" w:cs="Calibri Light"/>
          <w:sz w:val="22"/>
          <w:szCs w:val="22"/>
        </w:rPr>
        <w:t xml:space="preserve"> standing in the region. DFAT projects a positive and contemporary image of Australia and prosecutes national interests through engagement with a wide range of stakeholders</w:t>
      </w:r>
      <w:r w:rsidR="00284958" w:rsidRPr="00E8349A">
        <w:rPr>
          <w:rStyle w:val="normaltextrun"/>
          <w:rFonts w:ascii="Calibri Light" w:hAnsi="Calibri Light" w:cs="Calibri Light"/>
          <w:sz w:val="22"/>
          <w:szCs w:val="22"/>
        </w:rPr>
        <w:t>,</w:t>
      </w:r>
      <w:r w:rsidRPr="00E8349A">
        <w:rPr>
          <w:rStyle w:val="normaltextrun"/>
          <w:rFonts w:ascii="Calibri Light" w:hAnsi="Calibri Light" w:cs="Calibri Light"/>
          <w:sz w:val="22"/>
          <w:szCs w:val="22"/>
        </w:rPr>
        <w:t xml:space="preserve"> including academia, cultural institutions, think tanks, non-government</w:t>
      </w:r>
      <w:r w:rsidR="0023329A"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organisations</w:t>
      </w:r>
      <w:r w:rsidR="0023329A"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and media. For the 2026–27 reporting period, DFAT will assess its performance through a case study focusing on the National Foundation for Australia</w:t>
      </w:r>
      <w:r w:rsidR="00A61245" w:rsidRPr="00E8349A">
        <w:rPr>
          <w:rFonts w:ascii="Calibri Light" w:hAnsi="Calibri Light" w:cs="Calibri Light"/>
          <w:sz w:val="22"/>
          <w:szCs w:val="22"/>
        </w:rPr>
        <w:t>–</w:t>
      </w:r>
      <w:r w:rsidRPr="00E8349A">
        <w:rPr>
          <w:rStyle w:val="normaltextrun"/>
          <w:rFonts w:ascii="Calibri Light" w:hAnsi="Calibri Light" w:cs="Calibri Light"/>
          <w:sz w:val="22"/>
          <w:szCs w:val="22"/>
        </w:rPr>
        <w:t>China Relations.</w:t>
      </w:r>
    </w:p>
    <w:p w14:paraId="30F75D4C" w14:textId="63F82A95" w:rsidR="00923CCC" w:rsidRPr="00E8349A" w:rsidRDefault="007D573D" w:rsidP="00DC1BAB">
      <w:pPr>
        <w:pStyle w:val="paragraph"/>
        <w:spacing w:before="60" w:beforeAutospacing="0" w:after="80" w:afterAutospacing="0"/>
        <w:textAlignment w:val="baseline"/>
        <w:rPr>
          <w:rStyle w:val="normaltextrun"/>
          <w:rFonts w:ascii="Calibri Light" w:hAnsi="Calibri Light" w:cs="Calibri Light"/>
          <w:sz w:val="22"/>
          <w:szCs w:val="22"/>
        </w:rPr>
      </w:pPr>
      <w:r w:rsidRPr="00E8349A">
        <w:rPr>
          <w:rStyle w:val="normaltextrun"/>
          <w:rFonts w:ascii="Calibri" w:hAnsi="Calibri" w:cs="Calibri"/>
          <w:b/>
          <w:bCs/>
          <w:sz w:val="22"/>
          <w:szCs w:val="22"/>
        </w:rPr>
        <w:t>Methodology</w:t>
      </w:r>
    </w:p>
    <w:p w14:paraId="79F3B11F" w14:textId="77777777" w:rsidR="00630EB3" w:rsidRPr="00E8349A" w:rsidRDefault="004D04CE">
      <w:pPr>
        <w:pStyle w:val="paragraph"/>
        <w:spacing w:before="60" w:beforeAutospacing="0" w:after="60" w:afterAutospacing="0"/>
        <w:textAlignment w:val="baseline"/>
        <w:rPr>
          <w:rStyle w:val="normaltextrun"/>
        </w:rPr>
      </w:pPr>
      <w:r w:rsidRPr="00E8349A">
        <w:rPr>
          <w:rStyle w:val="normaltextrun"/>
          <w:rFonts w:ascii="Calibri Light" w:hAnsi="Calibri Light" w:cs="Calibri Light"/>
          <w:sz w:val="22"/>
          <w:szCs w:val="22"/>
        </w:rPr>
        <w:t>Consistent with performance measure 1, we undertook a purposive sampling approach to identify the case study topic for 2026</w:t>
      </w:r>
      <w:r w:rsidRPr="00E8349A">
        <w:rPr>
          <w:rStyle w:val="normaltextrun"/>
          <w:rFonts w:ascii="Calibri Light" w:hAnsi="Calibri Light" w:cs="Calibri Light"/>
          <w:color w:val="000000" w:themeColor="text1"/>
          <w:sz w:val="22"/>
          <w:szCs w:val="22"/>
        </w:rPr>
        <w:t xml:space="preserve">–27 </w:t>
      </w:r>
      <w:r w:rsidRPr="00E8349A">
        <w:rPr>
          <w:rStyle w:val="normaltextrun"/>
          <w:rFonts w:ascii="Calibri Light" w:hAnsi="Calibri Light" w:cs="Calibri Light"/>
          <w:sz w:val="22"/>
          <w:szCs w:val="22"/>
        </w:rPr>
        <w:t xml:space="preserve">reporting. We selected the topic with a view to </w:t>
      </w:r>
      <w:r w:rsidR="001758EC" w:rsidRPr="001758EC">
        <w:rPr>
          <w:rStyle w:val="normaltextrun"/>
          <w:rFonts w:ascii="Calibri Light" w:hAnsi="Calibri Light" w:cs="Calibri Light"/>
          <w:sz w:val="22"/>
          <w:szCs w:val="22"/>
        </w:rPr>
        <w:t>providing</w:t>
      </w:r>
      <w:r w:rsidRPr="00E8349A">
        <w:rPr>
          <w:rStyle w:val="normaltextrun"/>
          <w:rFonts w:ascii="Calibri Light" w:hAnsi="Calibri Light" w:cs="Calibri Light"/>
          <w:sz w:val="22"/>
          <w:szCs w:val="22"/>
        </w:rPr>
        <w:t xml:space="preserve"> a fair representation of DFAT’s efforts in enhancing Australia’s standing in the region through public diplomacy.</w:t>
      </w:r>
      <w:r w:rsidRPr="00E8349A">
        <w:rPr>
          <w:rStyle w:val="eop"/>
          <w:rFonts w:ascii="Calibri Light" w:hAnsi="Calibri Light" w:cs="Calibri Light"/>
          <w:sz w:val="22"/>
          <w:szCs w:val="22"/>
        </w:rPr>
        <w:t xml:space="preserve"> </w:t>
      </w:r>
      <w:r w:rsidRPr="00E8349A">
        <w:rPr>
          <w:rStyle w:val="normaltextrun"/>
          <w:rFonts w:ascii="Calibri Light" w:hAnsi="Calibri Light" w:cs="Calibri Light"/>
          <w:sz w:val="22"/>
          <w:szCs w:val="22"/>
        </w:rPr>
        <w:t>DFAT will use an evaluative approach to understand how effectively the department delivered on intended outcomes and responded to changes in the operating environment. We will examine the case study to identify patterns and lessons across a range of activities as part of continuous improvement in our diplomatic efforts.</w:t>
      </w:r>
    </w:p>
    <w:p w14:paraId="300C216B" w14:textId="30A1C8F4" w:rsidR="00923CCC" w:rsidRPr="00E8349A" w:rsidRDefault="165B4236" w:rsidP="00DC1BAB">
      <w:pPr>
        <w:pStyle w:val="paragraph"/>
        <w:pBdr>
          <w:top w:val="single" w:sz="4" w:space="1" w:color="auto"/>
          <w:bottom w:val="single" w:sz="4" w:space="1" w:color="auto"/>
        </w:pBdr>
        <w:spacing w:before="60" w:beforeAutospacing="0" w:after="80" w:afterAutospacing="0"/>
        <w:textAlignment w:val="baseline"/>
        <w:rPr>
          <w:rStyle w:val="normaltextrun"/>
          <w:rFonts w:ascii="Calibri" w:hAnsi="Calibri" w:cs="Calibri"/>
          <w:b/>
          <w:sz w:val="22"/>
          <w:szCs w:val="22"/>
        </w:rPr>
      </w:pPr>
      <w:r w:rsidRPr="00E8349A">
        <w:rPr>
          <w:rStyle w:val="normaltextrun"/>
          <w:rFonts w:ascii="Calibri" w:hAnsi="Calibri" w:cs="Calibri"/>
          <w:b/>
          <w:bCs/>
          <w:sz w:val="22"/>
          <w:szCs w:val="22"/>
        </w:rPr>
        <w:t>Data source</w:t>
      </w:r>
      <w:r w:rsidR="005443FF">
        <w:rPr>
          <w:rStyle w:val="normaltextrun"/>
          <w:rFonts w:ascii="Calibri" w:hAnsi="Calibri" w:cs="Calibri"/>
          <w:b/>
          <w:bCs/>
          <w:sz w:val="22"/>
          <w:szCs w:val="22"/>
        </w:rPr>
        <w:t>s</w:t>
      </w:r>
    </w:p>
    <w:p w14:paraId="19B29C96" w14:textId="1FC6129F" w:rsidR="007D573D" w:rsidRPr="00E8349A" w:rsidRDefault="165B4236" w:rsidP="00DC0601">
      <w:pPr>
        <w:pStyle w:val="paragraph"/>
        <w:pBdr>
          <w:top w:val="single" w:sz="4" w:space="1" w:color="auto"/>
          <w:bottom w:val="single" w:sz="4" w:space="1" w:color="auto"/>
        </w:pBdr>
        <w:spacing w:before="60" w:beforeAutospacing="0" w:after="60" w:afterAutospacing="0"/>
        <w:textAlignment w:val="baseline"/>
        <w:rPr>
          <w:rStyle w:val="normaltextrun"/>
          <w:rFonts w:ascii="Calibri Light" w:hAnsi="Calibri Light" w:cs="Calibri Light"/>
          <w:sz w:val="22"/>
          <w:szCs w:val="22"/>
        </w:rPr>
      </w:pPr>
      <w:r w:rsidRPr="00E8349A">
        <w:rPr>
          <w:rStyle w:val="normaltextrun"/>
          <w:rFonts w:ascii="Calibri Light" w:hAnsi="Calibri Light" w:cs="Calibri Light"/>
          <w:sz w:val="22"/>
          <w:szCs w:val="22"/>
        </w:rPr>
        <w:t>A range of primary and secondary sources, including internal reporting cables, briefings and</w:t>
      </w:r>
      <w:r w:rsidR="00D11D08"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speeches.</w:t>
      </w:r>
    </w:p>
    <w:p w14:paraId="36DE0CC3" w14:textId="1D3DB27F" w:rsidR="00923CCC" w:rsidRPr="00E8349A" w:rsidRDefault="007D573D" w:rsidP="00DC1BAB">
      <w:pPr>
        <w:pStyle w:val="paragraph"/>
        <w:pBdr>
          <w:bottom w:val="single" w:sz="4" w:space="1" w:color="auto"/>
        </w:pBdr>
        <w:spacing w:before="60" w:beforeAutospacing="0" w:after="80" w:afterAutospacing="0"/>
        <w:textAlignment w:val="baseline"/>
        <w:rPr>
          <w:rStyle w:val="normaltextrun"/>
          <w:rFonts w:ascii="Calibri" w:hAnsi="Calibri" w:cs="Calibri"/>
          <w:b/>
          <w:sz w:val="22"/>
          <w:szCs w:val="22"/>
        </w:rPr>
      </w:pPr>
      <w:r w:rsidRPr="00E8349A">
        <w:rPr>
          <w:rStyle w:val="normaltextrun"/>
          <w:rFonts w:ascii="Calibri" w:hAnsi="Calibri" w:cs="Calibri"/>
          <w:b/>
          <w:bCs/>
          <w:sz w:val="22"/>
          <w:szCs w:val="22"/>
        </w:rPr>
        <w:t>Changes from previous year</w:t>
      </w:r>
    </w:p>
    <w:p w14:paraId="742DD82B" w14:textId="0B9A3B35" w:rsidR="007D573D" w:rsidRPr="00E8349A" w:rsidRDefault="007D573D" w:rsidP="00DC0601">
      <w:pPr>
        <w:pStyle w:val="paragraph"/>
        <w:pBdr>
          <w:bottom w:val="single" w:sz="4" w:space="1" w:color="auto"/>
        </w:pBdr>
        <w:spacing w:before="60" w:beforeAutospacing="0" w:after="60" w:afterAutospacing="0"/>
        <w:textAlignment w:val="baseline"/>
        <w:rPr>
          <w:rStyle w:val="normaltextrun"/>
          <w:rFonts w:ascii="Calibri Light" w:hAnsi="Calibri Light" w:cs="Calibri Light"/>
          <w:sz w:val="22"/>
          <w:szCs w:val="22"/>
        </w:rPr>
      </w:pPr>
      <w:r w:rsidRPr="00E8349A">
        <w:rPr>
          <w:rStyle w:val="normaltextrun"/>
          <w:rFonts w:ascii="Calibri Light" w:hAnsi="Calibri Light" w:cs="Calibri Light"/>
          <w:sz w:val="22"/>
          <w:szCs w:val="22"/>
        </w:rPr>
        <w:t>For 2026–27,</w:t>
      </w:r>
      <w:r w:rsidR="00D11D08"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we will use</w:t>
      </w:r>
      <w:r w:rsidR="00D11D08"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a new case study to</w:t>
      </w:r>
      <w:r w:rsidR="00D11D08"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demonstrate</w:t>
      </w:r>
      <w:r w:rsidR="00D11D08" w:rsidRPr="00E8349A">
        <w:rPr>
          <w:rStyle w:val="normaltextrun"/>
          <w:rFonts w:ascii="Calibri Light" w:hAnsi="Calibri Light" w:cs="Calibri Light"/>
          <w:sz w:val="22"/>
          <w:szCs w:val="22"/>
        </w:rPr>
        <w:t xml:space="preserve"> </w:t>
      </w:r>
      <w:r w:rsidRPr="00E8349A">
        <w:rPr>
          <w:rStyle w:val="normaltextrun"/>
          <w:rFonts w:ascii="Calibri Light" w:hAnsi="Calibri Light" w:cs="Calibri Light"/>
          <w:sz w:val="22"/>
          <w:szCs w:val="22"/>
        </w:rPr>
        <w:t>performance.</w:t>
      </w:r>
    </w:p>
    <w:p w14:paraId="4F909E3D" w14:textId="77777777" w:rsidR="006921AE" w:rsidRPr="00E8349A" w:rsidRDefault="006921AE">
      <w:pPr>
        <w:rPr>
          <w:rFonts w:asciiTheme="minorHAnsi" w:eastAsiaTheme="minorHAnsi" w:hAnsiTheme="minorHAnsi" w:cstheme="minorHAnsi"/>
          <w:b/>
          <w:bCs/>
          <w:color w:val="FFFFFF" w:themeColor="background1"/>
        </w:rPr>
      </w:pPr>
      <w:r w:rsidRPr="00E8349A">
        <w:rPr>
          <w:rFonts w:asciiTheme="minorHAnsi" w:hAnsiTheme="minorHAnsi" w:cstheme="minorHAnsi"/>
          <w:bCs/>
        </w:rPr>
        <w:br w:type="page"/>
      </w:r>
    </w:p>
    <w:p w14:paraId="528CF9E9" w14:textId="317D06FB" w:rsidR="008F5E7D" w:rsidRPr="00E8349A" w:rsidRDefault="008F5E7D" w:rsidP="008F5E7D">
      <w:pPr>
        <w:pStyle w:val="PMtitle"/>
        <w:spacing w:after="0"/>
        <w:rPr>
          <w:rFonts w:ascii="Calibri Light" w:hAnsi="Calibri Light" w:cs="Calibri Light"/>
          <w:color w:val="313E48"/>
          <w:szCs w:val="21"/>
        </w:rPr>
      </w:pPr>
      <w:r w:rsidRPr="00E8349A">
        <w:rPr>
          <w:rFonts w:eastAsia="Times New Roman"/>
          <w:color w:val="FFFFFF"/>
          <w:lang w:eastAsia="en-AU"/>
        </w:rPr>
        <w:lastRenderedPageBreak/>
        <w:t xml:space="preserve">Performance measure </w:t>
      </w:r>
      <w:r w:rsidR="00E531F1" w:rsidRPr="00E8349A">
        <w:rPr>
          <w:rFonts w:eastAsia="Times New Roman"/>
          <w:color w:val="FFFFFF"/>
          <w:lang w:eastAsia="en-AU"/>
        </w:rPr>
        <w:t>4</w:t>
      </w:r>
      <w:r w:rsidRPr="00E8349A">
        <w:rPr>
          <w:rFonts w:eastAsia="Times New Roman"/>
          <w:color w:val="FFFFFF"/>
          <w:lang w:eastAsia="en-AU"/>
        </w:rPr>
        <w:t xml:space="preserve">: </w:t>
      </w:r>
      <w:r w:rsidR="0059224E" w:rsidRPr="00E8349A">
        <w:t>DFAT’s sanctions and foreign arrangements functions demonstrate the principles of regulator best practice</w:t>
      </w:r>
    </w:p>
    <w:p w14:paraId="055C38E3" w14:textId="3BEB4AB4" w:rsidR="008F5E7D" w:rsidRPr="00E8349A" w:rsidRDefault="008F5E7D" w:rsidP="00304BF0">
      <w:pPr>
        <w:pStyle w:val="PMTopandbottomborder"/>
        <w:ind w:left="1440" w:hanging="1440"/>
        <w:rPr>
          <w:color w:val="000000"/>
        </w:rPr>
      </w:pPr>
      <w:r w:rsidRPr="00E8349A">
        <w:rPr>
          <w:rFonts w:asciiTheme="minorHAnsi" w:hAnsiTheme="minorHAnsi" w:cstheme="minorHAnsi"/>
          <w:b/>
          <w:bCs/>
          <w:kern w:val="0"/>
          <w14:ligatures w14:val="none"/>
        </w:rPr>
        <w:t>Our role</w:t>
      </w:r>
      <w:r w:rsidRPr="00E8349A">
        <w:rPr>
          <w:rFonts w:asciiTheme="minorHAnsi" w:hAnsiTheme="minorHAnsi" w:cstheme="minorHAnsi"/>
        </w:rPr>
        <w:tab/>
      </w:r>
      <w:r w:rsidR="00304BF0" w:rsidRPr="00E8349A">
        <w:rPr>
          <w:color w:val="000000"/>
        </w:rPr>
        <w:t>DFAT’s regulatory functions contribute to Australia’s foreign policy objectives by administering, promoting and enforcing compliance with Australia’s sanctions laws and ensuring that foreign arrangements entered into by sub-national entities are consistent with Australia’s national interests.</w:t>
      </w:r>
    </w:p>
    <w:p w14:paraId="3DFF1CC1" w14:textId="244B6407" w:rsidR="008F5E7D" w:rsidRPr="00E8349A" w:rsidRDefault="008F5E7D" w:rsidP="008F5E7D">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ab/>
      </w:r>
      <w:r w:rsidRPr="00A57418">
        <w:t>1.</w:t>
      </w:r>
      <w:r w:rsidR="00707EE5" w:rsidRPr="00A57418">
        <w:t>1</w:t>
      </w:r>
      <w:r w:rsidRPr="00A57418">
        <w:t xml:space="preserve"> </w:t>
      </w:r>
      <w:r w:rsidR="00A65FEA" w:rsidRPr="00A57418">
        <w:t>Foreign affairs and trade operations</w:t>
      </w:r>
    </w:p>
    <w:p w14:paraId="7EFEEC1B" w14:textId="688234EE" w:rsidR="008F5E7D" w:rsidRPr="00E8349A" w:rsidRDefault="008F5E7D" w:rsidP="008F5E7D">
      <w:pPr>
        <w:pStyle w:val="PMTopandbottomborder"/>
      </w:pPr>
      <w:r w:rsidRPr="00E8349A">
        <w:rPr>
          <w:rFonts w:asciiTheme="minorHAnsi" w:hAnsiTheme="minorHAnsi" w:cstheme="minorHAnsi"/>
          <w:b/>
          <w:kern w:val="0"/>
          <w14:ligatures w14:val="none"/>
        </w:rPr>
        <w:t>Measure type</w:t>
      </w:r>
      <w:r w:rsidRPr="00E8349A">
        <w:rPr>
          <w:rFonts w:asciiTheme="minorHAnsi" w:hAnsiTheme="minorHAnsi" w:cstheme="minorHAnsi"/>
          <w:kern w:val="0"/>
          <w14:ligatures w14:val="none"/>
        </w:rPr>
        <w:tab/>
      </w:r>
      <w:r w:rsidRPr="00E8349A">
        <w:rPr>
          <w:color w:val="000000"/>
        </w:rPr>
        <w:t xml:space="preserve">Quantitative; </w:t>
      </w:r>
      <w:r w:rsidR="0014735E" w:rsidRPr="00E8349A">
        <w:rPr>
          <w:color w:val="000000"/>
        </w:rPr>
        <w:t xml:space="preserve">efficiency; </w:t>
      </w:r>
      <w:r w:rsidRPr="00E8349A">
        <w:rPr>
          <w:color w:val="000000"/>
        </w:rPr>
        <w:t>effectiveness</w:t>
      </w:r>
    </w:p>
    <w:p w14:paraId="14B4B967" w14:textId="741F965E" w:rsidR="008F5E7D" w:rsidRPr="00E8349A" w:rsidRDefault="008F5E7D" w:rsidP="008F5E7D">
      <w:pPr>
        <w:pStyle w:val="PMTargetsshading"/>
        <w:numPr>
          <w:ilvl w:val="0"/>
          <w:numId w:val="0"/>
        </w:numPr>
        <w:ind w:left="357" w:hanging="357"/>
        <w:rPr>
          <w:rFonts w:asciiTheme="minorHAnsi" w:hAnsiTheme="minorHAnsi"/>
          <w:b/>
        </w:rPr>
      </w:pPr>
      <w:r w:rsidRPr="00E8349A">
        <w:rPr>
          <w:rFonts w:asciiTheme="minorHAnsi" w:hAnsiTheme="minorHAnsi"/>
          <w:b/>
        </w:rPr>
        <w:t>Target</w:t>
      </w:r>
      <w:r w:rsidR="00C97253" w:rsidRPr="00E8349A">
        <w:rPr>
          <w:rFonts w:asciiTheme="minorHAnsi" w:hAnsiTheme="minorHAnsi"/>
          <w:b/>
        </w:rPr>
        <w:t>s</w:t>
      </w:r>
      <w:r w:rsidRPr="00E8349A">
        <w:rPr>
          <w:rFonts w:asciiTheme="minorHAnsi" w:hAnsiTheme="minorHAnsi"/>
          <w:b/>
        </w:rPr>
        <w:t xml:space="preserve"> for 2026–27 to 2029–30</w:t>
      </w:r>
    </w:p>
    <w:p w14:paraId="0D547A00" w14:textId="66561EEB" w:rsidR="00C97253" w:rsidRPr="00E8349A" w:rsidRDefault="00C97253" w:rsidP="00C97253">
      <w:pPr>
        <w:pStyle w:val="Tablebody0"/>
        <w:shd w:val="clear" w:color="auto" w:fill="DBE4D8"/>
        <w:spacing w:before="60" w:after="60"/>
        <w:rPr>
          <w:color w:val="000000"/>
        </w:rPr>
      </w:pPr>
      <w:r w:rsidRPr="00984E0B">
        <w:rPr>
          <w:b/>
          <w:color w:val="000000"/>
        </w:rPr>
        <w:t>Target 1</w:t>
      </w:r>
      <w:r w:rsidRPr="00E8349A">
        <w:rPr>
          <w:b/>
          <w:color w:val="000000"/>
        </w:rPr>
        <w:t>:</w:t>
      </w:r>
      <w:r w:rsidRPr="00E8349A">
        <w:rPr>
          <w:color w:val="000000"/>
        </w:rPr>
        <w:t xml:space="preserve"> </w:t>
      </w:r>
      <w:r w:rsidR="00193390" w:rsidRPr="00E8349A">
        <w:rPr>
          <w:color w:val="000000"/>
        </w:rPr>
        <w:t>At least 85</w:t>
      </w:r>
      <w:r w:rsidR="00193390" w:rsidRPr="00E8349A" w:rsidDel="00D74CAE">
        <w:rPr>
          <w:color w:val="000000"/>
        </w:rPr>
        <w:t xml:space="preserve">% of sanctions compliance matters </w:t>
      </w:r>
      <w:r w:rsidR="00193390" w:rsidRPr="00E8349A">
        <w:rPr>
          <w:color w:val="000000"/>
        </w:rPr>
        <w:t xml:space="preserve">are finalised within 12 months of commencement of </w:t>
      </w:r>
      <w:r w:rsidR="00193390" w:rsidRPr="00E8349A" w:rsidDel="00A964F8">
        <w:rPr>
          <w:color w:val="000000"/>
        </w:rPr>
        <w:t>assessment</w:t>
      </w:r>
      <w:r w:rsidRPr="00E8349A">
        <w:rPr>
          <w:color w:val="000000"/>
        </w:rPr>
        <w:t>.</w:t>
      </w:r>
    </w:p>
    <w:p w14:paraId="7CD90C37" w14:textId="711474D3" w:rsidR="00C97253" w:rsidRPr="00E8349A" w:rsidRDefault="00C97253" w:rsidP="00C97253">
      <w:pPr>
        <w:pStyle w:val="Tablebody0"/>
        <w:shd w:val="clear" w:color="auto" w:fill="DBE4D8"/>
        <w:spacing w:before="60" w:after="60"/>
        <w:rPr>
          <w:color w:val="000000"/>
        </w:rPr>
      </w:pPr>
      <w:r w:rsidRPr="00984E0B">
        <w:rPr>
          <w:b/>
          <w:color w:val="000000"/>
        </w:rPr>
        <w:t>Target 2</w:t>
      </w:r>
      <w:r w:rsidRPr="00E8349A">
        <w:rPr>
          <w:b/>
          <w:color w:val="000000"/>
        </w:rPr>
        <w:t>:</w:t>
      </w:r>
      <w:r w:rsidRPr="00E8349A">
        <w:rPr>
          <w:color w:val="000000"/>
        </w:rPr>
        <w:t xml:space="preserve"> </w:t>
      </w:r>
      <w:r w:rsidR="00BB2C29" w:rsidRPr="00E8349A">
        <w:rPr>
          <w:color w:val="000000"/>
        </w:rPr>
        <w:t>At least 85% of arrangements notified to the Foreign Arrangements Scheme are assessed as in scope</w:t>
      </w:r>
      <w:r w:rsidRPr="00E8349A">
        <w:rPr>
          <w:color w:val="000000"/>
        </w:rPr>
        <w:t>.</w:t>
      </w:r>
    </w:p>
    <w:p w14:paraId="590A258C" w14:textId="77777777" w:rsidR="008F5E7D" w:rsidRPr="00E8349A" w:rsidRDefault="008F5E7D" w:rsidP="008F5E7D">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Rationale</w:t>
      </w:r>
    </w:p>
    <w:p w14:paraId="4079BB1B" w14:textId="77777777" w:rsidR="008E30BE"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This measure seeks to demonstrate DFAT’s sanctions and foreign arrangements performance in relation to the principles of regulator best practice outlined in the Department of Finance guidance on regulator performance.</w:t>
      </w:r>
      <w:r w:rsidR="008E30BE" w:rsidRPr="00E8349A">
        <w:rPr>
          <w:rFonts w:ascii="Calibri Light" w:hAnsi="Calibri Light" w:cs="Calibri Light"/>
          <w:color w:val="000000"/>
          <w:vertAlign w:val="superscript"/>
        </w:rPr>
        <w:footnoteReference w:id="11"/>
      </w:r>
    </w:p>
    <w:p w14:paraId="1AC26859" w14:textId="77777777" w:rsidR="00225857" w:rsidRPr="00E8349A" w:rsidRDefault="00225857" w:rsidP="00225857">
      <w:pPr>
        <w:pStyle w:val="PMTopandbottomborder"/>
        <w:spacing w:before="120"/>
        <w:rPr>
          <w:rFonts w:ascii="Calibri Light" w:eastAsiaTheme="majorEastAsia" w:hAnsi="Calibri Light" w:cs="Calibri Light"/>
          <w:i/>
          <w:iCs/>
        </w:rPr>
      </w:pPr>
      <w:r w:rsidRPr="00E8349A">
        <w:rPr>
          <w:rFonts w:ascii="Calibri Light" w:eastAsiaTheme="majorEastAsia" w:hAnsi="Calibri Light" w:cs="Calibri Light"/>
          <w:i/>
          <w:iCs/>
        </w:rPr>
        <w:t>Sanctions compliance matters</w:t>
      </w:r>
    </w:p>
    <w:p w14:paraId="0EF33F13" w14:textId="6EBC3D40" w:rsidR="00712835"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The Australian Sanctions Office (ASO), within DFAT, is responsible for efficient and effective administration of Australia's sanctions laws</w:t>
      </w:r>
      <w:r w:rsidR="006B0E6A" w:rsidRPr="00E8349A">
        <w:rPr>
          <w:rFonts w:ascii="Calibri Light" w:hAnsi="Calibri Light" w:cs="Calibri Light"/>
          <w:color w:val="000000"/>
          <w:vertAlign w:val="superscript"/>
        </w:rPr>
        <w:footnoteReference w:id="12"/>
      </w:r>
      <w:r w:rsidRPr="00E8349A">
        <w:rPr>
          <w:rFonts w:ascii="Calibri Light" w:hAnsi="Calibri Light" w:cs="Calibri Light"/>
          <w:color w:val="000000"/>
        </w:rPr>
        <w:t xml:space="preserve"> and promoting and enforcing compliance across the regulated community. To support these objectives, the ASO maintains sanctions frameworks and the Consolidated List</w:t>
      </w:r>
      <w:r w:rsidR="008C7E77" w:rsidRPr="00E8349A">
        <w:rPr>
          <w:rFonts w:ascii="Calibri Light" w:hAnsi="Calibri Light" w:cs="Calibri Light"/>
          <w:color w:val="000000"/>
        </w:rPr>
        <w:t>,</w:t>
      </w:r>
      <w:r w:rsidR="008C7E77" w:rsidRPr="00E8349A">
        <w:rPr>
          <w:rFonts w:ascii="Calibri Light" w:hAnsi="Calibri Light" w:cs="Calibri Light"/>
          <w:color w:val="000000"/>
          <w:vertAlign w:val="superscript"/>
        </w:rPr>
        <w:footnoteReference w:id="13"/>
      </w:r>
      <w:r w:rsidRPr="00E8349A">
        <w:rPr>
          <w:rFonts w:ascii="Calibri Light" w:hAnsi="Calibri Light" w:cs="Calibri Light"/>
          <w:color w:val="000000"/>
        </w:rPr>
        <w:t xml:space="preserve"> provides guidance and education to regulated entities, engages with stakeholders, assesses permit applications, and responds to potential instances of non-compliance.</w:t>
      </w:r>
    </w:p>
    <w:p w14:paraId="5C684E37" w14:textId="6C64BFD9" w:rsidR="00712835"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 xml:space="preserve">These activities are undertaken in accordance with regulator best-practice principles. Through stakeholder engagement, consultation and education, the ASO promotes collaboration, transparency and trust. In responding </w:t>
      </w:r>
      <w:r w:rsidR="00645D3C">
        <w:rPr>
          <w:rFonts w:ascii="Calibri Light" w:hAnsi="Calibri Light" w:cs="Calibri Light"/>
          <w:color w:val="000000"/>
        </w:rPr>
        <w:br/>
      </w:r>
      <w:r w:rsidRPr="00E8349A">
        <w:rPr>
          <w:rFonts w:ascii="Calibri Light" w:hAnsi="Calibri Light" w:cs="Calibri Light"/>
          <w:color w:val="000000"/>
        </w:rPr>
        <w:t xml:space="preserve">to potential non-compliance, the ASO applies intelligence-informed, risk-based decision making, integrating appropriate compliance strategies to determine proportionate regulatory responses. As a relatively new regulator, the ASO also maintains a strong focus on continuous improvement to strengthen its processes, governance </w:t>
      </w:r>
      <w:r w:rsidR="00645D3C">
        <w:rPr>
          <w:rFonts w:ascii="Calibri Light" w:hAnsi="Calibri Light" w:cs="Calibri Light"/>
          <w:color w:val="000000"/>
        </w:rPr>
        <w:br/>
      </w:r>
      <w:r w:rsidRPr="00E8349A">
        <w:rPr>
          <w:rFonts w:ascii="Calibri Light" w:hAnsi="Calibri Light" w:cs="Calibri Light"/>
          <w:color w:val="000000"/>
        </w:rPr>
        <w:t>and capability.</w:t>
      </w:r>
    </w:p>
    <w:p w14:paraId="0214E663" w14:textId="24358C10" w:rsidR="00712835"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 xml:space="preserve">This target measures timeliness. Timeliness is used as a proxy for efficient regulatory administration and may contribute to regulatory effectiveness by supporting prompt action to address regulatory risks. The timely resolution of compliance matters </w:t>
      </w:r>
      <w:r w:rsidR="008C4A47">
        <w:rPr>
          <w:rFonts w:ascii="Calibri Light" w:hAnsi="Calibri Light" w:cs="Calibri Light"/>
          <w:color w:val="000000"/>
        </w:rPr>
        <w:t xml:space="preserve">supports regulatory best practice by </w:t>
      </w:r>
      <w:r w:rsidRPr="00E8349A">
        <w:rPr>
          <w:rFonts w:ascii="Calibri Light" w:hAnsi="Calibri Light" w:cs="Calibri Light"/>
          <w:color w:val="000000"/>
        </w:rPr>
        <w:t>demonstrat</w:t>
      </w:r>
      <w:r w:rsidR="008C4A47">
        <w:rPr>
          <w:rFonts w:ascii="Calibri Light" w:hAnsi="Calibri Light" w:cs="Calibri Light"/>
          <w:color w:val="000000"/>
        </w:rPr>
        <w:t>ing</w:t>
      </w:r>
      <w:r w:rsidRPr="00E8349A">
        <w:rPr>
          <w:rFonts w:ascii="Calibri Light" w:hAnsi="Calibri Light" w:cs="Calibri Light"/>
          <w:color w:val="000000"/>
        </w:rPr>
        <w:t xml:space="preserve"> the ASO's ability to </w:t>
      </w:r>
      <w:r w:rsidR="00645D3C">
        <w:rPr>
          <w:rFonts w:ascii="Calibri Light" w:hAnsi="Calibri Light" w:cs="Calibri Light"/>
          <w:color w:val="000000"/>
        </w:rPr>
        <w:br/>
      </w:r>
      <w:r w:rsidRPr="00E8349A">
        <w:rPr>
          <w:rFonts w:ascii="Calibri Light" w:hAnsi="Calibri Light" w:cs="Calibri Light"/>
          <w:color w:val="000000"/>
        </w:rPr>
        <w:t xml:space="preserve">efficiently assess and resolve matters, apply risk-based regulatory responses, and provide certainty to the </w:t>
      </w:r>
      <w:r w:rsidR="00645D3C">
        <w:rPr>
          <w:rFonts w:ascii="Calibri Light" w:hAnsi="Calibri Light" w:cs="Calibri Light"/>
          <w:color w:val="000000"/>
        </w:rPr>
        <w:br/>
      </w:r>
      <w:r w:rsidRPr="00E8349A">
        <w:rPr>
          <w:rFonts w:ascii="Calibri Light" w:hAnsi="Calibri Light" w:cs="Calibri Light"/>
          <w:color w:val="000000"/>
        </w:rPr>
        <w:t>regulated community.</w:t>
      </w:r>
    </w:p>
    <w:p w14:paraId="0801B54E" w14:textId="6DCAF075" w:rsidR="00754A83" w:rsidRPr="00754A83" w:rsidRDefault="00712835" w:rsidP="00754A83">
      <w:pPr>
        <w:pStyle w:val="PMTopandbottomborder"/>
        <w:rPr>
          <w:rFonts w:ascii="Calibri Light" w:hAnsi="Calibri Light" w:cs="Calibri Light"/>
          <w:color w:val="000000"/>
        </w:rPr>
      </w:pPr>
      <w:r w:rsidRPr="00E8349A">
        <w:rPr>
          <w:rFonts w:ascii="Calibri Light" w:hAnsi="Calibri Light" w:cs="Calibri Light"/>
          <w:color w:val="000000"/>
        </w:rPr>
        <w:t>Effective sanctions frameworks contribute to Australia's foreign policy objectives by seeking to respond to situations of international concern and imposing costs on those responsible. Effective administration of sanctions frameworks also helps reduce unnecessary regulatory burden without compromising robust risk mitigation or strategically relevant sanctions development.</w:t>
      </w:r>
    </w:p>
    <w:p w14:paraId="18F20265" w14:textId="77777777" w:rsidR="00AB5136" w:rsidRPr="00E8349A" w:rsidRDefault="00AB5136" w:rsidP="00816485">
      <w:pPr>
        <w:pStyle w:val="PMTopandbottomborder"/>
        <w:spacing w:before="120"/>
        <w:rPr>
          <w:rFonts w:ascii="Calibri Light" w:eastAsiaTheme="majorEastAsia" w:hAnsi="Calibri Light" w:cs="Calibri Light"/>
          <w:i/>
          <w:iCs/>
        </w:rPr>
      </w:pPr>
      <w:r w:rsidRPr="00E8349A">
        <w:rPr>
          <w:rFonts w:ascii="Calibri Light" w:eastAsiaTheme="majorEastAsia" w:hAnsi="Calibri Light" w:cs="Calibri Light"/>
          <w:i/>
          <w:iCs/>
        </w:rPr>
        <w:t xml:space="preserve">Foreign Arrangements Scheme </w:t>
      </w:r>
    </w:p>
    <w:p w14:paraId="616AAD0E" w14:textId="77777777" w:rsidR="00712835"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 xml:space="preserve">DFAT administers the Foreign Arrangements Scheme (Scheme), which ensures that arrangements entered into by state and territory governments, local governments and Australian public universities with foreign entities are consistent with Australia’s foreign policy and national interest. The Scheme promotes transparency of foreign </w:t>
      </w:r>
      <w:r w:rsidRPr="00E8349A">
        <w:rPr>
          <w:rFonts w:ascii="Calibri Light" w:hAnsi="Calibri Light" w:cs="Calibri Light"/>
          <w:color w:val="000000"/>
        </w:rPr>
        <w:lastRenderedPageBreak/>
        <w:t xml:space="preserve">engagements and supports a nationally aligned approach to international engagement in an increasingly complex strategic environment. </w:t>
      </w:r>
    </w:p>
    <w:p w14:paraId="5866D8AC" w14:textId="77777777" w:rsidR="00712835"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DFAT supports these objectives through a proportionate, risk-based approach that assesses notified arrangements against legislative requirements, and foreign policy considerations. The Department also provides guidance, education and targeted outreach to support understanding of notification obligations, promote compliance and improve the quality of foreign engagement.</w:t>
      </w:r>
    </w:p>
    <w:p w14:paraId="7C931300" w14:textId="19D1EF91" w:rsidR="00712835" w:rsidRPr="00E8349A" w:rsidRDefault="00712835" w:rsidP="00712835">
      <w:pPr>
        <w:pStyle w:val="PMTopandbottomborder"/>
        <w:rPr>
          <w:rFonts w:ascii="Calibri Light" w:hAnsi="Calibri Light" w:cs="Calibri Light"/>
          <w:color w:val="000000"/>
        </w:rPr>
      </w:pPr>
      <w:r w:rsidRPr="00E8349A">
        <w:rPr>
          <w:rFonts w:ascii="Calibri Light" w:hAnsi="Calibri Light" w:cs="Calibri Light"/>
          <w:color w:val="000000"/>
        </w:rPr>
        <w:t>The proportion of arrangements notified to the Scheme assessed as in-scope provides an indicator of regulatory effectiveness by reflecting stakeholder understanding of and compliance with the Scheme. These insights inform guidance materials, stakeholder engagement activities and regulatory priorities. The target will help gauge whether the regulated community ha</w:t>
      </w:r>
      <w:r w:rsidR="001673A6">
        <w:rPr>
          <w:rFonts w:ascii="Calibri Light" w:hAnsi="Calibri Light" w:cs="Calibri Light"/>
          <w:color w:val="000000"/>
        </w:rPr>
        <w:t>s</w:t>
      </w:r>
      <w:r w:rsidRPr="00E8349A">
        <w:rPr>
          <w:rFonts w:ascii="Calibri Light" w:hAnsi="Calibri Light" w:cs="Calibri Light"/>
          <w:color w:val="000000"/>
        </w:rPr>
        <w:t xml:space="preserve"> understood legislative changes introduced in response to the Independent Review of the Scheme.</w:t>
      </w:r>
    </w:p>
    <w:p w14:paraId="754F6444" w14:textId="4686BF54" w:rsidR="008F5E7D" w:rsidRPr="00E8349A" w:rsidRDefault="00712835" w:rsidP="008F5E7D">
      <w:pPr>
        <w:pStyle w:val="PMTopandbottomborder"/>
        <w:rPr>
          <w:color w:val="000000"/>
        </w:rPr>
      </w:pPr>
      <w:r w:rsidRPr="00E8349A">
        <w:rPr>
          <w:rFonts w:ascii="Calibri Light" w:hAnsi="Calibri Light" w:cs="Calibri Light"/>
          <w:color w:val="000000"/>
        </w:rPr>
        <w:t>DFAT’s regulatory approach is supported by complementary reporting, including the Foreign Arrangements Scheme Annual Report</w:t>
      </w:r>
      <w:r w:rsidR="0001481A" w:rsidRPr="00E8349A">
        <w:rPr>
          <w:rFonts w:ascii="Calibri Light" w:hAnsi="Calibri Light" w:cs="Calibri Light"/>
          <w:color w:val="000000"/>
        </w:rPr>
        <w:t>.</w:t>
      </w:r>
    </w:p>
    <w:p w14:paraId="01C680F0" w14:textId="77777777" w:rsidR="008F5E7D" w:rsidRPr="00E8349A" w:rsidRDefault="008F5E7D" w:rsidP="008F5E7D">
      <w:pPr>
        <w:pStyle w:val="Tablebody0"/>
        <w:spacing w:after="80"/>
        <w:rPr>
          <w:rFonts w:asciiTheme="minorHAnsi" w:hAnsiTheme="minorHAnsi" w:cstheme="minorHAnsi"/>
          <w:b/>
          <w:color w:val="000000"/>
          <w:kern w:val="0"/>
          <w14:ligatures w14:val="none"/>
        </w:rPr>
      </w:pPr>
      <w:r w:rsidRPr="00E8349A">
        <w:rPr>
          <w:rFonts w:asciiTheme="minorHAnsi" w:hAnsiTheme="minorHAnsi" w:cstheme="minorHAnsi"/>
          <w:b/>
          <w:color w:val="000000"/>
          <w:kern w:val="0"/>
          <w14:ligatures w14:val="none"/>
        </w:rPr>
        <w:t>Methodology</w:t>
      </w:r>
    </w:p>
    <w:p w14:paraId="275C0292" w14:textId="5DC2CCEC" w:rsidR="008F5E7D" w:rsidRPr="00E8349A" w:rsidRDefault="009C66F4" w:rsidP="008F5E7D">
      <w:pPr>
        <w:pStyle w:val="Tablebody0"/>
        <w:rPr>
          <w:rFonts w:ascii="Calibri Light" w:hAnsi="Calibri Light" w:cs="Calibri Light"/>
          <w:color w:val="000000"/>
        </w:rPr>
      </w:pPr>
      <w:r w:rsidRPr="00E8349A">
        <w:rPr>
          <w:rFonts w:ascii="Calibri Light" w:hAnsi="Calibri Light" w:cs="Calibri Light"/>
          <w:color w:val="000000"/>
        </w:rPr>
        <w:t>Assessment of the proportion of closed sanctions compliance matters finalised within 12 months of triage decision. Assessment of the number of foreign arrangements notified in compliance with legislative requirements</w:t>
      </w:r>
      <w:r w:rsidR="008F5E7D" w:rsidRPr="00E8349A">
        <w:rPr>
          <w:rFonts w:ascii="Calibri Light" w:hAnsi="Calibri Light" w:cs="Calibri Light"/>
          <w:color w:val="000000"/>
        </w:rPr>
        <w:t>.</w:t>
      </w:r>
    </w:p>
    <w:p w14:paraId="0FDB642C" w14:textId="687666A2" w:rsidR="008F5E7D" w:rsidRPr="00E8349A" w:rsidRDefault="008F5E7D" w:rsidP="008F5E7D">
      <w:pPr>
        <w:pStyle w:val="PMTopandbottomborder"/>
        <w:spacing w:after="80"/>
        <w:rPr>
          <w:rFonts w:asciiTheme="minorHAnsi" w:hAnsiTheme="minorHAnsi" w:cstheme="minorHAnsi"/>
          <w:color w:val="000000"/>
          <w:kern w:val="0"/>
          <w14:ligatures w14:val="none"/>
        </w:rPr>
      </w:pPr>
      <w:r w:rsidRPr="00E8349A">
        <w:rPr>
          <w:rFonts w:asciiTheme="minorHAnsi" w:hAnsiTheme="minorHAnsi" w:cstheme="minorHAnsi"/>
          <w:b/>
          <w:color w:val="000000"/>
          <w:kern w:val="0"/>
          <w14:ligatures w14:val="none"/>
        </w:rPr>
        <w:t>Data source</w:t>
      </w:r>
      <w:r w:rsidR="005443FF">
        <w:rPr>
          <w:rFonts w:asciiTheme="minorHAnsi" w:hAnsiTheme="minorHAnsi" w:cstheme="minorHAnsi"/>
          <w:b/>
          <w:color w:val="000000"/>
          <w:kern w:val="0"/>
          <w14:ligatures w14:val="none"/>
        </w:rPr>
        <w:t>s</w:t>
      </w:r>
      <w:r w:rsidRPr="00E8349A">
        <w:rPr>
          <w:rFonts w:asciiTheme="minorHAnsi" w:hAnsiTheme="minorHAnsi" w:cstheme="minorHAnsi"/>
          <w:color w:val="000000"/>
          <w:kern w:val="0"/>
          <w14:ligatures w14:val="none"/>
        </w:rPr>
        <w:t xml:space="preserve"> </w:t>
      </w:r>
    </w:p>
    <w:p w14:paraId="6E9EAA3F" w14:textId="16231798" w:rsidR="008F5E7D" w:rsidRPr="00E8349A" w:rsidRDefault="00603498" w:rsidP="008F5E7D">
      <w:pPr>
        <w:pStyle w:val="PMTopandbottomborder"/>
        <w:rPr>
          <w:rFonts w:ascii="Calibri Light" w:hAnsi="Calibri Light" w:cs="Calibri Light"/>
          <w:color w:val="000000"/>
        </w:rPr>
      </w:pPr>
      <w:r w:rsidRPr="00E8349A">
        <w:rPr>
          <w:rFonts w:ascii="Calibri Light" w:hAnsi="Calibri Light" w:cs="Calibri Light"/>
          <w:color w:val="000000"/>
        </w:rPr>
        <w:t>Sanctions Compliance Action Report. Notification of arrangements received through the Foreign Arrangements</w:t>
      </w:r>
      <w:r w:rsidRPr="00E8349A">
        <w:rPr>
          <w:rFonts w:ascii="Calibri Light" w:hAnsi="Calibri Light" w:cs="Calibri Light"/>
          <w:b/>
          <w:color w:val="000000"/>
        </w:rPr>
        <w:t xml:space="preserve"> </w:t>
      </w:r>
      <w:r w:rsidRPr="00E8349A">
        <w:rPr>
          <w:rFonts w:ascii="Calibri Light" w:hAnsi="Calibri Light" w:cs="Calibri Light"/>
          <w:color w:val="000000"/>
        </w:rPr>
        <w:t xml:space="preserve">Scheme online portal. The Australian Sanctions Office’s annual report will be published on DFAT’s website. The Foreign Arrangements Scheme’s annual report is published on the </w:t>
      </w:r>
      <w:r w:rsidR="00AE0A8C" w:rsidRPr="00E8349A">
        <w:rPr>
          <w:color w:val="000000"/>
        </w:rPr>
        <w:t>Foreign Arrangements Scheme website</w:t>
      </w:r>
      <w:r w:rsidR="008F5E7D" w:rsidRPr="00E8349A">
        <w:rPr>
          <w:rFonts w:ascii="Calibri Light" w:hAnsi="Calibri Light" w:cs="Calibri Light"/>
          <w:color w:val="000000"/>
        </w:rPr>
        <w:t>.</w:t>
      </w:r>
      <w:r w:rsidR="007E4ECE" w:rsidRPr="00E8349A">
        <w:rPr>
          <w:rFonts w:ascii="Calibri Light" w:hAnsi="Calibri Light" w:cs="Calibri Light"/>
          <w:color w:val="000000"/>
          <w:vertAlign w:val="superscript"/>
        </w:rPr>
        <w:footnoteReference w:id="14"/>
      </w:r>
    </w:p>
    <w:p w14:paraId="57F630EA" w14:textId="77777777" w:rsidR="008F5E7D" w:rsidRPr="00E8349A" w:rsidRDefault="008F5E7D" w:rsidP="008F5E7D">
      <w:pPr>
        <w:pStyle w:val="Tablebody0"/>
        <w:pBdr>
          <w:bottom w:val="single" w:sz="4" w:space="1" w:color="auto"/>
        </w:pBdr>
        <w:spacing w:after="80"/>
        <w:rPr>
          <w:rFonts w:ascii="Calibri" w:hAnsi="Calibri" w:cs="Calibri"/>
          <w:b/>
          <w:color w:val="000000"/>
        </w:rPr>
      </w:pPr>
      <w:r w:rsidRPr="00E8349A">
        <w:rPr>
          <w:rFonts w:ascii="Calibri" w:hAnsi="Calibri" w:cs="Calibri"/>
          <w:b/>
          <w:color w:val="000000"/>
        </w:rPr>
        <w:t>Changes from previous year</w:t>
      </w:r>
    </w:p>
    <w:p w14:paraId="2979F4CB" w14:textId="77777777" w:rsidR="003208D3" w:rsidRDefault="00301F5B" w:rsidP="00984E0B">
      <w:pPr>
        <w:pStyle w:val="Tablebody0"/>
        <w:pBdr>
          <w:bottom w:val="single" w:sz="4" w:space="1" w:color="auto"/>
        </w:pBdr>
        <w:spacing w:after="80"/>
        <w:rPr>
          <w:kern w:val="0"/>
          <w14:ligatures w14:val="none"/>
        </w:rPr>
      </w:pPr>
      <w:r w:rsidRPr="00E8349A">
        <w:rPr>
          <w:color w:val="000000"/>
        </w:rPr>
        <w:t>Target 1 was revised for 2026</w:t>
      </w:r>
      <w:r w:rsidR="00B807EF" w:rsidRPr="00B807EF">
        <w:rPr>
          <w:color w:val="000000"/>
        </w:rPr>
        <w:t>–</w:t>
      </w:r>
      <w:r w:rsidRPr="00E8349A">
        <w:rPr>
          <w:color w:val="000000"/>
        </w:rPr>
        <w:t xml:space="preserve">27 to provide </w:t>
      </w:r>
      <w:r w:rsidR="00CD53AD">
        <w:rPr>
          <w:color w:val="000000"/>
        </w:rPr>
        <w:t xml:space="preserve">more </w:t>
      </w:r>
      <w:r w:rsidRPr="00E8349A">
        <w:rPr>
          <w:color w:val="000000"/>
        </w:rPr>
        <w:t>meaningful performance information by measuring regulatory responsiveness, timeliness as a proxy for efficient regulatory administration, and compliance outcomes, aligning with the Minister’s Statement of Expectations</w:t>
      </w:r>
      <w:r w:rsidR="008F5E7D" w:rsidRPr="00E8349A">
        <w:rPr>
          <w:color w:val="000000"/>
        </w:rPr>
        <w:t>.</w:t>
      </w:r>
      <w:r w:rsidR="00031FD4" w:rsidRPr="00E8349A">
        <w:rPr>
          <w:kern w:val="0"/>
          <w14:ligatures w14:val="none"/>
        </w:rPr>
        <w:t xml:space="preserve"> </w:t>
      </w:r>
    </w:p>
    <w:p w14:paraId="1ABF6EEE" w14:textId="7F262727" w:rsidR="008F5E7D" w:rsidRPr="00E8349A" w:rsidRDefault="00031FD4" w:rsidP="008F5E7D">
      <w:pPr>
        <w:pStyle w:val="Tablebody0"/>
        <w:pBdr>
          <w:bottom w:val="single" w:sz="4" w:space="1" w:color="auto"/>
        </w:pBdr>
        <w:rPr>
          <w:color w:val="000000"/>
        </w:rPr>
      </w:pPr>
      <w:r w:rsidRPr="00E8349A">
        <w:rPr>
          <w:color w:val="000000"/>
        </w:rPr>
        <w:t>Target 2 language has been amended to clarify the scope of assessment.</w:t>
      </w:r>
    </w:p>
    <w:p w14:paraId="3B6E96BD" w14:textId="77777777" w:rsidR="00E531F1" w:rsidRPr="00E8349A" w:rsidRDefault="00E531F1" w:rsidP="00E531F1">
      <w:pPr>
        <w:pStyle w:val="PMtitle"/>
        <w:shd w:val="clear" w:color="auto" w:fill="auto"/>
        <w:spacing w:after="0"/>
        <w:rPr>
          <w:rFonts w:eastAsia="Times New Roman" w:cstheme="majorHAnsi"/>
          <w:color w:val="FFFFFF"/>
          <w:lang w:eastAsia="en-AU"/>
        </w:rPr>
      </w:pPr>
      <w:r w:rsidRPr="00E8349A">
        <w:rPr>
          <w:rFonts w:eastAsia="Times New Roman" w:cstheme="majorHAnsi"/>
          <w:color w:val="FFFFFF"/>
          <w:lang w:eastAsia="en-AU"/>
        </w:rPr>
        <w:br w:type="page"/>
      </w:r>
    </w:p>
    <w:p w14:paraId="21BEBE50" w14:textId="77777777" w:rsidR="007209C7" w:rsidRPr="00E8349A" w:rsidRDefault="007209C7" w:rsidP="000601BD">
      <w:pPr>
        <w:pStyle w:val="PMtitle"/>
        <w:spacing w:after="0"/>
      </w:pPr>
      <w:r w:rsidRPr="00E8349A">
        <w:rPr>
          <w:rFonts w:eastAsia="Times New Roman" w:cstheme="majorHAnsi"/>
          <w:color w:val="FFFFFF"/>
          <w:lang w:eastAsia="en-AU"/>
        </w:rPr>
        <w:lastRenderedPageBreak/>
        <w:t xml:space="preserve">Performance measure 5: </w:t>
      </w:r>
      <w:r w:rsidRPr="00E8349A">
        <w:rPr>
          <w:rFonts w:cstheme="majorHAnsi"/>
        </w:rPr>
        <w:t>Australia’s treaty obligations are met under Australia’s Comprehensive Safeguards Agreement and Additional Protocol to the satisfaction of the International Atomic Energy Agency</w:t>
      </w:r>
      <w:r w:rsidRPr="00E8349A">
        <w:t xml:space="preserve"> </w:t>
      </w:r>
    </w:p>
    <w:p w14:paraId="2D97D9E8" w14:textId="77777777" w:rsidR="007209C7" w:rsidRPr="00E8349A" w:rsidRDefault="007209C7" w:rsidP="007209C7">
      <w:pPr>
        <w:pStyle w:val="PMTopandbottomborder"/>
      </w:pPr>
      <w:r w:rsidRPr="00E8349A">
        <w:rPr>
          <w:rFonts w:asciiTheme="minorHAnsi" w:hAnsiTheme="minorHAnsi" w:cstheme="minorHAnsi"/>
          <w:b/>
          <w:bCs/>
          <w:kern w:val="0"/>
          <w14:ligatures w14:val="none"/>
        </w:rPr>
        <w:t>Our role</w:t>
      </w:r>
      <w:r w:rsidRPr="00E8349A">
        <w:rPr>
          <w:rFonts w:asciiTheme="minorHAnsi" w:hAnsiTheme="minorHAnsi" w:cstheme="minorHAnsi"/>
          <w:kern w:val="0"/>
          <w14:ligatures w14:val="none"/>
        </w:rPr>
        <w:t> </w:t>
      </w:r>
      <w:r w:rsidRPr="00E8349A">
        <w:rPr>
          <w:rFonts w:asciiTheme="minorHAnsi" w:hAnsiTheme="minorHAnsi"/>
          <w:kern w:val="0"/>
          <w14:ligatures w14:val="none"/>
        </w:rPr>
        <w:tab/>
      </w:r>
      <w:r w:rsidRPr="00E8349A">
        <w:t>Implement Australia’s international nuclear non-proliferation obligations</w:t>
      </w:r>
    </w:p>
    <w:p w14:paraId="358F60C4" w14:textId="77777777" w:rsidR="007209C7" w:rsidRPr="00E8349A" w:rsidRDefault="007209C7" w:rsidP="007209C7">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ab/>
      </w:r>
      <w:r w:rsidRPr="00E8349A">
        <w:t>1.8 Nuclear-powered submarine program</w:t>
      </w:r>
    </w:p>
    <w:p w14:paraId="587FFD9E" w14:textId="77777777" w:rsidR="007209C7" w:rsidRPr="00E8349A" w:rsidRDefault="007209C7" w:rsidP="007209C7">
      <w:pPr>
        <w:pStyle w:val="PMTopandbottomborder"/>
      </w:pPr>
      <w:r w:rsidRPr="00E8349A">
        <w:rPr>
          <w:rFonts w:asciiTheme="minorHAnsi" w:hAnsiTheme="minorHAnsi" w:cstheme="minorHAnsi"/>
          <w:b/>
          <w:bCs/>
          <w:kern w:val="0"/>
          <w14:ligatures w14:val="none"/>
        </w:rPr>
        <w:t>Measure type</w:t>
      </w:r>
      <w:r w:rsidRPr="00E8349A">
        <w:rPr>
          <w:rFonts w:asciiTheme="minorHAnsi" w:hAnsiTheme="minorHAnsi" w:cstheme="minorHAnsi"/>
          <w:kern w:val="0"/>
          <w14:ligatures w14:val="none"/>
        </w:rPr>
        <w:tab/>
      </w:r>
      <w:r w:rsidRPr="00E8349A">
        <w:t>Qualitative; effectiveness</w:t>
      </w:r>
    </w:p>
    <w:p w14:paraId="03B72630" w14:textId="77777777" w:rsidR="00336726" w:rsidRPr="00E8349A" w:rsidRDefault="007209C7" w:rsidP="00F266E5">
      <w:pPr>
        <w:pStyle w:val="PMTargetsshading"/>
        <w:numPr>
          <w:ilvl w:val="0"/>
          <w:numId w:val="0"/>
        </w:numPr>
      </w:pPr>
      <w:r w:rsidRPr="00E8349A">
        <w:rPr>
          <w:rFonts w:asciiTheme="minorHAnsi" w:hAnsiTheme="minorHAnsi"/>
          <w:b/>
        </w:rPr>
        <w:t xml:space="preserve">Target </w:t>
      </w:r>
      <w:r w:rsidR="00FA4761" w:rsidRPr="00E8349A">
        <w:rPr>
          <w:rFonts w:asciiTheme="minorHAnsi" w:hAnsiTheme="minorHAnsi"/>
          <w:b/>
        </w:rPr>
        <w:t>for</w:t>
      </w:r>
      <w:r w:rsidRPr="00E8349A">
        <w:rPr>
          <w:rFonts w:asciiTheme="minorHAnsi" w:hAnsiTheme="minorHAnsi"/>
          <w:b/>
        </w:rPr>
        <w:t xml:space="preserve"> 2026–27 to 2029–30</w:t>
      </w:r>
    </w:p>
    <w:p w14:paraId="41317C00" w14:textId="12669036" w:rsidR="007209C7" w:rsidRPr="00E8349A" w:rsidRDefault="007209C7" w:rsidP="00F266E5">
      <w:pPr>
        <w:pStyle w:val="PMTargetsshading"/>
        <w:numPr>
          <w:ilvl w:val="0"/>
          <w:numId w:val="0"/>
        </w:numPr>
        <w:spacing w:before="60" w:after="60"/>
      </w:pPr>
      <w:r w:rsidRPr="00E8349A">
        <w:t>The International Atomic Energy Agency (IAEA) grants a ‘broader conclusion’</w:t>
      </w:r>
      <w:r w:rsidRPr="00E8349A">
        <w:rPr>
          <w:rStyle w:val="FootnoteReference"/>
          <w:rFonts w:eastAsiaTheme="minorEastAsia" w:cstheme="majorHAnsi"/>
        </w:rPr>
        <w:footnoteReference w:id="15"/>
      </w:r>
      <w:r w:rsidRPr="00E8349A">
        <w:t xml:space="preserve"> for Australia, confirming Australia’s compliance with its Comprehensive Safeguards Agreement and Additional Protocol treaty obligations.</w:t>
      </w:r>
    </w:p>
    <w:p w14:paraId="45FDA4FF" w14:textId="77777777" w:rsidR="00A23604" w:rsidRPr="00E8349A" w:rsidRDefault="007209C7" w:rsidP="00E76AB0">
      <w:pPr>
        <w:pStyle w:val="PMTopandbottomborder"/>
        <w:pBdr>
          <w:bottom w:val="single" w:sz="4" w:space="1" w:color="auto"/>
        </w:pBdr>
        <w:rPr>
          <w:rFonts w:asciiTheme="minorHAnsi" w:hAnsiTheme="minorHAnsi" w:cstheme="minorHAnsi"/>
          <w:b/>
          <w:bCs/>
          <w:kern w:val="0"/>
          <w14:ligatures w14:val="none"/>
        </w:rPr>
      </w:pPr>
      <w:r w:rsidRPr="00E8349A">
        <w:rPr>
          <w:rFonts w:asciiTheme="minorHAnsi" w:hAnsiTheme="minorHAnsi" w:cstheme="minorHAnsi"/>
          <w:b/>
          <w:bCs/>
          <w:kern w:val="0"/>
          <w14:ligatures w14:val="none"/>
        </w:rPr>
        <w:t>Rationale</w:t>
      </w:r>
    </w:p>
    <w:p w14:paraId="2672066A" w14:textId="173421B4" w:rsidR="00945E25" w:rsidRPr="00E8349A" w:rsidRDefault="00945E25" w:rsidP="00E76AB0">
      <w:pPr>
        <w:pStyle w:val="PMTopandbottomborder"/>
        <w:pBdr>
          <w:bottom w:val="single" w:sz="4" w:space="1" w:color="auto"/>
        </w:pBdr>
      </w:pPr>
      <w:r w:rsidRPr="00E8349A">
        <w:t xml:space="preserve">The Australian Safeguards and Non-Proliferation Office (ASNO) </w:t>
      </w:r>
      <w:proofErr w:type="gramStart"/>
      <w:r w:rsidRPr="00E8349A">
        <w:t>is</w:t>
      </w:r>
      <w:proofErr w:type="gramEnd"/>
      <w:r w:rsidRPr="00E8349A">
        <w:t xml:space="preserve"> a specialist office within DFAT. ASNO supports Australia’s foreign policy, national security and regulatory objectives by implementing Australia’s nuclear safeguards, nuclear security and chemical weapons non-proliferation obligations.</w:t>
      </w:r>
    </w:p>
    <w:p w14:paraId="7F6CD06B" w14:textId="77777777" w:rsidR="00945E25" w:rsidRPr="00E8349A" w:rsidRDefault="00945E25" w:rsidP="00E76AB0">
      <w:pPr>
        <w:pStyle w:val="PMTopandbottomborder"/>
        <w:pBdr>
          <w:bottom w:val="single" w:sz="4" w:space="1" w:color="auto"/>
        </w:pBdr>
      </w:pPr>
      <w:r w:rsidRPr="00E8349A">
        <w:t xml:space="preserve">Under the </w:t>
      </w:r>
      <w:r w:rsidRPr="00E8349A">
        <w:rPr>
          <w:i/>
          <w:iCs/>
        </w:rPr>
        <w:t>Nuclear Non-Proliferation (Safeguards) Act 1987</w:t>
      </w:r>
      <w:r w:rsidRPr="00E8349A">
        <w:t xml:space="preserve"> (Safeguards Act) ASNO is the national authority for ensuring Australia’s compliance with its obligations to the International Atomic Energy Agency (IAEA) under the Nuclear Non-Proliferation Treaty, Comprehensive Safeguards Agreement and Additional Protocol. ASNO maintains an independent domestic regulatory system, supported by reporting, verification and international engagement.</w:t>
      </w:r>
    </w:p>
    <w:p w14:paraId="0C8496C1" w14:textId="77777777" w:rsidR="00945E25" w:rsidRPr="00E8349A" w:rsidRDefault="00945E25" w:rsidP="00E76AB0">
      <w:pPr>
        <w:pStyle w:val="PMTopandbottomborder"/>
        <w:pBdr>
          <w:bottom w:val="single" w:sz="4" w:space="1" w:color="auto"/>
        </w:pBdr>
      </w:pPr>
      <w:r w:rsidRPr="00E8349A">
        <w:t>The AUKUS nuclear-powered submarine program is subject to nuclear safeguards and nuclear security regulation by ASNO under the Safeguards Act. Maintaining a robust, credible and effective regulatory framework supports Australia’s continued cooperation under the AUKUS Naval Nuclear Propulsion Agreement.</w:t>
      </w:r>
    </w:p>
    <w:p w14:paraId="4899F12E" w14:textId="1303819E" w:rsidR="00945E25" w:rsidRPr="00E8349A" w:rsidRDefault="00945E25" w:rsidP="00E76AB0">
      <w:pPr>
        <w:pStyle w:val="PMTopandbottomborder"/>
        <w:pBdr>
          <w:bottom w:val="single" w:sz="4" w:space="1" w:color="auto"/>
        </w:pBdr>
      </w:pPr>
      <w:r w:rsidRPr="00E8349A">
        <w:t xml:space="preserve">The measure is based on the IAEA reaching the broader conclusion for Australia. The broader conclusion is the highest-level safeguards conclusion for a state with both a Comprehensive Safeguards Agreement and an Additional Protocol in force. For Australia, it provides independent assurance that declared nuclear material remains in peaceful use, that there are no indications of undeclared nuclear material or activities, and that Australia is complying with its </w:t>
      </w:r>
      <w:proofErr w:type="gramStart"/>
      <w:r w:rsidRPr="00E8349A">
        <w:t>safeguards</w:t>
      </w:r>
      <w:proofErr w:type="gramEnd"/>
      <w:r w:rsidRPr="00E8349A">
        <w:t xml:space="preserve"> obligations. As a non-nuclear weapon state, this measure is an important indicator of Australia’s commitment to, and compliance with,</w:t>
      </w:r>
      <w:r w:rsidR="007734D5">
        <w:t xml:space="preserve"> </w:t>
      </w:r>
      <w:r w:rsidRPr="00E8349A">
        <w:t>international safeguards and non-proliferation obligations. Australia has received the IAEA’s assessment of the broader conclusion every year since 2000</w:t>
      </w:r>
      <w:r w:rsidR="008F7469" w:rsidRPr="00E8349A">
        <w:t>,</w:t>
      </w:r>
      <w:r w:rsidRPr="00E8349A">
        <w:t xml:space="preserve"> longer than any other country</w:t>
      </w:r>
      <w:r w:rsidRPr="00E8349A" w:rsidDel="00312441">
        <w:t>.</w:t>
      </w:r>
    </w:p>
    <w:p w14:paraId="54C65AAF" w14:textId="213D9BF6" w:rsidR="00945E25" w:rsidRPr="00E8349A" w:rsidRDefault="00945E25" w:rsidP="00E76AB0">
      <w:pPr>
        <w:pStyle w:val="PMTopandbottomborder"/>
        <w:pBdr>
          <w:bottom w:val="single" w:sz="4" w:space="1" w:color="auto"/>
        </w:pBdr>
      </w:pPr>
      <w:r w:rsidRPr="00E8349A">
        <w:t>The measure is informed by regulator best-practice principles, including ‘continuous improvement and building trust’, being ‘risk-based and data-driven’, and ‘collaboration and engagement’. ASNO ensures that all relevant nuclear material, equipment and nuclear-related activity in Australia is accurately declared, and that none of Australia’s nuclear facilities or associated items can be used to produce or process undeclared nuclear material. Regulation is managed primarily through a series of permits issued to relevant entities under the Safeguards Act. ASNO permit holders are diverse and permits are developed with conditions proportional to the activity being undertaken by a regulated entity. ASNO engages with permit holders to support their reporting and conduct inspections.</w:t>
      </w:r>
    </w:p>
    <w:p w14:paraId="41D36B0B" w14:textId="7473860F" w:rsidR="00630EB3" w:rsidRPr="00E8349A" w:rsidRDefault="00945E25" w:rsidP="000D0DC3">
      <w:pPr>
        <w:pStyle w:val="PMTopandbottomborder"/>
        <w:keepLines/>
        <w:pBdr>
          <w:bottom w:val="single" w:sz="4" w:space="1" w:color="auto"/>
        </w:pBdr>
        <w:rPr>
          <w:rStyle w:val="normaltextrun"/>
        </w:rPr>
      </w:pPr>
      <w:r w:rsidRPr="00E8349A">
        <w:t xml:space="preserve">ASNO ensures that Australia is meeting its safeguards obligations through the collection of this information, analysis and verification of safeguards data, and ongoing engagement with stakeholders. ASNO uses this information gathered from these activities to report as required to the IAEA. The IAEA reviews this information and undertakes inspections in Australian nuclear facilities and other locations to verify that the information ASNO has provided is both correct and complete. Each year the IAEA assesses the results of this verification activity and if appropriate, recertifies that Australia has achieved the </w:t>
      </w:r>
      <w:r w:rsidR="00431986" w:rsidRPr="00E8349A">
        <w:t>b</w:t>
      </w:r>
      <w:r w:rsidRPr="00E8349A">
        <w:t xml:space="preserve">roader </w:t>
      </w:r>
      <w:r w:rsidR="00431986" w:rsidRPr="00E8349A">
        <w:t>c</w:t>
      </w:r>
      <w:r w:rsidRPr="00E8349A">
        <w:t>onclusion – demonstrating that all nuclear material in Australia remains in its declared uses and activities [not diverted to support nuclear weapons] with no indication of diversion and no evidence of undeclared nuclear materials or activities.</w:t>
      </w:r>
      <w:r w:rsidR="009E179B">
        <w:t xml:space="preserve"> </w:t>
      </w:r>
      <w:r w:rsidR="004D04CE" w:rsidRPr="00E8349A">
        <w:t>P</w:t>
      </w:r>
      <w:r w:rsidR="004D04CE" w:rsidRPr="00E8349A" w:rsidDel="00117DA2">
        <w:t>erformance</w:t>
      </w:r>
      <w:r w:rsidR="004D04CE" w:rsidRPr="00E8349A">
        <w:t xml:space="preserve"> against</w:t>
      </w:r>
      <w:r w:rsidR="004D04CE" w:rsidRPr="00E8349A" w:rsidDel="00117DA2">
        <w:t xml:space="preserve"> treaty obligations</w:t>
      </w:r>
      <w:r w:rsidR="004D04CE" w:rsidRPr="00E8349A">
        <w:t xml:space="preserve"> and regulatory responsibilities </w:t>
      </w:r>
      <w:r w:rsidR="00990282" w:rsidRPr="00990282">
        <w:t>is</w:t>
      </w:r>
      <w:r w:rsidR="004D04CE" w:rsidRPr="00E8349A">
        <w:t xml:space="preserve"> reported through</w:t>
      </w:r>
      <w:r w:rsidR="004D04CE" w:rsidRPr="00E8349A" w:rsidDel="00117DA2">
        <w:t xml:space="preserve"> </w:t>
      </w:r>
      <w:r w:rsidR="004D04CE" w:rsidRPr="00E8349A">
        <w:t>ASNO’s</w:t>
      </w:r>
      <w:r w:rsidR="004D04CE" w:rsidRPr="00E8349A" w:rsidDel="00117DA2">
        <w:t xml:space="preserve"> annual report</w:t>
      </w:r>
      <w:r w:rsidR="004D04CE" w:rsidRPr="00E8349A">
        <w:t>.</w:t>
      </w:r>
    </w:p>
    <w:p w14:paraId="371DECE7" w14:textId="77777777" w:rsidR="003D46CD" w:rsidRPr="001A76C5" w:rsidRDefault="007209C7" w:rsidP="0097677F">
      <w:pPr>
        <w:pStyle w:val="PMTopandbottomborder"/>
        <w:spacing w:after="80"/>
        <w:rPr>
          <w:b/>
        </w:rPr>
      </w:pPr>
      <w:r w:rsidRPr="001A76C5">
        <w:rPr>
          <w:b/>
        </w:rPr>
        <w:lastRenderedPageBreak/>
        <w:t>Methodology </w:t>
      </w:r>
    </w:p>
    <w:p w14:paraId="33BAB1CA" w14:textId="679AC254" w:rsidR="007209C7" w:rsidRPr="00E8349A" w:rsidRDefault="007209C7" w:rsidP="001A76C5">
      <w:pPr>
        <w:pStyle w:val="PMTopandbottomborder"/>
      </w:pPr>
      <w:r w:rsidRPr="00E8349A">
        <w:t xml:space="preserve">Compliance is independently verified by the IAEA. </w:t>
      </w:r>
      <w:r w:rsidR="00263F00" w:rsidRPr="00E8349A">
        <w:t>Compliance with Australia’s obligations on a continuous basis is a prerequisite for achieving the broader conclusion the following year</w:t>
      </w:r>
      <w:r w:rsidRPr="00E8349A">
        <w:t>.</w:t>
      </w:r>
    </w:p>
    <w:p w14:paraId="7A83C87C" w14:textId="22B8DD17" w:rsidR="003D46CD" w:rsidRPr="001A76C5" w:rsidRDefault="007209C7" w:rsidP="0097677F">
      <w:pPr>
        <w:pStyle w:val="Tablebody0"/>
        <w:spacing w:after="80"/>
        <w:rPr>
          <w:b/>
        </w:rPr>
      </w:pPr>
      <w:r w:rsidRPr="001A76C5">
        <w:rPr>
          <w:b/>
        </w:rPr>
        <w:t>Data source</w:t>
      </w:r>
      <w:r w:rsidR="00E7358D" w:rsidRPr="001A76C5">
        <w:rPr>
          <w:b/>
        </w:rPr>
        <w:t>s</w:t>
      </w:r>
    </w:p>
    <w:p w14:paraId="1C436674" w14:textId="6AEBFE33" w:rsidR="007209C7" w:rsidRPr="00E8349A" w:rsidRDefault="007209C7" w:rsidP="001A76C5">
      <w:pPr>
        <w:pStyle w:val="Tablebody0"/>
      </w:pPr>
      <w:r w:rsidRPr="00E8349A">
        <w:t xml:space="preserve">The IAEA Safeguards Statement and its conclusion. </w:t>
      </w:r>
      <w:r w:rsidR="006D47AC" w:rsidRPr="00E8349A">
        <w:t>ASNO’s annual reports include the Safeguards Statement and list IAEA inspections that occurred in the reporting period. The Safeguards Statement is issued in June for the prior calendar year</w:t>
      </w:r>
      <w:r w:rsidRPr="00E8349A">
        <w:t>.</w:t>
      </w:r>
    </w:p>
    <w:p w14:paraId="4527146C" w14:textId="55BA0A6A" w:rsidR="003B5F27" w:rsidRPr="00A420F6" w:rsidRDefault="003B5F27" w:rsidP="001A76C5">
      <w:pPr>
        <w:pStyle w:val="PMTopandbottomborder"/>
        <w:rPr>
          <w:b/>
        </w:rPr>
      </w:pPr>
      <w:r w:rsidRPr="00A420F6">
        <w:rPr>
          <w:b/>
        </w:rPr>
        <w:t>Changes from previous year</w:t>
      </w:r>
    </w:p>
    <w:p w14:paraId="60754C6A" w14:textId="38122CF1" w:rsidR="00BB5088" w:rsidRPr="00E8349A" w:rsidRDefault="00BB5088" w:rsidP="00A420F6">
      <w:pPr>
        <w:pStyle w:val="PMTopandbottomborder"/>
      </w:pPr>
      <w:r w:rsidRPr="00E8349A">
        <w:t>Nil.</w:t>
      </w:r>
    </w:p>
    <w:p w14:paraId="3E9D49B2" w14:textId="6257DDDE" w:rsidR="000F6BF7" w:rsidRPr="00E8349A" w:rsidRDefault="000F6BF7" w:rsidP="00E76AB0">
      <w:pPr>
        <w:pStyle w:val="Borderbottom"/>
        <w:pBdr>
          <w:bottom w:val="none" w:sz="0" w:space="0" w:color="auto"/>
        </w:pBdr>
        <w:rPr>
          <w:rStyle w:val="Heading3Char"/>
          <w:rFonts w:asciiTheme="minorHAnsi" w:eastAsia="Times New Roman" w:hAnsiTheme="minorHAnsi" w:cstheme="minorHAnsi"/>
          <w:color w:val="auto"/>
          <w:kern w:val="0"/>
          <w:sz w:val="22"/>
          <w14:ligatures w14:val="none"/>
        </w:rPr>
      </w:pPr>
      <w:r w:rsidRPr="00E8349A">
        <w:rPr>
          <w:rStyle w:val="Heading3Char"/>
        </w:rPr>
        <w:br w:type="page"/>
      </w:r>
    </w:p>
    <w:p w14:paraId="3D346B64" w14:textId="41C24F71" w:rsidR="000D12C9" w:rsidRPr="00E8349A" w:rsidRDefault="000D12C9" w:rsidP="00BF5B5E">
      <w:pPr>
        <w:pStyle w:val="Heading3"/>
      </w:pPr>
      <w:r w:rsidRPr="00E8349A">
        <w:rPr>
          <w:rStyle w:val="Heading3Char"/>
          <w:b/>
          <w:bCs/>
        </w:rPr>
        <w:lastRenderedPageBreak/>
        <w:t xml:space="preserve">Key </w:t>
      </w:r>
      <w:r w:rsidR="001C60F9" w:rsidRPr="00E8349A">
        <w:rPr>
          <w:rStyle w:val="Heading3Char"/>
          <w:b/>
          <w:bCs/>
        </w:rPr>
        <w:t>a</w:t>
      </w:r>
      <w:r w:rsidRPr="00E8349A">
        <w:rPr>
          <w:rStyle w:val="Heading3Char"/>
          <w:b/>
          <w:bCs/>
        </w:rPr>
        <w:t>ctivity</w:t>
      </w:r>
      <w:r w:rsidRPr="00E8349A">
        <w:t xml:space="preserve"> 2: Deliver international development and humanitarian assistance</w:t>
      </w:r>
    </w:p>
    <w:p w14:paraId="04845DBB" w14:textId="77777777" w:rsidR="00F27BE1" w:rsidRPr="00E8349A" w:rsidRDefault="00F27BE1" w:rsidP="00F27BE1">
      <w:pPr>
        <w:pStyle w:val="BodyCopy"/>
      </w:pPr>
      <w:r w:rsidRPr="00E8349A">
        <w:t>DFAT leads the design and delivery of Australia’s international development and humanitarian assistance. The development program supports our national interests by working with partners to address the challenges facing our region, including climate change, economic uncertainty, health emergencies, displacement and conflict.</w:t>
      </w:r>
    </w:p>
    <w:p w14:paraId="650C796A" w14:textId="3F2816AE" w:rsidR="00F27BE1" w:rsidRPr="00E8349A" w:rsidRDefault="00F27BE1" w:rsidP="00F27BE1">
      <w:pPr>
        <w:pStyle w:val="BodyCopy"/>
      </w:pPr>
      <w:r w:rsidRPr="00E8349A">
        <w:t xml:space="preserve">DFAT ensures effective and transparent planning, implementation, monitoring and evaluation takes place across a portfolio of more than 1,000 active investments that make up the development and humanitarian assistance program. Long-term direction for the development program is set by </w:t>
      </w:r>
      <w:r w:rsidRPr="00E8349A">
        <w:rPr>
          <w:i/>
        </w:rPr>
        <w:t>Australia’s International Development Policy</w:t>
      </w:r>
      <w:r w:rsidRPr="00E8349A">
        <w:rPr>
          <w:iCs/>
        </w:rPr>
        <w:t>.</w:t>
      </w:r>
      <w:r w:rsidRPr="00E8349A">
        <w:rPr>
          <w:vertAlign w:val="superscript"/>
        </w:rPr>
        <w:footnoteReference w:id="16"/>
      </w:r>
      <w:r w:rsidRPr="00E8349A">
        <w:t xml:space="preserve"> DFAT also addresses humanitarian needs where they are most acute, to save lives, alleviate suffering and build resilience, as guided by </w:t>
      </w:r>
      <w:r w:rsidRPr="00E8349A">
        <w:rPr>
          <w:i/>
        </w:rPr>
        <w:t>Australia’s Humanitarian Policy</w:t>
      </w:r>
      <w:r w:rsidRPr="00E8349A">
        <w:rPr>
          <w:iCs/>
        </w:rPr>
        <w:t>.</w:t>
      </w:r>
      <w:r w:rsidRPr="00E8349A">
        <w:rPr>
          <w:vertAlign w:val="superscript"/>
        </w:rPr>
        <w:footnoteReference w:id="17"/>
      </w:r>
      <w:r w:rsidRPr="00E8349A">
        <w:t xml:space="preserve"> In line with </w:t>
      </w:r>
      <w:r w:rsidRPr="00E8349A">
        <w:rPr>
          <w:i/>
          <w:iCs/>
        </w:rPr>
        <w:t>Australia’s International Development</w:t>
      </w:r>
      <w:r w:rsidRPr="00E8349A">
        <w:t xml:space="preserve"> </w:t>
      </w:r>
      <w:r w:rsidRPr="00E8349A">
        <w:rPr>
          <w:i/>
          <w:iCs/>
        </w:rPr>
        <w:t>Performance and Delivery Framework</w:t>
      </w:r>
      <w:r w:rsidRPr="00E8349A">
        <w:t>,</w:t>
      </w:r>
      <w:r w:rsidRPr="00E8349A">
        <w:rPr>
          <w:vertAlign w:val="superscript"/>
        </w:rPr>
        <w:footnoteReference w:id="18"/>
      </w:r>
      <w:r w:rsidRPr="00E8349A">
        <w:rPr>
          <w:i/>
          <w:iCs/>
        </w:rPr>
        <w:t xml:space="preserve"> </w:t>
      </w:r>
      <w:r w:rsidRPr="00E8349A">
        <w:t xml:space="preserve">DFAT publishes details on development and humanitarian program performance and results in the annual </w:t>
      </w:r>
      <w:r w:rsidRPr="00E8349A">
        <w:rPr>
          <w:i/>
        </w:rPr>
        <w:t xml:space="preserve">Performance of Australian Development Cooperation </w:t>
      </w:r>
      <w:r w:rsidR="003A042F" w:rsidRPr="00E8349A">
        <w:rPr>
          <w:i/>
          <w:iCs/>
        </w:rPr>
        <w:t>Report</w:t>
      </w:r>
      <w:r w:rsidRPr="00E8349A">
        <w:rPr>
          <w:i/>
          <w:vertAlign w:val="superscript"/>
        </w:rPr>
        <w:footnoteReference w:id="19"/>
      </w:r>
      <w:r w:rsidRPr="00E8349A">
        <w:t xml:space="preserve"> and on the interactive website, </w:t>
      </w:r>
      <w:proofErr w:type="spellStart"/>
      <w:r w:rsidRPr="00E8349A">
        <w:t>AusDevPortal</w:t>
      </w:r>
      <w:proofErr w:type="spellEnd"/>
      <w:r w:rsidRPr="00E8349A">
        <w:t>.</w:t>
      </w:r>
      <w:r w:rsidRPr="00E8349A">
        <w:rPr>
          <w:vertAlign w:val="superscript"/>
        </w:rPr>
        <w:footnoteReference w:id="20"/>
      </w:r>
      <w:r w:rsidR="003A042F" w:rsidRPr="00E8349A">
        <w:t xml:space="preserve"> Details of Official Development Assistance (ODA) expenditure are published annually in </w:t>
      </w:r>
      <w:r w:rsidR="003A042F" w:rsidRPr="00E8349A">
        <w:rPr>
          <w:i/>
          <w:iCs/>
        </w:rPr>
        <w:t>Australia’s Official Development Assistance: Statistical Summary.</w:t>
      </w:r>
      <w:r w:rsidR="003A042F" w:rsidRPr="00E8349A">
        <w:rPr>
          <w:i/>
          <w:iCs/>
          <w:vertAlign w:val="superscript"/>
        </w:rPr>
        <w:footnoteReference w:id="21"/>
      </w:r>
    </w:p>
    <w:p w14:paraId="5C705193" w14:textId="4B3E010A" w:rsidR="003E0430" w:rsidRPr="00E8349A" w:rsidRDefault="00433B5B" w:rsidP="007F5D93">
      <w:pPr>
        <w:pStyle w:val="BodyCopy"/>
      </w:pPr>
      <w:r w:rsidRPr="00E8349A">
        <w:t xml:space="preserve">We will use one measure to assess our performance </w:t>
      </w:r>
      <w:r w:rsidR="005B041A" w:rsidRPr="00E8349A">
        <w:t>under</w:t>
      </w:r>
      <w:r w:rsidRPr="00E8349A">
        <w:t xml:space="preserve"> the </w:t>
      </w:r>
      <w:r w:rsidR="005B041A" w:rsidRPr="00E8349A">
        <w:t>PBS</w:t>
      </w:r>
      <w:r w:rsidRPr="00E8349A">
        <w:t xml:space="preserve"> program related to this key activity. This measure draws on longstanding and embedded systems to assess and report on overall efficiency and effectiveness, in line with international standards. The measure captures reporting from Australia’s investments in humanitarian action, including responsiveness to requests for assistance made by country partners.</w:t>
      </w:r>
      <w:r w:rsidR="003E0430" w:rsidRPr="00E8349A">
        <w:rPr>
          <w:highlight w:val="yellow"/>
        </w:rPr>
        <w:br w:type="page"/>
      </w:r>
    </w:p>
    <w:p w14:paraId="1B9140FD" w14:textId="665374CF" w:rsidR="002B44C8" w:rsidRPr="00E8349A" w:rsidRDefault="002B44C8" w:rsidP="000601BD">
      <w:pPr>
        <w:pStyle w:val="PMtitle"/>
        <w:spacing w:after="0"/>
        <w:rPr>
          <w:rFonts w:ascii="Calibri Light" w:hAnsi="Calibri Light" w:cs="Calibri Light"/>
          <w:color w:val="313E48"/>
          <w:szCs w:val="21"/>
        </w:rPr>
      </w:pPr>
      <w:r w:rsidRPr="00E8349A">
        <w:rPr>
          <w:rFonts w:eastAsia="Times New Roman"/>
          <w:color w:val="FFFFFF"/>
          <w:lang w:eastAsia="en-AU"/>
        </w:rPr>
        <w:lastRenderedPageBreak/>
        <w:t xml:space="preserve">Performance measure 6: </w:t>
      </w:r>
      <w:r w:rsidRPr="00E8349A">
        <w:t>The development program is effective, efficient and responsive</w:t>
      </w:r>
      <w:r w:rsidR="005746F0">
        <w:br/>
      </w:r>
    </w:p>
    <w:p w14:paraId="2E76E45B" w14:textId="1BBB9CD6" w:rsidR="002B44C8" w:rsidRPr="00E8349A" w:rsidRDefault="002B44C8" w:rsidP="002B44C8">
      <w:pPr>
        <w:pStyle w:val="PMTopandbottomborder"/>
        <w:rPr>
          <w:rFonts w:ascii="Calibri Light" w:hAnsi="Calibri Light" w:cs="Calibri Light"/>
          <w:color w:val="313E48"/>
          <w:szCs w:val="21"/>
        </w:rPr>
      </w:pPr>
      <w:r w:rsidRPr="00E8349A">
        <w:rPr>
          <w:rFonts w:asciiTheme="minorHAnsi" w:hAnsiTheme="minorHAnsi" w:cstheme="minorHAnsi"/>
          <w:b/>
          <w:bCs/>
          <w:kern w:val="0"/>
          <w14:ligatures w14:val="none"/>
        </w:rPr>
        <w:t>Our role</w:t>
      </w:r>
      <w:r w:rsidRPr="00E8349A">
        <w:rPr>
          <w:rFonts w:asciiTheme="minorHAnsi" w:hAnsiTheme="minorHAnsi" w:cstheme="minorHAnsi"/>
        </w:rPr>
        <w:tab/>
      </w:r>
      <w:r w:rsidRPr="00E8349A">
        <w:t>Design and deliver Australia’s international development program</w:t>
      </w:r>
    </w:p>
    <w:p w14:paraId="2223449D" w14:textId="77777777" w:rsidR="002B44C8" w:rsidRPr="00E8349A" w:rsidRDefault="002B44C8" w:rsidP="002B44C8">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ab/>
      </w:r>
      <w:r w:rsidRPr="00E8349A">
        <w:rPr>
          <w:rFonts w:ascii="Calibri Light" w:hAnsi="Calibri Light" w:cs="Calibri Light"/>
        </w:rPr>
        <w:t>1.2 Official development assistance</w:t>
      </w:r>
    </w:p>
    <w:p w14:paraId="3E0BEE70" w14:textId="77777777" w:rsidR="002B44C8" w:rsidRPr="00E8349A" w:rsidRDefault="002B44C8" w:rsidP="002B44C8">
      <w:pPr>
        <w:pStyle w:val="PMTopandbottomborder"/>
      </w:pPr>
      <w:r w:rsidRPr="00E8349A">
        <w:rPr>
          <w:rFonts w:asciiTheme="minorHAnsi" w:hAnsiTheme="minorHAnsi" w:cstheme="minorHAnsi"/>
          <w:b/>
          <w:kern w:val="0"/>
          <w14:ligatures w14:val="none"/>
        </w:rPr>
        <w:t>Measure type</w:t>
      </w:r>
      <w:r w:rsidRPr="00E8349A">
        <w:rPr>
          <w:rFonts w:asciiTheme="minorHAnsi" w:hAnsiTheme="minorHAnsi" w:cstheme="minorHAnsi"/>
          <w:kern w:val="0"/>
          <w14:ligatures w14:val="none"/>
        </w:rPr>
        <w:tab/>
      </w:r>
      <w:r w:rsidRPr="00E8349A">
        <w:t>Quantitative; effectiveness</w:t>
      </w:r>
    </w:p>
    <w:p w14:paraId="6AC70964" w14:textId="5F308C2D" w:rsidR="002B44C8" w:rsidRPr="00E8349A" w:rsidRDefault="002B44C8" w:rsidP="00F266E5">
      <w:pPr>
        <w:pStyle w:val="PMTargetsshading"/>
        <w:numPr>
          <w:ilvl w:val="0"/>
          <w:numId w:val="0"/>
        </w:numPr>
        <w:ind w:left="357" w:hanging="357"/>
        <w:rPr>
          <w:rFonts w:asciiTheme="minorHAnsi" w:hAnsiTheme="minorHAnsi"/>
          <w:b/>
        </w:rPr>
      </w:pPr>
      <w:r w:rsidRPr="00E8349A">
        <w:rPr>
          <w:rFonts w:asciiTheme="minorHAnsi" w:hAnsiTheme="minorHAnsi"/>
          <w:b/>
        </w:rPr>
        <w:t xml:space="preserve">Target </w:t>
      </w:r>
      <w:r w:rsidR="00FA4761" w:rsidRPr="00E8349A">
        <w:rPr>
          <w:rFonts w:asciiTheme="minorHAnsi" w:hAnsiTheme="minorHAnsi"/>
          <w:b/>
        </w:rPr>
        <w:t xml:space="preserve">for </w:t>
      </w:r>
      <w:r w:rsidRPr="00E8349A">
        <w:rPr>
          <w:rFonts w:asciiTheme="minorHAnsi" w:hAnsiTheme="minorHAnsi"/>
          <w:b/>
        </w:rPr>
        <w:t>2026–27 to 2029–30</w:t>
      </w:r>
    </w:p>
    <w:p w14:paraId="70C01ED6" w14:textId="77777777" w:rsidR="002B44C8" w:rsidRPr="00E8349A" w:rsidRDefault="002B44C8" w:rsidP="00F266E5">
      <w:pPr>
        <w:pStyle w:val="PMTargetsshading"/>
        <w:numPr>
          <w:ilvl w:val="0"/>
          <w:numId w:val="0"/>
        </w:numPr>
        <w:spacing w:before="60" w:after="60"/>
      </w:pPr>
      <w:r w:rsidRPr="00E8349A">
        <w:t>At least 85% of investments are assessed as satisfactory on both effectiveness and efficiency criteria in the investment monitoring reports (IMR)</w:t>
      </w:r>
      <w:r w:rsidRPr="00E8349A">
        <w:rPr>
          <w:rStyle w:val="FootnoteReference"/>
        </w:rPr>
        <w:footnoteReference w:id="22"/>
      </w:r>
      <w:r w:rsidRPr="00E8349A">
        <w:t xml:space="preserve"> process.</w:t>
      </w:r>
    </w:p>
    <w:p w14:paraId="6043EF56" w14:textId="77777777" w:rsidR="003D46CD" w:rsidRPr="00E8349A" w:rsidRDefault="002B44C8" w:rsidP="00FA1FF8">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Rationale</w:t>
      </w:r>
    </w:p>
    <w:p w14:paraId="156BEBF5" w14:textId="26ECAA09" w:rsidR="002B44C8" w:rsidRPr="00E8349A" w:rsidRDefault="009722C8" w:rsidP="002B44C8">
      <w:pPr>
        <w:pStyle w:val="PMTopandbottomborder"/>
      </w:pPr>
      <w:r w:rsidRPr="00E8349A">
        <w:rPr>
          <w:rFonts w:ascii="Calibri Light" w:hAnsi="Calibri Light" w:cs="Calibri Light"/>
        </w:rPr>
        <w:t>The objective of Australia’s development program is to advance a peaceful, stable and prosperous Indo-Pacific region. This depends</w:t>
      </w:r>
      <w:r w:rsidR="002B44C8" w:rsidRPr="00E8349A">
        <w:rPr>
          <w:rFonts w:ascii="Calibri Light" w:hAnsi="Calibri Light" w:cs="Calibri Light"/>
        </w:rPr>
        <w:t xml:space="preserve"> on </w:t>
      </w:r>
      <w:r w:rsidRPr="00E8349A">
        <w:rPr>
          <w:rFonts w:ascii="Calibri Light" w:hAnsi="Calibri Light" w:cs="Calibri Light"/>
        </w:rPr>
        <w:t>supporting sustainable development and lifting people out of poverty. To achieve this objective</w:t>
      </w:r>
      <w:r w:rsidR="002B44C8" w:rsidRPr="00E8349A">
        <w:rPr>
          <w:rFonts w:ascii="Calibri Light" w:hAnsi="Calibri Light" w:cs="Calibri Light"/>
        </w:rPr>
        <w:t>, the development program must be effective, efficient and responsive to partners’ priorities and needs. Development programs with official development assistance (ODA) budgets of more than $3 million are required to report on performance through annual investment monitoring reports (IMR) (evidence-based assessments that rate investment performance against criteria including effectiveness and efficiency).</w:t>
      </w:r>
      <w:r w:rsidR="002B44C8" w:rsidRPr="00E8349A">
        <w:rPr>
          <w:rFonts w:ascii="Calibri Light" w:hAnsi="Calibri Light" w:cs="Calibri Light"/>
          <w:vertAlign w:val="superscript"/>
        </w:rPr>
        <w:footnoteReference w:id="23"/>
      </w:r>
      <w:r w:rsidR="002B44C8" w:rsidRPr="00E8349A">
        <w:rPr>
          <w:rFonts w:ascii="Calibri Light" w:hAnsi="Calibri Light" w:cs="Calibri Light"/>
        </w:rPr>
        <w:t xml:space="preserve"> The 85% target for both effectiveness and efficiency reflects a long-term average of between 85 and 90%. Performance has been reported through the IMR process for over a decade and is core to </w:t>
      </w:r>
      <w:r w:rsidR="002B44C8" w:rsidRPr="00E8349A">
        <w:rPr>
          <w:rFonts w:ascii="Calibri Light" w:hAnsi="Calibri Light" w:cs="Calibri Light"/>
          <w:i/>
          <w:iCs/>
        </w:rPr>
        <w:t>Australia’s International Development Policy</w:t>
      </w:r>
      <w:r w:rsidR="002B44C8" w:rsidRPr="00E8349A">
        <w:rPr>
          <w:rFonts w:ascii="Calibri Light" w:hAnsi="Calibri Light" w:cs="Calibri Light"/>
          <w:i/>
        </w:rPr>
        <w:t>.</w:t>
      </w:r>
      <w:r w:rsidR="002B44C8" w:rsidRPr="00E8349A">
        <w:rPr>
          <w:rFonts w:ascii="Calibri Light" w:hAnsi="Calibri Light" w:cs="Calibri Light"/>
        </w:rPr>
        <w:t xml:space="preserve"> This measure is reflected in the annual </w:t>
      </w:r>
      <w:r w:rsidR="002B44C8" w:rsidRPr="00E8349A">
        <w:rPr>
          <w:rFonts w:ascii="Calibri Light" w:hAnsi="Calibri Light" w:cs="Calibri Light"/>
          <w:i/>
          <w:iCs/>
        </w:rPr>
        <w:t>Performance of Australian Development Cooperation Report</w:t>
      </w:r>
      <w:r w:rsidR="002B44C8" w:rsidRPr="00E8349A">
        <w:rPr>
          <w:rFonts w:ascii="Calibri Light" w:hAnsi="Calibri Light" w:cs="Calibri Light"/>
        </w:rPr>
        <w:t>.</w:t>
      </w:r>
    </w:p>
    <w:p w14:paraId="7A0F998F" w14:textId="77777777" w:rsidR="003D46CD" w:rsidRPr="00E8349A" w:rsidRDefault="002B44C8" w:rsidP="00FA1FF8">
      <w:pPr>
        <w:pStyle w:val="Tablebody0"/>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Methodology</w:t>
      </w:r>
    </w:p>
    <w:p w14:paraId="12E8CA88" w14:textId="223C3024" w:rsidR="00003E0A" w:rsidRPr="00E8349A" w:rsidRDefault="002B44C8" w:rsidP="0097677F">
      <w:pPr>
        <w:pStyle w:val="Tablebody0"/>
        <w:spacing w:after="80"/>
        <w:rPr>
          <w:rFonts w:ascii="Calibri Light" w:hAnsi="Calibri Light" w:cs="Calibri Light"/>
        </w:rPr>
      </w:pPr>
      <w:r w:rsidRPr="00E8349A">
        <w:rPr>
          <w:rFonts w:ascii="Calibri Light" w:hAnsi="Calibri Light" w:cs="Calibri Light"/>
        </w:rPr>
        <w:t xml:space="preserve">Analysis of annual IMR, humanitarian </w:t>
      </w:r>
      <w:r w:rsidR="00003E0A" w:rsidRPr="00E8349A">
        <w:rPr>
          <w:rFonts w:ascii="Calibri Light" w:hAnsi="Calibri Light" w:cs="Calibri Light"/>
        </w:rPr>
        <w:t>IMR</w:t>
      </w:r>
      <w:r w:rsidRPr="00E8349A">
        <w:rPr>
          <w:rFonts w:ascii="Calibri Light" w:hAnsi="Calibri Light" w:cs="Calibri Light"/>
        </w:rPr>
        <w:t xml:space="preserve"> (HIMR</w:t>
      </w:r>
      <w:r w:rsidR="00003E0A" w:rsidRPr="00E8349A">
        <w:rPr>
          <w:rFonts w:ascii="Calibri Light" w:hAnsi="Calibri Light" w:cs="Calibri Light"/>
        </w:rPr>
        <w:t>),</w:t>
      </w:r>
      <w:r w:rsidRPr="00E8349A">
        <w:rPr>
          <w:rFonts w:ascii="Calibri Light" w:hAnsi="Calibri Light" w:cs="Calibri Light"/>
        </w:rPr>
        <w:t xml:space="preserve"> and final </w:t>
      </w:r>
      <w:r w:rsidR="00003E0A" w:rsidRPr="00E8349A">
        <w:rPr>
          <w:rFonts w:ascii="Calibri Light" w:hAnsi="Calibri Light" w:cs="Calibri Light"/>
        </w:rPr>
        <w:t>IMR</w:t>
      </w:r>
      <w:r w:rsidRPr="00E8349A">
        <w:rPr>
          <w:rFonts w:ascii="Calibri Light" w:hAnsi="Calibri Light" w:cs="Calibri Light"/>
        </w:rPr>
        <w:t xml:space="preserve"> (FIMR) ratings</w:t>
      </w:r>
      <w:r w:rsidR="00003E0A" w:rsidRPr="00E8349A">
        <w:rPr>
          <w:rFonts w:ascii="Calibri Light" w:hAnsi="Calibri Light" w:cs="Calibri Light"/>
        </w:rPr>
        <w:t xml:space="preserve"> is based on data collected once per year through the Investment Performance Reporting cycle.</w:t>
      </w:r>
    </w:p>
    <w:p w14:paraId="6847E55A" w14:textId="11C6272A" w:rsidR="002B44C8" w:rsidRPr="00E8349A" w:rsidRDefault="00003E0A" w:rsidP="002B44C8">
      <w:pPr>
        <w:pStyle w:val="Tablebody0"/>
        <w:rPr>
          <w:rFonts w:ascii="Calibri Light" w:hAnsi="Calibri Light" w:cs="Calibri Light"/>
        </w:rPr>
      </w:pPr>
      <w:r w:rsidRPr="00E8349A">
        <w:rPr>
          <w:rFonts w:ascii="Calibri Light" w:hAnsi="Calibri Light" w:cs="Calibri Light"/>
        </w:rPr>
        <w:t>Ongoing data quality assurance and validation processes mean that initial analysis and aggregate results published in DFAT’s Annual Report may be refined and updated upon release of the annual Performance of Australian Development Cooperation report</w:t>
      </w:r>
      <w:r w:rsidR="002B44C8" w:rsidRPr="00E8349A">
        <w:rPr>
          <w:rFonts w:ascii="Calibri Light" w:hAnsi="Calibri Light" w:cs="Calibri Light"/>
        </w:rPr>
        <w:t>.</w:t>
      </w:r>
    </w:p>
    <w:p w14:paraId="3AF963E1" w14:textId="094CE307" w:rsidR="003D46CD" w:rsidRPr="00E8349A" w:rsidRDefault="002B44C8" w:rsidP="00FA1FF8">
      <w:pPr>
        <w:pStyle w:val="PMTopandbottomborder"/>
        <w:spacing w:after="80"/>
        <w:rPr>
          <w:rFonts w:asciiTheme="minorHAnsi" w:hAnsiTheme="minorHAnsi" w:cstheme="minorHAnsi"/>
          <w:kern w:val="0"/>
          <w14:ligatures w14:val="none"/>
        </w:rPr>
      </w:pPr>
      <w:r w:rsidRPr="00E8349A">
        <w:rPr>
          <w:rFonts w:asciiTheme="minorHAnsi" w:hAnsiTheme="minorHAnsi" w:cstheme="minorHAnsi"/>
          <w:b/>
          <w:bCs/>
          <w:kern w:val="0"/>
          <w14:ligatures w14:val="none"/>
        </w:rPr>
        <w:t>Data source</w:t>
      </w:r>
      <w:r w:rsidR="00E7358D">
        <w:rPr>
          <w:rFonts w:asciiTheme="minorHAnsi" w:hAnsiTheme="minorHAnsi" w:cstheme="minorHAnsi"/>
          <w:b/>
          <w:bCs/>
          <w:kern w:val="0"/>
          <w14:ligatures w14:val="none"/>
        </w:rPr>
        <w:t>s</w:t>
      </w:r>
      <w:r w:rsidRPr="00E8349A">
        <w:rPr>
          <w:rFonts w:asciiTheme="minorHAnsi" w:hAnsiTheme="minorHAnsi" w:cstheme="minorHAnsi"/>
          <w:kern w:val="0"/>
          <w14:ligatures w14:val="none"/>
        </w:rPr>
        <w:t xml:space="preserve"> </w:t>
      </w:r>
    </w:p>
    <w:p w14:paraId="2936953F" w14:textId="328BF094" w:rsidR="002B44C8" w:rsidRPr="00E8349A" w:rsidRDefault="001B59D1" w:rsidP="002B44C8">
      <w:pPr>
        <w:pStyle w:val="PMTopandbottomborder"/>
        <w:rPr>
          <w:rFonts w:ascii="Calibri Light" w:hAnsi="Calibri Light" w:cs="Calibri Light"/>
        </w:rPr>
      </w:pPr>
      <w:r w:rsidRPr="00E8349A">
        <w:rPr>
          <w:rFonts w:ascii="Calibri Light" w:hAnsi="Calibri Light" w:cs="Calibri Light"/>
        </w:rPr>
        <w:t xml:space="preserve">IMR, HIMR and FIMR ratings. Development program investment performance data (including IMR, HIMR and FIMR ratings) are published on the online development transparency portal, </w:t>
      </w:r>
      <w:proofErr w:type="spellStart"/>
      <w:r w:rsidRPr="00E8349A">
        <w:rPr>
          <w:rFonts w:ascii="Calibri Light" w:hAnsi="Calibri Light" w:cs="Calibri Light"/>
        </w:rPr>
        <w:t>AusDevPortal</w:t>
      </w:r>
      <w:proofErr w:type="spellEnd"/>
      <w:r w:rsidR="002B44C8" w:rsidRPr="00E8349A">
        <w:rPr>
          <w:rFonts w:ascii="Calibri Light" w:hAnsi="Calibri Light" w:cs="Calibri Light"/>
        </w:rPr>
        <w:t>.</w:t>
      </w:r>
      <w:r w:rsidR="00D40C77">
        <w:rPr>
          <w:rStyle w:val="FootnoteReference"/>
          <w:rFonts w:ascii="Calibri Light" w:hAnsi="Calibri Light" w:cs="Calibri Light"/>
        </w:rPr>
        <w:footnoteReference w:id="24"/>
      </w:r>
    </w:p>
    <w:p w14:paraId="2E086CC7" w14:textId="0078C8FE" w:rsidR="002B44C8" w:rsidRPr="00E8349A" w:rsidRDefault="002B44C8" w:rsidP="00FA1FF8">
      <w:pPr>
        <w:pStyle w:val="Tablebody0"/>
        <w:pBdr>
          <w:bottom w:val="single" w:sz="4" w:space="1" w:color="auto"/>
        </w:pBdr>
        <w:spacing w:after="80"/>
        <w:rPr>
          <w:rFonts w:ascii="Calibri" w:hAnsi="Calibri" w:cs="Calibri"/>
          <w:b/>
        </w:rPr>
      </w:pPr>
      <w:r w:rsidRPr="00E8349A">
        <w:rPr>
          <w:rFonts w:ascii="Calibri" w:hAnsi="Calibri" w:cs="Calibri"/>
          <w:b/>
        </w:rPr>
        <w:t>Changes from previous year</w:t>
      </w:r>
    </w:p>
    <w:p w14:paraId="1441CE6F" w14:textId="77777777" w:rsidR="002B44C8" w:rsidRPr="00E8349A" w:rsidRDefault="002B44C8" w:rsidP="002B44C8">
      <w:pPr>
        <w:pStyle w:val="Tablebody0"/>
        <w:pBdr>
          <w:bottom w:val="single" w:sz="4" w:space="1" w:color="auto"/>
        </w:pBdr>
      </w:pPr>
      <w:r w:rsidRPr="00E8349A">
        <w:t>Nil.</w:t>
      </w:r>
    </w:p>
    <w:p w14:paraId="4E03FABD" w14:textId="77777777" w:rsidR="005B20FA" w:rsidRPr="00E8349A" w:rsidRDefault="005B20FA">
      <w:pPr>
        <w:rPr>
          <w:rFonts w:asciiTheme="majorHAnsi" w:eastAsiaTheme="majorEastAsia" w:hAnsiTheme="majorHAnsi" w:cstheme="majorBidi"/>
          <w:b/>
          <w:bCs/>
          <w:color w:val="2B4152" w:themeColor="accent1" w:themeShade="BF"/>
          <w:sz w:val="24"/>
          <w:szCs w:val="24"/>
        </w:rPr>
      </w:pPr>
      <w:r w:rsidRPr="00E8349A">
        <w:br w:type="page"/>
      </w:r>
    </w:p>
    <w:p w14:paraId="7C419675" w14:textId="3C63B5C2" w:rsidR="007974BB" w:rsidRPr="00E8349A" w:rsidRDefault="00891D70" w:rsidP="00BF5B5E">
      <w:pPr>
        <w:pStyle w:val="Heading3"/>
      </w:pPr>
      <w:r w:rsidRPr="00E8349A">
        <w:lastRenderedPageBreak/>
        <w:t>K</w:t>
      </w:r>
      <w:r w:rsidR="000D12C9" w:rsidRPr="00E8349A">
        <w:t xml:space="preserve">ey </w:t>
      </w:r>
      <w:r w:rsidR="001C60F9" w:rsidRPr="00E8349A">
        <w:t>a</w:t>
      </w:r>
      <w:r w:rsidR="000D12C9" w:rsidRPr="00E8349A">
        <w:t xml:space="preserve">ctivity 3: </w:t>
      </w:r>
      <w:r w:rsidR="00D45DEF" w:rsidRPr="00E8349A">
        <w:t>Advocate within multilateral institutions</w:t>
      </w:r>
    </w:p>
    <w:p w14:paraId="736B5A72" w14:textId="77777777" w:rsidR="004C43FA" w:rsidRPr="00E8349A" w:rsidRDefault="004C43FA" w:rsidP="004C43FA">
      <w:pPr>
        <w:pStyle w:val="BodyCopy"/>
      </w:pPr>
      <w:r w:rsidRPr="00E8349A">
        <w:t>DFAT advances Australia's interests by helping to sustain an international system based on agreed rules and norms, cooperation and collective action. We work through multilateral institutions – including the United Nations system and its specialised agencies – to influence decisions, rules, norms and standards; promote Australian interests and values; and mobilise collective action on global and regional challenges that no country can address alone.</w:t>
      </w:r>
    </w:p>
    <w:p w14:paraId="7879B46E" w14:textId="77777777" w:rsidR="004C43FA" w:rsidRPr="00E8349A" w:rsidRDefault="004C43FA" w:rsidP="004C43FA">
      <w:pPr>
        <w:pStyle w:val="BodyCopy"/>
      </w:pPr>
      <w:r w:rsidRPr="00E8349A">
        <w:t>We work to ensure Australian perspectives – and those of our region – are reflected in multilateral decision-making and to strengthen Australia's influence through a range of targeted activities, such as multilateral candidatures and placements, representation and advocacy, and engagement in international forums.</w:t>
      </w:r>
    </w:p>
    <w:p w14:paraId="700BEB40" w14:textId="77777777" w:rsidR="004C43FA" w:rsidRPr="00E8349A" w:rsidRDefault="004C43FA" w:rsidP="004C43FA">
      <w:pPr>
        <w:pStyle w:val="BodyCopy"/>
      </w:pPr>
      <w:r w:rsidRPr="00E8349A">
        <w:t>We work through multilateral development banks (MDBs) and other international organisations to address shared challenges and deliver outcomes that support Australia's interests. Through Australia's financial contributions, policy engagement and partnerships, we help generate collective action and leverage the expertise, reach and resources of international partners to support a more stable, prosperous and resilient Indo-Pacific region.</w:t>
      </w:r>
    </w:p>
    <w:p w14:paraId="1FD60479" w14:textId="77777777" w:rsidR="00630EB3" w:rsidRPr="00E8349A" w:rsidRDefault="004D04CE">
      <w:pPr>
        <w:pStyle w:val="BodyCopy"/>
        <w:rPr>
          <w:rStyle w:val="normaltextrun"/>
        </w:rPr>
      </w:pPr>
      <w:r w:rsidRPr="00E8349A">
        <w:t xml:space="preserve">We will use 2 measures to assess our performance across the 2 Portfolio Budget Statement </w:t>
      </w:r>
      <w:r w:rsidR="00B55FC5" w:rsidRPr="00B55FC5">
        <w:t xml:space="preserve">programs </w:t>
      </w:r>
      <w:r w:rsidRPr="00E8349A">
        <w:t>related to this key activity.</w:t>
      </w:r>
    </w:p>
    <w:p w14:paraId="74099305" w14:textId="319A254E" w:rsidR="00D01501" w:rsidRPr="00E8349A" w:rsidRDefault="00D01501" w:rsidP="42CC13F7">
      <w:pPr>
        <w:pStyle w:val="BodyCopy"/>
        <w:rPr>
          <w:b/>
          <w:bCs/>
          <w:highlight w:val="yellow"/>
        </w:rPr>
      </w:pPr>
      <w:r w:rsidRPr="00E8349A">
        <w:rPr>
          <w:b/>
          <w:bCs/>
          <w:highlight w:val="yellow"/>
        </w:rPr>
        <w:br w:type="page"/>
      </w:r>
    </w:p>
    <w:p w14:paraId="0195E23A" w14:textId="77777777" w:rsidR="00F03AAF" w:rsidRPr="00E8349A" w:rsidRDefault="00F03AAF" w:rsidP="42CC13F7">
      <w:pPr>
        <w:pStyle w:val="BodyCopy"/>
        <w:rPr>
          <w:b/>
          <w:bCs/>
          <w:highlight w:val="yellow"/>
        </w:rPr>
        <w:sectPr w:rsidR="00F03AAF" w:rsidRPr="00E8349A" w:rsidSect="00EF33DC">
          <w:pgSz w:w="11906" w:h="16838" w:code="9"/>
          <w:pgMar w:top="1701" w:right="851" w:bottom="1276" w:left="851" w:header="851" w:footer="409" w:gutter="0"/>
          <w:cols w:space="708"/>
          <w:docGrid w:linePitch="360"/>
        </w:sectPr>
      </w:pPr>
    </w:p>
    <w:p w14:paraId="31340A6A" w14:textId="756BB883" w:rsidR="0097639E" w:rsidRPr="00E8349A" w:rsidRDefault="0097639E" w:rsidP="000601BD">
      <w:pPr>
        <w:pStyle w:val="PMtitle"/>
        <w:spacing w:after="0"/>
      </w:pPr>
      <w:r w:rsidRPr="00E8349A">
        <w:rPr>
          <w:rFonts w:eastAsia="Times New Roman" w:cstheme="majorHAnsi"/>
          <w:color w:val="FFFFFF"/>
          <w:lang w:eastAsia="en-AU"/>
        </w:rPr>
        <w:lastRenderedPageBreak/>
        <w:t>Performance measure 7</w:t>
      </w:r>
      <w:r w:rsidRPr="00E8349A">
        <w:rPr>
          <w:rFonts w:eastAsia="Times New Roman" w:cstheme="majorHAnsi"/>
          <w:lang w:eastAsia="en-AU"/>
        </w:rPr>
        <w:t xml:space="preserve">: </w:t>
      </w:r>
      <w:r w:rsidRPr="00E8349A">
        <w:rPr>
          <w:rFonts w:cstheme="majorHAnsi"/>
        </w:rPr>
        <w:t>Australia’s payments to multilateral development organisations generate collective action on issues impacting Australia</w:t>
      </w:r>
    </w:p>
    <w:p w14:paraId="348047F2" w14:textId="273CC106" w:rsidR="0097639E" w:rsidRPr="00E8349A" w:rsidRDefault="0097639E" w:rsidP="0097639E">
      <w:pPr>
        <w:pStyle w:val="PMTopandbottomborder"/>
        <w:ind w:left="1440" w:hanging="1440"/>
      </w:pPr>
      <w:r w:rsidRPr="00E8349A">
        <w:rPr>
          <w:rFonts w:asciiTheme="minorHAnsi" w:hAnsiTheme="minorHAnsi" w:cstheme="minorHAnsi"/>
          <w:b/>
          <w:bCs/>
          <w:kern w:val="0"/>
          <w14:ligatures w14:val="none"/>
        </w:rPr>
        <w:t>Our role</w:t>
      </w:r>
      <w:r w:rsidRPr="00E8349A">
        <w:rPr>
          <w:rFonts w:asciiTheme="minorHAnsi" w:hAnsiTheme="minorHAnsi" w:cstheme="minorHAnsi"/>
          <w:kern w:val="0"/>
          <w14:ligatures w14:val="none"/>
        </w:rPr>
        <w:t> </w:t>
      </w:r>
      <w:r w:rsidRPr="00E8349A">
        <w:rPr>
          <w:rFonts w:asciiTheme="minorHAnsi" w:hAnsiTheme="minorHAnsi" w:cstheme="minorHAnsi"/>
          <w:kern w:val="0"/>
          <w14:ligatures w14:val="none"/>
        </w:rPr>
        <w:tab/>
      </w:r>
      <w:r w:rsidRPr="00E8349A">
        <w:t>Advocate within multilateral development institutions to generate collective action on issues impacting Australia</w:t>
      </w:r>
    </w:p>
    <w:p w14:paraId="3854D4AC" w14:textId="1C5FD50C" w:rsidR="0097639E" w:rsidRPr="00E8349A" w:rsidRDefault="0097639E" w:rsidP="0097639E">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ab/>
      </w:r>
      <w:r w:rsidRPr="00E8349A">
        <w:t>1.3 Official development assistance – multilateral replenishments</w:t>
      </w:r>
    </w:p>
    <w:p w14:paraId="296FA872" w14:textId="3D8A1E4B" w:rsidR="0097639E" w:rsidRPr="00E8349A" w:rsidRDefault="0097639E" w:rsidP="0097639E">
      <w:pPr>
        <w:pStyle w:val="PMTopandbottomborder"/>
      </w:pPr>
      <w:r w:rsidRPr="00E8349A">
        <w:rPr>
          <w:rFonts w:asciiTheme="minorHAnsi" w:hAnsiTheme="minorHAnsi" w:cstheme="minorHAnsi"/>
          <w:b/>
          <w:bCs/>
          <w:kern w:val="0"/>
          <w14:ligatures w14:val="none"/>
        </w:rPr>
        <w:t>Measure type</w:t>
      </w:r>
      <w:r w:rsidRPr="00E8349A">
        <w:rPr>
          <w:rFonts w:asciiTheme="minorHAnsi" w:hAnsiTheme="minorHAnsi" w:cstheme="minorHAnsi"/>
          <w:kern w:val="0"/>
          <w14:ligatures w14:val="none"/>
        </w:rPr>
        <w:tab/>
      </w:r>
      <w:r w:rsidRPr="00E8349A">
        <w:t>Quantitative; outputs</w:t>
      </w:r>
    </w:p>
    <w:p w14:paraId="21E103A1" w14:textId="77777777" w:rsidR="00336726" w:rsidRPr="00E8349A" w:rsidRDefault="0097639E" w:rsidP="00F266E5">
      <w:pPr>
        <w:pStyle w:val="PMTargetsshading"/>
        <w:numPr>
          <w:ilvl w:val="0"/>
          <w:numId w:val="0"/>
        </w:numPr>
        <w:rPr>
          <w:rFonts w:asciiTheme="minorHAnsi" w:hAnsiTheme="minorHAnsi"/>
          <w:b/>
          <w:bCs w:val="0"/>
        </w:rPr>
      </w:pPr>
      <w:r w:rsidRPr="00E8349A">
        <w:rPr>
          <w:rFonts w:asciiTheme="minorHAnsi" w:hAnsiTheme="minorHAnsi"/>
          <w:b/>
          <w:bCs w:val="0"/>
        </w:rPr>
        <w:t>Target</w:t>
      </w:r>
      <w:r w:rsidR="00FA4761" w:rsidRPr="00E8349A">
        <w:rPr>
          <w:rFonts w:asciiTheme="minorHAnsi" w:hAnsiTheme="minorHAnsi"/>
          <w:b/>
          <w:bCs w:val="0"/>
        </w:rPr>
        <w:t xml:space="preserve"> for</w:t>
      </w:r>
      <w:r w:rsidRPr="00E8349A">
        <w:rPr>
          <w:rFonts w:asciiTheme="minorHAnsi" w:hAnsiTheme="minorHAnsi"/>
          <w:b/>
          <w:bCs w:val="0"/>
        </w:rPr>
        <w:t xml:space="preserve"> 2026–27 to 2029–30</w:t>
      </w:r>
    </w:p>
    <w:p w14:paraId="3B9DEEB6" w14:textId="1CA5DB76" w:rsidR="0097639E" w:rsidRPr="00E8349A" w:rsidRDefault="0097639E" w:rsidP="00F266E5">
      <w:pPr>
        <w:pStyle w:val="PMTargetsshading"/>
        <w:numPr>
          <w:ilvl w:val="0"/>
          <w:numId w:val="0"/>
        </w:numPr>
        <w:spacing w:before="60"/>
      </w:pPr>
      <w:r w:rsidRPr="00E8349A">
        <w:t>Mandatory payments to multilateral development institutions are paid on time.</w:t>
      </w:r>
    </w:p>
    <w:p w14:paraId="01861E1A" w14:textId="77777777" w:rsidR="003D46CD" w:rsidRPr="00E8349A" w:rsidRDefault="0097639E" w:rsidP="00423754">
      <w:pPr>
        <w:pStyle w:val="PMTopandbottomborder"/>
        <w:spacing w:after="80"/>
        <w:rPr>
          <w:rFonts w:asciiTheme="minorHAnsi" w:hAnsiTheme="minorHAnsi" w:cstheme="minorHAnsi"/>
          <w:kern w:val="0"/>
          <w14:ligatures w14:val="none"/>
        </w:rPr>
      </w:pPr>
      <w:r w:rsidRPr="00E8349A">
        <w:rPr>
          <w:rFonts w:asciiTheme="minorHAnsi" w:hAnsiTheme="minorHAnsi" w:cstheme="minorHAnsi"/>
          <w:b/>
        </w:rPr>
        <w:t>Rationale</w:t>
      </w:r>
      <w:r w:rsidRPr="00E8349A">
        <w:rPr>
          <w:rFonts w:asciiTheme="minorHAnsi" w:hAnsiTheme="minorHAnsi" w:cstheme="minorHAnsi"/>
          <w:kern w:val="0"/>
          <w14:ligatures w14:val="none"/>
        </w:rPr>
        <w:t> </w:t>
      </w:r>
    </w:p>
    <w:p w14:paraId="75011DDB" w14:textId="5FA96B4C" w:rsidR="00304EDA" w:rsidRPr="00E8349A" w:rsidRDefault="0097639E" w:rsidP="00304EDA">
      <w:pPr>
        <w:pStyle w:val="PMTopandbottomborder"/>
      </w:pPr>
      <w:r w:rsidRPr="00E8349A">
        <w:t xml:space="preserve">Australia </w:t>
      </w:r>
      <w:r w:rsidR="00304EDA" w:rsidRPr="00E8349A">
        <w:t>works with multilateral development banks to support regional development priorities and deliver transformative outcomes across the Indo-Pacific. This is achieved through core funding contributions to institutions such as the World Bank Group and the Asian Development Bank, including replenishments to their concessional lending arms, which provide financing to low-income countries.</w:t>
      </w:r>
    </w:p>
    <w:p w14:paraId="46E35EA8" w14:textId="77777777" w:rsidR="00304EDA" w:rsidRPr="00E8349A" w:rsidRDefault="00304EDA" w:rsidP="00304EDA">
      <w:pPr>
        <w:pStyle w:val="PMTopandbottomborder"/>
      </w:pPr>
      <w:r w:rsidRPr="00E8349A">
        <w:t xml:space="preserve">DFAT </w:t>
      </w:r>
      <w:r w:rsidR="0097639E" w:rsidRPr="00E8349A">
        <w:t>negotiates encashment (payment) schedules with the multilateral development banks</w:t>
      </w:r>
      <w:r w:rsidRPr="00E8349A">
        <w:t xml:space="preserve"> on Australia's behalf. These schedules are formalised through legally binding instruments of commitment signed by Australia's Minister for Foreign Affairs and promissory notes signed by Australia's Treasurer. </w:t>
      </w:r>
    </w:p>
    <w:p w14:paraId="1BB335DD" w14:textId="77777777" w:rsidR="00304EDA" w:rsidRPr="00E8349A" w:rsidRDefault="00304EDA" w:rsidP="00304EDA">
      <w:pPr>
        <w:pStyle w:val="PMTopandbottomborder"/>
      </w:pPr>
      <w:r w:rsidRPr="00E8349A">
        <w:t>Ensuring payments are made on time, including during periods of domestic budgetary constraint, demonstrates Australia's reliability and ongoing commitment to the multilateral development bank system. This credibility strengthens Australia's ability to influence policy and operational priorities within these institutions.</w:t>
      </w:r>
    </w:p>
    <w:p w14:paraId="678A845F" w14:textId="53AE72BD" w:rsidR="0097639E" w:rsidRPr="00E8349A" w:rsidRDefault="00304EDA" w:rsidP="0097639E">
      <w:pPr>
        <w:pStyle w:val="PMTopandbottomborder"/>
      </w:pPr>
      <w:r w:rsidRPr="00E8349A">
        <w:t>Timely payments enable multilateral development banks to provide predictable financing for multi-year development programs and projects, consistent with the expectations of Australia and other donors. This measure assesses whether Australia has met its payment commitments on time, providing assurance that funding is available as intended to support the operations and development activities of these institutions</w:t>
      </w:r>
      <w:r w:rsidR="0097639E" w:rsidRPr="00E8349A">
        <w:t>.</w:t>
      </w:r>
    </w:p>
    <w:p w14:paraId="308E1970" w14:textId="77777777" w:rsidR="001F43D9" w:rsidRDefault="004D04CE">
      <w:pPr>
        <w:pStyle w:val="Tablebody0"/>
        <w:spacing w:after="80"/>
      </w:pPr>
      <w:r w:rsidRPr="00E8349A">
        <w:rPr>
          <w:b/>
          <w:bCs/>
        </w:rPr>
        <w:t>Methodology</w:t>
      </w:r>
      <w:r w:rsidR="00471A94" w:rsidRPr="00471A94">
        <w:t xml:space="preserve"> </w:t>
      </w:r>
    </w:p>
    <w:p w14:paraId="0E772673" w14:textId="238E98F1" w:rsidR="00630EB3" w:rsidRPr="00E8349A" w:rsidRDefault="004D04CE">
      <w:pPr>
        <w:pStyle w:val="Tablebody0"/>
        <w:spacing w:after="80"/>
        <w:rPr>
          <w:rStyle w:val="normaltextrun"/>
        </w:rPr>
      </w:pPr>
      <w:r w:rsidRPr="00E8349A">
        <w:t xml:space="preserve">An assessment of mandatory payments made to multilateral development institutions against the agreed schedule. Public and bank holidays may impact transfer or receipt of funds. </w:t>
      </w:r>
      <w:r w:rsidRPr="00E8349A" w:rsidDel="00DA4069">
        <w:t>Encashments are implemented through established administrative arrangements between DFAT, the Treasury, the Reserve Bank of Australia (RBA) and the multilateral development banks</w:t>
      </w:r>
      <w:r w:rsidRPr="00E8349A">
        <w:t>.</w:t>
      </w:r>
    </w:p>
    <w:p w14:paraId="0088EDAB" w14:textId="448EB402" w:rsidR="003D46CD" w:rsidRPr="00E8349A" w:rsidRDefault="0097639E" w:rsidP="00423754">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Data source</w:t>
      </w:r>
      <w:r w:rsidR="00412DF0">
        <w:rPr>
          <w:rFonts w:asciiTheme="minorHAnsi" w:hAnsiTheme="minorHAnsi" w:cstheme="minorHAnsi"/>
          <w:b/>
          <w:bCs/>
          <w:kern w:val="0"/>
          <w14:ligatures w14:val="none"/>
        </w:rPr>
        <w:t>s</w:t>
      </w:r>
    </w:p>
    <w:p w14:paraId="07C669B4" w14:textId="411E25DE" w:rsidR="0097639E" w:rsidRPr="00E8349A" w:rsidRDefault="0097639E" w:rsidP="0097639E">
      <w:pPr>
        <w:pStyle w:val="PMTopandbottomborder"/>
      </w:pPr>
      <w:r w:rsidRPr="00E8349A">
        <w:t xml:space="preserve">Instruments of </w:t>
      </w:r>
      <w:r w:rsidR="009A58E5" w:rsidRPr="00E8349A">
        <w:t>Commitment and encashment schedule</w:t>
      </w:r>
      <w:r w:rsidRPr="00E8349A">
        <w:t>.</w:t>
      </w:r>
    </w:p>
    <w:p w14:paraId="0A18DC81" w14:textId="77777777" w:rsidR="003D46CD" w:rsidRPr="00E8349A" w:rsidRDefault="0097639E" w:rsidP="00423754">
      <w:pPr>
        <w:pStyle w:val="Tablebody0"/>
        <w:pBdr>
          <w:bottom w:val="single" w:sz="4" w:space="1" w:color="auto"/>
        </w:pBd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Changes from previous year</w:t>
      </w:r>
    </w:p>
    <w:p w14:paraId="102DA0D5" w14:textId="6871591A" w:rsidR="00335453" w:rsidRPr="00E8349A" w:rsidRDefault="0097639E" w:rsidP="00C67F21">
      <w:pPr>
        <w:pStyle w:val="Tablebody0"/>
        <w:pBdr>
          <w:bottom w:val="single" w:sz="4" w:space="1" w:color="auto"/>
        </w:pBdr>
        <w:rPr>
          <w:rStyle w:val="normaltextrun"/>
          <w:b/>
          <w:bCs/>
          <w:color w:val="FF0000"/>
        </w:rPr>
      </w:pPr>
      <w:r w:rsidRPr="00E8349A">
        <w:rPr>
          <w:rFonts w:asciiTheme="minorHAnsi" w:hAnsiTheme="minorHAnsi" w:cstheme="minorHAnsi"/>
          <w:kern w:val="0"/>
          <w14:ligatures w14:val="none"/>
        </w:rPr>
        <w:t>Nil.</w:t>
      </w:r>
      <w:r w:rsidR="00335453" w:rsidRPr="00E8349A">
        <w:rPr>
          <w:rStyle w:val="normaltextrun"/>
          <w:b/>
          <w:bCs/>
          <w:color w:val="FF0000"/>
        </w:rPr>
        <w:br w:type="page"/>
      </w:r>
    </w:p>
    <w:p w14:paraId="78F9A354" w14:textId="472C2B15" w:rsidR="00697041" w:rsidRPr="00E8349A" w:rsidRDefault="00697041" w:rsidP="000601BD">
      <w:pPr>
        <w:pStyle w:val="PMtitle"/>
        <w:spacing w:after="0"/>
      </w:pPr>
      <w:r w:rsidRPr="00826114">
        <w:rPr>
          <w:rFonts w:eastAsia="Times New Roman" w:cstheme="majorHAnsi"/>
          <w:color w:val="FFFFFF"/>
          <w:lang w:eastAsia="en-AU"/>
        </w:rPr>
        <w:lastRenderedPageBreak/>
        <w:t>Performance</w:t>
      </w:r>
      <w:r w:rsidRPr="00E8349A">
        <w:rPr>
          <w:rFonts w:eastAsia="Times New Roman" w:cstheme="majorHAnsi"/>
          <w:color w:val="FFFFFF"/>
          <w:lang w:eastAsia="en-AU"/>
        </w:rPr>
        <w:t xml:space="preserve"> measure 8: </w:t>
      </w:r>
      <w:r w:rsidRPr="00E8349A">
        <w:rPr>
          <w:rStyle w:val="normaltextrun"/>
          <w:rFonts w:cstheme="majorHAnsi"/>
        </w:rPr>
        <w:t xml:space="preserve">International organisations reflect Australian interests and values when addressing </w:t>
      </w:r>
      <w:r w:rsidR="00864FA3">
        <w:rPr>
          <w:rStyle w:val="normaltextrun"/>
          <w:rFonts w:cstheme="majorHAnsi"/>
        </w:rPr>
        <w:br/>
      </w:r>
      <w:r w:rsidRPr="00E8349A">
        <w:rPr>
          <w:rStyle w:val="normaltextrun"/>
          <w:rFonts w:cstheme="majorHAnsi"/>
        </w:rPr>
        <w:t>global challenges</w:t>
      </w:r>
    </w:p>
    <w:p w14:paraId="1BFBCC26" w14:textId="77777777" w:rsidR="00697041" w:rsidRPr="00E8349A" w:rsidRDefault="00697041">
      <w:pPr>
        <w:pStyle w:val="PMTopandbottomborder"/>
      </w:pPr>
      <w:r w:rsidRPr="00E8349A">
        <w:rPr>
          <w:rFonts w:asciiTheme="minorHAnsi" w:hAnsiTheme="minorHAnsi" w:cstheme="minorHAnsi"/>
          <w:b/>
          <w:bCs/>
        </w:rPr>
        <w:t>Our role</w:t>
      </w:r>
      <w:r w:rsidRPr="00E8349A">
        <w:rPr>
          <w:rFonts w:asciiTheme="minorHAnsi" w:hAnsiTheme="minorHAnsi" w:cstheme="minorHAnsi"/>
        </w:rPr>
        <w:tab/>
      </w:r>
      <w:r w:rsidRPr="00E8349A">
        <w:rPr>
          <w:rFonts w:ascii="Calibri Light" w:hAnsi="Calibri Light" w:cs="Calibri Light"/>
        </w:rPr>
        <w:t>Advocate for Australia’s interests in international organisations</w:t>
      </w:r>
    </w:p>
    <w:p w14:paraId="25D38062" w14:textId="77777777" w:rsidR="00697041" w:rsidRPr="00E8349A" w:rsidRDefault="00697041">
      <w:pPr>
        <w:pStyle w:val="Tablebody0"/>
      </w:pPr>
      <w:r w:rsidRPr="00E8349A">
        <w:rPr>
          <w:rFonts w:asciiTheme="minorHAnsi" w:hAnsiTheme="minorHAnsi" w:cstheme="minorHAnsi"/>
          <w:b/>
          <w:bCs/>
        </w:rPr>
        <w:t>PBS program</w:t>
      </w:r>
      <w:r w:rsidRPr="00E8349A">
        <w:rPr>
          <w:rFonts w:asciiTheme="minorHAnsi" w:hAnsiTheme="minorHAnsi" w:cstheme="minorHAnsi"/>
        </w:rPr>
        <w:t> </w:t>
      </w:r>
      <w:r w:rsidRPr="00E8349A">
        <w:rPr>
          <w:rFonts w:asciiTheme="minorHAnsi" w:hAnsiTheme="minorHAnsi" w:cstheme="minorHAnsi"/>
        </w:rPr>
        <w:tab/>
      </w:r>
      <w:r w:rsidRPr="00E8349A">
        <w:rPr>
          <w:rFonts w:ascii="Calibri Light" w:hAnsi="Calibri Light" w:cs="Calibri Light"/>
        </w:rPr>
        <w:t>1.4 Payments to international organisations</w:t>
      </w:r>
    </w:p>
    <w:p w14:paraId="3DF0FA61" w14:textId="5A874740" w:rsidR="00697041" w:rsidRPr="00E8349A" w:rsidRDefault="00697041">
      <w:pPr>
        <w:pStyle w:val="PMTopandbottomborder"/>
      </w:pPr>
      <w:r w:rsidRPr="00E8349A">
        <w:rPr>
          <w:rFonts w:asciiTheme="minorHAnsi" w:hAnsiTheme="minorHAnsi" w:cstheme="minorHAnsi"/>
          <w:b/>
          <w:bCs/>
        </w:rPr>
        <w:t>Measure type</w:t>
      </w:r>
      <w:r w:rsidRPr="00E8349A">
        <w:rPr>
          <w:rFonts w:asciiTheme="minorHAnsi" w:hAnsiTheme="minorHAnsi" w:cstheme="minorHAnsi"/>
        </w:rPr>
        <w:tab/>
      </w:r>
      <w:r w:rsidRPr="00E8349A">
        <w:rPr>
          <w:rFonts w:ascii="Calibri Light" w:hAnsi="Calibri Light" w:cs="Calibri Light"/>
        </w:rPr>
        <w:t>Quantitative; qualitative</w:t>
      </w:r>
      <w:r w:rsidR="00106BAF" w:rsidRPr="00E8349A">
        <w:rPr>
          <w:rFonts w:ascii="Calibri Light" w:hAnsi="Calibri Light" w:cs="Calibri Light"/>
        </w:rPr>
        <w:t>; effectiveness</w:t>
      </w:r>
    </w:p>
    <w:p w14:paraId="65BB4C27" w14:textId="77777777" w:rsidR="00336726" w:rsidRPr="00E8349A" w:rsidRDefault="00697041" w:rsidP="00F266E5">
      <w:pPr>
        <w:pStyle w:val="Tablebody0"/>
        <w:shd w:val="clear" w:color="auto" w:fill="DBE4D8"/>
        <w:rPr>
          <w:rFonts w:asciiTheme="minorHAnsi" w:hAnsiTheme="minorHAnsi" w:cstheme="minorHAnsi"/>
          <w:b/>
          <w:bCs/>
        </w:rPr>
      </w:pPr>
      <w:r w:rsidRPr="00E8349A">
        <w:rPr>
          <w:rFonts w:asciiTheme="minorHAnsi" w:hAnsiTheme="minorHAnsi" w:cstheme="minorHAnsi"/>
          <w:b/>
        </w:rPr>
        <w:t xml:space="preserve">Target </w:t>
      </w:r>
      <w:r w:rsidR="00FA4761" w:rsidRPr="00E8349A">
        <w:rPr>
          <w:rFonts w:asciiTheme="minorHAnsi" w:hAnsiTheme="minorHAnsi" w:cstheme="minorHAnsi"/>
          <w:b/>
        </w:rPr>
        <w:t>for</w:t>
      </w:r>
      <w:r w:rsidRPr="00E8349A">
        <w:rPr>
          <w:rFonts w:asciiTheme="minorHAnsi" w:hAnsiTheme="minorHAnsi" w:cstheme="minorHAnsi"/>
          <w:b/>
        </w:rPr>
        <w:t xml:space="preserve"> 2026–27 to 2029–30</w:t>
      </w:r>
    </w:p>
    <w:p w14:paraId="60C23FB7" w14:textId="0471C884" w:rsidR="00697041" w:rsidRPr="00E8349A" w:rsidRDefault="00697041" w:rsidP="00F266E5">
      <w:pPr>
        <w:pStyle w:val="Tablebody0"/>
        <w:shd w:val="clear" w:color="auto" w:fill="DBE4D8"/>
        <w:spacing w:before="60" w:after="60"/>
      </w:pPr>
      <w:r w:rsidRPr="00E8349A">
        <w:t xml:space="preserve">Two focus areas demonstrate </w:t>
      </w:r>
      <w:r w:rsidRPr="00C74315">
        <w:t>Australia’s influence</w:t>
      </w:r>
      <w:r w:rsidRPr="00E8349A">
        <w:t xml:space="preserve"> and engagement in international institutions:</w:t>
      </w:r>
    </w:p>
    <w:p w14:paraId="17133F93" w14:textId="77777777" w:rsidR="00697041" w:rsidRPr="00E8349A" w:rsidRDefault="00697041" w:rsidP="00F266E5">
      <w:pPr>
        <w:pStyle w:val="Tablebody0"/>
        <w:numPr>
          <w:ilvl w:val="0"/>
          <w:numId w:val="5"/>
        </w:numPr>
        <w:shd w:val="clear" w:color="auto" w:fill="DBE4D8"/>
        <w:spacing w:before="60"/>
      </w:pPr>
      <w:r w:rsidRPr="00E8349A">
        <w:t>election of Australian multilateral candidatures</w:t>
      </w:r>
    </w:p>
    <w:p w14:paraId="587ABA0D" w14:textId="6F6B207F" w:rsidR="00697041" w:rsidRPr="00E8349A" w:rsidRDefault="00697041" w:rsidP="00F266E5">
      <w:pPr>
        <w:pStyle w:val="Tablebody0"/>
        <w:numPr>
          <w:ilvl w:val="0"/>
          <w:numId w:val="5"/>
        </w:numPr>
        <w:shd w:val="clear" w:color="auto" w:fill="DBE4D8"/>
        <w:spacing w:before="60"/>
      </w:pPr>
      <w:r w:rsidRPr="00E8349A">
        <w:t xml:space="preserve">delivery of the </w:t>
      </w:r>
      <w:r w:rsidR="00C74315" w:rsidRPr="00E8349A">
        <w:t>Multilateral Placement</w:t>
      </w:r>
      <w:r w:rsidR="00F15CFF" w:rsidRPr="00E8349A">
        <w:t>s</w:t>
      </w:r>
      <w:r w:rsidRPr="00E8349A">
        <w:t xml:space="preserve"> Program</w:t>
      </w:r>
      <w:r w:rsidR="00580AEA" w:rsidRPr="00E8349A">
        <w:t>.</w:t>
      </w:r>
    </w:p>
    <w:p w14:paraId="6F112C79" w14:textId="77777777" w:rsidR="003D46CD" w:rsidRPr="00E8349A" w:rsidRDefault="00697041" w:rsidP="00423754">
      <w:pPr>
        <w:pStyle w:val="PMTopandbottomborder"/>
        <w:spacing w:after="80"/>
        <w:rPr>
          <w:rFonts w:asciiTheme="minorHAnsi" w:hAnsiTheme="minorHAnsi" w:cstheme="minorHAnsi"/>
        </w:rPr>
      </w:pPr>
      <w:r w:rsidRPr="00E8349A">
        <w:rPr>
          <w:rFonts w:asciiTheme="minorHAnsi" w:hAnsiTheme="minorHAnsi" w:cstheme="minorHAnsi"/>
          <w:b/>
          <w:bCs/>
        </w:rPr>
        <w:t>Rationale</w:t>
      </w:r>
    </w:p>
    <w:p w14:paraId="703526D4" w14:textId="16AFBDCD" w:rsidR="00A65B4B" w:rsidRPr="00E8349A" w:rsidRDefault="00697041" w:rsidP="00C84C59">
      <w:pPr>
        <w:pStyle w:val="PMTopandbottomborder"/>
        <w:rPr>
          <w:rFonts w:ascii="Calibri Light" w:eastAsiaTheme="majorEastAsia" w:hAnsi="Calibri Light" w:cs="Calibri Light"/>
        </w:rPr>
      </w:pPr>
      <w:r w:rsidRPr="00E8349A">
        <w:rPr>
          <w:rFonts w:ascii="Calibri Light" w:eastAsiaTheme="majorEastAsia" w:hAnsi="Calibri Light" w:cs="Calibri Light"/>
        </w:rPr>
        <w:t xml:space="preserve">Global security, stability and prosperity depend on agreed international rules and norms, underpinned by an effective multilateral system and architecture, including key international organisations. These organisations serve as platforms for dialogue, negotiation and cooperation between countries on global challenges that cannot be effectively tackled by individual countries, or smaller groups of countries alone. </w:t>
      </w:r>
    </w:p>
    <w:p w14:paraId="3F1183A8" w14:textId="7A1E7194" w:rsidR="009362D0" w:rsidRPr="00E8349A" w:rsidRDefault="00697041" w:rsidP="00C84C59">
      <w:pPr>
        <w:pStyle w:val="PMTopandbottomborder"/>
        <w:rPr>
          <w:rFonts w:ascii="Calibri Light" w:eastAsiaTheme="majorEastAsia" w:hAnsi="Calibri Light" w:cs="Calibri Light"/>
        </w:rPr>
      </w:pPr>
      <w:r w:rsidRPr="00E8349A">
        <w:rPr>
          <w:rFonts w:ascii="Calibri Light" w:eastAsiaTheme="majorEastAsia" w:hAnsi="Calibri Light" w:cs="Calibri Light"/>
        </w:rPr>
        <w:t>Australia seeks to influence international organisations to secure outcomes that advance our interests. We work within the multilateral system to build a world governed by rules, norms and standards, to enhance security, contribute to stability, and foster prosperity for Australia, the Indo</w:t>
      </w:r>
      <w:r w:rsidR="00C84C59" w:rsidRPr="00E8349A">
        <w:rPr>
          <w:rFonts w:ascii="Calibri Light" w:eastAsiaTheme="majorEastAsia" w:hAnsi="Calibri Light" w:cs="Calibri Light"/>
        </w:rPr>
        <w:t>-</w:t>
      </w:r>
      <w:r w:rsidRPr="00E8349A">
        <w:rPr>
          <w:rFonts w:ascii="Calibri Light" w:eastAsiaTheme="majorEastAsia" w:hAnsi="Calibri Light" w:cs="Calibri Light"/>
        </w:rPr>
        <w:t xml:space="preserve">Pacific region and the world. </w:t>
      </w:r>
    </w:p>
    <w:p w14:paraId="253E5280" w14:textId="2BFE00BB" w:rsidR="00C84C59" w:rsidRPr="00E8349A" w:rsidRDefault="00697041" w:rsidP="00C84C59">
      <w:pPr>
        <w:pStyle w:val="PMTopandbottomborder"/>
        <w:rPr>
          <w:rFonts w:ascii="Calibri Light" w:eastAsiaTheme="majorEastAsia" w:hAnsi="Calibri Light" w:cs="Calibri Light"/>
          <w:b/>
          <w:bCs/>
        </w:rPr>
      </w:pPr>
      <w:r w:rsidRPr="00C30472">
        <w:rPr>
          <w:rFonts w:ascii="Calibri Light" w:hAnsi="Calibri Light" w:cs="Calibri Light"/>
        </w:rPr>
        <w:t xml:space="preserve">Under this performance measure, we will </w:t>
      </w:r>
      <w:r w:rsidR="00495BEB" w:rsidRPr="00C30472">
        <w:rPr>
          <w:rFonts w:ascii="Calibri Light" w:hAnsi="Calibri Light" w:cs="Calibri Light"/>
        </w:rPr>
        <w:t xml:space="preserve">assess </w:t>
      </w:r>
      <w:r w:rsidRPr="00C30472">
        <w:rPr>
          <w:rFonts w:ascii="Calibri Light" w:hAnsi="Calibri Light" w:cs="Calibri Light"/>
        </w:rPr>
        <w:t xml:space="preserve">2 focus areas that illustrate the multifaceted approach </w:t>
      </w:r>
      <w:r w:rsidR="00815996">
        <w:rPr>
          <w:rFonts w:ascii="Calibri Light" w:hAnsi="Calibri Light" w:cs="Calibri Light"/>
        </w:rPr>
        <w:t>of</w:t>
      </w:r>
      <w:r w:rsidR="00815996" w:rsidRPr="00C30472">
        <w:rPr>
          <w:rFonts w:ascii="Calibri Light" w:hAnsi="Calibri Light" w:cs="Calibri Light"/>
        </w:rPr>
        <w:t xml:space="preserve"> </w:t>
      </w:r>
      <w:r w:rsidR="0070227B">
        <w:rPr>
          <w:rFonts w:ascii="Calibri Light" w:hAnsi="Calibri Light" w:cs="Calibri Light"/>
        </w:rPr>
        <w:t xml:space="preserve">how </w:t>
      </w:r>
      <w:r w:rsidRPr="00C30472">
        <w:rPr>
          <w:rFonts w:ascii="Calibri Light" w:hAnsi="Calibri Light" w:cs="Calibri Light"/>
        </w:rPr>
        <w:t>Australian interests and values</w:t>
      </w:r>
      <w:r w:rsidR="00BD7924" w:rsidRPr="00C30472">
        <w:rPr>
          <w:rFonts w:ascii="Calibri Light" w:hAnsi="Calibri Light" w:cs="Calibri Light"/>
        </w:rPr>
        <w:t xml:space="preserve"> are reflected</w:t>
      </w:r>
      <w:r w:rsidRPr="00C30472">
        <w:rPr>
          <w:rFonts w:ascii="Calibri Light" w:hAnsi="Calibri Light" w:cs="Calibri Light"/>
        </w:rPr>
        <w:t xml:space="preserve"> in international institutions.</w:t>
      </w:r>
      <w:r w:rsidRPr="00E8349A">
        <w:rPr>
          <w:rFonts w:ascii="Calibri Light" w:hAnsi="Calibri Light" w:cs="Calibri Light"/>
        </w:rPr>
        <w:t xml:space="preserve"> </w:t>
      </w:r>
      <w:r w:rsidR="00C84C59" w:rsidRPr="00E8349A">
        <w:rPr>
          <w:rFonts w:ascii="Calibri Light" w:eastAsiaTheme="majorEastAsia" w:hAnsi="Calibri Light" w:cs="Calibri Light"/>
        </w:rPr>
        <w:t xml:space="preserve">The focus areas have substantive and direct links </w:t>
      </w:r>
      <w:r w:rsidR="007A1408">
        <w:rPr>
          <w:rFonts w:ascii="Calibri Light" w:eastAsiaTheme="majorEastAsia" w:hAnsi="Calibri Light" w:cs="Calibri Light"/>
        </w:rPr>
        <w:t>to</w:t>
      </w:r>
      <w:r w:rsidR="00C84C59" w:rsidRPr="00E8349A">
        <w:rPr>
          <w:rFonts w:ascii="Calibri Light" w:eastAsiaTheme="majorEastAsia" w:hAnsi="Calibri Light" w:cs="Calibri Light"/>
        </w:rPr>
        <w:t xml:space="preserve"> Australia’s influence in international organisation</w:t>
      </w:r>
      <w:r w:rsidR="003A407D" w:rsidRPr="00E8349A">
        <w:rPr>
          <w:rFonts w:ascii="Calibri Light" w:eastAsiaTheme="majorEastAsia" w:hAnsi="Calibri Light" w:cs="Calibri Light"/>
        </w:rPr>
        <w:t>s</w:t>
      </w:r>
      <w:r w:rsidR="00C84C59" w:rsidRPr="00E8349A">
        <w:rPr>
          <w:rFonts w:ascii="Calibri Light" w:eastAsiaTheme="majorEastAsia" w:hAnsi="Calibri Light" w:cs="Calibri Light"/>
        </w:rPr>
        <w:t>.</w:t>
      </w:r>
    </w:p>
    <w:p w14:paraId="62EFD03D" w14:textId="77777777" w:rsidR="00C84C59" w:rsidRPr="00E8349A" w:rsidRDefault="00C84C59" w:rsidP="000601BD">
      <w:pPr>
        <w:pStyle w:val="PMTopandbottomborder"/>
        <w:spacing w:before="120" w:after="0"/>
        <w:rPr>
          <w:rFonts w:ascii="Calibri Light" w:eastAsiaTheme="majorEastAsia" w:hAnsi="Calibri Light" w:cs="Calibri Light"/>
          <w:i/>
          <w:iCs/>
        </w:rPr>
      </w:pPr>
      <w:r w:rsidRPr="00E8349A">
        <w:rPr>
          <w:rFonts w:ascii="Calibri Light" w:eastAsiaTheme="majorEastAsia" w:hAnsi="Calibri Light" w:cs="Calibri Light"/>
          <w:i/>
          <w:iCs/>
        </w:rPr>
        <w:t>Candidatures</w:t>
      </w:r>
    </w:p>
    <w:p w14:paraId="2514A8E7" w14:textId="77777777" w:rsidR="00C84C59" w:rsidRPr="00E8349A" w:rsidRDefault="00C84C59" w:rsidP="00C84C59">
      <w:pPr>
        <w:pStyle w:val="PMTopandbottomborder"/>
        <w:rPr>
          <w:rFonts w:ascii="Calibri Light" w:eastAsiaTheme="majorEastAsia" w:hAnsi="Calibri Light" w:cs="Calibri Light"/>
        </w:rPr>
      </w:pPr>
      <w:r w:rsidRPr="00E8349A">
        <w:rPr>
          <w:rFonts w:ascii="Calibri Light" w:eastAsiaTheme="majorEastAsia" w:hAnsi="Calibri Light" w:cs="Calibri Light"/>
        </w:rPr>
        <w:t xml:space="preserve">As the whole-of-government coordinator for multilateral candidacies, DFAT supports and advises on Australia’s election to governing bodies of international organisations, and the election of Australians to senior roles within the multilateral system. This strengthens Australia’s capacity to achieve priority outcomes and directly influence decision-making on key issues within the remit of these organisations. </w:t>
      </w:r>
    </w:p>
    <w:p w14:paraId="24A0593F" w14:textId="77777777" w:rsidR="00C84C59" w:rsidRPr="00E8349A" w:rsidRDefault="00C84C59" w:rsidP="000601BD">
      <w:pPr>
        <w:pStyle w:val="PMTopandbottomborder"/>
        <w:spacing w:before="120" w:after="0"/>
        <w:rPr>
          <w:rFonts w:ascii="Calibri Light" w:eastAsiaTheme="majorEastAsia" w:hAnsi="Calibri Light" w:cs="Calibri Light"/>
          <w:i/>
          <w:iCs/>
        </w:rPr>
      </w:pPr>
      <w:r w:rsidRPr="00E8349A">
        <w:rPr>
          <w:rFonts w:ascii="Calibri Light" w:eastAsiaTheme="majorEastAsia" w:hAnsi="Calibri Light" w:cs="Calibri Light"/>
          <w:i/>
          <w:iCs/>
        </w:rPr>
        <w:t>Multilateral Placements Program</w:t>
      </w:r>
    </w:p>
    <w:p w14:paraId="774061C8" w14:textId="368C899F" w:rsidR="00697041" w:rsidRPr="00E8349A" w:rsidRDefault="00C84C59">
      <w:pPr>
        <w:pStyle w:val="PMTopandbottomborder"/>
      </w:pPr>
      <w:r w:rsidRPr="00E8349A">
        <w:rPr>
          <w:rFonts w:ascii="Calibri Light" w:eastAsiaTheme="majorEastAsia" w:hAnsi="Calibri Light" w:cs="Calibri Light"/>
        </w:rPr>
        <w:t>Australia’s Multilateral Placements Program (MPP) places Australians in strategic positions in the multilateral system. This includes through the Junior Professional Officer (JPO) Program, a UN initiative that allows early-career professionals from participating countries to gain practical hands</w:t>
      </w:r>
      <w:r w:rsidRPr="00E8349A">
        <w:rPr>
          <w:rFonts w:ascii="Calibri Light" w:eastAsiaTheme="majorEastAsia" w:hAnsi="Calibri Light" w:cs="Calibri Light"/>
        </w:rPr>
        <w:noBreakHyphen/>
        <w:t>on experience working in international organisations, as well as through more senior placements. Through the MPP, DFAT supports Australian officials to work in UN agencies, building Australia’s influence and capability in the international system</w:t>
      </w:r>
      <w:r w:rsidR="00697041" w:rsidRPr="00E8349A">
        <w:rPr>
          <w:rFonts w:ascii="Calibri Light" w:hAnsi="Calibri Light" w:cs="Calibri Light"/>
        </w:rPr>
        <w:t>.</w:t>
      </w:r>
    </w:p>
    <w:p w14:paraId="2A148310" w14:textId="77777777" w:rsidR="003D46CD" w:rsidRPr="00E8349A" w:rsidRDefault="00697041" w:rsidP="00423754">
      <w:pPr>
        <w:pStyle w:val="Tablebody0"/>
        <w:spacing w:before="60" w:after="80"/>
        <w:rPr>
          <w:rFonts w:asciiTheme="minorHAnsi" w:hAnsiTheme="minorHAnsi" w:cstheme="minorHAnsi"/>
          <w:b/>
          <w:bCs/>
        </w:rPr>
      </w:pPr>
      <w:r w:rsidRPr="00E8349A">
        <w:rPr>
          <w:rFonts w:asciiTheme="minorHAnsi" w:hAnsiTheme="minorHAnsi" w:cstheme="minorHAnsi"/>
          <w:b/>
          <w:bCs/>
        </w:rPr>
        <w:t>Methodology</w:t>
      </w:r>
    </w:p>
    <w:p w14:paraId="7BF4266C" w14:textId="207BB369" w:rsidR="00697041" w:rsidRPr="00907E7F" w:rsidRDefault="00765BB0" w:rsidP="00F80BF3">
      <w:pPr>
        <w:pStyle w:val="Tablebody0"/>
        <w:spacing w:before="60" w:after="60"/>
        <w:rPr>
          <w:rFonts w:ascii="Calibri Light" w:hAnsi="Calibri Light" w:cs="Calibri Light"/>
        </w:rPr>
      </w:pPr>
      <w:r>
        <w:rPr>
          <w:rFonts w:ascii="Calibri Light" w:hAnsi="Calibri Light" w:cs="Calibri Light"/>
          <w:kern w:val="0"/>
          <w14:ligatures w14:val="none"/>
        </w:rPr>
        <w:t>Analysing</w:t>
      </w:r>
      <w:r w:rsidR="00D01276">
        <w:rPr>
          <w:rFonts w:ascii="Calibri Light" w:hAnsi="Calibri Light" w:cs="Calibri Light"/>
          <w:kern w:val="0"/>
          <w14:ligatures w14:val="none"/>
        </w:rPr>
        <w:t xml:space="preserve"> the outcomes of Australian</w:t>
      </w:r>
      <w:r>
        <w:rPr>
          <w:rFonts w:ascii="Calibri Light" w:hAnsi="Calibri Light" w:cs="Calibri Light"/>
          <w:kern w:val="0"/>
          <w14:ligatures w14:val="none"/>
        </w:rPr>
        <w:t xml:space="preserve"> </w:t>
      </w:r>
      <w:r w:rsidR="00CF7031">
        <w:rPr>
          <w:rFonts w:ascii="Calibri Light" w:hAnsi="Calibri Light" w:cs="Calibri Light"/>
          <w:kern w:val="0"/>
          <w14:ligatures w14:val="none"/>
        </w:rPr>
        <w:t>multilateral candidature</w:t>
      </w:r>
      <w:r w:rsidR="00934541">
        <w:rPr>
          <w:rFonts w:ascii="Calibri Light" w:hAnsi="Calibri Light" w:cs="Calibri Light"/>
          <w:kern w:val="0"/>
          <w14:ligatures w14:val="none"/>
        </w:rPr>
        <w:t>s</w:t>
      </w:r>
      <w:r w:rsidR="00DD4365">
        <w:rPr>
          <w:rFonts w:ascii="Calibri Light" w:hAnsi="Calibri Light" w:cs="Calibri Light"/>
          <w:kern w:val="0"/>
          <w14:ligatures w14:val="none"/>
        </w:rPr>
        <w:t xml:space="preserve"> </w:t>
      </w:r>
      <w:r w:rsidR="00C8666B">
        <w:rPr>
          <w:rFonts w:ascii="Calibri Light" w:hAnsi="Calibri Light" w:cs="Calibri Light"/>
          <w:kern w:val="0"/>
          <w14:ligatures w14:val="none"/>
        </w:rPr>
        <w:t xml:space="preserve">and the delivery of the </w:t>
      </w:r>
      <w:r w:rsidR="00D046D3">
        <w:rPr>
          <w:rFonts w:ascii="Calibri Light" w:hAnsi="Calibri Light" w:cs="Calibri Light"/>
          <w:kern w:val="0"/>
          <w14:ligatures w14:val="none"/>
        </w:rPr>
        <w:t>MPP</w:t>
      </w:r>
      <w:r w:rsidR="006B70AA">
        <w:rPr>
          <w:rFonts w:ascii="Calibri Light" w:hAnsi="Calibri Light" w:cs="Calibri Light"/>
        </w:rPr>
        <w:t xml:space="preserve"> </w:t>
      </w:r>
      <w:r w:rsidR="00C8666B">
        <w:rPr>
          <w:rFonts w:ascii="Calibri Light" w:hAnsi="Calibri Light" w:cs="Calibri Light"/>
          <w:kern w:val="0"/>
          <w14:ligatures w14:val="none"/>
        </w:rPr>
        <w:t>to</w:t>
      </w:r>
      <w:r w:rsidR="00697041" w:rsidRPr="00826114">
        <w:rPr>
          <w:rFonts w:ascii="Calibri Light" w:hAnsi="Calibri Light" w:cs="Calibri Light"/>
          <w:kern w:val="0"/>
          <w14:ligatures w14:val="none"/>
        </w:rPr>
        <w:t xml:space="preserve"> understand </w:t>
      </w:r>
      <w:r w:rsidR="00D90F81">
        <w:rPr>
          <w:rFonts w:ascii="Calibri Light" w:hAnsi="Calibri Light" w:cs="Calibri Light"/>
          <w:kern w:val="0"/>
          <w14:ligatures w14:val="none"/>
        </w:rPr>
        <w:t xml:space="preserve">DFAT’s effectiveness in those </w:t>
      </w:r>
      <w:r w:rsidR="006B70AA">
        <w:rPr>
          <w:rFonts w:ascii="Calibri Light" w:hAnsi="Calibri Light" w:cs="Calibri Light"/>
          <w:kern w:val="0"/>
          <w14:ligatures w14:val="none"/>
        </w:rPr>
        <w:t>focus areas</w:t>
      </w:r>
      <w:r w:rsidR="00D2038E">
        <w:rPr>
          <w:rFonts w:ascii="Calibri Light" w:hAnsi="Calibri Light" w:cs="Calibri Light"/>
          <w:kern w:val="0"/>
          <w14:ligatures w14:val="none"/>
        </w:rPr>
        <w:t>.</w:t>
      </w:r>
    </w:p>
    <w:p w14:paraId="1D83E831" w14:textId="09CC8551" w:rsidR="00F80BF3" w:rsidRPr="00E8349A" w:rsidRDefault="00697041" w:rsidP="00423754">
      <w:pPr>
        <w:pStyle w:val="PMTopandbottomborder"/>
        <w:spacing w:after="80"/>
        <w:rPr>
          <w:rFonts w:asciiTheme="minorHAnsi" w:hAnsiTheme="minorHAnsi" w:cstheme="minorHAnsi"/>
          <w:b/>
          <w:bCs/>
        </w:rPr>
      </w:pPr>
      <w:r w:rsidRPr="00E8349A">
        <w:rPr>
          <w:rFonts w:asciiTheme="minorHAnsi" w:hAnsiTheme="minorHAnsi" w:cstheme="minorHAnsi"/>
          <w:b/>
          <w:bCs/>
        </w:rPr>
        <w:t>Data source</w:t>
      </w:r>
      <w:r w:rsidR="00412DF0">
        <w:rPr>
          <w:rFonts w:asciiTheme="minorHAnsi" w:hAnsiTheme="minorHAnsi" w:cstheme="minorHAnsi"/>
          <w:b/>
          <w:bCs/>
        </w:rPr>
        <w:t>s</w:t>
      </w:r>
    </w:p>
    <w:p w14:paraId="6072E54F" w14:textId="4EF3BD9B" w:rsidR="00697041" w:rsidRPr="00E8349A" w:rsidRDefault="00697041">
      <w:pPr>
        <w:pStyle w:val="PMTopandbottomborder"/>
      </w:pPr>
      <w:r w:rsidRPr="00E8349A">
        <w:rPr>
          <w:rFonts w:ascii="Calibri Light" w:hAnsi="Calibri Light" w:cs="Calibri Light"/>
        </w:rPr>
        <w:t xml:space="preserve">Internal reporting cables; election outcomes for Australian candidacies; internal administrative circulars; </w:t>
      </w:r>
      <w:r w:rsidR="00DF643C" w:rsidRPr="00E8349A">
        <w:rPr>
          <w:rFonts w:ascii="Calibri Light" w:hAnsi="Calibri Light" w:cs="Calibri Light"/>
        </w:rPr>
        <w:t>communications with UN agencies on deployments under the MPP</w:t>
      </w:r>
      <w:r w:rsidRPr="00E8349A">
        <w:rPr>
          <w:rFonts w:ascii="Calibri Light" w:hAnsi="Calibri Light" w:cs="Calibri Light"/>
        </w:rPr>
        <w:t>.</w:t>
      </w:r>
    </w:p>
    <w:p w14:paraId="3888B263" w14:textId="77777777" w:rsidR="003D46CD" w:rsidRPr="00E8349A" w:rsidRDefault="24D43173" w:rsidP="00423754">
      <w:pPr>
        <w:pStyle w:val="Tablebody0"/>
        <w:pBdr>
          <w:bottom w:val="single" w:sz="4" w:space="1" w:color="auto"/>
        </w:pBdr>
        <w:spacing w:after="80"/>
        <w:rPr>
          <w:rFonts w:asciiTheme="minorHAnsi" w:hAnsiTheme="minorHAnsi" w:cstheme="minorBidi"/>
          <w:b/>
          <w:bCs/>
          <w:kern w:val="0"/>
          <w14:ligatures w14:val="none"/>
        </w:rPr>
      </w:pPr>
      <w:r w:rsidRPr="00E8349A">
        <w:rPr>
          <w:rFonts w:asciiTheme="minorHAnsi" w:hAnsiTheme="minorHAnsi" w:cstheme="minorBidi"/>
          <w:b/>
          <w:bCs/>
          <w:kern w:val="0"/>
          <w14:ligatures w14:val="none"/>
        </w:rPr>
        <w:t>Changes from previous year </w:t>
      </w:r>
    </w:p>
    <w:p w14:paraId="6C8DE7EE" w14:textId="0A2A7686" w:rsidR="001C2F07" w:rsidRPr="00E8349A" w:rsidRDefault="21EDC229" w:rsidP="00907E7F">
      <w:pPr>
        <w:pStyle w:val="Tablebody0"/>
        <w:pBdr>
          <w:bottom w:val="single" w:sz="4" w:space="1" w:color="auto"/>
        </w:pBdr>
        <w:spacing w:after="240"/>
      </w:pPr>
      <w:r w:rsidRPr="00E8349A">
        <w:rPr>
          <w:rFonts w:ascii="Calibri Light" w:hAnsi="Calibri Light" w:cs="Calibri Light"/>
          <w:kern w:val="0"/>
          <w14:ligatures w14:val="none"/>
        </w:rPr>
        <w:t>A focus area on High</w:t>
      </w:r>
      <w:r w:rsidR="33D96645" w:rsidRPr="00E8349A">
        <w:rPr>
          <w:rFonts w:ascii="Calibri Light" w:hAnsi="Calibri Light" w:cs="Calibri Light"/>
          <w:kern w:val="0"/>
          <w14:ligatures w14:val="none"/>
        </w:rPr>
        <w:t>-</w:t>
      </w:r>
      <w:r w:rsidRPr="00E8349A">
        <w:rPr>
          <w:rFonts w:ascii="Calibri Light" w:hAnsi="Calibri Light" w:cs="Calibri Light"/>
          <w:kern w:val="0"/>
          <w14:ligatures w14:val="none"/>
        </w:rPr>
        <w:t xml:space="preserve">Level Week has been removed as it was less meaningful to this performance measure. </w:t>
      </w:r>
      <w:r w:rsidR="001C2F07" w:rsidRPr="00E8349A">
        <w:t xml:space="preserve">The focus area on the </w:t>
      </w:r>
      <w:r w:rsidR="00A235A6">
        <w:t>JPO</w:t>
      </w:r>
      <w:r w:rsidR="001C2F07" w:rsidRPr="00E8349A">
        <w:t xml:space="preserve"> has been amended to consider the broader </w:t>
      </w:r>
      <w:r w:rsidR="00D046D3">
        <w:t>MPP</w:t>
      </w:r>
      <w:r w:rsidR="001C2F07" w:rsidRPr="00E8349A">
        <w:t>. Given significant changes in the multilateral system over the past 12 months, new target</w:t>
      </w:r>
      <w:r w:rsidR="00615E1B">
        <w:t>(</w:t>
      </w:r>
      <w:r w:rsidR="001C2F07" w:rsidRPr="00E8349A">
        <w:t>s</w:t>
      </w:r>
      <w:r w:rsidR="00615E1B">
        <w:t>)</w:t>
      </w:r>
      <w:r w:rsidR="001C2F07" w:rsidRPr="00E8349A">
        <w:t xml:space="preserve"> will be set for the </w:t>
      </w:r>
      <w:r w:rsidR="00EE41C9">
        <w:t>MPP</w:t>
      </w:r>
      <w:r w:rsidR="00EE41C9" w:rsidRPr="00E8349A">
        <w:t xml:space="preserve"> </w:t>
      </w:r>
      <w:r w:rsidR="001C2F07" w:rsidRPr="00E8349A">
        <w:t>focus area for 2026</w:t>
      </w:r>
      <w:r w:rsidR="00B91754" w:rsidRPr="00B91754">
        <w:t>–</w:t>
      </w:r>
      <w:r w:rsidR="001C2F07" w:rsidRPr="00E8349A">
        <w:t xml:space="preserve">27. </w:t>
      </w:r>
    </w:p>
    <w:p w14:paraId="19421C79" w14:textId="77777777" w:rsidR="00AA1219" w:rsidRDefault="00AA1219">
      <w:r>
        <w:br w:type="page"/>
      </w:r>
    </w:p>
    <w:p w14:paraId="6F77290F" w14:textId="0A4CDFE4" w:rsidR="00B9715C" w:rsidRPr="00E8349A" w:rsidRDefault="00193B8A" w:rsidP="00907E7F">
      <w:pPr>
        <w:rPr>
          <w:b/>
          <w:bCs/>
        </w:rPr>
      </w:pPr>
      <w:r w:rsidRPr="00816FD4">
        <w:rPr>
          <w:b/>
          <w:bCs/>
          <w:noProof/>
          <w:sz w:val="28"/>
          <w:szCs w:val="20"/>
        </w:rPr>
        <w:lastRenderedPageBreak/>
        <mc:AlternateContent>
          <mc:Choice Requires="wps">
            <w:drawing>
              <wp:anchor distT="0" distB="0" distL="114300" distR="114300" simplePos="0" relativeHeight="251658248" behindDoc="0" locked="0" layoutInCell="1" allowOverlap="1" wp14:anchorId="5481C970" wp14:editId="6AA20807">
                <wp:simplePos x="0" y="0"/>
                <wp:positionH relativeFrom="column">
                  <wp:posOffset>316676</wp:posOffset>
                </wp:positionH>
                <wp:positionV relativeFrom="paragraph">
                  <wp:posOffset>253742</wp:posOffset>
                </wp:positionV>
                <wp:extent cx="45719" cy="1726572"/>
                <wp:effectExtent l="0" t="0" r="0" b="6985"/>
                <wp:wrapNone/>
                <wp:docPr id="1210732402" name="Rectangle 121073240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719" cy="1726572"/>
                        </a:xfrm>
                        <a:prstGeom prst="rect">
                          <a:avLst/>
                        </a:prstGeom>
                        <a:solidFill>
                          <a:srgbClr val="477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133A15" id="Rectangle 1210732402" o:spid="_x0000_s1026" alt="&quot;&quot;" style="position:absolute;margin-left:24.95pt;margin-top:20pt;width:3.6pt;height:135.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" fillcolor="#47763b" stroked="f" strokeweight="1pt"/>
            </w:pict>
          </mc:Fallback>
        </mc:AlternateContent>
      </w:r>
      <w:bookmarkStart w:id="76" w:name="_Toc203039864"/>
      <w:r w:rsidR="004B2940" w:rsidRPr="00816FD4">
        <w:rPr>
          <w:rFonts w:eastAsiaTheme="majorEastAsia" w:cstheme="majorBidi"/>
          <w:noProof/>
          <w:color w:val="2B4152" w:themeColor="accent1" w:themeShade="BF"/>
          <w:sz w:val="24"/>
          <w:szCs w:val="24"/>
        </w:rPr>
        <mc:AlternateContent>
          <mc:Choice Requires="wps">
            <w:drawing>
              <wp:anchor distT="0" distB="0" distL="114300" distR="114300" simplePos="0" relativeHeight="251658247" behindDoc="1" locked="0" layoutInCell="1" allowOverlap="1" wp14:anchorId="0A8115FC" wp14:editId="5C366A8D">
                <wp:simplePos x="0" y="0"/>
                <wp:positionH relativeFrom="margin">
                  <wp:posOffset>318356</wp:posOffset>
                </wp:positionH>
                <wp:positionV relativeFrom="paragraph">
                  <wp:posOffset>255684</wp:posOffset>
                </wp:positionV>
                <wp:extent cx="5742305" cy="1725433"/>
                <wp:effectExtent l="0" t="0" r="0" b="8255"/>
                <wp:wrapNone/>
                <wp:docPr id="105309703" name="Rectangle: Rounded Corners 10530970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42305" cy="1725433"/>
                        </a:xfrm>
                        <a:prstGeom prst="roundRect">
                          <a:avLst>
                            <a:gd name="adj" fmla="val 3327"/>
                          </a:avLst>
                        </a:prstGeom>
                        <a:solidFill>
                          <a:srgbClr val="DBE4D8">
                            <a:alpha val="38824"/>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1EED66" id="Rectangle: Rounded Corners 105309703" o:spid="_x0000_s1026" alt="&quot;&quot;" style="position:absolute;margin-left:25.05pt;margin-top:20.15pt;width:452.15pt;height:135.85pt;z-index:-25165823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" fillcolor="#dbe4d8" stroked="f" strokeweight="1pt">
                <v:fill opacity="25443f"/>
                <v:stroke joinstyle="miter"/>
                <w10:wrap anchorx="margin"/>
              </v:roundrect>
            </w:pict>
          </mc:Fallback>
        </mc:AlternateContent>
      </w:r>
      <w:r w:rsidR="5D2E3C38" w:rsidRPr="00E8349A">
        <w:rPr>
          <w:b/>
          <w:bCs/>
        </w:rPr>
        <w:t>Contribution to Outcome 1 made by linked programs</w:t>
      </w:r>
      <w:bookmarkEnd w:id="76"/>
    </w:p>
    <w:p w14:paraId="75D7B94F" w14:textId="152CB970" w:rsidR="008E5E6C" w:rsidRPr="00E8349A" w:rsidRDefault="008E5E6C" w:rsidP="00907E7F">
      <w:pPr>
        <w:pStyle w:val="Quote"/>
        <w:spacing w:after="0"/>
      </w:pPr>
      <w:r w:rsidRPr="00E8349A">
        <w:t>Australia maintains a whole-of-government approach in the pursuit of foreign, trade and investment, tourism, development and international security interests abroad. DFAT is supported by partner agencies in its associated leadership, advocacy and coordination roles at overseas missions. Key partner agencies for DFAT in the delivery of Outcome 1 are the Attorney-General’s Department, the Australian Centre for International Agricultural Research, the Australian Federal Police, the Australian Submarine Agency, the Australian Trade and Investment Commission, the Department of Climate Change, Energy, the Environment and Water, the Department of Defence, the Department of Education, the Department of Employment and Workplace Relations, the Department of Home Affairs and Tourism Australia</w:t>
      </w:r>
      <w:r w:rsidR="006F672B">
        <w:t>.</w:t>
      </w:r>
    </w:p>
    <w:p w14:paraId="196F012A" w14:textId="77777777" w:rsidR="009B686B" w:rsidRPr="00E8349A" w:rsidRDefault="009B686B" w:rsidP="00006194">
      <w:pPr>
        <w:pStyle w:val="BodyCopy"/>
        <w:ind w:left="567"/>
        <w:rPr>
          <w:color w:val="1A1A1A"/>
          <w:shd w:val="clear" w:color="auto" w:fill="FFFFFF"/>
        </w:rPr>
        <w:sectPr w:rsidR="009B686B" w:rsidRPr="00E8349A" w:rsidSect="00F03AAF">
          <w:type w:val="continuous"/>
          <w:pgSz w:w="11906" w:h="16838" w:code="9"/>
          <w:pgMar w:top="1701" w:right="851" w:bottom="1276" w:left="851" w:header="851" w:footer="409" w:gutter="0"/>
          <w:cols w:space="708"/>
          <w:docGrid w:linePitch="360"/>
        </w:sectPr>
      </w:pPr>
    </w:p>
    <w:p w14:paraId="1A0BD3D5" w14:textId="77777777" w:rsidR="0000728F" w:rsidRPr="00E8349A" w:rsidRDefault="0000728F" w:rsidP="0000728F">
      <w:pPr>
        <w:pStyle w:val="Heading2"/>
      </w:pPr>
      <w:bookmarkStart w:id="77" w:name="_Toc202771782"/>
      <w:bookmarkStart w:id="78" w:name="_Toc238113143"/>
      <w:r w:rsidRPr="00E8349A">
        <w:lastRenderedPageBreak/>
        <w:t>Performance measures for Outcome 2</w:t>
      </w:r>
      <w:bookmarkEnd w:id="77"/>
      <w:bookmarkEnd w:id="78"/>
    </w:p>
    <w:p w14:paraId="3326FF38" w14:textId="243BE96B" w:rsidR="0000728F" w:rsidRPr="00E8349A" w:rsidRDefault="00AA2874" w:rsidP="005A0F5D">
      <w:pPr>
        <w:pStyle w:val="BodyCopy"/>
      </w:pPr>
      <w:r w:rsidRPr="00E8349A">
        <w:rPr>
          <w:noProof/>
        </w:rPr>
        <mc:AlternateContent>
          <mc:Choice Requires="wps">
            <w:drawing>
              <wp:anchor distT="0" distB="0" distL="114300" distR="114300" simplePos="0" relativeHeight="251658246" behindDoc="1" locked="0" layoutInCell="1" allowOverlap="1" wp14:anchorId="03ECFDEB" wp14:editId="20163E3F">
                <wp:simplePos x="0" y="0"/>
                <wp:positionH relativeFrom="margin">
                  <wp:posOffset>-6985</wp:posOffset>
                </wp:positionH>
                <wp:positionV relativeFrom="paragraph">
                  <wp:posOffset>126365</wp:posOffset>
                </wp:positionV>
                <wp:extent cx="6581775" cy="885825"/>
                <wp:effectExtent l="0" t="0" r="9525" b="9525"/>
                <wp:wrapNone/>
                <wp:docPr id="9" name="Rectangle: Rounded Corners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81775" cy="885825"/>
                        </a:xfrm>
                        <a:prstGeom prst="roundRect">
                          <a:avLst>
                            <a:gd name="adj" fmla="val 3327"/>
                          </a:avLst>
                        </a:prstGeom>
                        <a:solidFill>
                          <a:schemeClr val="bg2">
                            <a:alpha val="3882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34F2B5" id="Rectangle: Rounded Corners 9" o:spid="_x0000_s1026" alt="&quot;&quot;" style="position:absolute;margin-left:-.55pt;margin-top:9.95pt;width:518.25pt;height:69.75pt;z-index:-25165823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" fillcolor="#e7e6e6 [3214]" stroked="f" strokeweight="1pt">
                <v:fill opacity="25443f"/>
                <v:stroke joinstyle="miter"/>
                <w10:wrap anchorx="margin"/>
              </v:roundrect>
            </w:pict>
          </mc:Fallback>
        </mc:AlternateContent>
      </w:r>
      <w:r w:rsidR="005D0366" w:rsidRPr="00E8349A">
        <w:rPr>
          <w:b/>
          <w:bCs/>
          <w:noProof/>
          <w:sz w:val="28"/>
          <w:szCs w:val="20"/>
        </w:rPr>
        <mc:AlternateContent>
          <mc:Choice Requires="wps">
            <w:drawing>
              <wp:anchor distT="0" distB="0" distL="114300" distR="114300" simplePos="0" relativeHeight="251658244" behindDoc="0" locked="0" layoutInCell="1" allowOverlap="1" wp14:anchorId="3BE91B22" wp14:editId="6D5FB5C3">
                <wp:simplePos x="0" y="0"/>
                <wp:positionH relativeFrom="column">
                  <wp:posOffset>808355</wp:posOffset>
                </wp:positionH>
                <wp:positionV relativeFrom="paragraph">
                  <wp:posOffset>249555</wp:posOffset>
                </wp:positionV>
                <wp:extent cx="45085" cy="665480"/>
                <wp:effectExtent l="0" t="0" r="0" b="1270"/>
                <wp:wrapNone/>
                <wp:docPr id="24" name="Rectangle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 cy="665480"/>
                        </a:xfrm>
                        <a:prstGeom prst="rect">
                          <a:avLst/>
                        </a:prstGeom>
                        <a:solidFill>
                          <a:srgbClr val="477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73050" id="Rectangle 24" o:spid="_x0000_s1026" alt="&quot;&quot;" style="position:absolute;margin-left:63.65pt;margin-top:19.65pt;width:3.55pt;height:52.4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" fillcolor="#47763b" stroked="f" strokeweight="1pt"/>
            </w:pict>
          </mc:Fallback>
        </mc:AlternateContent>
      </w:r>
    </w:p>
    <w:p w14:paraId="207FF91C" w14:textId="6E6FFE1E" w:rsidR="000D12C9" w:rsidRPr="00E8349A" w:rsidRDefault="00F1523A" w:rsidP="000D12C9">
      <w:pPr>
        <w:pStyle w:val="PrioritiesandKeyActivities"/>
        <w:spacing w:before="0"/>
        <w:ind w:left="1418"/>
        <w:rPr>
          <w:sz w:val="28"/>
          <w:szCs w:val="28"/>
        </w:rPr>
      </w:pPr>
      <w:r w:rsidRPr="00E8349A">
        <w:rPr>
          <w:b w:val="0"/>
          <w:bCs/>
          <w:noProof/>
          <w:sz w:val="28"/>
          <w:szCs w:val="20"/>
        </w:rPr>
        <w:drawing>
          <wp:anchor distT="0" distB="0" distL="114300" distR="114300" simplePos="0" relativeHeight="251658252" behindDoc="0" locked="0" layoutInCell="1" allowOverlap="1" wp14:anchorId="555FDCC3" wp14:editId="584B3851">
            <wp:simplePos x="0" y="0"/>
            <wp:positionH relativeFrom="margin">
              <wp:posOffset>94615</wp:posOffset>
            </wp:positionH>
            <wp:positionV relativeFrom="paragraph">
              <wp:posOffset>33655</wp:posOffset>
            </wp:positionV>
            <wp:extent cx="686900" cy="529355"/>
            <wp:effectExtent l="0" t="0" r="0" b="4445"/>
            <wp:wrapNone/>
            <wp:docPr id="397153570" name="Picture 3971535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53570" name="Picture 397153570">
                      <a:extLst>
                        <a:ext uri="{C183D7F6-B498-43B3-948B-1728B52AA6E4}">
                          <adec:decorative xmlns:adec="http://schemas.microsoft.com/office/drawing/2017/decorative" val="1"/>
                        </a:ext>
                      </a:extLst>
                    </pic:cNvPr>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86900" cy="529355"/>
                    </a:xfrm>
                    <a:prstGeom prst="rect">
                      <a:avLst/>
                    </a:prstGeom>
                  </pic:spPr>
                </pic:pic>
              </a:graphicData>
            </a:graphic>
            <wp14:sizeRelH relativeFrom="margin">
              <wp14:pctWidth>0</wp14:pctWidth>
            </wp14:sizeRelH>
            <wp14:sizeRelV relativeFrom="margin">
              <wp14:pctHeight>0</wp14:pctHeight>
            </wp14:sizeRelV>
          </wp:anchor>
        </w:drawing>
      </w:r>
      <w:r w:rsidR="000D12C9" w:rsidRPr="00E8349A">
        <w:rPr>
          <w:b w:val="0"/>
          <w:bCs/>
          <w:sz w:val="28"/>
          <w:szCs w:val="20"/>
        </w:rPr>
        <w:t>Outcome 2:</w:t>
      </w:r>
      <w:r w:rsidR="000D12C9" w:rsidRPr="00E8349A">
        <w:rPr>
          <w:b w:val="0"/>
          <w:bCs/>
          <w:sz w:val="28"/>
          <w:szCs w:val="28"/>
        </w:rPr>
        <w:t xml:space="preserve"> </w:t>
      </w:r>
      <w:r w:rsidR="000D12C9" w:rsidRPr="00E8349A">
        <w:rPr>
          <w:sz w:val="28"/>
          <w:szCs w:val="28"/>
        </w:rPr>
        <w:t>The protection and welfare of Australians abroad and access to secure international travel documentation through timely and responsive travel advice and consular and passport services in Australia and overseas</w:t>
      </w:r>
    </w:p>
    <w:p w14:paraId="7E585273" w14:textId="061C4060" w:rsidR="000D12C9" w:rsidRPr="00E8349A" w:rsidRDefault="000D12C9" w:rsidP="0044266C">
      <w:pPr>
        <w:pStyle w:val="Heading3"/>
        <w:spacing w:before="480" w:after="240"/>
      </w:pPr>
      <w:bookmarkStart w:id="79" w:name="_Toc205454028"/>
      <w:bookmarkStart w:id="80" w:name="_Toc206065950"/>
      <w:bookmarkStart w:id="81" w:name="_Toc206067403"/>
      <w:r w:rsidRPr="00E8349A">
        <w:t xml:space="preserve">Key </w:t>
      </w:r>
      <w:r w:rsidR="001C60F9" w:rsidRPr="00E8349A">
        <w:t>a</w:t>
      </w:r>
      <w:r w:rsidRPr="00E8349A">
        <w:t>ctivity 4: Deliver consular services</w:t>
      </w:r>
      <w:bookmarkEnd w:id="79"/>
      <w:bookmarkEnd w:id="80"/>
      <w:bookmarkEnd w:id="81"/>
    </w:p>
    <w:p w14:paraId="780ECB08" w14:textId="77777777" w:rsidR="004A6893" w:rsidRPr="00E8349A" w:rsidRDefault="004A6893" w:rsidP="004A6893">
      <w:pPr>
        <w:pStyle w:val="BodyCopy"/>
        <w:spacing w:line="259" w:lineRule="auto"/>
      </w:pPr>
      <w:r w:rsidRPr="00E8349A">
        <w:t>DFAT delivers a range of consular services for Australian citizens travelling or living overseas, with care and compassion, in line with our Consular Services Charter.</w:t>
      </w:r>
      <w:r w:rsidRPr="00E8349A">
        <w:rPr>
          <w:rStyle w:val="FootnoteReference"/>
        </w:rPr>
        <w:footnoteReference w:id="25"/>
      </w:r>
      <w:r w:rsidRPr="00E8349A">
        <w:t xml:space="preserve"> Each consular case is unique and the assistance DFAT provides depends on the circumstances and our ability to assist. DFAT strives to empower Australians to increase their preparedness and self-reliance when travelling overseas, allowing DFAT to deliver a consular service focused on Australians most in need. We provide consular services to Australian citizens and, in certain locations, Canadian citizens as part of the Canada–Australia Consular Services Sharing Agreement.</w:t>
      </w:r>
      <w:r w:rsidRPr="00E8349A">
        <w:rPr>
          <w:rStyle w:val="FootnoteReference"/>
        </w:rPr>
        <w:footnoteReference w:id="26"/>
      </w:r>
    </w:p>
    <w:p w14:paraId="6A8FFD0C" w14:textId="17A1AE02" w:rsidR="004A6893" w:rsidRPr="00E8349A" w:rsidRDefault="004A6893" w:rsidP="004A6893">
      <w:pPr>
        <w:rPr>
          <w:rFonts w:ascii="Calibri Light" w:hAnsi="Calibri Light" w:cs="Calibri Light"/>
        </w:rPr>
      </w:pPr>
      <w:r w:rsidRPr="00E8349A">
        <w:rPr>
          <w:rFonts w:ascii="Calibri Light" w:hAnsi="Calibri Light" w:cs="Calibri Light"/>
        </w:rPr>
        <w:t xml:space="preserve">It is also our role to effectively prepare for and manage overseas crises. In an international crisis, DFAT provides support to Australian citizens and permanent residents. </w:t>
      </w:r>
    </w:p>
    <w:p w14:paraId="30EB9B0A" w14:textId="1088F409" w:rsidR="004A6893" w:rsidRPr="00E8349A" w:rsidRDefault="004A6893" w:rsidP="00304D40">
      <w:pPr>
        <w:spacing w:after="0"/>
        <w:rPr>
          <w:rFonts w:ascii="Calibri Light" w:hAnsi="Calibri Light" w:cs="Calibri Light"/>
        </w:rPr>
      </w:pPr>
      <w:r w:rsidRPr="00E8349A">
        <w:rPr>
          <w:rFonts w:ascii="Calibri Light" w:hAnsi="Calibri Light" w:cs="Calibri Light"/>
        </w:rPr>
        <w:t>We will use one measure to assess our performance under the PBS program related to this key activity.</w:t>
      </w:r>
    </w:p>
    <w:p w14:paraId="4366593B" w14:textId="393E9B14" w:rsidR="00580BB8" w:rsidRPr="00E8349A" w:rsidRDefault="00580BB8" w:rsidP="000601BD">
      <w:pPr>
        <w:pStyle w:val="PMtitle"/>
        <w:spacing w:after="0"/>
        <w:rPr>
          <w:rFonts w:cstheme="majorHAnsi"/>
        </w:rPr>
      </w:pPr>
      <w:r w:rsidRPr="00E8349A">
        <w:rPr>
          <w:rFonts w:eastAsia="Times New Roman" w:cstheme="majorHAnsi"/>
          <w:color w:val="FFFFFF"/>
          <w:lang w:eastAsia="en-AU"/>
        </w:rPr>
        <w:t xml:space="preserve">Performance measure 9: </w:t>
      </w:r>
      <w:r w:rsidRPr="00E8349A">
        <w:rPr>
          <w:rFonts w:cstheme="majorHAnsi"/>
        </w:rPr>
        <w:t>Australians have access to consular information and services, including in times of crisis</w:t>
      </w:r>
      <w:r w:rsidR="005746F0">
        <w:rPr>
          <w:rFonts w:cstheme="majorHAnsi"/>
        </w:rPr>
        <w:br/>
      </w:r>
    </w:p>
    <w:p w14:paraId="487A0A05" w14:textId="134C1D70" w:rsidR="00580BB8" w:rsidRPr="00E8349A" w:rsidRDefault="00580BB8" w:rsidP="00580BB8">
      <w:pPr>
        <w:pStyle w:val="PMTopandbottomborder"/>
      </w:pPr>
      <w:r w:rsidRPr="00E8349A">
        <w:rPr>
          <w:rFonts w:asciiTheme="minorHAnsi" w:hAnsiTheme="minorHAnsi" w:cstheme="minorHAnsi"/>
          <w:b/>
          <w:bCs/>
          <w:kern w:val="0"/>
          <w14:ligatures w14:val="none"/>
        </w:rPr>
        <w:t>Our role</w:t>
      </w:r>
      <w:r w:rsidRPr="00E8349A">
        <w:rPr>
          <w:rFonts w:asciiTheme="minorHAnsi" w:hAnsiTheme="minorHAnsi" w:cstheme="minorHAnsi"/>
          <w:kern w:val="0"/>
          <w14:ligatures w14:val="none"/>
        </w:rPr>
        <w:t xml:space="preserve"> </w:t>
      </w:r>
      <w:r w:rsidRPr="00E8349A">
        <w:rPr>
          <w:rFonts w:asciiTheme="minorHAnsi" w:hAnsiTheme="minorHAnsi" w:cstheme="minorHAnsi"/>
          <w:kern w:val="0"/>
          <w14:ligatures w14:val="none"/>
        </w:rPr>
        <w:tab/>
      </w:r>
      <w:r w:rsidRPr="00E8349A">
        <w:rPr>
          <w:rFonts w:ascii="Calibri Light" w:hAnsi="Calibri Light" w:cs="Calibri Light"/>
        </w:rPr>
        <w:t>Provide consular services to Australian travellers and Australians overseas</w:t>
      </w:r>
    </w:p>
    <w:p w14:paraId="0CDF36A4" w14:textId="77777777" w:rsidR="00580BB8" w:rsidRPr="00E8349A" w:rsidRDefault="00580BB8" w:rsidP="00580BB8">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 </w:t>
      </w:r>
      <w:r w:rsidRPr="00E8349A">
        <w:rPr>
          <w:rFonts w:asciiTheme="minorHAnsi" w:hAnsiTheme="minorHAnsi" w:cstheme="minorHAnsi"/>
          <w:kern w:val="0"/>
          <w14:ligatures w14:val="none"/>
        </w:rPr>
        <w:tab/>
      </w:r>
      <w:r w:rsidRPr="00E8349A">
        <w:rPr>
          <w:rFonts w:ascii="Calibri Light" w:hAnsi="Calibri Light" w:cs="Calibri Light"/>
        </w:rPr>
        <w:t>2.1 Consular services</w:t>
      </w:r>
    </w:p>
    <w:p w14:paraId="6A3FD65E" w14:textId="77777777" w:rsidR="00580BB8" w:rsidRPr="00E8349A" w:rsidRDefault="00580BB8" w:rsidP="00580BB8">
      <w:pPr>
        <w:pStyle w:val="PMTopandbottomborder"/>
      </w:pPr>
      <w:r w:rsidRPr="00E8349A">
        <w:rPr>
          <w:rFonts w:asciiTheme="minorHAnsi" w:hAnsiTheme="minorHAnsi" w:cstheme="minorHAnsi"/>
          <w:b/>
          <w:bCs/>
          <w:kern w:val="0"/>
          <w14:ligatures w14:val="none"/>
        </w:rPr>
        <w:t>Measure type</w:t>
      </w:r>
      <w:r w:rsidRPr="00E8349A">
        <w:rPr>
          <w:rFonts w:asciiTheme="minorHAnsi" w:hAnsiTheme="minorHAnsi" w:cstheme="minorHAnsi"/>
          <w:kern w:val="0"/>
          <w14:ligatures w14:val="none"/>
        </w:rPr>
        <w:tab/>
      </w:r>
      <w:r w:rsidRPr="00E8349A">
        <w:rPr>
          <w:rFonts w:ascii="Calibri Light" w:hAnsi="Calibri Light" w:cs="Calibri Light"/>
        </w:rPr>
        <w:t>Quantitative; outputs</w:t>
      </w:r>
    </w:p>
    <w:p w14:paraId="21A4438B" w14:textId="77777777" w:rsidR="00BF44CB" w:rsidRPr="00E8349A" w:rsidRDefault="00580BB8" w:rsidP="00B772B2">
      <w:pPr>
        <w:pStyle w:val="Tablebody0"/>
        <w:shd w:val="clear" w:color="auto" w:fill="DBE4D8"/>
        <w:spacing w:before="60" w:after="80"/>
        <w:rPr>
          <w:rFonts w:asciiTheme="minorHAnsi" w:hAnsiTheme="minorHAnsi" w:cstheme="minorHAnsi"/>
          <w:b/>
          <w:bCs/>
        </w:rPr>
      </w:pPr>
      <w:r w:rsidRPr="00E8349A">
        <w:rPr>
          <w:rFonts w:asciiTheme="minorHAnsi" w:hAnsiTheme="minorHAnsi" w:cstheme="minorHAnsi"/>
          <w:b/>
          <w:bCs/>
        </w:rPr>
        <w:t xml:space="preserve">Targets </w:t>
      </w:r>
      <w:r w:rsidR="00FA4761" w:rsidRPr="00E8349A">
        <w:rPr>
          <w:rFonts w:asciiTheme="minorHAnsi" w:hAnsiTheme="minorHAnsi" w:cstheme="minorHAnsi"/>
          <w:b/>
          <w:bCs/>
        </w:rPr>
        <w:t>for</w:t>
      </w:r>
      <w:r w:rsidRPr="00E8349A">
        <w:rPr>
          <w:rFonts w:asciiTheme="minorHAnsi" w:hAnsiTheme="minorHAnsi" w:cstheme="minorHAnsi"/>
          <w:b/>
          <w:bCs/>
        </w:rPr>
        <w:t xml:space="preserve"> 2026–27 to 2029–30</w:t>
      </w:r>
    </w:p>
    <w:p w14:paraId="2E0FB51B" w14:textId="0D7EC258" w:rsidR="00580BB8" w:rsidRPr="00E8349A" w:rsidRDefault="00580BB8" w:rsidP="00B772B2">
      <w:pPr>
        <w:pStyle w:val="Tablebody0"/>
        <w:shd w:val="clear" w:color="auto" w:fill="DBE4D8"/>
        <w:spacing w:before="60" w:after="60"/>
        <w:rPr>
          <w:rFonts w:ascii="Calibri Light" w:hAnsi="Calibri Light" w:cs="Calibri Light"/>
        </w:rPr>
      </w:pPr>
      <w:r w:rsidRPr="00A420F6">
        <w:rPr>
          <w:rFonts w:ascii="Calibri Light" w:hAnsi="Calibri Light" w:cs="Calibri Light"/>
          <w:b/>
        </w:rPr>
        <w:t>Target 1:</w:t>
      </w:r>
      <w:r w:rsidRPr="00E8349A">
        <w:rPr>
          <w:rFonts w:ascii="Calibri Light" w:hAnsi="Calibri Light" w:cs="Calibri Light"/>
        </w:rPr>
        <w:t xml:space="preserve"> 100% of destination</w:t>
      </w:r>
      <w:r w:rsidR="002924DD" w:rsidRPr="00E8349A">
        <w:rPr>
          <w:rFonts w:ascii="Calibri Light" w:hAnsi="Calibri Light" w:cs="Calibri Light"/>
        </w:rPr>
        <w:t>-</w:t>
      </w:r>
      <w:r w:rsidRPr="00E8349A">
        <w:rPr>
          <w:rFonts w:ascii="Calibri Light" w:hAnsi="Calibri Light" w:cs="Calibri Light"/>
        </w:rPr>
        <w:t xml:space="preserve">specific travel advisories reviewed biannually for </w:t>
      </w:r>
      <w:r w:rsidR="00E7534E" w:rsidRPr="00984E0B">
        <w:rPr>
          <w:rFonts w:ascii="Calibri Light" w:hAnsi="Calibri Light" w:cs="Calibri Light"/>
        </w:rPr>
        <w:t>destinations</w:t>
      </w:r>
      <w:r w:rsidR="00E7534E" w:rsidRPr="00E8349A">
        <w:rPr>
          <w:rFonts w:ascii="Calibri Light" w:hAnsi="Calibri Light" w:cs="Calibri Light"/>
        </w:rPr>
        <w:t xml:space="preserve"> </w:t>
      </w:r>
      <w:r w:rsidRPr="00E8349A">
        <w:rPr>
          <w:rFonts w:ascii="Calibri Light" w:hAnsi="Calibri Light" w:cs="Calibri Light"/>
        </w:rPr>
        <w:t xml:space="preserve">in a volatile risk environment </w:t>
      </w:r>
      <w:r w:rsidRPr="00984E0B">
        <w:rPr>
          <w:rFonts w:ascii="Calibri Light" w:hAnsi="Calibri Light" w:cs="Calibri Light"/>
        </w:rPr>
        <w:t>and</w:t>
      </w:r>
      <w:r w:rsidR="002924DD" w:rsidRPr="00984E0B">
        <w:rPr>
          <w:rFonts w:ascii="Calibri Light" w:hAnsi="Calibri Light" w:cs="Calibri Light"/>
        </w:rPr>
        <w:t>/or</w:t>
      </w:r>
      <w:r w:rsidRPr="00E8349A">
        <w:rPr>
          <w:rFonts w:ascii="Calibri Light" w:hAnsi="Calibri Light" w:cs="Calibri Light"/>
        </w:rPr>
        <w:t xml:space="preserve"> where there are elevated Australian interests. 100% of destination</w:t>
      </w:r>
      <w:r w:rsidR="002924DD" w:rsidRPr="00E8349A">
        <w:rPr>
          <w:rFonts w:ascii="Calibri Light" w:hAnsi="Calibri Light" w:cs="Calibri Light"/>
        </w:rPr>
        <w:t>-</w:t>
      </w:r>
      <w:r w:rsidRPr="00E8349A">
        <w:rPr>
          <w:rFonts w:ascii="Calibri Light" w:hAnsi="Calibri Light" w:cs="Calibri Light"/>
        </w:rPr>
        <w:t xml:space="preserve">specific travel advisories reviewed annually for all other </w:t>
      </w:r>
      <w:r w:rsidR="0056643A" w:rsidRPr="00984E0B">
        <w:rPr>
          <w:rFonts w:ascii="Calibri Light" w:hAnsi="Calibri Light" w:cs="Calibri Light"/>
        </w:rPr>
        <w:t>destinations</w:t>
      </w:r>
      <w:r w:rsidRPr="00E8349A">
        <w:rPr>
          <w:rFonts w:ascii="Calibri Light" w:hAnsi="Calibri Light" w:cs="Calibri Light"/>
        </w:rPr>
        <w:t>.</w:t>
      </w:r>
    </w:p>
    <w:p w14:paraId="2BA3A84C" w14:textId="13F04E75" w:rsidR="00580BB8" w:rsidRPr="00E8349A" w:rsidRDefault="00580BB8" w:rsidP="00B772B2">
      <w:pPr>
        <w:shd w:val="clear" w:color="auto" w:fill="DBE4D8"/>
        <w:spacing w:before="60" w:after="60"/>
      </w:pPr>
      <w:r w:rsidRPr="00A420F6">
        <w:rPr>
          <w:rFonts w:ascii="Calibri Light" w:hAnsi="Calibri Light" w:cs="Calibri Light"/>
          <w:b/>
        </w:rPr>
        <w:t>Target 2:</w:t>
      </w:r>
      <w:r w:rsidRPr="00E8349A">
        <w:rPr>
          <w:rFonts w:ascii="Calibri Light" w:hAnsi="Calibri Light" w:cs="Calibri Light"/>
        </w:rPr>
        <w:t xml:space="preserve"> 100% of posts certify annually that crisis and contingency planning is in place for all </w:t>
      </w:r>
      <w:r w:rsidRPr="00984E0B">
        <w:rPr>
          <w:rFonts w:ascii="Calibri Light" w:hAnsi="Calibri Light" w:cs="Calibri Light"/>
        </w:rPr>
        <w:t>locations</w:t>
      </w:r>
      <w:r w:rsidRPr="00E8349A">
        <w:rPr>
          <w:rFonts w:ascii="Calibri Light" w:hAnsi="Calibri Light" w:cs="Calibri Light"/>
        </w:rPr>
        <w:t xml:space="preserve"> of accreditation.</w:t>
      </w:r>
    </w:p>
    <w:p w14:paraId="102758CD" w14:textId="77777777" w:rsidR="003D46CD" w:rsidRPr="00E8349A" w:rsidRDefault="00580BB8" w:rsidP="0044266C">
      <w:pPr>
        <w:pStyle w:val="PMTopandbottomborder"/>
        <w:pBdr>
          <w:top w:val="single" w:sz="4" w:space="7" w:color="auto"/>
        </w:pBdr>
        <w:spacing w:after="80"/>
        <w:rPr>
          <w:rFonts w:asciiTheme="minorHAnsi" w:hAnsiTheme="minorHAnsi" w:cstheme="minorHAnsi"/>
          <w:b/>
          <w:bCs/>
        </w:rPr>
      </w:pPr>
      <w:r w:rsidRPr="00E8349A">
        <w:rPr>
          <w:rFonts w:asciiTheme="minorHAnsi" w:hAnsiTheme="minorHAnsi" w:cstheme="minorHAnsi"/>
          <w:b/>
        </w:rPr>
        <w:t>Rationale</w:t>
      </w:r>
    </w:p>
    <w:p w14:paraId="6E309FCB" w14:textId="05DB9E3D" w:rsidR="00FF2B69" w:rsidRPr="00E8349A" w:rsidRDefault="00FF2B69" w:rsidP="0044266C">
      <w:pPr>
        <w:pStyle w:val="PMTopandbottomborder"/>
        <w:pBdr>
          <w:top w:val="single" w:sz="4" w:space="7" w:color="auto"/>
        </w:pBdr>
      </w:pPr>
      <w:r w:rsidRPr="00E8349A">
        <w:t>This measure assesses Australians’ access to consular information and services through timely travel advice</w:t>
      </w:r>
      <w:r w:rsidR="00232CE3">
        <w:t xml:space="preserve"> and</w:t>
      </w:r>
      <w:r w:rsidRPr="00E8349A">
        <w:t xml:space="preserve"> DFAT’s preparedness to provide consular assistance </w:t>
      </w:r>
      <w:r w:rsidR="00460215" w:rsidRPr="00E8349A">
        <w:t xml:space="preserve">during </w:t>
      </w:r>
      <w:r w:rsidRPr="00E8349A">
        <w:t>overseas</w:t>
      </w:r>
      <w:r w:rsidR="00460215" w:rsidRPr="00E8349A">
        <w:t xml:space="preserve"> crises</w:t>
      </w:r>
      <w:r w:rsidRPr="00E8349A">
        <w:t>.</w:t>
      </w:r>
      <w:r w:rsidR="00460215" w:rsidRPr="00E8349A">
        <w:t xml:space="preserve"> Current</w:t>
      </w:r>
      <w:r w:rsidRPr="00E8349A">
        <w:t xml:space="preserve"> travel advisories help Australians make informed decisions</w:t>
      </w:r>
      <w:r w:rsidR="00441E6A" w:rsidRPr="00E8349A">
        <w:t>.</w:t>
      </w:r>
      <w:r w:rsidRPr="00E8349A">
        <w:t xml:space="preserve"> </w:t>
      </w:r>
      <w:r w:rsidR="00441E6A" w:rsidRPr="00E8349A">
        <w:t>Crisis</w:t>
      </w:r>
      <w:r w:rsidRPr="00E8349A">
        <w:t xml:space="preserve"> and contingency planning </w:t>
      </w:r>
      <w:proofErr w:type="gramStart"/>
      <w:r w:rsidRPr="00E8349A">
        <w:t>strengthens</w:t>
      </w:r>
      <w:proofErr w:type="gramEnd"/>
      <w:r w:rsidRPr="00E8349A">
        <w:t xml:space="preserve"> DFAT’s ability to respond and </w:t>
      </w:r>
      <w:proofErr w:type="gramStart"/>
      <w:r w:rsidRPr="00E8349A">
        <w:t>provide assistance</w:t>
      </w:r>
      <w:proofErr w:type="gramEnd"/>
      <w:r w:rsidRPr="00E8349A">
        <w:t xml:space="preserve"> during emergencies.</w:t>
      </w:r>
    </w:p>
    <w:p w14:paraId="32D64F0C" w14:textId="77AB37C2" w:rsidR="00E834A7" w:rsidRPr="00E8349A" w:rsidRDefault="00E834A7" w:rsidP="0044266C">
      <w:pPr>
        <w:pStyle w:val="PMTopandbottomborder"/>
        <w:pBdr>
          <w:top w:val="single" w:sz="4" w:space="7" w:color="auto"/>
        </w:pBdr>
        <w:spacing w:before="120"/>
        <w:rPr>
          <w:i/>
          <w:iCs/>
        </w:rPr>
      </w:pPr>
      <w:r w:rsidRPr="00E8349A">
        <w:rPr>
          <w:i/>
          <w:iCs/>
        </w:rPr>
        <w:t>Travel advisor</w:t>
      </w:r>
      <w:r w:rsidR="00013D34" w:rsidRPr="00E8349A">
        <w:rPr>
          <w:i/>
          <w:iCs/>
        </w:rPr>
        <w:t>y reviews</w:t>
      </w:r>
    </w:p>
    <w:p w14:paraId="5A6F226F" w14:textId="1A8E52AC" w:rsidR="00FF2B69" w:rsidRPr="00E8349A" w:rsidRDefault="00FF2B69" w:rsidP="0044266C">
      <w:pPr>
        <w:pStyle w:val="PMTopandbottomborder"/>
        <w:pBdr>
          <w:top w:val="single" w:sz="4" w:space="7" w:color="auto"/>
        </w:pBdr>
      </w:pPr>
      <w:r w:rsidRPr="00E8349A">
        <w:t>DFAT maintains 179 destination-specific travel advisories. Each advisory has specific information about safety, health, local laws, travel and local contacts. These advisories, published on the Smartraveller website, are a primary source of up-to-date information to help Australians travel safely overseas.</w:t>
      </w:r>
      <w:r w:rsidR="00677C07" w:rsidRPr="00E8349A">
        <w:rPr>
          <w:vertAlign w:val="superscript"/>
        </w:rPr>
        <w:footnoteReference w:id="27"/>
      </w:r>
      <w:r w:rsidRPr="00E8349A">
        <w:t xml:space="preserve"> They help Australians to avoid difficulties overseas and to make informed decisions while travelling, including during a crisis. </w:t>
      </w:r>
    </w:p>
    <w:p w14:paraId="7488E78B" w14:textId="77777777" w:rsidR="00FF2B69" w:rsidRPr="00E8349A" w:rsidRDefault="00FF2B69" w:rsidP="0044266C">
      <w:pPr>
        <w:pStyle w:val="PMTopandbottomborder"/>
        <w:pBdr>
          <w:top w:val="single" w:sz="4" w:space="7" w:color="auto"/>
        </w:pBdr>
      </w:pPr>
      <w:r w:rsidRPr="00E8349A">
        <w:lastRenderedPageBreak/>
        <w:t xml:space="preserve">DFAT regularly reviews all destination-specific travel advisories to assess risks to Australians overseas. All advisories are reviewed either annually or biannually, based on the safety and security, health, local laws and travel risks of the destination, as well as the level of Australian interest in the destination. Additional updates are published throughout the year as risks change to ensure travel advice remains current and accurate. </w:t>
      </w:r>
    </w:p>
    <w:p w14:paraId="4327BCED" w14:textId="77777777" w:rsidR="00FF2B69" w:rsidRPr="00E8349A" w:rsidRDefault="00FF2B69" w:rsidP="0044266C">
      <w:pPr>
        <w:pStyle w:val="PMTopandbottomborder"/>
        <w:pBdr>
          <w:top w:val="single" w:sz="4" w:space="7" w:color="auto"/>
        </w:pBdr>
      </w:pPr>
      <w:r w:rsidRPr="00E8349A">
        <w:t>The advisories are supplemented by thematic pages and social media updates, which do not form part of the performance measure but provide valuable information to keep Australians informed while travelling overseas.</w:t>
      </w:r>
    </w:p>
    <w:p w14:paraId="59A978D3" w14:textId="3655495C" w:rsidR="001E7F44" w:rsidRPr="00E8349A" w:rsidRDefault="001E7F44" w:rsidP="0044266C">
      <w:pPr>
        <w:pStyle w:val="PMTopandbottomborder"/>
        <w:pBdr>
          <w:top w:val="single" w:sz="4" w:space="7" w:color="auto"/>
        </w:pBdr>
        <w:spacing w:before="120"/>
        <w:rPr>
          <w:i/>
          <w:iCs/>
        </w:rPr>
      </w:pPr>
      <w:r w:rsidRPr="00E8349A">
        <w:rPr>
          <w:i/>
          <w:iCs/>
        </w:rPr>
        <w:t xml:space="preserve">Crisis and contingency planning </w:t>
      </w:r>
    </w:p>
    <w:p w14:paraId="6687ACA2" w14:textId="432C1FC8" w:rsidR="00FF2B69" w:rsidRPr="00E8349A" w:rsidRDefault="00FF2B69" w:rsidP="0044266C">
      <w:pPr>
        <w:pStyle w:val="PMTopandbottomborder"/>
        <w:pBdr>
          <w:top w:val="single" w:sz="4" w:space="7" w:color="auto"/>
        </w:pBdr>
      </w:pPr>
      <w:r w:rsidRPr="00E8349A">
        <w:t xml:space="preserve">Under the Australian Government Crisis Management Framework, DFAT leads the response to overseas crises that may affect Australians or Australian interests. To support this role, all overseas posts </w:t>
      </w:r>
      <w:r w:rsidR="005C74AC" w:rsidRPr="00E8349A">
        <w:t>must</w:t>
      </w:r>
      <w:r w:rsidRPr="00E8349A">
        <w:t xml:space="preserve"> maintain current Crisis Action Plans (CAP</w:t>
      </w:r>
      <w:r w:rsidR="00DA3C02" w:rsidRPr="00E8349A">
        <w:t>s</w:t>
      </w:r>
      <w:r w:rsidRPr="00E8349A">
        <w:t xml:space="preserve">), which </w:t>
      </w:r>
      <w:r w:rsidR="004B4A60" w:rsidRPr="00E8349A">
        <w:t>set out</w:t>
      </w:r>
      <w:r w:rsidRPr="00E8349A">
        <w:t xml:space="preserve"> how they prepare for and respond to incidents and crises across their countries of accreditation. </w:t>
      </w:r>
    </w:p>
    <w:p w14:paraId="7DF6A933" w14:textId="679F22F5" w:rsidR="00FF2B69" w:rsidRPr="00E8349A" w:rsidRDefault="00FF2B69" w:rsidP="0044266C">
      <w:pPr>
        <w:pStyle w:val="PMTopandbottomborder"/>
        <w:pBdr>
          <w:top w:val="single" w:sz="4" w:space="7" w:color="auto"/>
        </w:pBdr>
      </w:pPr>
      <w:r w:rsidRPr="00E8349A">
        <w:t xml:space="preserve">Each year, </w:t>
      </w:r>
      <w:r w:rsidR="004331E5" w:rsidRPr="00E8349A">
        <w:t>h</w:t>
      </w:r>
      <w:r w:rsidRPr="00E8349A">
        <w:t xml:space="preserve">eads of </w:t>
      </w:r>
      <w:r w:rsidR="004331E5" w:rsidRPr="00E8349A">
        <w:t>m</w:t>
      </w:r>
      <w:r w:rsidRPr="00E8349A">
        <w:t xml:space="preserve">ission or </w:t>
      </w:r>
      <w:r w:rsidR="004331E5" w:rsidRPr="00E8349A">
        <w:t>h</w:t>
      </w:r>
      <w:r w:rsidRPr="00E8349A">
        <w:t xml:space="preserve">eads of </w:t>
      </w:r>
      <w:r w:rsidR="004331E5" w:rsidRPr="00E8349A">
        <w:t>p</w:t>
      </w:r>
      <w:r w:rsidRPr="00E8349A">
        <w:t xml:space="preserve">ost must certify that crisis and contingency planning arrangements are in place for all locations of accreditation and have been tested through exercises or real-world CAP activation. Testing may include scenario exercises, simulations and activation drills that assess crisis response arrangements, staff roles, communications and coordination. Regular testing </w:t>
      </w:r>
      <w:r w:rsidR="00E30D70" w:rsidRPr="00E8349A">
        <w:t>improves</w:t>
      </w:r>
      <w:r w:rsidRPr="00E8349A">
        <w:t xml:space="preserve"> CAPs and strengthens preparedness across </w:t>
      </w:r>
      <w:r w:rsidR="00E739B0">
        <w:br/>
      </w:r>
      <w:r w:rsidRPr="00E8349A">
        <w:t>the organisation.</w:t>
      </w:r>
      <w:r w:rsidR="007734D5">
        <w:t xml:space="preserve"> </w:t>
      </w:r>
    </w:p>
    <w:p w14:paraId="3AECAF57" w14:textId="77777777" w:rsidR="0010145A" w:rsidRPr="00E8349A" w:rsidRDefault="00FF2B69" w:rsidP="0044266C">
      <w:pPr>
        <w:pStyle w:val="PMTopandbottomborder"/>
        <w:pBdr>
          <w:top w:val="single" w:sz="4" w:space="7" w:color="auto"/>
        </w:pBdr>
      </w:pPr>
      <w:r w:rsidRPr="00E8349A">
        <w:t xml:space="preserve">The annual certification process is supported by internal assurance checks to verify compliance with CAP requirements. </w:t>
      </w:r>
    </w:p>
    <w:p w14:paraId="79420CCD" w14:textId="57BB3D12" w:rsidR="00580BB8" w:rsidRPr="00E8349A" w:rsidRDefault="00FF2B69" w:rsidP="0044266C">
      <w:pPr>
        <w:pStyle w:val="PMTopandbottomborder"/>
        <w:pBdr>
          <w:top w:val="single" w:sz="4" w:space="7" w:color="auto"/>
        </w:pBdr>
      </w:pPr>
      <w:r w:rsidRPr="00E8349A">
        <w:t>Together, these activities provide confidence that posts are prepared to respond effectively during overseas crises, helping DFAT deliver timely consular assistance and support to Australians when it is needed most</w:t>
      </w:r>
      <w:r w:rsidR="3E05D863" w:rsidRPr="00E8349A">
        <w:t>.</w:t>
      </w:r>
    </w:p>
    <w:p w14:paraId="7B9FD4E3" w14:textId="77777777" w:rsidR="003D46CD" w:rsidRPr="00E8349A" w:rsidRDefault="00580BB8" w:rsidP="00423754">
      <w:pPr>
        <w:pStyle w:val="Tablebody0"/>
        <w:spacing w:before="60" w:after="80"/>
        <w:rPr>
          <w:rFonts w:ascii="Calibri" w:hAnsi="Calibri" w:cs="Calibri"/>
          <w:b/>
          <w:kern w:val="0"/>
          <w14:ligatures w14:val="none"/>
        </w:rPr>
      </w:pPr>
      <w:r w:rsidRPr="00E8349A">
        <w:rPr>
          <w:rFonts w:ascii="Calibri" w:hAnsi="Calibri" w:cs="Calibri"/>
          <w:b/>
          <w:kern w:val="0"/>
          <w14:ligatures w14:val="none"/>
        </w:rPr>
        <w:t>Methodology</w:t>
      </w:r>
    </w:p>
    <w:p w14:paraId="2FFDBFBD" w14:textId="24235C7C" w:rsidR="000C33A5" w:rsidRPr="00E8349A" w:rsidRDefault="00FC5ABB" w:rsidP="00E553CA">
      <w:pPr>
        <w:pStyle w:val="Tablebody0"/>
        <w:spacing w:before="60" w:after="60"/>
      </w:pPr>
      <w:r w:rsidRPr="00E8349A">
        <w:t xml:space="preserve">Travel advisory updates are informed by credible information from Australian diplomatic missions overseas, threat assessments from the National Threat Assessment Centre, intelligence reporting, information from our consular partners, other Australian Government agencies, media and open-source reporting, and feedback from travellers. Performance is assessed by comparing completed travel advisory reviews against the schedule. </w:t>
      </w:r>
    </w:p>
    <w:p w14:paraId="75F2114D" w14:textId="4522C736" w:rsidR="00580BB8" w:rsidRPr="00E8349A" w:rsidRDefault="00FC5ABB" w:rsidP="00E553CA">
      <w:pPr>
        <w:pStyle w:val="Tablebody0"/>
        <w:spacing w:before="60" w:after="60"/>
      </w:pPr>
      <w:r w:rsidRPr="00E8349A">
        <w:t>CAP certification is measured by calculating the percentage of certified CAPs relative to the total number of required CAPs across Australia’s overseas network. This includes all CAP types: full, compact and exempt.</w:t>
      </w:r>
      <w:r w:rsidRPr="00E8349A">
        <w:rPr>
          <w:vertAlign w:val="superscript"/>
        </w:rPr>
        <w:footnoteReference w:id="28"/>
      </w:r>
    </w:p>
    <w:p w14:paraId="3E4F3DBD" w14:textId="357DFF9E" w:rsidR="0028126B" w:rsidRDefault="004D04CE">
      <w:pPr>
        <w:pStyle w:val="PMTopandbottomborder"/>
        <w:spacing w:after="80"/>
      </w:pPr>
      <w:r w:rsidRPr="00E8349A">
        <w:rPr>
          <w:rFonts w:asciiTheme="minorHAnsi" w:hAnsiTheme="minorHAnsi" w:cstheme="minorBidi"/>
          <w:b/>
          <w:bCs/>
          <w:kern w:val="0"/>
          <w14:ligatures w14:val="none"/>
        </w:rPr>
        <w:t>Data source</w:t>
      </w:r>
      <w:r w:rsidR="00412DF0">
        <w:rPr>
          <w:rFonts w:asciiTheme="minorHAnsi" w:hAnsiTheme="minorHAnsi" w:cstheme="minorBidi"/>
          <w:b/>
          <w:bCs/>
          <w:kern w:val="0"/>
          <w14:ligatures w14:val="none"/>
        </w:rPr>
        <w:t>s</w:t>
      </w:r>
      <w:r w:rsidR="00D71243" w:rsidRPr="00D71243">
        <w:t xml:space="preserve"> </w:t>
      </w:r>
    </w:p>
    <w:p w14:paraId="6FB3BB99" w14:textId="7A4EDBB2" w:rsidR="00630EB3" w:rsidRPr="00E8349A" w:rsidRDefault="004D04CE">
      <w:pPr>
        <w:pStyle w:val="PMTopandbottomborder"/>
        <w:spacing w:after="80"/>
        <w:rPr>
          <w:rStyle w:val="normaltextrun"/>
        </w:rPr>
      </w:pPr>
      <w:r w:rsidRPr="00E8349A">
        <w:rPr>
          <w:rFonts w:ascii="Calibri Light" w:hAnsi="Calibri Light" w:cs="Calibri Light"/>
        </w:rPr>
        <w:t>Travel advisory reviews and records of CAP certifications.</w:t>
      </w:r>
    </w:p>
    <w:p w14:paraId="3EC0BD21" w14:textId="77777777" w:rsidR="003D46CD" w:rsidRPr="00E8349A" w:rsidRDefault="00580BB8" w:rsidP="00423754">
      <w:pPr>
        <w:pStyle w:val="Tablebody0"/>
        <w:pBdr>
          <w:bottom w:val="single" w:sz="4" w:space="1" w:color="auto"/>
        </w:pBd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Changes from previous yea</w:t>
      </w:r>
      <w:r w:rsidR="003D46CD" w:rsidRPr="00E8349A">
        <w:rPr>
          <w:rFonts w:asciiTheme="minorHAnsi" w:hAnsiTheme="minorHAnsi" w:cstheme="minorHAnsi"/>
          <w:b/>
          <w:bCs/>
          <w:kern w:val="0"/>
          <w14:ligatures w14:val="none"/>
        </w:rPr>
        <w:t>r</w:t>
      </w:r>
    </w:p>
    <w:p w14:paraId="6A9012A2" w14:textId="4484AA1D" w:rsidR="0075023F" w:rsidRDefault="004D08E3" w:rsidP="00A420F6">
      <w:pPr>
        <w:pStyle w:val="Tablebody0"/>
        <w:pBdr>
          <w:bottom w:val="single" w:sz="4" w:space="1" w:color="auto"/>
        </w:pBdr>
        <w:spacing w:after="80"/>
      </w:pPr>
      <w:r w:rsidRPr="00E8349A">
        <w:t xml:space="preserve">Target 1 </w:t>
      </w:r>
      <w:r w:rsidR="0005072F">
        <w:t>was</w:t>
      </w:r>
      <w:r w:rsidR="007D0BF2" w:rsidRPr="00E8349A">
        <w:t xml:space="preserve"> amended to clarify the scope of assessment. </w:t>
      </w:r>
    </w:p>
    <w:p w14:paraId="15E2A472" w14:textId="2F765B0F" w:rsidR="00580BB8" w:rsidRPr="00E8349A" w:rsidRDefault="00965A35" w:rsidP="00580BB8">
      <w:pPr>
        <w:pStyle w:val="Tablebody0"/>
        <w:pBdr>
          <w:bottom w:val="single" w:sz="4" w:space="1" w:color="auto"/>
        </w:pBdr>
      </w:pPr>
      <w:r w:rsidRPr="00E8349A">
        <w:rPr>
          <w:rFonts w:ascii="Calibri Light" w:hAnsi="Calibri Light" w:cs="Calibri Light"/>
        </w:rPr>
        <w:t>Target 2 was revised to better focus the measure on DFAT</w:t>
      </w:r>
      <w:r w:rsidR="008B35BE" w:rsidRPr="00E8349A">
        <w:rPr>
          <w:rFonts w:ascii="Calibri Light" w:hAnsi="Calibri Light" w:cs="Calibri Light"/>
        </w:rPr>
        <w:t>’s readiness to</w:t>
      </w:r>
      <w:r w:rsidRPr="00E8349A">
        <w:rPr>
          <w:rFonts w:ascii="Calibri Light" w:hAnsi="Calibri Light" w:cs="Calibri Light"/>
        </w:rPr>
        <w:t xml:space="preserve"> provide consular services to clients overseas. Measuring that CAPs are in place and updated for all locations of accreditation will provide a more accurate measure of the ability of DFAT to assist Australians in case of a crisis overseas</w:t>
      </w:r>
      <w:r w:rsidR="00580BB8" w:rsidRPr="00E8349A">
        <w:rPr>
          <w:rFonts w:ascii="Calibri Light" w:hAnsi="Calibri Light" w:cs="Calibri Light"/>
        </w:rPr>
        <w:t>.</w:t>
      </w:r>
    </w:p>
    <w:p w14:paraId="460B4F7A" w14:textId="77777777" w:rsidR="00EF76FE" w:rsidRPr="00E8349A" w:rsidRDefault="00EF76FE">
      <w:pPr>
        <w:rPr>
          <w:rFonts w:asciiTheme="majorHAnsi" w:eastAsiaTheme="majorEastAsia" w:hAnsiTheme="majorHAnsi" w:cstheme="majorBidi"/>
          <w:b/>
          <w:bCs/>
          <w:color w:val="2B4152" w:themeColor="accent1" w:themeShade="BF"/>
          <w:sz w:val="24"/>
          <w:szCs w:val="24"/>
        </w:rPr>
      </w:pPr>
      <w:r w:rsidRPr="00E8349A">
        <w:br w:type="page"/>
      </w:r>
    </w:p>
    <w:p w14:paraId="3D1848D8" w14:textId="778D1ADC" w:rsidR="000D12C9" w:rsidRPr="00E8349A" w:rsidRDefault="517DB6FC" w:rsidP="008329D0">
      <w:pPr>
        <w:pStyle w:val="Heading3"/>
      </w:pPr>
      <w:r w:rsidRPr="00E8349A">
        <w:lastRenderedPageBreak/>
        <w:t xml:space="preserve">Key </w:t>
      </w:r>
      <w:r w:rsidR="3191F350" w:rsidRPr="00E8349A">
        <w:t>a</w:t>
      </w:r>
      <w:r w:rsidRPr="00E8349A">
        <w:t>ctivity 5:</w:t>
      </w:r>
      <w:r w:rsidR="2CB1DE2B" w:rsidRPr="00E8349A">
        <w:t xml:space="preserve"> </w:t>
      </w:r>
      <w:r w:rsidRPr="00E8349A">
        <w:t>Deliver passport services</w:t>
      </w:r>
    </w:p>
    <w:p w14:paraId="737AC823" w14:textId="0C041575" w:rsidR="0073460A" w:rsidRPr="00E8349A" w:rsidRDefault="0073460A" w:rsidP="0073460A">
      <w:pPr>
        <w:pStyle w:val="BodyCopy"/>
        <w:rPr>
          <w:rFonts w:eastAsia="Calibri Light"/>
          <w:color w:val="000000" w:themeColor="text1"/>
        </w:rPr>
      </w:pPr>
      <w:r w:rsidRPr="00E8349A">
        <w:rPr>
          <w:rFonts w:eastAsia="Calibri Light"/>
          <w:color w:val="000000" w:themeColor="text1"/>
        </w:rPr>
        <w:t xml:space="preserve">DFAT provides secure international travel </w:t>
      </w:r>
      <w:r w:rsidR="00F26448" w:rsidRPr="00E8349A">
        <w:rPr>
          <w:rFonts w:eastAsia="Calibri Light"/>
          <w:color w:val="000000" w:themeColor="text1"/>
        </w:rPr>
        <w:t xml:space="preserve">documents </w:t>
      </w:r>
      <w:r w:rsidRPr="00E8349A">
        <w:rPr>
          <w:rFonts w:eastAsia="Calibri Light"/>
          <w:color w:val="000000" w:themeColor="text1"/>
        </w:rPr>
        <w:t xml:space="preserve">through efficient and responsive passport services </w:t>
      </w:r>
      <w:r w:rsidR="00F26448" w:rsidRPr="00E8349A">
        <w:rPr>
          <w:rFonts w:eastAsia="Calibri Light"/>
          <w:color w:val="000000" w:themeColor="text1"/>
        </w:rPr>
        <w:t>in Australia and overseas. These services enable</w:t>
      </w:r>
      <w:r w:rsidRPr="00E8349A">
        <w:rPr>
          <w:rFonts w:eastAsia="Calibri Light"/>
          <w:color w:val="000000" w:themeColor="text1"/>
        </w:rPr>
        <w:t xml:space="preserve"> Australian citizens to travel, work, study and connect globally with confidence, supported by a secure and </w:t>
      </w:r>
      <w:r w:rsidR="009F1EB6" w:rsidRPr="00E8349A">
        <w:rPr>
          <w:rFonts w:eastAsia="Calibri Light"/>
          <w:color w:val="000000" w:themeColor="text1"/>
        </w:rPr>
        <w:t>internationally</w:t>
      </w:r>
      <w:r w:rsidRPr="00E8349A">
        <w:rPr>
          <w:rFonts w:eastAsia="Calibri Light"/>
          <w:color w:val="000000" w:themeColor="text1"/>
        </w:rPr>
        <w:t xml:space="preserve"> recognised passport that protects their identity.</w:t>
      </w:r>
    </w:p>
    <w:p w14:paraId="485CDF33" w14:textId="3B6D7A0A" w:rsidR="003C7FB3" w:rsidRPr="00E8349A" w:rsidRDefault="004758C1" w:rsidP="001E299F">
      <w:pPr>
        <w:pStyle w:val="BodyCopy"/>
        <w:rPr>
          <w:rFonts w:eastAsia="Calibri Light"/>
          <w:color w:val="000000" w:themeColor="text1"/>
        </w:rPr>
      </w:pPr>
      <w:r w:rsidRPr="00E8349A">
        <w:rPr>
          <w:rFonts w:eastAsia="Calibri Light"/>
          <w:color w:val="000000" w:themeColor="text1"/>
        </w:rPr>
        <w:t>DFAT delivers</w:t>
      </w:r>
      <w:r w:rsidR="003C7FB3" w:rsidRPr="00E8349A">
        <w:rPr>
          <w:rFonts w:eastAsia="Calibri Light"/>
          <w:color w:val="000000" w:themeColor="text1"/>
        </w:rPr>
        <w:t xml:space="preserve"> these services under the </w:t>
      </w:r>
      <w:r w:rsidR="003C7FB3" w:rsidRPr="00E8349A">
        <w:rPr>
          <w:rFonts w:eastAsia="Calibri Light"/>
          <w:i/>
          <w:color w:val="000000" w:themeColor="text1"/>
        </w:rPr>
        <w:t>Australian Passports Act 2005</w:t>
      </w:r>
      <w:r w:rsidRPr="00E8349A">
        <w:rPr>
          <w:rFonts w:eastAsia="Calibri Light"/>
          <w:i/>
          <w:color w:val="000000" w:themeColor="text1"/>
        </w:rPr>
        <w:t>,</w:t>
      </w:r>
      <w:r w:rsidR="003C7FB3" w:rsidRPr="00E8349A">
        <w:rPr>
          <w:rFonts w:eastAsia="Calibri Light"/>
          <w:color w:val="000000" w:themeColor="text1"/>
        </w:rPr>
        <w:t xml:space="preserve"> </w:t>
      </w:r>
      <w:r w:rsidR="0073460A" w:rsidRPr="00E8349A">
        <w:rPr>
          <w:rFonts w:eastAsia="Calibri Light"/>
          <w:color w:val="000000" w:themeColor="text1"/>
        </w:rPr>
        <w:t>related</w:t>
      </w:r>
      <w:r w:rsidR="003C7FB3" w:rsidRPr="00E8349A">
        <w:rPr>
          <w:rFonts w:eastAsia="Calibri Light"/>
          <w:color w:val="000000" w:themeColor="text1"/>
        </w:rPr>
        <w:t xml:space="preserve"> laws, </w:t>
      </w:r>
      <w:r w:rsidR="00B15B07" w:rsidRPr="00E8349A">
        <w:rPr>
          <w:rFonts w:eastAsia="Calibri Light"/>
          <w:color w:val="000000" w:themeColor="text1"/>
        </w:rPr>
        <w:t xml:space="preserve">and </w:t>
      </w:r>
      <w:r w:rsidR="003C7FB3" w:rsidRPr="00E8349A">
        <w:rPr>
          <w:rFonts w:eastAsia="Calibri Light"/>
          <w:color w:val="000000" w:themeColor="text1"/>
        </w:rPr>
        <w:t xml:space="preserve">the Convention on International Civil Aviation. This ensures </w:t>
      </w:r>
      <w:r w:rsidR="00B15B07" w:rsidRPr="00E8349A">
        <w:rPr>
          <w:rFonts w:eastAsia="Calibri Light"/>
          <w:color w:val="000000" w:themeColor="text1"/>
        </w:rPr>
        <w:t xml:space="preserve">Australian </w:t>
      </w:r>
      <w:r w:rsidR="003C7FB3" w:rsidRPr="00E8349A">
        <w:rPr>
          <w:rFonts w:eastAsia="Calibri Light"/>
          <w:color w:val="000000" w:themeColor="text1"/>
        </w:rPr>
        <w:t>passports meet global standards for security, integrity and usability. The latest R-series passport includes advanced security features to protect personal identity, prevent fraud, and uphold Australia’s reputation for secure travel documents.</w:t>
      </w:r>
    </w:p>
    <w:p w14:paraId="2DEB845D" w14:textId="11693917" w:rsidR="003C7FB3" w:rsidRPr="00E8349A" w:rsidRDefault="003C7FB3" w:rsidP="001E299F">
      <w:pPr>
        <w:pStyle w:val="BodyCopy"/>
        <w:rPr>
          <w:rFonts w:eastAsia="Calibri Light"/>
          <w:color w:val="000000" w:themeColor="text1"/>
        </w:rPr>
      </w:pPr>
      <w:r w:rsidRPr="00E8349A">
        <w:rPr>
          <w:rFonts w:eastAsia="Calibri Light"/>
          <w:color w:val="000000" w:themeColor="text1"/>
        </w:rPr>
        <w:t xml:space="preserve">Australians can access passport services across Australia and at </w:t>
      </w:r>
      <w:r w:rsidR="00B15B07" w:rsidRPr="00E8349A">
        <w:rPr>
          <w:rFonts w:eastAsia="Calibri Light"/>
          <w:color w:val="000000" w:themeColor="text1"/>
        </w:rPr>
        <w:t xml:space="preserve">Australian </w:t>
      </w:r>
      <w:r w:rsidR="0073460A" w:rsidRPr="00E8349A">
        <w:rPr>
          <w:rFonts w:eastAsia="Calibri Light"/>
          <w:color w:val="000000" w:themeColor="text1"/>
        </w:rPr>
        <w:t xml:space="preserve">missions overseas. </w:t>
      </w:r>
      <w:r w:rsidR="00B15B07" w:rsidRPr="00E8349A">
        <w:rPr>
          <w:rFonts w:eastAsia="Calibri Light"/>
          <w:color w:val="000000" w:themeColor="text1"/>
        </w:rPr>
        <w:t xml:space="preserve">DFAT </w:t>
      </w:r>
      <w:r w:rsidR="0073460A" w:rsidRPr="00E8349A">
        <w:rPr>
          <w:rFonts w:eastAsia="Calibri Light"/>
          <w:color w:val="000000" w:themeColor="text1"/>
        </w:rPr>
        <w:t>also issue</w:t>
      </w:r>
      <w:r w:rsidR="00B15B07" w:rsidRPr="00E8349A">
        <w:rPr>
          <w:rFonts w:eastAsia="Calibri Light"/>
          <w:color w:val="000000" w:themeColor="text1"/>
        </w:rPr>
        <w:t>s</w:t>
      </w:r>
      <w:r w:rsidR="0073460A" w:rsidRPr="00E8349A">
        <w:rPr>
          <w:rFonts w:eastAsia="Calibri Light"/>
          <w:color w:val="000000" w:themeColor="text1"/>
        </w:rPr>
        <w:t xml:space="preserve"> other travel documents, such as convention travel documents, to eligible non</w:t>
      </w:r>
      <w:r w:rsidR="0073460A" w:rsidRPr="00E8349A">
        <w:rPr>
          <w:rFonts w:eastAsia="Calibri Light"/>
          <w:color w:val="000000" w:themeColor="text1"/>
        </w:rPr>
        <w:noBreakHyphen/>
        <w:t xml:space="preserve">citizens living in Australia. </w:t>
      </w:r>
      <w:r w:rsidR="00B15B07" w:rsidRPr="00E8349A">
        <w:rPr>
          <w:rFonts w:eastAsia="Calibri Light"/>
          <w:color w:val="000000" w:themeColor="text1"/>
        </w:rPr>
        <w:t xml:space="preserve">DFAT aims </w:t>
      </w:r>
      <w:r w:rsidR="0073460A" w:rsidRPr="00E8349A">
        <w:rPr>
          <w:rFonts w:eastAsia="Calibri Light"/>
          <w:color w:val="000000" w:themeColor="text1"/>
        </w:rPr>
        <w:t>to make these services accessible, inclusive and responsive</w:t>
      </w:r>
      <w:r w:rsidRPr="00E8349A">
        <w:rPr>
          <w:rFonts w:eastAsia="Calibri Light"/>
          <w:color w:val="000000" w:themeColor="text1"/>
        </w:rPr>
        <w:t>.</w:t>
      </w:r>
    </w:p>
    <w:p w14:paraId="3F41BFA6" w14:textId="3BA2CFF6" w:rsidR="0073460A" w:rsidRPr="00E8349A" w:rsidRDefault="0073460A" w:rsidP="0073460A">
      <w:pPr>
        <w:pStyle w:val="BodyCopy"/>
        <w:rPr>
          <w:rFonts w:eastAsia="Calibri Light"/>
          <w:color w:val="000000" w:themeColor="text1"/>
        </w:rPr>
      </w:pPr>
      <w:r w:rsidRPr="00E8349A">
        <w:rPr>
          <w:rFonts w:eastAsia="Calibri Light"/>
          <w:color w:val="000000" w:themeColor="text1"/>
        </w:rPr>
        <w:t xml:space="preserve">Customer experience is central to service delivery. </w:t>
      </w:r>
      <w:r w:rsidR="00C40572" w:rsidRPr="00E8349A">
        <w:rPr>
          <w:rFonts w:eastAsia="Calibri Light"/>
          <w:color w:val="000000" w:themeColor="text1"/>
        </w:rPr>
        <w:t xml:space="preserve">DFAT aims </w:t>
      </w:r>
      <w:r w:rsidRPr="00E8349A">
        <w:rPr>
          <w:rFonts w:eastAsia="Calibri Light"/>
          <w:color w:val="000000" w:themeColor="text1"/>
        </w:rPr>
        <w:t xml:space="preserve">to provide clear and consistent information, apply policies fairly, and protect personal information. </w:t>
      </w:r>
      <w:r w:rsidR="00C40572" w:rsidRPr="00E8349A">
        <w:rPr>
          <w:rFonts w:eastAsia="Calibri Light"/>
          <w:color w:val="000000" w:themeColor="text1"/>
        </w:rPr>
        <w:t xml:space="preserve">DFAT monitors </w:t>
      </w:r>
      <w:r w:rsidRPr="00E8349A">
        <w:rPr>
          <w:rFonts w:eastAsia="Calibri Light"/>
          <w:color w:val="000000" w:themeColor="text1"/>
        </w:rPr>
        <w:t xml:space="preserve">service standards and performance </w:t>
      </w:r>
      <w:r w:rsidR="005C417F" w:rsidRPr="00E8349A">
        <w:rPr>
          <w:rFonts w:eastAsia="Calibri Light"/>
          <w:color w:val="000000" w:themeColor="text1"/>
        </w:rPr>
        <w:t xml:space="preserve">to </w:t>
      </w:r>
      <w:r w:rsidRPr="00E8349A">
        <w:rPr>
          <w:rFonts w:eastAsia="Calibri Light"/>
          <w:color w:val="000000" w:themeColor="text1"/>
        </w:rPr>
        <w:t>better meet the needs of Australians.</w:t>
      </w:r>
    </w:p>
    <w:p w14:paraId="5862114E" w14:textId="506980BF" w:rsidR="0073460A" w:rsidRPr="00E8349A" w:rsidRDefault="005C417F" w:rsidP="0073460A">
      <w:pPr>
        <w:pStyle w:val="BodyCopy"/>
        <w:rPr>
          <w:rFonts w:eastAsia="Calibri Light"/>
          <w:color w:val="000000" w:themeColor="text1"/>
        </w:rPr>
      </w:pPr>
      <w:r w:rsidRPr="00E8349A">
        <w:rPr>
          <w:rFonts w:eastAsia="Calibri Light"/>
          <w:color w:val="000000" w:themeColor="text1"/>
        </w:rPr>
        <w:t xml:space="preserve">DFAT </w:t>
      </w:r>
      <w:r w:rsidR="0073460A" w:rsidRPr="00E8349A">
        <w:rPr>
          <w:rFonts w:eastAsia="Calibri Light"/>
          <w:color w:val="000000" w:themeColor="text1"/>
        </w:rPr>
        <w:t>measure</w:t>
      </w:r>
      <w:r w:rsidRPr="00E8349A">
        <w:rPr>
          <w:rFonts w:eastAsia="Calibri Light"/>
          <w:color w:val="000000" w:themeColor="text1"/>
        </w:rPr>
        <w:t>s</w:t>
      </w:r>
      <w:r w:rsidR="0073460A" w:rsidRPr="00E8349A">
        <w:rPr>
          <w:rFonts w:eastAsia="Calibri Light"/>
          <w:color w:val="000000" w:themeColor="text1"/>
        </w:rPr>
        <w:t xml:space="preserve"> performance by how efficiently applications </w:t>
      </w:r>
      <w:r w:rsidRPr="00E8349A">
        <w:rPr>
          <w:rFonts w:eastAsia="Calibri Light"/>
          <w:color w:val="000000" w:themeColor="text1"/>
        </w:rPr>
        <w:t>are processed</w:t>
      </w:r>
      <w:r w:rsidR="00843139" w:rsidRPr="00E8349A">
        <w:rPr>
          <w:rFonts w:eastAsia="Calibri Light"/>
          <w:color w:val="000000" w:themeColor="text1"/>
        </w:rPr>
        <w:t xml:space="preserve"> </w:t>
      </w:r>
      <w:r w:rsidR="0073460A" w:rsidRPr="00E8349A">
        <w:rPr>
          <w:rFonts w:eastAsia="Calibri Light"/>
          <w:color w:val="000000" w:themeColor="text1"/>
        </w:rPr>
        <w:t xml:space="preserve">and how satisfied customers are with </w:t>
      </w:r>
      <w:r w:rsidRPr="00E8349A">
        <w:rPr>
          <w:rFonts w:eastAsia="Calibri Light"/>
          <w:color w:val="000000" w:themeColor="text1"/>
        </w:rPr>
        <w:t xml:space="preserve">the </w:t>
      </w:r>
      <w:r w:rsidR="0073460A" w:rsidRPr="00E8349A">
        <w:rPr>
          <w:rFonts w:eastAsia="Calibri Light"/>
          <w:color w:val="000000" w:themeColor="text1"/>
        </w:rPr>
        <w:t xml:space="preserve">service. </w:t>
      </w:r>
    </w:p>
    <w:p w14:paraId="453EBA8C" w14:textId="4FD9675C" w:rsidR="00EF6CC0" w:rsidRPr="00E8349A" w:rsidRDefault="005C417F" w:rsidP="00C749F1">
      <w:pPr>
        <w:pStyle w:val="BodyCopy"/>
        <w:spacing w:after="8520"/>
        <w:rPr>
          <w:rFonts w:eastAsia="Calibri Light"/>
          <w:color w:val="000000" w:themeColor="text1"/>
        </w:rPr>
      </w:pPr>
      <w:r w:rsidRPr="00E8349A">
        <w:rPr>
          <w:rFonts w:eastAsia="Calibri Light"/>
          <w:color w:val="000000" w:themeColor="text1"/>
        </w:rPr>
        <w:t>DFAT</w:t>
      </w:r>
      <w:r w:rsidR="00C749F1" w:rsidRPr="00E8349A">
        <w:rPr>
          <w:rFonts w:eastAsia="Calibri Light"/>
          <w:color w:val="000000" w:themeColor="text1"/>
        </w:rPr>
        <w:t xml:space="preserve"> </w:t>
      </w:r>
      <w:r w:rsidR="00EF6CC0" w:rsidRPr="00E8349A">
        <w:rPr>
          <w:rFonts w:eastAsia="Calibri Light"/>
          <w:color w:val="000000" w:themeColor="text1"/>
        </w:rPr>
        <w:t xml:space="preserve">will use </w:t>
      </w:r>
      <w:r w:rsidR="00CE2074" w:rsidRPr="00E8349A">
        <w:rPr>
          <w:rFonts w:eastAsia="Calibri Light"/>
          <w:color w:val="000000" w:themeColor="text1"/>
        </w:rPr>
        <w:t>2</w:t>
      </w:r>
      <w:r w:rsidR="00EF6CC0" w:rsidRPr="00E8349A">
        <w:rPr>
          <w:rFonts w:eastAsia="Calibri Light"/>
          <w:color w:val="000000" w:themeColor="text1"/>
        </w:rPr>
        <w:t xml:space="preserve"> measures to assess performance under the PBS program linked to this activity.</w:t>
      </w:r>
    </w:p>
    <w:p w14:paraId="25F3EBAE" w14:textId="6372F927" w:rsidR="00126E7F" w:rsidRPr="00E8349A" w:rsidRDefault="00126E7F" w:rsidP="0073460A">
      <w:pPr>
        <w:pStyle w:val="BodyCopy"/>
        <w:rPr>
          <w:rFonts w:eastAsia="Calibri Light"/>
          <w:color w:val="000000" w:themeColor="text1"/>
        </w:rPr>
      </w:pPr>
    </w:p>
    <w:p w14:paraId="2250C2C0" w14:textId="400E0E8D" w:rsidR="00DC4498" w:rsidRPr="00E8349A" w:rsidRDefault="00DC4498" w:rsidP="0025029C">
      <w:pPr>
        <w:pStyle w:val="PMtitle"/>
        <w:spacing w:after="60"/>
        <w:rPr>
          <w:rFonts w:cstheme="majorHAnsi"/>
        </w:rPr>
      </w:pPr>
      <w:r w:rsidRPr="00E8349A">
        <w:rPr>
          <w:rFonts w:eastAsia="Times New Roman" w:cstheme="majorHAnsi"/>
          <w:color w:val="FFFFFF"/>
          <w:lang w:eastAsia="en-AU"/>
        </w:rPr>
        <w:lastRenderedPageBreak/>
        <w:t xml:space="preserve">Performance measure 10: </w:t>
      </w:r>
      <w:r w:rsidRPr="00E8349A">
        <w:rPr>
          <w:rFonts w:cstheme="majorHAnsi"/>
        </w:rPr>
        <w:t>Australian passports are processed efficiently</w:t>
      </w:r>
      <w:r w:rsidR="000373CE">
        <w:rPr>
          <w:rFonts w:cstheme="majorHAnsi"/>
        </w:rPr>
        <w:br/>
      </w:r>
    </w:p>
    <w:p w14:paraId="0F4BF8C6" w14:textId="28608BC2" w:rsidR="00DC4498" w:rsidRPr="00E8349A" w:rsidRDefault="00DC4498" w:rsidP="00DC4498">
      <w:pPr>
        <w:pStyle w:val="PMTopandbottomborder"/>
      </w:pPr>
      <w:r w:rsidRPr="00E8349A">
        <w:rPr>
          <w:rFonts w:asciiTheme="minorHAnsi" w:hAnsiTheme="minorHAnsi" w:cstheme="minorHAnsi"/>
          <w:b/>
          <w:bCs/>
          <w:kern w:val="0"/>
          <w14:ligatures w14:val="none"/>
        </w:rPr>
        <w:t>Our role</w:t>
      </w:r>
      <w:r w:rsidRPr="00E8349A">
        <w:rPr>
          <w:rFonts w:asciiTheme="minorHAnsi" w:hAnsiTheme="minorHAnsi" w:cstheme="minorHAnsi"/>
          <w:kern w:val="0"/>
          <w14:ligatures w14:val="none"/>
        </w:rPr>
        <w:tab/>
      </w:r>
      <w:r w:rsidRPr="00E8349A">
        <w:rPr>
          <w:rFonts w:ascii="Calibri Light" w:hAnsi="Calibri Light" w:cs="Calibri Light"/>
        </w:rPr>
        <w:t>Provide passport services in Australia and overseas</w:t>
      </w:r>
    </w:p>
    <w:p w14:paraId="7093802B" w14:textId="5A3153B7" w:rsidR="00DC4498" w:rsidRPr="00E8349A" w:rsidRDefault="00DC4498" w:rsidP="0025029C">
      <w:pPr>
        <w:pStyle w:val="Tablebody0"/>
        <w:spacing w:before="60" w:after="6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ab/>
      </w:r>
      <w:r w:rsidRPr="00E8349A">
        <w:rPr>
          <w:rFonts w:ascii="Calibri Light" w:hAnsi="Calibri Light" w:cs="Calibri Light"/>
        </w:rPr>
        <w:t>2.2 Passport services</w:t>
      </w:r>
    </w:p>
    <w:p w14:paraId="65A8F352" w14:textId="77777777" w:rsidR="00DC4498" w:rsidRPr="00E8349A" w:rsidRDefault="00DC4498" w:rsidP="00DC4498">
      <w:pPr>
        <w:pStyle w:val="PMTopandbottomborder"/>
      </w:pPr>
      <w:r w:rsidRPr="00E8349A">
        <w:rPr>
          <w:rFonts w:asciiTheme="minorHAnsi" w:hAnsiTheme="minorHAnsi" w:cstheme="minorHAnsi"/>
          <w:b/>
          <w:bCs/>
          <w:kern w:val="0"/>
          <w14:ligatures w14:val="none"/>
        </w:rPr>
        <w:t>Measure type</w:t>
      </w:r>
      <w:r w:rsidRPr="00E8349A">
        <w:rPr>
          <w:rFonts w:asciiTheme="minorHAnsi" w:hAnsiTheme="minorHAnsi" w:cstheme="minorHAnsi"/>
          <w:kern w:val="0"/>
          <w14:ligatures w14:val="none"/>
        </w:rPr>
        <w:tab/>
      </w:r>
      <w:r w:rsidRPr="00E8349A">
        <w:rPr>
          <w:rFonts w:ascii="Calibri Light" w:hAnsi="Calibri Light" w:cs="Calibri Light"/>
        </w:rPr>
        <w:t>Quantitative; efficiency</w:t>
      </w:r>
    </w:p>
    <w:p w14:paraId="1D8B7AD1" w14:textId="12D10B4F" w:rsidR="00DC4498" w:rsidRPr="00E8349A" w:rsidRDefault="00DC4498" w:rsidP="00B772B2">
      <w:pPr>
        <w:shd w:val="clear" w:color="auto" w:fill="DBE4D8"/>
        <w:spacing w:before="60" w:after="60"/>
        <w:rPr>
          <w:rFonts w:asciiTheme="minorHAnsi" w:hAnsiTheme="minorHAnsi" w:cstheme="minorHAnsi"/>
          <w:b/>
          <w:bCs/>
        </w:rPr>
      </w:pPr>
      <w:r w:rsidRPr="00E8349A">
        <w:rPr>
          <w:rFonts w:asciiTheme="minorHAnsi" w:hAnsiTheme="minorHAnsi" w:cstheme="minorHAnsi"/>
          <w:b/>
          <w:bCs/>
        </w:rPr>
        <w:t xml:space="preserve">Targets </w:t>
      </w:r>
      <w:r w:rsidR="00FA4761" w:rsidRPr="00E8349A">
        <w:rPr>
          <w:rFonts w:asciiTheme="minorHAnsi" w:hAnsiTheme="minorHAnsi" w:cstheme="minorHAnsi"/>
          <w:b/>
          <w:bCs/>
        </w:rPr>
        <w:t xml:space="preserve">for </w:t>
      </w:r>
      <w:r w:rsidRPr="00E8349A">
        <w:rPr>
          <w:rFonts w:asciiTheme="minorHAnsi" w:hAnsiTheme="minorHAnsi" w:cstheme="minorHAnsi"/>
          <w:b/>
          <w:bCs/>
        </w:rPr>
        <w:t>2026–27 to 2029–30</w:t>
      </w:r>
    </w:p>
    <w:p w14:paraId="0AF3583B" w14:textId="0D07B26B" w:rsidR="00DC4498" w:rsidRPr="00E8349A" w:rsidRDefault="00DC4498" w:rsidP="00B772B2">
      <w:pPr>
        <w:pStyle w:val="Tablebody0"/>
        <w:shd w:val="clear" w:color="auto" w:fill="DBE4D8"/>
        <w:spacing w:before="60" w:after="60"/>
        <w:rPr>
          <w:rFonts w:ascii="Calibri Light" w:hAnsi="Calibri Light" w:cs="Calibri Light"/>
          <w:kern w:val="0"/>
          <w14:ligatures w14:val="none"/>
        </w:rPr>
      </w:pPr>
      <w:r w:rsidRPr="00A420F6">
        <w:rPr>
          <w:rFonts w:ascii="Calibri Light" w:hAnsi="Calibri Light" w:cs="Calibri Light"/>
          <w:b/>
        </w:rPr>
        <w:t>Target 1:</w:t>
      </w:r>
      <w:r w:rsidRPr="00E8349A">
        <w:rPr>
          <w:rFonts w:ascii="Calibri Light" w:hAnsi="Calibri Light" w:cs="Calibri Light"/>
        </w:rPr>
        <w:t xml:space="preserve"> 95% of travel documents are available within 6 weeks of lodgement.</w:t>
      </w:r>
      <w:r w:rsidR="005D2D77" w:rsidRPr="005D2D77">
        <w:rPr>
          <w:rStyle w:val="FootnoteReference"/>
          <w:rFonts w:ascii="Calibri Light" w:hAnsi="Calibri Light" w:cs="Calibri Light"/>
        </w:rPr>
        <w:t xml:space="preserve"> </w:t>
      </w:r>
      <w:r w:rsidR="005D2D77" w:rsidRPr="00E8349A">
        <w:rPr>
          <w:rStyle w:val="FootnoteReference"/>
          <w:rFonts w:ascii="Calibri Light" w:hAnsi="Calibri Light" w:cs="Calibri Light"/>
        </w:rPr>
        <w:footnoteReference w:id="29"/>
      </w:r>
    </w:p>
    <w:p w14:paraId="348C7AAB" w14:textId="77777777" w:rsidR="00DC4498" w:rsidRPr="00E8349A" w:rsidRDefault="00DC4498" w:rsidP="00B772B2">
      <w:pPr>
        <w:pStyle w:val="Tablebody0"/>
        <w:shd w:val="clear" w:color="auto" w:fill="DBE4D8"/>
        <w:spacing w:before="60" w:after="60"/>
        <w:rPr>
          <w:rFonts w:ascii="Calibri Light" w:hAnsi="Calibri Light" w:cs="Calibri Light"/>
        </w:rPr>
      </w:pPr>
      <w:r w:rsidRPr="00A420F6">
        <w:rPr>
          <w:rFonts w:ascii="Calibri Light" w:hAnsi="Calibri Light" w:cs="Calibri Light"/>
          <w:b/>
        </w:rPr>
        <w:t>Target 2:</w:t>
      </w:r>
      <w:r w:rsidRPr="00E8349A">
        <w:rPr>
          <w:rFonts w:ascii="Calibri Light" w:hAnsi="Calibri Light" w:cs="Calibri Light"/>
        </w:rPr>
        <w:t xml:space="preserve"> 98% of priority passports are processed within 2 business days.</w:t>
      </w:r>
    </w:p>
    <w:p w14:paraId="0C4AC48C" w14:textId="1A6D4058" w:rsidR="00DC4498" w:rsidRPr="00E8349A" w:rsidRDefault="00DC4498" w:rsidP="00B772B2">
      <w:pPr>
        <w:pStyle w:val="Tablebody0"/>
        <w:shd w:val="clear" w:color="auto" w:fill="DBE4D8"/>
        <w:spacing w:before="60" w:after="60"/>
        <w:rPr>
          <w:rFonts w:ascii="Calibri Light" w:hAnsi="Calibri Light" w:cs="Calibri Light"/>
        </w:rPr>
      </w:pPr>
      <w:r w:rsidRPr="00A420F6">
        <w:rPr>
          <w:rFonts w:ascii="Calibri Light" w:hAnsi="Calibri Light" w:cs="Calibri Light"/>
          <w:b/>
        </w:rPr>
        <w:t>Target 3:</w:t>
      </w:r>
      <w:r w:rsidRPr="00E8349A">
        <w:rPr>
          <w:rFonts w:ascii="Calibri Light" w:hAnsi="Calibri Light" w:cs="Calibri Light"/>
        </w:rPr>
        <w:t xml:space="preserve"> 98% of fast-track passports are processed within 5 business days.</w:t>
      </w:r>
    </w:p>
    <w:p w14:paraId="2B62DAD8" w14:textId="77777777" w:rsidR="00DC4498" w:rsidRPr="00E8349A" w:rsidRDefault="00DC4498" w:rsidP="00B772B2">
      <w:pPr>
        <w:shd w:val="clear" w:color="auto" w:fill="DBE4D8"/>
        <w:spacing w:before="60" w:after="60"/>
        <w:rPr>
          <w:rFonts w:ascii="Calibri Light" w:hAnsi="Calibri Light" w:cs="Calibri Light"/>
        </w:rPr>
      </w:pPr>
      <w:r w:rsidRPr="00A420F6">
        <w:rPr>
          <w:rFonts w:ascii="Calibri Light" w:hAnsi="Calibri Light" w:cs="Calibri Light"/>
          <w:b/>
        </w:rPr>
        <w:t>Target 4:</w:t>
      </w:r>
      <w:r w:rsidRPr="00E8349A">
        <w:rPr>
          <w:rFonts w:ascii="Calibri Light" w:hAnsi="Calibri Light" w:cs="Calibri Light"/>
        </w:rPr>
        <w:t xml:space="preserve"> Travel document processing efficiency is greater than or equal to 90% of the agreed benchmark.</w:t>
      </w:r>
    </w:p>
    <w:p w14:paraId="0AF4C329" w14:textId="77777777" w:rsidR="003D46CD" w:rsidRPr="00A420F6" w:rsidRDefault="00DC4498" w:rsidP="00A420F6">
      <w:pPr>
        <w:pStyle w:val="PMTopandbottomborder"/>
        <w:rPr>
          <w:b/>
        </w:rPr>
      </w:pPr>
      <w:r w:rsidRPr="00A420F6">
        <w:rPr>
          <w:b/>
        </w:rPr>
        <w:t>Rationale</w:t>
      </w:r>
    </w:p>
    <w:p w14:paraId="3BFF9241" w14:textId="625C534E" w:rsidR="00324F4D" w:rsidRPr="00E8349A" w:rsidRDefault="00324F4D" w:rsidP="0044506F">
      <w:pPr>
        <w:pStyle w:val="PMTopandbottomborder"/>
      </w:pPr>
      <w:r w:rsidRPr="00E8349A">
        <w:t>The Australian Passport Office (APO) delivers passport services to Australians in Australia and overseas. Efficient passport processing helps ensure Australians can access passport services when needed, reducing potential travel disruption and providing confidence in the availability and responsiveness of a key government service.</w:t>
      </w:r>
    </w:p>
    <w:p w14:paraId="1B09E324" w14:textId="77777777" w:rsidR="00161332" w:rsidRPr="00984E0B" w:rsidRDefault="00161332" w:rsidP="0044506F">
      <w:pPr>
        <w:pStyle w:val="PMTopandbottomborder"/>
        <w:rPr>
          <w:i/>
        </w:rPr>
      </w:pPr>
      <w:r w:rsidRPr="00984E0B">
        <w:rPr>
          <w:i/>
        </w:rPr>
        <w:t>Travel document timeframes</w:t>
      </w:r>
    </w:p>
    <w:p w14:paraId="655B8EF4" w14:textId="77777777" w:rsidR="00161332" w:rsidRPr="00E8349A" w:rsidRDefault="00161332" w:rsidP="0044506F">
      <w:pPr>
        <w:pStyle w:val="PMTopandbottomborder"/>
      </w:pPr>
      <w:r w:rsidRPr="00E8349A">
        <w:t>There is no legislated timeframe for processing routine passport applications; however, customers reasonably expect a timely service. APO advises customers to allow a minimum of 6 weeks to receive a passport. The target calculates the time from application lodgement to the delivery or customer notification that the passport is available for collection. The 95% target recognises that a small number of applications may exceed stated timeframes due to case complexity, seeking additional information from customers, or high-demand periods.</w:t>
      </w:r>
    </w:p>
    <w:p w14:paraId="7CDD50C2" w14:textId="554DE95F" w:rsidR="007F6ADB" w:rsidRPr="00984E0B" w:rsidRDefault="007F6ADB" w:rsidP="0044506F">
      <w:pPr>
        <w:pStyle w:val="PMTopandbottomborder"/>
        <w:rPr>
          <w:i/>
        </w:rPr>
      </w:pPr>
      <w:r w:rsidRPr="00984E0B">
        <w:rPr>
          <w:i/>
        </w:rPr>
        <w:t xml:space="preserve">Priority </w:t>
      </w:r>
      <w:r w:rsidR="00161332" w:rsidRPr="00984E0B">
        <w:rPr>
          <w:i/>
        </w:rPr>
        <w:t xml:space="preserve">passports </w:t>
      </w:r>
      <w:r w:rsidRPr="00984E0B">
        <w:rPr>
          <w:i/>
        </w:rPr>
        <w:t>and fast-track passports</w:t>
      </w:r>
    </w:p>
    <w:p w14:paraId="569AA892" w14:textId="446D6178" w:rsidR="00324F4D" w:rsidRPr="00E8349A" w:rsidRDefault="00324F4D" w:rsidP="0044506F">
      <w:pPr>
        <w:pStyle w:val="PMTopandbottomborder"/>
      </w:pPr>
      <w:r w:rsidRPr="00E8349A">
        <w:t>Passport applicants may choose between a routine or accelerated service. Priority service attracts an additional fee to support processing applications within 2 business days, while the fast-track service, introduced on 1 July 2024</w:t>
      </w:r>
      <w:r w:rsidR="00EF14D0" w:rsidRPr="00E8349A">
        <w:t>,</w:t>
      </w:r>
      <w:r w:rsidRPr="00E8349A">
        <w:t xml:space="preserve"> attracts an additional fee to support processing applications within 5 business days. These timeframes are set out in the Australian Passports (Application Fees) Determination 2015. If the applicable processing timeframes </w:t>
      </w:r>
      <w:r w:rsidR="00C33DB7" w:rsidRPr="00E8349A">
        <w:t xml:space="preserve">are </w:t>
      </w:r>
      <w:r w:rsidRPr="00E8349A">
        <w:t>not met, a refund may be requested. The 98% target recognises that a small number of applications may exceed stated timeframes for reasons such as case complexity, system outages or high demand periods.</w:t>
      </w:r>
    </w:p>
    <w:p w14:paraId="174E16A5" w14:textId="39F5AF33" w:rsidR="007F6ADB" w:rsidRPr="00984E0B" w:rsidRDefault="007F6ADB" w:rsidP="0044506F">
      <w:pPr>
        <w:pStyle w:val="PMTopandbottomborder"/>
        <w:rPr>
          <w:i/>
        </w:rPr>
      </w:pPr>
      <w:r w:rsidRPr="00984E0B">
        <w:rPr>
          <w:i/>
        </w:rPr>
        <w:t>Travel document processing efficiency</w:t>
      </w:r>
    </w:p>
    <w:p w14:paraId="3B018301" w14:textId="168F1B32" w:rsidR="00324F4D" w:rsidRPr="00E8349A" w:rsidRDefault="00324F4D" w:rsidP="0044506F">
      <w:pPr>
        <w:pStyle w:val="PMTopandbottomborder"/>
      </w:pPr>
      <w:r w:rsidRPr="00E8349A">
        <w:t xml:space="preserve">The Australian National Audit Office report on the efficiency of </w:t>
      </w:r>
      <w:r w:rsidR="00E43B60">
        <w:t xml:space="preserve">APO </w:t>
      </w:r>
      <w:r w:rsidRPr="00E8349A">
        <w:t xml:space="preserve">confirmed the importance of an efficient passport processing service </w:t>
      </w:r>
      <w:r w:rsidR="005C417F" w:rsidRPr="00E8349A">
        <w:t>for</w:t>
      </w:r>
      <w:r w:rsidRPr="00E8349A">
        <w:t xml:space="preserve"> Australian citizens. This target captures how many passports staff process each business day. Passport demand changes across the year</w:t>
      </w:r>
      <w:r w:rsidR="005C417F" w:rsidRPr="00E8349A">
        <w:t xml:space="preserve"> and</w:t>
      </w:r>
      <w:r w:rsidR="0062480D" w:rsidRPr="00E8349A">
        <w:t xml:space="preserve"> </w:t>
      </w:r>
      <w:r w:rsidRPr="00E8349A">
        <w:t xml:space="preserve">depends on when people renew their passports. During the pandemic, many Australians delayed </w:t>
      </w:r>
      <w:r w:rsidR="0062480D" w:rsidRPr="00E8349A">
        <w:t xml:space="preserve">renewal, creating peaks and troughs </w:t>
      </w:r>
      <w:r w:rsidRPr="00E8349A">
        <w:t xml:space="preserve">in demand every 5 and 10 years. </w:t>
      </w:r>
      <w:r w:rsidR="00350DC4" w:rsidRPr="00E8349A">
        <w:t xml:space="preserve">DFAT </w:t>
      </w:r>
      <w:r w:rsidRPr="00E8349A">
        <w:t>is resourced to manage these fluctuations</w:t>
      </w:r>
      <w:r w:rsidR="00D03222" w:rsidRPr="00E8349A">
        <w:t>. When application volumes are low</w:t>
      </w:r>
      <w:r w:rsidRPr="00E8349A">
        <w:t xml:space="preserve">, there may be less work for staff, but this is generally short-lived and followed by an increase. </w:t>
      </w:r>
    </w:p>
    <w:p w14:paraId="440B9002" w14:textId="43C8A8F5" w:rsidR="00DC4498" w:rsidRPr="00E8349A" w:rsidRDefault="00324F4D" w:rsidP="0044506F">
      <w:pPr>
        <w:pStyle w:val="PMTopandbottomborder"/>
      </w:pPr>
      <w:r w:rsidRPr="00E8349A">
        <w:t xml:space="preserve">APO uses demand modelling to </w:t>
      </w:r>
      <w:r w:rsidR="00D03222" w:rsidRPr="00E8349A">
        <w:t xml:space="preserve">forecast </w:t>
      </w:r>
      <w:r w:rsidRPr="00E8349A">
        <w:t>passport applications</w:t>
      </w:r>
      <w:r w:rsidR="00D03222" w:rsidRPr="00E8349A">
        <w:t>.</w:t>
      </w:r>
      <w:r w:rsidR="007734D5">
        <w:t xml:space="preserve"> </w:t>
      </w:r>
      <w:r w:rsidR="00D03222" w:rsidRPr="00E8349A">
        <w:t>The</w:t>
      </w:r>
      <w:r w:rsidRPr="00E8349A">
        <w:t xml:space="preserve"> forecast </w:t>
      </w:r>
      <w:r w:rsidR="00D03222" w:rsidRPr="00E8349A">
        <w:t>support</w:t>
      </w:r>
      <w:r w:rsidR="00B77DB2" w:rsidRPr="00E8349A">
        <w:t>s</w:t>
      </w:r>
      <w:r w:rsidR="00D03222" w:rsidRPr="00E8349A">
        <w:t xml:space="preserve"> </w:t>
      </w:r>
      <w:r w:rsidRPr="00E8349A">
        <w:t xml:space="preserve">budget, workload and workforce planning. </w:t>
      </w:r>
      <w:r w:rsidR="00B77DB2" w:rsidRPr="00E8349A">
        <w:t>A 10%</w:t>
      </w:r>
      <w:r w:rsidRPr="00E8349A">
        <w:t xml:space="preserve"> margin of error </w:t>
      </w:r>
      <w:r w:rsidR="00B77DB2" w:rsidRPr="00E8349A">
        <w:t>is built into demand management</w:t>
      </w:r>
      <w:r w:rsidRPr="00E8349A">
        <w:t xml:space="preserve">. The 90% target aligns with this tolerance and allows </w:t>
      </w:r>
      <w:r w:rsidR="007A51AC" w:rsidRPr="00E8349A">
        <w:t>short periods of</w:t>
      </w:r>
      <w:r w:rsidRPr="00E8349A">
        <w:t xml:space="preserve"> low application volumes to </w:t>
      </w:r>
      <w:r w:rsidR="007A51AC" w:rsidRPr="00E8349A">
        <w:t xml:space="preserve">still </w:t>
      </w:r>
      <w:r w:rsidRPr="00E8349A">
        <w:t>be considered efficient</w:t>
      </w:r>
      <w:r w:rsidR="007A51AC" w:rsidRPr="00E8349A">
        <w:t>.</w:t>
      </w:r>
      <w:r w:rsidRPr="00E8349A">
        <w:t xml:space="preserve"> </w:t>
      </w:r>
    </w:p>
    <w:p w14:paraId="7DB1B802" w14:textId="77777777" w:rsidR="003D46CD" w:rsidRPr="0044506F" w:rsidRDefault="00DC4498" w:rsidP="00EE1B20">
      <w:pPr>
        <w:pStyle w:val="Tablebody0"/>
        <w:spacing w:after="60"/>
        <w:rPr>
          <w:b/>
        </w:rPr>
      </w:pPr>
      <w:r w:rsidRPr="0044506F">
        <w:rPr>
          <w:b/>
        </w:rPr>
        <w:t>Methodology</w:t>
      </w:r>
    </w:p>
    <w:p w14:paraId="0AA083FB" w14:textId="6A208C42" w:rsidR="00DC4498" w:rsidRPr="00F807AB" w:rsidRDefault="007D0D20" w:rsidP="0044506F">
      <w:pPr>
        <w:pStyle w:val="Tablebody0"/>
        <w:rPr>
          <w:spacing w:val="-2"/>
        </w:rPr>
      </w:pPr>
      <w:r w:rsidRPr="00F807AB">
        <w:rPr>
          <w:spacing w:val="-2"/>
        </w:rPr>
        <w:t>An analysis of passport lodgement and processing data, Australia Post delivery data and human resources system data</w:t>
      </w:r>
      <w:r w:rsidR="00DC4498" w:rsidRPr="00F807AB">
        <w:rPr>
          <w:spacing w:val="-2"/>
        </w:rPr>
        <w:t>.</w:t>
      </w:r>
    </w:p>
    <w:p w14:paraId="72D62454" w14:textId="2FBABC67" w:rsidR="003D46CD" w:rsidRPr="00EE1B20" w:rsidRDefault="00DC4498" w:rsidP="00EE1B20">
      <w:pPr>
        <w:pStyle w:val="PMTopandbottomborder"/>
        <w:rPr>
          <w:b/>
        </w:rPr>
      </w:pPr>
      <w:r w:rsidRPr="00EE1B20">
        <w:rPr>
          <w:b/>
        </w:rPr>
        <w:t>Data source</w:t>
      </w:r>
      <w:r w:rsidR="00412DF0" w:rsidRPr="00EE1B20">
        <w:rPr>
          <w:b/>
        </w:rPr>
        <w:t>s</w:t>
      </w:r>
    </w:p>
    <w:p w14:paraId="4AF3F333" w14:textId="407C1248" w:rsidR="00DC4498" w:rsidRPr="00E8349A" w:rsidRDefault="00DC4498" w:rsidP="0044506F">
      <w:pPr>
        <w:pStyle w:val="PMTopandbottomborder"/>
      </w:pPr>
      <w:r w:rsidRPr="00E8349A">
        <w:t>IT platforms data on finalised passport applications.</w:t>
      </w:r>
    </w:p>
    <w:p w14:paraId="42DB92C9" w14:textId="77777777" w:rsidR="003D46CD" w:rsidRPr="00EE1B20" w:rsidRDefault="00DC4498" w:rsidP="00EE1B20">
      <w:pPr>
        <w:pStyle w:val="Tablebody0"/>
        <w:spacing w:after="60"/>
        <w:rPr>
          <w:b/>
        </w:rPr>
      </w:pPr>
      <w:r w:rsidRPr="00EE1B20">
        <w:rPr>
          <w:b/>
        </w:rPr>
        <w:t>Changes from previous year</w:t>
      </w:r>
    </w:p>
    <w:p w14:paraId="390121F3" w14:textId="2332D9C2" w:rsidR="002C0FA7" w:rsidRPr="00EE1B20" w:rsidRDefault="00591314" w:rsidP="00EE1B20">
      <w:pPr>
        <w:pStyle w:val="Tablebody0"/>
      </w:pPr>
      <w:r w:rsidRPr="00EE1B20">
        <w:t xml:space="preserve">Target 1 </w:t>
      </w:r>
      <w:r w:rsidR="008263F7" w:rsidRPr="00EE1B20">
        <w:t>was updated to improve clarity regarding the scope being measured</w:t>
      </w:r>
      <w:r w:rsidR="0044558A" w:rsidRPr="00EE1B20">
        <w:t>.</w:t>
      </w:r>
    </w:p>
    <w:p w14:paraId="6E517DC6" w14:textId="237F0838" w:rsidR="00FD60FE" w:rsidRPr="00D35147" w:rsidRDefault="00FD60FE" w:rsidP="00F110B0">
      <w:pPr>
        <w:pStyle w:val="PMtitle"/>
        <w:spacing w:after="0"/>
        <w:rPr>
          <w:rFonts w:cstheme="majorHAnsi"/>
        </w:rPr>
      </w:pPr>
      <w:r w:rsidRPr="00E8349A">
        <w:rPr>
          <w:rFonts w:eastAsia="Times New Roman" w:cstheme="majorHAnsi"/>
          <w:color w:val="FFFFFF"/>
          <w:lang w:eastAsia="en-AU"/>
        </w:rPr>
        <w:lastRenderedPageBreak/>
        <w:t xml:space="preserve">Performance measure </w:t>
      </w:r>
      <w:r w:rsidRPr="00826114">
        <w:rPr>
          <w:rFonts w:eastAsia="Times New Roman" w:cstheme="majorHAnsi"/>
          <w:color w:val="FFFFFF"/>
          <w:lang w:eastAsia="en-AU"/>
        </w:rPr>
        <w:t>1</w:t>
      </w:r>
      <w:r>
        <w:rPr>
          <w:rFonts w:eastAsia="Times New Roman" w:cstheme="majorHAnsi"/>
          <w:color w:val="FFFFFF"/>
          <w:lang w:eastAsia="en-AU"/>
        </w:rPr>
        <w:t>1</w:t>
      </w:r>
      <w:r w:rsidRPr="00826114">
        <w:rPr>
          <w:rFonts w:eastAsia="Times New Roman" w:cstheme="majorHAnsi"/>
          <w:color w:val="FFFFFF"/>
          <w:lang w:eastAsia="en-AU"/>
        </w:rPr>
        <w:t xml:space="preserve">: </w:t>
      </w:r>
      <w:r w:rsidRPr="00E8349A">
        <w:rPr>
          <w:rFonts w:cstheme="majorHAnsi"/>
        </w:rPr>
        <w:t>Customers are satisfied with passport services</w:t>
      </w:r>
      <w:r w:rsidR="005746F0">
        <w:rPr>
          <w:rFonts w:cstheme="majorHAnsi"/>
        </w:rPr>
        <w:br/>
      </w:r>
    </w:p>
    <w:p w14:paraId="47530B17" w14:textId="77777777" w:rsidR="00FD60FE" w:rsidRPr="00E8349A" w:rsidRDefault="00FD60FE" w:rsidP="00FD60FE">
      <w:pPr>
        <w:pStyle w:val="PMTopandbottomborder"/>
      </w:pPr>
      <w:r w:rsidRPr="00E8349A">
        <w:rPr>
          <w:rFonts w:asciiTheme="minorHAnsi" w:hAnsiTheme="minorHAnsi" w:cstheme="minorHAnsi"/>
          <w:b/>
          <w:bCs/>
          <w:kern w:val="0"/>
          <w14:ligatures w14:val="none"/>
        </w:rPr>
        <w:t>Our role</w:t>
      </w:r>
      <w:r w:rsidRPr="00E8349A">
        <w:rPr>
          <w:rFonts w:asciiTheme="minorHAnsi" w:hAnsiTheme="minorHAnsi" w:cstheme="minorHAnsi"/>
          <w:kern w:val="0"/>
          <w14:ligatures w14:val="none"/>
        </w:rPr>
        <w:tab/>
      </w:r>
      <w:r w:rsidRPr="00E8349A">
        <w:t>Provide passport services in Australia and overseas</w:t>
      </w:r>
    </w:p>
    <w:p w14:paraId="57DD5C6D" w14:textId="77777777" w:rsidR="00FD60FE" w:rsidRPr="00E8349A" w:rsidRDefault="00FD60FE" w:rsidP="00FD60FE">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 </w:t>
      </w:r>
      <w:r w:rsidRPr="00E8349A">
        <w:rPr>
          <w:rFonts w:asciiTheme="minorHAnsi" w:hAnsiTheme="minorHAnsi" w:cstheme="minorHAnsi"/>
          <w:kern w:val="0"/>
          <w14:ligatures w14:val="none"/>
        </w:rPr>
        <w:tab/>
      </w:r>
      <w:r w:rsidRPr="00E8349A">
        <w:t>2.2 Passport services</w:t>
      </w:r>
    </w:p>
    <w:p w14:paraId="622FB117" w14:textId="77777777" w:rsidR="00FD60FE" w:rsidRPr="00E8349A" w:rsidRDefault="00FD60FE" w:rsidP="00FD60FE">
      <w:pPr>
        <w:pStyle w:val="PMTopandbottomborder"/>
      </w:pPr>
      <w:r w:rsidRPr="00E8349A">
        <w:rPr>
          <w:rFonts w:asciiTheme="minorHAnsi" w:hAnsiTheme="minorHAnsi" w:cstheme="minorHAnsi"/>
          <w:b/>
          <w:bCs/>
          <w:kern w:val="0"/>
          <w14:ligatures w14:val="none"/>
        </w:rPr>
        <w:t>Measure type</w:t>
      </w:r>
      <w:r w:rsidRPr="00E8349A">
        <w:rPr>
          <w:rFonts w:asciiTheme="minorHAnsi" w:hAnsiTheme="minorHAnsi" w:cstheme="minorHAnsi"/>
          <w:kern w:val="0"/>
          <w14:ligatures w14:val="none"/>
        </w:rPr>
        <w:tab/>
      </w:r>
      <w:r w:rsidRPr="00E8349A">
        <w:t>Quantitative; effectiveness</w:t>
      </w:r>
    </w:p>
    <w:p w14:paraId="2B695080" w14:textId="77777777" w:rsidR="00630EB3" w:rsidRPr="00E8349A" w:rsidRDefault="004D04CE">
      <w:pPr>
        <w:pStyle w:val="Tablebody0"/>
        <w:shd w:val="clear" w:color="auto" w:fill="DBE4D8"/>
        <w:spacing w:before="60" w:after="60"/>
        <w:rPr>
          <w:rStyle w:val="normaltextrun"/>
        </w:rPr>
      </w:pPr>
      <w:r w:rsidRPr="00E8349A">
        <w:rPr>
          <w:rFonts w:asciiTheme="minorHAnsi" w:hAnsiTheme="minorHAnsi" w:cstheme="minorHAnsi"/>
          <w:b/>
          <w:bCs/>
          <w:kern w:val="0"/>
          <w14:ligatures w14:val="none"/>
        </w:rPr>
        <w:t>Target for 2</w:t>
      </w:r>
      <w:r w:rsidRPr="00E8349A">
        <w:rPr>
          <w:rFonts w:asciiTheme="minorHAnsi" w:hAnsiTheme="minorHAnsi" w:cstheme="minorHAnsi"/>
          <w:b/>
          <w:bCs/>
        </w:rPr>
        <w:t>026–27 to 2029–30</w:t>
      </w:r>
    </w:p>
    <w:p w14:paraId="5AA9A3FC" w14:textId="1C0D2B05" w:rsidR="00FD60FE" w:rsidRPr="00E8349A" w:rsidRDefault="00FD60FE" w:rsidP="00B772B2">
      <w:pPr>
        <w:pStyle w:val="Tablebody0"/>
        <w:shd w:val="clear" w:color="auto" w:fill="DBE4D8"/>
        <w:spacing w:before="60" w:after="60"/>
      </w:pPr>
      <w:r w:rsidRPr="00E8349A">
        <w:t>85% satisfaction rate overall from customer surveys.</w:t>
      </w:r>
    </w:p>
    <w:p w14:paraId="3B71CAA6" w14:textId="77777777" w:rsidR="003D46CD" w:rsidRPr="00E8349A" w:rsidRDefault="00490768" w:rsidP="0025029C">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Rationale</w:t>
      </w:r>
    </w:p>
    <w:p w14:paraId="00714833" w14:textId="77777777" w:rsidR="004216F4" w:rsidRDefault="00490768" w:rsidP="004216F4">
      <w:pPr>
        <w:pStyle w:val="PMTopandbottomborder"/>
        <w:spacing w:before="80" w:after="80"/>
      </w:pPr>
      <w:r w:rsidRPr="00E8349A">
        <w:t>The Australian Passport Office (APO) conducts regular, independent customer satisfaction surveys to assess customers’ overall experience with Australian passport services. The surveys measure satisfaction across service channels and track results over time</w:t>
      </w:r>
      <w:r w:rsidR="009A5D8F" w:rsidRPr="00E8349A">
        <w:t>. This helps DFAT understand</w:t>
      </w:r>
      <w:r w:rsidRPr="00E8349A">
        <w:t xml:space="preserve"> whether services are </w:t>
      </w:r>
      <w:r w:rsidR="00856751" w:rsidRPr="00E8349A">
        <w:t xml:space="preserve">effective, secure, responsive </w:t>
      </w:r>
      <w:r w:rsidRPr="00E8349A">
        <w:t>and meeting community expectations and the APO service commitment</w:t>
      </w:r>
      <w:r w:rsidR="00BD6280" w:rsidRPr="00E8349A">
        <w:t>.</w:t>
      </w:r>
      <w:r w:rsidRPr="00E8349A">
        <w:rPr>
          <w:rStyle w:val="FootnoteReference"/>
        </w:rPr>
        <w:footnoteReference w:id="30"/>
      </w:r>
    </w:p>
    <w:p w14:paraId="73E69A04" w14:textId="450B5CE4" w:rsidR="00FD60FE" w:rsidRPr="00E8349A" w:rsidRDefault="00490768" w:rsidP="00B24347">
      <w:pPr>
        <w:pStyle w:val="PMTopandbottomborder"/>
        <w:spacing w:before="80" w:after="80"/>
      </w:pPr>
      <w:r w:rsidRPr="00E8349A">
        <w:t xml:space="preserve">Survey responses provide direct feedback on the quality, accessibility and effectiveness of passport services. </w:t>
      </w:r>
      <w:r w:rsidR="00856751" w:rsidRPr="00E8349A">
        <w:t>Results</w:t>
      </w:r>
      <w:r w:rsidRPr="00E8349A">
        <w:t xml:space="preserve"> support evidence-based </w:t>
      </w:r>
      <w:r w:rsidR="00B173CA" w:rsidRPr="00E8349A">
        <w:t>decisions</w:t>
      </w:r>
      <w:r w:rsidRPr="00E8349A">
        <w:t xml:space="preserve"> by identifying strengths and areas for improvement in service delivery, customer communications and service design. Tracking satisfaction over time </w:t>
      </w:r>
      <w:r w:rsidR="00B173CA" w:rsidRPr="00E8349A">
        <w:t>helps</w:t>
      </w:r>
      <w:r w:rsidRPr="00E8349A">
        <w:t xml:space="preserve"> DFAT assess service improvements and supports continuous improvement</w:t>
      </w:r>
      <w:r w:rsidR="00B173CA" w:rsidRPr="00E8349A">
        <w:t>. The 85%</w:t>
      </w:r>
      <w:r w:rsidRPr="00E8349A">
        <w:t xml:space="preserve"> target reflects DFAT’s expectation to deliver consistently high</w:t>
      </w:r>
      <w:r w:rsidRPr="00E8349A">
        <w:noBreakHyphen/>
        <w:t>quality passport services.</w:t>
      </w:r>
    </w:p>
    <w:p w14:paraId="34235758" w14:textId="77777777" w:rsidR="003D46CD" w:rsidRPr="00E8349A" w:rsidRDefault="00FD60FE" w:rsidP="0025029C">
      <w:pPr>
        <w:pStyle w:val="Tablebody0"/>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Methodology</w:t>
      </w:r>
    </w:p>
    <w:p w14:paraId="4A112DF0" w14:textId="1C0999E9" w:rsidR="00630EB3" w:rsidRPr="00E8349A" w:rsidRDefault="004D04CE">
      <w:pPr>
        <w:pStyle w:val="Tablebody0"/>
        <w:rPr>
          <w:rStyle w:val="normaltextrun"/>
        </w:rPr>
      </w:pPr>
      <w:r w:rsidRPr="00E8349A">
        <w:t xml:space="preserve">An independent third-party provider conducts a monthly customer satisfaction survey. Customers are randomly selected, and the survey sample reflects location and application type. Survey design aligns with better practice market survey methods. The survey does not capture withdrawn or refused applications. </w:t>
      </w:r>
    </w:p>
    <w:p w14:paraId="5C33D986" w14:textId="5A93E04F" w:rsidR="003D46CD" w:rsidRPr="00E8349A" w:rsidRDefault="00FD60FE" w:rsidP="0025029C">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Data source</w:t>
      </w:r>
      <w:r w:rsidR="00412DF0">
        <w:rPr>
          <w:rFonts w:asciiTheme="minorHAnsi" w:hAnsiTheme="minorHAnsi" w:cstheme="minorHAnsi"/>
          <w:b/>
          <w:bCs/>
          <w:kern w:val="0"/>
          <w14:ligatures w14:val="none"/>
        </w:rPr>
        <w:t>s</w:t>
      </w:r>
    </w:p>
    <w:p w14:paraId="124F66C7" w14:textId="7C1F6A09" w:rsidR="00FD60FE" w:rsidRPr="00E8349A" w:rsidRDefault="00FD60FE" w:rsidP="00FD60FE">
      <w:pPr>
        <w:pStyle w:val="PMTopandbottomborder"/>
      </w:pPr>
      <w:r w:rsidRPr="00E8349A">
        <w:t>Responses to the monthly customer satisfaction survey.</w:t>
      </w:r>
    </w:p>
    <w:p w14:paraId="13A68C15" w14:textId="77777777" w:rsidR="003D46CD" w:rsidRPr="00E8349A" w:rsidRDefault="00FD60FE" w:rsidP="0025029C">
      <w:pPr>
        <w:pStyle w:val="Tablebody0"/>
        <w:pBdr>
          <w:bottom w:val="single" w:sz="4" w:space="1" w:color="auto"/>
        </w:pBd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Changes from previous year</w:t>
      </w:r>
    </w:p>
    <w:p w14:paraId="0B26A3A8" w14:textId="66C44C0D" w:rsidR="00FD60FE" w:rsidRPr="00E8349A" w:rsidRDefault="0044558A" w:rsidP="005311B4">
      <w:pPr>
        <w:pStyle w:val="Tablebody0"/>
        <w:pBdr>
          <w:bottom w:val="single" w:sz="4" w:space="1" w:color="auto"/>
        </w:pBdr>
        <w:spacing w:after="600"/>
      </w:pPr>
      <w:r w:rsidRPr="00E8349A">
        <w:t>Nil</w:t>
      </w:r>
      <w:r w:rsidR="00FD60FE" w:rsidRPr="00E8349A">
        <w:t>.</w:t>
      </w:r>
    </w:p>
    <w:p w14:paraId="70C62104" w14:textId="421283D0" w:rsidR="00C15378" w:rsidRPr="00E8349A" w:rsidRDefault="00904688" w:rsidP="005311B4">
      <w:pPr>
        <w:pStyle w:val="Quote"/>
        <w:spacing w:before="720"/>
        <w:rPr>
          <w:b/>
          <w:bCs/>
        </w:rPr>
      </w:pPr>
      <w:bookmarkStart w:id="86" w:name="_Toc203039866"/>
      <w:r w:rsidRPr="00E8349A">
        <w:rPr>
          <w:b/>
          <w:bCs/>
          <w:noProof/>
          <w:sz w:val="28"/>
          <w:szCs w:val="20"/>
        </w:rPr>
        <mc:AlternateContent>
          <mc:Choice Requires="wps">
            <w:drawing>
              <wp:anchor distT="0" distB="0" distL="114300" distR="114300" simplePos="0" relativeHeight="251658249" behindDoc="0" locked="0" layoutInCell="1" allowOverlap="1" wp14:anchorId="62F63128" wp14:editId="4413251A">
                <wp:simplePos x="0" y="0"/>
                <wp:positionH relativeFrom="column">
                  <wp:posOffset>321076</wp:posOffset>
                </wp:positionH>
                <wp:positionV relativeFrom="paragraph">
                  <wp:posOffset>8756</wp:posOffset>
                </wp:positionV>
                <wp:extent cx="58366" cy="1136617"/>
                <wp:effectExtent l="0" t="0" r="0" b="6985"/>
                <wp:wrapNone/>
                <wp:docPr id="644697367" name="Rectangle 64469736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366" cy="1136617"/>
                        </a:xfrm>
                        <a:prstGeom prst="rect">
                          <a:avLst/>
                        </a:prstGeom>
                        <a:solidFill>
                          <a:srgbClr val="477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2E070" id="Rectangle 644697367" o:spid="_x0000_s1026" alt="&quot;&quot;" style="position:absolute;margin-left:25.3pt;margin-top:.7pt;width:4.6pt;height:8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" fillcolor="#47763b" stroked="f" strokeweight="1pt"/>
            </w:pict>
          </mc:Fallback>
        </mc:AlternateContent>
      </w:r>
      <w:r w:rsidRPr="00E8349A">
        <w:rPr>
          <w:rFonts w:eastAsiaTheme="majorEastAsia" w:cstheme="majorBidi"/>
          <w:noProof/>
          <w:color w:val="2B4152" w:themeColor="accent1" w:themeShade="BF"/>
          <w:sz w:val="24"/>
          <w:szCs w:val="24"/>
        </w:rPr>
        <mc:AlternateContent>
          <mc:Choice Requires="wps">
            <w:drawing>
              <wp:anchor distT="0" distB="0" distL="114300" distR="114300" simplePos="0" relativeHeight="251658250" behindDoc="1" locked="0" layoutInCell="1" allowOverlap="1" wp14:anchorId="42BEF0B3" wp14:editId="70509F0C">
                <wp:simplePos x="0" y="0"/>
                <wp:positionH relativeFrom="margin">
                  <wp:posOffset>354560</wp:posOffset>
                </wp:positionH>
                <wp:positionV relativeFrom="paragraph">
                  <wp:posOffset>13159</wp:posOffset>
                </wp:positionV>
                <wp:extent cx="5791200" cy="1130030"/>
                <wp:effectExtent l="0" t="0" r="0" b="0"/>
                <wp:wrapNone/>
                <wp:docPr id="754204743" name="Rectangle: Rounded Corners 75420474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91200" cy="1130030"/>
                        </a:xfrm>
                        <a:prstGeom prst="roundRect">
                          <a:avLst>
                            <a:gd name="adj" fmla="val 3327"/>
                          </a:avLst>
                        </a:prstGeom>
                        <a:solidFill>
                          <a:schemeClr val="bg2">
                            <a:alpha val="3882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617846" id="Rectangle: Rounded Corners 754204743" o:spid="_x0000_s1026" alt="&quot;&quot;" style="position:absolute;margin-left:27.9pt;margin-top:1.05pt;width:456pt;height:89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2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" fillcolor="#e7e6e6 [3214]" stroked="f" strokeweight="1pt">
                <v:fill opacity="25443f"/>
                <v:stroke joinstyle="miter"/>
                <w10:wrap anchorx="margin"/>
              </v:roundrect>
            </w:pict>
          </mc:Fallback>
        </mc:AlternateContent>
      </w:r>
      <w:r w:rsidR="703EEE8F" w:rsidRPr="00E8349A">
        <w:rPr>
          <w:b/>
          <w:bCs/>
        </w:rPr>
        <w:t>Contribution to Outcome 2 made by linked programs</w:t>
      </w:r>
      <w:bookmarkEnd w:id="86"/>
    </w:p>
    <w:p w14:paraId="209701DF" w14:textId="1508DBDA" w:rsidR="009E5144" w:rsidRPr="00E8349A" w:rsidRDefault="005531D6" w:rsidP="65C0A3FD">
      <w:pPr>
        <w:pStyle w:val="Quote"/>
        <w:rPr>
          <w:rFonts w:asciiTheme="majorHAnsi" w:eastAsiaTheme="minorEastAsia" w:hAnsiTheme="majorHAnsi" w:cs="Segoe UI"/>
          <w:sz w:val="28"/>
        </w:rPr>
      </w:pPr>
      <w:r w:rsidRPr="00E8349A">
        <w:t>T</w:t>
      </w:r>
      <w:r w:rsidR="703EEE8F" w:rsidRPr="00E8349A">
        <w:t xml:space="preserve">he Australian Federal Police and the Australian Trade and Investment Commission support DFAT in the delivery of high-quality consular services, including the provision of Australian passport information services and the repatriation of vulnerable Australians. Australia Post provides a nationwide shopfront on behalf of the Australian Passport Office. </w:t>
      </w:r>
      <w:r w:rsidR="00C15378" w:rsidRPr="00E8349A">
        <w:rPr>
          <w:b/>
          <w:bCs/>
        </w:rPr>
        <w:br w:type="page"/>
      </w:r>
    </w:p>
    <w:p w14:paraId="779AF0D1" w14:textId="3F07506E" w:rsidR="00FE78DA" w:rsidRPr="00E8349A" w:rsidRDefault="32CF352D" w:rsidP="00FE78DA">
      <w:pPr>
        <w:pStyle w:val="Heading2"/>
      </w:pPr>
      <w:bookmarkStart w:id="87" w:name="_Toc202771783"/>
      <w:bookmarkStart w:id="88" w:name="_Toc238113144"/>
      <w:r w:rsidRPr="00E8349A">
        <w:lastRenderedPageBreak/>
        <w:t>Performance measures for Outcome 3</w:t>
      </w:r>
      <w:bookmarkEnd w:id="87"/>
      <w:bookmarkEnd w:id="88"/>
    </w:p>
    <w:p w14:paraId="1933E9BF" w14:textId="59ABCC4C" w:rsidR="00FE78DA" w:rsidRPr="00E8349A" w:rsidRDefault="00DC1E0C" w:rsidP="00FE78DA">
      <w:pPr>
        <w:pStyle w:val="PrioritiesandKeyActivities"/>
        <w:spacing w:before="0"/>
        <w:rPr>
          <w:b w:val="0"/>
          <w:bCs/>
          <w:sz w:val="28"/>
          <w:szCs w:val="20"/>
        </w:rPr>
      </w:pPr>
      <w:r w:rsidRPr="00E8349A">
        <w:rPr>
          <w:rFonts w:eastAsiaTheme="majorEastAsia" w:cstheme="majorBidi"/>
          <w:noProof/>
          <w:color w:val="2B4152" w:themeColor="accent1" w:themeShade="BF"/>
          <w:sz w:val="24"/>
          <w:szCs w:val="24"/>
        </w:rPr>
        <mc:AlternateContent>
          <mc:Choice Requires="wps">
            <w:drawing>
              <wp:anchor distT="0" distB="0" distL="114300" distR="114300" simplePos="0" relativeHeight="251658251" behindDoc="1" locked="0" layoutInCell="1" allowOverlap="1" wp14:anchorId="5E2B4DF9" wp14:editId="4D516E59">
                <wp:simplePos x="0" y="0"/>
                <wp:positionH relativeFrom="margin">
                  <wp:align>left</wp:align>
                </wp:positionH>
                <wp:positionV relativeFrom="paragraph">
                  <wp:posOffset>130348</wp:posOffset>
                </wp:positionV>
                <wp:extent cx="6581775" cy="1147157"/>
                <wp:effectExtent l="0" t="0" r="9525" b="0"/>
                <wp:wrapNone/>
                <wp:docPr id="2004961751" name="Rectangle: Rounded Corners 200496175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81775" cy="1147157"/>
                        </a:xfrm>
                        <a:prstGeom prst="roundRect">
                          <a:avLst>
                            <a:gd name="adj" fmla="val 3327"/>
                          </a:avLst>
                        </a:prstGeom>
                        <a:solidFill>
                          <a:schemeClr val="bg2">
                            <a:alpha val="38824"/>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628F04" id="Rectangle: Rounded Corners 2004961751" o:spid="_x0000_s1026" alt="&quot;&quot;" style="position:absolute;margin-left:0;margin-top:10.25pt;width:518.25pt;height:90.35pt;z-index:-25165822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21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" fillcolor="#e7e6e6 [3214]" stroked="f" strokeweight="1pt">
                <v:fill opacity="25443f"/>
                <v:stroke joinstyle="miter"/>
                <w10:wrap anchorx="margin"/>
              </v:roundrect>
            </w:pict>
          </mc:Fallback>
        </mc:AlternateContent>
      </w:r>
    </w:p>
    <w:p w14:paraId="51279316" w14:textId="2381B4C1" w:rsidR="005D0366" w:rsidRPr="00E8349A" w:rsidRDefault="00921814" w:rsidP="00C02666">
      <w:pPr>
        <w:pStyle w:val="PrioritiesandKeyActivities"/>
        <w:spacing w:before="0"/>
        <w:ind w:left="1418"/>
        <w:rPr>
          <w:sz w:val="28"/>
          <w:szCs w:val="28"/>
        </w:rPr>
      </w:pPr>
      <w:r w:rsidRPr="00E8349A">
        <w:rPr>
          <w:noProof/>
          <w:sz w:val="28"/>
          <w:szCs w:val="20"/>
        </w:rPr>
        <w:drawing>
          <wp:anchor distT="0" distB="0" distL="114300" distR="114300" simplePos="0" relativeHeight="251658243" behindDoc="0" locked="0" layoutInCell="1" allowOverlap="1" wp14:anchorId="326F4642" wp14:editId="30765860">
            <wp:simplePos x="0" y="0"/>
            <wp:positionH relativeFrom="column">
              <wp:posOffset>78105</wp:posOffset>
            </wp:positionH>
            <wp:positionV relativeFrom="paragraph">
              <wp:posOffset>172085</wp:posOffset>
            </wp:positionV>
            <wp:extent cx="695325" cy="600710"/>
            <wp:effectExtent l="0" t="0" r="9525" b="8890"/>
            <wp:wrapNone/>
            <wp:docPr id="397153571" name="Picture 3971535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53571" name="Picture 397153571">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95325" cy="600710"/>
                    </a:xfrm>
                    <a:prstGeom prst="rect">
                      <a:avLst/>
                    </a:prstGeom>
                  </pic:spPr>
                </pic:pic>
              </a:graphicData>
            </a:graphic>
            <wp14:sizeRelH relativeFrom="margin">
              <wp14:pctWidth>0</wp14:pctWidth>
            </wp14:sizeRelH>
            <wp14:sizeRelV relativeFrom="margin">
              <wp14:pctHeight>0</wp14:pctHeight>
            </wp14:sizeRelV>
          </wp:anchor>
        </w:drawing>
      </w:r>
      <w:r w:rsidR="005D0366" w:rsidRPr="00E8349A">
        <w:rPr>
          <w:b w:val="0"/>
          <w:bCs/>
          <w:noProof/>
          <w:sz w:val="28"/>
          <w:szCs w:val="20"/>
        </w:rPr>
        <mc:AlternateContent>
          <mc:Choice Requires="wps">
            <w:drawing>
              <wp:anchor distT="0" distB="0" distL="114300" distR="114300" simplePos="0" relativeHeight="251658240" behindDoc="0" locked="0" layoutInCell="1" allowOverlap="1" wp14:anchorId="1B401C59" wp14:editId="42002768">
                <wp:simplePos x="0" y="0"/>
                <wp:positionH relativeFrom="column">
                  <wp:posOffset>821055</wp:posOffset>
                </wp:positionH>
                <wp:positionV relativeFrom="paragraph">
                  <wp:posOffset>40467</wp:posOffset>
                </wp:positionV>
                <wp:extent cx="45085" cy="781050"/>
                <wp:effectExtent l="0" t="0" r="0" b="0"/>
                <wp:wrapNone/>
                <wp:docPr id="674420128" name="Rectangle 6744201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5085" cy="781050"/>
                        </a:xfrm>
                        <a:prstGeom prst="rect">
                          <a:avLst/>
                        </a:prstGeom>
                        <a:solidFill>
                          <a:srgbClr val="47763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10975" id="Rectangle 674420128" o:spid="_x0000_s1026" alt="&quot;&quot;" style="position:absolute;margin-left:64.65pt;margin-top:3.2pt;width:3.55pt;height: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" fillcolor="#47763b" stroked="f" strokeweight="1pt"/>
            </w:pict>
          </mc:Fallback>
        </mc:AlternateContent>
      </w:r>
      <w:r w:rsidR="00C02666" w:rsidRPr="00E8349A">
        <w:rPr>
          <w:b w:val="0"/>
          <w:bCs/>
          <w:sz w:val="28"/>
          <w:szCs w:val="20"/>
        </w:rPr>
        <w:t>Outcome 3:</w:t>
      </w:r>
      <w:r w:rsidR="00C02666" w:rsidRPr="00E8349A">
        <w:rPr>
          <w:b w:val="0"/>
          <w:bCs/>
          <w:sz w:val="28"/>
          <w:szCs w:val="28"/>
        </w:rPr>
        <w:t xml:space="preserve"> </w:t>
      </w:r>
      <w:r w:rsidR="00C02666" w:rsidRPr="00E8349A">
        <w:rPr>
          <w:sz w:val="28"/>
          <w:szCs w:val="28"/>
        </w:rPr>
        <w:t xml:space="preserve">A secure Australian Government presence overseas through the provision of security services and information and communications technology infrastructure, and the management of the </w:t>
      </w:r>
      <w:r w:rsidR="00C02666" w:rsidRPr="00E8349A">
        <w:rPr>
          <w:sz w:val="28"/>
          <w:szCs w:val="28"/>
        </w:rPr>
        <w:br/>
        <w:t>Commonwealth’s overseas property estate</w:t>
      </w:r>
    </w:p>
    <w:p w14:paraId="36362920" w14:textId="787CF9B4" w:rsidR="000D12C9" w:rsidRPr="00E8349A" w:rsidRDefault="00C02666" w:rsidP="004570C5">
      <w:pPr>
        <w:pStyle w:val="Heading3"/>
        <w:spacing w:before="480"/>
      </w:pPr>
      <w:r w:rsidRPr="00E8349A">
        <w:t xml:space="preserve">Key </w:t>
      </w:r>
      <w:r w:rsidR="001C60F9" w:rsidRPr="00E8349A">
        <w:t>a</w:t>
      </w:r>
      <w:r w:rsidRPr="00E8349A">
        <w:t>ctivity 6:</w:t>
      </w:r>
      <w:r w:rsidR="00F2327B" w:rsidRPr="00E8349A">
        <w:t xml:space="preserve"> </w:t>
      </w:r>
      <w:r w:rsidR="000D12C9" w:rsidRPr="00E8349A">
        <w:t>Manage the Australian Government</w:t>
      </w:r>
      <w:r w:rsidR="00263B2E" w:rsidRPr="00E8349A">
        <w:t>’</w:t>
      </w:r>
      <w:r w:rsidR="000D12C9" w:rsidRPr="00E8349A">
        <w:t>s overseas network</w:t>
      </w:r>
    </w:p>
    <w:p w14:paraId="24ABF186" w14:textId="27B54326" w:rsidR="008111B0" w:rsidRPr="00E8349A" w:rsidRDefault="008111B0" w:rsidP="001E299F">
      <w:pPr>
        <w:pStyle w:val="BodyCopy"/>
      </w:pPr>
      <w:r w:rsidRPr="00E8349A">
        <w:t xml:space="preserve">DFAT is the responsible agency for </w:t>
      </w:r>
      <w:r w:rsidR="004A54BE">
        <w:t>managing</w:t>
      </w:r>
      <w:r w:rsidRPr="00E8349A">
        <w:t xml:space="preserve"> consistent and efficient use of government resources for all </w:t>
      </w:r>
      <w:r w:rsidR="00817117" w:rsidRPr="00E8349A">
        <w:t xml:space="preserve">represented </w:t>
      </w:r>
      <w:r w:rsidRPr="00E8349A">
        <w:t>Australian Government agencies</w:t>
      </w:r>
      <w:r w:rsidR="00267546" w:rsidRPr="00E8349A">
        <w:t xml:space="preserve"> overseas</w:t>
      </w:r>
      <w:r w:rsidR="00FF4A65" w:rsidRPr="00E8349A">
        <w:t>.</w:t>
      </w:r>
      <w:r w:rsidRPr="00E8349A">
        <w:t xml:space="preserve"> </w:t>
      </w:r>
      <w:r w:rsidR="00FF4A65" w:rsidRPr="00E8349A">
        <w:t xml:space="preserve">DFAT secures Australia’s overseas network of embassies, high commissions, consulates, representative offices and multilateral missions. </w:t>
      </w:r>
      <w:r w:rsidRPr="00E8349A">
        <w:t>This includes providing security services and information and communications technology (ICT) infrastructure</w:t>
      </w:r>
      <w:r w:rsidR="00FF4A65" w:rsidRPr="00E8349A">
        <w:t>, as well as managing</w:t>
      </w:r>
      <w:r w:rsidRPr="00E8349A">
        <w:t xml:space="preserve"> the Commonwealth’s owned overseas property estate through DFAT’s Overseas Property Office and its contracted service provider.</w:t>
      </w:r>
    </w:p>
    <w:p w14:paraId="553BE2AD" w14:textId="77777777" w:rsidR="00C77181" w:rsidRPr="00E8349A" w:rsidRDefault="00C77181" w:rsidP="00C77181">
      <w:pPr>
        <w:pStyle w:val="BodyCopy"/>
      </w:pPr>
      <w:r w:rsidRPr="00E8349A">
        <w:t>These services support all Australian Government agencies represented overseas by providing secure environments, reliable technology and fit-for-purpose facilities—ensuring Australia’s diplomatic, consular and trade activities can operate effectively in diverse and often high-risk environments.</w:t>
      </w:r>
    </w:p>
    <w:p w14:paraId="7573F6F0" w14:textId="77777777" w:rsidR="00C77181" w:rsidRPr="00E8349A" w:rsidRDefault="00C77181" w:rsidP="00C77181">
      <w:pPr>
        <w:pStyle w:val="BodyCopy"/>
      </w:pPr>
      <w:r w:rsidRPr="00E8349A">
        <w:t>Australia’s overseas network is supported through a coordinated and intelligence-informed approach to security, protecting people, information and assets and safeguarding against a range of evolving threats.</w:t>
      </w:r>
    </w:p>
    <w:p w14:paraId="7CD54B32" w14:textId="6FDDCC9D" w:rsidR="00C77181" w:rsidRPr="00E8349A" w:rsidRDefault="00C77181" w:rsidP="00C77181">
      <w:pPr>
        <w:pStyle w:val="BodyCopy"/>
      </w:pPr>
      <w:r w:rsidRPr="00E8349A">
        <w:t xml:space="preserve">Ongoing investment in security capabilities strengthens physical security at </w:t>
      </w:r>
      <w:r w:rsidR="001F6357">
        <w:t>posts</w:t>
      </w:r>
      <w:r w:rsidRPr="00E8349A">
        <w:t>, enhances training for personnel, expands specialist capability and improves the ability to respond to changing risk environments. This helps ensure Australian officials can operate safely and effectively overseas.</w:t>
      </w:r>
    </w:p>
    <w:p w14:paraId="1DB2C0AA" w14:textId="1EEE7536" w:rsidR="00C77181" w:rsidRPr="00E8349A" w:rsidRDefault="00C77181" w:rsidP="00C77181">
      <w:pPr>
        <w:pStyle w:val="BodyCopy"/>
      </w:pPr>
      <w:r w:rsidRPr="00E8349A">
        <w:t>Secure, resilient and modern ICT services underpin Australia’s international engagement. ICT infrastructure, connectivity and digital platforms enable reliable and interoperable systems across DFAT and whole-of-government operations at post. Ongoing uplift in cyber security, network resilience and digital capability supports service delivery in complex overseas environments, safeguarding information and supporting effective international engagement.</w:t>
      </w:r>
    </w:p>
    <w:p w14:paraId="29A37EAD" w14:textId="77777777" w:rsidR="00630EB3" w:rsidRPr="00E8349A" w:rsidRDefault="004D04CE">
      <w:pPr>
        <w:pStyle w:val="BodyCopy"/>
        <w:rPr>
          <w:rStyle w:val="normaltextrun"/>
        </w:rPr>
      </w:pPr>
      <w:r w:rsidRPr="00E8349A">
        <w:t>The Australian Government’s overseas property estate is managed to support the effective operation of the network and represent Australia’s interests internationally. Cost</w:t>
      </w:r>
      <w:r>
        <w:t>-</w:t>
      </w:r>
      <w:r w:rsidRPr="00E8349A">
        <w:t>effective management of owned and leased properties ensures facilities are fit-for-purpose and aligned with operational needs. Well-maintained properties provide safe and secure environments for personnel and their families, support efficient service delivery, and contribute to Australia’s presence and reputation overseas. Carefully managed properties are critical to the success of overseas missions, help project a positive image of Australia to host governments and partners, and support the delivery of Australia’s international objectives</w:t>
      </w:r>
      <w:r w:rsidR="008C1EB8" w:rsidRPr="008C1EB8">
        <w:t>.</w:t>
      </w:r>
    </w:p>
    <w:p w14:paraId="7445F783" w14:textId="3038B4BD" w:rsidR="00F539FB" w:rsidRPr="00E8349A" w:rsidRDefault="00C77181" w:rsidP="00F539FB">
      <w:pPr>
        <w:pStyle w:val="BodyCopy"/>
      </w:pPr>
      <w:r w:rsidRPr="00E8349A">
        <w:t xml:space="preserve">Two measures </w:t>
      </w:r>
      <w:r w:rsidR="00F539FB" w:rsidRPr="00E8349A">
        <w:t xml:space="preserve">will </w:t>
      </w:r>
      <w:r w:rsidRPr="00E8349A">
        <w:t>be used</w:t>
      </w:r>
      <w:r w:rsidR="00F539FB" w:rsidRPr="00E8349A">
        <w:t xml:space="preserve"> to assess performance </w:t>
      </w:r>
      <w:r w:rsidRPr="00E8349A">
        <w:t>over</w:t>
      </w:r>
      <w:r w:rsidR="00F539FB" w:rsidRPr="00E8349A">
        <w:t xml:space="preserve"> the 2 </w:t>
      </w:r>
      <w:r w:rsidRPr="00E8349A">
        <w:t>budget</w:t>
      </w:r>
      <w:r w:rsidR="00F539FB" w:rsidRPr="00E8349A">
        <w:t xml:space="preserve"> programs related to this key activity.</w:t>
      </w:r>
    </w:p>
    <w:p w14:paraId="56937AB5" w14:textId="77777777" w:rsidR="00126E7F" w:rsidRPr="00E8349A" w:rsidRDefault="00126E7F">
      <w:pPr>
        <w:rPr>
          <w:rFonts w:ascii="Calibri Light" w:hAnsi="Calibri Light" w:cs="Calibri Light"/>
          <w:szCs w:val="21"/>
          <w:highlight w:val="yellow"/>
        </w:rPr>
      </w:pPr>
      <w:r w:rsidRPr="00E8349A">
        <w:rPr>
          <w:highlight w:val="yellow"/>
        </w:rPr>
        <w:br w:type="page"/>
      </w:r>
    </w:p>
    <w:p w14:paraId="24C70F5B" w14:textId="19667A83" w:rsidR="007F7D69" w:rsidRPr="00E8349A" w:rsidRDefault="007F7D69" w:rsidP="005810FF">
      <w:pPr>
        <w:pStyle w:val="PMtitle"/>
        <w:spacing w:after="60"/>
      </w:pPr>
      <w:bookmarkStart w:id="89" w:name="_Hlk166750630"/>
      <w:bookmarkStart w:id="90" w:name="_Hlk166751013"/>
      <w:r w:rsidRPr="00E8349A">
        <w:rPr>
          <w:rFonts w:eastAsia="Times New Roman" w:cstheme="majorHAnsi"/>
          <w:color w:val="FFFFFF"/>
          <w:lang w:eastAsia="en-AU"/>
        </w:rPr>
        <w:lastRenderedPageBreak/>
        <w:t>Performance measure 12</w:t>
      </w:r>
      <w:r w:rsidRPr="00E8349A">
        <w:rPr>
          <w:rFonts w:eastAsia="Times New Roman" w:cstheme="majorHAnsi"/>
          <w:lang w:eastAsia="en-AU"/>
        </w:rPr>
        <w:t xml:space="preserve">: </w:t>
      </w:r>
      <w:r w:rsidRPr="00E8349A">
        <w:rPr>
          <w:rFonts w:eastAsia="Times New Roman" w:cstheme="majorHAnsi"/>
          <w:color w:val="FFFFFF"/>
          <w:lang w:eastAsia="en-AU"/>
        </w:rPr>
        <w:t>Australian Government staff, information and assets overseas are protected through appropriate risk-focused security measures</w:t>
      </w:r>
    </w:p>
    <w:p w14:paraId="03A4DF6B" w14:textId="7040DFFF" w:rsidR="007F7D69" w:rsidRPr="00E8349A" w:rsidRDefault="007F7D69" w:rsidP="00CC10A8">
      <w:pPr>
        <w:pStyle w:val="PMTopandbottomborder"/>
      </w:pPr>
      <w:r w:rsidRPr="00E8349A">
        <w:rPr>
          <w:rFonts w:ascii="Calibri" w:hAnsi="Calibri" w:cs="Calibri"/>
          <w:b/>
        </w:rPr>
        <w:t>Our role</w:t>
      </w:r>
      <w:r w:rsidRPr="00E8349A">
        <w:tab/>
        <w:t>Provide protective security measures and ICT infrastructure for the overseas network</w:t>
      </w:r>
    </w:p>
    <w:p w14:paraId="671BB8AD" w14:textId="1B5DFE0C" w:rsidR="007F7D69" w:rsidRPr="00E8349A" w:rsidRDefault="007F7D69" w:rsidP="005810FF">
      <w:pPr>
        <w:pStyle w:val="Borderbottom"/>
      </w:pPr>
      <w:r w:rsidRPr="00E8349A">
        <w:rPr>
          <w:rFonts w:ascii="Calibri" w:hAnsi="Calibri" w:cs="Calibri"/>
          <w:b/>
        </w:rPr>
        <w:t>PBS program</w:t>
      </w:r>
      <w:r w:rsidRPr="00E8349A">
        <w:tab/>
        <w:t>3.1 Foreign affairs and trade security and IT</w:t>
      </w:r>
    </w:p>
    <w:p w14:paraId="2D88B684" w14:textId="71788374" w:rsidR="007F7D69" w:rsidRPr="00E8349A" w:rsidRDefault="007F7D69" w:rsidP="007F7D69">
      <w:pPr>
        <w:pStyle w:val="Tablebody0"/>
      </w:pPr>
      <w:r w:rsidRPr="00E8349A">
        <w:rPr>
          <w:rFonts w:ascii="Calibri" w:hAnsi="Calibri" w:cs="Calibri"/>
          <w:b/>
        </w:rPr>
        <w:t>Measure type</w:t>
      </w:r>
      <w:r w:rsidRPr="00E8349A">
        <w:tab/>
        <w:t>Qualitative and quantitative; effectiveness</w:t>
      </w:r>
    </w:p>
    <w:p w14:paraId="240BFE81" w14:textId="77777777" w:rsidR="00BF44CB" w:rsidRPr="00E8349A" w:rsidRDefault="007F7D69" w:rsidP="00B772B2">
      <w:pPr>
        <w:pStyle w:val="PMTopandbottomborder"/>
        <w:shd w:val="clear" w:color="auto" w:fill="DBE4D8"/>
        <w:rPr>
          <w:rFonts w:ascii="Calibri" w:hAnsi="Calibri" w:cs="Calibri"/>
          <w:b/>
          <w:bCs/>
        </w:rPr>
      </w:pPr>
      <w:r w:rsidRPr="00E8349A">
        <w:rPr>
          <w:rFonts w:ascii="Calibri" w:hAnsi="Calibri" w:cs="Calibri"/>
          <w:b/>
        </w:rPr>
        <w:t xml:space="preserve">Targets </w:t>
      </w:r>
      <w:r w:rsidR="00FA4761" w:rsidRPr="00E8349A">
        <w:rPr>
          <w:rFonts w:ascii="Calibri" w:hAnsi="Calibri" w:cs="Calibri"/>
          <w:b/>
        </w:rPr>
        <w:t>for</w:t>
      </w:r>
      <w:r w:rsidRPr="00E8349A">
        <w:rPr>
          <w:rFonts w:ascii="Calibri" w:hAnsi="Calibri" w:cs="Calibri"/>
          <w:b/>
        </w:rPr>
        <w:t xml:space="preserve"> 2026–27 to 2029–30</w:t>
      </w:r>
    </w:p>
    <w:p w14:paraId="70CEAE7B" w14:textId="5F1AD937" w:rsidR="007F7D69" w:rsidRPr="00E8349A" w:rsidRDefault="007F7D69" w:rsidP="00B772B2">
      <w:pPr>
        <w:pStyle w:val="PMTopandbottomborder"/>
        <w:shd w:val="clear" w:color="auto" w:fill="DBE4D8"/>
        <w:rPr>
          <w:b/>
        </w:rPr>
      </w:pPr>
      <w:r w:rsidRPr="00B24347">
        <w:rPr>
          <w:b/>
        </w:rPr>
        <w:t>Target 1:</w:t>
      </w:r>
      <w:r w:rsidRPr="00E8349A">
        <w:t xml:space="preserve"> DFAT achieves the set security performance standards across a majority of its posts in the areas of compliance, culture and responsiveness to incidents. </w:t>
      </w:r>
    </w:p>
    <w:p w14:paraId="44089E4B" w14:textId="6F6DA3AD" w:rsidR="007F7D69" w:rsidRPr="00E8349A" w:rsidRDefault="007F7D69" w:rsidP="00B772B2">
      <w:pPr>
        <w:pStyle w:val="PMTopandbottomborder"/>
        <w:shd w:val="clear" w:color="auto" w:fill="DBE4D8"/>
      </w:pPr>
      <w:r w:rsidRPr="00B24347">
        <w:rPr>
          <w:b/>
        </w:rPr>
        <w:t>Target 2:</w:t>
      </w:r>
      <w:r w:rsidRPr="00E8349A">
        <w:t xml:space="preserve"> DFAT delivers the Overseas Resilience to Cyber Activities program to 80% of posts selected through its annual risk-based planning process.</w:t>
      </w:r>
    </w:p>
    <w:p w14:paraId="3620EF7D" w14:textId="77777777" w:rsidR="00141FD7" w:rsidRPr="00E8349A" w:rsidRDefault="007F7D69" w:rsidP="0025029C">
      <w:pPr>
        <w:pStyle w:val="Tablebody0"/>
        <w:spacing w:after="80"/>
        <w:rPr>
          <w:rFonts w:asciiTheme="minorHAnsi" w:hAnsiTheme="minorHAnsi" w:cstheme="minorHAnsi"/>
          <w:b/>
          <w:bCs/>
        </w:rPr>
      </w:pPr>
      <w:r w:rsidRPr="00E8349A">
        <w:rPr>
          <w:rFonts w:asciiTheme="minorHAnsi" w:hAnsiTheme="minorHAnsi" w:cstheme="minorHAnsi"/>
          <w:b/>
        </w:rPr>
        <w:t>Rationale</w:t>
      </w:r>
    </w:p>
    <w:p w14:paraId="19AD7598" w14:textId="27BA6E29" w:rsidR="007F7D69" w:rsidRPr="00E8349A" w:rsidRDefault="008E320E" w:rsidP="007F7D69">
      <w:pPr>
        <w:pStyle w:val="Tablebody0"/>
      </w:pPr>
      <w:r w:rsidRPr="00E8349A">
        <w:t xml:space="preserve">A secure and resilient overseas presence enables the Australian Government to deliver its functions – through </w:t>
      </w:r>
      <w:r w:rsidR="00E26CCA" w:rsidRPr="00E8349A">
        <w:t>DFAT</w:t>
      </w:r>
      <w:r w:rsidR="00657A16" w:rsidRPr="00E8349A">
        <w:t> </w:t>
      </w:r>
      <w:r w:rsidR="00E26CCA" w:rsidRPr="00E8349A">
        <w:t xml:space="preserve">– including advancing Australia’s interests and providing consular and passport services. This measure assesses the </w:t>
      </w:r>
      <w:r w:rsidRPr="00E8349A">
        <w:t>effectiveness of the department’s security and the delivery of the Overseas Resilience to Cyber Activities (ORCA) program to posts selected through an annual risk</w:t>
      </w:r>
      <w:r w:rsidRPr="00E8349A">
        <w:rPr>
          <w:rFonts w:ascii="Cambria Math" w:hAnsi="Cambria Math" w:cs="Cambria Math"/>
        </w:rPr>
        <w:t>‑</w:t>
      </w:r>
      <w:r w:rsidRPr="00E8349A">
        <w:t>based planning process</w:t>
      </w:r>
      <w:r w:rsidR="007F7D69" w:rsidRPr="00E8349A">
        <w:t>.</w:t>
      </w:r>
    </w:p>
    <w:p w14:paraId="6182D852" w14:textId="77777777" w:rsidR="00141FD7" w:rsidRPr="00E8349A" w:rsidRDefault="007F7D69" w:rsidP="0025029C">
      <w:pPr>
        <w:pStyle w:val="PMTopandbottomborder"/>
        <w:spacing w:after="80"/>
        <w:rPr>
          <w:rFonts w:ascii="Calibri" w:hAnsi="Calibri" w:cs="Calibri"/>
          <w:b/>
          <w:bCs/>
        </w:rPr>
      </w:pPr>
      <w:r w:rsidRPr="00E8349A">
        <w:rPr>
          <w:rFonts w:ascii="Calibri" w:hAnsi="Calibri" w:cs="Calibri"/>
          <w:b/>
        </w:rPr>
        <w:t>Methodology</w:t>
      </w:r>
    </w:p>
    <w:p w14:paraId="2E851399" w14:textId="0C649C2C" w:rsidR="007F7D69" w:rsidRPr="00E8349A" w:rsidRDefault="007F7D69" w:rsidP="007F7D69">
      <w:pPr>
        <w:pStyle w:val="PMTopandbottomborder"/>
      </w:pPr>
      <w:r w:rsidRPr="00E8349A">
        <w:t>Ongoing assessments of compliance, culture and responsiveness to incidents for each of DFAT</w:t>
      </w:r>
      <w:r w:rsidR="00E238A2" w:rsidRPr="00E8349A">
        <w:t>’</w:t>
      </w:r>
      <w:r w:rsidRPr="00E8349A">
        <w:t>s overseas posts.</w:t>
      </w:r>
      <w:r w:rsidRPr="00E8349A">
        <w:rPr>
          <w:rStyle w:val="FootnoteReference"/>
        </w:rPr>
        <w:footnoteReference w:id="31"/>
      </w:r>
      <w:r w:rsidR="007734D5">
        <w:rPr>
          <w:rStyle w:val="FootnoteReference"/>
        </w:rPr>
        <w:t xml:space="preserve"> </w:t>
      </w:r>
      <w:r w:rsidRPr="00E8349A">
        <w:rPr>
          <w:rFonts w:eastAsiaTheme="minorEastAsia" w:cstheme="majorBidi"/>
        </w:rPr>
        <w:t>Assessment of the number of completed Overseas Resilience to Cyber Activities for planned posts during the year.</w:t>
      </w:r>
    </w:p>
    <w:p w14:paraId="1E6F0896" w14:textId="13942F04" w:rsidR="00141FD7" w:rsidRPr="00E8349A" w:rsidRDefault="007F7D69" w:rsidP="0025029C">
      <w:pPr>
        <w:pStyle w:val="Tablebody0"/>
        <w:spacing w:after="80"/>
        <w:rPr>
          <w:rFonts w:asciiTheme="minorHAnsi" w:hAnsiTheme="minorHAnsi" w:cstheme="minorHAnsi"/>
          <w:b/>
          <w:bCs/>
        </w:rPr>
      </w:pPr>
      <w:r w:rsidRPr="00E8349A">
        <w:rPr>
          <w:rFonts w:asciiTheme="minorHAnsi" w:hAnsiTheme="minorHAnsi" w:cstheme="minorHAnsi"/>
          <w:b/>
        </w:rPr>
        <w:t>Data source</w:t>
      </w:r>
      <w:r w:rsidR="00412DF0">
        <w:rPr>
          <w:rFonts w:asciiTheme="minorHAnsi" w:hAnsiTheme="minorHAnsi" w:cstheme="minorHAnsi"/>
          <w:b/>
        </w:rPr>
        <w:t>s</w:t>
      </w:r>
    </w:p>
    <w:p w14:paraId="424DA415" w14:textId="678618B7" w:rsidR="007F7D69" w:rsidRPr="00E8349A" w:rsidRDefault="007F7D69" w:rsidP="007F7D69">
      <w:pPr>
        <w:pStyle w:val="Tablebody0"/>
      </w:pPr>
      <w:r w:rsidRPr="00E8349A">
        <w:t>Data collected for each post on compliance with security, culture and responsiveness to incidents. Completion reports of the Overseas Resilience to Cyber Activities program.</w:t>
      </w:r>
    </w:p>
    <w:p w14:paraId="02B754D5" w14:textId="77777777" w:rsidR="00141FD7" w:rsidRPr="00E8349A" w:rsidRDefault="007F7D69" w:rsidP="0025029C">
      <w:pPr>
        <w:pStyle w:val="PMTopandbottomborder"/>
        <w:spacing w:after="80"/>
        <w:rPr>
          <w:rFonts w:asciiTheme="minorHAnsi" w:hAnsiTheme="minorHAnsi" w:cstheme="minorHAnsi"/>
          <w:b/>
          <w:bCs/>
        </w:rPr>
      </w:pPr>
      <w:r w:rsidRPr="00E8349A">
        <w:rPr>
          <w:rFonts w:asciiTheme="minorHAnsi" w:hAnsiTheme="minorHAnsi" w:cstheme="minorHAnsi"/>
          <w:b/>
        </w:rPr>
        <w:t>Changes from previous year</w:t>
      </w:r>
    </w:p>
    <w:p w14:paraId="0B3726C3" w14:textId="35547F35" w:rsidR="007F7D69" w:rsidRPr="00E8349A" w:rsidRDefault="007F7D69" w:rsidP="005311B4">
      <w:pPr>
        <w:pStyle w:val="PMTopandbottomborder"/>
      </w:pPr>
      <w:r w:rsidRPr="00E8349A">
        <w:t>Nil.</w:t>
      </w:r>
      <w:r w:rsidR="001C5C5B" w:rsidRPr="00E8349A">
        <w:br w:type="page"/>
      </w:r>
    </w:p>
    <w:p w14:paraId="5859769B" w14:textId="5EF70026" w:rsidR="00CB4EB8" w:rsidRPr="00E8349A" w:rsidRDefault="00CB4EB8" w:rsidP="000601BD">
      <w:pPr>
        <w:pStyle w:val="PMtitle"/>
        <w:spacing w:after="0"/>
      </w:pPr>
      <w:r w:rsidRPr="00E8349A">
        <w:rPr>
          <w:lang w:eastAsia="en-AU"/>
        </w:rPr>
        <w:lastRenderedPageBreak/>
        <w:t>Performance measure 13: The overseas property estate is effectively maintained and fit for purpose</w:t>
      </w:r>
      <w:r w:rsidR="005746F0">
        <w:rPr>
          <w:lang w:eastAsia="en-AU"/>
        </w:rPr>
        <w:br/>
      </w:r>
    </w:p>
    <w:p w14:paraId="7B280B05" w14:textId="77777777" w:rsidR="00CB4EB8" w:rsidRPr="00E8349A" w:rsidRDefault="00CB4EB8" w:rsidP="00CB4EB8">
      <w:pPr>
        <w:pStyle w:val="PMTopandbottomborder"/>
      </w:pPr>
      <w:r w:rsidRPr="00E8349A">
        <w:rPr>
          <w:rFonts w:asciiTheme="minorHAnsi" w:hAnsiTheme="minorHAnsi" w:cstheme="minorHAnsi"/>
          <w:b/>
          <w:bCs/>
          <w:kern w:val="0"/>
          <w14:ligatures w14:val="none"/>
        </w:rPr>
        <w:t>Our role</w:t>
      </w:r>
      <w:r w:rsidRPr="00E8349A">
        <w:rPr>
          <w:rFonts w:asciiTheme="minorHAnsi" w:hAnsiTheme="minorHAnsi" w:cstheme="minorHAnsi"/>
          <w:kern w:val="0"/>
          <w14:ligatures w14:val="none"/>
        </w:rPr>
        <w:tab/>
      </w:r>
      <w:r w:rsidRPr="00E8349A">
        <w:rPr>
          <w:rFonts w:ascii="Calibri Light" w:hAnsi="Calibri Light" w:cs="Calibri Light"/>
        </w:rPr>
        <w:t>Manage the overseas estate</w:t>
      </w:r>
    </w:p>
    <w:p w14:paraId="4A3BC28A" w14:textId="77777777" w:rsidR="00CB4EB8" w:rsidRPr="00E8349A" w:rsidRDefault="00CB4EB8" w:rsidP="00CB4EB8">
      <w:pPr>
        <w:pStyle w:val="Tablebody0"/>
      </w:pPr>
      <w:r w:rsidRPr="00E8349A">
        <w:rPr>
          <w:rFonts w:asciiTheme="minorHAnsi" w:hAnsiTheme="minorHAnsi" w:cstheme="minorHAnsi"/>
          <w:b/>
          <w:bCs/>
          <w:kern w:val="0"/>
          <w14:ligatures w14:val="none"/>
        </w:rPr>
        <w:t>PBS program</w:t>
      </w:r>
      <w:r w:rsidRPr="00E8349A">
        <w:rPr>
          <w:rFonts w:asciiTheme="minorHAnsi" w:hAnsiTheme="minorHAnsi" w:cstheme="minorHAnsi"/>
          <w:kern w:val="0"/>
          <w14:ligatures w14:val="none"/>
        </w:rPr>
        <w:t> </w:t>
      </w:r>
      <w:r w:rsidRPr="00E8349A">
        <w:rPr>
          <w:rFonts w:asciiTheme="minorHAnsi" w:hAnsiTheme="minorHAnsi" w:cstheme="minorHAnsi"/>
          <w:kern w:val="0"/>
          <w14:ligatures w14:val="none"/>
        </w:rPr>
        <w:tab/>
      </w:r>
      <w:r w:rsidRPr="00E8349A">
        <w:rPr>
          <w:rFonts w:ascii="Calibri Light" w:hAnsi="Calibri Light" w:cs="Calibri Light"/>
        </w:rPr>
        <w:t>3.2 Overseas property</w:t>
      </w:r>
    </w:p>
    <w:p w14:paraId="71A30E8F" w14:textId="77777777" w:rsidR="00CB4EB8" w:rsidRPr="00E8349A" w:rsidRDefault="00CB4EB8" w:rsidP="00CB4EB8">
      <w:pPr>
        <w:pStyle w:val="PMTopandbottomborder"/>
      </w:pPr>
      <w:r w:rsidRPr="00E8349A">
        <w:rPr>
          <w:rFonts w:asciiTheme="minorHAnsi" w:hAnsiTheme="minorHAnsi" w:cstheme="minorHAnsi"/>
          <w:b/>
          <w:bCs/>
          <w:kern w:val="0"/>
          <w14:ligatures w14:val="none"/>
        </w:rPr>
        <w:t>Measure type</w:t>
      </w:r>
      <w:r w:rsidRPr="00E8349A">
        <w:rPr>
          <w:rFonts w:asciiTheme="minorHAnsi" w:hAnsiTheme="minorHAnsi" w:cstheme="minorHAnsi"/>
          <w:kern w:val="0"/>
          <w14:ligatures w14:val="none"/>
        </w:rPr>
        <w:tab/>
      </w:r>
      <w:r w:rsidRPr="00E8349A">
        <w:rPr>
          <w:rFonts w:ascii="Calibri Light" w:hAnsi="Calibri Light" w:cs="Calibri Light"/>
        </w:rPr>
        <w:t>Quantitative; outputs</w:t>
      </w:r>
    </w:p>
    <w:p w14:paraId="0FD92CA7" w14:textId="77777777" w:rsidR="00BF44CB" w:rsidRPr="00E8349A" w:rsidRDefault="00CB4EB8" w:rsidP="00B772B2">
      <w:pPr>
        <w:pStyle w:val="Tablebody0"/>
        <w:shd w:val="clear" w:color="auto" w:fill="DBE4D8"/>
        <w:spacing w:before="60" w:after="60"/>
        <w:rPr>
          <w:rFonts w:asciiTheme="minorHAnsi" w:hAnsiTheme="minorHAnsi" w:cstheme="minorHAnsi"/>
          <w:b/>
          <w:bCs/>
        </w:rPr>
      </w:pPr>
      <w:r w:rsidRPr="00E8349A">
        <w:rPr>
          <w:rFonts w:asciiTheme="minorHAnsi" w:hAnsiTheme="minorHAnsi" w:cstheme="minorHAnsi"/>
          <w:b/>
          <w:bCs/>
        </w:rPr>
        <w:t xml:space="preserve">Targets </w:t>
      </w:r>
      <w:r w:rsidR="00FA4761" w:rsidRPr="00E8349A">
        <w:rPr>
          <w:rFonts w:asciiTheme="minorHAnsi" w:hAnsiTheme="minorHAnsi" w:cstheme="minorHAnsi"/>
          <w:b/>
          <w:bCs/>
        </w:rPr>
        <w:t>for</w:t>
      </w:r>
      <w:r w:rsidRPr="00E8349A">
        <w:rPr>
          <w:rFonts w:asciiTheme="minorHAnsi" w:hAnsiTheme="minorHAnsi" w:cstheme="minorHAnsi"/>
          <w:b/>
          <w:bCs/>
        </w:rPr>
        <w:t xml:space="preserve"> 2026–27 to 2029–30</w:t>
      </w:r>
    </w:p>
    <w:p w14:paraId="17726968" w14:textId="385E2C60" w:rsidR="00CB4EB8" w:rsidRPr="00E8349A" w:rsidRDefault="00CB4EB8" w:rsidP="00B772B2">
      <w:pPr>
        <w:pStyle w:val="Tablebody0"/>
        <w:shd w:val="clear" w:color="auto" w:fill="DBE4D8"/>
        <w:spacing w:before="60" w:after="60"/>
      </w:pPr>
      <w:r w:rsidRPr="00B24347">
        <w:rPr>
          <w:b/>
        </w:rPr>
        <w:t>Target 1:</w:t>
      </w:r>
      <w:r w:rsidRPr="00E8349A">
        <w:t xml:space="preserve"> At least 80% satisfaction rating with the performance of the outsourced property service provider and the Overseas Property Office (OPO).</w:t>
      </w:r>
      <w:r w:rsidRPr="00E8349A">
        <w:rPr>
          <w:rStyle w:val="FootnoteReference"/>
          <w:rFonts w:ascii="Calibri Light" w:hAnsi="Calibri Light" w:cs="Calibri Light"/>
        </w:rPr>
        <w:footnoteReference w:id="32"/>
      </w:r>
      <w:r w:rsidRPr="00E8349A">
        <w:t xml:space="preserve"> </w:t>
      </w:r>
    </w:p>
    <w:p w14:paraId="1B426C29" w14:textId="77777777" w:rsidR="00CB4EB8" w:rsidRPr="00E8349A" w:rsidRDefault="00CB4EB8" w:rsidP="00B772B2">
      <w:pPr>
        <w:pStyle w:val="Tablebody0"/>
        <w:shd w:val="clear" w:color="auto" w:fill="DBE4D8"/>
        <w:spacing w:before="60" w:after="60"/>
      </w:pPr>
      <w:r w:rsidRPr="00B24347">
        <w:rPr>
          <w:b/>
        </w:rPr>
        <w:t>Target 2:</w:t>
      </w:r>
      <w:r w:rsidRPr="00E8349A">
        <w:t xml:space="preserve"> Annual reinvestment in the DFAT portfolio of a minimum of 2% of the building asset value.</w:t>
      </w:r>
    </w:p>
    <w:p w14:paraId="5E3C2F45" w14:textId="77777777" w:rsidR="00CB4EB8" w:rsidRPr="00E8349A" w:rsidRDefault="00CB4EB8" w:rsidP="00B772B2">
      <w:pPr>
        <w:pStyle w:val="Tablebody0"/>
        <w:shd w:val="clear" w:color="auto" w:fill="DBE4D8"/>
        <w:spacing w:before="60" w:after="60"/>
      </w:pPr>
      <w:r w:rsidRPr="00B24347">
        <w:rPr>
          <w:b/>
        </w:rPr>
        <w:t xml:space="preserve">Target 3: </w:t>
      </w:r>
      <w:r w:rsidRPr="00E8349A">
        <w:t>At least 90% of the owned property estate planned and preventative maintenance program is completed as per the agreed schedule.</w:t>
      </w:r>
    </w:p>
    <w:p w14:paraId="67FB4069" w14:textId="77777777" w:rsidR="00141FD7" w:rsidRPr="00E8349A" w:rsidRDefault="00CB4EB8" w:rsidP="0025029C">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Rationale</w:t>
      </w:r>
    </w:p>
    <w:p w14:paraId="31EA3A60" w14:textId="52E2F5C4" w:rsidR="00262C0C" w:rsidRPr="00E8349A" w:rsidRDefault="00262C0C" w:rsidP="00262C0C">
      <w:pPr>
        <w:pStyle w:val="PMTopandbottomborder"/>
      </w:pPr>
      <w:r w:rsidRPr="00E8349A">
        <w:t xml:space="preserve">An effective and fit-for-purpose overseas property estate enables the Australian Government to safely, securely and effectively deliver diplomatic operations overseas. </w:t>
      </w:r>
    </w:p>
    <w:p w14:paraId="65E7C21E" w14:textId="19FA25A7" w:rsidR="00B97E77" w:rsidRPr="00E8349A" w:rsidRDefault="00947EA1" w:rsidP="000601BD">
      <w:pPr>
        <w:pStyle w:val="PMTopandbottomborder"/>
        <w:spacing w:before="120"/>
        <w:rPr>
          <w:i/>
          <w:iCs/>
        </w:rPr>
      </w:pPr>
      <w:r w:rsidRPr="00E8349A">
        <w:rPr>
          <w:i/>
          <w:iCs/>
        </w:rPr>
        <w:t>Client satisfaction with property services</w:t>
      </w:r>
    </w:p>
    <w:p w14:paraId="2A6F9C22" w14:textId="77777777" w:rsidR="00630EB3" w:rsidRPr="00E8349A" w:rsidRDefault="004D04CE">
      <w:pPr>
        <w:pStyle w:val="PMTopandbottomborder"/>
        <w:rPr>
          <w:rStyle w:val="normaltextrun"/>
        </w:rPr>
      </w:pPr>
      <w:r w:rsidRPr="00E8349A">
        <w:t>The department measures client satisfaction with the Overseas Property Office (OPO) and its outsourced service provider through an annual survey administered by a third</w:t>
      </w:r>
      <w:r w:rsidR="006A4699" w:rsidRPr="006A4699">
        <w:t>-</w:t>
      </w:r>
      <w:r w:rsidRPr="00E8349A">
        <w:t>party provider to all overseas posts. Satisfaction ratings provide insight into whether property management and maintenance services meet business needs and provide assurance that OPO and its contracted service provider are effectively maintaining the overseas estate. The 80% satisfaction target is based on historical survey results.</w:t>
      </w:r>
    </w:p>
    <w:p w14:paraId="6E95CA95" w14:textId="36ECF47E" w:rsidR="005B79F3" w:rsidRPr="00E8349A" w:rsidRDefault="00340AD3" w:rsidP="000601BD">
      <w:pPr>
        <w:pStyle w:val="PMTopandbottomborder"/>
        <w:spacing w:before="120"/>
        <w:rPr>
          <w:i/>
          <w:iCs/>
        </w:rPr>
      </w:pPr>
      <w:r w:rsidRPr="00E8349A">
        <w:rPr>
          <w:i/>
          <w:iCs/>
        </w:rPr>
        <w:t>Annual reinvestment</w:t>
      </w:r>
    </w:p>
    <w:p w14:paraId="616CA2A3" w14:textId="77777777" w:rsidR="00262C0C" w:rsidRPr="00E8349A" w:rsidRDefault="00262C0C" w:rsidP="00262C0C">
      <w:pPr>
        <w:pStyle w:val="PMTopandbottomborder"/>
      </w:pPr>
      <w:r w:rsidRPr="00E8349A">
        <w:t>Maintaining an appropriate level of reinvestment in the overseas property portfolio ensures DFAT sustains the capability and condition of its property infrastructure over time. The 2% target aligns with the annual depreciation rate of building assets with an expected life of 50 years.</w:t>
      </w:r>
    </w:p>
    <w:p w14:paraId="5489739C" w14:textId="3A261384" w:rsidR="005B79F3" w:rsidRPr="00E8349A" w:rsidRDefault="00340AD3" w:rsidP="000601BD">
      <w:pPr>
        <w:pStyle w:val="PMTopandbottomborder"/>
        <w:spacing w:before="120"/>
        <w:rPr>
          <w:i/>
          <w:iCs/>
        </w:rPr>
      </w:pPr>
      <w:r w:rsidRPr="00E8349A">
        <w:rPr>
          <w:i/>
          <w:iCs/>
        </w:rPr>
        <w:t>Planned and preventative maintenance program</w:t>
      </w:r>
    </w:p>
    <w:p w14:paraId="7B95523F" w14:textId="1FA821CF" w:rsidR="00CB4EB8" w:rsidRPr="00E8349A" w:rsidRDefault="00CB4EB8" w:rsidP="00CB4EB8">
      <w:pPr>
        <w:pStyle w:val="PMTopandbottomborder"/>
      </w:pPr>
      <w:r w:rsidRPr="00E8349A">
        <w:t xml:space="preserve">Completion of the planned and preventative maintenance program supports </w:t>
      </w:r>
      <w:r w:rsidR="00262C0C" w:rsidRPr="00E8349A">
        <w:t xml:space="preserve">the </w:t>
      </w:r>
      <w:r w:rsidRPr="00E8349A">
        <w:t xml:space="preserve">ongoing </w:t>
      </w:r>
      <w:r w:rsidR="00262C0C" w:rsidRPr="00E8349A">
        <w:t>functionality and</w:t>
      </w:r>
      <w:r w:rsidRPr="00E8349A">
        <w:t xml:space="preserve"> capability of the </w:t>
      </w:r>
      <w:r w:rsidR="00262C0C" w:rsidRPr="00E8349A">
        <w:t>overseas estate. Delivering scheduled maintenance helps ensure buildings operate efficiently, extend asset life, and prevent degradation and failure. The 90% target recognises that, while full completion is the objective, a small proportion of activities may not be delivered each year</w:t>
      </w:r>
      <w:r w:rsidRPr="00E8349A">
        <w:t>.</w:t>
      </w:r>
    </w:p>
    <w:p w14:paraId="1128CBCF" w14:textId="77777777" w:rsidR="00141FD7" w:rsidRPr="00E8349A" w:rsidRDefault="00CB4EB8" w:rsidP="0025029C">
      <w:pPr>
        <w:pStyle w:val="Tablebody0"/>
        <w:spacing w:before="60"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Methodology</w:t>
      </w:r>
    </w:p>
    <w:p w14:paraId="2A812EBA" w14:textId="52909ECC" w:rsidR="00CB4EB8" w:rsidRPr="00E8349A" w:rsidRDefault="00CB4EB8" w:rsidP="00CB4EB8">
      <w:pPr>
        <w:pStyle w:val="Tablebody0"/>
      </w:pPr>
      <w:r w:rsidRPr="00E8349A">
        <w:rPr>
          <w:rFonts w:eastAsiaTheme="minorEastAsia" w:cstheme="majorBidi"/>
          <w:szCs w:val="24"/>
          <w:lang w:eastAsia="en-AU"/>
        </w:rPr>
        <w:t xml:space="preserve">An annual client satisfaction survey conducted by an independent third-party service provider, </w:t>
      </w:r>
      <w:r w:rsidR="005C4382" w:rsidRPr="00E8349A">
        <w:rPr>
          <w:rFonts w:eastAsiaTheme="minorEastAsia" w:cstheme="majorBidi"/>
          <w:szCs w:val="24"/>
          <w:lang w:eastAsia="en-AU"/>
        </w:rPr>
        <w:t xml:space="preserve">an </w:t>
      </w:r>
      <w:r w:rsidRPr="00E8349A">
        <w:rPr>
          <w:rFonts w:eastAsiaTheme="minorEastAsia" w:cstheme="majorBidi"/>
          <w:szCs w:val="24"/>
          <w:lang w:eastAsia="en-AU"/>
        </w:rPr>
        <w:t xml:space="preserve">annual independent valuation program of real property assets and </w:t>
      </w:r>
      <w:r w:rsidR="005C4382" w:rsidRPr="00E8349A">
        <w:rPr>
          <w:rFonts w:eastAsiaTheme="minorEastAsia" w:cstheme="majorBidi"/>
          <w:szCs w:val="24"/>
          <w:lang w:eastAsia="en-AU"/>
        </w:rPr>
        <w:t xml:space="preserve">the </w:t>
      </w:r>
      <w:r w:rsidRPr="00E8349A">
        <w:rPr>
          <w:rFonts w:eastAsiaTheme="minorEastAsia" w:cstheme="majorBidi"/>
          <w:szCs w:val="24"/>
          <w:lang w:eastAsia="en-AU"/>
        </w:rPr>
        <w:t>annual completion rate of the planned and preventative maintenance program.</w:t>
      </w:r>
      <w:r w:rsidR="005C4382" w:rsidRPr="00E8349A">
        <w:rPr>
          <w:rFonts w:eastAsiaTheme="minorEastAsia" w:cstheme="majorBidi"/>
          <w:szCs w:val="24"/>
          <w:lang w:eastAsia="en-AU"/>
        </w:rPr>
        <w:t xml:space="preserve"> Post locations are excluded from the survey where regional operational challenges inhibit survey participation or constrain access to contractors and the delivery of works</w:t>
      </w:r>
      <w:r w:rsidRPr="00E8349A">
        <w:rPr>
          <w:rFonts w:eastAsiaTheme="minorEastAsia" w:cstheme="majorBidi"/>
          <w:szCs w:val="24"/>
          <w:lang w:eastAsia="en-AU"/>
        </w:rPr>
        <w:t>.</w:t>
      </w:r>
    </w:p>
    <w:p w14:paraId="27F0C24E" w14:textId="02AE3E49" w:rsidR="00141FD7" w:rsidRPr="00E8349A" w:rsidRDefault="00CB4EB8" w:rsidP="0025029C">
      <w:pPr>
        <w:pStyle w:val="PMTopandbottomborder"/>
        <w:spacing w:after="80"/>
        <w:rPr>
          <w:rFonts w:asciiTheme="minorHAnsi" w:hAnsiTheme="minorHAnsi" w:cstheme="minorHAnsi"/>
          <w:b/>
          <w:bCs/>
          <w:kern w:val="0"/>
          <w14:ligatures w14:val="none"/>
        </w:rPr>
      </w:pPr>
      <w:r w:rsidRPr="00E8349A">
        <w:rPr>
          <w:rFonts w:asciiTheme="minorHAnsi" w:hAnsiTheme="minorHAnsi" w:cstheme="minorHAnsi"/>
          <w:b/>
          <w:bCs/>
          <w:kern w:val="0"/>
          <w14:ligatures w14:val="none"/>
        </w:rPr>
        <w:t>Data source</w:t>
      </w:r>
      <w:r w:rsidR="00C719C3">
        <w:rPr>
          <w:rFonts w:asciiTheme="minorHAnsi" w:hAnsiTheme="minorHAnsi" w:cstheme="minorHAnsi"/>
          <w:b/>
          <w:bCs/>
          <w:kern w:val="0"/>
          <w14:ligatures w14:val="none"/>
        </w:rPr>
        <w:t>s</w:t>
      </w:r>
    </w:p>
    <w:p w14:paraId="38EA6884" w14:textId="10B91895" w:rsidR="00CB4EB8" w:rsidRPr="00E8349A" w:rsidRDefault="00CB4EB8" w:rsidP="00CB4EB8">
      <w:pPr>
        <w:pStyle w:val="PMTopandbottomborder"/>
      </w:pPr>
      <w:r w:rsidRPr="00E8349A">
        <w:rPr>
          <w:rFonts w:cs="Calibri"/>
        </w:rPr>
        <w:t xml:space="preserve">Responses to the annual customer satisfaction survey, external independent property valuation reports, </w:t>
      </w:r>
      <w:r w:rsidR="000F437E" w:rsidRPr="00E8349A">
        <w:rPr>
          <w:rFonts w:cs="Calibri"/>
        </w:rPr>
        <w:t xml:space="preserve">property </w:t>
      </w:r>
      <w:r w:rsidRPr="00E8349A">
        <w:rPr>
          <w:rFonts w:cs="Calibri"/>
        </w:rPr>
        <w:t xml:space="preserve">expenditure data and records of maintenance work orders </w:t>
      </w:r>
      <w:r w:rsidR="000F437E" w:rsidRPr="00E8349A">
        <w:rPr>
          <w:rFonts w:cs="Calibri"/>
        </w:rPr>
        <w:t>maintained by the outsourced</w:t>
      </w:r>
      <w:r w:rsidRPr="00E8349A">
        <w:rPr>
          <w:rFonts w:cs="Calibri"/>
        </w:rPr>
        <w:t xml:space="preserve"> service provider.</w:t>
      </w:r>
    </w:p>
    <w:p w14:paraId="7D8D50A8" w14:textId="77777777" w:rsidR="00141FD7" w:rsidRPr="00E8349A" w:rsidRDefault="00CB4EB8" w:rsidP="00583D88">
      <w:pPr>
        <w:pStyle w:val="Borderbottom"/>
        <w:rPr>
          <w:rFonts w:asciiTheme="minorHAnsi" w:hAnsiTheme="minorHAnsi" w:cstheme="minorHAnsi"/>
          <w:b/>
          <w:bCs/>
        </w:rPr>
      </w:pPr>
      <w:r w:rsidRPr="00E8349A">
        <w:rPr>
          <w:rFonts w:asciiTheme="minorHAnsi" w:hAnsiTheme="minorHAnsi" w:cstheme="minorHAnsi"/>
          <w:b/>
          <w:bCs/>
        </w:rPr>
        <w:t>Changes from previous year</w:t>
      </w:r>
    </w:p>
    <w:p w14:paraId="13B86CB8" w14:textId="1DD488B5" w:rsidR="00CB4EB8" w:rsidRPr="00E8349A" w:rsidRDefault="00CB4EB8" w:rsidP="00B22A2A">
      <w:pPr>
        <w:pStyle w:val="Tablebody0"/>
        <w:pBdr>
          <w:bottom w:val="single" w:sz="4" w:space="1" w:color="auto"/>
        </w:pBdr>
        <w:spacing w:before="60" w:after="60"/>
      </w:pPr>
      <w:r w:rsidRPr="00E8349A">
        <w:rPr>
          <w:rFonts w:eastAsia="Times New Roman" w:cs="Calibri"/>
          <w:szCs w:val="24"/>
          <w:lang w:eastAsia="en-AU"/>
        </w:rPr>
        <w:t>Nil.</w:t>
      </w:r>
    </w:p>
    <w:p w14:paraId="4BA515AD" w14:textId="12374AD7" w:rsidR="006E2667" w:rsidRPr="00E8349A" w:rsidRDefault="00001722" w:rsidP="00AB7D55">
      <w:pPr>
        <w:pStyle w:val="Heading1"/>
      </w:pPr>
      <w:r w:rsidRPr="00E8349A">
        <w:br w:type="page"/>
      </w:r>
      <w:bookmarkStart w:id="91" w:name="_Toc203036539"/>
      <w:bookmarkStart w:id="92" w:name="_Toc198911680"/>
      <w:bookmarkStart w:id="93" w:name="_Toc238113145"/>
      <w:r w:rsidR="73C30DCB" w:rsidRPr="00E8349A">
        <w:lastRenderedPageBreak/>
        <w:t xml:space="preserve">Appendix </w:t>
      </w:r>
      <w:r w:rsidR="006A6264" w:rsidRPr="00E8349A">
        <w:t>A</w:t>
      </w:r>
      <w:r w:rsidR="73C30DCB" w:rsidRPr="00E8349A">
        <w:t xml:space="preserve">: </w:t>
      </w:r>
      <w:bookmarkEnd w:id="89"/>
      <w:r w:rsidR="008D5B7E" w:rsidRPr="00E8349A">
        <w:t>C</w:t>
      </w:r>
      <w:r w:rsidR="09F88A96" w:rsidRPr="00E8349A">
        <w:t>hanges</w:t>
      </w:r>
      <w:r w:rsidR="73C30DCB" w:rsidRPr="00E8349A">
        <w:t xml:space="preserve"> to </w:t>
      </w:r>
      <w:r w:rsidR="09F88A96" w:rsidRPr="00E8349A">
        <w:t xml:space="preserve">performance </w:t>
      </w:r>
      <w:bookmarkEnd w:id="91"/>
      <w:r w:rsidR="00B97028" w:rsidRPr="00E8349A">
        <w:t>information</w:t>
      </w:r>
      <w:bookmarkEnd w:id="92"/>
      <w:bookmarkEnd w:id="93"/>
    </w:p>
    <w:p w14:paraId="51F55FF2" w14:textId="77777777" w:rsidR="00630EB3" w:rsidRPr="00E8349A" w:rsidRDefault="004D04CE">
      <w:pPr>
        <w:pStyle w:val="BodyCopy"/>
        <w:rPr>
          <w:rStyle w:val="normaltextrun"/>
        </w:rPr>
      </w:pPr>
      <w:r w:rsidRPr="00E8349A">
        <w:t>Table A1 sets out the revisions to performance measure</w:t>
      </w:r>
      <w:r>
        <w:t xml:space="preserve"> targets</w:t>
      </w:r>
      <w:r w:rsidRPr="00E8349A">
        <w:t xml:space="preserve"> from the Corporate Plan </w:t>
      </w:r>
      <w:r w:rsidRPr="00826114">
        <w:t>202</w:t>
      </w:r>
      <w:r>
        <w:t>5</w:t>
      </w:r>
      <w:r w:rsidRPr="00826114">
        <w:t>–2</w:t>
      </w:r>
      <w:r>
        <w:t>6</w:t>
      </w:r>
      <w:r w:rsidRPr="00826114">
        <w:t>.</w:t>
      </w:r>
      <w:r w:rsidRPr="00E8349A">
        <w:t xml:space="preserve"> We have revised </w:t>
      </w:r>
      <w:r>
        <w:t>targets under</w:t>
      </w:r>
      <w:r w:rsidRPr="00826114">
        <w:t xml:space="preserve"> </w:t>
      </w:r>
      <w:r w:rsidRPr="00E8349A">
        <w:t xml:space="preserve">performance </w:t>
      </w:r>
      <w:r w:rsidR="006C0378" w:rsidRPr="006C0378">
        <w:t>measures</w:t>
      </w:r>
      <w:r w:rsidRPr="00E8349A">
        <w:t xml:space="preserve"> 1</w:t>
      </w:r>
      <w:r>
        <w:t>–</w:t>
      </w:r>
      <w:r w:rsidRPr="00E8349A">
        <w:t>4</w:t>
      </w:r>
      <w:r>
        <w:t xml:space="preserve"> and</w:t>
      </w:r>
      <w:r w:rsidRPr="00E8349A">
        <w:t xml:space="preserve"> 8</w:t>
      </w:r>
      <w:r>
        <w:t>–</w:t>
      </w:r>
      <w:r w:rsidRPr="00E8349A">
        <w:t>10 for 2026–27 to better reflect the intent and performance of the program of work and strengthen alignment with the PGPA Rule.</w:t>
      </w:r>
    </w:p>
    <w:p w14:paraId="176CCD35" w14:textId="6AEA2456" w:rsidR="00091101" w:rsidRDefault="00091101" w:rsidP="002975C5">
      <w:pPr>
        <w:pStyle w:val="Caption"/>
      </w:pPr>
      <w:r w:rsidRPr="00E8349A">
        <w:t>Table A1: Summary of changes to performance measure</w:t>
      </w:r>
      <w:r w:rsidR="000F3175" w:rsidRPr="00E8349A">
        <w:t>s</w:t>
      </w:r>
      <w:r w:rsidRPr="00E8349A">
        <w:t xml:space="preserve"> in 202</w:t>
      </w:r>
      <w:r w:rsidR="00A56530" w:rsidRPr="00E8349A">
        <w:t>6</w:t>
      </w:r>
      <w:r w:rsidRPr="00E8349A">
        <w:t>–2</w:t>
      </w:r>
      <w:r w:rsidR="00A56530" w:rsidRPr="00E8349A">
        <w:t>7</w:t>
      </w:r>
    </w:p>
    <w:p w14:paraId="60005EA3" w14:textId="6B1B632B" w:rsidR="00E82999" w:rsidRDefault="00E33835" w:rsidP="00E82999">
      <w:pPr>
        <w:pStyle w:val="BodyCopy"/>
      </w:pPr>
      <w:r w:rsidRPr="008B4ADF">
        <w:rPr>
          <w:rFonts w:asciiTheme="majorHAnsi" w:hAnsiTheme="majorHAnsi" w:cstheme="majorHAnsi"/>
          <w:b/>
          <w:bCs/>
        </w:rPr>
        <w:t>Portfolio Budget Statements 2026–27</w:t>
      </w:r>
      <w:r>
        <w:rPr>
          <w:rFonts w:asciiTheme="majorHAnsi" w:hAnsiTheme="majorHAnsi" w:cstheme="majorHAnsi"/>
          <w:b/>
          <w:bCs/>
        </w:rPr>
        <w:t xml:space="preserve"> </w:t>
      </w:r>
      <w:r w:rsidRPr="008B4ADF">
        <w:rPr>
          <w:b/>
          <w:bCs/>
        </w:rPr>
        <w:t>Outcome 1:</w:t>
      </w:r>
      <w:r w:rsidRPr="00E8349A">
        <w:t xml:space="preserve"> program 1.1, key activity 1 (pages </w:t>
      </w:r>
      <w:r>
        <w:t>34</w:t>
      </w:r>
      <w:r>
        <w:rPr>
          <w:iCs/>
          <w:color w:val="000000" w:themeColor="text1"/>
        </w:rPr>
        <w:t>–</w:t>
      </w:r>
      <w:r w:rsidRPr="00E8349A">
        <w:t>35)</w:t>
      </w:r>
      <w:r>
        <w:t>.</w:t>
      </w:r>
      <w:r>
        <w:br/>
      </w:r>
      <w:r w:rsidR="00E82999" w:rsidRPr="00E8349A">
        <w:rPr>
          <w:b/>
        </w:rPr>
        <w:t>Measure 1</w:t>
      </w:r>
      <w:r w:rsidR="00E82999">
        <w:rPr>
          <w:b/>
        </w:rPr>
        <w:t xml:space="preserve">: </w:t>
      </w:r>
      <w:r w:rsidR="00E82999" w:rsidRPr="00F63B6A">
        <w:t>DFAT’s diplomatic efforts support favourable foreign affairs and trade policy outcomes for Australia</w:t>
      </w:r>
      <w:r w:rsidR="00E82999">
        <w:t>.</w:t>
      </w:r>
    </w:p>
    <w:tbl>
      <w:tblPr>
        <w:tblStyle w:val="TableGrid"/>
        <w:tblW w:w="4397"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Pr>
      <w:tblGrid>
        <w:gridCol w:w="2988"/>
        <w:gridCol w:w="2988"/>
        <w:gridCol w:w="2989"/>
      </w:tblGrid>
      <w:tr w:rsidR="006423F6" w:rsidRPr="00E8349A" w14:paraId="191B8199" w14:textId="77777777" w:rsidTr="00984E0B">
        <w:trPr>
          <w:tblHeader/>
        </w:trPr>
        <w:tc>
          <w:tcPr>
            <w:tcW w:w="1666" w:type="pct"/>
            <w:shd w:val="clear" w:color="auto" w:fill="47763B"/>
          </w:tcPr>
          <w:p w14:paraId="5D15BFE2" w14:textId="6E8E3674" w:rsidR="006423F6" w:rsidRPr="00E8349A" w:rsidRDefault="006423F6" w:rsidP="006423F6">
            <w:pPr>
              <w:pStyle w:val="BodyCopy"/>
              <w:spacing w:before="60" w:after="60"/>
              <w:rPr>
                <w:b/>
                <w:bCs/>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shd w:val="clear" w:color="auto" w:fill="47763B"/>
          </w:tcPr>
          <w:p w14:paraId="266F34A5" w14:textId="60CBFEEB" w:rsidR="006423F6" w:rsidRPr="00E8349A" w:rsidRDefault="006423F6" w:rsidP="006423F6">
            <w:pPr>
              <w:pStyle w:val="BodyCopy"/>
              <w:spacing w:before="60" w:after="60"/>
              <w:rPr>
                <w:b/>
                <w:bCs/>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shd w:val="clear" w:color="auto" w:fill="47763B"/>
          </w:tcPr>
          <w:p w14:paraId="134354DE" w14:textId="0CFF641A" w:rsidR="006423F6" w:rsidRPr="00E8349A" w:rsidRDefault="006423F6" w:rsidP="006423F6">
            <w:pPr>
              <w:pStyle w:val="BodyCopy"/>
            </w:pPr>
            <w:r w:rsidRPr="00E82999">
              <w:rPr>
                <w:rFonts w:asciiTheme="majorHAnsi" w:hAnsiTheme="majorHAnsi" w:cstheme="majorHAnsi"/>
                <w:b/>
                <w:bCs/>
                <w:color w:val="FFFFFF" w:themeColor="background1"/>
                <w:szCs w:val="22"/>
              </w:rPr>
              <w:t>Rationale for change</w:t>
            </w:r>
          </w:p>
        </w:tc>
      </w:tr>
      <w:tr w:rsidR="00870704" w:rsidRPr="00E8349A" w14:paraId="4DA76C95" w14:textId="77777777" w:rsidTr="00984E0B">
        <w:tc>
          <w:tcPr>
            <w:tcW w:w="1666" w:type="pct"/>
          </w:tcPr>
          <w:p w14:paraId="5F66B268" w14:textId="77777777" w:rsidR="00870704" w:rsidRPr="00E8349A" w:rsidRDefault="00870704" w:rsidP="00984E0B">
            <w:pPr>
              <w:pStyle w:val="BodyCopy"/>
              <w:spacing w:before="60" w:after="60"/>
              <w:rPr>
                <w:color w:val="000000" w:themeColor="text1"/>
              </w:rPr>
            </w:pPr>
            <w:r w:rsidRPr="00E8349A">
              <w:rPr>
                <w:b/>
              </w:rPr>
              <w:t>Target</w:t>
            </w:r>
            <w:r>
              <w:rPr>
                <w:b/>
              </w:rPr>
              <w:t xml:space="preserve">: </w:t>
            </w:r>
            <w:r w:rsidRPr="00E8349A">
              <w:rPr>
                <w:color w:val="000000" w:themeColor="text1"/>
              </w:rPr>
              <w:t>Three case studies demonstrate performance:</w:t>
            </w:r>
          </w:p>
          <w:p w14:paraId="01D738B8" w14:textId="77777777" w:rsidR="00870704" w:rsidRPr="00E8349A" w:rsidRDefault="00870704" w:rsidP="00870704">
            <w:pPr>
              <w:pStyle w:val="Tablebody0"/>
              <w:numPr>
                <w:ilvl w:val="0"/>
                <w:numId w:val="39"/>
              </w:numPr>
              <w:spacing w:before="60" w:after="60"/>
              <w:ind w:left="320" w:hanging="283"/>
              <w:rPr>
                <w:rFonts w:ascii="Calibri Light" w:hAnsi="Calibri Light" w:cs="Calibri Light"/>
                <w:i/>
                <w:color w:val="000000" w:themeColor="text1"/>
              </w:rPr>
            </w:pPr>
            <w:r w:rsidRPr="00E8349A">
              <w:rPr>
                <w:rFonts w:ascii="Calibri Light" w:hAnsi="Calibri Light" w:cs="Calibri Light"/>
                <w:iCs/>
                <w:color w:val="000000" w:themeColor="text1"/>
              </w:rPr>
              <w:t>implementing the N</w:t>
            </w:r>
            <w:r>
              <w:rPr>
                <w:rFonts w:ascii="Calibri Light" w:hAnsi="Calibri Light" w:cs="Calibri Light"/>
                <w:iCs/>
                <w:color w:val="000000" w:themeColor="text1"/>
              </w:rPr>
              <w:t>auru</w:t>
            </w:r>
            <w:r w:rsidRPr="00E8349A">
              <w:rPr>
                <w:rFonts w:ascii="Calibri Light" w:hAnsi="Calibri Light" w:cs="Calibri Light"/>
                <w:iCs/>
                <w:color w:val="000000" w:themeColor="text1"/>
              </w:rPr>
              <w:t>–Australia Treaty</w:t>
            </w:r>
          </w:p>
          <w:p w14:paraId="38A7A4C4" w14:textId="77777777" w:rsidR="00D00641" w:rsidRDefault="00870704" w:rsidP="00694BA1">
            <w:pPr>
              <w:pStyle w:val="Tablebody0"/>
              <w:numPr>
                <w:ilvl w:val="0"/>
                <w:numId w:val="39"/>
              </w:numPr>
              <w:spacing w:before="60" w:after="60"/>
              <w:ind w:left="320" w:hanging="283"/>
              <w:rPr>
                <w:rFonts w:ascii="Calibri Light" w:hAnsi="Calibri Light" w:cs="Calibri Light"/>
                <w:color w:val="000000" w:themeColor="text1"/>
              </w:rPr>
            </w:pPr>
            <w:r w:rsidRPr="00E8349A">
              <w:rPr>
                <w:rFonts w:ascii="Calibri Light" w:hAnsi="Calibri Light" w:cs="Calibri Light"/>
                <w:color w:val="000000" w:themeColor="text1"/>
              </w:rPr>
              <w:t>increasing Australia’s trade and investment ties with Indonesia through Australia’s Business Champion for Indonesia</w:t>
            </w:r>
          </w:p>
          <w:p w14:paraId="44E9E670" w14:textId="1268B658" w:rsidR="00870704" w:rsidRPr="00984E0B" w:rsidRDefault="00870704" w:rsidP="00984E0B">
            <w:pPr>
              <w:pStyle w:val="Tablebody0"/>
              <w:numPr>
                <w:ilvl w:val="0"/>
                <w:numId w:val="39"/>
              </w:numPr>
              <w:spacing w:before="60" w:after="60"/>
              <w:ind w:left="320" w:hanging="283"/>
              <w:rPr>
                <w:color w:val="000000" w:themeColor="text1"/>
              </w:rPr>
            </w:pPr>
            <w:r w:rsidRPr="00984E0B">
              <w:rPr>
                <w:color w:val="000000" w:themeColor="text1"/>
              </w:rPr>
              <w:t xml:space="preserve">enhancing Australia’s cooperation with India through implementation of the </w:t>
            </w:r>
            <w:r w:rsidRPr="00984E0B">
              <w:rPr>
                <w:i/>
                <w:color w:val="000000" w:themeColor="text1"/>
              </w:rPr>
              <w:t>New Roadmap for Australia’s Economic Engagement with India</w:t>
            </w:r>
            <w:r w:rsidRPr="00984E0B">
              <w:rPr>
                <w:color w:val="000000" w:themeColor="text1"/>
              </w:rPr>
              <w:t>.</w:t>
            </w:r>
          </w:p>
        </w:tc>
        <w:tc>
          <w:tcPr>
            <w:tcW w:w="1666" w:type="pct"/>
          </w:tcPr>
          <w:p w14:paraId="6D98E3CF" w14:textId="77777777" w:rsidR="00870704" w:rsidRPr="00E8349A" w:rsidRDefault="00870704" w:rsidP="00870704">
            <w:pPr>
              <w:pStyle w:val="BodyCopy"/>
              <w:spacing w:before="60" w:after="60"/>
            </w:pPr>
            <w:r w:rsidRPr="00E8349A">
              <w:rPr>
                <w:b/>
                <w:bCs/>
              </w:rPr>
              <w:t>Target</w:t>
            </w:r>
            <w:r>
              <w:rPr>
                <w:b/>
                <w:bCs/>
              </w:rPr>
              <w:t xml:space="preserve">: </w:t>
            </w:r>
            <w:r w:rsidRPr="00E8349A">
              <w:t>Three case studies demonstrate performance:</w:t>
            </w:r>
          </w:p>
          <w:p w14:paraId="1D686720" w14:textId="77777777" w:rsidR="00870704" w:rsidRPr="00E8349A" w:rsidRDefault="00870704" w:rsidP="00870704">
            <w:pPr>
              <w:pStyle w:val="Tablebody0"/>
              <w:numPr>
                <w:ilvl w:val="0"/>
                <w:numId w:val="39"/>
              </w:numPr>
              <w:spacing w:before="60" w:after="60"/>
              <w:ind w:left="320" w:hanging="283"/>
            </w:pPr>
            <w:r w:rsidRPr="00E8349A">
              <w:rPr>
                <w:rFonts w:ascii="Calibri Light" w:hAnsi="Calibri Light" w:cs="Calibri Light"/>
                <w:color w:val="000000" w:themeColor="text1"/>
              </w:rPr>
              <w:t>elevating Australia’s partnership with Fiji</w:t>
            </w:r>
          </w:p>
          <w:p w14:paraId="4948F1E5" w14:textId="77777777" w:rsidR="00870704" w:rsidRPr="00E8349A" w:rsidRDefault="00870704" w:rsidP="00870704">
            <w:pPr>
              <w:pStyle w:val="Tablebody0"/>
              <w:numPr>
                <w:ilvl w:val="0"/>
                <w:numId w:val="39"/>
              </w:numPr>
              <w:spacing w:before="60" w:after="60"/>
              <w:ind w:left="320" w:hanging="283"/>
              <w:rPr>
                <w:rFonts w:ascii="Calibri Light" w:hAnsi="Calibri Light" w:cs="Calibri Light"/>
                <w:color w:val="000000" w:themeColor="text1"/>
              </w:rPr>
            </w:pPr>
            <w:r w:rsidRPr="00E8349A">
              <w:rPr>
                <w:rFonts w:ascii="Calibri Light" w:hAnsi="Calibri Light" w:cs="Calibri Light"/>
                <w:color w:val="000000" w:themeColor="text1"/>
              </w:rPr>
              <w:t xml:space="preserve">strengthening Australia’s economic ties with Singapore through deeper energy engagement </w:t>
            </w:r>
          </w:p>
          <w:p w14:paraId="0E74ABAC" w14:textId="77777777" w:rsidR="00870704" w:rsidRPr="00E8349A" w:rsidRDefault="00870704" w:rsidP="00870704">
            <w:pPr>
              <w:pStyle w:val="Tablebody0"/>
              <w:numPr>
                <w:ilvl w:val="0"/>
                <w:numId w:val="39"/>
              </w:numPr>
              <w:spacing w:before="60" w:after="60"/>
              <w:ind w:left="320" w:hanging="283"/>
            </w:pPr>
            <w:r w:rsidRPr="00E8349A">
              <w:rPr>
                <w:rFonts w:ascii="Calibri Light" w:hAnsi="Calibri Light" w:cs="Calibri Light"/>
                <w:color w:val="000000" w:themeColor="text1"/>
              </w:rPr>
              <w:t>supporting Australia’s international leadership in diversifying critical minerals supply chains.</w:t>
            </w:r>
          </w:p>
          <w:p w14:paraId="5C3A407C" w14:textId="72D84EB2" w:rsidR="00870704" w:rsidRPr="00E8349A" w:rsidDel="00A1326E" w:rsidRDefault="00870704" w:rsidP="00870704">
            <w:pPr>
              <w:pStyle w:val="BodyCopy"/>
              <w:spacing w:before="60" w:after="60"/>
              <w:rPr>
                <w:b/>
                <w:bCs/>
              </w:rPr>
            </w:pPr>
          </w:p>
        </w:tc>
        <w:tc>
          <w:tcPr>
            <w:tcW w:w="1667" w:type="pct"/>
          </w:tcPr>
          <w:p w14:paraId="41C8C12B" w14:textId="3CA3624D" w:rsidR="00870704" w:rsidRDefault="00870704" w:rsidP="00870704">
            <w:pPr>
              <w:pStyle w:val="BodyCopy"/>
            </w:pPr>
            <w:r w:rsidRPr="00E8349A">
              <w:t>New case studies identified for the reporting period.</w:t>
            </w:r>
          </w:p>
        </w:tc>
      </w:tr>
    </w:tbl>
    <w:p w14:paraId="09880E66" w14:textId="1EFAA8B7" w:rsidR="00064576" w:rsidRDefault="00064576">
      <w:pPr>
        <w:rPr>
          <w:rFonts w:ascii="Calibri Light" w:hAnsi="Calibri Light" w:cs="Calibri Light"/>
          <w:b/>
          <w:bCs/>
          <w:szCs w:val="21"/>
        </w:rPr>
      </w:pPr>
    </w:p>
    <w:p w14:paraId="679939C4" w14:textId="77777777" w:rsidR="00085D99" w:rsidRDefault="00085D99">
      <w:pPr>
        <w:rPr>
          <w:rFonts w:ascii="Calibri Light" w:hAnsi="Calibri Light" w:cs="Calibri Light"/>
          <w:b/>
          <w:bCs/>
          <w:szCs w:val="21"/>
        </w:rPr>
      </w:pPr>
      <w:r>
        <w:rPr>
          <w:b/>
          <w:bCs/>
        </w:rPr>
        <w:br w:type="page"/>
      </w:r>
    </w:p>
    <w:p w14:paraId="2F7785CA" w14:textId="2B8E60ED" w:rsidR="00E33835" w:rsidRDefault="00E33835" w:rsidP="00E33835">
      <w:pPr>
        <w:pStyle w:val="BodyCopy"/>
      </w:pPr>
      <w:r w:rsidRPr="008B4ADF">
        <w:rPr>
          <w:rFonts w:asciiTheme="majorHAnsi" w:hAnsiTheme="majorHAnsi" w:cstheme="majorHAnsi"/>
          <w:b/>
          <w:bCs/>
        </w:rPr>
        <w:lastRenderedPageBreak/>
        <w:t>Portfolio Budget Statements 2026–2</w:t>
      </w:r>
      <w:r w:rsidRPr="00DD5BC2">
        <w:rPr>
          <w:rFonts w:asciiTheme="majorHAnsi" w:hAnsiTheme="majorHAnsi" w:cstheme="majorHAnsi"/>
          <w:b/>
          <w:bCs/>
        </w:rPr>
        <w:t xml:space="preserve">7 </w:t>
      </w:r>
      <w:r w:rsidRPr="008B4ADF">
        <w:rPr>
          <w:b/>
          <w:bCs/>
        </w:rPr>
        <w:t>Outcome 1</w:t>
      </w:r>
      <w:r>
        <w:t>:</w:t>
      </w:r>
      <w:r w:rsidRPr="00E8349A">
        <w:t xml:space="preserve"> program 1.5, key activity 1 (pages</w:t>
      </w:r>
      <w:r>
        <w:t xml:space="preserve"> 40</w:t>
      </w:r>
      <w:r>
        <w:rPr>
          <w:iCs/>
          <w:color w:val="000000" w:themeColor="text1"/>
        </w:rPr>
        <w:t>–</w:t>
      </w:r>
      <w:r w:rsidRPr="00E8349A">
        <w:t>41)</w:t>
      </w:r>
      <w:r>
        <w:t>.</w:t>
      </w:r>
      <w:r>
        <w:br/>
      </w:r>
      <w:r w:rsidR="0063376A" w:rsidRPr="00F63B6A">
        <w:rPr>
          <w:b/>
          <w:bCs/>
        </w:rPr>
        <w:t>Measure 2</w:t>
      </w:r>
      <w:r w:rsidR="0063376A">
        <w:rPr>
          <w:b/>
          <w:bCs/>
        </w:rPr>
        <w:t xml:space="preserve">: </w:t>
      </w:r>
      <w:r w:rsidR="0063376A" w:rsidRPr="00F63B6A">
        <w:t xml:space="preserve">The New Colombo Plan contributes to young Australians’ Indo-Pacific knowledge, capability </w:t>
      </w:r>
      <w:r w:rsidR="006A3537">
        <w:br/>
      </w:r>
      <w:r w:rsidR="0063376A" w:rsidRPr="00F63B6A">
        <w:t>and connections.</w:t>
      </w:r>
    </w:p>
    <w:tbl>
      <w:tblPr>
        <w:tblStyle w:val="TableGrid"/>
        <w:tblW w:w="4397"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Pr>
      <w:tblGrid>
        <w:gridCol w:w="2988"/>
        <w:gridCol w:w="2988"/>
        <w:gridCol w:w="2989"/>
      </w:tblGrid>
      <w:tr w:rsidR="008C76E8" w:rsidRPr="00E8349A" w14:paraId="54D0FDDF" w14:textId="77777777" w:rsidTr="00984E0B">
        <w:tc>
          <w:tcPr>
            <w:tcW w:w="1666" w:type="pct"/>
            <w:shd w:val="clear" w:color="auto" w:fill="47763B"/>
          </w:tcPr>
          <w:p w14:paraId="387934EB" w14:textId="620B1C0A" w:rsidR="008C76E8" w:rsidRPr="00E82999" w:rsidRDefault="008C76E8" w:rsidP="00A832E1">
            <w:pPr>
              <w:pStyle w:val="BodyCopy"/>
              <w:rPr>
                <w:b/>
                <w:bCs/>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shd w:val="clear" w:color="auto" w:fill="47763B"/>
          </w:tcPr>
          <w:p w14:paraId="1CF00074" w14:textId="5F3F973A" w:rsidR="008C76E8" w:rsidRPr="00E82999" w:rsidRDefault="008C76E8" w:rsidP="00E82999">
            <w:pPr>
              <w:pStyle w:val="BodyCopy"/>
              <w:spacing w:before="60" w:after="60"/>
              <w:rPr>
                <w:b/>
                <w:bCs/>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shd w:val="clear" w:color="auto" w:fill="47763B"/>
          </w:tcPr>
          <w:p w14:paraId="3E4E16E4" w14:textId="259985FB" w:rsidR="008C76E8" w:rsidRPr="003F4A0D" w:rsidRDefault="008C76E8" w:rsidP="00E82999">
            <w:pPr>
              <w:pStyle w:val="BodyCopy"/>
              <w:rPr>
                <w:b/>
                <w:bCs/>
              </w:rPr>
            </w:pPr>
            <w:r w:rsidRPr="00E82999">
              <w:rPr>
                <w:rFonts w:asciiTheme="majorHAnsi" w:hAnsiTheme="majorHAnsi" w:cstheme="majorHAnsi"/>
                <w:b/>
                <w:bCs/>
                <w:color w:val="FFFFFF" w:themeColor="background1"/>
                <w:szCs w:val="22"/>
              </w:rPr>
              <w:t>Rationale for change</w:t>
            </w:r>
          </w:p>
        </w:tc>
      </w:tr>
      <w:tr w:rsidR="008C76E8" w:rsidRPr="00E8349A" w14:paraId="61AE281E" w14:textId="77777777" w:rsidTr="00984E0B">
        <w:tc>
          <w:tcPr>
            <w:tcW w:w="1666" w:type="pct"/>
          </w:tcPr>
          <w:p w14:paraId="4F03E4CF" w14:textId="432BD0AD" w:rsidR="008C76E8" w:rsidRPr="00984E0B" w:rsidRDefault="008C76E8" w:rsidP="00984E0B">
            <w:pPr>
              <w:pStyle w:val="BodyCopy"/>
              <w:spacing w:before="60" w:after="60"/>
            </w:pPr>
            <w:r w:rsidRPr="00E8349A">
              <w:rPr>
                <w:b/>
                <w:bCs/>
              </w:rPr>
              <w:t>Target 1</w:t>
            </w:r>
            <w:r w:rsidRPr="00E8349A">
              <w:t>: 300 Australian university undergraduates awarded a New Colombo Plan scholarship to study in the Indo-Pacific region.</w:t>
            </w:r>
          </w:p>
        </w:tc>
        <w:tc>
          <w:tcPr>
            <w:tcW w:w="1666" w:type="pct"/>
          </w:tcPr>
          <w:p w14:paraId="636DB582" w14:textId="6836130F" w:rsidR="008C76E8" w:rsidRPr="00984E0B" w:rsidDel="000951C9" w:rsidRDefault="008C76E8" w:rsidP="00984E0B">
            <w:pPr>
              <w:pStyle w:val="BodyCopy"/>
              <w:spacing w:before="60" w:after="60"/>
            </w:pPr>
            <w:r w:rsidRPr="00E8349A">
              <w:rPr>
                <w:b/>
                <w:bCs/>
              </w:rPr>
              <w:t>Target 1</w:t>
            </w:r>
            <w:r w:rsidRPr="00E8349A">
              <w:t>: 400 Australian university undergraduates awarded a New Colombo Plan scholarship to study in the Indo-Pacific region.</w:t>
            </w:r>
          </w:p>
        </w:tc>
        <w:tc>
          <w:tcPr>
            <w:tcW w:w="1667" w:type="pct"/>
          </w:tcPr>
          <w:p w14:paraId="02D9340A" w14:textId="63B36F62" w:rsidR="008C76E8" w:rsidRPr="00984E0B" w:rsidRDefault="008C76E8" w:rsidP="00EA6B4A">
            <w:pPr>
              <w:pStyle w:val="BodyCopy"/>
            </w:pPr>
            <w:r w:rsidRPr="003F4A0D">
              <w:rPr>
                <w:b/>
                <w:bCs/>
              </w:rPr>
              <w:t>Target 1</w:t>
            </w:r>
            <w:r>
              <w:t xml:space="preserve"> increased from 300 to 400 </w:t>
            </w:r>
            <w:r w:rsidRPr="00E8349A">
              <w:t>university undergraduates</w:t>
            </w:r>
            <w:r>
              <w:t xml:space="preserve"> in 2026–27, with the target further increasing to 500 across the forward estimates as published in the PBS </w:t>
            </w:r>
            <w:r>
              <w:br/>
              <w:t xml:space="preserve">2026–27, in line with program reforms. </w:t>
            </w:r>
          </w:p>
        </w:tc>
      </w:tr>
      <w:tr w:rsidR="008C76E8" w:rsidRPr="00E8349A" w14:paraId="570014BD" w14:textId="77777777" w:rsidTr="00984E0B">
        <w:tc>
          <w:tcPr>
            <w:tcW w:w="1666" w:type="pct"/>
          </w:tcPr>
          <w:p w14:paraId="33CF2E79" w14:textId="2DE40F7A" w:rsidR="008C76E8" w:rsidRPr="00E8349A" w:rsidRDefault="008C76E8" w:rsidP="00AF5D77">
            <w:pPr>
              <w:pStyle w:val="BodyCopy"/>
              <w:rPr>
                <w:b/>
                <w:bCs/>
              </w:rPr>
            </w:pPr>
            <w:r w:rsidRPr="00E8349A">
              <w:rPr>
                <w:b/>
                <w:bCs/>
              </w:rPr>
              <w:t>Target 2</w:t>
            </w:r>
            <w:r w:rsidRPr="00E8349A">
              <w:t>: 15% of the Australian university undergraduates awarded under the New Colombo Plan have a planned language-learning</w:t>
            </w:r>
            <w:r>
              <w:t xml:space="preserve"> c</w:t>
            </w:r>
            <w:r w:rsidRPr="00E8349A">
              <w:t>omponent(s) for scholarships, semester and mobility streams.</w:t>
            </w:r>
          </w:p>
        </w:tc>
        <w:tc>
          <w:tcPr>
            <w:tcW w:w="1666" w:type="pct"/>
          </w:tcPr>
          <w:p w14:paraId="7C6FC575" w14:textId="77777777" w:rsidR="008C76E8" w:rsidRPr="00E8349A" w:rsidRDefault="008C76E8" w:rsidP="00A1326E">
            <w:pPr>
              <w:pStyle w:val="Tablebody0"/>
              <w:spacing w:before="60" w:after="60"/>
              <w:rPr>
                <w:rFonts w:ascii="Calibri Light" w:hAnsi="Calibri Light" w:cs="Calibri Light"/>
                <w:kern w:val="0"/>
                <w:szCs w:val="21"/>
                <w14:ligatures w14:val="none"/>
              </w:rPr>
            </w:pPr>
            <w:r w:rsidRPr="00E8349A">
              <w:rPr>
                <w:b/>
                <w:bCs/>
              </w:rPr>
              <w:t>Target 2</w:t>
            </w:r>
            <w:r w:rsidRPr="00E8349A">
              <w:t xml:space="preserve">: </w:t>
            </w:r>
            <w:r w:rsidRPr="00E8349A">
              <w:rPr>
                <w:rFonts w:ascii="Calibri Light" w:hAnsi="Calibri Light" w:cs="Calibri Light"/>
                <w:kern w:val="0"/>
                <w:szCs w:val="21"/>
                <w14:ligatures w14:val="none"/>
              </w:rPr>
              <w:t>40% of the Australian university undergraduates awarded under the New Colombo Plan as a whole have a planned language-learning component(s).</w:t>
            </w:r>
          </w:p>
          <w:p w14:paraId="2E369B65" w14:textId="7B1DD48A" w:rsidR="008C76E8" w:rsidRPr="00E8349A" w:rsidDel="000951C9" w:rsidRDefault="008C76E8" w:rsidP="00A1326E">
            <w:pPr>
              <w:pStyle w:val="BodyCopy"/>
              <w:rPr>
                <w:b/>
                <w:bCs/>
              </w:rPr>
            </w:pPr>
          </w:p>
        </w:tc>
        <w:tc>
          <w:tcPr>
            <w:tcW w:w="1667" w:type="pct"/>
          </w:tcPr>
          <w:p w14:paraId="14C2FDDD" w14:textId="75C4FE9B" w:rsidR="008C76E8" w:rsidRDefault="008C76E8" w:rsidP="00A1326E">
            <w:pPr>
              <w:pStyle w:val="BodyCopy"/>
            </w:pPr>
            <w:r w:rsidRPr="003F4A0D">
              <w:rPr>
                <w:b/>
                <w:bCs/>
              </w:rPr>
              <w:t>Target 2</w:t>
            </w:r>
            <w:r>
              <w:t xml:space="preserve"> increased from </w:t>
            </w:r>
            <w:r w:rsidRPr="00C544B8">
              <w:t xml:space="preserve">15% </w:t>
            </w:r>
            <w:r w:rsidRPr="00FD341B">
              <w:t xml:space="preserve">in 2025–26, </w:t>
            </w:r>
            <w:r>
              <w:t>to</w:t>
            </w:r>
            <w:r w:rsidRPr="00FD341B">
              <w:t xml:space="preserve"> </w:t>
            </w:r>
            <w:r>
              <w:t>20</w:t>
            </w:r>
            <w:r w:rsidRPr="00FD341B">
              <w:t xml:space="preserve">% </w:t>
            </w:r>
            <w:r>
              <w:t xml:space="preserve">in 2026–27 as published in the PBS </w:t>
            </w:r>
            <w:r w:rsidR="00AD6C2B">
              <w:br/>
            </w:r>
            <w:r>
              <w:t xml:space="preserve">2026–27. </w:t>
            </w:r>
          </w:p>
          <w:p w14:paraId="5EBC291F" w14:textId="77777777" w:rsidR="008C76E8" w:rsidRDefault="008C76E8" w:rsidP="00A1326E">
            <w:pPr>
              <w:pStyle w:val="BodyCopy"/>
            </w:pPr>
            <w:r>
              <w:t xml:space="preserve">Following PBS publication, </w:t>
            </w:r>
            <w:r w:rsidRPr="00A541BB">
              <w:t>the methodology was revised from program-specific to a whole-of-NCP assessment</w:t>
            </w:r>
            <w:r>
              <w:t xml:space="preserve"> approach</w:t>
            </w:r>
            <w:r w:rsidRPr="00A541BB">
              <w:t>, resulting in a new baseline of 40% for 2026–27.</w:t>
            </w:r>
          </w:p>
          <w:p w14:paraId="7FF43772" w14:textId="7A02F69F" w:rsidR="008C76E8" w:rsidRPr="00984E0B" w:rsidRDefault="008C76E8" w:rsidP="00A1326E">
            <w:pPr>
              <w:pStyle w:val="BodyCopy"/>
            </w:pPr>
            <w:r w:rsidRPr="00A541BB">
              <w:t xml:space="preserve">The revised methodology </w:t>
            </w:r>
            <w:r>
              <w:t xml:space="preserve">also </w:t>
            </w:r>
            <w:r w:rsidRPr="00A541BB">
              <w:t xml:space="preserve">applies </w:t>
            </w:r>
            <w:r>
              <w:t>across</w:t>
            </w:r>
            <w:r w:rsidRPr="00A541BB">
              <w:t xml:space="preserve"> the forward estimates, with the target set at 45%.</w:t>
            </w:r>
          </w:p>
        </w:tc>
      </w:tr>
    </w:tbl>
    <w:p w14:paraId="47F80013" w14:textId="139EE4A6" w:rsidR="0014508E" w:rsidRDefault="0014508E"/>
    <w:p w14:paraId="580EB562" w14:textId="138F91C4" w:rsidR="006423F6" w:rsidRDefault="00E33835" w:rsidP="00900890">
      <w:pPr>
        <w:pStyle w:val="BodyCopy"/>
        <w:rPr>
          <w:rFonts w:asciiTheme="majorHAnsi" w:hAnsiTheme="majorHAnsi" w:cstheme="majorHAnsi"/>
        </w:rPr>
      </w:pPr>
      <w:r w:rsidRPr="008B4ADF">
        <w:rPr>
          <w:rFonts w:asciiTheme="majorHAnsi" w:hAnsiTheme="majorHAnsi" w:cstheme="majorHAnsi"/>
          <w:b/>
          <w:bCs/>
        </w:rPr>
        <w:t>Portfolio Budget Statements 2026–2</w:t>
      </w:r>
      <w:r w:rsidRPr="00DD5BC2">
        <w:rPr>
          <w:rFonts w:asciiTheme="majorHAnsi" w:hAnsiTheme="majorHAnsi" w:cstheme="majorHAnsi"/>
          <w:b/>
          <w:bCs/>
        </w:rPr>
        <w:t xml:space="preserve">7 </w:t>
      </w:r>
      <w:r w:rsidRPr="008B4ADF">
        <w:rPr>
          <w:b/>
          <w:bCs/>
        </w:rPr>
        <w:t>Outcome 1</w:t>
      </w:r>
      <w:r>
        <w:t xml:space="preserve">: </w:t>
      </w:r>
      <w:r w:rsidRPr="00E8349A">
        <w:t>program 1.6, key activity 1 (page 42)</w:t>
      </w:r>
      <w:r>
        <w:t>.</w:t>
      </w:r>
      <w:r>
        <w:br/>
      </w:r>
      <w:r w:rsidR="00900890" w:rsidRPr="00E8349A">
        <w:rPr>
          <w:b/>
          <w:bCs/>
        </w:rPr>
        <w:t>Measure 3</w:t>
      </w:r>
      <w:r w:rsidR="00900890">
        <w:rPr>
          <w:b/>
          <w:bCs/>
        </w:rPr>
        <w:t xml:space="preserve">: </w:t>
      </w:r>
      <w:r w:rsidR="00900890" w:rsidRPr="008B4ADF">
        <w:rPr>
          <w:rFonts w:asciiTheme="majorHAnsi" w:hAnsiTheme="majorHAnsi" w:cstheme="majorHAnsi"/>
        </w:rPr>
        <w:t>Australia’s standing in the region is enhanced through DFAT’s public diplomacy.</w:t>
      </w:r>
    </w:p>
    <w:tbl>
      <w:tblPr>
        <w:tblStyle w:val="TableGrid"/>
        <w:tblW w:w="4397" w:type="pct"/>
        <w:tblLook w:val="0620" w:firstRow="1" w:lastRow="0" w:firstColumn="0" w:lastColumn="0" w:noHBand="1" w:noVBand="1"/>
      </w:tblPr>
      <w:tblGrid>
        <w:gridCol w:w="2988"/>
        <w:gridCol w:w="2988"/>
        <w:gridCol w:w="2989"/>
      </w:tblGrid>
      <w:tr w:rsidR="00900890" w:rsidRPr="00E8349A" w14:paraId="031F7DCD" w14:textId="77777777" w:rsidTr="00984E0B">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7763B"/>
          </w:tcPr>
          <w:p w14:paraId="681CA603" w14:textId="3595D902" w:rsidR="00900890" w:rsidRPr="00E8349A" w:rsidRDefault="00900890" w:rsidP="00900890">
            <w:pPr>
              <w:pStyle w:val="BodyCopy"/>
              <w:spacing w:before="60" w:after="60"/>
              <w:rPr>
                <w:b/>
                <w:bCs/>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7763B"/>
          </w:tcPr>
          <w:p w14:paraId="2E19AB57" w14:textId="50B2E7A2" w:rsidR="00900890" w:rsidRPr="00E8349A" w:rsidRDefault="00900890" w:rsidP="00900890">
            <w:pPr>
              <w:pStyle w:val="BodyCopy"/>
              <w:spacing w:before="60" w:after="60"/>
              <w:rPr>
                <w:b/>
                <w:bCs/>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7763B"/>
          </w:tcPr>
          <w:p w14:paraId="29CEF1D0" w14:textId="7A6D1DBF" w:rsidR="00900890" w:rsidRPr="00E8349A" w:rsidRDefault="00900890" w:rsidP="00900890">
            <w:pPr>
              <w:pStyle w:val="BodyCopy"/>
            </w:pPr>
            <w:r w:rsidRPr="00E82999">
              <w:rPr>
                <w:rFonts w:asciiTheme="majorHAnsi" w:hAnsiTheme="majorHAnsi" w:cstheme="majorHAnsi"/>
                <w:b/>
                <w:bCs/>
                <w:color w:val="FFFFFF" w:themeColor="background1"/>
                <w:szCs w:val="22"/>
              </w:rPr>
              <w:t>Rationale for change</w:t>
            </w:r>
          </w:p>
        </w:tc>
      </w:tr>
      <w:tr w:rsidR="00900890" w:rsidRPr="00E8349A" w14:paraId="182FB8E9" w14:textId="77777777" w:rsidTr="00984E0B">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0BE860B" w14:textId="793D75B0" w:rsidR="00900890" w:rsidRPr="00984E0B" w:rsidRDefault="00900890" w:rsidP="00984E0B">
            <w:pPr>
              <w:pStyle w:val="BodyCopy"/>
              <w:spacing w:before="60" w:after="60"/>
            </w:pPr>
            <w:r w:rsidRPr="00E8349A">
              <w:rPr>
                <w:b/>
                <w:bCs/>
              </w:rPr>
              <w:t>Target</w:t>
            </w:r>
            <w:r>
              <w:rPr>
                <w:b/>
                <w:bCs/>
              </w:rPr>
              <w:t xml:space="preserve">: </w:t>
            </w:r>
            <w:r w:rsidRPr="00E8349A">
              <w:t>Case study demonstrates performance: Growing Australia’s sports partnerships with Papua New Guinea.</w:t>
            </w:r>
          </w:p>
        </w:tc>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8290406" w14:textId="4F8E557B" w:rsidR="00900890" w:rsidRPr="00E8349A" w:rsidDel="00A1326E" w:rsidRDefault="00900890" w:rsidP="00984E0B">
            <w:pPr>
              <w:pStyle w:val="BodyCopy"/>
              <w:spacing w:before="60" w:after="60"/>
              <w:rPr>
                <w:b/>
                <w:bCs/>
              </w:rPr>
            </w:pPr>
            <w:r w:rsidRPr="00E8349A">
              <w:rPr>
                <w:b/>
                <w:bCs/>
              </w:rPr>
              <w:t>Target</w:t>
            </w:r>
            <w:r>
              <w:rPr>
                <w:b/>
                <w:bCs/>
              </w:rPr>
              <w:t xml:space="preserve">: </w:t>
            </w:r>
            <w:r w:rsidRPr="00E8349A">
              <w:t xml:space="preserve">Case study demonstrates performance: </w:t>
            </w:r>
            <w:r w:rsidRPr="00E8349A">
              <w:rPr>
                <w:rStyle w:val="normaltextrun"/>
              </w:rPr>
              <w:t>Contribute to a stable and constructive Australia–China relationship, by enhancing engagement, lifting capability and supporting communities through the National Foundation for Australia–China Relations</w:t>
            </w:r>
            <w:r w:rsidRPr="00E8349A">
              <w:t>.</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8C4494" w14:textId="083BBAD6" w:rsidR="00900890" w:rsidRDefault="00900890" w:rsidP="00EA6B4A">
            <w:pPr>
              <w:pStyle w:val="BodyCopy"/>
            </w:pPr>
            <w:r w:rsidRPr="00E8349A">
              <w:t>New case study identified for the reporting period.</w:t>
            </w:r>
          </w:p>
        </w:tc>
      </w:tr>
    </w:tbl>
    <w:p w14:paraId="1581517C" w14:textId="77777777" w:rsidR="00AC79D0" w:rsidRDefault="00AC79D0"/>
    <w:p w14:paraId="401A7FBC" w14:textId="77777777" w:rsidR="00660FBB" w:rsidRDefault="00660FBB">
      <w:pPr>
        <w:rPr>
          <w:rFonts w:ascii="Calibri Light" w:hAnsi="Calibri Light" w:cs="Calibri Light"/>
          <w:b/>
          <w:bCs/>
          <w:szCs w:val="21"/>
        </w:rPr>
      </w:pPr>
      <w:r>
        <w:rPr>
          <w:b/>
          <w:bCs/>
        </w:rPr>
        <w:br w:type="page"/>
      </w:r>
    </w:p>
    <w:p w14:paraId="5A7481E2" w14:textId="102924FD" w:rsidR="00537863" w:rsidRDefault="00E33835" w:rsidP="00984E0B">
      <w:pPr>
        <w:pStyle w:val="BodyCopy"/>
      </w:pPr>
      <w:r w:rsidRPr="008B4ADF">
        <w:rPr>
          <w:rFonts w:asciiTheme="majorHAnsi" w:hAnsiTheme="majorHAnsi" w:cstheme="majorHAnsi"/>
          <w:b/>
          <w:bCs/>
        </w:rPr>
        <w:lastRenderedPageBreak/>
        <w:t>Portfolio Budget Statements 2026–2</w:t>
      </w:r>
      <w:r w:rsidRPr="00DD5BC2">
        <w:rPr>
          <w:rFonts w:asciiTheme="majorHAnsi" w:hAnsiTheme="majorHAnsi" w:cstheme="majorHAnsi"/>
          <w:b/>
          <w:bCs/>
        </w:rPr>
        <w:t xml:space="preserve">7 </w:t>
      </w:r>
      <w:r w:rsidRPr="008B4ADF">
        <w:rPr>
          <w:b/>
          <w:bCs/>
        </w:rPr>
        <w:t>Outcome 1</w:t>
      </w:r>
      <w:r>
        <w:t>:</w:t>
      </w:r>
      <w:r w:rsidRPr="00E8349A">
        <w:t xml:space="preserve"> program 1.1, key activity 1 (page 35)</w:t>
      </w:r>
      <w:r>
        <w:t xml:space="preserve">. </w:t>
      </w:r>
      <w:r>
        <w:br/>
      </w:r>
      <w:r w:rsidR="00AC79D0" w:rsidRPr="00E8349A">
        <w:rPr>
          <w:b/>
          <w:bCs/>
        </w:rPr>
        <w:t>Measure 4</w:t>
      </w:r>
      <w:r w:rsidR="00AC79D0">
        <w:rPr>
          <w:b/>
          <w:bCs/>
        </w:rPr>
        <w:t xml:space="preserve">: </w:t>
      </w:r>
      <w:r w:rsidR="00AC79D0" w:rsidRPr="00E8349A">
        <w:rPr>
          <w:rFonts w:asciiTheme="majorHAnsi" w:hAnsiTheme="majorHAnsi" w:cstheme="majorHAnsi"/>
        </w:rPr>
        <w:t xml:space="preserve">DFAT’s sanctions and foreign arrangements functions demonstrate the principles of regulator </w:t>
      </w:r>
      <w:r w:rsidR="006A3537">
        <w:rPr>
          <w:rFonts w:asciiTheme="majorHAnsi" w:hAnsiTheme="majorHAnsi" w:cstheme="majorHAnsi"/>
        </w:rPr>
        <w:br/>
      </w:r>
      <w:r w:rsidR="00AC79D0" w:rsidRPr="00E8349A">
        <w:rPr>
          <w:rFonts w:asciiTheme="majorHAnsi" w:hAnsiTheme="majorHAnsi" w:cstheme="majorHAnsi"/>
        </w:rPr>
        <w:t>best practice.</w:t>
      </w:r>
    </w:p>
    <w:tbl>
      <w:tblPr>
        <w:tblStyle w:val="TableGrid"/>
        <w:tblW w:w="4397" w:type="pct"/>
        <w:tblLook w:val="0620" w:firstRow="1" w:lastRow="0" w:firstColumn="0" w:lastColumn="0" w:noHBand="1" w:noVBand="1"/>
      </w:tblPr>
      <w:tblGrid>
        <w:gridCol w:w="2988"/>
        <w:gridCol w:w="2988"/>
        <w:gridCol w:w="2989"/>
      </w:tblGrid>
      <w:tr w:rsidR="00150C63" w:rsidRPr="00E8349A" w14:paraId="1D15F072" w14:textId="77777777" w:rsidTr="00984E0B">
        <w:trPr>
          <w:trHeight w:val="979"/>
        </w:trPr>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7763B"/>
          </w:tcPr>
          <w:p w14:paraId="11972DB0" w14:textId="2883C21F" w:rsidR="00150C63" w:rsidRPr="00E8349A" w:rsidRDefault="00150C63" w:rsidP="00150C63">
            <w:pPr>
              <w:pStyle w:val="BodyCopy"/>
              <w:spacing w:before="60" w:after="60"/>
              <w:rPr>
                <w:b/>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7763B"/>
          </w:tcPr>
          <w:p w14:paraId="6FC06811" w14:textId="61BAE817" w:rsidR="00150C63" w:rsidRPr="00E8349A" w:rsidRDefault="00150C63" w:rsidP="00150C63">
            <w:pPr>
              <w:tabs>
                <w:tab w:val="left" w:pos="308"/>
              </w:tabs>
              <w:spacing w:before="60" w:after="60"/>
              <w:rPr>
                <w:rFonts w:asciiTheme="majorHAnsi" w:hAnsiTheme="majorHAnsi" w:cstheme="majorHAnsi"/>
                <w:b/>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47763B"/>
          </w:tcPr>
          <w:p w14:paraId="436537AE" w14:textId="5A66A979" w:rsidR="00150C63" w:rsidRPr="005C20E6" w:rsidRDefault="00150C63" w:rsidP="00150C63">
            <w:pPr>
              <w:pStyle w:val="BodyCopy"/>
              <w:rPr>
                <w:b/>
                <w:bCs/>
              </w:rPr>
            </w:pPr>
            <w:r w:rsidRPr="00E82999">
              <w:rPr>
                <w:rFonts w:asciiTheme="majorHAnsi" w:hAnsiTheme="majorHAnsi" w:cstheme="majorHAnsi"/>
                <w:b/>
                <w:bCs/>
                <w:color w:val="FFFFFF" w:themeColor="background1"/>
                <w:szCs w:val="22"/>
              </w:rPr>
              <w:t>Rationale for change</w:t>
            </w:r>
          </w:p>
        </w:tc>
      </w:tr>
      <w:tr w:rsidR="00AC79D0" w:rsidRPr="00E8349A" w14:paraId="0ADC545A" w14:textId="77777777" w:rsidTr="00984E0B">
        <w:trPr>
          <w:trHeight w:val="1935"/>
        </w:trPr>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29FFEF8" w14:textId="6CF54137" w:rsidR="00AC79D0" w:rsidRPr="00984E0B" w:rsidRDefault="00AC79D0" w:rsidP="00984E0B">
            <w:pPr>
              <w:pStyle w:val="BodyCopy"/>
              <w:spacing w:before="60" w:after="60"/>
            </w:pPr>
            <w:r w:rsidRPr="00E8349A">
              <w:rPr>
                <w:b/>
              </w:rPr>
              <w:t>Target 1</w:t>
            </w:r>
            <w:r w:rsidRPr="00E8349A">
              <w:t>: 100% of sanctions compliance matters finalised in the reporting period applied a graduated risk-based approach.</w:t>
            </w:r>
          </w:p>
        </w:tc>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05746A" w14:textId="5729C2C8" w:rsidR="00AC79D0" w:rsidRPr="00984E0B" w:rsidRDefault="00AC79D0" w:rsidP="00984E0B">
            <w:pPr>
              <w:tabs>
                <w:tab w:val="left" w:pos="308"/>
              </w:tabs>
              <w:spacing w:before="60" w:after="60"/>
              <w:rPr>
                <w:rFonts w:asciiTheme="majorHAnsi" w:hAnsiTheme="majorHAnsi" w:cstheme="majorHAnsi"/>
              </w:rPr>
            </w:pPr>
            <w:r w:rsidRPr="00E8349A">
              <w:rPr>
                <w:rFonts w:asciiTheme="majorHAnsi" w:hAnsiTheme="majorHAnsi" w:cstheme="majorHAnsi"/>
                <w:b/>
              </w:rPr>
              <w:t>Target 1</w:t>
            </w:r>
            <w:r w:rsidRPr="00E8349A">
              <w:rPr>
                <w:rFonts w:asciiTheme="majorHAnsi" w:hAnsiTheme="majorHAnsi" w:cstheme="majorHAnsi"/>
              </w:rPr>
              <w:t>: At least 85</w:t>
            </w:r>
            <w:r w:rsidRPr="00E8349A" w:rsidDel="00D74CAE">
              <w:rPr>
                <w:rFonts w:asciiTheme="majorHAnsi" w:hAnsiTheme="majorHAnsi" w:cstheme="majorHAnsi"/>
              </w:rPr>
              <w:t xml:space="preserve">% of sanctions compliance matters </w:t>
            </w:r>
            <w:r w:rsidRPr="00E8349A">
              <w:rPr>
                <w:rFonts w:asciiTheme="majorHAnsi" w:hAnsiTheme="majorHAnsi" w:cstheme="majorHAnsi"/>
              </w:rPr>
              <w:t xml:space="preserve">are finalised within 12 months of commencement of </w:t>
            </w:r>
            <w:r w:rsidRPr="00E8349A" w:rsidDel="00A964F8">
              <w:rPr>
                <w:rFonts w:asciiTheme="majorHAnsi" w:hAnsiTheme="majorHAnsi" w:cstheme="majorHAnsi"/>
              </w:rPr>
              <w:t>assessment</w:t>
            </w:r>
            <w:r w:rsidRPr="00E8349A">
              <w:rPr>
                <w:rFonts w:asciiTheme="majorHAnsi" w:hAnsiTheme="majorHAnsi" w:cstheme="majorHAnsi"/>
              </w:rPr>
              <w:t>.</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4FFE52" w14:textId="3B3DE2EE" w:rsidR="00AC79D0" w:rsidRPr="00984E0B" w:rsidRDefault="00AC79D0" w:rsidP="00BE1B1E">
            <w:pPr>
              <w:pStyle w:val="BodyCopy"/>
            </w:pPr>
            <w:r w:rsidRPr="005C20E6">
              <w:rPr>
                <w:b/>
                <w:bCs/>
              </w:rPr>
              <w:t>Target 1</w:t>
            </w:r>
            <w:r>
              <w:t xml:space="preserve"> is new and </w:t>
            </w:r>
            <w:r w:rsidRPr="00E8349A">
              <w:t>provide</w:t>
            </w:r>
            <w:r>
              <w:t>s</w:t>
            </w:r>
            <w:r w:rsidRPr="00E8349A">
              <w:t xml:space="preserve"> more meaningful performance information on the Australian Sanctions Office's regulatory functions and better align</w:t>
            </w:r>
            <w:r>
              <w:t>s</w:t>
            </w:r>
            <w:r w:rsidRPr="00E8349A">
              <w:t xml:space="preserve"> with the Statement of Expectations.</w:t>
            </w:r>
          </w:p>
        </w:tc>
      </w:tr>
      <w:tr w:rsidR="00AC79D0" w:rsidRPr="00E8349A" w14:paraId="250CE47D" w14:textId="77777777" w:rsidTr="00984E0B">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F26A56" w14:textId="20D55D26" w:rsidR="00AC79D0" w:rsidRPr="00E8349A" w:rsidRDefault="00AC79D0" w:rsidP="00BE1B1E">
            <w:pPr>
              <w:pStyle w:val="BodyCopy"/>
              <w:spacing w:before="60" w:after="60"/>
              <w:rPr>
                <w:b/>
              </w:rPr>
            </w:pPr>
            <w:r w:rsidRPr="00E8349A">
              <w:rPr>
                <w:rFonts w:asciiTheme="majorHAnsi" w:hAnsiTheme="majorHAnsi" w:cstheme="majorHAnsi"/>
                <w:b/>
                <w:szCs w:val="22"/>
              </w:rPr>
              <w:t>Target 2:</w:t>
            </w:r>
            <w:r w:rsidRPr="00E8349A">
              <w:rPr>
                <w:rFonts w:asciiTheme="majorHAnsi" w:hAnsiTheme="majorHAnsi" w:cstheme="majorHAnsi"/>
                <w:szCs w:val="22"/>
              </w:rPr>
              <w:t xml:space="preserve"> At least 85% of notifications to the Foreign Arrangements Scheme are in scope.</w:t>
            </w:r>
          </w:p>
        </w:tc>
        <w:tc>
          <w:tcPr>
            <w:tcW w:w="1666"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E63FAF" w14:textId="7B5E802A" w:rsidR="00AC79D0" w:rsidRPr="00E8349A" w:rsidRDefault="00AC79D0" w:rsidP="00BE1B1E">
            <w:pPr>
              <w:tabs>
                <w:tab w:val="left" w:pos="308"/>
              </w:tabs>
              <w:spacing w:before="60" w:after="60"/>
              <w:rPr>
                <w:rFonts w:asciiTheme="majorHAnsi" w:hAnsiTheme="majorHAnsi" w:cstheme="majorHAnsi"/>
                <w:b/>
              </w:rPr>
            </w:pPr>
            <w:r w:rsidRPr="00E8349A">
              <w:rPr>
                <w:rFonts w:asciiTheme="majorHAnsi" w:hAnsiTheme="majorHAnsi" w:cstheme="majorHAnsi"/>
                <w:b/>
              </w:rPr>
              <w:t>Target 2:</w:t>
            </w:r>
            <w:r w:rsidRPr="00E8349A">
              <w:rPr>
                <w:rFonts w:asciiTheme="majorHAnsi" w:hAnsiTheme="majorHAnsi" w:cstheme="majorHAnsi"/>
              </w:rPr>
              <w:t xml:space="preserve"> </w:t>
            </w:r>
            <w:r>
              <w:rPr>
                <w:rFonts w:asciiTheme="majorHAnsi" w:hAnsiTheme="majorHAnsi" w:cstheme="majorHAnsi"/>
              </w:rPr>
              <w:t>A</w:t>
            </w:r>
            <w:r w:rsidRPr="00185F0A">
              <w:rPr>
                <w:rFonts w:asciiTheme="majorHAnsi" w:hAnsiTheme="majorHAnsi" w:cstheme="majorHAnsi"/>
              </w:rPr>
              <w:t>t</w:t>
            </w:r>
            <w:r w:rsidRPr="00E8349A">
              <w:rPr>
                <w:rFonts w:asciiTheme="majorHAnsi" w:hAnsiTheme="majorHAnsi" w:cstheme="majorHAnsi"/>
              </w:rPr>
              <w:t xml:space="preserve"> least 85% of arrangements notified to the Foreign Arrangements Scheme are in scope.</w:t>
            </w:r>
          </w:p>
        </w:tc>
        <w:tc>
          <w:tcPr>
            <w:tcW w:w="166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25D943" w14:textId="5DAC8EF3" w:rsidR="00AC79D0" w:rsidRPr="005C20E6" w:rsidRDefault="00AC79D0" w:rsidP="00BE1B1E">
            <w:pPr>
              <w:pStyle w:val="BodyCopy"/>
              <w:rPr>
                <w:b/>
                <w:bCs/>
              </w:rPr>
            </w:pPr>
            <w:r>
              <w:rPr>
                <w:rFonts w:asciiTheme="majorHAnsi" w:hAnsiTheme="majorHAnsi" w:cstheme="majorHAnsi"/>
                <w:szCs w:val="22"/>
              </w:rPr>
              <w:t>The l</w:t>
            </w:r>
            <w:r w:rsidRPr="00E8349A">
              <w:rPr>
                <w:rFonts w:asciiTheme="majorHAnsi" w:hAnsiTheme="majorHAnsi" w:cstheme="majorHAnsi"/>
                <w:szCs w:val="22"/>
              </w:rPr>
              <w:t xml:space="preserve">anguage </w:t>
            </w:r>
            <w:r w:rsidR="00AD6C2B">
              <w:rPr>
                <w:rFonts w:asciiTheme="majorHAnsi" w:hAnsiTheme="majorHAnsi" w:cstheme="majorHAnsi"/>
                <w:szCs w:val="22"/>
              </w:rPr>
              <w:t>was</w:t>
            </w:r>
            <w:r w:rsidRPr="00E8349A">
              <w:rPr>
                <w:rFonts w:asciiTheme="majorHAnsi" w:hAnsiTheme="majorHAnsi" w:cstheme="majorHAnsi"/>
                <w:szCs w:val="22"/>
              </w:rPr>
              <w:t xml:space="preserve"> amended to clarify the scope of assessment.</w:t>
            </w:r>
          </w:p>
        </w:tc>
      </w:tr>
    </w:tbl>
    <w:p w14:paraId="79F27AC8" w14:textId="34B004A3" w:rsidR="00537863" w:rsidRDefault="00537863"/>
    <w:p w14:paraId="0BAB8D02" w14:textId="6C368DF3" w:rsidR="00660FBB" w:rsidRDefault="00E33835" w:rsidP="00984E0B">
      <w:pPr>
        <w:pStyle w:val="BodyCopy"/>
      </w:pPr>
      <w:r w:rsidRPr="008B4ADF">
        <w:rPr>
          <w:rFonts w:asciiTheme="majorHAnsi" w:hAnsiTheme="majorHAnsi" w:cstheme="majorHAnsi"/>
          <w:b/>
          <w:bCs/>
        </w:rPr>
        <w:t>Portfolio Budget Statements 2026–2</w:t>
      </w:r>
      <w:r w:rsidRPr="00DD5BC2">
        <w:rPr>
          <w:rFonts w:asciiTheme="majorHAnsi" w:hAnsiTheme="majorHAnsi" w:cstheme="majorHAnsi"/>
          <w:b/>
          <w:bCs/>
        </w:rPr>
        <w:t xml:space="preserve">7 </w:t>
      </w:r>
      <w:r w:rsidRPr="008B4ADF">
        <w:rPr>
          <w:b/>
          <w:bCs/>
        </w:rPr>
        <w:t>Outcom</w:t>
      </w:r>
      <w:r w:rsidRPr="00660FBB">
        <w:rPr>
          <w:b/>
          <w:bCs/>
        </w:rPr>
        <w:t>e</w:t>
      </w:r>
      <w:r w:rsidRPr="008B4ADF">
        <w:rPr>
          <w:b/>
          <w:bCs/>
        </w:rPr>
        <w:t xml:space="preserve"> 1</w:t>
      </w:r>
      <w:r>
        <w:rPr>
          <w:b/>
          <w:bCs/>
        </w:rPr>
        <w:t>:</w:t>
      </w:r>
      <w:r w:rsidRPr="00E8349A">
        <w:t xml:space="preserve"> program 1.4, key activity 3 (pages </w:t>
      </w:r>
      <w:r>
        <w:t>38</w:t>
      </w:r>
      <w:r>
        <w:rPr>
          <w:iCs/>
          <w:color w:val="000000" w:themeColor="text1"/>
        </w:rPr>
        <w:t>–</w:t>
      </w:r>
      <w:r w:rsidRPr="00E8349A">
        <w:t>39)</w:t>
      </w:r>
      <w:r>
        <w:t>.</w:t>
      </w:r>
      <w:r>
        <w:br/>
      </w:r>
      <w:r w:rsidR="00660FBB" w:rsidRPr="00E8349A">
        <w:rPr>
          <w:rFonts w:asciiTheme="majorHAnsi" w:hAnsiTheme="majorHAnsi" w:cstheme="majorHAnsi"/>
          <w:b/>
          <w:bCs/>
          <w:szCs w:val="22"/>
        </w:rPr>
        <w:t>Measure 8</w:t>
      </w:r>
      <w:r w:rsidR="00660FBB">
        <w:rPr>
          <w:rFonts w:asciiTheme="majorHAnsi" w:hAnsiTheme="majorHAnsi" w:cstheme="majorHAnsi"/>
          <w:b/>
          <w:bCs/>
          <w:szCs w:val="22"/>
        </w:rPr>
        <w:t xml:space="preserve">: </w:t>
      </w:r>
      <w:r w:rsidR="00660FBB" w:rsidRPr="005C518F">
        <w:t>International</w:t>
      </w:r>
      <w:r w:rsidR="00660FBB" w:rsidRPr="008B4ADF">
        <w:t xml:space="preserve"> </w:t>
      </w:r>
      <w:r w:rsidR="00660FBB" w:rsidRPr="005C518F">
        <w:t>organisations</w:t>
      </w:r>
      <w:r w:rsidR="00660FBB" w:rsidRPr="008B4ADF">
        <w:t xml:space="preserve"> reflect Australian interests and values when addressing global challenges</w:t>
      </w:r>
      <w:r w:rsidR="00660FBB">
        <w:t>.</w:t>
      </w:r>
    </w:p>
    <w:tbl>
      <w:tblPr>
        <w:tblStyle w:val="TableGrid"/>
        <w:tblW w:w="4397"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Pr>
      <w:tblGrid>
        <w:gridCol w:w="2988"/>
        <w:gridCol w:w="2988"/>
        <w:gridCol w:w="2989"/>
      </w:tblGrid>
      <w:tr w:rsidR="00660FBB" w:rsidRPr="00E8349A" w14:paraId="7287CCC0" w14:textId="77777777" w:rsidTr="00984E0B">
        <w:tc>
          <w:tcPr>
            <w:tcW w:w="1666" w:type="pct"/>
            <w:shd w:val="clear" w:color="auto" w:fill="47763B"/>
          </w:tcPr>
          <w:p w14:paraId="252B91CE" w14:textId="2C8B4A7F" w:rsidR="00660FBB" w:rsidRPr="00E8349A" w:rsidRDefault="00660FBB" w:rsidP="00660FBB">
            <w:pPr>
              <w:pStyle w:val="BodyCopy"/>
              <w:spacing w:before="60" w:after="60"/>
              <w:rPr>
                <w:rFonts w:asciiTheme="majorHAnsi" w:hAnsiTheme="majorHAnsi" w:cstheme="majorHAnsi"/>
                <w:b/>
                <w:bCs/>
                <w:szCs w:val="22"/>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shd w:val="clear" w:color="auto" w:fill="47763B"/>
          </w:tcPr>
          <w:p w14:paraId="138562E8" w14:textId="76B5B776" w:rsidR="00660FBB" w:rsidRPr="00E8349A" w:rsidRDefault="00660FBB" w:rsidP="00660FBB">
            <w:pPr>
              <w:pStyle w:val="BodyCopy"/>
              <w:spacing w:before="60" w:after="60"/>
              <w:rPr>
                <w:rFonts w:asciiTheme="majorHAnsi" w:hAnsiTheme="majorHAnsi" w:cstheme="majorHAnsi"/>
                <w:b/>
                <w:bCs/>
                <w:szCs w:val="22"/>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shd w:val="clear" w:color="auto" w:fill="47763B"/>
          </w:tcPr>
          <w:p w14:paraId="7F30144D" w14:textId="344C1517" w:rsidR="00660FBB" w:rsidRPr="005C34F4" w:rsidRDefault="00660FBB" w:rsidP="00660FBB">
            <w:pPr>
              <w:pStyle w:val="BodyCopy"/>
              <w:rPr>
                <w:rFonts w:asciiTheme="majorHAnsi" w:hAnsiTheme="majorHAnsi" w:cstheme="majorHAnsi"/>
                <w:szCs w:val="22"/>
              </w:rPr>
            </w:pPr>
            <w:r w:rsidRPr="00E82999">
              <w:rPr>
                <w:rFonts w:asciiTheme="majorHAnsi" w:hAnsiTheme="majorHAnsi" w:cstheme="majorHAnsi"/>
                <w:b/>
                <w:bCs/>
                <w:color w:val="FFFFFF" w:themeColor="background1"/>
                <w:szCs w:val="22"/>
              </w:rPr>
              <w:t>Rationale for change</w:t>
            </w:r>
          </w:p>
        </w:tc>
      </w:tr>
      <w:tr w:rsidR="00660FBB" w:rsidRPr="00E8349A" w14:paraId="142B4FAF" w14:textId="77777777" w:rsidTr="00984E0B">
        <w:tc>
          <w:tcPr>
            <w:tcW w:w="1666" w:type="pct"/>
          </w:tcPr>
          <w:p w14:paraId="5AADB663" w14:textId="0611713E" w:rsidR="00660FBB" w:rsidRPr="00E8349A" w:rsidRDefault="00660FBB" w:rsidP="00984E0B">
            <w:pPr>
              <w:pStyle w:val="BodyCopy"/>
              <w:spacing w:before="60" w:after="60"/>
            </w:pPr>
            <w:r w:rsidRPr="00E8349A">
              <w:rPr>
                <w:rFonts w:asciiTheme="majorHAnsi" w:hAnsiTheme="majorHAnsi" w:cstheme="majorHAnsi"/>
                <w:b/>
                <w:bCs/>
                <w:szCs w:val="22"/>
              </w:rPr>
              <w:t>Target</w:t>
            </w:r>
            <w:r>
              <w:rPr>
                <w:rFonts w:asciiTheme="majorHAnsi" w:hAnsiTheme="majorHAnsi" w:cstheme="majorHAnsi"/>
                <w:b/>
                <w:bCs/>
                <w:szCs w:val="22"/>
              </w:rPr>
              <w:t xml:space="preserve">: </w:t>
            </w:r>
            <w:r w:rsidRPr="00E8349A">
              <w:t>Three focus areas demonstrate Australia’s influence and engagement in international institutions:</w:t>
            </w:r>
          </w:p>
          <w:p w14:paraId="553AE63B" w14:textId="77777777" w:rsidR="00660FBB" w:rsidRPr="00E8349A" w:rsidRDefault="00660FBB" w:rsidP="00CB1F7F">
            <w:pPr>
              <w:pStyle w:val="Tablebody0"/>
              <w:numPr>
                <w:ilvl w:val="0"/>
                <w:numId w:val="39"/>
              </w:numPr>
              <w:spacing w:before="60" w:after="60"/>
              <w:ind w:left="320" w:hanging="283"/>
              <w:rPr>
                <w:iCs/>
                <w:color w:val="000000" w:themeColor="text1"/>
              </w:rPr>
            </w:pPr>
            <w:r w:rsidRPr="00E8349A">
              <w:rPr>
                <w:iCs/>
                <w:color w:val="000000" w:themeColor="text1"/>
              </w:rPr>
              <w:t>delivery of planned strategic objectives for the United Nations General Assembly (UNGA) High-Level Week</w:t>
            </w:r>
          </w:p>
          <w:p w14:paraId="34091DB8" w14:textId="77777777" w:rsidR="00660FBB" w:rsidRDefault="00660FBB" w:rsidP="00CB1F7F">
            <w:pPr>
              <w:pStyle w:val="Tablebody0"/>
              <w:numPr>
                <w:ilvl w:val="0"/>
                <w:numId w:val="39"/>
              </w:numPr>
              <w:spacing w:before="60" w:after="60"/>
              <w:ind w:left="320" w:hanging="283"/>
              <w:rPr>
                <w:iCs/>
                <w:color w:val="000000" w:themeColor="text1"/>
              </w:rPr>
            </w:pPr>
            <w:r w:rsidRPr="00E8349A">
              <w:rPr>
                <w:iCs/>
                <w:color w:val="000000" w:themeColor="text1"/>
              </w:rPr>
              <w:t>election of Australian multilateral candidatures</w:t>
            </w:r>
          </w:p>
          <w:p w14:paraId="7F5C67B1" w14:textId="1C3B8FD2" w:rsidR="00660FBB" w:rsidRPr="00984E0B" w:rsidRDefault="00660FBB" w:rsidP="00984E0B">
            <w:pPr>
              <w:pStyle w:val="Tablebody0"/>
              <w:numPr>
                <w:ilvl w:val="0"/>
                <w:numId w:val="39"/>
              </w:numPr>
              <w:spacing w:before="60" w:after="60"/>
              <w:ind w:left="320" w:hanging="283"/>
              <w:rPr>
                <w:iCs/>
                <w:color w:val="000000" w:themeColor="text1"/>
              </w:rPr>
            </w:pPr>
            <w:r w:rsidRPr="00984E0B">
              <w:rPr>
                <w:iCs/>
                <w:color w:val="000000" w:themeColor="text1"/>
              </w:rPr>
              <w:t>delivery of the UN Junior Professional Officer (JPO) Program.</w:t>
            </w:r>
          </w:p>
        </w:tc>
        <w:tc>
          <w:tcPr>
            <w:tcW w:w="1666" w:type="pct"/>
          </w:tcPr>
          <w:p w14:paraId="47A7E71C" w14:textId="4F3568F9" w:rsidR="00660FBB" w:rsidRPr="00E8349A" w:rsidRDefault="00660FBB" w:rsidP="00984E0B">
            <w:pPr>
              <w:pStyle w:val="BodyCopy"/>
              <w:spacing w:before="60" w:after="60"/>
            </w:pPr>
            <w:r w:rsidRPr="00E8349A">
              <w:rPr>
                <w:rFonts w:asciiTheme="majorHAnsi" w:hAnsiTheme="majorHAnsi" w:cstheme="majorHAnsi"/>
                <w:b/>
                <w:bCs/>
                <w:szCs w:val="22"/>
              </w:rPr>
              <w:t>Target</w:t>
            </w:r>
            <w:r>
              <w:rPr>
                <w:rFonts w:asciiTheme="majorHAnsi" w:hAnsiTheme="majorHAnsi" w:cstheme="majorHAnsi"/>
                <w:b/>
                <w:bCs/>
                <w:szCs w:val="22"/>
              </w:rPr>
              <w:t xml:space="preserve">: </w:t>
            </w:r>
            <w:r w:rsidRPr="00E8349A">
              <w:t>Two focus areas demonstrate Australia’s influence and engagement in international institutions:</w:t>
            </w:r>
          </w:p>
          <w:p w14:paraId="386378EC" w14:textId="77777777" w:rsidR="00660FBB" w:rsidRDefault="00660FBB" w:rsidP="00CB1F7F">
            <w:pPr>
              <w:pStyle w:val="Tablebody0"/>
              <w:numPr>
                <w:ilvl w:val="0"/>
                <w:numId w:val="39"/>
              </w:numPr>
              <w:spacing w:before="60" w:after="60"/>
              <w:ind w:left="320" w:hanging="283"/>
              <w:rPr>
                <w:color w:val="000000" w:themeColor="text1"/>
              </w:rPr>
            </w:pPr>
            <w:r w:rsidRPr="00E8349A">
              <w:rPr>
                <w:color w:val="000000" w:themeColor="text1"/>
              </w:rPr>
              <w:t>election of Australian multilateral candidatures</w:t>
            </w:r>
          </w:p>
          <w:p w14:paraId="1702FE2B" w14:textId="47E507A7" w:rsidR="00660FBB" w:rsidRPr="00984E0B" w:rsidRDefault="00660FBB" w:rsidP="00984E0B">
            <w:pPr>
              <w:pStyle w:val="Tablebody0"/>
              <w:numPr>
                <w:ilvl w:val="0"/>
                <w:numId w:val="39"/>
              </w:numPr>
              <w:spacing w:before="60" w:after="60"/>
              <w:ind w:left="320" w:hanging="283"/>
              <w:rPr>
                <w:color w:val="000000" w:themeColor="text1"/>
              </w:rPr>
            </w:pPr>
            <w:r w:rsidRPr="00984E0B">
              <w:rPr>
                <w:color w:val="000000" w:themeColor="text1"/>
              </w:rPr>
              <w:t xml:space="preserve">delivery of the Multilateral </w:t>
            </w:r>
            <w:r w:rsidRPr="00A20058">
              <w:rPr>
                <w:color w:val="000000"/>
              </w:rPr>
              <w:t>Placements</w:t>
            </w:r>
            <w:r w:rsidRPr="00984E0B">
              <w:rPr>
                <w:color w:val="000000" w:themeColor="text1"/>
              </w:rPr>
              <w:t xml:space="preserve"> Program</w:t>
            </w:r>
            <w:r w:rsidRPr="00A20058">
              <w:rPr>
                <w:rFonts w:eastAsiaTheme="majorEastAsia"/>
              </w:rPr>
              <w:t>.</w:t>
            </w:r>
          </w:p>
        </w:tc>
        <w:tc>
          <w:tcPr>
            <w:tcW w:w="1667" w:type="pct"/>
          </w:tcPr>
          <w:p w14:paraId="6477B27B" w14:textId="4F353EA1" w:rsidR="00660FBB" w:rsidRDefault="00660FBB" w:rsidP="006D1456">
            <w:pPr>
              <w:pStyle w:val="BodyCopy"/>
              <w:rPr>
                <w:rFonts w:asciiTheme="majorHAnsi" w:hAnsiTheme="majorHAnsi" w:cstheme="majorHAnsi"/>
                <w:szCs w:val="22"/>
              </w:rPr>
            </w:pPr>
            <w:r w:rsidRPr="005C34F4">
              <w:rPr>
                <w:rFonts w:asciiTheme="majorHAnsi" w:hAnsiTheme="majorHAnsi" w:cstheme="majorHAnsi"/>
                <w:szCs w:val="22"/>
              </w:rPr>
              <w:t xml:space="preserve">The </w:t>
            </w:r>
            <w:r w:rsidR="005C34F4" w:rsidRPr="005C34F4">
              <w:rPr>
                <w:rFonts w:asciiTheme="majorHAnsi" w:hAnsiTheme="majorHAnsi" w:cstheme="majorHAnsi"/>
                <w:szCs w:val="22"/>
              </w:rPr>
              <w:t>PBS</w:t>
            </w:r>
            <w:r w:rsidR="00AD6C2B">
              <w:rPr>
                <w:rFonts w:asciiTheme="majorHAnsi" w:hAnsiTheme="majorHAnsi" w:cstheme="majorHAnsi"/>
                <w:szCs w:val="22"/>
              </w:rPr>
              <w:t xml:space="preserve"> </w:t>
            </w:r>
            <w:r w:rsidRPr="005C34F4">
              <w:rPr>
                <w:rFonts w:asciiTheme="majorHAnsi" w:hAnsiTheme="majorHAnsi" w:cstheme="majorHAnsi"/>
                <w:szCs w:val="22"/>
              </w:rPr>
              <w:t xml:space="preserve">2026–27 indicated that the targets for this performance measure were under review. Following the review, revised targets were established and </w:t>
            </w:r>
            <w:r>
              <w:rPr>
                <w:rFonts w:asciiTheme="majorHAnsi" w:hAnsiTheme="majorHAnsi" w:cstheme="majorHAnsi"/>
                <w:szCs w:val="22"/>
              </w:rPr>
              <w:t xml:space="preserve">incorporated in the </w:t>
            </w:r>
            <w:r w:rsidRPr="00E8349A">
              <w:t>Corporate Plan 2026–27</w:t>
            </w:r>
            <w:r>
              <w:t>.</w:t>
            </w:r>
          </w:p>
          <w:p w14:paraId="1ADF0409" w14:textId="53830585" w:rsidR="00660FBB" w:rsidRDefault="00660FBB" w:rsidP="006D1456">
            <w:pPr>
              <w:pStyle w:val="BodyCopy"/>
              <w:rPr>
                <w:rFonts w:asciiTheme="majorHAnsi" w:hAnsiTheme="majorHAnsi" w:cstheme="majorHAnsi"/>
                <w:szCs w:val="22"/>
              </w:rPr>
            </w:pPr>
            <w:r>
              <w:rPr>
                <w:rFonts w:asciiTheme="majorHAnsi" w:hAnsiTheme="majorHAnsi" w:cstheme="majorHAnsi"/>
                <w:szCs w:val="22"/>
              </w:rPr>
              <w:t xml:space="preserve">The </w:t>
            </w:r>
            <w:r w:rsidRPr="00E8349A">
              <w:rPr>
                <w:rFonts w:asciiTheme="majorHAnsi" w:hAnsiTheme="majorHAnsi" w:cstheme="majorHAnsi"/>
                <w:szCs w:val="22"/>
              </w:rPr>
              <w:t xml:space="preserve">High-Level Week </w:t>
            </w:r>
            <w:r>
              <w:rPr>
                <w:rFonts w:asciiTheme="majorHAnsi" w:hAnsiTheme="majorHAnsi" w:cstheme="majorHAnsi"/>
                <w:szCs w:val="22"/>
              </w:rPr>
              <w:t xml:space="preserve">focus area </w:t>
            </w:r>
            <w:r w:rsidRPr="00E8349A">
              <w:rPr>
                <w:rFonts w:asciiTheme="majorHAnsi" w:hAnsiTheme="majorHAnsi" w:cstheme="majorHAnsi"/>
                <w:szCs w:val="22"/>
              </w:rPr>
              <w:t xml:space="preserve">has been removed as it was </w:t>
            </w:r>
            <w:r>
              <w:rPr>
                <w:rFonts w:asciiTheme="majorHAnsi" w:hAnsiTheme="majorHAnsi" w:cstheme="majorHAnsi"/>
                <w:szCs w:val="22"/>
              </w:rPr>
              <w:t xml:space="preserve">considered </w:t>
            </w:r>
            <w:r w:rsidRPr="00E8349A">
              <w:rPr>
                <w:rFonts w:asciiTheme="majorHAnsi" w:hAnsiTheme="majorHAnsi" w:cstheme="majorHAnsi"/>
                <w:szCs w:val="22"/>
              </w:rPr>
              <w:t>less meaningful to this measure.</w:t>
            </w:r>
          </w:p>
          <w:p w14:paraId="68DD7DAD" w14:textId="40134477" w:rsidR="00660FBB" w:rsidRPr="00E8349A" w:rsidDel="00907A43" w:rsidRDefault="00660FBB" w:rsidP="006D1456">
            <w:pPr>
              <w:pStyle w:val="BodyCopy"/>
              <w:rPr>
                <w:rFonts w:asciiTheme="majorHAnsi" w:hAnsiTheme="majorHAnsi" w:cstheme="majorHAnsi"/>
                <w:szCs w:val="22"/>
              </w:rPr>
            </w:pPr>
            <w:r w:rsidRPr="00E8349A">
              <w:rPr>
                <w:rFonts w:asciiTheme="majorHAnsi" w:hAnsiTheme="majorHAnsi" w:cstheme="majorHAnsi"/>
                <w:szCs w:val="22"/>
              </w:rPr>
              <w:t xml:space="preserve">The </w:t>
            </w:r>
            <w:r>
              <w:rPr>
                <w:rFonts w:asciiTheme="majorHAnsi" w:hAnsiTheme="majorHAnsi" w:cstheme="majorHAnsi"/>
                <w:szCs w:val="22"/>
              </w:rPr>
              <w:t>JPO</w:t>
            </w:r>
            <w:r w:rsidRPr="00E8349A">
              <w:rPr>
                <w:rFonts w:asciiTheme="majorHAnsi" w:hAnsiTheme="majorHAnsi" w:cstheme="majorHAnsi"/>
                <w:szCs w:val="22"/>
              </w:rPr>
              <w:t xml:space="preserve"> Program</w:t>
            </w:r>
            <w:r>
              <w:rPr>
                <w:rFonts w:asciiTheme="majorHAnsi" w:hAnsiTheme="majorHAnsi" w:cstheme="majorHAnsi"/>
                <w:szCs w:val="22"/>
              </w:rPr>
              <w:t xml:space="preserve"> </w:t>
            </w:r>
            <w:r w:rsidRPr="00E8349A">
              <w:rPr>
                <w:rFonts w:asciiTheme="majorHAnsi" w:hAnsiTheme="majorHAnsi" w:cstheme="majorHAnsi"/>
                <w:szCs w:val="22"/>
              </w:rPr>
              <w:t xml:space="preserve">focus area </w:t>
            </w:r>
            <w:r w:rsidR="00C62A32">
              <w:rPr>
                <w:rFonts w:asciiTheme="majorHAnsi" w:hAnsiTheme="majorHAnsi" w:cstheme="majorHAnsi"/>
                <w:szCs w:val="22"/>
              </w:rPr>
              <w:t>was</w:t>
            </w:r>
            <w:r w:rsidRPr="00E8349A">
              <w:rPr>
                <w:rFonts w:asciiTheme="majorHAnsi" w:hAnsiTheme="majorHAnsi" w:cstheme="majorHAnsi"/>
                <w:szCs w:val="22"/>
              </w:rPr>
              <w:t xml:space="preserve"> amended to consider the broader Multilateral </w:t>
            </w:r>
            <w:r w:rsidRPr="006D1456">
              <w:t>Placements</w:t>
            </w:r>
            <w:r w:rsidRPr="00E8349A">
              <w:rPr>
                <w:rFonts w:asciiTheme="majorHAnsi" w:hAnsiTheme="majorHAnsi" w:cstheme="majorHAnsi"/>
                <w:szCs w:val="22"/>
              </w:rPr>
              <w:t xml:space="preserve"> Program. </w:t>
            </w:r>
          </w:p>
        </w:tc>
      </w:tr>
    </w:tbl>
    <w:p w14:paraId="5F91CDAF" w14:textId="77777777" w:rsidR="00B36C36" w:rsidRDefault="00B36C36"/>
    <w:p w14:paraId="6891520B" w14:textId="77777777" w:rsidR="00B36C36" w:rsidRDefault="00B36C36">
      <w:r>
        <w:br w:type="page"/>
      </w:r>
    </w:p>
    <w:p w14:paraId="528FD80B" w14:textId="4BE04ADB" w:rsidR="00B36C36" w:rsidRDefault="00E33835" w:rsidP="00B36C36">
      <w:pPr>
        <w:pStyle w:val="BodyCopy"/>
        <w:rPr>
          <w:rFonts w:asciiTheme="majorHAnsi" w:hAnsiTheme="majorHAnsi" w:cstheme="majorHAnsi"/>
        </w:rPr>
      </w:pPr>
      <w:r w:rsidRPr="008B4ADF">
        <w:rPr>
          <w:rFonts w:asciiTheme="majorHAnsi" w:hAnsiTheme="majorHAnsi" w:cstheme="majorHAnsi"/>
          <w:b/>
          <w:bCs/>
        </w:rPr>
        <w:lastRenderedPageBreak/>
        <w:t>Portfolio Budget Statements 2026–2</w:t>
      </w:r>
      <w:r w:rsidRPr="00DD5BC2">
        <w:rPr>
          <w:rFonts w:asciiTheme="majorHAnsi" w:hAnsiTheme="majorHAnsi" w:cstheme="majorHAnsi"/>
          <w:b/>
          <w:bCs/>
        </w:rPr>
        <w:t xml:space="preserve">7 </w:t>
      </w:r>
      <w:r w:rsidRPr="008B4ADF">
        <w:rPr>
          <w:b/>
          <w:bCs/>
        </w:rPr>
        <w:t>Outcom</w:t>
      </w:r>
      <w:r w:rsidRPr="00660FBB">
        <w:rPr>
          <w:b/>
          <w:bCs/>
        </w:rPr>
        <w:t>e</w:t>
      </w:r>
      <w:r w:rsidRPr="008B4ADF">
        <w:rPr>
          <w:b/>
          <w:bCs/>
        </w:rPr>
        <w:t xml:space="preserve"> </w:t>
      </w:r>
      <w:r>
        <w:rPr>
          <w:b/>
          <w:bCs/>
        </w:rPr>
        <w:t xml:space="preserve">2: </w:t>
      </w:r>
      <w:r w:rsidRPr="00E8349A">
        <w:rPr>
          <w:rFonts w:asciiTheme="majorHAnsi" w:hAnsiTheme="majorHAnsi" w:cstheme="majorHAnsi"/>
        </w:rPr>
        <w:t xml:space="preserve">program 2.1, key activity 4 (pages </w:t>
      </w:r>
      <w:r w:rsidRPr="000601BD">
        <w:rPr>
          <w:rFonts w:asciiTheme="majorHAnsi" w:hAnsiTheme="majorHAnsi" w:cstheme="majorHAnsi"/>
        </w:rPr>
        <w:t>48</w:t>
      </w:r>
      <w:r>
        <w:rPr>
          <w:iCs/>
          <w:color w:val="000000" w:themeColor="text1"/>
        </w:rPr>
        <w:t>–</w:t>
      </w:r>
      <w:r w:rsidRPr="00E8349A">
        <w:rPr>
          <w:rFonts w:asciiTheme="majorHAnsi" w:hAnsiTheme="majorHAnsi" w:cstheme="majorHAnsi"/>
        </w:rPr>
        <w:t>49)</w:t>
      </w:r>
      <w:r>
        <w:rPr>
          <w:rFonts w:asciiTheme="majorHAnsi" w:hAnsiTheme="majorHAnsi" w:cstheme="majorHAnsi"/>
        </w:rPr>
        <w:t>.</w:t>
      </w:r>
      <w:r>
        <w:rPr>
          <w:rFonts w:asciiTheme="majorHAnsi" w:hAnsiTheme="majorHAnsi" w:cstheme="majorHAnsi"/>
        </w:rPr>
        <w:br/>
      </w:r>
      <w:r w:rsidR="00B36C36" w:rsidRPr="0054608B">
        <w:rPr>
          <w:rFonts w:asciiTheme="majorHAnsi" w:hAnsiTheme="majorHAnsi" w:cstheme="majorHAnsi"/>
          <w:b/>
          <w:bCs/>
          <w:szCs w:val="22"/>
        </w:rPr>
        <w:t>Measure 9</w:t>
      </w:r>
      <w:r w:rsidR="00B36C36">
        <w:rPr>
          <w:rFonts w:asciiTheme="majorHAnsi" w:hAnsiTheme="majorHAnsi" w:cstheme="majorHAnsi"/>
          <w:b/>
          <w:bCs/>
          <w:szCs w:val="22"/>
        </w:rPr>
        <w:t xml:space="preserve">: </w:t>
      </w:r>
      <w:r w:rsidR="00B36C36" w:rsidRPr="00E8349A">
        <w:rPr>
          <w:rFonts w:asciiTheme="majorHAnsi" w:hAnsiTheme="majorHAnsi" w:cstheme="majorHAnsi"/>
        </w:rPr>
        <w:t>Australians have access to consular information and services, including in times of crisis.</w:t>
      </w:r>
    </w:p>
    <w:tbl>
      <w:tblPr>
        <w:tblStyle w:val="TableGrid"/>
        <w:tblW w:w="4397"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Pr>
      <w:tblGrid>
        <w:gridCol w:w="2988"/>
        <w:gridCol w:w="2988"/>
        <w:gridCol w:w="2989"/>
      </w:tblGrid>
      <w:tr w:rsidR="00B36C36" w:rsidRPr="00E8349A" w14:paraId="656C5576" w14:textId="77777777" w:rsidTr="00984E0B">
        <w:tc>
          <w:tcPr>
            <w:tcW w:w="1666" w:type="pct"/>
            <w:shd w:val="clear" w:color="auto" w:fill="47763B"/>
          </w:tcPr>
          <w:p w14:paraId="74F6CBB3" w14:textId="656F029A" w:rsidR="00B36C36" w:rsidRPr="00E8349A" w:rsidRDefault="00B36C36" w:rsidP="00B36C36">
            <w:pPr>
              <w:spacing w:before="60" w:after="60"/>
              <w:rPr>
                <w:rFonts w:asciiTheme="majorHAnsi" w:hAnsiTheme="majorHAnsi" w:cstheme="majorHAnsi"/>
                <w:b/>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shd w:val="clear" w:color="auto" w:fill="47763B"/>
          </w:tcPr>
          <w:p w14:paraId="3AF1789B" w14:textId="6EC3BC63" w:rsidR="00B36C36" w:rsidRPr="00E8349A" w:rsidRDefault="00B36C36" w:rsidP="00B36C36">
            <w:pPr>
              <w:spacing w:before="60" w:after="60"/>
              <w:rPr>
                <w:rFonts w:asciiTheme="majorHAnsi" w:hAnsiTheme="majorHAnsi" w:cstheme="majorHAnsi"/>
                <w:b/>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shd w:val="clear" w:color="auto" w:fill="47763B"/>
          </w:tcPr>
          <w:p w14:paraId="5CAC9F69" w14:textId="661F1820" w:rsidR="00B36C36" w:rsidRPr="00F1211E" w:rsidRDefault="00B36C36" w:rsidP="00B36C36">
            <w:pPr>
              <w:pStyle w:val="BodyCopy"/>
              <w:rPr>
                <w:rFonts w:asciiTheme="majorHAnsi" w:hAnsiTheme="majorHAnsi" w:cstheme="majorHAnsi"/>
              </w:rPr>
            </w:pPr>
            <w:r w:rsidRPr="00E82999">
              <w:rPr>
                <w:rFonts w:asciiTheme="majorHAnsi" w:hAnsiTheme="majorHAnsi" w:cstheme="majorHAnsi"/>
                <w:b/>
                <w:bCs/>
                <w:color w:val="FFFFFF" w:themeColor="background1"/>
                <w:szCs w:val="22"/>
              </w:rPr>
              <w:t>Rationale for change</w:t>
            </w:r>
          </w:p>
        </w:tc>
      </w:tr>
      <w:tr w:rsidR="00A66307" w:rsidRPr="00E8349A" w14:paraId="13A7C715" w14:textId="77777777" w:rsidTr="00A66307">
        <w:tc>
          <w:tcPr>
            <w:tcW w:w="1666" w:type="pct"/>
          </w:tcPr>
          <w:p w14:paraId="032DB4F4" w14:textId="75DDDBB1" w:rsidR="00A66307" w:rsidRPr="00A66307" w:rsidRDefault="00A66307" w:rsidP="00B36C36">
            <w:pPr>
              <w:spacing w:before="60" w:after="60"/>
              <w:rPr>
                <w:rFonts w:asciiTheme="majorHAnsi" w:hAnsiTheme="majorHAnsi" w:cstheme="majorHAnsi"/>
              </w:rPr>
            </w:pPr>
            <w:r w:rsidRPr="00A66307">
              <w:rPr>
                <w:rFonts w:asciiTheme="majorHAnsi" w:hAnsiTheme="majorHAnsi" w:cstheme="majorHAnsi"/>
                <w:b/>
                <w:bCs/>
              </w:rPr>
              <w:t>Target 1</w:t>
            </w:r>
            <w:r w:rsidRPr="00A66307">
              <w:rPr>
                <w:rFonts w:asciiTheme="majorHAnsi" w:hAnsiTheme="majorHAnsi" w:cstheme="majorHAnsi"/>
              </w:rPr>
              <w:t>: 100% of travel advisories reviewed biannually for posts in a volatile risk environment and where there are elevated Australian interests. 100% of travel advisories reviewed annually for all other posts.</w:t>
            </w:r>
          </w:p>
        </w:tc>
        <w:tc>
          <w:tcPr>
            <w:tcW w:w="1666" w:type="pct"/>
          </w:tcPr>
          <w:p w14:paraId="0B83AC77" w14:textId="4BE4041E" w:rsidR="00A66307" w:rsidRPr="00A66307" w:rsidRDefault="00A66307" w:rsidP="00B36C36">
            <w:pPr>
              <w:spacing w:before="60" w:after="60"/>
              <w:rPr>
                <w:rFonts w:asciiTheme="majorHAnsi" w:hAnsiTheme="majorHAnsi" w:cstheme="majorHAnsi"/>
              </w:rPr>
            </w:pPr>
            <w:r w:rsidRPr="00A66307">
              <w:rPr>
                <w:rFonts w:asciiTheme="majorHAnsi" w:hAnsiTheme="majorHAnsi" w:cstheme="majorHAnsi"/>
                <w:b/>
                <w:bCs/>
              </w:rPr>
              <w:t>Target 1</w:t>
            </w:r>
            <w:r w:rsidRPr="00A66307">
              <w:rPr>
                <w:rFonts w:asciiTheme="majorHAnsi" w:hAnsiTheme="majorHAnsi" w:cstheme="majorHAnsi"/>
              </w:rPr>
              <w:t>: 100% of destination-specific travel advisories reviewed biannually for destinations in a volatile risk environment and/or where there are elevated Australian interests. 100% of destination-specific travel advisories reviewed annually for all other destinations.</w:t>
            </w:r>
          </w:p>
        </w:tc>
        <w:tc>
          <w:tcPr>
            <w:tcW w:w="1667" w:type="pct"/>
          </w:tcPr>
          <w:p w14:paraId="557C1112" w14:textId="3825E121" w:rsidR="00A66307" w:rsidRPr="00A66307" w:rsidRDefault="00A66307" w:rsidP="00B36C36">
            <w:pPr>
              <w:pStyle w:val="BodyCopy"/>
              <w:rPr>
                <w:rFonts w:asciiTheme="majorHAnsi" w:hAnsiTheme="majorHAnsi" w:cstheme="majorHAnsi"/>
                <w:szCs w:val="22"/>
              </w:rPr>
            </w:pPr>
            <w:r w:rsidRPr="00A66307">
              <w:rPr>
                <w:rFonts w:asciiTheme="majorHAnsi" w:hAnsiTheme="majorHAnsi" w:cstheme="majorHAnsi"/>
                <w:szCs w:val="22"/>
              </w:rPr>
              <w:t xml:space="preserve">The PBS 2026–27 revised the target wording to clarify that the assessment applies to destination-specific travel advisories. Following publication of the PBS, the target was further refined to expand the scope of assessment to all destinations, rather than only those associated with posts. This change has been incorporated into the Corporate Plan </w:t>
            </w:r>
            <w:r w:rsidR="001A2B13">
              <w:rPr>
                <w:rFonts w:asciiTheme="majorHAnsi" w:hAnsiTheme="majorHAnsi" w:cstheme="majorHAnsi"/>
                <w:szCs w:val="22"/>
              </w:rPr>
              <w:br/>
            </w:r>
            <w:r w:rsidRPr="00A66307">
              <w:rPr>
                <w:rFonts w:asciiTheme="majorHAnsi" w:hAnsiTheme="majorHAnsi" w:cstheme="majorHAnsi"/>
                <w:szCs w:val="22"/>
              </w:rPr>
              <w:t>2026–27.</w:t>
            </w:r>
          </w:p>
        </w:tc>
      </w:tr>
      <w:tr w:rsidR="00A66307" w:rsidRPr="00E8349A" w14:paraId="26245117" w14:textId="77777777" w:rsidTr="00A66307">
        <w:tc>
          <w:tcPr>
            <w:tcW w:w="1666" w:type="pct"/>
          </w:tcPr>
          <w:p w14:paraId="77AEC8BB" w14:textId="6A1597DB" w:rsidR="00A66307" w:rsidRPr="00A66307" w:rsidRDefault="00A66307" w:rsidP="00B36C36">
            <w:pPr>
              <w:spacing w:before="60" w:after="60"/>
              <w:rPr>
                <w:rFonts w:asciiTheme="majorHAnsi" w:hAnsiTheme="majorHAnsi" w:cstheme="majorHAnsi"/>
                <w:b/>
                <w:bCs/>
              </w:rPr>
            </w:pPr>
            <w:r w:rsidRPr="00A66307">
              <w:rPr>
                <w:rFonts w:asciiTheme="majorHAnsi" w:hAnsiTheme="majorHAnsi" w:cstheme="majorHAnsi"/>
                <w:b/>
                <w:bCs/>
              </w:rPr>
              <w:t>Target 2</w:t>
            </w:r>
            <w:r w:rsidRPr="00A66307">
              <w:rPr>
                <w:rFonts w:asciiTheme="majorHAnsi" w:hAnsiTheme="majorHAnsi" w:cstheme="majorHAnsi"/>
              </w:rPr>
              <w:t>: A maximum of 2 unplanned Consular Emergency Centre telephony outages greater than 5 minutes per financial year.</w:t>
            </w:r>
          </w:p>
        </w:tc>
        <w:tc>
          <w:tcPr>
            <w:tcW w:w="1666" w:type="pct"/>
          </w:tcPr>
          <w:p w14:paraId="07579590" w14:textId="74293106" w:rsidR="00A66307" w:rsidRPr="00A66307" w:rsidRDefault="00A66307" w:rsidP="00B36C36">
            <w:pPr>
              <w:spacing w:before="60" w:after="60"/>
              <w:rPr>
                <w:rFonts w:asciiTheme="majorHAnsi" w:hAnsiTheme="majorHAnsi" w:cstheme="majorHAnsi"/>
                <w:b/>
                <w:bCs/>
              </w:rPr>
            </w:pPr>
            <w:r w:rsidRPr="00A66307">
              <w:rPr>
                <w:rFonts w:asciiTheme="majorHAnsi" w:hAnsiTheme="majorHAnsi" w:cstheme="majorHAnsi"/>
                <w:b/>
                <w:bCs/>
              </w:rPr>
              <w:t>Target 2</w:t>
            </w:r>
            <w:r w:rsidRPr="00A66307">
              <w:rPr>
                <w:rFonts w:asciiTheme="majorHAnsi" w:hAnsiTheme="majorHAnsi" w:cstheme="majorHAnsi"/>
              </w:rPr>
              <w:t>: 100% of posts certify annually that crisis and contingency planning is in place for all locations of accreditation.</w:t>
            </w:r>
          </w:p>
        </w:tc>
        <w:tc>
          <w:tcPr>
            <w:tcW w:w="1667" w:type="pct"/>
          </w:tcPr>
          <w:p w14:paraId="461170E1" w14:textId="784E396E" w:rsidR="00A66307" w:rsidRPr="00A66307" w:rsidRDefault="00A66307" w:rsidP="00B36C36">
            <w:pPr>
              <w:pStyle w:val="BodyCopy"/>
              <w:rPr>
                <w:rFonts w:asciiTheme="majorHAnsi" w:hAnsiTheme="majorHAnsi" w:cstheme="majorHAnsi"/>
                <w:szCs w:val="22"/>
              </w:rPr>
            </w:pPr>
            <w:r w:rsidRPr="00A66307">
              <w:rPr>
                <w:rFonts w:asciiTheme="majorHAnsi" w:hAnsiTheme="majorHAnsi" w:cstheme="majorHAnsi"/>
                <w:szCs w:val="22"/>
              </w:rPr>
              <w:t>The 2026–27 PBS introduced a new target to provide more meaningful insight into the department’s crisis preparedness and delivery of consular services.</w:t>
            </w:r>
          </w:p>
        </w:tc>
      </w:tr>
    </w:tbl>
    <w:p w14:paraId="0C7E5F52" w14:textId="3439A096" w:rsidR="00537863" w:rsidRDefault="00537863"/>
    <w:p w14:paraId="62A20873" w14:textId="28F117F7" w:rsidR="00064576" w:rsidRDefault="00E33835" w:rsidP="00064576">
      <w:pPr>
        <w:spacing w:before="40" w:after="40"/>
        <w:rPr>
          <w:rFonts w:asciiTheme="majorHAnsi" w:hAnsiTheme="majorHAnsi" w:cstheme="majorHAnsi"/>
          <w:b/>
          <w:bCs/>
        </w:rPr>
      </w:pPr>
      <w:r w:rsidRPr="008B4ADF">
        <w:rPr>
          <w:rFonts w:asciiTheme="majorHAnsi" w:hAnsiTheme="majorHAnsi" w:cstheme="majorHAnsi"/>
          <w:b/>
          <w:bCs/>
        </w:rPr>
        <w:t>Portfolio Budget Statements 2026–2</w:t>
      </w:r>
      <w:r w:rsidRPr="00DD5BC2">
        <w:rPr>
          <w:rFonts w:asciiTheme="majorHAnsi" w:hAnsiTheme="majorHAnsi" w:cstheme="majorHAnsi"/>
          <w:b/>
          <w:bCs/>
        </w:rPr>
        <w:t xml:space="preserve">7 </w:t>
      </w:r>
      <w:r w:rsidRPr="008B4ADF">
        <w:rPr>
          <w:b/>
          <w:bCs/>
        </w:rPr>
        <w:t>Outcom</w:t>
      </w:r>
      <w:r w:rsidRPr="00660FBB">
        <w:rPr>
          <w:b/>
          <w:bCs/>
        </w:rPr>
        <w:t>e</w:t>
      </w:r>
      <w:r w:rsidRPr="008B4ADF">
        <w:rPr>
          <w:b/>
          <w:bCs/>
        </w:rPr>
        <w:t xml:space="preserve"> </w:t>
      </w:r>
      <w:r>
        <w:rPr>
          <w:b/>
          <w:bCs/>
        </w:rPr>
        <w:t>2:</w:t>
      </w:r>
      <w:r w:rsidRPr="00E8349A">
        <w:rPr>
          <w:rFonts w:asciiTheme="majorHAnsi" w:hAnsiTheme="majorHAnsi" w:cstheme="majorHAnsi"/>
        </w:rPr>
        <w:t xml:space="preserve"> program 2.2, key activity 4 (pages</w:t>
      </w:r>
      <w:r>
        <w:rPr>
          <w:rFonts w:asciiTheme="majorHAnsi" w:hAnsiTheme="majorHAnsi" w:cstheme="majorHAnsi"/>
        </w:rPr>
        <w:t xml:space="preserve"> </w:t>
      </w:r>
      <w:r w:rsidRPr="00C23E18">
        <w:rPr>
          <w:rFonts w:asciiTheme="majorHAnsi" w:hAnsiTheme="majorHAnsi" w:cstheme="majorHAnsi"/>
        </w:rPr>
        <w:t>50</w:t>
      </w:r>
      <w:r>
        <w:rPr>
          <w:rFonts w:ascii="Calibri Light" w:hAnsi="Calibri Light" w:cs="Calibri Light"/>
          <w:iCs/>
          <w:color w:val="000000" w:themeColor="text1"/>
        </w:rPr>
        <w:t>–</w:t>
      </w:r>
      <w:r w:rsidRPr="00E8349A">
        <w:rPr>
          <w:rFonts w:asciiTheme="majorHAnsi" w:hAnsiTheme="majorHAnsi" w:cstheme="majorHAnsi"/>
        </w:rPr>
        <w:t>51)</w:t>
      </w:r>
      <w:r>
        <w:rPr>
          <w:rFonts w:asciiTheme="majorHAnsi" w:hAnsiTheme="majorHAnsi" w:cstheme="majorHAnsi"/>
        </w:rPr>
        <w:t>.</w:t>
      </w:r>
      <w:r>
        <w:rPr>
          <w:rFonts w:asciiTheme="majorHAnsi" w:hAnsiTheme="majorHAnsi" w:cstheme="majorHAnsi"/>
        </w:rPr>
        <w:br/>
      </w:r>
      <w:r w:rsidR="00064576" w:rsidRPr="00E8349A">
        <w:rPr>
          <w:rFonts w:asciiTheme="majorHAnsi" w:hAnsiTheme="majorHAnsi" w:cstheme="majorHAnsi"/>
          <w:b/>
        </w:rPr>
        <w:t>Measure 10</w:t>
      </w:r>
      <w:r w:rsidR="00064576">
        <w:rPr>
          <w:rFonts w:asciiTheme="majorHAnsi" w:hAnsiTheme="majorHAnsi" w:cstheme="majorHAnsi"/>
          <w:b/>
        </w:rPr>
        <w:t xml:space="preserve">: </w:t>
      </w:r>
      <w:r w:rsidR="00064576" w:rsidRPr="00E8349A">
        <w:rPr>
          <w:rFonts w:asciiTheme="majorHAnsi" w:hAnsiTheme="majorHAnsi" w:cstheme="majorHAnsi"/>
        </w:rPr>
        <w:t>Australian passports are processed efficiently.</w:t>
      </w:r>
      <w:r w:rsidR="00064576" w:rsidRPr="00064576">
        <w:rPr>
          <w:rFonts w:asciiTheme="majorHAnsi" w:hAnsiTheme="majorHAnsi" w:cstheme="majorHAnsi"/>
          <w:b/>
          <w:bCs/>
        </w:rPr>
        <w:t xml:space="preserve"> </w:t>
      </w:r>
    </w:p>
    <w:tbl>
      <w:tblPr>
        <w:tblStyle w:val="TableGrid"/>
        <w:tblW w:w="4397"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620" w:firstRow="1" w:lastRow="0" w:firstColumn="0" w:lastColumn="0" w:noHBand="1" w:noVBand="1"/>
      </w:tblPr>
      <w:tblGrid>
        <w:gridCol w:w="2988"/>
        <w:gridCol w:w="2988"/>
        <w:gridCol w:w="2989"/>
      </w:tblGrid>
      <w:tr w:rsidR="00064576" w:rsidRPr="00E8349A" w14:paraId="24D812E8" w14:textId="77777777" w:rsidTr="00984E0B">
        <w:trPr>
          <w:trHeight w:val="718"/>
        </w:trPr>
        <w:tc>
          <w:tcPr>
            <w:tcW w:w="1666" w:type="pct"/>
            <w:shd w:val="clear" w:color="auto" w:fill="47763B"/>
          </w:tcPr>
          <w:p w14:paraId="568A36A9" w14:textId="60BFE6E2" w:rsidR="00064576" w:rsidRPr="00E8349A" w:rsidRDefault="00064576" w:rsidP="00064576">
            <w:pPr>
              <w:spacing w:before="40" w:after="40"/>
              <w:rPr>
                <w:rFonts w:asciiTheme="majorHAnsi" w:hAnsiTheme="majorHAnsi" w:cstheme="majorHAnsi"/>
                <w:b/>
              </w:rPr>
            </w:pPr>
            <w:r w:rsidRPr="00E82999">
              <w:rPr>
                <w:rFonts w:asciiTheme="majorHAnsi" w:hAnsiTheme="majorHAnsi" w:cstheme="majorHAnsi"/>
                <w:b/>
                <w:bCs/>
                <w:color w:val="FFFFFF" w:themeColor="background1"/>
              </w:rPr>
              <w:t xml:space="preserve">Relevant performance information from DFAT </w:t>
            </w:r>
            <w:r w:rsidRPr="00E82999">
              <w:rPr>
                <w:rFonts w:asciiTheme="majorHAnsi" w:hAnsiTheme="majorHAnsi" w:cstheme="majorHAnsi"/>
                <w:b/>
                <w:bCs/>
                <w:color w:val="FFFFFF" w:themeColor="background1"/>
              </w:rPr>
              <w:br/>
              <w:t>Corporate Plan 2025–26</w:t>
            </w:r>
          </w:p>
        </w:tc>
        <w:tc>
          <w:tcPr>
            <w:tcW w:w="1666" w:type="pct"/>
            <w:shd w:val="clear" w:color="auto" w:fill="47763B"/>
          </w:tcPr>
          <w:p w14:paraId="0F5FE58A" w14:textId="3D095813" w:rsidR="00064576" w:rsidRPr="00E8349A" w:rsidRDefault="00064576" w:rsidP="00064576">
            <w:pPr>
              <w:spacing w:before="40" w:after="40"/>
              <w:rPr>
                <w:rFonts w:asciiTheme="majorHAnsi" w:hAnsiTheme="majorHAnsi" w:cstheme="majorHAnsi"/>
                <w:b/>
              </w:rPr>
            </w:pPr>
            <w:r w:rsidRPr="00E82999">
              <w:rPr>
                <w:rFonts w:asciiTheme="majorHAnsi" w:hAnsiTheme="majorHAnsi" w:cstheme="majorHAnsi"/>
                <w:b/>
                <w:bCs/>
                <w:color w:val="FFFFFF" w:themeColor="background1"/>
              </w:rPr>
              <w:t xml:space="preserve">Performance information </w:t>
            </w:r>
            <w:r w:rsidRPr="00E82999">
              <w:rPr>
                <w:rFonts w:asciiTheme="majorHAnsi" w:hAnsiTheme="majorHAnsi" w:cstheme="majorHAnsi"/>
                <w:b/>
                <w:bCs/>
                <w:color w:val="FFFFFF" w:themeColor="background1"/>
              </w:rPr>
              <w:br/>
              <w:t xml:space="preserve">revisions in DFAT </w:t>
            </w:r>
            <w:r w:rsidRPr="00E82999">
              <w:rPr>
                <w:rFonts w:asciiTheme="majorHAnsi" w:hAnsiTheme="majorHAnsi" w:cstheme="majorHAnsi"/>
                <w:b/>
                <w:bCs/>
                <w:color w:val="FFFFFF" w:themeColor="background1"/>
              </w:rPr>
              <w:br/>
              <w:t>Corporate Plan 2026–27</w:t>
            </w:r>
          </w:p>
        </w:tc>
        <w:tc>
          <w:tcPr>
            <w:tcW w:w="1667" w:type="pct"/>
            <w:shd w:val="clear" w:color="auto" w:fill="47763B"/>
          </w:tcPr>
          <w:p w14:paraId="6CF59813" w14:textId="2A84A0ED" w:rsidR="00064576" w:rsidRDefault="00064576" w:rsidP="00064576">
            <w:pPr>
              <w:pStyle w:val="BodyCopy"/>
              <w:rPr>
                <w:rFonts w:asciiTheme="majorHAnsi" w:hAnsiTheme="majorHAnsi" w:cstheme="majorHAnsi"/>
                <w:szCs w:val="22"/>
              </w:rPr>
            </w:pPr>
            <w:r w:rsidRPr="00E82999">
              <w:rPr>
                <w:rFonts w:asciiTheme="majorHAnsi" w:hAnsiTheme="majorHAnsi" w:cstheme="majorHAnsi"/>
                <w:b/>
                <w:bCs/>
                <w:color w:val="FFFFFF" w:themeColor="background1"/>
                <w:szCs w:val="22"/>
              </w:rPr>
              <w:t>Rationale for change</w:t>
            </w:r>
          </w:p>
        </w:tc>
      </w:tr>
      <w:tr w:rsidR="00064576" w:rsidRPr="00E8349A" w14:paraId="362E9B66" w14:textId="77777777" w:rsidTr="00984E0B">
        <w:trPr>
          <w:trHeight w:val="718"/>
        </w:trPr>
        <w:tc>
          <w:tcPr>
            <w:tcW w:w="1666" w:type="pct"/>
          </w:tcPr>
          <w:p w14:paraId="6527D488" w14:textId="328B8F92" w:rsidR="00064576" w:rsidRPr="00E8349A" w:rsidRDefault="00064576" w:rsidP="008970F6">
            <w:pPr>
              <w:spacing w:before="40" w:after="40"/>
              <w:rPr>
                <w:rFonts w:asciiTheme="majorHAnsi" w:hAnsiTheme="majorHAnsi" w:cstheme="majorHAnsi"/>
                <w:b/>
              </w:rPr>
            </w:pPr>
            <w:r w:rsidRPr="00E8349A">
              <w:rPr>
                <w:rFonts w:asciiTheme="majorHAnsi" w:hAnsiTheme="majorHAnsi" w:cstheme="majorHAnsi"/>
                <w:b/>
              </w:rPr>
              <w:t>Target 1:</w:t>
            </w:r>
            <w:r w:rsidRPr="00E8349A">
              <w:rPr>
                <w:rFonts w:eastAsia="Times New Roman"/>
                <w:lang w:eastAsia="en-AU"/>
              </w:rPr>
              <w:t xml:space="preserve"> </w:t>
            </w:r>
            <w:r w:rsidRPr="00E8349A">
              <w:rPr>
                <w:rFonts w:asciiTheme="majorHAnsi" w:hAnsiTheme="majorHAnsi" w:cstheme="majorHAnsi"/>
              </w:rPr>
              <w:t>95% of passports processed are available within 6 weeks of lodgement.</w:t>
            </w:r>
          </w:p>
        </w:tc>
        <w:tc>
          <w:tcPr>
            <w:tcW w:w="1666" w:type="pct"/>
          </w:tcPr>
          <w:p w14:paraId="4411489D" w14:textId="2F0FA556" w:rsidR="00064576" w:rsidRPr="00E8349A" w:rsidRDefault="00064576" w:rsidP="008970F6">
            <w:pPr>
              <w:spacing w:before="40" w:after="40"/>
              <w:rPr>
                <w:rFonts w:asciiTheme="majorHAnsi" w:hAnsiTheme="majorHAnsi" w:cstheme="majorHAnsi"/>
                <w:b/>
              </w:rPr>
            </w:pPr>
            <w:r w:rsidRPr="00E8349A">
              <w:rPr>
                <w:rFonts w:asciiTheme="majorHAnsi" w:hAnsiTheme="majorHAnsi" w:cstheme="majorHAnsi"/>
                <w:b/>
              </w:rPr>
              <w:t xml:space="preserve">Target 1: </w:t>
            </w:r>
            <w:r w:rsidRPr="00E8349A">
              <w:rPr>
                <w:rFonts w:asciiTheme="majorHAnsi" w:hAnsiTheme="majorHAnsi" w:cstheme="majorHAnsi"/>
              </w:rPr>
              <w:t>95% of travel documents are available within 6 weeks of lodgement</w:t>
            </w:r>
          </w:p>
        </w:tc>
        <w:tc>
          <w:tcPr>
            <w:tcW w:w="1667" w:type="pct"/>
          </w:tcPr>
          <w:p w14:paraId="0646B128" w14:textId="64C72F92" w:rsidR="00064576" w:rsidRDefault="00064576" w:rsidP="008970F6">
            <w:pPr>
              <w:pStyle w:val="BodyCopy"/>
              <w:rPr>
                <w:rFonts w:asciiTheme="majorHAnsi" w:hAnsiTheme="majorHAnsi" w:cstheme="majorHAnsi"/>
                <w:szCs w:val="22"/>
              </w:rPr>
            </w:pPr>
            <w:r>
              <w:rPr>
                <w:rFonts w:asciiTheme="majorHAnsi" w:hAnsiTheme="majorHAnsi" w:cstheme="majorHAnsi"/>
                <w:szCs w:val="22"/>
              </w:rPr>
              <w:t>The l</w:t>
            </w:r>
            <w:r w:rsidRPr="00E8349A">
              <w:rPr>
                <w:rFonts w:asciiTheme="majorHAnsi" w:hAnsiTheme="majorHAnsi" w:cstheme="majorHAnsi"/>
                <w:szCs w:val="22"/>
              </w:rPr>
              <w:t xml:space="preserve">anguage </w:t>
            </w:r>
            <w:r w:rsidR="00FD6302">
              <w:rPr>
                <w:rFonts w:asciiTheme="majorHAnsi" w:hAnsiTheme="majorHAnsi" w:cstheme="majorHAnsi"/>
                <w:szCs w:val="22"/>
              </w:rPr>
              <w:t>was</w:t>
            </w:r>
            <w:r w:rsidRPr="00E8349A">
              <w:rPr>
                <w:rFonts w:asciiTheme="majorHAnsi" w:hAnsiTheme="majorHAnsi" w:cstheme="majorHAnsi"/>
                <w:szCs w:val="22"/>
              </w:rPr>
              <w:t xml:space="preserve"> amended to improve the clarity of scope being measured.</w:t>
            </w:r>
            <w:r>
              <w:rPr>
                <w:rFonts w:asciiTheme="majorHAnsi" w:hAnsiTheme="majorHAnsi" w:cstheme="majorHAnsi"/>
                <w:szCs w:val="22"/>
              </w:rPr>
              <w:t xml:space="preserve"> </w:t>
            </w:r>
          </w:p>
          <w:p w14:paraId="64A55805" w14:textId="610707FF" w:rsidR="00064576" w:rsidRPr="00E8349A" w:rsidRDefault="00064576" w:rsidP="008970F6">
            <w:pPr>
              <w:spacing w:before="40" w:after="40"/>
              <w:rPr>
                <w:rFonts w:asciiTheme="majorHAnsi" w:hAnsiTheme="majorHAnsi" w:cstheme="majorHAnsi"/>
                <w:b/>
              </w:rPr>
            </w:pPr>
            <w:r>
              <w:rPr>
                <w:rFonts w:asciiTheme="majorHAnsi" w:hAnsiTheme="majorHAnsi" w:cstheme="majorHAnsi"/>
              </w:rPr>
              <w:t>This change was reflected in the PBS 2026–27.</w:t>
            </w:r>
          </w:p>
        </w:tc>
      </w:tr>
    </w:tbl>
    <w:p w14:paraId="5B045F27" w14:textId="098ED35B" w:rsidR="00D455C4" w:rsidRPr="00E8349A" w:rsidRDefault="00D455C4" w:rsidP="00ED55B6">
      <w:pPr>
        <w:pStyle w:val="BodyCopy"/>
      </w:pPr>
      <w:bookmarkStart w:id="94" w:name="_Toc198911681"/>
      <w:bookmarkEnd w:id="90"/>
      <w:r w:rsidRPr="00E8349A">
        <w:br w:type="page"/>
      </w:r>
    </w:p>
    <w:p w14:paraId="1E7451BC" w14:textId="06F9C87F" w:rsidR="00221F3C" w:rsidRPr="00E8349A" w:rsidRDefault="00221F3C" w:rsidP="00AB7D55">
      <w:pPr>
        <w:pStyle w:val="Heading1"/>
      </w:pPr>
      <w:bookmarkStart w:id="95" w:name="_Toc202771785"/>
      <w:bookmarkStart w:id="96" w:name="_Toc202380827"/>
      <w:bookmarkStart w:id="97" w:name="_Toc203036540"/>
      <w:bookmarkStart w:id="98" w:name="_Toc238113146"/>
      <w:bookmarkEnd w:id="94"/>
      <w:r w:rsidRPr="00E8349A">
        <w:lastRenderedPageBreak/>
        <w:t xml:space="preserve">Appendix </w:t>
      </w:r>
      <w:r w:rsidR="00ED55B6" w:rsidRPr="00E8349A">
        <w:t>B</w:t>
      </w:r>
      <w:r w:rsidRPr="00E8349A">
        <w:t xml:space="preserve">: </w:t>
      </w:r>
      <w:r w:rsidR="008D5B7E" w:rsidRPr="00E8349A">
        <w:t>L</w:t>
      </w:r>
      <w:r w:rsidR="001B22C1" w:rsidRPr="00E8349A">
        <w:t>ist of</w:t>
      </w:r>
      <w:r w:rsidR="0060426F" w:rsidRPr="00E8349A">
        <w:t xml:space="preserve"> </w:t>
      </w:r>
      <w:r w:rsidRPr="00E8349A">
        <w:t>requirements</w:t>
      </w:r>
      <w:bookmarkEnd w:id="95"/>
      <w:bookmarkEnd w:id="96"/>
      <w:bookmarkEnd w:id="97"/>
      <w:bookmarkEnd w:id="98"/>
    </w:p>
    <w:p w14:paraId="366A13F5" w14:textId="77777777" w:rsidR="00630EB3" w:rsidRPr="00E8349A" w:rsidRDefault="004D04CE">
      <w:pPr>
        <w:pStyle w:val="BodyCopy"/>
        <w:rPr>
          <w:rStyle w:val="normaltextrun"/>
        </w:rPr>
      </w:pPr>
      <w:r w:rsidRPr="00E8349A">
        <w:t>Subsection 16</w:t>
      </w:r>
      <w:r>
        <w:t xml:space="preserve">E(2) of the PGPA Rule sets out the matters that must be included in a Commonwealth entity’s corporate plan. </w:t>
      </w:r>
      <w:r w:rsidR="0096699D" w:rsidRPr="0096699D">
        <w:t>Table B1 indicates page numbers in the DFAT Corporate Plan 2026–27 for each required topic.</w:t>
      </w:r>
    </w:p>
    <w:p w14:paraId="44F7838B" w14:textId="7A80DB84" w:rsidR="00F677B2" w:rsidRDefault="00F51688">
      <w:pPr>
        <w:pStyle w:val="BodyCopy"/>
        <w:rPr>
          <w:kern w:val="2"/>
          <w:szCs w:val="22"/>
          <w:lang w:val="en-US"/>
          <w14:ligatures w14:val="standardContextual"/>
        </w:rPr>
      </w:pPr>
      <w:r w:rsidRPr="00F51688">
        <w:t xml:space="preserve">In addition, the Department of Finance’s Resource Management Guide 132, </w:t>
      </w:r>
      <w:r w:rsidRPr="00F51688">
        <w:rPr>
          <w:i/>
          <w:iCs/>
        </w:rPr>
        <w:t>Corporate plans for Commonwealth entities</w:t>
      </w:r>
      <w:r w:rsidRPr="00F51688">
        <w:t>, requires the inclusion of regulator performance information in an entity’s corporate plan. Our regulator performance information appears on pages 1</w:t>
      </w:r>
      <w:r w:rsidR="00445D58">
        <w:t>6</w:t>
      </w:r>
      <w:r w:rsidRPr="00F51688">
        <w:t>–1</w:t>
      </w:r>
      <w:r w:rsidR="00445D58">
        <w:t>7</w:t>
      </w:r>
      <w:r w:rsidRPr="00F51688">
        <w:t>.</w:t>
      </w:r>
    </w:p>
    <w:p w14:paraId="42DC327D" w14:textId="12C616CA" w:rsidR="00221F3C" w:rsidRPr="00E8349A" w:rsidRDefault="00221F3C" w:rsidP="00221F3C">
      <w:pPr>
        <w:pStyle w:val="Caption"/>
      </w:pPr>
      <w:r w:rsidRPr="00E8349A">
        <w:t>Table B1: List of required topics in DFAT Corporate Plan 202</w:t>
      </w:r>
      <w:r w:rsidR="0072680F" w:rsidRPr="00E8349A">
        <w:t>6</w:t>
      </w:r>
      <w:r w:rsidRPr="00E8349A">
        <w:t>–2</w:t>
      </w:r>
      <w:r w:rsidR="0072680F" w:rsidRPr="00E8349A">
        <w:t>7</w:t>
      </w:r>
    </w:p>
    <w:tbl>
      <w:tblPr>
        <w:tblStyle w:val="GridTable1Light"/>
        <w:tblW w:w="5000" w:type="pct"/>
        <w:tblLook w:val="04A0" w:firstRow="1" w:lastRow="0" w:firstColumn="1" w:lastColumn="0" w:noHBand="0" w:noVBand="1"/>
      </w:tblPr>
      <w:tblGrid>
        <w:gridCol w:w="2122"/>
        <w:gridCol w:w="1984"/>
        <w:gridCol w:w="4636"/>
        <w:gridCol w:w="1452"/>
      </w:tblGrid>
      <w:tr w:rsidR="00ED77A6" w:rsidRPr="00E8349A" w14:paraId="1E741327" w14:textId="77777777" w:rsidTr="00984E0B">
        <w:trPr>
          <w:cnfStyle w:val="100000000000" w:firstRow="1" w:lastRow="0" w:firstColumn="0" w:lastColumn="0" w:oddVBand="0" w:evenVBand="0" w:oddHBand="0" w:evenHBand="0" w:firstRowFirstColumn="0" w:firstRowLastColumn="0" w:lastRowFirstColumn="0" w:lastRowLastColumn="0"/>
          <w:cantSplit/>
          <w:trHeight w:val="567"/>
          <w:tblHeader/>
        </w:trPr>
        <w:tc>
          <w:tcPr>
            <w:cnfStyle w:val="001000000000" w:firstRow="0" w:lastRow="0" w:firstColumn="1" w:lastColumn="0" w:oddVBand="0" w:evenVBand="0" w:oddHBand="0" w:evenHBand="0" w:firstRowFirstColumn="0" w:firstRowLastColumn="0" w:lastRowFirstColumn="0" w:lastRowLastColumn="0"/>
            <w:tcW w:w="1041" w:type="pct"/>
            <w:shd w:val="clear" w:color="auto" w:fill="47763B"/>
          </w:tcPr>
          <w:p w14:paraId="380D27D8" w14:textId="77777777" w:rsidR="00ED77A6" w:rsidRPr="00860C5F" w:rsidRDefault="00ED77A6">
            <w:pPr>
              <w:pStyle w:val="TableHeading"/>
              <w:rPr>
                <w:rFonts w:asciiTheme="majorHAnsi" w:hAnsiTheme="majorHAnsi" w:cstheme="majorHAnsi"/>
                <w:b/>
                <w:bCs/>
                <w:color w:val="FFFFFF" w:themeColor="background1"/>
                <w:szCs w:val="22"/>
              </w:rPr>
            </w:pPr>
            <w:r w:rsidRPr="00860C5F">
              <w:rPr>
                <w:rFonts w:asciiTheme="majorHAnsi" w:hAnsiTheme="majorHAnsi" w:cstheme="majorHAnsi"/>
                <w:b/>
                <w:bCs/>
                <w:color w:val="FFFFFF" w:themeColor="background1"/>
                <w:szCs w:val="22"/>
              </w:rPr>
              <w:t>PGPA Rule reference</w:t>
            </w:r>
          </w:p>
        </w:tc>
        <w:tc>
          <w:tcPr>
            <w:tcW w:w="973" w:type="pct"/>
            <w:shd w:val="clear" w:color="auto" w:fill="47763B"/>
          </w:tcPr>
          <w:p w14:paraId="6BBE512C" w14:textId="77777777" w:rsidR="00ED77A6" w:rsidRPr="00860C5F" w:rsidRDefault="00ED77A6">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Cs w:val="22"/>
              </w:rPr>
            </w:pPr>
            <w:r w:rsidRPr="00860C5F">
              <w:rPr>
                <w:rFonts w:asciiTheme="majorHAnsi" w:hAnsiTheme="majorHAnsi" w:cstheme="majorHAnsi"/>
                <w:b/>
                <w:bCs/>
                <w:color w:val="FFFFFF" w:themeColor="background1"/>
                <w:szCs w:val="22"/>
              </w:rPr>
              <w:t>Required element</w:t>
            </w:r>
          </w:p>
        </w:tc>
        <w:tc>
          <w:tcPr>
            <w:tcW w:w="2274" w:type="pct"/>
            <w:shd w:val="clear" w:color="auto" w:fill="47763B"/>
          </w:tcPr>
          <w:p w14:paraId="7F3CFEAA" w14:textId="77777777" w:rsidR="00ED77A6" w:rsidRPr="00860C5F" w:rsidRDefault="00ED77A6">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color w:val="FFFFFF" w:themeColor="background1"/>
                <w:szCs w:val="22"/>
              </w:rPr>
            </w:pPr>
            <w:r w:rsidRPr="00860C5F">
              <w:rPr>
                <w:rFonts w:asciiTheme="majorHAnsi" w:hAnsiTheme="majorHAnsi" w:cstheme="majorHAnsi"/>
                <w:b/>
                <w:bCs/>
                <w:color w:val="FFFFFF" w:themeColor="background1"/>
                <w:szCs w:val="22"/>
              </w:rPr>
              <w:t>Legislative requirement</w:t>
            </w:r>
          </w:p>
        </w:tc>
        <w:tc>
          <w:tcPr>
            <w:tcW w:w="712" w:type="pct"/>
            <w:shd w:val="clear" w:color="auto" w:fill="47763B"/>
          </w:tcPr>
          <w:p w14:paraId="6202BF5C" w14:textId="3ED0245A" w:rsidR="00ED77A6" w:rsidRPr="00860C5F" w:rsidRDefault="00ED77A6">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FFFFFF" w:themeColor="background1"/>
                <w:szCs w:val="22"/>
                <w:highlight w:val="yellow"/>
              </w:rPr>
            </w:pPr>
            <w:r w:rsidRPr="00860C5F">
              <w:rPr>
                <w:rFonts w:asciiTheme="majorHAnsi" w:hAnsiTheme="majorHAnsi" w:cstheme="majorHAnsi"/>
                <w:b/>
                <w:bCs/>
                <w:color w:val="FFFFFF" w:themeColor="background1"/>
                <w:szCs w:val="22"/>
              </w:rPr>
              <w:t>Page number</w:t>
            </w:r>
          </w:p>
        </w:tc>
      </w:tr>
      <w:tr w:rsidR="00ED77A6" w:rsidRPr="00E8349A" w14:paraId="2300A1CA"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660F73C4" w14:textId="44DEEC1D" w:rsidR="00ED77A6" w:rsidRPr="00E8349A" w:rsidRDefault="00ED77A6">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00C113A4" w:rsidRPr="00E8349A">
              <w:rPr>
                <w:rFonts w:asciiTheme="majorHAnsi" w:hAnsiTheme="majorHAnsi" w:cstheme="majorHAnsi"/>
                <w:color w:val="auto"/>
              </w:rPr>
              <w:br/>
            </w:r>
            <w:r w:rsidRPr="00E8349A">
              <w:rPr>
                <w:rFonts w:asciiTheme="majorHAnsi" w:hAnsiTheme="majorHAnsi" w:cstheme="majorHAnsi"/>
                <w:color w:val="auto"/>
              </w:rPr>
              <w:t>item 1</w:t>
            </w:r>
            <w:r w:rsidR="009F085C" w:rsidRPr="00E8349A">
              <w:rPr>
                <w:rFonts w:asciiTheme="majorHAnsi" w:hAnsiTheme="majorHAnsi" w:cstheme="majorHAnsi"/>
                <w:color w:val="auto"/>
              </w:rPr>
              <w:t xml:space="preserve"> of the PGPA Rule</w:t>
            </w:r>
          </w:p>
        </w:tc>
        <w:tc>
          <w:tcPr>
            <w:tcW w:w="973" w:type="pct"/>
            <w:hideMark/>
          </w:tcPr>
          <w:p w14:paraId="79D913AC" w14:textId="77777777" w:rsidR="00ED77A6" w:rsidRPr="00E8349A" w:rsidRDefault="00ED77A6">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Introduction</w:t>
            </w:r>
          </w:p>
        </w:tc>
        <w:tc>
          <w:tcPr>
            <w:tcW w:w="2274" w:type="pct"/>
            <w:hideMark/>
          </w:tcPr>
          <w:p w14:paraId="17D495CA" w14:textId="77777777" w:rsidR="00ED77A6" w:rsidRPr="00E8349A" w:rsidRDefault="00ED77A6" w:rsidP="00ED77A6">
            <w:pPr>
              <w:pStyle w:val="Tablebody0"/>
              <w:spacing w:before="40" w:after="40"/>
              <w:cnfStyle w:val="000000000000" w:firstRow="0" w:lastRow="0" w:firstColumn="0" w:lastColumn="0" w:oddVBand="0" w:evenVBand="0" w:oddHBand="0" w:evenHBand="0" w:firstRowFirstColumn="0" w:firstRowLastColumn="0" w:lastRowFirstColumn="0" w:lastRowLastColumn="0"/>
            </w:pPr>
            <w:r w:rsidRPr="00E8349A">
              <w:t>The following:</w:t>
            </w:r>
          </w:p>
          <w:p w14:paraId="518313DD" w14:textId="33314AC3" w:rsidR="00ED77A6" w:rsidRPr="00E8349A" w:rsidRDefault="00ED77A6">
            <w:pPr>
              <w:pStyle w:val="Tablebody0"/>
              <w:numPr>
                <w:ilvl w:val="0"/>
                <w:numId w:val="7"/>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a statement that the plan is prepared for paragraph 35(1)(b) of the Act</w:t>
            </w:r>
          </w:p>
          <w:p w14:paraId="2C9DE8F1" w14:textId="050DE1BA" w:rsidR="00ED77A6" w:rsidRPr="00E8349A" w:rsidRDefault="00ED77A6">
            <w:pPr>
              <w:pStyle w:val="Tablebody0"/>
              <w:numPr>
                <w:ilvl w:val="0"/>
                <w:numId w:val="7"/>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the reporting period for which the plan is prepared</w:t>
            </w:r>
          </w:p>
          <w:p w14:paraId="40FE2F5B" w14:textId="77777777" w:rsidR="00ED77A6" w:rsidRPr="00E8349A" w:rsidRDefault="00ED77A6">
            <w:pPr>
              <w:pStyle w:val="Tablebody0"/>
              <w:numPr>
                <w:ilvl w:val="0"/>
                <w:numId w:val="7"/>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the reporting periods covered by the plan.</w:t>
            </w:r>
          </w:p>
        </w:tc>
        <w:tc>
          <w:tcPr>
            <w:tcW w:w="712" w:type="pct"/>
          </w:tcPr>
          <w:p w14:paraId="67FDB8C2" w14:textId="18237D69" w:rsidR="0050685F" w:rsidRPr="00E8349A" w:rsidRDefault="0050685F" w:rsidP="00076DA5">
            <w:pPr>
              <w:pStyle w:val="Tablebody0"/>
              <w:cnfStyle w:val="000000000000" w:firstRow="0" w:lastRow="0" w:firstColumn="0" w:lastColumn="0" w:oddVBand="0" w:evenVBand="0" w:oddHBand="0" w:evenHBand="0" w:firstRowFirstColumn="0" w:firstRowLastColumn="0" w:lastRowFirstColumn="0" w:lastRowLastColumn="0"/>
            </w:pPr>
            <w:r w:rsidRPr="00E8349A">
              <w:t>1</w:t>
            </w:r>
          </w:p>
          <w:p w14:paraId="726B8CAC" w14:textId="18C3DFFC" w:rsidR="0050685F" w:rsidRPr="00E8349A" w:rsidRDefault="0050685F" w:rsidP="00E8349A">
            <w:pPr>
              <w:pStyle w:val="Tablebody0"/>
              <w:spacing w:before="120"/>
              <w:cnfStyle w:val="000000000000" w:firstRow="0" w:lastRow="0" w:firstColumn="0" w:lastColumn="0" w:oddVBand="0" w:evenVBand="0" w:oddHBand="0" w:evenHBand="0" w:firstRowFirstColumn="0" w:firstRowLastColumn="0" w:lastRowFirstColumn="0" w:lastRowLastColumn="0"/>
              <w:rPr>
                <w:highlight w:val="yellow"/>
              </w:rPr>
            </w:pPr>
          </w:p>
        </w:tc>
      </w:tr>
      <w:tr w:rsidR="00ED77A6" w:rsidRPr="00E8349A" w14:paraId="21E4664F"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6A4B8D3C" w14:textId="3B6AD22C" w:rsidR="00ED77A6" w:rsidRPr="00E8349A" w:rsidRDefault="00ED77A6">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00C113A4" w:rsidRPr="00E8349A">
              <w:rPr>
                <w:rFonts w:asciiTheme="majorHAnsi" w:hAnsiTheme="majorHAnsi" w:cstheme="majorHAnsi"/>
                <w:color w:val="auto"/>
              </w:rPr>
              <w:br/>
            </w:r>
            <w:r w:rsidRPr="00E8349A">
              <w:rPr>
                <w:rFonts w:asciiTheme="majorHAnsi" w:hAnsiTheme="majorHAnsi" w:cstheme="majorHAnsi"/>
                <w:color w:val="auto"/>
              </w:rPr>
              <w:t>item 2</w:t>
            </w:r>
            <w:r w:rsidR="009F085C" w:rsidRPr="00E8349A">
              <w:rPr>
                <w:rFonts w:asciiTheme="majorHAnsi" w:hAnsiTheme="majorHAnsi" w:cstheme="majorHAnsi"/>
                <w:color w:val="auto"/>
              </w:rPr>
              <w:t xml:space="preserve"> of the PGPA Rule</w:t>
            </w:r>
          </w:p>
        </w:tc>
        <w:tc>
          <w:tcPr>
            <w:tcW w:w="973" w:type="pct"/>
            <w:hideMark/>
          </w:tcPr>
          <w:p w14:paraId="6F76223E" w14:textId="77777777" w:rsidR="00ED77A6" w:rsidRPr="00E8349A" w:rsidRDefault="00ED77A6">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Purposes</w:t>
            </w:r>
          </w:p>
        </w:tc>
        <w:tc>
          <w:tcPr>
            <w:tcW w:w="2274" w:type="pct"/>
            <w:hideMark/>
          </w:tcPr>
          <w:p w14:paraId="220C907F" w14:textId="77777777" w:rsidR="00ED77A6" w:rsidRPr="00E8349A" w:rsidRDefault="00ED77A6" w:rsidP="00ED77A6">
            <w:pPr>
              <w:pStyle w:val="Tablebody0"/>
              <w:spacing w:before="40" w:after="40"/>
              <w:cnfStyle w:val="000000000000" w:firstRow="0" w:lastRow="0" w:firstColumn="0" w:lastColumn="0" w:oddVBand="0" w:evenVBand="0" w:oddHBand="0" w:evenHBand="0" w:firstRowFirstColumn="0" w:firstRowLastColumn="0" w:lastRowFirstColumn="0" w:lastRowLastColumn="0"/>
            </w:pPr>
            <w:r w:rsidRPr="00E8349A">
              <w:t>The purposes of the entity.</w:t>
            </w:r>
          </w:p>
        </w:tc>
        <w:tc>
          <w:tcPr>
            <w:tcW w:w="712" w:type="pct"/>
          </w:tcPr>
          <w:p w14:paraId="5710283C" w14:textId="5164D912" w:rsidR="00ED77A6" w:rsidRPr="00E8349A" w:rsidRDefault="009D7A90">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3</w:t>
            </w:r>
          </w:p>
        </w:tc>
      </w:tr>
      <w:tr w:rsidR="00ED77A6" w:rsidRPr="00E8349A" w14:paraId="035E5574"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52359660" w14:textId="145F832C" w:rsidR="00ED77A6" w:rsidRPr="00E8349A" w:rsidRDefault="00ED77A6">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00C113A4" w:rsidRPr="00E8349A">
              <w:rPr>
                <w:rFonts w:asciiTheme="majorHAnsi" w:hAnsiTheme="majorHAnsi" w:cstheme="majorHAnsi"/>
                <w:color w:val="auto"/>
              </w:rPr>
              <w:br/>
            </w:r>
            <w:r w:rsidRPr="00E8349A">
              <w:rPr>
                <w:rFonts w:asciiTheme="majorHAnsi" w:hAnsiTheme="majorHAnsi" w:cstheme="majorHAnsi"/>
                <w:color w:val="auto"/>
              </w:rPr>
              <w:t>item 3</w:t>
            </w:r>
            <w:r w:rsidR="009F085C" w:rsidRPr="00E8349A">
              <w:rPr>
                <w:rFonts w:asciiTheme="majorHAnsi" w:hAnsiTheme="majorHAnsi" w:cstheme="majorHAnsi"/>
                <w:color w:val="auto"/>
              </w:rPr>
              <w:t xml:space="preserve"> of the PGPA Rule</w:t>
            </w:r>
          </w:p>
        </w:tc>
        <w:tc>
          <w:tcPr>
            <w:tcW w:w="973" w:type="pct"/>
            <w:hideMark/>
          </w:tcPr>
          <w:p w14:paraId="6CD6CB1F" w14:textId="77777777" w:rsidR="00ED77A6" w:rsidRPr="00E8349A" w:rsidRDefault="00ED77A6">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Key activities</w:t>
            </w:r>
          </w:p>
        </w:tc>
        <w:tc>
          <w:tcPr>
            <w:tcW w:w="2274" w:type="pct"/>
            <w:hideMark/>
          </w:tcPr>
          <w:p w14:paraId="073B53D5" w14:textId="77777777" w:rsidR="00ED77A6" w:rsidRPr="00E8349A" w:rsidRDefault="00ED77A6" w:rsidP="00ED77A6">
            <w:pPr>
              <w:pStyle w:val="Tablebody0"/>
              <w:spacing w:before="40" w:after="40"/>
              <w:cnfStyle w:val="000000000000" w:firstRow="0" w:lastRow="0" w:firstColumn="0" w:lastColumn="0" w:oddVBand="0" w:evenVBand="0" w:oddHBand="0" w:evenHBand="0" w:firstRowFirstColumn="0" w:firstRowLastColumn="0" w:lastRowFirstColumn="0" w:lastRowLastColumn="0"/>
            </w:pPr>
            <w:r w:rsidRPr="00E8349A">
              <w:t>For the entire period covered by the plan, the key activities that the entity will undertake in order to achieve its purposes.</w:t>
            </w:r>
          </w:p>
        </w:tc>
        <w:tc>
          <w:tcPr>
            <w:tcW w:w="712" w:type="pct"/>
          </w:tcPr>
          <w:p w14:paraId="0A0BD7B1" w14:textId="5F3A1048" w:rsidR="00ED77A6" w:rsidRPr="00E8349A" w:rsidRDefault="004123EE">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1</w:t>
            </w:r>
            <w:r w:rsidR="00D21ADC">
              <w:t>8</w:t>
            </w:r>
            <w:r w:rsidRPr="00E8349A">
              <w:t xml:space="preserve">, </w:t>
            </w:r>
            <w:r w:rsidR="008D6374">
              <w:t>1</w:t>
            </w:r>
            <w:r w:rsidR="00D21ADC">
              <w:t>9</w:t>
            </w:r>
            <w:r w:rsidR="008D6374">
              <w:t xml:space="preserve">, </w:t>
            </w:r>
            <w:r w:rsidR="00D21ADC">
              <w:t>20</w:t>
            </w:r>
            <w:r w:rsidR="003231D8">
              <w:t xml:space="preserve">, </w:t>
            </w:r>
            <w:r w:rsidRPr="00E8349A">
              <w:t>2</w:t>
            </w:r>
            <w:r w:rsidR="00DC30A3">
              <w:t>8</w:t>
            </w:r>
            <w:r w:rsidRPr="00E8349A">
              <w:t xml:space="preserve">, </w:t>
            </w:r>
            <w:r w:rsidR="00F63D11">
              <w:t>30</w:t>
            </w:r>
            <w:r w:rsidRPr="00E8349A">
              <w:t>, 3</w:t>
            </w:r>
            <w:r w:rsidR="00F63D11">
              <w:t>4</w:t>
            </w:r>
            <w:r w:rsidRPr="00E8349A">
              <w:t>, 3</w:t>
            </w:r>
            <w:r w:rsidR="001A7D9B">
              <w:t>6</w:t>
            </w:r>
            <w:r w:rsidRPr="00E8349A">
              <w:t>, 3</w:t>
            </w:r>
            <w:r w:rsidR="001A7D9B">
              <w:t>9</w:t>
            </w:r>
          </w:p>
        </w:tc>
      </w:tr>
      <w:tr w:rsidR="00ED77A6" w:rsidRPr="00E8349A" w14:paraId="73CCEF64"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550106CD" w14:textId="7545A3A5" w:rsidR="00ED77A6" w:rsidRPr="00E8349A" w:rsidRDefault="00ED77A6">
            <w:pPr>
              <w:pStyle w:val="TableHeading"/>
              <w:rPr>
                <w:rFonts w:asciiTheme="majorHAnsi" w:hAnsiTheme="majorHAnsi" w:cstheme="majorHAnsi"/>
                <w:color w:val="auto"/>
              </w:rPr>
            </w:pPr>
            <w:r w:rsidRPr="00E8349A">
              <w:rPr>
                <w:rFonts w:asciiTheme="majorHAnsi" w:hAnsiTheme="majorHAnsi" w:cstheme="majorHAnsi"/>
                <w:color w:val="auto"/>
              </w:rPr>
              <w:t>16E(2), item 4</w:t>
            </w:r>
            <w:r w:rsidR="00973071" w:rsidRPr="00E8349A">
              <w:rPr>
                <w:rFonts w:asciiTheme="majorHAnsi" w:hAnsiTheme="majorHAnsi" w:cstheme="majorHAnsi"/>
                <w:color w:val="auto"/>
              </w:rPr>
              <w:t xml:space="preserve"> of the PGPA Rule</w:t>
            </w:r>
          </w:p>
        </w:tc>
        <w:tc>
          <w:tcPr>
            <w:tcW w:w="973" w:type="pct"/>
            <w:hideMark/>
          </w:tcPr>
          <w:p w14:paraId="236EC123" w14:textId="77777777" w:rsidR="00ED77A6" w:rsidRPr="00E8349A" w:rsidRDefault="00ED77A6">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Operating context</w:t>
            </w:r>
          </w:p>
        </w:tc>
        <w:tc>
          <w:tcPr>
            <w:tcW w:w="2274" w:type="pct"/>
            <w:hideMark/>
          </w:tcPr>
          <w:p w14:paraId="6AF42D4F" w14:textId="77777777" w:rsidR="00ED77A6" w:rsidRPr="00E8349A" w:rsidRDefault="00ED77A6" w:rsidP="00ED77A6">
            <w:pPr>
              <w:pStyle w:val="Tablebody0"/>
              <w:spacing w:before="40" w:after="40"/>
              <w:cnfStyle w:val="000000000000" w:firstRow="0" w:lastRow="0" w:firstColumn="0" w:lastColumn="0" w:oddVBand="0" w:evenVBand="0" w:oddHBand="0" w:evenHBand="0" w:firstRowFirstColumn="0" w:firstRowLastColumn="0" w:lastRowFirstColumn="0" w:lastRowLastColumn="0"/>
            </w:pPr>
            <w:r w:rsidRPr="00E8349A">
              <w:t>For the entire period covered by the plan, the following:</w:t>
            </w:r>
          </w:p>
        </w:tc>
        <w:tc>
          <w:tcPr>
            <w:tcW w:w="712" w:type="pct"/>
          </w:tcPr>
          <w:p w14:paraId="347B287C" w14:textId="518F7F1F" w:rsidR="00ED77A6" w:rsidRPr="00E8349A" w:rsidRDefault="0020492B">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4–1</w:t>
            </w:r>
            <w:r w:rsidR="00C95A44">
              <w:t>5</w:t>
            </w:r>
          </w:p>
        </w:tc>
      </w:tr>
      <w:tr w:rsidR="00157B3E" w:rsidRPr="00E8349A" w14:paraId="248533B5"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1808C112" w14:textId="1115C8DA" w:rsidR="00157B3E" w:rsidRPr="00E8349A" w:rsidRDefault="00157B3E">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Pr="00E8349A">
              <w:rPr>
                <w:rFonts w:asciiTheme="majorHAnsi" w:hAnsiTheme="majorHAnsi" w:cstheme="majorHAnsi"/>
                <w:color w:val="auto"/>
              </w:rPr>
              <w:br/>
              <w:t>item 4(a) of the PGPA Rule</w:t>
            </w:r>
          </w:p>
        </w:tc>
        <w:tc>
          <w:tcPr>
            <w:tcW w:w="973" w:type="pct"/>
          </w:tcPr>
          <w:p w14:paraId="115ED180" w14:textId="77777777" w:rsidR="00157B3E" w:rsidRPr="00E8349A" w:rsidRDefault="00157B3E">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Environment</w:t>
            </w:r>
          </w:p>
        </w:tc>
        <w:tc>
          <w:tcPr>
            <w:tcW w:w="2274" w:type="pct"/>
          </w:tcPr>
          <w:p w14:paraId="7D97E5E6" w14:textId="28F7BBD0" w:rsidR="00157B3E" w:rsidRPr="00E8349A" w:rsidRDefault="00157B3E">
            <w:pPr>
              <w:pStyle w:val="Tablebody0"/>
              <w:numPr>
                <w:ilvl w:val="0"/>
                <w:numId w:val="8"/>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the environment in which the entity will operate</w:t>
            </w:r>
          </w:p>
        </w:tc>
        <w:tc>
          <w:tcPr>
            <w:tcW w:w="712" w:type="pct"/>
          </w:tcPr>
          <w:p w14:paraId="475BB6EB" w14:textId="4FCE5A6A" w:rsidR="00157B3E" w:rsidRPr="00E8349A" w:rsidRDefault="009E565C">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4–5</w:t>
            </w:r>
          </w:p>
        </w:tc>
      </w:tr>
      <w:tr w:rsidR="00157B3E" w:rsidRPr="00E8349A" w14:paraId="5B1B8DC9"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251D7488" w14:textId="6BDAC72E" w:rsidR="00157B3E" w:rsidRPr="00E8349A" w:rsidRDefault="00157B3E">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Pr="00E8349A">
              <w:rPr>
                <w:rFonts w:asciiTheme="majorHAnsi" w:hAnsiTheme="majorHAnsi" w:cstheme="majorHAnsi"/>
                <w:color w:val="auto"/>
              </w:rPr>
              <w:br/>
              <w:t>item 4(b) of the PGPA Rule</w:t>
            </w:r>
          </w:p>
        </w:tc>
        <w:tc>
          <w:tcPr>
            <w:tcW w:w="973" w:type="pct"/>
          </w:tcPr>
          <w:p w14:paraId="510E23D2" w14:textId="77777777" w:rsidR="00157B3E" w:rsidRPr="00E8349A" w:rsidRDefault="00157B3E">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Capability</w:t>
            </w:r>
          </w:p>
        </w:tc>
        <w:tc>
          <w:tcPr>
            <w:tcW w:w="2274" w:type="pct"/>
          </w:tcPr>
          <w:p w14:paraId="26810DED" w14:textId="16BC6CDA" w:rsidR="00157B3E" w:rsidRPr="00E8349A" w:rsidRDefault="00157B3E">
            <w:pPr>
              <w:pStyle w:val="Tablebody0"/>
              <w:numPr>
                <w:ilvl w:val="0"/>
                <w:numId w:val="8"/>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the strategies and plans the entity will implement to have the capability it needs to undertake its key activities and achieve its purposes</w:t>
            </w:r>
          </w:p>
        </w:tc>
        <w:tc>
          <w:tcPr>
            <w:tcW w:w="712" w:type="pct"/>
          </w:tcPr>
          <w:p w14:paraId="40000062" w14:textId="72F114A0" w:rsidR="00157B3E" w:rsidRPr="00E8349A" w:rsidRDefault="009E565C">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6–9</w:t>
            </w:r>
          </w:p>
        </w:tc>
      </w:tr>
      <w:tr w:rsidR="00157B3E" w:rsidRPr="00E8349A" w14:paraId="242780E5"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4B1B3E39" w14:textId="3F122C4E" w:rsidR="00157B3E" w:rsidRPr="00E8349A" w:rsidRDefault="00157B3E">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Pr="00E8349A">
              <w:rPr>
                <w:rFonts w:asciiTheme="majorHAnsi" w:hAnsiTheme="majorHAnsi" w:cstheme="majorHAnsi"/>
                <w:color w:val="auto"/>
              </w:rPr>
              <w:br/>
              <w:t>item 4(c) of the PGPA Rule</w:t>
            </w:r>
          </w:p>
        </w:tc>
        <w:tc>
          <w:tcPr>
            <w:tcW w:w="973" w:type="pct"/>
          </w:tcPr>
          <w:p w14:paraId="74845E91" w14:textId="77777777" w:rsidR="00157B3E" w:rsidRPr="00E8349A" w:rsidRDefault="00157B3E">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Risk</w:t>
            </w:r>
          </w:p>
        </w:tc>
        <w:tc>
          <w:tcPr>
            <w:tcW w:w="2274" w:type="pct"/>
          </w:tcPr>
          <w:p w14:paraId="152CC682" w14:textId="74CACDA5" w:rsidR="00157B3E" w:rsidRPr="00E8349A" w:rsidRDefault="00157B3E">
            <w:pPr>
              <w:pStyle w:val="Tablebody0"/>
              <w:numPr>
                <w:ilvl w:val="0"/>
                <w:numId w:val="8"/>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a summary of the risk oversight and management systems of the entity, and the key risks that the entity will manage and how those risks will be managed</w:t>
            </w:r>
          </w:p>
        </w:tc>
        <w:tc>
          <w:tcPr>
            <w:tcW w:w="712" w:type="pct"/>
          </w:tcPr>
          <w:p w14:paraId="71C81701" w14:textId="46AFD3FA" w:rsidR="00157B3E" w:rsidRPr="00E8349A" w:rsidRDefault="009E565C">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10–11</w:t>
            </w:r>
          </w:p>
        </w:tc>
      </w:tr>
      <w:tr w:rsidR="00157B3E" w:rsidRPr="00E8349A" w14:paraId="69CDBC20"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1A888AAA" w14:textId="4D745C87" w:rsidR="00157B3E" w:rsidRPr="00E8349A" w:rsidRDefault="00157B3E">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Pr="00E8349A">
              <w:rPr>
                <w:rFonts w:asciiTheme="majorHAnsi" w:hAnsiTheme="majorHAnsi" w:cstheme="majorHAnsi"/>
                <w:color w:val="auto"/>
              </w:rPr>
              <w:br/>
              <w:t>item 4(d)</w:t>
            </w:r>
          </w:p>
        </w:tc>
        <w:tc>
          <w:tcPr>
            <w:tcW w:w="973" w:type="pct"/>
          </w:tcPr>
          <w:p w14:paraId="3D8D0D64" w14:textId="77777777" w:rsidR="00157B3E" w:rsidRPr="00E8349A" w:rsidRDefault="00157B3E">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Cooperation</w:t>
            </w:r>
          </w:p>
        </w:tc>
        <w:tc>
          <w:tcPr>
            <w:tcW w:w="2274" w:type="pct"/>
          </w:tcPr>
          <w:p w14:paraId="67477B29" w14:textId="11A53B37" w:rsidR="00157B3E" w:rsidRPr="00E8349A" w:rsidRDefault="00157B3E">
            <w:pPr>
              <w:pStyle w:val="Tablebody0"/>
              <w:numPr>
                <w:ilvl w:val="0"/>
                <w:numId w:val="8"/>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details of any organisation or body that will make a significant contribution towards achieving the entity’s purposes through cooperation with the entity, including how that cooperation will help achieve those purposes</w:t>
            </w:r>
          </w:p>
        </w:tc>
        <w:tc>
          <w:tcPr>
            <w:tcW w:w="712" w:type="pct"/>
          </w:tcPr>
          <w:p w14:paraId="3C4CCFD4" w14:textId="090CAC12" w:rsidR="00157B3E" w:rsidRPr="00E8349A" w:rsidRDefault="009E565C">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13–1</w:t>
            </w:r>
            <w:r w:rsidR="006D262F">
              <w:t>5</w:t>
            </w:r>
          </w:p>
        </w:tc>
      </w:tr>
      <w:tr w:rsidR="00157B3E" w:rsidRPr="00E8349A" w14:paraId="58B3C9D7"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14B6F5BD" w14:textId="1403ACCA" w:rsidR="00157B3E" w:rsidRPr="00E8349A" w:rsidRDefault="00157B3E">
            <w:pPr>
              <w:pStyle w:val="TableHeading"/>
              <w:rPr>
                <w:rFonts w:asciiTheme="majorHAnsi" w:hAnsiTheme="majorHAnsi" w:cstheme="majorHAnsi"/>
                <w:color w:val="auto"/>
              </w:rPr>
            </w:pPr>
            <w:r w:rsidRPr="00E8349A">
              <w:rPr>
                <w:rFonts w:asciiTheme="majorHAnsi" w:hAnsiTheme="majorHAnsi" w:cstheme="majorHAnsi"/>
                <w:color w:val="auto"/>
              </w:rPr>
              <w:t xml:space="preserve">16E(2), </w:t>
            </w:r>
            <w:r w:rsidRPr="00E8349A">
              <w:rPr>
                <w:rFonts w:asciiTheme="majorHAnsi" w:hAnsiTheme="majorHAnsi" w:cstheme="majorHAnsi"/>
                <w:color w:val="auto"/>
              </w:rPr>
              <w:br/>
              <w:t>item 4(e) of the PGPA Rule</w:t>
            </w:r>
          </w:p>
        </w:tc>
        <w:tc>
          <w:tcPr>
            <w:tcW w:w="973" w:type="pct"/>
          </w:tcPr>
          <w:p w14:paraId="32339214" w14:textId="77777777" w:rsidR="00157B3E" w:rsidRPr="00E8349A" w:rsidRDefault="00157B3E">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Subsidiaries</w:t>
            </w:r>
          </w:p>
        </w:tc>
        <w:tc>
          <w:tcPr>
            <w:tcW w:w="2274" w:type="pct"/>
          </w:tcPr>
          <w:p w14:paraId="7F77C67A" w14:textId="77777777" w:rsidR="00157B3E" w:rsidRPr="00E8349A" w:rsidRDefault="00157B3E">
            <w:pPr>
              <w:pStyle w:val="Tablebody0"/>
              <w:numPr>
                <w:ilvl w:val="0"/>
                <w:numId w:val="8"/>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how any subsidiary of the entity will contribute to achieving the entity’s purposes.</w:t>
            </w:r>
          </w:p>
        </w:tc>
        <w:tc>
          <w:tcPr>
            <w:tcW w:w="712" w:type="pct"/>
          </w:tcPr>
          <w:p w14:paraId="310645E2" w14:textId="34A8C52F" w:rsidR="00157B3E" w:rsidRPr="00E8349A" w:rsidRDefault="00157B3E">
            <w:pPr>
              <w:pStyle w:val="Tablebody0"/>
              <w:cnfStyle w:val="000000000000" w:firstRow="0" w:lastRow="0" w:firstColumn="0" w:lastColumn="0" w:oddVBand="0" w:evenVBand="0" w:oddHBand="0" w:evenHBand="0" w:firstRowFirstColumn="0" w:firstRowLastColumn="0" w:lastRowFirstColumn="0" w:lastRowLastColumn="0"/>
              <w:rPr>
                <w:highlight w:val="yellow"/>
              </w:rPr>
            </w:pPr>
            <w:r w:rsidRPr="00E8349A">
              <w:t>DFAT has no subsidiaries</w:t>
            </w:r>
          </w:p>
        </w:tc>
      </w:tr>
      <w:tr w:rsidR="00ED77A6" w:rsidRPr="00E8349A" w14:paraId="705F1FAF" w14:textId="77777777" w:rsidTr="00984E0B">
        <w:trPr>
          <w:cantSplit/>
        </w:trPr>
        <w:tc>
          <w:tcPr>
            <w:cnfStyle w:val="001000000000" w:firstRow="0" w:lastRow="0" w:firstColumn="1" w:lastColumn="0" w:oddVBand="0" w:evenVBand="0" w:oddHBand="0" w:evenHBand="0" w:firstRowFirstColumn="0" w:firstRowLastColumn="0" w:lastRowFirstColumn="0" w:lastRowLastColumn="0"/>
            <w:tcW w:w="1041" w:type="pct"/>
          </w:tcPr>
          <w:p w14:paraId="045315AD" w14:textId="5E937409" w:rsidR="00ED77A6" w:rsidRPr="00E8349A" w:rsidRDefault="00ED77A6">
            <w:pPr>
              <w:pStyle w:val="TableHeading"/>
              <w:rPr>
                <w:rFonts w:asciiTheme="majorHAnsi" w:hAnsiTheme="majorHAnsi" w:cstheme="majorHAnsi"/>
                <w:color w:val="auto"/>
              </w:rPr>
            </w:pPr>
            <w:r w:rsidRPr="00E8349A">
              <w:rPr>
                <w:rFonts w:asciiTheme="majorHAnsi" w:hAnsiTheme="majorHAnsi" w:cstheme="majorHAnsi"/>
                <w:color w:val="auto"/>
              </w:rPr>
              <w:lastRenderedPageBreak/>
              <w:t xml:space="preserve">16E(2), </w:t>
            </w:r>
            <w:r w:rsidR="00C113A4" w:rsidRPr="00E8349A">
              <w:rPr>
                <w:rFonts w:asciiTheme="majorHAnsi" w:hAnsiTheme="majorHAnsi" w:cstheme="majorHAnsi"/>
                <w:color w:val="auto"/>
              </w:rPr>
              <w:br/>
            </w:r>
            <w:r w:rsidRPr="00E8349A">
              <w:rPr>
                <w:rFonts w:asciiTheme="majorHAnsi" w:hAnsiTheme="majorHAnsi" w:cstheme="majorHAnsi"/>
                <w:color w:val="auto"/>
              </w:rPr>
              <w:t>item 5</w:t>
            </w:r>
            <w:r w:rsidR="00087CF9" w:rsidRPr="00E8349A">
              <w:rPr>
                <w:rFonts w:asciiTheme="majorHAnsi" w:hAnsiTheme="majorHAnsi" w:cstheme="majorHAnsi"/>
                <w:color w:val="auto"/>
              </w:rPr>
              <w:t xml:space="preserve"> of the PGPA Rule</w:t>
            </w:r>
          </w:p>
        </w:tc>
        <w:tc>
          <w:tcPr>
            <w:tcW w:w="973" w:type="pct"/>
            <w:hideMark/>
          </w:tcPr>
          <w:p w14:paraId="027335CA" w14:textId="77777777" w:rsidR="00ED77A6" w:rsidRPr="00E8349A" w:rsidRDefault="00ED77A6">
            <w:pPr>
              <w:pStyle w:val="TableHeading"/>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val="0"/>
                <w:color w:val="auto"/>
              </w:rPr>
            </w:pPr>
            <w:r w:rsidRPr="00E8349A">
              <w:rPr>
                <w:rFonts w:asciiTheme="majorHAnsi" w:hAnsiTheme="majorHAnsi" w:cstheme="majorHAnsi"/>
                <w:b w:val="0"/>
                <w:color w:val="auto"/>
              </w:rPr>
              <w:t>Performance</w:t>
            </w:r>
          </w:p>
        </w:tc>
        <w:tc>
          <w:tcPr>
            <w:tcW w:w="2274" w:type="pct"/>
            <w:hideMark/>
          </w:tcPr>
          <w:p w14:paraId="18E332BE" w14:textId="77777777" w:rsidR="00ED77A6" w:rsidRPr="00E8349A" w:rsidRDefault="00ED77A6" w:rsidP="00ED77A6">
            <w:pPr>
              <w:pStyle w:val="Tablebody0"/>
              <w:spacing w:before="40" w:after="40"/>
              <w:cnfStyle w:val="000000000000" w:firstRow="0" w:lastRow="0" w:firstColumn="0" w:lastColumn="0" w:oddVBand="0" w:evenVBand="0" w:oddHBand="0" w:evenHBand="0" w:firstRowFirstColumn="0" w:firstRowLastColumn="0" w:lastRowFirstColumn="0" w:lastRowLastColumn="0"/>
            </w:pPr>
            <w:r w:rsidRPr="00E8349A">
              <w:t>For each reporting period covered by the plan, details of how the entity’s performance in achieving the entity’s purposes will be measured and assessed through:</w:t>
            </w:r>
          </w:p>
          <w:p w14:paraId="5F1E6AE1" w14:textId="53FCBAB3" w:rsidR="00ED77A6" w:rsidRPr="00E8349A" w:rsidRDefault="00ED77A6">
            <w:pPr>
              <w:pStyle w:val="Tablebody0"/>
              <w:numPr>
                <w:ilvl w:val="0"/>
                <w:numId w:val="9"/>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specified performance measures for the entity that meet the requirements of section 16EA</w:t>
            </w:r>
          </w:p>
          <w:p w14:paraId="2CF73200" w14:textId="77777777" w:rsidR="00ED77A6" w:rsidRPr="00E8349A" w:rsidRDefault="00ED77A6">
            <w:pPr>
              <w:pStyle w:val="Tablebody0"/>
              <w:numPr>
                <w:ilvl w:val="0"/>
                <w:numId w:val="9"/>
              </w:numPr>
              <w:spacing w:before="40" w:after="40"/>
              <w:ind w:left="457" w:hanging="457"/>
              <w:cnfStyle w:val="000000000000" w:firstRow="0" w:lastRow="0" w:firstColumn="0" w:lastColumn="0" w:oddVBand="0" w:evenVBand="0" w:oddHBand="0" w:evenHBand="0" w:firstRowFirstColumn="0" w:firstRowLastColumn="0" w:lastRowFirstColumn="0" w:lastRowLastColumn="0"/>
            </w:pPr>
            <w:r w:rsidRPr="00E8349A">
              <w:t>specified targets for each of those performance measures for which it is reasonably practicable to set a target.</w:t>
            </w:r>
          </w:p>
        </w:tc>
        <w:tc>
          <w:tcPr>
            <w:tcW w:w="712" w:type="pct"/>
          </w:tcPr>
          <w:p w14:paraId="2245F1EF" w14:textId="026808C0" w:rsidR="00ED77A6" w:rsidRPr="00E8349A" w:rsidRDefault="000A2A42">
            <w:pPr>
              <w:pStyle w:val="Tablebody0"/>
              <w:cnfStyle w:val="000000000000" w:firstRow="0" w:lastRow="0" w:firstColumn="0" w:lastColumn="0" w:oddVBand="0" w:evenVBand="0" w:oddHBand="0" w:evenHBand="0" w:firstRowFirstColumn="0" w:firstRowLastColumn="0" w:lastRowFirstColumn="0" w:lastRowLastColumn="0"/>
              <w:rPr>
                <w:highlight w:val="yellow"/>
              </w:rPr>
            </w:pPr>
            <w:r>
              <w:t>1</w:t>
            </w:r>
            <w:r w:rsidR="007021D3">
              <w:t>8</w:t>
            </w:r>
            <w:r w:rsidR="009D349D" w:rsidRPr="00E8349A">
              <w:t>–4</w:t>
            </w:r>
            <w:r w:rsidR="007021D3">
              <w:t>1</w:t>
            </w:r>
          </w:p>
        </w:tc>
      </w:tr>
    </w:tbl>
    <w:p w14:paraId="54351B36" w14:textId="77777777" w:rsidR="00811DA9" w:rsidRPr="00E8349A" w:rsidRDefault="00811DA9" w:rsidP="00811DA9">
      <w:pPr>
        <w:pStyle w:val="BodyCopy"/>
      </w:pPr>
      <w:r w:rsidRPr="00E8349A">
        <w:br w:type="page"/>
      </w:r>
    </w:p>
    <w:p w14:paraId="6415B76A" w14:textId="452ADB9B" w:rsidR="007D32B1" w:rsidRPr="00E8349A" w:rsidRDefault="007D32B1" w:rsidP="00AB7D55">
      <w:pPr>
        <w:pStyle w:val="Heading1"/>
      </w:pPr>
      <w:bookmarkStart w:id="99" w:name="_Toc238113147"/>
      <w:r w:rsidRPr="00E8349A">
        <w:lastRenderedPageBreak/>
        <w:t xml:space="preserve">Appendix </w:t>
      </w:r>
      <w:r w:rsidR="00ED55B6" w:rsidRPr="00E8349A">
        <w:t>C</w:t>
      </w:r>
      <w:r w:rsidRPr="00E8349A">
        <w:t xml:space="preserve">: </w:t>
      </w:r>
      <w:r w:rsidR="00A75D39" w:rsidRPr="00E8349A">
        <w:t>Alternative</w:t>
      </w:r>
      <w:r w:rsidRPr="00E8349A">
        <w:t xml:space="preserve"> </w:t>
      </w:r>
      <w:r w:rsidR="001C6177" w:rsidRPr="00E8349A">
        <w:t>text</w:t>
      </w:r>
      <w:r w:rsidR="00A75D39" w:rsidRPr="00E8349A">
        <w:t xml:space="preserve"> </w:t>
      </w:r>
      <w:r w:rsidR="00756C68" w:rsidRPr="00E8349A">
        <w:t>image descriptions</w:t>
      </w:r>
      <w:bookmarkEnd w:id="99"/>
    </w:p>
    <w:p w14:paraId="54DA7770" w14:textId="545D375B" w:rsidR="00630EB3" w:rsidRPr="00E8349A" w:rsidRDefault="00630EB3" w:rsidP="00A05755">
      <w:pPr>
        <w:pStyle w:val="BodyCopy"/>
      </w:pPr>
      <w:r w:rsidRPr="00E8349A">
        <w:t xml:space="preserve">Below </w:t>
      </w:r>
      <w:r w:rsidR="00E8349A" w:rsidRPr="00E8349A">
        <w:t>is</w:t>
      </w:r>
      <w:r w:rsidRPr="00E8349A">
        <w:t xml:space="preserve"> the detailed alternative text description for </w:t>
      </w:r>
      <w:r w:rsidR="008D78A3" w:rsidRPr="00E8349A">
        <w:t xml:space="preserve">images within this document. </w:t>
      </w:r>
    </w:p>
    <w:p w14:paraId="13CDAE5C" w14:textId="3D9230B8" w:rsidR="00F92CDE" w:rsidRPr="00E8349A" w:rsidRDefault="00F92CDE" w:rsidP="00E8349A">
      <w:pPr>
        <w:pStyle w:val="BodyCopy"/>
        <w:rPr>
          <w:rStyle w:val="normaltextrun"/>
          <w:szCs w:val="22"/>
        </w:rPr>
      </w:pPr>
      <w:r w:rsidRPr="00E8349A">
        <w:rPr>
          <w:rStyle w:val="normaltextrun"/>
          <w:b/>
          <w:bCs/>
          <w:szCs w:val="22"/>
        </w:rPr>
        <w:t>Image:</w:t>
      </w:r>
      <w:r w:rsidRPr="00E8349A">
        <w:rPr>
          <w:rStyle w:val="normaltextrun"/>
          <w:szCs w:val="22"/>
        </w:rPr>
        <w:t xml:space="preserve"> Our locations in Australia and overseas (page </w:t>
      </w:r>
      <w:r w:rsidR="00EE62E8" w:rsidRPr="00E8349A">
        <w:rPr>
          <w:rStyle w:val="normaltextrun"/>
          <w:szCs w:val="22"/>
        </w:rPr>
        <w:t>2</w:t>
      </w:r>
      <w:r w:rsidRPr="00E8349A">
        <w:rPr>
          <w:rStyle w:val="normaltextrun"/>
          <w:szCs w:val="22"/>
        </w:rPr>
        <w:t xml:space="preserve">) </w:t>
      </w:r>
    </w:p>
    <w:p w14:paraId="54A6C867" w14:textId="00CA24EF" w:rsidR="00F92CDE" w:rsidRDefault="00F92CDE" w:rsidP="00F92CDE">
      <w:pPr>
        <w:pStyle w:val="BodyCopy"/>
        <w:rPr>
          <w:rStyle w:val="normaltextrun"/>
          <w:szCs w:val="22"/>
        </w:rPr>
      </w:pPr>
      <w:r w:rsidRPr="00E8349A">
        <w:rPr>
          <w:rStyle w:val="normaltextrun"/>
          <w:szCs w:val="22"/>
        </w:rPr>
        <w:t xml:space="preserve">Alternative text descriptions: DFAT posts: Abu Dhabi, Abuja, Accra, Addis Ababa, Alofi, Amman, Ankara, Apia, Athens, Baghdad, Bali, Bandar Seri Begawan, Bangkok, Beijing, Beirut, Belgrade, Bengaluru, Berlin, Bern, Bogotá, Brasilia, Brussels, Buenos Aires, Cairo, </w:t>
      </w:r>
      <w:proofErr w:type="spellStart"/>
      <w:r w:rsidRPr="00E8349A">
        <w:rPr>
          <w:rStyle w:val="normaltextrun"/>
          <w:szCs w:val="22"/>
        </w:rPr>
        <w:t>Çanakkale</w:t>
      </w:r>
      <w:proofErr w:type="spellEnd"/>
      <w:r w:rsidRPr="00E8349A">
        <w:rPr>
          <w:rStyle w:val="normaltextrun"/>
          <w:szCs w:val="22"/>
        </w:rPr>
        <w:t xml:space="preserve">, Chengdu, Chennai, Chicago, Colombo, Copenhagen, Dhaka, Dili, Doha, Dublin, Funafuti, Geneva, Guangzhou, Hanoi, Harare, Ho Chi Minh City, Holy See, Hong Kong, Honiara, Honolulu, Islamabad, Istanbul, Jakarta, Kathmandu, Kolkata, Koror, Kuala Lumpur, Kuwait City, Kyiv, Lae, Lima, Lisbon, London, Los Angeles, Madrid, Majuro, Makassar, Malé, Malta, Manila, Mexico City, Moscow, Mumbai, Nairobi, </w:t>
      </w:r>
      <w:proofErr w:type="spellStart"/>
      <w:r w:rsidRPr="00E8349A">
        <w:rPr>
          <w:rStyle w:val="normaltextrun"/>
          <w:szCs w:val="22"/>
        </w:rPr>
        <w:t>Naoero</w:t>
      </w:r>
      <w:proofErr w:type="spellEnd"/>
      <w:r w:rsidRPr="00E8349A">
        <w:rPr>
          <w:rStyle w:val="normaltextrun"/>
          <w:szCs w:val="22"/>
        </w:rPr>
        <w:t>, New Delhi, New York, Nicosia, Noumea, Nuku‘alofa, Ottawa, Papeete, Paris, Phnom Penh, Phuket, Pohnpei, Port Louis, Port Moresby, Port of Spain, Port Vila, Pretoria, Rabat, Ramallah</w:t>
      </w:r>
      <w:r w:rsidR="00770AAE">
        <w:rPr>
          <w:rStyle w:val="normaltextrun"/>
          <w:szCs w:val="22"/>
        </w:rPr>
        <w:t xml:space="preserve"> (operations remain suspended)</w:t>
      </w:r>
      <w:r w:rsidRPr="00E8349A">
        <w:rPr>
          <w:rStyle w:val="normaltextrun"/>
          <w:szCs w:val="22"/>
        </w:rPr>
        <w:t>, Rarotonga, Riyadh, Rome, Santiago, Seoul, Shanghai, Singapore, Stockholm, Surabaya, Suva, Taipei, Tarawa, Tehran</w:t>
      </w:r>
      <w:r w:rsidR="00770AAE">
        <w:rPr>
          <w:rStyle w:val="normaltextrun"/>
          <w:szCs w:val="22"/>
        </w:rPr>
        <w:t xml:space="preserve"> (operations remain suspended)</w:t>
      </w:r>
      <w:r w:rsidRPr="00E8349A">
        <w:rPr>
          <w:rStyle w:val="normaltextrun"/>
          <w:szCs w:val="22"/>
        </w:rPr>
        <w:t>, Tel Aviv, The Hague, Tokyo, Ulaanbaatar, Vienna, Vientiane, Warsaw, Washington, Wellington, Yangon, Zagreb.</w:t>
      </w:r>
    </w:p>
    <w:p w14:paraId="5C62F400" w14:textId="77777777" w:rsidR="009F25F1" w:rsidRPr="009F25F1" w:rsidRDefault="009F25F1" w:rsidP="009F25F1">
      <w:pPr>
        <w:pStyle w:val="BodyCopy"/>
        <w:rPr>
          <w:rStyle w:val="normaltextrun"/>
          <w:szCs w:val="22"/>
        </w:rPr>
      </w:pPr>
      <w:r w:rsidRPr="009F25F1">
        <w:rPr>
          <w:rStyle w:val="normaltextrun"/>
          <w:szCs w:val="22"/>
        </w:rPr>
        <w:t>State and territory offices: Adelaide, Brisbane, Canberra, Darwin, Hobart, Melbourne, Perth, Sydney.</w:t>
      </w:r>
    </w:p>
    <w:p w14:paraId="34BD9689" w14:textId="5B37967D" w:rsidR="00CE4762" w:rsidRPr="00E8349A" w:rsidRDefault="009F25F1" w:rsidP="009F25F1">
      <w:pPr>
        <w:pStyle w:val="BodyCopy"/>
        <w:rPr>
          <w:rStyle w:val="normaltextrun"/>
          <w:szCs w:val="22"/>
        </w:rPr>
      </w:pPr>
      <w:r w:rsidRPr="009F25F1">
        <w:rPr>
          <w:rStyle w:val="normaltextrun"/>
          <w:szCs w:val="22"/>
        </w:rPr>
        <w:t>Torres Strait Treaty Liaison Office: Thursday Island.</w:t>
      </w:r>
    </w:p>
    <w:p w14:paraId="1D62F99D" w14:textId="7A01E5BB" w:rsidR="00F92CDE" w:rsidRPr="00E8349A" w:rsidRDefault="00F92CDE" w:rsidP="00F92CDE">
      <w:pPr>
        <w:pStyle w:val="BodyCopy"/>
        <w:rPr>
          <w:rStyle w:val="normaltextrun"/>
          <w:szCs w:val="22"/>
        </w:rPr>
      </w:pPr>
      <w:r w:rsidRPr="00E8349A">
        <w:rPr>
          <w:rStyle w:val="normaltextrun"/>
          <w:szCs w:val="22"/>
        </w:rPr>
        <w:t>Austrade</w:t>
      </w:r>
      <w:r w:rsidR="009F25F1">
        <w:rPr>
          <w:rStyle w:val="normaltextrun"/>
          <w:szCs w:val="22"/>
        </w:rPr>
        <w:t>-managed</w:t>
      </w:r>
      <w:r w:rsidRPr="00E8349A">
        <w:rPr>
          <w:rStyle w:val="normaltextrun"/>
          <w:szCs w:val="22"/>
        </w:rPr>
        <w:t xml:space="preserve"> posts: Auckland, Dubai, Frankfurt, Houston, Milan, Osaka, San Francisco, São Paulo, Toronto.</w:t>
      </w:r>
    </w:p>
    <w:p w14:paraId="7F97539A" w14:textId="77777777" w:rsidR="00C41138" w:rsidRPr="00E8349A" w:rsidRDefault="00C41138" w:rsidP="00C41138">
      <w:pPr>
        <w:spacing w:before="40" w:after="120"/>
        <w:rPr>
          <w:rFonts w:ascii="Calibri Light" w:hAnsi="Calibri Light" w:cs="Calibri Light"/>
        </w:rPr>
      </w:pPr>
      <w:r w:rsidRPr="00E8349A">
        <w:rPr>
          <w:rFonts w:ascii="Calibri Light" w:hAnsi="Calibri Light" w:cs="Calibri Light"/>
          <w:b/>
        </w:rPr>
        <w:t>Image:</w:t>
      </w:r>
      <w:r w:rsidRPr="00E8349A">
        <w:rPr>
          <w:rFonts w:ascii="Calibri Light" w:hAnsi="Calibri Light" w:cs="Calibri Light"/>
        </w:rPr>
        <w:t xml:space="preserve"> Corporate plan snapshot (page 3)</w:t>
      </w:r>
    </w:p>
    <w:p w14:paraId="6B6F4496" w14:textId="3F5E145E"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Alternative text description: Our purpose: To make Australia stronger, safer and more prosperous, to provide timely and responsive consular and passport services, and to ensure a secure Australian Government presence overseas.</w:t>
      </w:r>
    </w:p>
    <w:p w14:paraId="26A72242" w14:textId="77777777"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APS Values: Impartial, Committed to service, Accountable, Respectful, Ethical, Stewardship</w:t>
      </w:r>
    </w:p>
    <w:p w14:paraId="74DA09E0" w14:textId="5A4FAF13"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2026</w:t>
      </w:r>
      <w:r w:rsidR="00B807EF" w:rsidRPr="00B807EF">
        <w:rPr>
          <w:rFonts w:ascii="Calibri Light" w:hAnsi="Calibri Light" w:cs="Calibri Light"/>
        </w:rPr>
        <w:t>–</w:t>
      </w:r>
      <w:r w:rsidRPr="00E8349A">
        <w:rPr>
          <w:rFonts w:ascii="Calibri Light" w:hAnsi="Calibri Light" w:cs="Calibri Light"/>
        </w:rPr>
        <w:t>27 Portfolio Budget Statements Outcomes: The advancement of Australia’s international strategic, security and economic interests. The protection and welfare of Australians abroad and access to secure international travel documentation. A secure Australian Government presence overseas.</w:t>
      </w:r>
    </w:p>
    <w:p w14:paraId="6BB9D6A6" w14:textId="77777777"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Key activities: Negotiate and advocate internationally and provide international policy advice. Deliver international development and humanitarian assistance. Advocate within multilateral institutions. Deliver consular services. Deliver passport services. Manage the Australian Government’s overseas network.</w:t>
      </w:r>
    </w:p>
    <w:p w14:paraId="536C9D4F" w14:textId="77777777"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Capabilities: People, Infrastructure, Technology, Overseas network</w:t>
      </w:r>
    </w:p>
    <w:p w14:paraId="08DBB50C" w14:textId="70E77F82"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 xml:space="preserve">Risk categories: Delivery, People capabilities and capacity, Enabling services, Staff health, safety and wellbeing, Financial </w:t>
      </w:r>
      <w:r w:rsidR="001875FC">
        <w:rPr>
          <w:rFonts w:ascii="Calibri Light" w:hAnsi="Calibri Light" w:cs="Calibri Light"/>
        </w:rPr>
        <w:t>m</w:t>
      </w:r>
      <w:r w:rsidRPr="00E8349A">
        <w:rPr>
          <w:rFonts w:ascii="Calibri Light" w:hAnsi="Calibri Light" w:cs="Calibri Light"/>
        </w:rPr>
        <w:t>anagement, Trust</w:t>
      </w:r>
    </w:p>
    <w:p w14:paraId="6FBD3C90" w14:textId="77777777" w:rsidR="00C41138" w:rsidRPr="00E8349A" w:rsidRDefault="00C41138" w:rsidP="00C41138">
      <w:pPr>
        <w:spacing w:before="40" w:after="120"/>
        <w:rPr>
          <w:rFonts w:ascii="Calibri Light" w:hAnsi="Calibri Light" w:cs="Calibri Light"/>
        </w:rPr>
      </w:pPr>
      <w:r w:rsidRPr="00E8349A">
        <w:rPr>
          <w:rFonts w:ascii="Calibri Light" w:hAnsi="Calibri Light" w:cs="Calibri Light"/>
        </w:rPr>
        <w:t>Performance: Measuring and reporting on DFAT’s performance to demonstrate how we achieve our purpose and strategic objectives.</w:t>
      </w:r>
    </w:p>
    <w:p w14:paraId="03D49FC5" w14:textId="438ECDE2" w:rsidR="005D5535" w:rsidRPr="00E8349A" w:rsidRDefault="005D5535" w:rsidP="00E8349A">
      <w:pPr>
        <w:spacing w:before="40" w:after="120"/>
        <w:rPr>
          <w:rFonts w:ascii="Calibri Light" w:hAnsi="Calibri Light" w:cs="Calibri Light"/>
        </w:rPr>
      </w:pPr>
      <w:r w:rsidRPr="00E8349A">
        <w:rPr>
          <w:rFonts w:ascii="Calibri Light" w:hAnsi="Calibri Light" w:cs="Calibri Light"/>
          <w:b/>
          <w:bCs/>
        </w:rPr>
        <w:t>Image:</w:t>
      </w:r>
      <w:r w:rsidRPr="00E8349A">
        <w:rPr>
          <w:rFonts w:ascii="Calibri Light" w:hAnsi="Calibri Light" w:cs="Calibri Light"/>
        </w:rPr>
        <w:t xml:space="preserve"> Figure 1: People Strategy 2025</w:t>
      </w:r>
      <w:r w:rsidR="00664CA8" w:rsidRPr="006D5605">
        <w:rPr>
          <w:rFonts w:ascii="Calibri Light" w:hAnsi="Calibri Light" w:cs="Calibri Light"/>
        </w:rPr>
        <w:t>–</w:t>
      </w:r>
      <w:r w:rsidRPr="00E8349A">
        <w:rPr>
          <w:rFonts w:ascii="Calibri Light" w:hAnsi="Calibri Light" w:cs="Calibri Light"/>
        </w:rPr>
        <w:t xml:space="preserve">2028 pillars (page </w:t>
      </w:r>
      <w:r w:rsidR="00CF0EB0" w:rsidRPr="00E8349A">
        <w:rPr>
          <w:rFonts w:ascii="Calibri Light" w:hAnsi="Calibri Light" w:cs="Calibri Light"/>
        </w:rPr>
        <w:t>6</w:t>
      </w:r>
      <w:r w:rsidRPr="00E8349A">
        <w:rPr>
          <w:rFonts w:ascii="Calibri Light" w:hAnsi="Calibri Light" w:cs="Calibri Light"/>
        </w:rPr>
        <w:t>)</w:t>
      </w:r>
    </w:p>
    <w:p w14:paraId="5CA74E6A" w14:textId="5B3B9047" w:rsidR="005D5535" w:rsidRPr="00E8349A" w:rsidRDefault="005D5535" w:rsidP="00E8349A">
      <w:pPr>
        <w:spacing w:before="40" w:after="120"/>
        <w:rPr>
          <w:rFonts w:ascii="Calibri Light" w:hAnsi="Calibri Light" w:cs="Calibri Light"/>
        </w:rPr>
      </w:pPr>
      <w:r w:rsidRPr="00E8349A">
        <w:rPr>
          <w:rFonts w:ascii="Calibri Light" w:hAnsi="Calibri Light" w:cs="Calibri Light"/>
        </w:rPr>
        <w:t>Alternative text description:</w:t>
      </w:r>
      <w:r w:rsidR="00306F54" w:rsidRPr="00E8349A">
        <w:rPr>
          <w:rFonts w:ascii="Calibri Light" w:hAnsi="Calibri Light" w:cs="Calibri Light"/>
        </w:rPr>
        <w:t xml:space="preserve"> </w:t>
      </w:r>
      <w:r w:rsidRPr="00E8349A">
        <w:rPr>
          <w:rFonts w:ascii="Calibri Light" w:hAnsi="Calibri Light" w:cs="Calibri Light"/>
        </w:rPr>
        <w:t>We attract and retain a diverse and highly skilled workforce. Attracting and retaining talent. We attract and retain the right people with the right skills at the right time, to ensure our workforce can respond to changing priorities.</w:t>
      </w:r>
      <w:r w:rsidR="00174CA9" w:rsidRPr="00E8349A">
        <w:rPr>
          <w:rFonts w:ascii="Calibri Light" w:hAnsi="Calibri Light" w:cs="Calibri Light"/>
        </w:rPr>
        <w:t xml:space="preserve"> </w:t>
      </w:r>
      <w:r w:rsidRPr="00E8349A">
        <w:rPr>
          <w:rFonts w:ascii="Calibri Light" w:hAnsi="Calibri Light" w:cs="Calibri Light"/>
        </w:rPr>
        <w:t>A diverse and inclusive workforce. Our workforce reflects modern Australia at all levels, leading to a diversity of experience and thought and more innovative outcomes. We prioritise safe and respectful environments where our people feel valued and empowered.</w:t>
      </w:r>
      <w:r w:rsidR="00174CA9" w:rsidRPr="00E8349A">
        <w:rPr>
          <w:rFonts w:ascii="Calibri Light" w:hAnsi="Calibri Light" w:cs="Calibri Light"/>
        </w:rPr>
        <w:t xml:space="preserve"> </w:t>
      </w:r>
      <w:r w:rsidRPr="00E8349A">
        <w:rPr>
          <w:rFonts w:ascii="Calibri Light" w:hAnsi="Calibri Light" w:cs="Calibri Light"/>
        </w:rPr>
        <w:t>Developing our people. Our global workforce is equipped with the tradecraft and technical expertise required to perform their role.</w:t>
      </w:r>
    </w:p>
    <w:p w14:paraId="135AA072" w14:textId="7D658F5C" w:rsidR="005D5535" w:rsidRPr="00E8349A" w:rsidRDefault="005D5535" w:rsidP="00E8349A">
      <w:pPr>
        <w:spacing w:before="40" w:after="120"/>
        <w:rPr>
          <w:rFonts w:ascii="Calibri Light" w:hAnsi="Calibri Light" w:cs="Calibri Light"/>
        </w:rPr>
      </w:pPr>
      <w:r w:rsidRPr="00E8349A">
        <w:rPr>
          <w:rFonts w:ascii="Calibri Light" w:hAnsi="Calibri Light" w:cs="Calibri Light"/>
        </w:rPr>
        <w:t>We lead with influence and integrity.</w:t>
      </w:r>
      <w:r w:rsidR="00174CA9" w:rsidRPr="00E8349A">
        <w:rPr>
          <w:rFonts w:ascii="Calibri Light" w:hAnsi="Calibri Light" w:cs="Calibri Light"/>
        </w:rPr>
        <w:t xml:space="preserve"> </w:t>
      </w:r>
      <w:r w:rsidRPr="00E8349A">
        <w:rPr>
          <w:rFonts w:ascii="Calibri Light" w:hAnsi="Calibri Light" w:cs="Calibri Light"/>
        </w:rPr>
        <w:t>Influential leadership. Our leaders drive the achievement of outcomes through clearly defined priorities and purpose.</w:t>
      </w:r>
      <w:r w:rsidR="00174CA9" w:rsidRPr="00E8349A">
        <w:rPr>
          <w:rFonts w:ascii="Calibri Light" w:hAnsi="Calibri Light" w:cs="Calibri Light"/>
        </w:rPr>
        <w:t xml:space="preserve"> </w:t>
      </w:r>
      <w:r w:rsidRPr="00E8349A">
        <w:rPr>
          <w:rFonts w:ascii="Calibri Light" w:hAnsi="Calibri Light" w:cs="Calibri Light"/>
        </w:rPr>
        <w:t>A pro-integrity culture. Our people exemplify integrity by upholding and rewarding high standards of ethical behaviour.</w:t>
      </w:r>
    </w:p>
    <w:p w14:paraId="70AB24CA" w14:textId="2EFD08A4" w:rsidR="005D5535" w:rsidRPr="00E8349A" w:rsidRDefault="005D5535" w:rsidP="00E8349A">
      <w:pPr>
        <w:spacing w:before="40" w:after="120"/>
        <w:rPr>
          <w:rFonts w:ascii="Calibri Light" w:hAnsi="Calibri Light" w:cs="Calibri Light"/>
        </w:rPr>
      </w:pPr>
      <w:r w:rsidRPr="00E8349A">
        <w:rPr>
          <w:rFonts w:ascii="Calibri Light" w:hAnsi="Calibri Light" w:cs="Calibri Light"/>
        </w:rPr>
        <w:lastRenderedPageBreak/>
        <w:t>Our people policies, practices and workplaces enable our people to deliver results.</w:t>
      </w:r>
      <w:r w:rsidR="00174CA9" w:rsidRPr="00E8349A">
        <w:rPr>
          <w:rFonts w:ascii="Calibri Light" w:hAnsi="Calibri Light" w:cs="Calibri Light"/>
        </w:rPr>
        <w:t xml:space="preserve"> </w:t>
      </w:r>
      <w:r w:rsidRPr="00E8349A">
        <w:rPr>
          <w:rFonts w:ascii="Calibri Light" w:hAnsi="Calibri Light" w:cs="Calibri Light"/>
        </w:rPr>
        <w:t>Enabling and equitable people policies and practices. Our people policies and practices including remuneration settings, support the rapid mobili</w:t>
      </w:r>
      <w:r w:rsidR="006E0B28">
        <w:rPr>
          <w:rFonts w:ascii="Calibri Light" w:hAnsi="Calibri Light" w:cs="Calibri Light"/>
        </w:rPr>
        <w:t>s</w:t>
      </w:r>
      <w:r w:rsidRPr="00E8349A">
        <w:rPr>
          <w:rFonts w:ascii="Calibri Light" w:hAnsi="Calibri Light" w:cs="Calibri Light"/>
        </w:rPr>
        <w:t>ation of our global workforce to meet operational priorities both in Australia and overseas.</w:t>
      </w:r>
      <w:r w:rsidR="00174CA9" w:rsidRPr="00E8349A">
        <w:rPr>
          <w:rFonts w:ascii="Calibri Light" w:hAnsi="Calibri Light" w:cs="Calibri Light"/>
        </w:rPr>
        <w:t xml:space="preserve"> </w:t>
      </w:r>
      <w:r w:rsidRPr="00E8349A">
        <w:rPr>
          <w:rFonts w:ascii="Calibri Light" w:hAnsi="Calibri Light" w:cs="Calibri Light"/>
        </w:rPr>
        <w:t>Health, safety and wellbeing across our global network. All our offices and facilities are safe and accessible. We promote mentally healthy workplaces by actively managing psychosocial risks.</w:t>
      </w:r>
      <w:r w:rsidR="00174CA9" w:rsidRPr="00E8349A">
        <w:rPr>
          <w:rFonts w:ascii="Calibri Light" w:hAnsi="Calibri Light" w:cs="Calibri Light"/>
        </w:rPr>
        <w:t xml:space="preserve"> </w:t>
      </w:r>
      <w:r w:rsidRPr="00E8349A">
        <w:rPr>
          <w:rFonts w:ascii="Calibri Light" w:hAnsi="Calibri Light" w:cs="Calibri Light"/>
        </w:rPr>
        <w:t>Modern ways of working. We use accessible, easy-to-use and modern technology, make data-driven workforce decisions and have responsive workforce models to adapt to changing priorities.</w:t>
      </w:r>
    </w:p>
    <w:p w14:paraId="0A163144" w14:textId="2470350D" w:rsidR="00B83A1B" w:rsidRPr="00E8349A" w:rsidRDefault="00B83A1B" w:rsidP="00E8349A">
      <w:pPr>
        <w:spacing w:before="40" w:after="120"/>
        <w:rPr>
          <w:rFonts w:ascii="Calibri Light" w:hAnsi="Calibri Light" w:cs="Calibri Light"/>
        </w:rPr>
      </w:pPr>
      <w:r w:rsidRPr="00E8349A">
        <w:rPr>
          <w:rFonts w:ascii="Calibri Light" w:hAnsi="Calibri Light" w:cs="Calibri Light"/>
          <w:b/>
          <w:bCs/>
        </w:rPr>
        <w:t>Image:</w:t>
      </w:r>
      <w:r w:rsidRPr="00E8349A">
        <w:rPr>
          <w:rFonts w:ascii="Calibri Light" w:hAnsi="Calibri Light" w:cs="Calibri Light"/>
        </w:rPr>
        <w:t xml:space="preserve"> Figure 3: Governance committee structure as at 1 July 2026</w:t>
      </w:r>
      <w:r w:rsidR="008D0E92" w:rsidRPr="00E8349A">
        <w:rPr>
          <w:rFonts w:ascii="Calibri Light" w:hAnsi="Calibri Light" w:cs="Calibri Light"/>
        </w:rPr>
        <w:t xml:space="preserve"> (page </w:t>
      </w:r>
      <w:r w:rsidR="00CF0EB0" w:rsidRPr="00E8349A">
        <w:rPr>
          <w:rFonts w:ascii="Calibri Light" w:hAnsi="Calibri Light" w:cs="Calibri Light"/>
        </w:rPr>
        <w:t>12</w:t>
      </w:r>
      <w:r w:rsidR="008D0E92" w:rsidRPr="00E8349A">
        <w:rPr>
          <w:rFonts w:ascii="Calibri Light" w:hAnsi="Calibri Light" w:cs="Calibri Light"/>
        </w:rPr>
        <w:t>)</w:t>
      </w:r>
    </w:p>
    <w:p w14:paraId="106CB335" w14:textId="77777777" w:rsidR="00B83A1B" w:rsidRPr="00E8349A" w:rsidRDefault="00B83A1B" w:rsidP="00E8349A">
      <w:pPr>
        <w:spacing w:before="40" w:after="120"/>
        <w:rPr>
          <w:rFonts w:ascii="Calibri Light" w:hAnsi="Calibri Light" w:cs="Calibri Light"/>
        </w:rPr>
      </w:pPr>
      <w:r w:rsidRPr="00E8349A">
        <w:rPr>
          <w:rFonts w:ascii="Calibri Light" w:hAnsi="Calibri Light" w:cs="Calibri Light"/>
        </w:rPr>
        <w:t xml:space="preserve">Alternative text description: Diagram flow chart showing DFAT's governance structure. The Tier 1 level at the top of the diagram shows the Secretary connected to the Audit and Risk Committee off to the right. Next level down under the Secretary is the Executive Board. </w:t>
      </w:r>
    </w:p>
    <w:p w14:paraId="35239FE4" w14:textId="77777777" w:rsidR="00B83A1B" w:rsidRPr="00E8349A" w:rsidRDefault="00B83A1B" w:rsidP="008D0E92">
      <w:pPr>
        <w:spacing w:before="40" w:after="120"/>
        <w:rPr>
          <w:rFonts w:ascii="Calibri Light" w:hAnsi="Calibri Light" w:cs="Calibri Light"/>
        </w:rPr>
      </w:pPr>
      <w:r w:rsidRPr="00E8349A">
        <w:rPr>
          <w:rFonts w:ascii="Calibri Light" w:hAnsi="Calibri Light" w:cs="Calibri Light"/>
        </w:rPr>
        <w:t>Under the Executive Board, all on the same Tier 2 level, Delivery and Operations Committee, Development Program Committee, People and Culture Committee and Strategic Policy Committee. The Delivery and Operations Committee is connected to the Data and AI Steering Committee at the Tier 3 level. The Development Program Committee is connected to the International Development Finance Advisory Committee at the Tier 3 level. The Strategic Policy Committee is connected to the Strategic Policy Working Group and the First Nations Policy Committee, both at the Tier 3 level.</w:t>
      </w:r>
    </w:p>
    <w:p w14:paraId="7FF5B444" w14:textId="0B01DA36" w:rsidR="00F92CDE" w:rsidRPr="00E8349A" w:rsidRDefault="00F92CDE" w:rsidP="00AA74B5">
      <w:pPr>
        <w:spacing w:before="40" w:after="120"/>
        <w:rPr>
          <w:rFonts w:ascii="Calibri Light" w:hAnsi="Calibri Light" w:cs="Calibri Light"/>
        </w:rPr>
      </w:pPr>
      <w:r w:rsidRPr="00E8349A">
        <w:rPr>
          <w:rFonts w:ascii="Calibri Light" w:hAnsi="Calibri Light" w:cs="Calibri Light"/>
          <w:b/>
          <w:bCs/>
        </w:rPr>
        <w:t>Image:</w:t>
      </w:r>
      <w:r w:rsidRPr="00E8349A">
        <w:rPr>
          <w:rFonts w:ascii="Calibri Light" w:hAnsi="Calibri Light" w:cs="Calibri Light"/>
        </w:rPr>
        <w:t xml:space="preserve"> Figure 5: Overview of DFAT’s performance framework (page </w:t>
      </w:r>
      <w:r w:rsidR="00205429">
        <w:rPr>
          <w:rFonts w:ascii="Calibri Light" w:hAnsi="Calibri Light" w:cs="Calibri Light"/>
        </w:rPr>
        <w:t>1</w:t>
      </w:r>
      <w:r w:rsidR="00445D58">
        <w:rPr>
          <w:rFonts w:ascii="Calibri Light" w:hAnsi="Calibri Light" w:cs="Calibri Light"/>
        </w:rPr>
        <w:t>9</w:t>
      </w:r>
      <w:r w:rsidRPr="00E8349A">
        <w:rPr>
          <w:rFonts w:ascii="Calibri Light" w:hAnsi="Calibri Light" w:cs="Calibri Light"/>
        </w:rPr>
        <w:t>)</w:t>
      </w:r>
    </w:p>
    <w:p w14:paraId="101183AD" w14:textId="77777777" w:rsidR="00F92CDE" w:rsidRPr="00E8349A" w:rsidRDefault="00F92CDE" w:rsidP="00F92CDE">
      <w:pPr>
        <w:spacing w:before="40" w:after="120"/>
        <w:rPr>
          <w:rFonts w:ascii="Calibri Light" w:hAnsi="Calibri Light" w:cs="Calibri Light"/>
        </w:rPr>
      </w:pPr>
      <w:r w:rsidRPr="00E8349A">
        <w:rPr>
          <w:rFonts w:ascii="Calibri Light" w:hAnsi="Calibri Light" w:cs="Calibri Light"/>
        </w:rPr>
        <w:t>Alternative text description: Our purpose: to make Australia stronger, safer and more prosperous, to provide timely and responsive consular and passport services, and to ensure a secure Australian Government presence overseas.</w:t>
      </w:r>
    </w:p>
    <w:p w14:paraId="0AF537C7" w14:textId="11F8DD51" w:rsidR="00F92CDE" w:rsidRPr="00E8349A" w:rsidRDefault="00F92CDE" w:rsidP="00F92CDE">
      <w:pPr>
        <w:spacing w:before="40" w:after="120"/>
        <w:rPr>
          <w:rFonts w:ascii="Calibri Light" w:hAnsi="Calibri Light" w:cs="Calibri Light"/>
        </w:rPr>
      </w:pPr>
      <w:r w:rsidRPr="00E8349A">
        <w:rPr>
          <w:rFonts w:ascii="Calibri Light" w:hAnsi="Calibri Light" w:cs="Calibri Light"/>
        </w:rPr>
        <w:t>Outcomes in Portfolio Budget Statements 2026</w:t>
      </w:r>
      <w:r w:rsidR="006D5605" w:rsidRPr="006D5605">
        <w:rPr>
          <w:rFonts w:ascii="Calibri Light" w:hAnsi="Calibri Light" w:cs="Calibri Light"/>
        </w:rPr>
        <w:t>–27</w:t>
      </w:r>
      <w:r w:rsidRPr="00E8349A">
        <w:rPr>
          <w:rFonts w:ascii="Calibri Light" w:hAnsi="Calibri Light" w:cs="Calibri Light"/>
        </w:rPr>
        <w:t>. The advancement of Australia’s international strategic, security and economic interests. The protection and welfare of Australians abroad and access to secure international travel documentation. A secure Australian Government presence overseas.</w:t>
      </w:r>
    </w:p>
    <w:p w14:paraId="7C697C0B" w14:textId="77777777" w:rsidR="00F92CDE" w:rsidRPr="00E8349A" w:rsidRDefault="00F92CDE" w:rsidP="00F92CDE">
      <w:pPr>
        <w:spacing w:before="40" w:after="120"/>
        <w:rPr>
          <w:rFonts w:ascii="Calibri Light" w:hAnsi="Calibri Light" w:cs="Calibri Light"/>
        </w:rPr>
      </w:pPr>
      <w:r w:rsidRPr="00E8349A">
        <w:rPr>
          <w:rFonts w:ascii="Calibri Light" w:hAnsi="Calibri Light" w:cs="Calibri Light"/>
        </w:rPr>
        <w:t>Key activities. Negotiate and advocate internationally and provide international policy advice. Deliver international development and humanitarian assistance. Advocate within multilateral institutions. Deliver consular services. Deliver passport services. Manage the Australian Government’s overseas network.</w:t>
      </w:r>
    </w:p>
    <w:p w14:paraId="53CAD3F1" w14:textId="77777777" w:rsidR="00630EB3" w:rsidRPr="00E8349A" w:rsidRDefault="004D04CE">
      <w:pPr>
        <w:spacing w:before="40" w:after="120"/>
        <w:rPr>
          <w:rStyle w:val="normaltextrun"/>
        </w:rPr>
      </w:pPr>
      <w:r w:rsidRPr="00E8349A">
        <w:rPr>
          <w:rFonts w:ascii="Calibri Light" w:hAnsi="Calibri Light" w:cs="Calibri Light"/>
        </w:rPr>
        <w:t xml:space="preserve">Performance measures. DFAT’s diplomatic efforts support favourable foreign affairs and trade policy outcomes for Australia. The New Colombo Plan contributes to young Australians’ Indo-Pacific knowledge, capability and connections. Australia’s standing in the region is enhanced through DFAT’s public diplomacy. DFAT’s sanctions and foreign arrangements functions demonstrate the principles of regulator best practice. Australia’s treaty obligations are met under Australia’s Comprehensive Safeguards Agreement and Additional Protocol to the </w:t>
      </w:r>
      <w:r>
        <w:rPr>
          <w:rFonts w:ascii="Calibri Light" w:hAnsi="Calibri Light" w:cs="Calibri Light"/>
        </w:rPr>
        <w:t>Statute</w:t>
      </w:r>
      <w:r w:rsidRPr="00E8349A">
        <w:rPr>
          <w:rFonts w:ascii="Calibri Light" w:hAnsi="Calibri Light" w:cs="Calibri Light"/>
        </w:rPr>
        <w:t xml:space="preserve"> of the International Atomic Energy Agency. The development program is effective, efficient and responsive. Australia’s payments to multilateral development organisations generate collective action on issues impacting Australia. International organisations reflect Australian interests and values when addressing global challenges. </w:t>
      </w:r>
    </w:p>
    <w:p w14:paraId="31630984" w14:textId="77777777" w:rsidR="00F92CDE" w:rsidRPr="00E8349A" w:rsidRDefault="00F92CDE" w:rsidP="00F92CDE">
      <w:pPr>
        <w:spacing w:before="40" w:after="120"/>
        <w:rPr>
          <w:rFonts w:ascii="Calibri Light" w:hAnsi="Calibri Light" w:cs="Calibri Light"/>
        </w:rPr>
      </w:pPr>
      <w:r w:rsidRPr="00E8349A">
        <w:rPr>
          <w:rFonts w:ascii="Calibri Light" w:hAnsi="Calibri Light" w:cs="Calibri Light"/>
        </w:rPr>
        <w:t xml:space="preserve">Australians have access to consular information and services, including in times of crisis. Australian passports are processed efficiently. Customers are satisfied with passport services. </w:t>
      </w:r>
    </w:p>
    <w:p w14:paraId="10C00E46" w14:textId="7D45C636" w:rsidR="00630EB3" w:rsidRPr="00E8349A" w:rsidRDefault="00F92CDE" w:rsidP="00E8349A">
      <w:pPr>
        <w:rPr>
          <w:rStyle w:val="normaltextrun"/>
        </w:rPr>
      </w:pPr>
      <w:r w:rsidRPr="00E8349A">
        <w:rPr>
          <w:rFonts w:ascii="Calibri Light" w:hAnsi="Calibri Light" w:cs="Calibri Light"/>
        </w:rPr>
        <w:t>Australian Government staff, information and assets overseas are protected through appropriate risk-focused security measures. The overseas property estate is effectively maintained and fit for purpose.</w:t>
      </w:r>
    </w:p>
    <w:sectPr w:rsidR="00630EB3" w:rsidRPr="00E8349A" w:rsidSect="004A0CE1">
      <w:headerReference w:type="even" r:id="rId46"/>
      <w:headerReference w:type="default" r:id="rId47"/>
      <w:footerReference w:type="default" r:id="rId48"/>
      <w:headerReference w:type="first" r:id="rId49"/>
      <w:pgSz w:w="11906" w:h="16838" w:code="9"/>
      <w:pgMar w:top="1276" w:right="851" w:bottom="1135" w:left="851" w:header="851" w:footer="4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33C6A" w14:textId="77777777" w:rsidR="001F1702" w:rsidRDefault="001F1702" w:rsidP="00A100CA">
      <w:pPr>
        <w:spacing w:after="0" w:line="240" w:lineRule="auto"/>
      </w:pPr>
      <w:r>
        <w:separator/>
      </w:r>
    </w:p>
    <w:p w14:paraId="4FB15E3D" w14:textId="77777777" w:rsidR="001F1702" w:rsidRDefault="001F1702"/>
  </w:endnote>
  <w:endnote w:type="continuationSeparator" w:id="0">
    <w:p w14:paraId="5AB4D933" w14:textId="77777777" w:rsidR="001F1702" w:rsidRDefault="001F1702" w:rsidP="00A100CA">
      <w:pPr>
        <w:spacing w:after="0" w:line="240" w:lineRule="auto"/>
      </w:pPr>
      <w:r>
        <w:continuationSeparator/>
      </w:r>
    </w:p>
    <w:p w14:paraId="66FD5B62" w14:textId="77777777" w:rsidR="001F1702" w:rsidRDefault="001F1702"/>
  </w:endnote>
  <w:endnote w:type="continuationNotice" w:id="1">
    <w:p w14:paraId="59D7A9FA" w14:textId="77777777" w:rsidR="001F1702" w:rsidRDefault="001F1702">
      <w:pPr>
        <w:spacing w:after="0" w:line="240" w:lineRule="auto"/>
      </w:pPr>
    </w:p>
    <w:p w14:paraId="41A0D222" w14:textId="77777777" w:rsidR="001F1702" w:rsidRDefault="001F17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Black">
    <w:panose1 w:val="020B0A02040204020203"/>
    <w:charset w:val="00"/>
    <w:family w:val="swiss"/>
    <w:pitch w:val="variable"/>
    <w:sig w:usb0="E00002FF" w:usb1="4000E47F" w:usb2="00000021"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A0C6" w14:textId="43444C92" w:rsidR="004E6D46" w:rsidRDefault="003903E6">
    <w:pPr>
      <w:pStyle w:val="Footer"/>
    </w:pPr>
    <w:r>
      <w:rPr>
        <w:noProof/>
      </w:rPr>
      <mc:AlternateContent>
        <mc:Choice Requires="wps">
          <w:drawing>
            <wp:anchor distT="0" distB="0" distL="0" distR="0" simplePos="0" relativeHeight="251658240" behindDoc="0" locked="0" layoutInCell="1" allowOverlap="1" wp14:anchorId="2E3A5874" wp14:editId="1B09616F">
              <wp:simplePos x="635" y="635"/>
              <wp:positionH relativeFrom="page">
                <wp:align>center</wp:align>
              </wp:positionH>
              <wp:positionV relativeFrom="page">
                <wp:align>bottom</wp:align>
              </wp:positionV>
              <wp:extent cx="622300" cy="391160"/>
              <wp:effectExtent l="0" t="0" r="6350" b="0"/>
              <wp:wrapNone/>
              <wp:docPr id="20276034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66C903C" w14:textId="3DE64A41"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3A5874" id="_x0000_t202" coordsize="21600,21600" o:spt="202" path="m,l,21600r21600,l21600,xe">
              <v:stroke joinstyle="miter"/>
              <v:path gradientshapeok="t" o:connecttype="rect"/>
            </v:shapetype>
            <v:shape id="Text Box 11" o:spid="_x0000_s1026" type="#_x0000_t202" alt="OFFICIAL" style="position:absolute;margin-left:0;margin-top:0;width:49pt;height:30.8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" filled="f" stroked="f">
              <v:textbox style="mso-fit-shape-to-text:t" inset="0,0,0,15pt">
                <w:txbxContent>
                  <w:p w14:paraId="766C903C" w14:textId="3DE64A41"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7D47" w14:textId="585B9C86" w:rsidR="00F43CEA" w:rsidRPr="00CF7DEA" w:rsidRDefault="004261B0" w:rsidP="00887C86">
    <w:pPr>
      <w:pStyle w:val="Footer"/>
    </w:pPr>
    <w:r w:rsidRPr="00975C47">
      <w:rPr>
        <w:noProof/>
        <w:color w:val="FFFFFF" w:themeColor="background1"/>
      </w:rPr>
      <w:drawing>
        <wp:anchor distT="0" distB="0" distL="114300" distR="114300" simplePos="0" relativeHeight="251658268" behindDoc="1" locked="0" layoutInCell="1" allowOverlap="1" wp14:anchorId="08F3F2DB" wp14:editId="75D1713F">
          <wp:simplePos x="0" y="0"/>
          <wp:positionH relativeFrom="margin">
            <wp:posOffset>-235585</wp:posOffset>
          </wp:positionH>
          <wp:positionV relativeFrom="paragraph">
            <wp:posOffset>-41275</wp:posOffset>
          </wp:positionV>
          <wp:extent cx="6902450" cy="211455"/>
          <wp:effectExtent l="0" t="0" r="0" b="0"/>
          <wp:wrapNone/>
          <wp:docPr id="561699486" name="Picture 5616994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699486" name="Picture 56169948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02450" cy="211455"/>
                  </a:xfrm>
                  <a:prstGeom prst="rect">
                    <a:avLst/>
                  </a:prstGeom>
                </pic:spPr>
              </pic:pic>
            </a:graphicData>
          </a:graphic>
          <wp14:sizeRelH relativeFrom="margin">
            <wp14:pctWidth>0</wp14:pctWidth>
          </wp14:sizeRelH>
          <wp14:sizeRelV relativeFrom="margin">
            <wp14:pctHeight>0</wp14:pctHeight>
          </wp14:sizeRelV>
        </wp:anchor>
      </w:drawing>
    </w:r>
    <w:sdt>
      <w:sdtPr>
        <w:id w:val="14976124"/>
        <w:docPartObj>
          <w:docPartGallery w:val="Page Numbers (Bottom of Page)"/>
          <w:docPartUnique/>
        </w:docPartObj>
      </w:sdtPr>
      <w:sdtEndPr>
        <w:rPr>
          <w:noProof/>
        </w:rPr>
      </w:sdtEndPr>
      <w:sdtContent>
        <w:r w:rsidR="00F43CEA">
          <w:fldChar w:fldCharType="begin"/>
        </w:r>
        <w:r w:rsidR="00F43CEA">
          <w:instrText xml:space="preserve"> PAGE   \* MERGEFORMAT </w:instrText>
        </w:r>
        <w:r w:rsidR="00F43CEA">
          <w:fldChar w:fldCharType="separate"/>
        </w:r>
        <w:r w:rsidR="00F43CEA">
          <w:rPr>
            <w:noProof/>
          </w:rPr>
          <w:t>2</w:t>
        </w:r>
        <w:r w:rsidR="00F43CEA">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316BB0D5" w14:paraId="1E9DDBE4" w14:textId="77777777" w:rsidTr="009D46BF">
      <w:trPr>
        <w:trHeight w:val="300"/>
      </w:trPr>
      <w:tc>
        <w:tcPr>
          <w:tcW w:w="3400" w:type="dxa"/>
        </w:tcPr>
        <w:p w14:paraId="6FC7B310" w14:textId="02CAC405" w:rsidR="316BB0D5" w:rsidRDefault="003903E6" w:rsidP="009D46BF">
          <w:pPr>
            <w:pStyle w:val="Header"/>
            <w:ind w:left="-115"/>
          </w:pPr>
          <w:r>
            <w:rPr>
              <w:noProof/>
            </w:rPr>
            <mc:AlternateContent>
              <mc:Choice Requires="wps">
                <w:drawing>
                  <wp:anchor distT="0" distB="0" distL="0" distR="0" simplePos="0" relativeHeight="251658265" behindDoc="0" locked="0" layoutInCell="1" allowOverlap="1" wp14:anchorId="37CEB7ED" wp14:editId="10A8DCE6">
                    <wp:simplePos x="635" y="635"/>
                    <wp:positionH relativeFrom="page">
                      <wp:align>center</wp:align>
                    </wp:positionH>
                    <wp:positionV relativeFrom="page">
                      <wp:align>bottom</wp:align>
                    </wp:positionV>
                    <wp:extent cx="622300" cy="391160"/>
                    <wp:effectExtent l="0" t="0" r="6350" b="0"/>
                    <wp:wrapNone/>
                    <wp:docPr id="1844938967" name="Text Box 1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65A1D61" w14:textId="6A25D047"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CEB7ED" id="_x0000_t202" coordsize="21600,21600" o:spt="202" path="m,l,21600r21600,l21600,xe">
                    <v:stroke joinstyle="miter"/>
                    <v:path gradientshapeok="t" o:connecttype="rect"/>
                  </v:shapetype>
                  <v:shape id="Text Box 13" o:spid="_x0000_s1029" type="#_x0000_t202" alt="OFFICIAL" style="position:absolute;left:0;text-align:left;margin-left:0;margin-top:0;width:49pt;height:30.8pt;z-index:25165826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0VuDQIAABw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" filled="f" stroked="f">
                    <v:textbox style="mso-fit-shape-to-text:t" inset="0,0,0,15pt">
                      <w:txbxContent>
                        <w:p w14:paraId="265A1D61" w14:textId="6A25D047"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tc>
      <w:tc>
        <w:tcPr>
          <w:tcW w:w="3400" w:type="dxa"/>
        </w:tcPr>
        <w:p w14:paraId="576A3FDC" w14:textId="509C0898" w:rsidR="316BB0D5" w:rsidRDefault="316BB0D5" w:rsidP="009D46BF">
          <w:pPr>
            <w:pStyle w:val="Header"/>
            <w:jc w:val="center"/>
          </w:pPr>
        </w:p>
      </w:tc>
      <w:tc>
        <w:tcPr>
          <w:tcW w:w="3400" w:type="dxa"/>
        </w:tcPr>
        <w:p w14:paraId="51DFED16" w14:textId="2D2AC8ED" w:rsidR="316BB0D5" w:rsidRDefault="316BB0D5" w:rsidP="009D46BF">
          <w:pPr>
            <w:pStyle w:val="Header"/>
            <w:ind w:right="-115"/>
            <w:jc w:val="right"/>
          </w:pPr>
        </w:p>
      </w:tc>
    </w:tr>
  </w:tbl>
  <w:p w14:paraId="0B460B46" w14:textId="247D3D58" w:rsidR="00A0285A" w:rsidRDefault="00A0285A" w:rsidP="00FE5D9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D2F3" w14:textId="027339C8" w:rsidR="004E6D46" w:rsidRDefault="003903E6">
    <w:pPr>
      <w:pStyle w:val="Footer"/>
    </w:pPr>
    <w:r>
      <w:rPr>
        <w:noProof/>
      </w:rPr>
      <mc:AlternateContent>
        <mc:Choice Requires="wps">
          <w:drawing>
            <wp:anchor distT="0" distB="0" distL="0" distR="0" simplePos="0" relativeHeight="251658266" behindDoc="0" locked="0" layoutInCell="1" allowOverlap="1" wp14:anchorId="197C6435" wp14:editId="3006F021">
              <wp:simplePos x="635" y="635"/>
              <wp:positionH relativeFrom="page">
                <wp:align>center</wp:align>
              </wp:positionH>
              <wp:positionV relativeFrom="page">
                <wp:align>bottom</wp:align>
              </wp:positionV>
              <wp:extent cx="622300" cy="391160"/>
              <wp:effectExtent l="0" t="0" r="6350" b="0"/>
              <wp:wrapNone/>
              <wp:docPr id="1591621491" name="Text Box 1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32F01E0" w14:textId="2D67C405"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7C6435" id="_x0000_t202" coordsize="21600,21600" o:spt="202" path="m,l,21600r21600,l21600,xe">
              <v:stroke joinstyle="miter"/>
              <v:path gradientshapeok="t" o:connecttype="rect"/>
            </v:shapetype>
            <v:shape id="Text Box 15" o:spid="_x0000_s1031" type="#_x0000_t202" alt="OFFICIAL" style="position:absolute;margin-left:0;margin-top:0;width:49pt;height:30.8pt;z-index:25165826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5MOrjDgIAABwE&#10;AAAOAAAAAAAAAAAAAAAAAC4CAABkcnMvZTJvRG9jLnhtbFBLAQItABQABgAIAAAAIQCCUZTX2gAA&#10;AAMBAAAPAAAAAAAAAAAAAAAAAGgEAABkcnMvZG93bnJldi54bWxQSwUGAAAAAAQABADzAAAAbwUA&#10;AAAA&#10;" filled="f" stroked="f">
              <v:textbox style="mso-fit-shape-to-text:t" inset="0,0,0,15pt">
                <w:txbxContent>
                  <w:p w14:paraId="332F01E0" w14:textId="2D67C405"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08C55" w14:textId="6E9183A1" w:rsidR="0038104C" w:rsidRPr="00D955DF" w:rsidRDefault="004874E3" w:rsidP="00887C86">
    <w:pPr>
      <w:pStyle w:val="Footer"/>
    </w:pPr>
    <w:r w:rsidRPr="00975C47">
      <w:rPr>
        <w:noProof/>
        <w:color w:val="FFFFFF" w:themeColor="background1"/>
      </w:rPr>
      <w:drawing>
        <wp:anchor distT="0" distB="0" distL="114300" distR="114300" simplePos="0" relativeHeight="251658271" behindDoc="1" locked="0" layoutInCell="1" allowOverlap="1" wp14:anchorId="40854E5E" wp14:editId="28A748E7">
          <wp:simplePos x="0" y="0"/>
          <wp:positionH relativeFrom="margin">
            <wp:align>center</wp:align>
          </wp:positionH>
          <wp:positionV relativeFrom="paragraph">
            <wp:posOffset>-114300</wp:posOffset>
          </wp:positionV>
          <wp:extent cx="6902818" cy="211538"/>
          <wp:effectExtent l="0" t="0" r="0" b="0"/>
          <wp:wrapNone/>
          <wp:docPr id="466558469" name="Picture 4665584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58469" name="Picture 46655846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02818" cy="211538"/>
                  </a:xfrm>
                  <a:prstGeom prst="rect">
                    <a:avLst/>
                  </a:prstGeom>
                </pic:spPr>
              </pic:pic>
            </a:graphicData>
          </a:graphic>
          <wp14:sizeRelH relativeFrom="margin">
            <wp14:pctWidth>0</wp14:pctWidth>
          </wp14:sizeRelH>
          <wp14:sizeRelV relativeFrom="margin">
            <wp14:pctHeight>0</wp14:pctHeight>
          </wp14:sizeRelV>
        </wp:anchor>
      </w:drawing>
    </w:r>
    <w:r w:rsidR="00F16E03" w:rsidRPr="00975C47">
      <w:rPr>
        <w:noProof/>
        <w:color w:val="FFFFFF" w:themeColor="background1"/>
      </w:rPr>
      <w:drawing>
        <wp:anchor distT="0" distB="0" distL="114300" distR="114300" simplePos="0" relativeHeight="251658267" behindDoc="1" locked="0" layoutInCell="1" allowOverlap="1" wp14:anchorId="11A4B064" wp14:editId="65CB875E">
          <wp:simplePos x="0" y="0"/>
          <wp:positionH relativeFrom="margin">
            <wp:posOffset>294640</wp:posOffset>
          </wp:positionH>
          <wp:positionV relativeFrom="paragraph">
            <wp:posOffset>3042285</wp:posOffset>
          </wp:positionV>
          <wp:extent cx="6902836" cy="211538"/>
          <wp:effectExtent l="0" t="0" r="0" b="0"/>
          <wp:wrapNone/>
          <wp:docPr id="773938279" name="Picture 7739382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153576" name="Picture 397153576">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902836" cy="211538"/>
                  </a:xfrm>
                  <a:prstGeom prst="rect">
                    <a:avLst/>
                  </a:prstGeom>
                </pic:spPr>
              </pic:pic>
            </a:graphicData>
          </a:graphic>
          <wp14:sizeRelH relativeFrom="margin">
            <wp14:pctWidth>0</wp14:pctWidth>
          </wp14:sizeRelH>
          <wp14:sizeRelV relativeFrom="margin">
            <wp14:pctHeight>0</wp14:pctHeight>
          </wp14:sizeRelV>
        </wp:anchor>
      </w:drawing>
    </w:r>
    <w:sdt>
      <w:sdtPr>
        <w:id w:val="263272189"/>
        <w:docPartObj>
          <w:docPartGallery w:val="Page Numbers (Bottom of Page)"/>
          <w:docPartUnique/>
        </w:docPartObj>
      </w:sdtPr>
      <w:sdtEndPr>
        <w:rPr>
          <w:noProof/>
        </w:rPr>
      </w:sdtEndPr>
      <w:sdtContent>
        <w:r w:rsidR="0038104C">
          <w:fldChar w:fldCharType="begin"/>
        </w:r>
        <w:r w:rsidR="0038104C">
          <w:instrText xml:space="preserve"> PAGE   \* MERGEFORMAT </w:instrText>
        </w:r>
        <w:r w:rsidR="0038104C">
          <w:fldChar w:fldCharType="separate"/>
        </w:r>
        <w:r w:rsidR="0038104C">
          <w:rPr>
            <w:noProof/>
          </w:rPr>
          <w:t>2</w:t>
        </w:r>
        <w:r w:rsidR="0038104C">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97E20" w14:textId="5F681602" w:rsidR="004E6D46" w:rsidRDefault="003903E6">
    <w:pPr>
      <w:pStyle w:val="Footer"/>
    </w:pPr>
    <w:r>
      <w:rPr>
        <w:noProof/>
      </w:rPr>
      <mc:AlternateContent>
        <mc:Choice Requires="wps">
          <w:drawing>
            <wp:anchor distT="0" distB="0" distL="0" distR="0" simplePos="0" relativeHeight="251658241" behindDoc="0" locked="0" layoutInCell="1" allowOverlap="1" wp14:anchorId="37212611" wp14:editId="2B12FBB6">
              <wp:simplePos x="635" y="635"/>
              <wp:positionH relativeFrom="page">
                <wp:align>center</wp:align>
              </wp:positionH>
              <wp:positionV relativeFrom="page">
                <wp:align>bottom</wp:align>
              </wp:positionV>
              <wp:extent cx="622300" cy="391160"/>
              <wp:effectExtent l="0" t="0" r="6350" b="0"/>
              <wp:wrapNone/>
              <wp:docPr id="839374760"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7FDD7E7C" w14:textId="6F4A5374"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212611" id="_x0000_t202" coordsize="21600,21600" o:spt="202" path="m,l,21600r21600,l21600,xe">
              <v:stroke joinstyle="miter"/>
              <v:path gradientshapeok="t" o:connecttype="rect"/>
            </v:shapetype>
            <v:shape id="Text Box 14" o:spid="_x0000_s1033" type="#_x0000_t202" alt="OFFICIAL" style="position:absolute;margin-left:0;margin-top:0;width:49pt;height:30.8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BjTo+YDgIAABwE&#10;AAAOAAAAAAAAAAAAAAAAAC4CAABkcnMvZTJvRG9jLnhtbFBLAQItABQABgAIAAAAIQCCUZTX2gAA&#10;AAMBAAAPAAAAAAAAAAAAAAAAAGgEAABkcnMvZG93bnJldi54bWxQSwUGAAAAAAQABADzAAAAbwUA&#10;AAAA&#10;" filled="f" stroked="f">
              <v:textbox style="mso-fit-shape-to-text:t" inset="0,0,0,15pt">
                <w:txbxContent>
                  <w:p w14:paraId="7FDD7E7C" w14:textId="6F4A5374"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DB8F3" w14:textId="31F704BE" w:rsidR="002C350B" w:rsidRPr="004B7115" w:rsidRDefault="00171324" w:rsidP="00887C86">
    <w:pPr>
      <w:pStyle w:val="Footer"/>
      <w:rPr>
        <w:color w:val="313E48"/>
      </w:rPr>
    </w:pPr>
    <w:r w:rsidRPr="00975C47">
      <w:rPr>
        <w:noProof/>
        <w:color w:val="FFFFFF" w:themeColor="background1"/>
      </w:rPr>
      <w:drawing>
        <wp:anchor distT="0" distB="0" distL="114300" distR="114300" simplePos="0" relativeHeight="251658269" behindDoc="1" locked="0" layoutInCell="1" allowOverlap="1" wp14:anchorId="4E5D0809" wp14:editId="0338B671">
          <wp:simplePos x="0" y="0"/>
          <wp:positionH relativeFrom="margin">
            <wp:posOffset>-205840</wp:posOffset>
          </wp:positionH>
          <wp:positionV relativeFrom="paragraph">
            <wp:posOffset>-174625</wp:posOffset>
          </wp:positionV>
          <wp:extent cx="6900110" cy="211455"/>
          <wp:effectExtent l="0" t="0" r="0" b="0"/>
          <wp:wrapNone/>
          <wp:docPr id="570229309" name="Picture 57022930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229309" name="Picture 57022930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900110" cy="211455"/>
                  </a:xfrm>
                  <a:prstGeom prst="rect">
                    <a:avLst/>
                  </a:prstGeom>
                </pic:spPr>
              </pic:pic>
            </a:graphicData>
          </a:graphic>
          <wp14:sizeRelH relativeFrom="margin">
            <wp14:pctWidth>0</wp14:pctWidth>
          </wp14:sizeRelH>
          <wp14:sizeRelV relativeFrom="margin">
            <wp14:pctHeight>0</wp14:pctHeight>
          </wp14:sizeRelV>
        </wp:anchor>
      </w:drawing>
    </w:r>
    <w:r w:rsidR="003903E6">
      <w:rPr>
        <w:noProof/>
        <w:color w:val="FFFFFF" w:themeColor="background1"/>
      </w:rPr>
      <mc:AlternateContent>
        <mc:Choice Requires="wps">
          <w:drawing>
            <wp:anchor distT="0" distB="0" distL="0" distR="0" simplePos="0" relativeHeight="251658270" behindDoc="0" locked="0" layoutInCell="1" allowOverlap="1" wp14:anchorId="5C18F8B6" wp14:editId="18F69696">
              <wp:simplePos x="635" y="635"/>
              <wp:positionH relativeFrom="page">
                <wp:align>center</wp:align>
              </wp:positionH>
              <wp:positionV relativeFrom="page">
                <wp:align>bottom</wp:align>
              </wp:positionV>
              <wp:extent cx="622300" cy="391160"/>
              <wp:effectExtent l="0" t="0" r="6350" b="0"/>
              <wp:wrapNone/>
              <wp:docPr id="1611931268"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8A7DAEC" w14:textId="1A8670D8" w:rsidR="003903E6" w:rsidRPr="007749ED" w:rsidRDefault="003903E6" w:rsidP="003903E6">
                          <w:pPr>
                            <w:spacing w:after="0"/>
                            <w:rPr>
                              <w:rFonts w:ascii="Aptos" w:eastAsia="Aptos" w:hAnsi="Aptos" w:cs="Aptos"/>
                              <w:noProof/>
                              <w:color w:val="FFFFFF" w:themeColor="background1"/>
                              <w:sz w:val="24"/>
                              <w:szCs w:val="24"/>
                            </w:rPr>
                          </w:pPr>
                          <w:r w:rsidRPr="007749ED">
                            <w:rPr>
                              <w:rFonts w:ascii="Aptos" w:eastAsia="Aptos" w:hAnsi="Aptos" w:cs="Aptos"/>
                              <w:noProof/>
                              <w:color w:val="FFFFFF" w:themeColor="background1"/>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18F8B6" id="_x0000_t202" coordsize="21600,21600" o:spt="202" path="m,l,21600r21600,l21600,xe">
              <v:stroke joinstyle="miter"/>
              <v:path gradientshapeok="t" o:connecttype="rect"/>
            </v:shapetype>
            <v:shape id="Text Box 19" o:spid="_x0000_s1038" type="#_x0000_t202" alt="OFFICIAL" style="position:absolute;margin-left:0;margin-top:0;width:49pt;height:30.8pt;z-index:25165827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" filled="f" stroked="f">
              <v:textbox style="mso-fit-shape-to-text:t" inset="0,0,0,15pt">
                <w:txbxContent>
                  <w:p w14:paraId="38A7DAEC" w14:textId="1A8670D8" w:rsidR="003903E6" w:rsidRPr="007749ED" w:rsidRDefault="003903E6" w:rsidP="003903E6">
                    <w:pPr>
                      <w:spacing w:after="0"/>
                      <w:rPr>
                        <w:rFonts w:ascii="Aptos" w:eastAsia="Aptos" w:hAnsi="Aptos" w:cs="Aptos"/>
                        <w:noProof/>
                        <w:color w:val="FFFFFF" w:themeColor="background1"/>
                        <w:sz w:val="24"/>
                        <w:szCs w:val="24"/>
                      </w:rPr>
                    </w:pPr>
                    <w:r w:rsidRPr="007749ED">
                      <w:rPr>
                        <w:rFonts w:ascii="Aptos" w:eastAsia="Aptos" w:hAnsi="Aptos" w:cs="Aptos"/>
                        <w:noProof/>
                        <w:color w:val="FFFFFF" w:themeColor="background1"/>
                        <w:sz w:val="24"/>
                        <w:szCs w:val="24"/>
                      </w:rPr>
                      <w:t>OFFICIAL</w:t>
                    </w:r>
                  </w:p>
                </w:txbxContent>
              </v:textbox>
              <w10:wrap anchorx="page" anchory="page"/>
            </v:shape>
          </w:pict>
        </mc:Fallback>
      </mc:AlternateContent>
    </w:r>
    <w:sdt>
      <w:sdtPr>
        <w:id w:val="1476876735"/>
        <w:docPartObj>
          <w:docPartGallery w:val="Page Numbers (Bottom of Page)"/>
          <w:docPartUnique/>
        </w:docPartObj>
      </w:sdtPr>
      <w:sdtEndPr>
        <w:rPr>
          <w:noProof/>
          <w:color w:val="313E48"/>
        </w:rPr>
      </w:sdtEndPr>
      <w:sdtContent>
        <w:r w:rsidR="002C350B" w:rsidRPr="004B7115">
          <w:rPr>
            <w:color w:val="313E48"/>
          </w:rPr>
          <w:fldChar w:fldCharType="begin"/>
        </w:r>
        <w:r w:rsidR="002C350B" w:rsidRPr="004B7115">
          <w:rPr>
            <w:color w:val="313E48"/>
          </w:rPr>
          <w:instrText xml:space="preserve"> PAGE   \* MERGEFORMAT </w:instrText>
        </w:r>
        <w:r w:rsidR="002C350B" w:rsidRPr="004B7115">
          <w:rPr>
            <w:color w:val="313E48"/>
          </w:rPr>
          <w:fldChar w:fldCharType="separate"/>
        </w:r>
        <w:r w:rsidR="002C350B" w:rsidRPr="004B7115">
          <w:rPr>
            <w:noProof/>
            <w:color w:val="313E48"/>
          </w:rPr>
          <w:t>2</w:t>
        </w:r>
        <w:r w:rsidR="002C350B" w:rsidRPr="004B7115">
          <w:rPr>
            <w:noProof/>
            <w:color w:val="313E4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76C1" w14:textId="77777777" w:rsidR="001F1702" w:rsidRDefault="001F1702" w:rsidP="00CA2AC4">
      <w:pPr>
        <w:spacing w:after="0" w:line="240" w:lineRule="auto"/>
      </w:pPr>
      <w:r>
        <w:separator/>
      </w:r>
    </w:p>
  </w:footnote>
  <w:footnote w:type="continuationSeparator" w:id="0">
    <w:p w14:paraId="57D7B032" w14:textId="77777777" w:rsidR="001F1702" w:rsidRDefault="001F1702" w:rsidP="00A100CA">
      <w:pPr>
        <w:spacing w:after="0" w:line="240" w:lineRule="auto"/>
      </w:pPr>
      <w:r>
        <w:continuationSeparator/>
      </w:r>
    </w:p>
    <w:p w14:paraId="088F4F20" w14:textId="77777777" w:rsidR="001F1702" w:rsidRDefault="001F1702"/>
  </w:footnote>
  <w:footnote w:type="continuationNotice" w:id="1">
    <w:p w14:paraId="005D1E47" w14:textId="77777777" w:rsidR="001F1702" w:rsidRDefault="001F1702">
      <w:pPr>
        <w:spacing w:after="0" w:line="240" w:lineRule="auto"/>
      </w:pPr>
    </w:p>
    <w:p w14:paraId="0F5F2EE3" w14:textId="77777777" w:rsidR="001F1702" w:rsidRDefault="001F1702"/>
  </w:footnote>
  <w:footnote w:id="2">
    <w:p w14:paraId="47782A8D" w14:textId="77777777" w:rsidR="00AE220C" w:rsidRPr="00984E0B" w:rsidRDefault="00CD6ED6" w:rsidP="00B674BA">
      <w:pPr>
        <w:pStyle w:val="Hyperlinkfootnote"/>
        <w:rPr>
          <w:rFonts w:ascii="Calibri Light" w:eastAsia="Aptos" w:hAnsi="Calibri Light" w:cs="Calibri Light"/>
          <w:kern w:val="2"/>
          <w:sz w:val="18"/>
          <w:szCs w:val="18"/>
          <w:lang w:val="en-US"/>
          <w14:ligatures w14:val="standardContextual"/>
        </w:rPr>
      </w:pPr>
      <w:r w:rsidRPr="00984E0B">
        <w:rPr>
          <w:rStyle w:val="FootnoteReference"/>
          <w:sz w:val="18"/>
          <w:szCs w:val="18"/>
        </w:rPr>
        <w:footnoteRef/>
      </w:r>
      <w:r w:rsidRPr="00984E0B">
        <w:rPr>
          <w:sz w:val="18"/>
          <w:szCs w:val="18"/>
        </w:rPr>
        <w:t xml:space="preserve"> </w:t>
      </w:r>
      <w:r w:rsidR="00AE220C" w:rsidRPr="00984E0B">
        <w:rPr>
          <w:rFonts w:ascii="Calibri Light" w:eastAsia="Aptos" w:hAnsi="Calibri Light" w:cs="Calibri Light"/>
          <w:kern w:val="2"/>
          <w:sz w:val="18"/>
          <w:szCs w:val="18"/>
          <w:lang w:val="en-US"/>
          <w14:ligatures w14:val="standardContextual"/>
        </w:rPr>
        <w:t xml:space="preserve">DFAT, </w:t>
      </w:r>
      <w:hyperlink r:id="rId1" w:history="1">
        <w:r w:rsidR="00AE220C" w:rsidRPr="00231647">
          <w:rPr>
            <w:rStyle w:val="Hyperlink"/>
            <w:rFonts w:asciiTheme="majorHAnsi" w:hAnsiTheme="majorHAnsi" w:cstheme="majorHAnsi"/>
            <w:sz w:val="18"/>
            <w:szCs w:val="18"/>
          </w:rPr>
          <w:t>DFAT’s People Strategy 2025–2028</w:t>
        </w:r>
      </w:hyperlink>
      <w:r w:rsidR="00AE220C" w:rsidRPr="00231647">
        <w:rPr>
          <w:rStyle w:val="Hyperlink"/>
          <w:rFonts w:asciiTheme="majorHAnsi" w:hAnsiTheme="majorHAnsi" w:cstheme="majorHAnsi"/>
          <w:sz w:val="18"/>
          <w:szCs w:val="18"/>
        </w:rPr>
        <w:t>,</w:t>
      </w:r>
      <w:r w:rsidR="00AE220C" w:rsidRPr="00984E0B">
        <w:rPr>
          <w:rFonts w:ascii="Calibri Light" w:eastAsia="Aptos" w:hAnsi="Calibri Light" w:cs="Calibri Light"/>
          <w:kern w:val="2"/>
          <w:sz w:val="18"/>
          <w:szCs w:val="18"/>
          <w:lang w:val="en-US"/>
          <w14:ligatures w14:val="standardContextual"/>
        </w:rPr>
        <w:t xml:space="preserve"> n.d., DFAT website, accessed 10 August 2026.</w:t>
      </w:r>
    </w:p>
    <w:p w14:paraId="6F826605" w14:textId="68053844" w:rsidR="00CD6ED6" w:rsidRPr="00984E0B" w:rsidRDefault="00CD6ED6">
      <w:pPr>
        <w:pStyle w:val="FootnoteText"/>
        <w:rPr>
          <w:lang w:val="en-US"/>
        </w:rPr>
      </w:pPr>
    </w:p>
  </w:footnote>
  <w:footnote w:id="3">
    <w:p w14:paraId="71DAA64C" w14:textId="5E457932" w:rsidR="00420A32" w:rsidRPr="00984E0B" w:rsidRDefault="00420A32" w:rsidP="00596ED9">
      <w:pPr>
        <w:spacing w:after="0"/>
        <w:rPr>
          <w:rFonts w:ascii="Calibri Light" w:eastAsia="Aptos" w:hAnsi="Calibri Light" w:cs="Calibri Light"/>
          <w:kern w:val="2"/>
          <w:sz w:val="18"/>
          <w:szCs w:val="18"/>
          <w:lang w:val="en-US"/>
          <w14:ligatures w14:val="standardContextual"/>
        </w:rPr>
      </w:pPr>
      <w:r w:rsidRPr="00984E0B">
        <w:rPr>
          <w:rStyle w:val="FootnoteReference"/>
          <w:rFonts w:ascii="Calibri Light" w:hAnsi="Calibri Light" w:cs="Calibri Light"/>
          <w:sz w:val="18"/>
          <w:szCs w:val="18"/>
        </w:rPr>
        <w:footnoteRef/>
      </w:r>
      <w:r w:rsidRPr="00984E0B">
        <w:rPr>
          <w:rFonts w:ascii="Calibri Light" w:hAnsi="Calibri Light" w:cs="Calibri Light"/>
          <w:sz w:val="14"/>
          <w:szCs w:val="14"/>
        </w:rPr>
        <w:t xml:space="preserve"> </w:t>
      </w:r>
      <w:r w:rsidR="00EE734C">
        <w:rPr>
          <w:rFonts w:ascii="Calibri Light" w:eastAsia="Aptos" w:hAnsi="Calibri Light" w:cs="Calibri Light"/>
          <w:kern w:val="2"/>
          <w:sz w:val="18"/>
          <w:szCs w:val="18"/>
          <w:lang w:val="en-US"/>
          <w14:ligatures w14:val="standardContextual"/>
        </w:rPr>
        <w:t>APS</w:t>
      </w:r>
      <w:r w:rsidR="00EE734C" w:rsidRPr="00231647">
        <w:rPr>
          <w:rFonts w:asciiTheme="majorHAnsi" w:eastAsia="Aptos" w:hAnsiTheme="majorHAnsi" w:cstheme="majorHAnsi"/>
          <w:kern w:val="2"/>
          <w:sz w:val="18"/>
          <w:szCs w:val="18"/>
          <w:lang w:val="en-US"/>
          <w14:ligatures w14:val="standardContextual"/>
        </w:rPr>
        <w:t>C</w:t>
      </w:r>
      <w:r w:rsidR="005667C4" w:rsidRPr="00231647">
        <w:rPr>
          <w:rFonts w:asciiTheme="majorHAnsi" w:eastAsia="Aptos" w:hAnsiTheme="majorHAnsi" w:cstheme="majorHAnsi"/>
          <w:kern w:val="2"/>
          <w:sz w:val="18"/>
          <w:szCs w:val="18"/>
          <w:lang w:val="en-US"/>
          <w14:ligatures w14:val="standardContextual"/>
        </w:rPr>
        <w:t xml:space="preserve">, </w:t>
      </w:r>
      <w:hyperlink r:id="rId2" w:history="1">
        <w:r w:rsidR="005667C4" w:rsidRPr="00231647">
          <w:rPr>
            <w:rStyle w:val="Hyperlink"/>
            <w:rFonts w:asciiTheme="majorHAnsi" w:hAnsiTheme="majorHAnsi" w:cstheme="majorHAnsi"/>
            <w:sz w:val="18"/>
            <w:szCs w:val="18"/>
          </w:rPr>
          <w:t>Secretaries’ Charter of Leadership</w:t>
        </w:r>
        <w:bookmarkStart w:id="33" w:name="_Hlt237261011"/>
        <w:bookmarkStart w:id="34" w:name="_Hlt237261012"/>
        <w:r w:rsidR="005667C4" w:rsidRPr="00231647">
          <w:rPr>
            <w:rStyle w:val="Hyperlink"/>
            <w:rFonts w:asciiTheme="majorHAnsi" w:hAnsiTheme="majorHAnsi" w:cstheme="majorHAnsi"/>
            <w:sz w:val="18"/>
            <w:szCs w:val="18"/>
          </w:rPr>
          <w:t xml:space="preserve"> </w:t>
        </w:r>
        <w:bookmarkEnd w:id="33"/>
        <w:bookmarkEnd w:id="34"/>
        <w:r w:rsidR="005667C4" w:rsidRPr="00231647">
          <w:rPr>
            <w:rStyle w:val="Hyperlink"/>
            <w:rFonts w:asciiTheme="majorHAnsi" w:hAnsiTheme="majorHAnsi" w:cstheme="majorHAnsi"/>
            <w:sz w:val="18"/>
            <w:szCs w:val="18"/>
          </w:rPr>
          <w:t>Behaviours</w:t>
        </w:r>
      </w:hyperlink>
      <w:r w:rsidR="005667C4" w:rsidRPr="00231647">
        <w:rPr>
          <w:rFonts w:asciiTheme="majorHAnsi" w:eastAsia="Aptos" w:hAnsiTheme="majorHAnsi" w:cstheme="majorHAnsi"/>
          <w:kern w:val="2"/>
          <w:sz w:val="18"/>
          <w:szCs w:val="18"/>
          <w:lang w:val="en-US"/>
          <w14:ligatures w14:val="standardContextual"/>
        </w:rPr>
        <w:t xml:space="preserve">, n.d., </w:t>
      </w:r>
      <w:r w:rsidR="00EE734C" w:rsidRPr="00231647">
        <w:rPr>
          <w:rFonts w:asciiTheme="majorHAnsi" w:eastAsia="Aptos" w:hAnsiTheme="majorHAnsi" w:cstheme="majorHAnsi"/>
          <w:kern w:val="2"/>
          <w:sz w:val="18"/>
          <w:szCs w:val="18"/>
          <w:lang w:val="en-US"/>
          <w14:ligatures w14:val="standardContextual"/>
        </w:rPr>
        <w:t>APSC</w:t>
      </w:r>
      <w:r w:rsidR="005667C4" w:rsidRPr="00231647">
        <w:rPr>
          <w:rFonts w:asciiTheme="majorHAnsi" w:eastAsia="Aptos" w:hAnsiTheme="majorHAnsi" w:cstheme="majorHAnsi"/>
          <w:kern w:val="2"/>
          <w:sz w:val="18"/>
          <w:szCs w:val="18"/>
          <w:lang w:val="en-US"/>
          <w14:ligatures w14:val="standardContextual"/>
        </w:rPr>
        <w:t xml:space="preserve"> websit</w:t>
      </w:r>
      <w:r w:rsidR="005667C4" w:rsidRPr="00984E0B">
        <w:rPr>
          <w:rFonts w:ascii="Calibri Light" w:eastAsia="Aptos" w:hAnsi="Calibri Light" w:cs="Calibri Light"/>
          <w:kern w:val="2"/>
          <w:sz w:val="18"/>
          <w:szCs w:val="18"/>
          <w:lang w:val="en-US"/>
          <w14:ligatures w14:val="standardContextual"/>
        </w:rPr>
        <w:t>e, accessed 10 August 2026.</w:t>
      </w:r>
    </w:p>
  </w:footnote>
  <w:footnote w:id="4">
    <w:p w14:paraId="4F82A10E" w14:textId="42FAF05E" w:rsidR="00106E3E" w:rsidRPr="00984E0B" w:rsidRDefault="00106E3E" w:rsidP="00984E0B">
      <w:pPr>
        <w:spacing w:after="0"/>
        <w:rPr>
          <w:rFonts w:ascii="Calibri Light" w:hAnsi="Calibri Light" w:cs="Calibri Light"/>
          <w:szCs w:val="18"/>
          <w:lang w:val="en-US"/>
        </w:rPr>
      </w:pPr>
      <w:r w:rsidRPr="00984E0B">
        <w:rPr>
          <w:rStyle w:val="FootnoteReference"/>
          <w:rFonts w:ascii="Calibri Light" w:hAnsi="Calibri Light" w:cs="Calibri Light"/>
          <w:sz w:val="18"/>
          <w:szCs w:val="18"/>
        </w:rPr>
        <w:footnoteRef/>
      </w:r>
      <w:r w:rsidRPr="00984E0B">
        <w:rPr>
          <w:rFonts w:ascii="Calibri Light" w:hAnsi="Calibri Light" w:cs="Calibri Light"/>
          <w:sz w:val="18"/>
          <w:szCs w:val="18"/>
        </w:rPr>
        <w:t xml:space="preserve"> </w:t>
      </w:r>
      <w:r w:rsidR="007328DE" w:rsidRPr="00984E0B">
        <w:rPr>
          <w:rFonts w:ascii="Calibri Light" w:hAnsi="Calibri Light" w:cs="Calibri Light"/>
          <w:sz w:val="18"/>
          <w:szCs w:val="18"/>
          <w:lang w:val="en-US"/>
        </w:rPr>
        <w:t xml:space="preserve">DFAT, </w:t>
      </w:r>
      <w:hyperlink r:id="rId3" w:history="1">
        <w:r w:rsidR="007328DE" w:rsidRPr="00984E0B">
          <w:rPr>
            <w:rStyle w:val="Hyperlink"/>
            <w:rFonts w:ascii="Calibri Light" w:eastAsia="Times New Roman" w:hAnsi="Calibri Light" w:cs="Calibri Light"/>
            <w:sz w:val="18"/>
            <w:szCs w:val="18"/>
          </w:rPr>
          <w:t>DFAT APS Employee Census Action Plan 2025–2028</w:t>
        </w:r>
      </w:hyperlink>
      <w:r w:rsidR="007328DE" w:rsidRPr="00984E0B">
        <w:rPr>
          <w:rFonts w:ascii="Calibri Light" w:hAnsi="Calibri Light" w:cs="Calibri Light"/>
          <w:sz w:val="18"/>
          <w:szCs w:val="18"/>
          <w:lang w:val="en-US"/>
        </w:rPr>
        <w:t>, n.d., DFAT website, accessed 10 August 2026.</w:t>
      </w:r>
    </w:p>
  </w:footnote>
  <w:footnote w:id="5">
    <w:p w14:paraId="1D652E1E" w14:textId="3A070406" w:rsidR="007D5CE9" w:rsidRPr="00984E0B" w:rsidRDefault="007D5CE9" w:rsidP="006B1541">
      <w:pPr>
        <w:spacing w:after="0"/>
        <w:rPr>
          <w:rFonts w:ascii="Calibri Light" w:eastAsia="Aptos" w:hAnsi="Calibri Light" w:cs="Calibri Light"/>
          <w:kern w:val="2"/>
          <w:sz w:val="18"/>
          <w:szCs w:val="18"/>
          <w:lang w:val="en-US"/>
          <w14:ligatures w14:val="standardContextual"/>
        </w:rPr>
      </w:pPr>
      <w:r w:rsidRPr="00984E0B">
        <w:rPr>
          <w:rStyle w:val="FootnoteReference"/>
          <w:rFonts w:ascii="Calibri Light" w:hAnsi="Calibri Light" w:cs="Calibri Light"/>
          <w:sz w:val="18"/>
          <w:szCs w:val="18"/>
        </w:rPr>
        <w:footnoteRef/>
      </w:r>
      <w:r w:rsidRPr="00984E0B">
        <w:rPr>
          <w:rFonts w:ascii="Calibri Light" w:hAnsi="Calibri Light" w:cs="Calibri Light"/>
          <w:sz w:val="18"/>
          <w:szCs w:val="18"/>
        </w:rPr>
        <w:t xml:space="preserve"> </w:t>
      </w:r>
      <w:r w:rsidRPr="00984E0B">
        <w:rPr>
          <w:rFonts w:ascii="Calibri Light" w:eastAsia="Aptos" w:hAnsi="Calibri Light" w:cs="Calibri Light"/>
          <w:kern w:val="2"/>
          <w:sz w:val="18"/>
          <w:szCs w:val="18"/>
          <w:lang w:val="en-US"/>
          <w14:ligatures w14:val="standardContextual"/>
        </w:rPr>
        <w:t xml:space="preserve">DFAT, </w:t>
      </w:r>
      <w:hyperlink r:id="rId4" w:history="1">
        <w:r w:rsidRPr="00984E0B">
          <w:rPr>
            <w:rFonts w:ascii="Calibri Light" w:eastAsia="Times New Roman" w:hAnsi="Calibri Light" w:cs="Calibri Light"/>
            <w:color w:val="156082"/>
            <w:kern w:val="2"/>
            <w:sz w:val="18"/>
            <w:szCs w:val="18"/>
            <w:u w:val="single"/>
            <w14:ligatures w14:val="standardContextual"/>
          </w:rPr>
          <w:t>Inclusion, Equity and Diversity Strategy 2024–2027</w:t>
        </w:r>
      </w:hyperlink>
      <w:r w:rsidRPr="00984E0B">
        <w:rPr>
          <w:rFonts w:ascii="Calibri Light" w:eastAsia="Aptos" w:hAnsi="Calibri Light" w:cs="Calibri Light"/>
          <w:kern w:val="2"/>
          <w:sz w:val="18"/>
          <w:szCs w:val="18"/>
          <w:lang w:val="en-US"/>
          <w14:ligatures w14:val="standardContextual"/>
        </w:rPr>
        <w:t>, n.d., DFAT website, accessed 10 August 2026.</w:t>
      </w:r>
    </w:p>
  </w:footnote>
  <w:footnote w:id="6">
    <w:p w14:paraId="5D6F8FB6" w14:textId="1200ED5C" w:rsidR="006B1541" w:rsidRPr="00984E0B" w:rsidRDefault="00000DDD" w:rsidP="00984E0B">
      <w:pPr>
        <w:spacing w:after="0"/>
        <w:rPr>
          <w:rFonts w:ascii="Calibri Light" w:hAnsi="Calibri Light" w:cs="Calibri Light"/>
          <w:sz w:val="18"/>
          <w:szCs w:val="18"/>
          <w:lang w:val="en-US"/>
        </w:rPr>
      </w:pPr>
      <w:r w:rsidRPr="00984E0B">
        <w:rPr>
          <w:rStyle w:val="FootnoteReference"/>
          <w:rFonts w:ascii="Calibri Light" w:hAnsi="Calibri Light" w:cs="Calibri Light"/>
          <w:sz w:val="18"/>
          <w:szCs w:val="18"/>
        </w:rPr>
        <w:footnoteRef/>
      </w:r>
      <w:r w:rsidRPr="00984E0B">
        <w:rPr>
          <w:rFonts w:ascii="Calibri Light" w:hAnsi="Calibri Light" w:cs="Calibri Light"/>
          <w:sz w:val="18"/>
          <w:szCs w:val="18"/>
        </w:rPr>
        <w:t xml:space="preserve"> </w:t>
      </w:r>
      <w:r w:rsidR="00EE734C">
        <w:rPr>
          <w:rFonts w:ascii="Calibri Light" w:hAnsi="Calibri Light" w:cs="Calibri Light"/>
          <w:sz w:val="18"/>
          <w:szCs w:val="18"/>
          <w:lang w:val="en-US"/>
        </w:rPr>
        <w:t>APSC</w:t>
      </w:r>
      <w:r w:rsidR="006B1541" w:rsidRPr="00984E0B">
        <w:rPr>
          <w:rFonts w:ascii="Calibri Light" w:hAnsi="Calibri Light" w:cs="Calibri Light"/>
          <w:sz w:val="18"/>
          <w:szCs w:val="18"/>
          <w:lang w:val="en-US"/>
        </w:rPr>
        <w:t xml:space="preserve">, </w:t>
      </w:r>
      <w:hyperlink r:id="rId5" w:history="1">
        <w:r w:rsidR="006B1541" w:rsidRPr="00984E0B">
          <w:rPr>
            <w:rStyle w:val="Hyperlink"/>
            <w:rFonts w:ascii="Calibri Light" w:eastAsia="Times New Roman" w:hAnsi="Calibri Light" w:cs="Calibri Light"/>
            <w:sz w:val="18"/>
            <w:szCs w:val="18"/>
          </w:rPr>
          <w:t>APS Values, Code o</w:t>
        </w:r>
        <w:bookmarkStart w:id="40" w:name="_Hlt237260977"/>
        <w:bookmarkStart w:id="41" w:name="_Hlt237260978"/>
        <w:r w:rsidR="006B1541" w:rsidRPr="00984E0B">
          <w:rPr>
            <w:rStyle w:val="Hyperlink"/>
            <w:rFonts w:ascii="Calibri Light" w:eastAsia="Times New Roman" w:hAnsi="Calibri Light" w:cs="Calibri Light"/>
            <w:sz w:val="18"/>
            <w:szCs w:val="18"/>
          </w:rPr>
          <w:t>f</w:t>
        </w:r>
        <w:bookmarkEnd w:id="40"/>
        <w:bookmarkEnd w:id="41"/>
        <w:r w:rsidR="006B1541" w:rsidRPr="00984E0B">
          <w:rPr>
            <w:rStyle w:val="Hyperlink"/>
            <w:rFonts w:ascii="Calibri Light" w:eastAsia="Times New Roman" w:hAnsi="Calibri Light" w:cs="Calibri Light"/>
            <w:sz w:val="18"/>
            <w:szCs w:val="18"/>
          </w:rPr>
          <w:t xml:space="preserve"> Conduct and Employment Principles</w:t>
        </w:r>
      </w:hyperlink>
      <w:r w:rsidR="006B1541" w:rsidRPr="00984E0B">
        <w:rPr>
          <w:rFonts w:ascii="Calibri Light" w:hAnsi="Calibri Light" w:cs="Calibri Light"/>
          <w:sz w:val="18"/>
          <w:szCs w:val="18"/>
          <w:lang w:val="en-US"/>
        </w:rPr>
        <w:t xml:space="preserve">, n.d., </w:t>
      </w:r>
      <w:r w:rsidR="00EE734C">
        <w:rPr>
          <w:rFonts w:ascii="Calibri Light" w:hAnsi="Calibri Light" w:cs="Calibri Light"/>
          <w:sz w:val="18"/>
          <w:szCs w:val="18"/>
          <w:lang w:val="en-US"/>
        </w:rPr>
        <w:t>APSC</w:t>
      </w:r>
      <w:r w:rsidR="006B1541" w:rsidRPr="00984E0B">
        <w:rPr>
          <w:rFonts w:ascii="Calibri Light" w:hAnsi="Calibri Light" w:cs="Calibri Light"/>
          <w:sz w:val="18"/>
          <w:szCs w:val="18"/>
          <w:lang w:val="en-US"/>
        </w:rPr>
        <w:t xml:space="preserve"> website, accessed 10 August 2026.</w:t>
      </w:r>
    </w:p>
    <w:p w14:paraId="7DD60E1A" w14:textId="1BE9162E" w:rsidR="00000DDD" w:rsidRPr="00984E0B" w:rsidRDefault="00000DDD">
      <w:pPr>
        <w:pStyle w:val="FootnoteText"/>
        <w:rPr>
          <w:lang w:val="en-US"/>
        </w:rPr>
      </w:pPr>
    </w:p>
  </w:footnote>
  <w:footnote w:id="7">
    <w:p w14:paraId="24367B98" w14:textId="175BC182" w:rsidR="002D1336" w:rsidRPr="002D1336" w:rsidRDefault="002D1336">
      <w:pPr>
        <w:pStyle w:val="FootnoteText"/>
        <w:rPr>
          <w:lang w:val="en-US"/>
        </w:rPr>
      </w:pPr>
      <w:r>
        <w:rPr>
          <w:rStyle w:val="FootnoteReference"/>
        </w:rPr>
        <w:footnoteRef/>
      </w:r>
      <w:r>
        <w:t xml:space="preserve"> DFAT, </w:t>
      </w:r>
      <w:hyperlink r:id="rId6" w:history="1">
        <w:r w:rsidRPr="004B1261">
          <w:rPr>
            <w:rStyle w:val="Hyperlink"/>
          </w:rPr>
          <w:t>First Nations International Engagement Strategy</w:t>
        </w:r>
      </w:hyperlink>
      <w:r>
        <w:t xml:space="preserve">, </w:t>
      </w:r>
      <w:r w:rsidRPr="002D1336">
        <w:rPr>
          <w:lang w:val="en-US"/>
        </w:rPr>
        <w:t>n.d., DFAT website, accessed 1</w:t>
      </w:r>
      <w:r>
        <w:rPr>
          <w:lang w:val="en-US"/>
        </w:rPr>
        <w:t>1</w:t>
      </w:r>
      <w:r w:rsidRPr="002D1336">
        <w:rPr>
          <w:lang w:val="en-US"/>
        </w:rPr>
        <w:t xml:space="preserve"> August 2026.</w:t>
      </w:r>
    </w:p>
  </w:footnote>
  <w:footnote w:id="8">
    <w:p w14:paraId="3161D6B9" w14:textId="294FA4E5" w:rsidR="00E878D3" w:rsidRDefault="00E878D3" w:rsidP="00E878D3">
      <w:pPr>
        <w:pStyle w:val="FootnoteText"/>
      </w:pPr>
      <w:r>
        <w:rPr>
          <w:rStyle w:val="FootnoteReference"/>
        </w:rPr>
        <w:footnoteRef/>
      </w:r>
      <w:r>
        <w:t xml:space="preserve"> DFAT, </w:t>
      </w:r>
      <w:hyperlink r:id="rId7" w:history="1">
        <w:r w:rsidRPr="00CF792B">
          <w:rPr>
            <w:rStyle w:val="Hyperlink"/>
            <w:i/>
            <w:iCs/>
          </w:rPr>
          <w:t>Resources: Annual reports</w:t>
        </w:r>
      </w:hyperlink>
      <w:r>
        <w:t xml:space="preserve">, Foreign Arrangements Scheme website, n.d., accessed </w:t>
      </w:r>
      <w:r w:rsidR="00944E9F">
        <w:t>30</w:t>
      </w:r>
      <w:r>
        <w:t xml:space="preserve"> June 2026; and ASNO, </w:t>
      </w:r>
      <w:hyperlink r:id="rId8" w:history="1">
        <w:r w:rsidRPr="00C56D3D">
          <w:rPr>
            <w:rStyle w:val="Hyperlink"/>
            <w:i/>
            <w:iCs/>
          </w:rPr>
          <w:t>Annual reports</w:t>
        </w:r>
      </w:hyperlink>
      <w:r>
        <w:t xml:space="preserve">, ASNO website, n.d., accessed </w:t>
      </w:r>
      <w:r w:rsidR="00944E9F">
        <w:t>30</w:t>
      </w:r>
      <w:r>
        <w:t> June 2026.</w:t>
      </w:r>
    </w:p>
  </w:footnote>
  <w:footnote w:id="9">
    <w:p w14:paraId="474742D5" w14:textId="438E9EE7" w:rsidR="00044A05" w:rsidRPr="00B06939" w:rsidRDefault="00044A05" w:rsidP="00044A05">
      <w:pPr>
        <w:pStyle w:val="FootnoteText"/>
        <w:rPr>
          <w:lang w:val="en-US"/>
        </w:rPr>
      </w:pPr>
      <w:r>
        <w:rPr>
          <w:rStyle w:val="FootnoteReference"/>
        </w:rPr>
        <w:footnoteRef/>
      </w:r>
      <w:r>
        <w:t xml:space="preserve"> See DFAT, </w:t>
      </w:r>
      <w:hyperlink r:id="rId9" w:history="1">
        <w:r w:rsidRPr="00B92028">
          <w:rPr>
            <w:rStyle w:val="Hyperlink"/>
            <w:i/>
            <w:iCs/>
          </w:rPr>
          <w:t>Regulatory functions</w:t>
        </w:r>
      </w:hyperlink>
      <w:r>
        <w:t xml:space="preserve">, DFAT website, n.d., accessed </w:t>
      </w:r>
      <w:r w:rsidR="00944E9F">
        <w:t>30</w:t>
      </w:r>
      <w:r>
        <w:t xml:space="preserve"> June 2026; and ASNO, </w:t>
      </w:r>
      <w:hyperlink r:id="rId10" w:history="1">
        <w:r w:rsidRPr="00AE6DC4">
          <w:rPr>
            <w:rStyle w:val="Hyperlink"/>
            <w:i/>
            <w:iCs/>
          </w:rPr>
          <w:t>Statement of expectations and statement of intent</w:t>
        </w:r>
      </w:hyperlink>
      <w:r>
        <w:t xml:space="preserve">, ASNO website, n.d., accessed </w:t>
      </w:r>
      <w:r w:rsidR="00944E9F">
        <w:t>30</w:t>
      </w:r>
      <w:r>
        <w:t> June 2026.</w:t>
      </w:r>
      <w:r w:rsidRPr="00E739C7">
        <w:t xml:space="preserve"> </w:t>
      </w:r>
      <w:r>
        <w:t xml:space="preserve">The Director General of </w:t>
      </w:r>
      <w:r w:rsidRPr="002539D2">
        <w:t>ASNO</w:t>
      </w:r>
      <w:r>
        <w:t>, as an independent statutory officer, submits a separate statement of intent to the Foreign Minister on ASNO’s operations, in response to the Foreign Minister’s statement of expectations.</w:t>
      </w:r>
    </w:p>
  </w:footnote>
  <w:footnote w:id="10">
    <w:p w14:paraId="3DF54C57" w14:textId="52722900" w:rsidR="00DB684C" w:rsidRPr="00345EEC" w:rsidRDefault="00DB684C" w:rsidP="00DB684C">
      <w:pPr>
        <w:pStyle w:val="FootnoteText"/>
        <w:rPr>
          <w:lang w:val="en-US"/>
        </w:rPr>
      </w:pPr>
      <w:r>
        <w:rPr>
          <w:rStyle w:val="FootnoteReference"/>
        </w:rPr>
        <w:footnoteRef/>
      </w:r>
      <w:r>
        <w:t xml:space="preserve"> </w:t>
      </w:r>
      <w:r w:rsidRPr="00345EEC">
        <w:t xml:space="preserve">DFAT, </w:t>
      </w:r>
      <w:hyperlink r:id="rId11" w:history="1">
        <w:r w:rsidRPr="007243D2">
          <w:rPr>
            <w:rStyle w:val="Hyperlink"/>
            <w:i/>
            <w:iCs/>
          </w:rPr>
          <w:t>Australia in the W</w:t>
        </w:r>
        <w:bookmarkStart w:id="70" w:name="_Hlt234596253"/>
        <w:bookmarkStart w:id="71" w:name="_Hlt234596254"/>
        <w:r w:rsidRPr="007243D2">
          <w:rPr>
            <w:rStyle w:val="Hyperlink"/>
            <w:i/>
            <w:iCs/>
          </w:rPr>
          <w:t>o</w:t>
        </w:r>
        <w:bookmarkEnd w:id="70"/>
        <w:bookmarkEnd w:id="71"/>
        <w:r w:rsidRPr="007243D2">
          <w:rPr>
            <w:rStyle w:val="Hyperlink"/>
            <w:i/>
            <w:iCs/>
          </w:rPr>
          <w:t>rld: 2025 Snapshot</w:t>
        </w:r>
      </w:hyperlink>
      <w:r w:rsidRPr="00345EEC">
        <w:t xml:space="preserve">, DFAT website, n.d., accessed </w:t>
      </w:r>
      <w:r w:rsidR="006B653D">
        <w:t>10</w:t>
      </w:r>
      <w:r>
        <w:t> </w:t>
      </w:r>
      <w:r w:rsidR="006B653D">
        <w:t xml:space="preserve">July </w:t>
      </w:r>
      <w:r w:rsidRPr="00345EEC">
        <w:t>202</w:t>
      </w:r>
      <w:r>
        <w:t>6</w:t>
      </w:r>
      <w:r w:rsidRPr="00345EEC">
        <w:t>.</w:t>
      </w:r>
    </w:p>
  </w:footnote>
  <w:footnote w:id="11">
    <w:p w14:paraId="1E441FB7" w14:textId="7486D78D" w:rsidR="008E30BE" w:rsidRPr="00475E4D" w:rsidRDefault="008E30BE" w:rsidP="008E30BE">
      <w:pPr>
        <w:pStyle w:val="FootnoteText"/>
      </w:pPr>
      <w:r>
        <w:rPr>
          <w:rStyle w:val="FootnoteReference"/>
        </w:rPr>
        <w:footnoteRef/>
      </w:r>
      <w:r>
        <w:t xml:space="preserve"> Department of Finance, </w:t>
      </w:r>
      <w:hyperlink r:id="rId12" w:history="1">
        <w:r w:rsidRPr="001E43EA">
          <w:rPr>
            <w:rStyle w:val="Hyperlink"/>
          </w:rPr>
          <w:t>Regulator perfor</w:t>
        </w:r>
        <w:bookmarkStart w:id="72" w:name="_Hlt235112665"/>
        <w:bookmarkStart w:id="73" w:name="_Hlt235112666"/>
        <w:r w:rsidRPr="001E43EA">
          <w:rPr>
            <w:rStyle w:val="Hyperlink"/>
          </w:rPr>
          <w:t>m</w:t>
        </w:r>
        <w:bookmarkEnd w:id="72"/>
        <w:bookmarkEnd w:id="73"/>
        <w:r w:rsidRPr="001E43EA">
          <w:rPr>
            <w:rStyle w:val="Hyperlink"/>
          </w:rPr>
          <w:t>ance (Resource Management Guide 128)</w:t>
        </w:r>
      </w:hyperlink>
      <w:r>
        <w:t xml:space="preserve">, Department of Finance website, n.d., accessed </w:t>
      </w:r>
      <w:r>
        <w:br/>
      </w:r>
      <w:r w:rsidR="009B3A7F">
        <w:t>16</w:t>
      </w:r>
      <w:r w:rsidRPr="004F3348">
        <w:t xml:space="preserve"> July 202</w:t>
      </w:r>
      <w:r w:rsidR="009B3A7F">
        <w:t>6</w:t>
      </w:r>
      <w:r w:rsidRPr="004F3348">
        <w:t>.</w:t>
      </w:r>
      <w:r>
        <w:t xml:space="preserve"> </w:t>
      </w:r>
    </w:p>
  </w:footnote>
  <w:footnote w:id="12">
    <w:p w14:paraId="2BBC2611" w14:textId="77777777" w:rsidR="006B0E6A" w:rsidRDefault="006B0E6A" w:rsidP="006B0E6A">
      <w:pPr>
        <w:pStyle w:val="FootnoteText"/>
      </w:pPr>
      <w:r>
        <w:rPr>
          <w:rStyle w:val="FootnoteReference"/>
        </w:rPr>
        <w:footnoteRef/>
      </w:r>
      <w:r>
        <w:t xml:space="preserve"> </w:t>
      </w:r>
      <w:r w:rsidRPr="004D701B">
        <w:t>Sanctions are measures not involving the use of armed force that are imposed in response to a situation of international concern. They aim to limit adverse consequences, impose costs on those responsible, and support the resolution of situations of international concern without the use of force.</w:t>
      </w:r>
    </w:p>
  </w:footnote>
  <w:footnote w:id="13">
    <w:p w14:paraId="3ABE3275" w14:textId="77777777" w:rsidR="008C7E77" w:rsidRDefault="008C7E77" w:rsidP="008C7E77">
      <w:pPr>
        <w:pStyle w:val="FootnoteText"/>
      </w:pPr>
      <w:r>
        <w:rPr>
          <w:rStyle w:val="FootnoteReference"/>
        </w:rPr>
        <w:footnoteRef/>
      </w:r>
      <w:r>
        <w:t xml:space="preserve"> </w:t>
      </w:r>
      <w:r w:rsidRPr="004D701B">
        <w:t>The central repository of designated persons and entities.</w:t>
      </w:r>
    </w:p>
  </w:footnote>
  <w:footnote w:id="14">
    <w:p w14:paraId="520B4987" w14:textId="1629F136" w:rsidR="007E4ECE" w:rsidRPr="00475E4D" w:rsidRDefault="007E4ECE" w:rsidP="007E4ECE">
      <w:pPr>
        <w:pStyle w:val="FootnoteText"/>
      </w:pPr>
      <w:r>
        <w:rPr>
          <w:rStyle w:val="FootnoteReference"/>
        </w:rPr>
        <w:footnoteRef/>
      </w:r>
      <w:r>
        <w:t xml:space="preserve"> DFAT, </w:t>
      </w:r>
      <w:hyperlink r:id="rId13" w:history="1">
        <w:r w:rsidRPr="00AB7725">
          <w:rPr>
            <w:rStyle w:val="Hyperlink"/>
            <w:i/>
            <w:iCs/>
          </w:rPr>
          <w:t>Resources: Annual reports</w:t>
        </w:r>
      </w:hyperlink>
      <w:r>
        <w:t xml:space="preserve">, Foreign Arrangements Scheme website, n.d., accessed </w:t>
      </w:r>
      <w:r w:rsidR="00AE0A8C">
        <w:t>16</w:t>
      </w:r>
      <w:r>
        <w:t xml:space="preserve"> July 202</w:t>
      </w:r>
      <w:r w:rsidR="00AE0A8C">
        <w:t>6</w:t>
      </w:r>
      <w:r>
        <w:rPr>
          <w:i/>
          <w:iCs/>
          <w:szCs w:val="18"/>
        </w:rPr>
        <w:t>.</w:t>
      </w:r>
    </w:p>
  </w:footnote>
  <w:footnote w:id="15">
    <w:p w14:paraId="548EF569" w14:textId="77777777" w:rsidR="007209C7" w:rsidRPr="000A0D92" w:rsidRDefault="007209C7" w:rsidP="007209C7">
      <w:pPr>
        <w:pStyle w:val="FootnoteText"/>
      </w:pPr>
      <w:r w:rsidRPr="002C27D7">
        <w:rPr>
          <w:rStyle w:val="FootnoteReference"/>
        </w:rPr>
        <w:footnoteRef/>
      </w:r>
      <w:r w:rsidRPr="000A0D92">
        <w:t xml:space="preserve"> </w:t>
      </w:r>
      <w:r w:rsidRPr="0072029E">
        <w:t>The IAEA can draw the ‘broader conclusion’ for a state as a whole that ‘all nuclear material remains in peaceful activities’. This is a more expansive assessment for a state than the IAEA’s narrower assessment category that ‘declared nuclear material remain in peaceful activities.’</w:t>
      </w:r>
    </w:p>
  </w:footnote>
  <w:footnote w:id="16">
    <w:p w14:paraId="5E1437C2" w14:textId="1B4B3FC2" w:rsidR="00F27BE1" w:rsidRPr="00111B23" w:rsidRDefault="00F27BE1" w:rsidP="004057EE">
      <w:pPr>
        <w:pStyle w:val="FootnoteText"/>
        <w:rPr>
          <w:lang w:val="en-US"/>
        </w:rPr>
      </w:pPr>
      <w:r w:rsidRPr="004057EE">
        <w:rPr>
          <w:rStyle w:val="FootnoteReference"/>
        </w:rPr>
        <w:footnoteRef/>
      </w:r>
      <w:r w:rsidR="003A042F">
        <w:t xml:space="preserve"> </w:t>
      </w:r>
      <w:hyperlink r:id="rId14" w:history="1">
        <w:r>
          <w:rPr>
            <w:rStyle w:val="Hyperlink"/>
          </w:rPr>
          <w:t>Australia’s In</w:t>
        </w:r>
        <w:bookmarkStart w:id="74" w:name="_Hlt234596060"/>
        <w:bookmarkStart w:id="75" w:name="_Hlt234596061"/>
        <w:r>
          <w:rPr>
            <w:rStyle w:val="Hyperlink"/>
          </w:rPr>
          <w:t>t</w:t>
        </w:r>
        <w:bookmarkEnd w:id="74"/>
        <w:bookmarkEnd w:id="75"/>
        <w:r>
          <w:rPr>
            <w:rStyle w:val="Hyperlink"/>
          </w:rPr>
          <w:t>ernational Development Policy</w:t>
        </w:r>
      </w:hyperlink>
      <w:r w:rsidR="003A042F">
        <w:t>, DFAT, August 2023.</w:t>
      </w:r>
    </w:p>
  </w:footnote>
  <w:footnote w:id="17">
    <w:p w14:paraId="48ABFBFF" w14:textId="712B8DED" w:rsidR="00F27BE1" w:rsidRPr="00111B23" w:rsidRDefault="00F27BE1" w:rsidP="004057EE">
      <w:pPr>
        <w:pStyle w:val="FootnoteText"/>
        <w:rPr>
          <w:lang w:val="en-US"/>
        </w:rPr>
      </w:pPr>
      <w:r w:rsidRPr="004057EE">
        <w:rPr>
          <w:rStyle w:val="FootnoteReference"/>
        </w:rPr>
        <w:footnoteRef/>
      </w:r>
      <w:r w:rsidR="003A042F">
        <w:t xml:space="preserve"> </w:t>
      </w:r>
      <w:hyperlink r:id="rId15" w:history="1">
        <w:r>
          <w:rPr>
            <w:rStyle w:val="Hyperlink"/>
          </w:rPr>
          <w:t>Australia’s Humanitarian Policy</w:t>
        </w:r>
        <w:r w:rsidR="003A042F">
          <w:rPr>
            <w:rStyle w:val="Hyperlink"/>
          </w:rPr>
          <w:t>: Making a difference for people in crisis</w:t>
        </w:r>
      </w:hyperlink>
      <w:r w:rsidR="003A042F">
        <w:t>, DFAT, October 2024.</w:t>
      </w:r>
    </w:p>
  </w:footnote>
  <w:footnote w:id="18">
    <w:p w14:paraId="08EF3C68" w14:textId="7B18255C" w:rsidR="00F27BE1" w:rsidRPr="00111B23" w:rsidRDefault="00F27BE1" w:rsidP="004057EE">
      <w:pPr>
        <w:pStyle w:val="FootnoteText"/>
        <w:rPr>
          <w:lang w:val="en-US"/>
        </w:rPr>
      </w:pPr>
      <w:r w:rsidRPr="004057EE">
        <w:rPr>
          <w:rStyle w:val="FootnoteReference"/>
        </w:rPr>
        <w:footnoteRef/>
      </w:r>
      <w:r w:rsidR="003A042F">
        <w:t xml:space="preserve"> </w:t>
      </w:r>
      <w:hyperlink r:id="rId16" w:history="1">
        <w:r>
          <w:rPr>
            <w:rStyle w:val="Hyperlink"/>
          </w:rPr>
          <w:t>Australia’s International Development Performance and Delivery Framework</w:t>
        </w:r>
      </w:hyperlink>
      <w:r w:rsidR="003A042F">
        <w:t>, DFAT, August 2023.</w:t>
      </w:r>
    </w:p>
  </w:footnote>
  <w:footnote w:id="19">
    <w:p w14:paraId="5CED224B" w14:textId="77777777" w:rsidR="00F27BE1" w:rsidRPr="00111B23" w:rsidRDefault="00F27BE1" w:rsidP="004057EE">
      <w:pPr>
        <w:pStyle w:val="FootnoteText"/>
        <w:rPr>
          <w:lang w:val="en-US"/>
        </w:rPr>
      </w:pPr>
      <w:r w:rsidRPr="004057EE">
        <w:rPr>
          <w:rStyle w:val="FootnoteReference"/>
        </w:rPr>
        <w:footnoteRef/>
      </w:r>
      <w:r w:rsidR="003A042F">
        <w:t xml:space="preserve"> </w:t>
      </w:r>
      <w:hyperlink r:id="rId17" w:history="1">
        <w:r>
          <w:rPr>
            <w:rStyle w:val="Hyperlink"/>
          </w:rPr>
          <w:t>Performance of Australian Development Cooperation Report 2024–25</w:t>
        </w:r>
      </w:hyperlink>
      <w:r w:rsidR="003A042F">
        <w:t xml:space="preserve">, </w:t>
      </w:r>
      <w:r w:rsidR="003A042F" w:rsidRPr="000D2438">
        <w:t>DFAT, April 2026.</w:t>
      </w:r>
    </w:p>
  </w:footnote>
  <w:footnote w:id="20">
    <w:p w14:paraId="10498026" w14:textId="77777777" w:rsidR="00F27BE1" w:rsidRPr="00111B23" w:rsidRDefault="00F27BE1" w:rsidP="004057EE">
      <w:pPr>
        <w:pStyle w:val="FootnoteText"/>
        <w:rPr>
          <w:lang w:val="en-US"/>
        </w:rPr>
      </w:pPr>
      <w:r w:rsidRPr="004057EE">
        <w:rPr>
          <w:rStyle w:val="FootnoteReference"/>
        </w:rPr>
        <w:footnoteRef/>
      </w:r>
      <w:r w:rsidR="003A042F">
        <w:t xml:space="preserve"> </w:t>
      </w:r>
      <w:hyperlink r:id="rId18" w:history="1">
        <w:r w:rsidR="003A042F" w:rsidRPr="00111B23">
          <w:rPr>
            <w:rStyle w:val="Hyperlink"/>
          </w:rPr>
          <w:t>Australia’s Development Portal</w:t>
        </w:r>
      </w:hyperlink>
      <w:r w:rsidR="003A042F">
        <w:t xml:space="preserve"> (AusDevPortal), </w:t>
      </w:r>
      <w:r w:rsidR="003A042F" w:rsidRPr="000D2438">
        <w:t>DFAT website</w:t>
      </w:r>
      <w:r w:rsidR="003A042F">
        <w:t xml:space="preserve">, n.d., </w:t>
      </w:r>
      <w:r>
        <w:t xml:space="preserve">accessed </w:t>
      </w:r>
      <w:r w:rsidR="003A042F">
        <w:t>7 July</w:t>
      </w:r>
      <w:r>
        <w:t xml:space="preserve"> 2026.</w:t>
      </w:r>
    </w:p>
  </w:footnote>
  <w:footnote w:id="21">
    <w:p w14:paraId="6EC5F0AB" w14:textId="79880706" w:rsidR="003A042F" w:rsidRPr="00111B23" w:rsidRDefault="003A042F" w:rsidP="003A042F">
      <w:pPr>
        <w:pStyle w:val="FootnoteText"/>
        <w:rPr>
          <w:lang w:val="en-US"/>
        </w:rPr>
      </w:pPr>
      <w:r>
        <w:rPr>
          <w:rStyle w:val="FootnoteReference"/>
        </w:rPr>
        <w:footnoteRef/>
      </w:r>
      <w:r>
        <w:t xml:space="preserve"> </w:t>
      </w:r>
      <w:hyperlink r:id="rId19" w:history="1">
        <w:r w:rsidR="00B807EF">
          <w:rPr>
            <w:rStyle w:val="Hyperlink"/>
          </w:rPr>
          <w:t>Australia’s Official Development Assistance: Statistical Summary 2024–25</w:t>
        </w:r>
      </w:hyperlink>
      <w:r>
        <w:t>, DFAT, March 2026.</w:t>
      </w:r>
    </w:p>
  </w:footnote>
  <w:footnote w:id="22">
    <w:p w14:paraId="7D72AACC" w14:textId="77777777" w:rsidR="002B44C8" w:rsidRDefault="002B44C8" w:rsidP="002B44C8">
      <w:pPr>
        <w:pStyle w:val="FootnoteText"/>
      </w:pPr>
      <w:r>
        <w:rPr>
          <w:rStyle w:val="FootnoteReference"/>
        </w:rPr>
        <w:footnoteRef/>
      </w:r>
      <w:r>
        <w:t xml:space="preserve"> This t</w:t>
      </w:r>
      <w:r w:rsidRPr="00284C46">
        <w:t xml:space="preserve">arget covers 3 types of </w:t>
      </w:r>
      <w:r>
        <w:t>i</w:t>
      </w:r>
      <w:r w:rsidRPr="00284C46">
        <w:t xml:space="preserve">nvestment </w:t>
      </w:r>
      <w:r>
        <w:t>m</w:t>
      </w:r>
      <w:r w:rsidRPr="00284C46">
        <w:t xml:space="preserve">onitoring </w:t>
      </w:r>
      <w:r>
        <w:t>r</w:t>
      </w:r>
      <w:r w:rsidRPr="00284C46">
        <w:t>eports including a standard IMR, a humanitarian</w:t>
      </w:r>
      <w:r>
        <w:t xml:space="preserve"> investment monitoring report </w:t>
      </w:r>
      <w:r w:rsidRPr="00284C46">
        <w:t>(HIMR) and a report completed in the final year of implementation of an investment</w:t>
      </w:r>
      <w:r>
        <w:t>, known as a final investment monitoring report</w:t>
      </w:r>
      <w:r w:rsidRPr="00284C46">
        <w:t xml:space="preserve"> (FIMR).</w:t>
      </w:r>
    </w:p>
  </w:footnote>
  <w:footnote w:id="23">
    <w:p w14:paraId="330F4EEB" w14:textId="77777777" w:rsidR="002B44C8" w:rsidRPr="009C08C1" w:rsidRDefault="002B44C8" w:rsidP="002B44C8">
      <w:pPr>
        <w:pStyle w:val="FootnoteText"/>
      </w:pPr>
      <w:r>
        <w:rPr>
          <w:rStyle w:val="FootnoteReference"/>
        </w:rPr>
        <w:footnoteRef/>
      </w:r>
      <w:r>
        <w:t xml:space="preserve"> The Development Assistance Committee of the</w:t>
      </w:r>
      <w:r w:rsidRPr="009C08C1">
        <w:t xml:space="preserve"> Organisation for Economic Co-operation and Development (OECD) </w:t>
      </w:r>
      <w:r>
        <w:t xml:space="preserve">has defined standard </w:t>
      </w:r>
      <w:r w:rsidRPr="009C08C1">
        <w:t>evaluation criteria</w:t>
      </w:r>
      <w:r>
        <w:t xml:space="preserve"> for development interventions</w:t>
      </w:r>
      <w:r w:rsidRPr="009C08C1">
        <w:t>.</w:t>
      </w:r>
    </w:p>
  </w:footnote>
  <w:footnote w:id="24">
    <w:p w14:paraId="3D993EA6" w14:textId="08842739" w:rsidR="00D40C77" w:rsidRPr="004F3673" w:rsidRDefault="00D40C77">
      <w:pPr>
        <w:pStyle w:val="FootnoteText"/>
        <w:rPr>
          <w:lang w:val="en-US"/>
        </w:rPr>
      </w:pPr>
      <w:r>
        <w:rPr>
          <w:rStyle w:val="FootnoteReference"/>
        </w:rPr>
        <w:footnoteRef/>
      </w:r>
      <w:r>
        <w:t xml:space="preserve"> DFAT, </w:t>
      </w:r>
      <w:hyperlink r:id="rId20" w:history="1">
        <w:r w:rsidRPr="00D40C77">
          <w:rPr>
            <w:rStyle w:val="Hyperlink"/>
          </w:rPr>
          <w:t>Australia’s Development Portal</w:t>
        </w:r>
      </w:hyperlink>
      <w:r w:rsidR="00977BAB">
        <w:t xml:space="preserve">, </w:t>
      </w:r>
      <w:r w:rsidR="0004776D">
        <w:t xml:space="preserve">AusDevPortal Website, </w:t>
      </w:r>
      <w:r w:rsidR="00977BAB">
        <w:t>n.d., accessed 28 July 2026.</w:t>
      </w:r>
    </w:p>
  </w:footnote>
  <w:footnote w:id="25">
    <w:p w14:paraId="0EADC96F" w14:textId="6E53F0BB" w:rsidR="004A6893" w:rsidRPr="00BF0F63" w:rsidRDefault="004A6893" w:rsidP="004A6893">
      <w:pPr>
        <w:pStyle w:val="FootnoteText"/>
        <w:rPr>
          <w:lang w:val="en-US"/>
        </w:rPr>
      </w:pPr>
      <w:r>
        <w:rPr>
          <w:rStyle w:val="FootnoteReference"/>
        </w:rPr>
        <w:footnoteRef/>
      </w:r>
      <w:r>
        <w:t xml:space="preserve"> </w:t>
      </w:r>
      <w:r w:rsidRPr="00BF0F63">
        <w:t xml:space="preserve">DFAT, </w:t>
      </w:r>
      <w:hyperlink r:id="rId21" w:history="1">
        <w:r w:rsidRPr="00745685">
          <w:rPr>
            <w:rStyle w:val="Hyperlink"/>
            <w:i/>
            <w:iCs/>
          </w:rPr>
          <w:t>Consular Services</w:t>
        </w:r>
        <w:bookmarkStart w:id="82" w:name="_Hlt234595999"/>
        <w:bookmarkStart w:id="83" w:name="_Hlt234596000"/>
        <w:r w:rsidRPr="00745685">
          <w:rPr>
            <w:rStyle w:val="Hyperlink"/>
            <w:i/>
            <w:iCs/>
          </w:rPr>
          <w:t xml:space="preserve"> </w:t>
        </w:r>
        <w:bookmarkEnd w:id="82"/>
        <w:bookmarkEnd w:id="83"/>
        <w:r w:rsidRPr="00745685">
          <w:rPr>
            <w:rStyle w:val="Hyperlink"/>
            <w:i/>
            <w:iCs/>
          </w:rPr>
          <w:t>Charter</w:t>
        </w:r>
      </w:hyperlink>
      <w:r w:rsidR="008C06D8" w:rsidRPr="00BF0F63">
        <w:t xml:space="preserve">, Smartraveller website, n.d., accessed </w:t>
      </w:r>
      <w:r w:rsidR="008C06D8">
        <w:t>30</w:t>
      </w:r>
      <w:r w:rsidR="008C06D8" w:rsidRPr="004A6893">
        <w:t> June 2026.</w:t>
      </w:r>
    </w:p>
  </w:footnote>
  <w:footnote w:id="26">
    <w:p w14:paraId="3C156BCF" w14:textId="662FD581" w:rsidR="004A6893" w:rsidRPr="007C2863" w:rsidRDefault="004A6893" w:rsidP="004A6893">
      <w:pPr>
        <w:pStyle w:val="FootnoteText"/>
        <w:rPr>
          <w:szCs w:val="18"/>
        </w:rPr>
      </w:pPr>
      <w:r>
        <w:rPr>
          <w:rStyle w:val="FootnoteReference"/>
        </w:rPr>
        <w:footnoteRef/>
      </w:r>
      <w:r>
        <w:t xml:space="preserve"> DFAT, </w:t>
      </w:r>
      <w:hyperlink r:id="rId22" w:history="1">
        <w:r w:rsidRPr="004A6893">
          <w:rPr>
            <w:rStyle w:val="Hyperlink"/>
            <w:i/>
            <w:iCs/>
          </w:rPr>
          <w:t>Canada–Australia Consular Services Sharing Agreement</w:t>
        </w:r>
      </w:hyperlink>
      <w:r w:rsidR="008C06D8">
        <w:t>, Smartraveller website, n.d., accessed 30</w:t>
      </w:r>
      <w:r w:rsidR="008C06D8" w:rsidRPr="004A6893">
        <w:t> June 2026</w:t>
      </w:r>
      <w:r w:rsidR="008C06D8" w:rsidRPr="004A6893">
        <w:rPr>
          <w:szCs w:val="18"/>
        </w:rPr>
        <w:t>.</w:t>
      </w:r>
    </w:p>
  </w:footnote>
  <w:footnote w:id="27">
    <w:p w14:paraId="325723CC" w14:textId="6A836B78" w:rsidR="00677C07" w:rsidRPr="00476D62" w:rsidRDefault="00677C07" w:rsidP="00677C07">
      <w:pPr>
        <w:pStyle w:val="FootnoteText"/>
        <w:rPr>
          <w:lang w:val="en-US"/>
        </w:rPr>
      </w:pPr>
      <w:r>
        <w:rPr>
          <w:rStyle w:val="FootnoteReference"/>
        </w:rPr>
        <w:footnoteRef/>
      </w:r>
      <w:r>
        <w:t xml:space="preserve"> DFAT, </w:t>
      </w:r>
      <w:hyperlink r:id="rId23" w:history="1">
        <w:r w:rsidRPr="00476D62">
          <w:rPr>
            <w:rStyle w:val="Hyperlink"/>
          </w:rPr>
          <w:t>Smartraveller</w:t>
        </w:r>
      </w:hyperlink>
      <w:r>
        <w:t xml:space="preserve">, </w:t>
      </w:r>
      <w:r w:rsidR="007D44E5">
        <w:t>Smartraveller website</w:t>
      </w:r>
      <w:r>
        <w:t>, n.d., accessed 8 July 2026.</w:t>
      </w:r>
    </w:p>
  </w:footnote>
  <w:footnote w:id="28">
    <w:p w14:paraId="55717F70" w14:textId="77777777" w:rsidR="00FC5ABB" w:rsidRPr="00AF567D" w:rsidRDefault="00FC5ABB" w:rsidP="00FC5ABB">
      <w:pPr>
        <w:pStyle w:val="FootnoteText"/>
        <w:rPr>
          <w:lang w:val="en-US"/>
        </w:rPr>
      </w:pPr>
      <w:r>
        <w:rPr>
          <w:rStyle w:val="FootnoteReference"/>
        </w:rPr>
        <w:footnoteRef/>
      </w:r>
      <w:r>
        <w:t xml:space="preserve"> A f</w:t>
      </w:r>
      <w:r w:rsidRPr="00AF2B27">
        <w:t>ull CAP is a comprehensive document</w:t>
      </w:r>
      <w:r>
        <w:t xml:space="preserve"> completed</w:t>
      </w:r>
      <w:r w:rsidRPr="00AF2B27">
        <w:t xml:space="preserve"> for a post or country of accreditation. A compact CAP is a streamlined version used where the risk profile, Australian interests or operational requirements do not warrant a full CAP. An exempt CAP applies where a Head of Mission or Head of Post has determined that a full or compact CAP is not required, although minimum contingency information must still be maintained.</w:t>
      </w:r>
    </w:p>
  </w:footnote>
  <w:footnote w:id="29">
    <w:p w14:paraId="7C33E049" w14:textId="77777777" w:rsidR="005D2D77" w:rsidRPr="006150AE" w:rsidRDefault="005D2D77" w:rsidP="005D2D77">
      <w:pPr>
        <w:pStyle w:val="FootnoteText"/>
        <w:ind w:left="142" w:hanging="142"/>
        <w:rPr>
          <w:lang w:val="en-US"/>
        </w:rPr>
      </w:pPr>
      <w:r w:rsidRPr="006150AE">
        <w:rPr>
          <w:rStyle w:val="FootnoteReference"/>
        </w:rPr>
        <w:footnoteRef/>
      </w:r>
      <w:r w:rsidRPr="006150AE">
        <w:t xml:space="preserve"> </w:t>
      </w:r>
      <w:r w:rsidRPr="006150AE">
        <w:rPr>
          <w:rFonts w:cstheme="majorHAnsi"/>
          <w:szCs w:val="18"/>
        </w:rPr>
        <w:t>Travel documents’ refers to official documents that allow a person to travel internationally, including passports, certificates of identity, convention travel documents and documents of identity.</w:t>
      </w:r>
    </w:p>
  </w:footnote>
  <w:footnote w:id="30">
    <w:p w14:paraId="19D68620" w14:textId="541EB311" w:rsidR="00490768" w:rsidRPr="001E104C" w:rsidRDefault="00490768" w:rsidP="00490768">
      <w:pPr>
        <w:pStyle w:val="FootnoteText"/>
        <w:rPr>
          <w:lang w:val="en-US"/>
        </w:rPr>
      </w:pPr>
      <w:r>
        <w:rPr>
          <w:rStyle w:val="FootnoteReference"/>
        </w:rPr>
        <w:footnoteRef/>
      </w:r>
      <w:r>
        <w:t xml:space="preserve"> </w:t>
      </w:r>
      <w:hyperlink r:id="rId24" w:history="1">
        <w:r w:rsidRPr="003803FA">
          <w:rPr>
            <w:rStyle w:val="Hyperlink"/>
          </w:rPr>
          <w:t xml:space="preserve">Customer service | Australian Passport </w:t>
        </w:r>
        <w:bookmarkStart w:id="84" w:name="_Hlt234595961"/>
        <w:bookmarkStart w:id="85" w:name="_Hlt234595962"/>
        <w:r w:rsidRPr="003803FA">
          <w:rPr>
            <w:rStyle w:val="Hyperlink"/>
          </w:rPr>
          <w:t>O</w:t>
        </w:r>
        <w:bookmarkEnd w:id="84"/>
        <w:bookmarkEnd w:id="85"/>
        <w:r w:rsidRPr="003803FA">
          <w:rPr>
            <w:rStyle w:val="Hyperlink"/>
          </w:rPr>
          <w:t>ffice</w:t>
        </w:r>
      </w:hyperlink>
      <w:r w:rsidR="00B82195">
        <w:t>,</w:t>
      </w:r>
      <w:r w:rsidR="005A0140">
        <w:t xml:space="preserve"> DFAT, n.d</w:t>
      </w:r>
      <w:r w:rsidR="00955E7F">
        <w:t>.</w:t>
      </w:r>
      <w:r w:rsidR="005A0140">
        <w:t xml:space="preserve">, accessed </w:t>
      </w:r>
      <w:r w:rsidR="004404EA">
        <w:t>6 July 2026.</w:t>
      </w:r>
    </w:p>
  </w:footnote>
  <w:footnote w:id="31">
    <w:p w14:paraId="3D67F72D" w14:textId="77777777" w:rsidR="007F7D69" w:rsidRDefault="007F7D69" w:rsidP="007F7D69">
      <w:pPr>
        <w:pStyle w:val="FootnoteText"/>
      </w:pPr>
      <w:r>
        <w:rPr>
          <w:rStyle w:val="FootnoteReference"/>
        </w:rPr>
        <w:footnoteRef/>
      </w:r>
      <w:r>
        <w:t xml:space="preserve"> </w:t>
      </w:r>
      <w:r w:rsidRPr="00407E07">
        <w:rPr>
          <w:szCs w:val="18"/>
        </w:rPr>
        <w:t>Further information on methodology is held at a secure classification level.</w:t>
      </w:r>
    </w:p>
  </w:footnote>
  <w:footnote w:id="32">
    <w:p w14:paraId="3E838B15" w14:textId="77777777" w:rsidR="00CB4EB8" w:rsidRDefault="00CB4EB8" w:rsidP="00CB4EB8">
      <w:pPr>
        <w:pStyle w:val="FootnoteText"/>
      </w:pPr>
      <w:r>
        <w:rPr>
          <w:rStyle w:val="FootnoteReference"/>
        </w:rPr>
        <w:footnoteRef/>
      </w:r>
      <w:r>
        <w:t xml:space="preserve"> The Overseas Property Office is a function within DFAT.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B19D7" w14:textId="14417800" w:rsidR="004608A1" w:rsidRDefault="001F1702">
    <w:pPr>
      <w:pStyle w:val="Header"/>
    </w:pPr>
    <w:r>
      <w:rPr>
        <w:noProof/>
      </w:rPr>
      <w:pict w14:anchorId="71C177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655.85pt;height:63.45pt;rotation:315;z-index:-251658232;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sidR="004608A1">
      <w:rPr>
        <w:noProof/>
      </w:rPr>
      <mc:AlternateContent>
        <mc:Choice Requires="wps">
          <w:drawing>
            <wp:anchor distT="0" distB="0" distL="0" distR="0" simplePos="0" relativeHeight="251658263" behindDoc="0" locked="0" layoutInCell="1" allowOverlap="1" wp14:anchorId="4F8B2D17" wp14:editId="294D98FC">
              <wp:simplePos x="635" y="635"/>
              <wp:positionH relativeFrom="page">
                <wp:align>center</wp:align>
              </wp:positionH>
              <wp:positionV relativeFrom="page">
                <wp:align>top</wp:align>
              </wp:positionV>
              <wp:extent cx="622300" cy="391160"/>
              <wp:effectExtent l="0" t="0" r="6350" b="8890"/>
              <wp:wrapNone/>
              <wp:docPr id="53606401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61C4B35"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8B2D17" id="_x0000_t202" coordsize="21600,21600" o:spt="202" path="m,l,21600r21600,l21600,xe">
              <v:stroke joinstyle="miter"/>
              <v:path gradientshapeok="t" o:connecttype="rect"/>
            </v:shapetype>
            <v:shape id="Text Box 2" o:spid="_x0000_s1027" type="#_x0000_t202" alt="OFFICIAL" style="position:absolute;margin-left:0;margin-top:0;width:49pt;height:30.8pt;z-index:25165826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GhCwIAABw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" filled="f" stroked="f">
              <v:textbox style="mso-fit-shape-to-text:t" inset="0,15pt,0,0">
                <w:txbxContent>
                  <w:p w14:paraId="261C4B35"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6BFF" w14:textId="6FD1F7E5" w:rsidR="004608A1" w:rsidRDefault="001F1702">
    <w:pPr>
      <w:pStyle w:val="Header"/>
    </w:pPr>
    <w:r>
      <w:rPr>
        <w:noProof/>
      </w:rPr>
      <w:pict w14:anchorId="00F6FC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6" type="#_x0000_t136" style="position:absolute;margin-left:0;margin-top:0;width:655.85pt;height:63.45pt;rotation:315;z-index:-251658230;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1E520E47">
        <v:shape id="_x0000_s1065" type="#_x0000_t136" style="position:absolute;margin-left:0;margin-top:0;width:655.85pt;height:63.45pt;rotation:315;z-index:-251658229;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4CFA8F23">
        <v:shape id="_x0000_s1064" type="#_x0000_t136" style="position:absolute;margin-left:0;margin-top:0;width:655.85pt;height:63.45pt;rotation:315;z-index:-251658228;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435212C9">
        <v:shape id="_x0000_s1063" type="#_x0000_t136" style="position:absolute;margin-left:0;margin-top:0;width:655.85pt;height:63.45pt;rotation:315;z-index:-251658227;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sidR="004608A1">
      <w:rPr>
        <w:noProof/>
      </w:rPr>
      <mc:AlternateContent>
        <mc:Choice Requires="wps">
          <w:drawing>
            <wp:anchor distT="0" distB="0" distL="0" distR="0" simplePos="0" relativeHeight="251658254" behindDoc="0" locked="0" layoutInCell="1" allowOverlap="1" wp14:anchorId="5FB0E6A2" wp14:editId="208CBC41">
              <wp:simplePos x="635" y="635"/>
              <wp:positionH relativeFrom="page">
                <wp:align>center</wp:align>
              </wp:positionH>
              <wp:positionV relativeFrom="page">
                <wp:align>top</wp:align>
              </wp:positionV>
              <wp:extent cx="622300" cy="391160"/>
              <wp:effectExtent l="0" t="0" r="6350" b="8890"/>
              <wp:wrapNone/>
              <wp:docPr id="1069434285"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EA77BBE"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0E6A2" id="_x0000_t202" coordsize="21600,21600" o:spt="202" path="m,l,21600r21600,l21600,xe">
              <v:stroke joinstyle="miter"/>
              <v:path gradientshapeok="t" o:connecttype="rect"/>
            </v:shapetype>
            <v:shape id="_x0000_s1036" type="#_x0000_t202" alt="OFFICIAL" style="position:absolute;margin-left:0;margin-top:0;width:49pt;height:30.8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N3/ZVUMAgAAHQQAAA4A&#10;AAAAAAAAAAAAAAAALgIAAGRycy9lMm9Eb2MueG1sUEsBAi0AFAAGAAgAAAAhAGGiSGjYAAAAAwEA&#10;AA8AAAAAAAAAAAAAAAAAZgQAAGRycy9kb3ducmV2LnhtbFBLBQYAAAAABAAEAPMAAABrBQAAAAA=&#10;" filled="f" stroked="f">
              <v:textbox style="mso-fit-shape-to-text:t" inset="0,15pt,0,0">
                <w:txbxContent>
                  <w:p w14:paraId="3EA77BBE"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A955" w14:textId="651FF7F0" w:rsidR="004608A1" w:rsidRDefault="004608A1" w:rsidP="00F07833">
    <w:pPr>
      <w:pStyle w:val="Header"/>
      <w:tabs>
        <w:tab w:val="clear" w:pos="4513"/>
        <w:tab w:val="clear" w:pos="9026"/>
        <w:tab w:val="center" w:pos="5102"/>
      </w:tabs>
    </w:pPr>
    <w:r>
      <w:rPr>
        <w:noProof/>
      </w:rPr>
      <mc:AlternateContent>
        <mc:Choice Requires="wps">
          <w:drawing>
            <wp:anchor distT="0" distB="0" distL="0" distR="0" simplePos="0" relativeHeight="251658255" behindDoc="0" locked="0" layoutInCell="1" allowOverlap="1" wp14:anchorId="390A11E6" wp14:editId="525D6D4F">
              <wp:simplePos x="635" y="635"/>
              <wp:positionH relativeFrom="page">
                <wp:align>center</wp:align>
              </wp:positionH>
              <wp:positionV relativeFrom="page">
                <wp:align>top</wp:align>
              </wp:positionV>
              <wp:extent cx="622300" cy="391160"/>
              <wp:effectExtent l="0" t="0" r="6350" b="8890"/>
              <wp:wrapNone/>
              <wp:docPr id="1595900877"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D128699" w14:textId="77777777" w:rsidR="004608A1" w:rsidRPr="007749ED" w:rsidRDefault="004608A1" w:rsidP="003903E6">
                          <w:pPr>
                            <w:spacing w:after="0"/>
                            <w:rPr>
                              <w:rFonts w:ascii="Aptos" w:eastAsia="Aptos" w:hAnsi="Aptos" w:cs="Aptos"/>
                              <w:noProof/>
                              <w:color w:val="FFFFFF" w:themeColor="background1"/>
                              <w:sz w:val="24"/>
                              <w:szCs w:val="24"/>
                            </w:rPr>
                          </w:pPr>
                          <w:r w:rsidRPr="007749ED">
                            <w:rPr>
                              <w:rFonts w:ascii="Aptos" w:eastAsia="Aptos" w:hAnsi="Aptos" w:cs="Aptos"/>
                              <w:noProof/>
                              <w:color w:val="FFFFFF" w:themeColor="background1"/>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0A11E6" id="_x0000_t202" coordsize="21600,21600" o:spt="202" path="m,l,21600r21600,l21600,xe">
              <v:stroke joinstyle="miter"/>
              <v:path gradientshapeok="t" o:connecttype="rect"/>
            </v:shapetype>
            <v:shape id="Text Box 9" o:spid="_x0000_s1037" type="#_x0000_t202" alt="OFFICIAL" style="position:absolute;margin-left:0;margin-top:0;width:49pt;height:30.8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NdoDQIAAB0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9Jfxt1AfaSsPJ8KDk6uWeq9FwGfhiWEal1SL&#10;T3RoA33F4Wxx1oD/+Td/zCfgKcpZT4qpuCVJc2a+WyIkiisZxW3+OaLhR/d2NOy+uwfSYUFPwslk&#10;xjw0o6k9dK+k52VsRCFhJbWrOI7mPZ6kS+9BquUyJZGOnMC13TgZS0e8Ipgvw6vw7ow4ElWPMMpJ&#10;lO+AP+XGm8Et90jwJ1Yiticgz5CTBhNZ5/cSRf72P2VdX/XiF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CwQNdoDQIAAB0EAAAO&#10;AAAAAAAAAAAAAAAAAC4CAABkcnMvZTJvRG9jLnhtbFBLAQItABQABgAIAAAAIQBhokho2AAAAAMB&#10;AAAPAAAAAAAAAAAAAAAAAGcEAABkcnMvZG93bnJldi54bWxQSwUGAAAAAAQABADzAAAAbAUAAAAA&#10;" filled="f" stroked="f">
              <v:textbox style="mso-fit-shape-to-text:t" inset="0,15pt,0,0">
                <w:txbxContent>
                  <w:p w14:paraId="4D128699" w14:textId="77777777" w:rsidR="004608A1" w:rsidRPr="007749ED" w:rsidRDefault="004608A1" w:rsidP="003903E6">
                    <w:pPr>
                      <w:spacing w:after="0"/>
                      <w:rPr>
                        <w:rFonts w:ascii="Aptos" w:eastAsia="Aptos" w:hAnsi="Aptos" w:cs="Aptos"/>
                        <w:noProof/>
                        <w:color w:val="FFFFFF" w:themeColor="background1"/>
                        <w:sz w:val="24"/>
                        <w:szCs w:val="24"/>
                      </w:rPr>
                    </w:pPr>
                    <w:r w:rsidRPr="007749ED">
                      <w:rPr>
                        <w:rFonts w:ascii="Aptos" w:eastAsia="Aptos" w:hAnsi="Aptos" w:cs="Aptos"/>
                        <w:noProof/>
                        <w:color w:val="FFFFFF" w:themeColor="background1"/>
                        <w:sz w:val="24"/>
                        <w:szCs w:val="24"/>
                      </w:rPr>
                      <w:t>OFFICIAL</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B5416" w14:textId="0CE95E43" w:rsidR="004608A1" w:rsidRDefault="001F1702">
    <w:pPr>
      <w:pStyle w:val="Header"/>
    </w:pPr>
    <w:r>
      <w:rPr>
        <w:noProof/>
      </w:rPr>
      <w:pict w14:anchorId="770F63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margin-left:0;margin-top:0;width:655.85pt;height:63.45pt;rotation:315;z-index:-251658224;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2460A018">
        <v:shape id="_x0000_s1060" type="#_x0000_t136" style="position:absolute;margin-left:0;margin-top:0;width:655.85pt;height:63.45pt;rotation:315;z-index:-251658223;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29EA7197">
        <v:shape id="_x0000_s1059" type="#_x0000_t136" style="position:absolute;margin-left:0;margin-top:0;width:655.85pt;height:63.45pt;rotation:315;z-index:-251658222;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22148287">
        <v:shape id="_x0000_s1058" type="#_x0000_t136" style="position:absolute;margin-left:0;margin-top:0;width:655.85pt;height:63.45pt;rotation:315;z-index:-251658221;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sidR="004608A1">
      <w:rPr>
        <w:noProof/>
      </w:rPr>
      <mc:AlternateContent>
        <mc:Choice Requires="wps">
          <w:drawing>
            <wp:anchor distT="0" distB="0" distL="0" distR="0" simplePos="0" relativeHeight="251658260" behindDoc="0" locked="0" layoutInCell="1" allowOverlap="1" wp14:anchorId="6B95A88E" wp14:editId="6770443F">
              <wp:simplePos x="635" y="635"/>
              <wp:positionH relativeFrom="page">
                <wp:align>center</wp:align>
              </wp:positionH>
              <wp:positionV relativeFrom="page">
                <wp:align>top</wp:align>
              </wp:positionV>
              <wp:extent cx="622300" cy="391160"/>
              <wp:effectExtent l="0" t="0" r="6350" b="8890"/>
              <wp:wrapNone/>
              <wp:docPr id="20888455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7E03243"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5A88E" id="_x0000_t202" coordsize="21600,21600" o:spt="202" path="m,l,21600r21600,l21600,xe">
              <v:stroke joinstyle="miter"/>
              <v:path gradientshapeok="t" o:connecttype="rect"/>
            </v:shapetype>
            <v:shape id="_x0000_s1039" type="#_x0000_t202" alt="OFFICIAL" style="position:absolute;margin-left:0;margin-top:0;width:49pt;height:30.8pt;z-index:2516582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qPrITDQIAAB0EAAAO&#10;AAAAAAAAAAAAAAAAAC4CAABkcnMvZTJvRG9jLnhtbFBLAQItABQABgAIAAAAIQBhokho2AAAAAMB&#10;AAAPAAAAAAAAAAAAAAAAAGcEAABkcnMvZG93bnJldi54bWxQSwUGAAAAAAQABADzAAAAbAUAAAAA&#10;" filled="f" stroked="f">
              <v:textbox style="mso-fit-shape-to-text:t" inset="0,15pt,0,0">
                <w:txbxContent>
                  <w:p w14:paraId="07E03243"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76B9" w14:textId="2A6D6745" w:rsidR="005E4732" w:rsidRDefault="005E4732" w:rsidP="00F07833">
    <w:pPr>
      <w:pStyle w:val="Header"/>
      <w:tabs>
        <w:tab w:val="clear" w:pos="4513"/>
        <w:tab w:val="clear" w:pos="9026"/>
        <w:tab w:val="center" w:pos="510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C8F39" w14:textId="243B5BE7" w:rsidR="004608A1" w:rsidRDefault="001F1702">
    <w:pPr>
      <w:pStyle w:val="Header"/>
    </w:pPr>
    <w:r>
      <w:rPr>
        <w:noProof/>
      </w:rPr>
      <w:pict w14:anchorId="1EF0BF4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655.85pt;height:63.45pt;rotation:315;z-index:-251658231;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sidR="004608A1">
      <w:rPr>
        <w:noProof/>
      </w:rPr>
      <mc:AlternateContent>
        <mc:Choice Requires="wps">
          <w:drawing>
            <wp:anchor distT="0" distB="0" distL="0" distR="0" simplePos="0" relativeHeight="251658264" behindDoc="0" locked="0" layoutInCell="1" allowOverlap="1" wp14:anchorId="34DF323C" wp14:editId="7196E7EF">
              <wp:simplePos x="542260" y="542260"/>
              <wp:positionH relativeFrom="page">
                <wp:align>center</wp:align>
              </wp:positionH>
              <wp:positionV relativeFrom="page">
                <wp:align>top</wp:align>
              </wp:positionV>
              <wp:extent cx="622300" cy="391160"/>
              <wp:effectExtent l="0" t="0" r="6350" b="8890"/>
              <wp:wrapNone/>
              <wp:docPr id="179921170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14E71130"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DF323C" id="_x0000_t202" coordsize="21600,21600" o:spt="202" path="m,l,21600r21600,l21600,xe">
              <v:stroke joinstyle="miter"/>
              <v:path gradientshapeok="t" o:connecttype="rect"/>
            </v:shapetype>
            <v:shape id="Text Box 1" o:spid="_x0000_s1028" type="#_x0000_t202" alt="OFFICIAL" style="position:absolute;margin-left:0;margin-top:0;width:49pt;height:30.8pt;z-index:251658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6bn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fDpOv4X6SEt5OPEdnFy11HotAj4LTwTTtCRa&#10;fKJDG+grDmeLswb8z7/5Yz7hTlHOehJMxS0pmjPz3RIfUVvJKG7zzxEMP7q3o2H33T2QDAt6EU4m&#10;M+ahGU3toXslOS9jIwoJK6ldxXE07/GkXHoOUi2XKYlk5ASu7cbJWDrCFbF8GV6Fd2fAkZh6hFFN&#10;onyH+yk33gxuuUdCP5ESoT0BeUacJJi4Oj+XqPG3/ynr+qgXvwA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Aky6bnDQIAABwEAAAO&#10;AAAAAAAAAAAAAAAAAC4CAABkcnMvZTJvRG9jLnhtbFBLAQItABQABgAIAAAAIQBhokho2AAAAAMB&#10;AAAPAAAAAAAAAAAAAAAAAGcEAABkcnMvZG93bnJldi54bWxQSwUGAAAAAAQABADzAAAAbAUAAAAA&#10;" filled="f" stroked="f">
              <v:textbox style="mso-fit-shape-to-text:t" inset="0,15pt,0,0">
                <w:txbxContent>
                  <w:p w14:paraId="14E71130"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r w:rsidR="004608A1">
      <w:rPr>
        <w:noProof/>
      </w:rPr>
      <w:softHyphen/>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DBCAB" w14:textId="0CE8B573" w:rsidR="004E6D46" w:rsidRDefault="003903E6">
    <w:pPr>
      <w:pStyle w:val="Header"/>
    </w:pPr>
    <w:r>
      <w:rPr>
        <w:noProof/>
      </w:rPr>
      <mc:AlternateContent>
        <mc:Choice Requires="wps">
          <w:drawing>
            <wp:anchor distT="0" distB="0" distL="0" distR="0" simplePos="0" relativeHeight="251658262" behindDoc="0" locked="0" layoutInCell="1" allowOverlap="1" wp14:anchorId="5BCED4E5" wp14:editId="5FC3935D">
              <wp:simplePos x="635" y="635"/>
              <wp:positionH relativeFrom="page">
                <wp:align>center</wp:align>
              </wp:positionH>
              <wp:positionV relativeFrom="page">
                <wp:align>top</wp:align>
              </wp:positionV>
              <wp:extent cx="622300" cy="391160"/>
              <wp:effectExtent l="0" t="0" r="6350" b="8890"/>
              <wp:wrapNone/>
              <wp:docPr id="727335024"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24E67F36" w14:textId="39AAF630"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CED4E5" id="_x0000_t202" coordsize="21600,21600" o:spt="202" path="m,l,21600r21600,l21600,xe">
              <v:stroke joinstyle="miter"/>
              <v:path gradientshapeok="t" o:connecttype="rect"/>
            </v:shapetype>
            <v:shape id="Text Box 6" o:spid="_x0000_s1030" type="#_x0000_t202" alt="OFFICIAL" style="position:absolute;margin-left:0;margin-top:0;width:49pt;height:30.8pt;z-index:25165826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BKSAlqDQIAABwEAAAO&#10;AAAAAAAAAAAAAAAAAC4CAABkcnMvZTJvRG9jLnhtbFBLAQItABQABgAIAAAAIQBhokho2AAAAAMB&#10;AAAPAAAAAAAAAAAAAAAAAGcEAABkcnMvZG93bnJldi54bWxQSwUGAAAAAAQABADzAAAAbAUAAAAA&#10;" filled="f" stroked="f">
              <v:textbox style="mso-fit-shape-to-text:t" inset="0,15pt,0,0">
                <w:txbxContent>
                  <w:p w14:paraId="24E67F36" w14:textId="39AAF630"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5C395" w14:textId="1E63BEE1" w:rsidR="004608A1" w:rsidRDefault="004608A1" w:rsidP="00F07833">
    <w:pPr>
      <w:pStyle w:val="Header"/>
      <w:tabs>
        <w:tab w:val="clear" w:pos="4513"/>
        <w:tab w:val="clear" w:pos="9026"/>
        <w:tab w:val="center" w:pos="5102"/>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ED431" w14:textId="165318BD" w:rsidR="004E6D46" w:rsidRDefault="003903E6">
    <w:pPr>
      <w:pStyle w:val="Header"/>
    </w:pPr>
    <w:r>
      <w:rPr>
        <w:noProof/>
      </w:rPr>
      <mc:AlternateContent>
        <mc:Choice Requires="wps">
          <w:drawing>
            <wp:anchor distT="0" distB="0" distL="0" distR="0" simplePos="0" relativeHeight="251658261" behindDoc="0" locked="0" layoutInCell="1" allowOverlap="1" wp14:anchorId="40E21004" wp14:editId="55DE3C66">
              <wp:simplePos x="635" y="635"/>
              <wp:positionH relativeFrom="page">
                <wp:align>center</wp:align>
              </wp:positionH>
              <wp:positionV relativeFrom="page">
                <wp:align>top</wp:align>
              </wp:positionV>
              <wp:extent cx="622300" cy="391160"/>
              <wp:effectExtent l="0" t="0" r="6350" b="8890"/>
              <wp:wrapNone/>
              <wp:docPr id="61312191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418882EB" w14:textId="2D134957"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E21004" id="_x0000_t202" coordsize="21600,21600" o:spt="202" path="m,l,21600r21600,l21600,xe">
              <v:stroke joinstyle="miter"/>
              <v:path gradientshapeok="t" o:connecttype="rect"/>
            </v:shapetype>
            <v:shape id="Text Box 5" o:spid="_x0000_s1032" type="#_x0000_t202" alt="OFFICIAL" style="position:absolute;margin-left:0;margin-top:0;width:49pt;height:30.8pt;z-index:25165826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wRDA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" filled="f" stroked="f">
              <v:textbox style="mso-fit-shape-to-text:t" inset="0,15pt,0,0">
                <w:txbxContent>
                  <w:p w14:paraId="418882EB" w14:textId="2D134957" w:rsidR="003903E6" w:rsidRPr="003903E6" w:rsidRDefault="003903E6"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99FA2" w14:textId="4788F2C3" w:rsidR="004608A1" w:rsidRDefault="001F1702">
    <w:pPr>
      <w:pStyle w:val="Header"/>
    </w:pPr>
    <w:r>
      <w:rPr>
        <w:noProof/>
      </w:rPr>
      <w:pict w14:anchorId="4BC1A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4" type="#_x0000_t136" style="position:absolute;margin-left:0;margin-top:0;width:655.85pt;height:63.45pt;rotation:315;z-index:-251658233;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5F16BFED">
        <v:shape id="_x0000_s1053" type="#_x0000_t136" style="position:absolute;margin-left:0;margin-top:0;width:655.85pt;height:63.45pt;rotation:315;z-index:-251658234;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sidR="004608A1">
      <w:rPr>
        <w:noProof/>
      </w:rPr>
      <mc:AlternateContent>
        <mc:Choice Requires="wps">
          <w:drawing>
            <wp:anchor distT="0" distB="0" distL="0" distR="0" simplePos="0" relativeHeight="251658243" behindDoc="0" locked="0" layoutInCell="1" allowOverlap="1" wp14:anchorId="748DFEBD" wp14:editId="0672804A">
              <wp:simplePos x="635" y="635"/>
              <wp:positionH relativeFrom="page">
                <wp:align>center</wp:align>
              </wp:positionH>
              <wp:positionV relativeFrom="page">
                <wp:align>top</wp:align>
              </wp:positionV>
              <wp:extent cx="622300" cy="391160"/>
              <wp:effectExtent l="0" t="0" r="6350" b="8890"/>
              <wp:wrapNone/>
              <wp:docPr id="129278383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06CDD805"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8DFEBD" id="_x0000_t202" coordsize="21600,21600" o:spt="202" path="m,l,21600r21600,l21600,xe">
              <v:stroke joinstyle="miter"/>
              <v:path gradientshapeok="t" o:connecttype="rect"/>
            </v:shapetype>
            <v:shape id="_x0000_s1034" type="#_x0000_t202" alt="OFFICIAL" style="position:absolute;margin-left:0;margin-top:0;width:49pt;height:30.8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DXSCeqDQIAABwEAAAO&#10;AAAAAAAAAAAAAAAAAC4CAABkcnMvZTJvRG9jLnhtbFBLAQItABQABgAIAAAAIQBhokho2AAAAAMB&#10;AAAPAAAAAAAAAAAAAAAAAGcEAABkcnMvZG93bnJldi54bWxQSwUGAAAAAAQABADzAAAAbAUAAAAA&#10;" filled="f" stroked="f">
              <v:textbox style="mso-fit-shape-to-text:t" inset="0,15pt,0,0">
                <w:txbxContent>
                  <w:p w14:paraId="06CDD805"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C4C0" w14:textId="72998D1A" w:rsidR="00A0416B" w:rsidRDefault="00A0416B" w:rsidP="00F07833">
    <w:pPr>
      <w:pStyle w:val="Header"/>
      <w:tabs>
        <w:tab w:val="clear" w:pos="4513"/>
        <w:tab w:val="clear" w:pos="9026"/>
        <w:tab w:val="center" w:pos="5102"/>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2B4AE" w14:textId="6026B209" w:rsidR="004608A1" w:rsidRDefault="001F1702">
    <w:pPr>
      <w:pStyle w:val="Header"/>
    </w:pPr>
    <w:r>
      <w:rPr>
        <w:noProof/>
      </w:rPr>
      <w:pict w14:anchorId="45ECE1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0" type="#_x0000_t136" style="position:absolute;margin-left:0;margin-top:0;width:655.85pt;height:63.45pt;rotation:315;z-index:-251658235;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Pr>
        <w:noProof/>
      </w:rPr>
      <w:pict w14:anchorId="2B81F92D">
        <v:shape id="_x0000_s1049" type="#_x0000_t136" style="position:absolute;margin-left:0;margin-top:0;width:655.85pt;height:63.45pt;rotation:315;z-index:-251658236;mso-position-horizontal:center;mso-position-horizontal-relative:margin;mso-position-vertical:center;mso-position-vertical-relative:margin" o:allowincell="f" fillcolor="#7f7f7f [1612]" stroked="f">
          <v:fill opacity=".5"/>
          <v:textpath style="font-family:&quot;Calibri&quot;;font-size:1pt" string="DRAFT - SUBJECT TO REVIEW AND CHANGE"/>
          <w10:wrap anchorx="margin" anchory="margin"/>
        </v:shape>
      </w:pict>
    </w:r>
    <w:r w:rsidR="004608A1">
      <w:rPr>
        <w:noProof/>
      </w:rPr>
      <mc:AlternateContent>
        <mc:Choice Requires="wps">
          <w:drawing>
            <wp:anchor distT="0" distB="0" distL="0" distR="0" simplePos="0" relativeHeight="251658242" behindDoc="0" locked="0" layoutInCell="1" allowOverlap="1" wp14:anchorId="408A6535" wp14:editId="18596E9C">
              <wp:simplePos x="635" y="635"/>
              <wp:positionH relativeFrom="page">
                <wp:align>center</wp:align>
              </wp:positionH>
              <wp:positionV relativeFrom="page">
                <wp:align>top</wp:align>
              </wp:positionV>
              <wp:extent cx="622300" cy="391160"/>
              <wp:effectExtent l="0" t="0" r="6350" b="8890"/>
              <wp:wrapNone/>
              <wp:docPr id="38501359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91160"/>
                      </a:xfrm>
                      <a:prstGeom prst="rect">
                        <a:avLst/>
                      </a:prstGeom>
                      <a:noFill/>
                      <a:ln>
                        <a:noFill/>
                      </a:ln>
                    </wps:spPr>
                    <wps:txbx>
                      <w:txbxContent>
                        <w:p w14:paraId="34410432"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8A6535" id="_x0000_t202" coordsize="21600,21600" o:spt="202" path="m,l,21600r21600,l21600,xe">
              <v:stroke joinstyle="miter"/>
              <v:path gradientshapeok="t" o:connecttype="rect"/>
            </v:shapetype>
            <v:shape id="_x0000_s1035" type="#_x0000_t202" alt="OFFICIAL" style="position:absolute;margin-left:0;margin-top:0;width:49pt;height:30.8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" filled="f" stroked="f">
              <v:textbox style="mso-fit-shape-to-text:t" inset="0,15pt,0,0">
                <w:txbxContent>
                  <w:p w14:paraId="34410432" w14:textId="77777777" w:rsidR="004608A1" w:rsidRPr="003903E6" w:rsidRDefault="004608A1" w:rsidP="003903E6">
                    <w:pPr>
                      <w:spacing w:after="0"/>
                      <w:rPr>
                        <w:rFonts w:ascii="Aptos" w:eastAsia="Aptos" w:hAnsi="Aptos" w:cs="Aptos"/>
                        <w:noProof/>
                        <w:color w:val="FF0000"/>
                        <w:sz w:val="24"/>
                        <w:szCs w:val="24"/>
                      </w:rPr>
                    </w:pPr>
                    <w:r w:rsidRPr="003903E6">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1567"/>
    <w:multiLevelType w:val="hybridMultilevel"/>
    <w:tmpl w:val="37E0E39A"/>
    <w:lvl w:ilvl="0" w:tplc="FFFFFFFF">
      <w:start w:val="1"/>
      <w:numFmt w:val="lowerLetter"/>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 w15:restartNumberingAfterBreak="0">
    <w:nsid w:val="01321BAB"/>
    <w:multiLevelType w:val="hybridMultilevel"/>
    <w:tmpl w:val="49E8DAA8"/>
    <w:lvl w:ilvl="0" w:tplc="DC867B24">
      <w:start w:val="1"/>
      <w:numFmt w:val="bullet"/>
      <w:lvlText w:val=""/>
      <w:lvlJc w:val="left"/>
      <w:pPr>
        <w:ind w:left="1060" w:hanging="360"/>
      </w:pPr>
      <w:rPr>
        <w:rFonts w:ascii="Symbol" w:hAnsi="Symbol"/>
      </w:rPr>
    </w:lvl>
    <w:lvl w:ilvl="1" w:tplc="6FFC771E">
      <w:start w:val="1"/>
      <w:numFmt w:val="bullet"/>
      <w:lvlText w:val=""/>
      <w:lvlJc w:val="left"/>
      <w:pPr>
        <w:ind w:left="1060" w:hanging="360"/>
      </w:pPr>
      <w:rPr>
        <w:rFonts w:ascii="Symbol" w:hAnsi="Symbol"/>
      </w:rPr>
    </w:lvl>
    <w:lvl w:ilvl="2" w:tplc="54F6F3FE">
      <w:start w:val="1"/>
      <w:numFmt w:val="bullet"/>
      <w:lvlText w:val=""/>
      <w:lvlJc w:val="left"/>
      <w:pPr>
        <w:ind w:left="1060" w:hanging="360"/>
      </w:pPr>
      <w:rPr>
        <w:rFonts w:ascii="Symbol" w:hAnsi="Symbol"/>
      </w:rPr>
    </w:lvl>
    <w:lvl w:ilvl="3" w:tplc="D9A0568A">
      <w:start w:val="1"/>
      <w:numFmt w:val="bullet"/>
      <w:lvlText w:val=""/>
      <w:lvlJc w:val="left"/>
      <w:pPr>
        <w:ind w:left="1060" w:hanging="360"/>
      </w:pPr>
      <w:rPr>
        <w:rFonts w:ascii="Symbol" w:hAnsi="Symbol"/>
      </w:rPr>
    </w:lvl>
    <w:lvl w:ilvl="4" w:tplc="877883C6">
      <w:start w:val="1"/>
      <w:numFmt w:val="bullet"/>
      <w:lvlText w:val=""/>
      <w:lvlJc w:val="left"/>
      <w:pPr>
        <w:ind w:left="1060" w:hanging="360"/>
      </w:pPr>
      <w:rPr>
        <w:rFonts w:ascii="Symbol" w:hAnsi="Symbol"/>
      </w:rPr>
    </w:lvl>
    <w:lvl w:ilvl="5" w:tplc="B7ACC240">
      <w:start w:val="1"/>
      <w:numFmt w:val="bullet"/>
      <w:lvlText w:val=""/>
      <w:lvlJc w:val="left"/>
      <w:pPr>
        <w:ind w:left="1060" w:hanging="360"/>
      </w:pPr>
      <w:rPr>
        <w:rFonts w:ascii="Symbol" w:hAnsi="Symbol"/>
      </w:rPr>
    </w:lvl>
    <w:lvl w:ilvl="6" w:tplc="8C9A8D0E">
      <w:start w:val="1"/>
      <w:numFmt w:val="bullet"/>
      <w:lvlText w:val=""/>
      <w:lvlJc w:val="left"/>
      <w:pPr>
        <w:ind w:left="1060" w:hanging="360"/>
      </w:pPr>
      <w:rPr>
        <w:rFonts w:ascii="Symbol" w:hAnsi="Symbol"/>
      </w:rPr>
    </w:lvl>
    <w:lvl w:ilvl="7" w:tplc="C7547CD0">
      <w:start w:val="1"/>
      <w:numFmt w:val="bullet"/>
      <w:lvlText w:val=""/>
      <w:lvlJc w:val="left"/>
      <w:pPr>
        <w:ind w:left="1060" w:hanging="360"/>
      </w:pPr>
      <w:rPr>
        <w:rFonts w:ascii="Symbol" w:hAnsi="Symbol"/>
      </w:rPr>
    </w:lvl>
    <w:lvl w:ilvl="8" w:tplc="D4A0AF4C">
      <w:start w:val="1"/>
      <w:numFmt w:val="bullet"/>
      <w:lvlText w:val=""/>
      <w:lvlJc w:val="left"/>
      <w:pPr>
        <w:ind w:left="1060" w:hanging="360"/>
      </w:pPr>
      <w:rPr>
        <w:rFonts w:ascii="Symbol" w:hAnsi="Symbol"/>
      </w:rPr>
    </w:lvl>
  </w:abstractNum>
  <w:abstractNum w:abstractNumId="2" w15:restartNumberingAfterBreak="0">
    <w:nsid w:val="021C2195"/>
    <w:multiLevelType w:val="hybridMultilevel"/>
    <w:tmpl w:val="03DEADF4"/>
    <w:lvl w:ilvl="0" w:tplc="09403A58">
      <w:start w:val="1"/>
      <w:numFmt w:val="bullet"/>
      <w:lvlText w:val=""/>
      <w:lvlJc w:val="left"/>
      <w:pPr>
        <w:ind w:left="720" w:hanging="360"/>
      </w:pPr>
      <w:rPr>
        <w:rFonts w:ascii="Symbol" w:hAnsi="Symbol"/>
      </w:rPr>
    </w:lvl>
    <w:lvl w:ilvl="1" w:tplc="9D60E74A">
      <w:start w:val="1"/>
      <w:numFmt w:val="bullet"/>
      <w:lvlText w:val=""/>
      <w:lvlJc w:val="left"/>
      <w:pPr>
        <w:ind w:left="720" w:hanging="360"/>
      </w:pPr>
      <w:rPr>
        <w:rFonts w:ascii="Symbol" w:hAnsi="Symbol"/>
      </w:rPr>
    </w:lvl>
    <w:lvl w:ilvl="2" w:tplc="AEF6A224">
      <w:start w:val="1"/>
      <w:numFmt w:val="bullet"/>
      <w:lvlText w:val=""/>
      <w:lvlJc w:val="left"/>
      <w:pPr>
        <w:ind w:left="720" w:hanging="360"/>
      </w:pPr>
      <w:rPr>
        <w:rFonts w:ascii="Symbol" w:hAnsi="Symbol"/>
      </w:rPr>
    </w:lvl>
    <w:lvl w:ilvl="3" w:tplc="D9B46894">
      <w:start w:val="1"/>
      <w:numFmt w:val="bullet"/>
      <w:lvlText w:val=""/>
      <w:lvlJc w:val="left"/>
      <w:pPr>
        <w:ind w:left="720" w:hanging="360"/>
      </w:pPr>
      <w:rPr>
        <w:rFonts w:ascii="Symbol" w:hAnsi="Symbol"/>
      </w:rPr>
    </w:lvl>
    <w:lvl w:ilvl="4" w:tplc="5A40ACE4">
      <w:start w:val="1"/>
      <w:numFmt w:val="bullet"/>
      <w:lvlText w:val=""/>
      <w:lvlJc w:val="left"/>
      <w:pPr>
        <w:ind w:left="720" w:hanging="360"/>
      </w:pPr>
      <w:rPr>
        <w:rFonts w:ascii="Symbol" w:hAnsi="Symbol"/>
      </w:rPr>
    </w:lvl>
    <w:lvl w:ilvl="5" w:tplc="57FE25DE">
      <w:start w:val="1"/>
      <w:numFmt w:val="bullet"/>
      <w:lvlText w:val=""/>
      <w:lvlJc w:val="left"/>
      <w:pPr>
        <w:ind w:left="720" w:hanging="360"/>
      </w:pPr>
      <w:rPr>
        <w:rFonts w:ascii="Symbol" w:hAnsi="Symbol"/>
      </w:rPr>
    </w:lvl>
    <w:lvl w:ilvl="6" w:tplc="FA9E0A12">
      <w:start w:val="1"/>
      <w:numFmt w:val="bullet"/>
      <w:lvlText w:val=""/>
      <w:lvlJc w:val="left"/>
      <w:pPr>
        <w:ind w:left="720" w:hanging="360"/>
      </w:pPr>
      <w:rPr>
        <w:rFonts w:ascii="Symbol" w:hAnsi="Symbol"/>
      </w:rPr>
    </w:lvl>
    <w:lvl w:ilvl="7" w:tplc="CF022CC8">
      <w:start w:val="1"/>
      <w:numFmt w:val="bullet"/>
      <w:lvlText w:val=""/>
      <w:lvlJc w:val="left"/>
      <w:pPr>
        <w:ind w:left="720" w:hanging="360"/>
      </w:pPr>
      <w:rPr>
        <w:rFonts w:ascii="Symbol" w:hAnsi="Symbol"/>
      </w:rPr>
    </w:lvl>
    <w:lvl w:ilvl="8" w:tplc="3E161EFC">
      <w:start w:val="1"/>
      <w:numFmt w:val="bullet"/>
      <w:lvlText w:val=""/>
      <w:lvlJc w:val="left"/>
      <w:pPr>
        <w:ind w:left="720" w:hanging="360"/>
      </w:pPr>
      <w:rPr>
        <w:rFonts w:ascii="Symbol" w:hAnsi="Symbol"/>
      </w:rPr>
    </w:lvl>
  </w:abstractNum>
  <w:abstractNum w:abstractNumId="3" w15:restartNumberingAfterBreak="0">
    <w:nsid w:val="041B3CE7"/>
    <w:multiLevelType w:val="hybridMultilevel"/>
    <w:tmpl w:val="3612E260"/>
    <w:lvl w:ilvl="0" w:tplc="0B54E77C">
      <w:start w:val="1"/>
      <w:numFmt w:val="bullet"/>
      <w:lvlText w:val=""/>
      <w:lvlJc w:val="left"/>
      <w:pPr>
        <w:ind w:left="720" w:hanging="360"/>
      </w:pPr>
      <w:rPr>
        <w:rFonts w:ascii="Symbol" w:hAnsi="Symbol"/>
      </w:rPr>
    </w:lvl>
    <w:lvl w:ilvl="1" w:tplc="129A19B0">
      <w:start w:val="1"/>
      <w:numFmt w:val="bullet"/>
      <w:lvlText w:val=""/>
      <w:lvlJc w:val="left"/>
      <w:pPr>
        <w:ind w:left="720" w:hanging="360"/>
      </w:pPr>
      <w:rPr>
        <w:rFonts w:ascii="Symbol" w:hAnsi="Symbol"/>
      </w:rPr>
    </w:lvl>
    <w:lvl w:ilvl="2" w:tplc="BDB2E596">
      <w:start w:val="1"/>
      <w:numFmt w:val="bullet"/>
      <w:lvlText w:val=""/>
      <w:lvlJc w:val="left"/>
      <w:pPr>
        <w:ind w:left="720" w:hanging="360"/>
      </w:pPr>
      <w:rPr>
        <w:rFonts w:ascii="Symbol" w:hAnsi="Symbol"/>
      </w:rPr>
    </w:lvl>
    <w:lvl w:ilvl="3" w:tplc="316AFC8C">
      <w:start w:val="1"/>
      <w:numFmt w:val="bullet"/>
      <w:lvlText w:val=""/>
      <w:lvlJc w:val="left"/>
      <w:pPr>
        <w:ind w:left="720" w:hanging="360"/>
      </w:pPr>
      <w:rPr>
        <w:rFonts w:ascii="Symbol" w:hAnsi="Symbol"/>
      </w:rPr>
    </w:lvl>
    <w:lvl w:ilvl="4" w:tplc="2E525F5A">
      <w:start w:val="1"/>
      <w:numFmt w:val="bullet"/>
      <w:lvlText w:val=""/>
      <w:lvlJc w:val="left"/>
      <w:pPr>
        <w:ind w:left="720" w:hanging="360"/>
      </w:pPr>
      <w:rPr>
        <w:rFonts w:ascii="Symbol" w:hAnsi="Symbol"/>
      </w:rPr>
    </w:lvl>
    <w:lvl w:ilvl="5" w:tplc="8B3ACC7E">
      <w:start w:val="1"/>
      <w:numFmt w:val="bullet"/>
      <w:lvlText w:val=""/>
      <w:lvlJc w:val="left"/>
      <w:pPr>
        <w:ind w:left="720" w:hanging="360"/>
      </w:pPr>
      <w:rPr>
        <w:rFonts w:ascii="Symbol" w:hAnsi="Symbol"/>
      </w:rPr>
    </w:lvl>
    <w:lvl w:ilvl="6" w:tplc="B48AC392">
      <w:start w:val="1"/>
      <w:numFmt w:val="bullet"/>
      <w:lvlText w:val=""/>
      <w:lvlJc w:val="left"/>
      <w:pPr>
        <w:ind w:left="720" w:hanging="360"/>
      </w:pPr>
      <w:rPr>
        <w:rFonts w:ascii="Symbol" w:hAnsi="Symbol"/>
      </w:rPr>
    </w:lvl>
    <w:lvl w:ilvl="7" w:tplc="5198BDBE">
      <w:start w:val="1"/>
      <w:numFmt w:val="bullet"/>
      <w:lvlText w:val=""/>
      <w:lvlJc w:val="left"/>
      <w:pPr>
        <w:ind w:left="720" w:hanging="360"/>
      </w:pPr>
      <w:rPr>
        <w:rFonts w:ascii="Symbol" w:hAnsi="Symbol"/>
      </w:rPr>
    </w:lvl>
    <w:lvl w:ilvl="8" w:tplc="C6A686B4">
      <w:start w:val="1"/>
      <w:numFmt w:val="bullet"/>
      <w:lvlText w:val=""/>
      <w:lvlJc w:val="left"/>
      <w:pPr>
        <w:ind w:left="720" w:hanging="360"/>
      </w:pPr>
      <w:rPr>
        <w:rFonts w:ascii="Symbol" w:hAnsi="Symbol"/>
      </w:rPr>
    </w:lvl>
  </w:abstractNum>
  <w:abstractNum w:abstractNumId="4" w15:restartNumberingAfterBreak="0">
    <w:nsid w:val="058E4813"/>
    <w:multiLevelType w:val="hybridMultilevel"/>
    <w:tmpl w:val="8D84A2CC"/>
    <w:lvl w:ilvl="0" w:tplc="ED92AA34">
      <w:start w:val="1"/>
      <w:numFmt w:val="bullet"/>
      <w:lvlText w:val=""/>
      <w:lvlJc w:val="left"/>
      <w:pPr>
        <w:ind w:left="1060" w:hanging="360"/>
      </w:pPr>
      <w:rPr>
        <w:rFonts w:ascii="Symbol" w:hAnsi="Symbol"/>
      </w:rPr>
    </w:lvl>
    <w:lvl w:ilvl="1" w:tplc="09462EBC">
      <w:start w:val="1"/>
      <w:numFmt w:val="bullet"/>
      <w:lvlText w:val=""/>
      <w:lvlJc w:val="left"/>
      <w:pPr>
        <w:ind w:left="1060" w:hanging="360"/>
      </w:pPr>
      <w:rPr>
        <w:rFonts w:ascii="Symbol" w:hAnsi="Symbol"/>
      </w:rPr>
    </w:lvl>
    <w:lvl w:ilvl="2" w:tplc="58CE733C">
      <w:start w:val="1"/>
      <w:numFmt w:val="bullet"/>
      <w:lvlText w:val=""/>
      <w:lvlJc w:val="left"/>
      <w:pPr>
        <w:ind w:left="1060" w:hanging="360"/>
      </w:pPr>
      <w:rPr>
        <w:rFonts w:ascii="Symbol" w:hAnsi="Symbol"/>
      </w:rPr>
    </w:lvl>
    <w:lvl w:ilvl="3" w:tplc="1DE65E60">
      <w:start w:val="1"/>
      <w:numFmt w:val="bullet"/>
      <w:lvlText w:val=""/>
      <w:lvlJc w:val="left"/>
      <w:pPr>
        <w:ind w:left="1060" w:hanging="360"/>
      </w:pPr>
      <w:rPr>
        <w:rFonts w:ascii="Symbol" w:hAnsi="Symbol"/>
      </w:rPr>
    </w:lvl>
    <w:lvl w:ilvl="4" w:tplc="1FA8FABA">
      <w:start w:val="1"/>
      <w:numFmt w:val="bullet"/>
      <w:lvlText w:val=""/>
      <w:lvlJc w:val="left"/>
      <w:pPr>
        <w:ind w:left="1060" w:hanging="360"/>
      </w:pPr>
      <w:rPr>
        <w:rFonts w:ascii="Symbol" w:hAnsi="Symbol"/>
      </w:rPr>
    </w:lvl>
    <w:lvl w:ilvl="5" w:tplc="48EE4000">
      <w:start w:val="1"/>
      <w:numFmt w:val="bullet"/>
      <w:lvlText w:val=""/>
      <w:lvlJc w:val="left"/>
      <w:pPr>
        <w:ind w:left="1060" w:hanging="360"/>
      </w:pPr>
      <w:rPr>
        <w:rFonts w:ascii="Symbol" w:hAnsi="Symbol"/>
      </w:rPr>
    </w:lvl>
    <w:lvl w:ilvl="6" w:tplc="BF00FD9A">
      <w:start w:val="1"/>
      <w:numFmt w:val="bullet"/>
      <w:lvlText w:val=""/>
      <w:lvlJc w:val="left"/>
      <w:pPr>
        <w:ind w:left="1060" w:hanging="360"/>
      </w:pPr>
      <w:rPr>
        <w:rFonts w:ascii="Symbol" w:hAnsi="Symbol"/>
      </w:rPr>
    </w:lvl>
    <w:lvl w:ilvl="7" w:tplc="B6962AA8">
      <w:start w:val="1"/>
      <w:numFmt w:val="bullet"/>
      <w:lvlText w:val=""/>
      <w:lvlJc w:val="left"/>
      <w:pPr>
        <w:ind w:left="1060" w:hanging="360"/>
      </w:pPr>
      <w:rPr>
        <w:rFonts w:ascii="Symbol" w:hAnsi="Symbol"/>
      </w:rPr>
    </w:lvl>
    <w:lvl w:ilvl="8" w:tplc="BEBA87B4">
      <w:start w:val="1"/>
      <w:numFmt w:val="bullet"/>
      <w:lvlText w:val=""/>
      <w:lvlJc w:val="left"/>
      <w:pPr>
        <w:ind w:left="1060" w:hanging="360"/>
      </w:pPr>
      <w:rPr>
        <w:rFonts w:ascii="Symbol" w:hAnsi="Symbol"/>
      </w:rPr>
    </w:lvl>
  </w:abstractNum>
  <w:abstractNum w:abstractNumId="5" w15:restartNumberingAfterBreak="0">
    <w:nsid w:val="06483468"/>
    <w:multiLevelType w:val="hybridMultilevel"/>
    <w:tmpl w:val="5AE44E18"/>
    <w:lvl w:ilvl="0" w:tplc="6AA84B1C">
      <w:start w:val="1"/>
      <w:numFmt w:val="bullet"/>
      <w:lvlText w:val=""/>
      <w:lvlJc w:val="left"/>
      <w:pPr>
        <w:ind w:left="1060" w:hanging="360"/>
      </w:pPr>
      <w:rPr>
        <w:rFonts w:ascii="Symbol" w:hAnsi="Symbol"/>
      </w:rPr>
    </w:lvl>
    <w:lvl w:ilvl="1" w:tplc="CF4AE362">
      <w:start w:val="1"/>
      <w:numFmt w:val="bullet"/>
      <w:lvlText w:val=""/>
      <w:lvlJc w:val="left"/>
      <w:pPr>
        <w:ind w:left="1060" w:hanging="360"/>
      </w:pPr>
      <w:rPr>
        <w:rFonts w:ascii="Symbol" w:hAnsi="Symbol"/>
      </w:rPr>
    </w:lvl>
    <w:lvl w:ilvl="2" w:tplc="CC3A5116">
      <w:start w:val="1"/>
      <w:numFmt w:val="bullet"/>
      <w:lvlText w:val=""/>
      <w:lvlJc w:val="left"/>
      <w:pPr>
        <w:ind w:left="1060" w:hanging="360"/>
      </w:pPr>
      <w:rPr>
        <w:rFonts w:ascii="Symbol" w:hAnsi="Symbol"/>
      </w:rPr>
    </w:lvl>
    <w:lvl w:ilvl="3" w:tplc="211C9618">
      <w:start w:val="1"/>
      <w:numFmt w:val="bullet"/>
      <w:lvlText w:val=""/>
      <w:lvlJc w:val="left"/>
      <w:pPr>
        <w:ind w:left="1060" w:hanging="360"/>
      </w:pPr>
      <w:rPr>
        <w:rFonts w:ascii="Symbol" w:hAnsi="Symbol"/>
      </w:rPr>
    </w:lvl>
    <w:lvl w:ilvl="4" w:tplc="8B8A997C">
      <w:start w:val="1"/>
      <w:numFmt w:val="bullet"/>
      <w:lvlText w:val=""/>
      <w:lvlJc w:val="left"/>
      <w:pPr>
        <w:ind w:left="1060" w:hanging="360"/>
      </w:pPr>
      <w:rPr>
        <w:rFonts w:ascii="Symbol" w:hAnsi="Symbol"/>
      </w:rPr>
    </w:lvl>
    <w:lvl w:ilvl="5" w:tplc="AB1869BE">
      <w:start w:val="1"/>
      <w:numFmt w:val="bullet"/>
      <w:lvlText w:val=""/>
      <w:lvlJc w:val="left"/>
      <w:pPr>
        <w:ind w:left="1060" w:hanging="360"/>
      </w:pPr>
      <w:rPr>
        <w:rFonts w:ascii="Symbol" w:hAnsi="Symbol"/>
      </w:rPr>
    </w:lvl>
    <w:lvl w:ilvl="6" w:tplc="1F14C066">
      <w:start w:val="1"/>
      <w:numFmt w:val="bullet"/>
      <w:lvlText w:val=""/>
      <w:lvlJc w:val="left"/>
      <w:pPr>
        <w:ind w:left="1060" w:hanging="360"/>
      </w:pPr>
      <w:rPr>
        <w:rFonts w:ascii="Symbol" w:hAnsi="Symbol"/>
      </w:rPr>
    </w:lvl>
    <w:lvl w:ilvl="7" w:tplc="98C8D3AC">
      <w:start w:val="1"/>
      <w:numFmt w:val="bullet"/>
      <w:lvlText w:val=""/>
      <w:lvlJc w:val="left"/>
      <w:pPr>
        <w:ind w:left="1060" w:hanging="360"/>
      </w:pPr>
      <w:rPr>
        <w:rFonts w:ascii="Symbol" w:hAnsi="Symbol"/>
      </w:rPr>
    </w:lvl>
    <w:lvl w:ilvl="8" w:tplc="23A85DBA">
      <w:start w:val="1"/>
      <w:numFmt w:val="bullet"/>
      <w:lvlText w:val=""/>
      <w:lvlJc w:val="left"/>
      <w:pPr>
        <w:ind w:left="1060" w:hanging="360"/>
      </w:pPr>
      <w:rPr>
        <w:rFonts w:ascii="Symbol" w:hAnsi="Symbol"/>
      </w:rPr>
    </w:lvl>
  </w:abstractNum>
  <w:abstractNum w:abstractNumId="6" w15:restartNumberingAfterBreak="0">
    <w:nsid w:val="0AF51071"/>
    <w:multiLevelType w:val="multilevel"/>
    <w:tmpl w:val="55DE8D8E"/>
    <w:lvl w:ilvl="0">
      <w:start w:val="13"/>
      <w:numFmt w:val="decimal"/>
      <w:lvlText w:val="%1"/>
      <w:lvlJc w:val="left"/>
      <w:pPr>
        <w:ind w:left="390" w:hanging="390"/>
      </w:pPr>
      <w:rPr>
        <w:rFonts w:hint="default"/>
      </w:rPr>
    </w:lvl>
    <w:lvl w:ilvl="1">
      <w:start w:val="1"/>
      <w:numFmt w:val="decimal"/>
      <w:pStyle w:val="Listnumberedwithintable"/>
      <w:lvlText w:val="%1.%2"/>
      <w:lvlJc w:val="left"/>
      <w:pPr>
        <w:ind w:left="390" w:hanging="39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587280"/>
    <w:multiLevelType w:val="multilevel"/>
    <w:tmpl w:val="B2667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3A09B8"/>
    <w:multiLevelType w:val="hybridMultilevel"/>
    <w:tmpl w:val="16F87224"/>
    <w:lvl w:ilvl="0" w:tplc="4A1EC4B8">
      <w:start w:val="1"/>
      <w:numFmt w:val="bullet"/>
      <w:lvlText w:val=""/>
      <w:lvlJc w:val="left"/>
      <w:pPr>
        <w:ind w:left="1060" w:hanging="360"/>
      </w:pPr>
      <w:rPr>
        <w:rFonts w:ascii="Symbol" w:hAnsi="Symbol"/>
      </w:rPr>
    </w:lvl>
    <w:lvl w:ilvl="1" w:tplc="4BB4C04E">
      <w:start w:val="1"/>
      <w:numFmt w:val="bullet"/>
      <w:lvlText w:val=""/>
      <w:lvlJc w:val="left"/>
      <w:pPr>
        <w:ind w:left="1060" w:hanging="360"/>
      </w:pPr>
      <w:rPr>
        <w:rFonts w:ascii="Symbol" w:hAnsi="Symbol"/>
      </w:rPr>
    </w:lvl>
    <w:lvl w:ilvl="2" w:tplc="10F8375C">
      <w:start w:val="1"/>
      <w:numFmt w:val="bullet"/>
      <w:lvlText w:val=""/>
      <w:lvlJc w:val="left"/>
      <w:pPr>
        <w:ind w:left="1060" w:hanging="360"/>
      </w:pPr>
      <w:rPr>
        <w:rFonts w:ascii="Symbol" w:hAnsi="Symbol"/>
      </w:rPr>
    </w:lvl>
    <w:lvl w:ilvl="3" w:tplc="3FEA5562">
      <w:start w:val="1"/>
      <w:numFmt w:val="bullet"/>
      <w:lvlText w:val=""/>
      <w:lvlJc w:val="left"/>
      <w:pPr>
        <w:ind w:left="1060" w:hanging="360"/>
      </w:pPr>
      <w:rPr>
        <w:rFonts w:ascii="Symbol" w:hAnsi="Symbol"/>
      </w:rPr>
    </w:lvl>
    <w:lvl w:ilvl="4" w:tplc="249A6E58">
      <w:start w:val="1"/>
      <w:numFmt w:val="bullet"/>
      <w:lvlText w:val=""/>
      <w:lvlJc w:val="left"/>
      <w:pPr>
        <w:ind w:left="1060" w:hanging="360"/>
      </w:pPr>
      <w:rPr>
        <w:rFonts w:ascii="Symbol" w:hAnsi="Symbol"/>
      </w:rPr>
    </w:lvl>
    <w:lvl w:ilvl="5" w:tplc="B3066E80">
      <w:start w:val="1"/>
      <w:numFmt w:val="bullet"/>
      <w:lvlText w:val=""/>
      <w:lvlJc w:val="left"/>
      <w:pPr>
        <w:ind w:left="1060" w:hanging="360"/>
      </w:pPr>
      <w:rPr>
        <w:rFonts w:ascii="Symbol" w:hAnsi="Symbol"/>
      </w:rPr>
    </w:lvl>
    <w:lvl w:ilvl="6" w:tplc="A4D8A03A">
      <w:start w:val="1"/>
      <w:numFmt w:val="bullet"/>
      <w:lvlText w:val=""/>
      <w:lvlJc w:val="left"/>
      <w:pPr>
        <w:ind w:left="1060" w:hanging="360"/>
      </w:pPr>
      <w:rPr>
        <w:rFonts w:ascii="Symbol" w:hAnsi="Symbol"/>
      </w:rPr>
    </w:lvl>
    <w:lvl w:ilvl="7" w:tplc="4D2E5C34">
      <w:start w:val="1"/>
      <w:numFmt w:val="bullet"/>
      <w:lvlText w:val=""/>
      <w:lvlJc w:val="left"/>
      <w:pPr>
        <w:ind w:left="1060" w:hanging="360"/>
      </w:pPr>
      <w:rPr>
        <w:rFonts w:ascii="Symbol" w:hAnsi="Symbol"/>
      </w:rPr>
    </w:lvl>
    <w:lvl w:ilvl="8" w:tplc="CA386B26">
      <w:start w:val="1"/>
      <w:numFmt w:val="bullet"/>
      <w:lvlText w:val=""/>
      <w:lvlJc w:val="left"/>
      <w:pPr>
        <w:ind w:left="1060" w:hanging="360"/>
      </w:pPr>
      <w:rPr>
        <w:rFonts w:ascii="Symbol" w:hAnsi="Symbol"/>
      </w:rPr>
    </w:lvl>
  </w:abstractNum>
  <w:abstractNum w:abstractNumId="9" w15:restartNumberingAfterBreak="0">
    <w:nsid w:val="10AE0D90"/>
    <w:multiLevelType w:val="hybridMultilevel"/>
    <w:tmpl w:val="37E0E39A"/>
    <w:lvl w:ilvl="0" w:tplc="FFFFFFFF">
      <w:start w:val="1"/>
      <w:numFmt w:val="lowerLetter"/>
      <w:lvlText w:val="(%1)"/>
      <w:lvlJc w:val="left"/>
      <w:pPr>
        <w:ind w:left="2061" w:hanging="360"/>
      </w:pPr>
      <w:rPr>
        <w:rFonts w:hint="default"/>
      </w:rPr>
    </w:lvl>
    <w:lvl w:ilvl="1" w:tplc="FFFFFFFF" w:tentative="1">
      <w:start w:val="1"/>
      <w:numFmt w:val="lowerLetter"/>
      <w:lvlText w:val="%2."/>
      <w:lvlJc w:val="left"/>
      <w:pPr>
        <w:ind w:left="2781" w:hanging="360"/>
      </w:pPr>
    </w:lvl>
    <w:lvl w:ilvl="2" w:tplc="FFFFFFFF" w:tentative="1">
      <w:start w:val="1"/>
      <w:numFmt w:val="lowerRoman"/>
      <w:lvlText w:val="%3."/>
      <w:lvlJc w:val="right"/>
      <w:pPr>
        <w:ind w:left="3501" w:hanging="180"/>
      </w:pPr>
    </w:lvl>
    <w:lvl w:ilvl="3" w:tplc="FFFFFFFF" w:tentative="1">
      <w:start w:val="1"/>
      <w:numFmt w:val="decimal"/>
      <w:lvlText w:val="%4."/>
      <w:lvlJc w:val="left"/>
      <w:pPr>
        <w:ind w:left="4221" w:hanging="360"/>
      </w:pPr>
    </w:lvl>
    <w:lvl w:ilvl="4" w:tplc="FFFFFFFF" w:tentative="1">
      <w:start w:val="1"/>
      <w:numFmt w:val="lowerLetter"/>
      <w:lvlText w:val="%5."/>
      <w:lvlJc w:val="left"/>
      <w:pPr>
        <w:ind w:left="4941" w:hanging="360"/>
      </w:pPr>
    </w:lvl>
    <w:lvl w:ilvl="5" w:tplc="FFFFFFFF" w:tentative="1">
      <w:start w:val="1"/>
      <w:numFmt w:val="lowerRoman"/>
      <w:lvlText w:val="%6."/>
      <w:lvlJc w:val="right"/>
      <w:pPr>
        <w:ind w:left="5661" w:hanging="180"/>
      </w:pPr>
    </w:lvl>
    <w:lvl w:ilvl="6" w:tplc="FFFFFFFF" w:tentative="1">
      <w:start w:val="1"/>
      <w:numFmt w:val="decimal"/>
      <w:lvlText w:val="%7."/>
      <w:lvlJc w:val="left"/>
      <w:pPr>
        <w:ind w:left="6381" w:hanging="360"/>
      </w:pPr>
    </w:lvl>
    <w:lvl w:ilvl="7" w:tplc="FFFFFFFF" w:tentative="1">
      <w:start w:val="1"/>
      <w:numFmt w:val="lowerLetter"/>
      <w:lvlText w:val="%8."/>
      <w:lvlJc w:val="left"/>
      <w:pPr>
        <w:ind w:left="7101" w:hanging="360"/>
      </w:pPr>
    </w:lvl>
    <w:lvl w:ilvl="8" w:tplc="FFFFFFFF" w:tentative="1">
      <w:start w:val="1"/>
      <w:numFmt w:val="lowerRoman"/>
      <w:lvlText w:val="%9."/>
      <w:lvlJc w:val="right"/>
      <w:pPr>
        <w:ind w:left="7821" w:hanging="180"/>
      </w:pPr>
    </w:lvl>
  </w:abstractNum>
  <w:abstractNum w:abstractNumId="10" w15:restartNumberingAfterBreak="0">
    <w:nsid w:val="147503F9"/>
    <w:multiLevelType w:val="hybridMultilevel"/>
    <w:tmpl w:val="31CA9DFE"/>
    <w:lvl w:ilvl="0" w:tplc="B00A090C">
      <w:start w:val="1"/>
      <w:numFmt w:val="bullet"/>
      <w:lvlText w:val=""/>
      <w:lvlJc w:val="left"/>
      <w:pPr>
        <w:ind w:left="1060" w:hanging="360"/>
      </w:pPr>
      <w:rPr>
        <w:rFonts w:ascii="Symbol" w:hAnsi="Symbol"/>
      </w:rPr>
    </w:lvl>
    <w:lvl w:ilvl="1" w:tplc="787492AE">
      <w:start w:val="1"/>
      <w:numFmt w:val="bullet"/>
      <w:lvlText w:val=""/>
      <w:lvlJc w:val="left"/>
      <w:pPr>
        <w:ind w:left="1060" w:hanging="360"/>
      </w:pPr>
      <w:rPr>
        <w:rFonts w:ascii="Symbol" w:hAnsi="Symbol"/>
      </w:rPr>
    </w:lvl>
    <w:lvl w:ilvl="2" w:tplc="C1264FC8">
      <w:start w:val="1"/>
      <w:numFmt w:val="bullet"/>
      <w:lvlText w:val=""/>
      <w:lvlJc w:val="left"/>
      <w:pPr>
        <w:ind w:left="1060" w:hanging="360"/>
      </w:pPr>
      <w:rPr>
        <w:rFonts w:ascii="Symbol" w:hAnsi="Symbol"/>
      </w:rPr>
    </w:lvl>
    <w:lvl w:ilvl="3" w:tplc="146A8F2C">
      <w:start w:val="1"/>
      <w:numFmt w:val="bullet"/>
      <w:lvlText w:val=""/>
      <w:lvlJc w:val="left"/>
      <w:pPr>
        <w:ind w:left="1060" w:hanging="360"/>
      </w:pPr>
      <w:rPr>
        <w:rFonts w:ascii="Symbol" w:hAnsi="Symbol"/>
      </w:rPr>
    </w:lvl>
    <w:lvl w:ilvl="4" w:tplc="2A52E69E">
      <w:start w:val="1"/>
      <w:numFmt w:val="bullet"/>
      <w:lvlText w:val=""/>
      <w:lvlJc w:val="left"/>
      <w:pPr>
        <w:ind w:left="1060" w:hanging="360"/>
      </w:pPr>
      <w:rPr>
        <w:rFonts w:ascii="Symbol" w:hAnsi="Symbol"/>
      </w:rPr>
    </w:lvl>
    <w:lvl w:ilvl="5" w:tplc="EE84E8C6">
      <w:start w:val="1"/>
      <w:numFmt w:val="bullet"/>
      <w:lvlText w:val=""/>
      <w:lvlJc w:val="left"/>
      <w:pPr>
        <w:ind w:left="1060" w:hanging="360"/>
      </w:pPr>
      <w:rPr>
        <w:rFonts w:ascii="Symbol" w:hAnsi="Symbol"/>
      </w:rPr>
    </w:lvl>
    <w:lvl w:ilvl="6" w:tplc="9264944C">
      <w:start w:val="1"/>
      <w:numFmt w:val="bullet"/>
      <w:lvlText w:val=""/>
      <w:lvlJc w:val="left"/>
      <w:pPr>
        <w:ind w:left="1060" w:hanging="360"/>
      </w:pPr>
      <w:rPr>
        <w:rFonts w:ascii="Symbol" w:hAnsi="Symbol"/>
      </w:rPr>
    </w:lvl>
    <w:lvl w:ilvl="7" w:tplc="D3EECF38">
      <w:start w:val="1"/>
      <w:numFmt w:val="bullet"/>
      <w:lvlText w:val=""/>
      <w:lvlJc w:val="left"/>
      <w:pPr>
        <w:ind w:left="1060" w:hanging="360"/>
      </w:pPr>
      <w:rPr>
        <w:rFonts w:ascii="Symbol" w:hAnsi="Symbol"/>
      </w:rPr>
    </w:lvl>
    <w:lvl w:ilvl="8" w:tplc="22F6AF72">
      <w:start w:val="1"/>
      <w:numFmt w:val="bullet"/>
      <w:lvlText w:val=""/>
      <w:lvlJc w:val="left"/>
      <w:pPr>
        <w:ind w:left="1060" w:hanging="360"/>
      </w:pPr>
      <w:rPr>
        <w:rFonts w:ascii="Symbol" w:hAnsi="Symbol"/>
      </w:rPr>
    </w:lvl>
  </w:abstractNum>
  <w:abstractNum w:abstractNumId="11" w15:restartNumberingAfterBreak="0">
    <w:nsid w:val="151624A3"/>
    <w:multiLevelType w:val="hybridMultilevel"/>
    <w:tmpl w:val="968E3BE6"/>
    <w:lvl w:ilvl="0" w:tplc="47FAC910">
      <w:start w:val="1"/>
      <w:numFmt w:val="bullet"/>
      <w:lvlText w:val=""/>
      <w:lvlJc w:val="left"/>
      <w:pPr>
        <w:ind w:left="1060" w:hanging="360"/>
      </w:pPr>
      <w:rPr>
        <w:rFonts w:ascii="Symbol" w:hAnsi="Symbol"/>
      </w:rPr>
    </w:lvl>
    <w:lvl w:ilvl="1" w:tplc="1EFE632C">
      <w:start w:val="1"/>
      <w:numFmt w:val="bullet"/>
      <w:lvlText w:val=""/>
      <w:lvlJc w:val="left"/>
      <w:pPr>
        <w:ind w:left="1060" w:hanging="360"/>
      </w:pPr>
      <w:rPr>
        <w:rFonts w:ascii="Symbol" w:hAnsi="Symbol"/>
      </w:rPr>
    </w:lvl>
    <w:lvl w:ilvl="2" w:tplc="ECCCF476">
      <w:start w:val="1"/>
      <w:numFmt w:val="bullet"/>
      <w:lvlText w:val=""/>
      <w:lvlJc w:val="left"/>
      <w:pPr>
        <w:ind w:left="1060" w:hanging="360"/>
      </w:pPr>
      <w:rPr>
        <w:rFonts w:ascii="Symbol" w:hAnsi="Symbol"/>
      </w:rPr>
    </w:lvl>
    <w:lvl w:ilvl="3" w:tplc="1728D7AC">
      <w:start w:val="1"/>
      <w:numFmt w:val="bullet"/>
      <w:lvlText w:val=""/>
      <w:lvlJc w:val="left"/>
      <w:pPr>
        <w:ind w:left="1060" w:hanging="360"/>
      </w:pPr>
      <w:rPr>
        <w:rFonts w:ascii="Symbol" w:hAnsi="Symbol"/>
      </w:rPr>
    </w:lvl>
    <w:lvl w:ilvl="4" w:tplc="81481D1C">
      <w:start w:val="1"/>
      <w:numFmt w:val="bullet"/>
      <w:lvlText w:val=""/>
      <w:lvlJc w:val="left"/>
      <w:pPr>
        <w:ind w:left="1060" w:hanging="360"/>
      </w:pPr>
      <w:rPr>
        <w:rFonts w:ascii="Symbol" w:hAnsi="Symbol"/>
      </w:rPr>
    </w:lvl>
    <w:lvl w:ilvl="5" w:tplc="2F846980">
      <w:start w:val="1"/>
      <w:numFmt w:val="bullet"/>
      <w:lvlText w:val=""/>
      <w:lvlJc w:val="left"/>
      <w:pPr>
        <w:ind w:left="1060" w:hanging="360"/>
      </w:pPr>
      <w:rPr>
        <w:rFonts w:ascii="Symbol" w:hAnsi="Symbol"/>
      </w:rPr>
    </w:lvl>
    <w:lvl w:ilvl="6" w:tplc="C2A270B0">
      <w:start w:val="1"/>
      <w:numFmt w:val="bullet"/>
      <w:lvlText w:val=""/>
      <w:lvlJc w:val="left"/>
      <w:pPr>
        <w:ind w:left="1060" w:hanging="360"/>
      </w:pPr>
      <w:rPr>
        <w:rFonts w:ascii="Symbol" w:hAnsi="Symbol"/>
      </w:rPr>
    </w:lvl>
    <w:lvl w:ilvl="7" w:tplc="917CE7E2">
      <w:start w:val="1"/>
      <w:numFmt w:val="bullet"/>
      <w:lvlText w:val=""/>
      <w:lvlJc w:val="left"/>
      <w:pPr>
        <w:ind w:left="1060" w:hanging="360"/>
      </w:pPr>
      <w:rPr>
        <w:rFonts w:ascii="Symbol" w:hAnsi="Symbol"/>
      </w:rPr>
    </w:lvl>
    <w:lvl w:ilvl="8" w:tplc="88548878">
      <w:start w:val="1"/>
      <w:numFmt w:val="bullet"/>
      <w:lvlText w:val=""/>
      <w:lvlJc w:val="left"/>
      <w:pPr>
        <w:ind w:left="1060" w:hanging="360"/>
      </w:pPr>
      <w:rPr>
        <w:rFonts w:ascii="Symbol" w:hAnsi="Symbol"/>
      </w:rPr>
    </w:lvl>
  </w:abstractNum>
  <w:abstractNum w:abstractNumId="12" w15:restartNumberingAfterBreak="0">
    <w:nsid w:val="15C56C64"/>
    <w:multiLevelType w:val="multilevel"/>
    <w:tmpl w:val="ECAC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6BB4328"/>
    <w:multiLevelType w:val="hybridMultilevel"/>
    <w:tmpl w:val="28107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7A012BC"/>
    <w:multiLevelType w:val="hybridMultilevel"/>
    <w:tmpl w:val="F208D53A"/>
    <w:lvl w:ilvl="0" w:tplc="C11278FA">
      <w:start w:val="1"/>
      <w:numFmt w:val="bullet"/>
      <w:lvlText w:val=""/>
      <w:lvlJc w:val="left"/>
      <w:pPr>
        <w:ind w:left="720" w:hanging="360"/>
      </w:pPr>
      <w:rPr>
        <w:rFonts w:ascii="Symbol" w:hAnsi="Symbol"/>
      </w:rPr>
    </w:lvl>
    <w:lvl w:ilvl="1" w:tplc="A41A0DBE">
      <w:start w:val="1"/>
      <w:numFmt w:val="bullet"/>
      <w:lvlText w:val=""/>
      <w:lvlJc w:val="left"/>
      <w:pPr>
        <w:ind w:left="720" w:hanging="360"/>
      </w:pPr>
      <w:rPr>
        <w:rFonts w:ascii="Symbol" w:hAnsi="Symbol"/>
      </w:rPr>
    </w:lvl>
    <w:lvl w:ilvl="2" w:tplc="8A1A826E">
      <w:start w:val="1"/>
      <w:numFmt w:val="bullet"/>
      <w:lvlText w:val=""/>
      <w:lvlJc w:val="left"/>
      <w:pPr>
        <w:ind w:left="720" w:hanging="360"/>
      </w:pPr>
      <w:rPr>
        <w:rFonts w:ascii="Symbol" w:hAnsi="Symbol"/>
      </w:rPr>
    </w:lvl>
    <w:lvl w:ilvl="3" w:tplc="48DC8030">
      <w:start w:val="1"/>
      <w:numFmt w:val="bullet"/>
      <w:lvlText w:val=""/>
      <w:lvlJc w:val="left"/>
      <w:pPr>
        <w:ind w:left="720" w:hanging="360"/>
      </w:pPr>
      <w:rPr>
        <w:rFonts w:ascii="Symbol" w:hAnsi="Symbol"/>
      </w:rPr>
    </w:lvl>
    <w:lvl w:ilvl="4" w:tplc="111EFD4A">
      <w:start w:val="1"/>
      <w:numFmt w:val="bullet"/>
      <w:lvlText w:val=""/>
      <w:lvlJc w:val="left"/>
      <w:pPr>
        <w:ind w:left="720" w:hanging="360"/>
      </w:pPr>
      <w:rPr>
        <w:rFonts w:ascii="Symbol" w:hAnsi="Symbol"/>
      </w:rPr>
    </w:lvl>
    <w:lvl w:ilvl="5" w:tplc="9604A7C2">
      <w:start w:val="1"/>
      <w:numFmt w:val="bullet"/>
      <w:lvlText w:val=""/>
      <w:lvlJc w:val="left"/>
      <w:pPr>
        <w:ind w:left="720" w:hanging="360"/>
      </w:pPr>
      <w:rPr>
        <w:rFonts w:ascii="Symbol" w:hAnsi="Symbol"/>
      </w:rPr>
    </w:lvl>
    <w:lvl w:ilvl="6" w:tplc="5EF0A81E">
      <w:start w:val="1"/>
      <w:numFmt w:val="bullet"/>
      <w:lvlText w:val=""/>
      <w:lvlJc w:val="left"/>
      <w:pPr>
        <w:ind w:left="720" w:hanging="360"/>
      </w:pPr>
      <w:rPr>
        <w:rFonts w:ascii="Symbol" w:hAnsi="Symbol"/>
      </w:rPr>
    </w:lvl>
    <w:lvl w:ilvl="7" w:tplc="06089FA8">
      <w:start w:val="1"/>
      <w:numFmt w:val="bullet"/>
      <w:lvlText w:val=""/>
      <w:lvlJc w:val="left"/>
      <w:pPr>
        <w:ind w:left="720" w:hanging="360"/>
      </w:pPr>
      <w:rPr>
        <w:rFonts w:ascii="Symbol" w:hAnsi="Symbol"/>
      </w:rPr>
    </w:lvl>
    <w:lvl w:ilvl="8" w:tplc="94866B0C">
      <w:start w:val="1"/>
      <w:numFmt w:val="bullet"/>
      <w:lvlText w:val=""/>
      <w:lvlJc w:val="left"/>
      <w:pPr>
        <w:ind w:left="720" w:hanging="360"/>
      </w:pPr>
      <w:rPr>
        <w:rFonts w:ascii="Symbol" w:hAnsi="Symbol"/>
      </w:rPr>
    </w:lvl>
  </w:abstractNum>
  <w:abstractNum w:abstractNumId="15" w15:restartNumberingAfterBreak="0">
    <w:nsid w:val="19586F71"/>
    <w:multiLevelType w:val="multilevel"/>
    <w:tmpl w:val="FFA4D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A5B4CE1"/>
    <w:multiLevelType w:val="hybridMultilevel"/>
    <w:tmpl w:val="1682B90A"/>
    <w:lvl w:ilvl="0" w:tplc="5950E53A">
      <w:start w:val="1"/>
      <w:numFmt w:val="bullet"/>
      <w:lvlText w:val=""/>
      <w:lvlJc w:val="left"/>
      <w:pPr>
        <w:ind w:left="1060" w:hanging="360"/>
      </w:pPr>
      <w:rPr>
        <w:rFonts w:ascii="Symbol" w:hAnsi="Symbol"/>
      </w:rPr>
    </w:lvl>
    <w:lvl w:ilvl="1" w:tplc="5DB8F13A">
      <w:start w:val="1"/>
      <w:numFmt w:val="bullet"/>
      <w:lvlText w:val=""/>
      <w:lvlJc w:val="left"/>
      <w:pPr>
        <w:ind w:left="1060" w:hanging="360"/>
      </w:pPr>
      <w:rPr>
        <w:rFonts w:ascii="Symbol" w:hAnsi="Symbol"/>
      </w:rPr>
    </w:lvl>
    <w:lvl w:ilvl="2" w:tplc="E9DA0AC2">
      <w:start w:val="1"/>
      <w:numFmt w:val="bullet"/>
      <w:lvlText w:val=""/>
      <w:lvlJc w:val="left"/>
      <w:pPr>
        <w:ind w:left="1060" w:hanging="360"/>
      </w:pPr>
      <w:rPr>
        <w:rFonts w:ascii="Symbol" w:hAnsi="Symbol"/>
      </w:rPr>
    </w:lvl>
    <w:lvl w:ilvl="3" w:tplc="17EE7C2E">
      <w:start w:val="1"/>
      <w:numFmt w:val="bullet"/>
      <w:lvlText w:val=""/>
      <w:lvlJc w:val="left"/>
      <w:pPr>
        <w:ind w:left="1060" w:hanging="360"/>
      </w:pPr>
      <w:rPr>
        <w:rFonts w:ascii="Symbol" w:hAnsi="Symbol"/>
      </w:rPr>
    </w:lvl>
    <w:lvl w:ilvl="4" w:tplc="60D685D6">
      <w:start w:val="1"/>
      <w:numFmt w:val="bullet"/>
      <w:lvlText w:val=""/>
      <w:lvlJc w:val="left"/>
      <w:pPr>
        <w:ind w:left="1060" w:hanging="360"/>
      </w:pPr>
      <w:rPr>
        <w:rFonts w:ascii="Symbol" w:hAnsi="Symbol"/>
      </w:rPr>
    </w:lvl>
    <w:lvl w:ilvl="5" w:tplc="FB20968C">
      <w:start w:val="1"/>
      <w:numFmt w:val="bullet"/>
      <w:lvlText w:val=""/>
      <w:lvlJc w:val="left"/>
      <w:pPr>
        <w:ind w:left="1060" w:hanging="360"/>
      </w:pPr>
      <w:rPr>
        <w:rFonts w:ascii="Symbol" w:hAnsi="Symbol"/>
      </w:rPr>
    </w:lvl>
    <w:lvl w:ilvl="6" w:tplc="EC6C9140">
      <w:start w:val="1"/>
      <w:numFmt w:val="bullet"/>
      <w:lvlText w:val=""/>
      <w:lvlJc w:val="left"/>
      <w:pPr>
        <w:ind w:left="1060" w:hanging="360"/>
      </w:pPr>
      <w:rPr>
        <w:rFonts w:ascii="Symbol" w:hAnsi="Symbol"/>
      </w:rPr>
    </w:lvl>
    <w:lvl w:ilvl="7" w:tplc="AF4A3954">
      <w:start w:val="1"/>
      <w:numFmt w:val="bullet"/>
      <w:lvlText w:val=""/>
      <w:lvlJc w:val="left"/>
      <w:pPr>
        <w:ind w:left="1060" w:hanging="360"/>
      </w:pPr>
      <w:rPr>
        <w:rFonts w:ascii="Symbol" w:hAnsi="Symbol"/>
      </w:rPr>
    </w:lvl>
    <w:lvl w:ilvl="8" w:tplc="BBD2E5F6">
      <w:start w:val="1"/>
      <w:numFmt w:val="bullet"/>
      <w:lvlText w:val=""/>
      <w:lvlJc w:val="left"/>
      <w:pPr>
        <w:ind w:left="1060" w:hanging="360"/>
      </w:pPr>
      <w:rPr>
        <w:rFonts w:ascii="Symbol" w:hAnsi="Symbol"/>
      </w:rPr>
    </w:lvl>
  </w:abstractNum>
  <w:abstractNum w:abstractNumId="17" w15:restartNumberingAfterBreak="0">
    <w:nsid w:val="1CCE348C"/>
    <w:multiLevelType w:val="hybridMultilevel"/>
    <w:tmpl w:val="3B325AA2"/>
    <w:lvl w:ilvl="0" w:tplc="89060DFE">
      <w:start w:val="1"/>
      <w:numFmt w:val="bullet"/>
      <w:lvlText w:val=""/>
      <w:lvlJc w:val="left"/>
      <w:pPr>
        <w:ind w:left="1060" w:hanging="360"/>
      </w:pPr>
      <w:rPr>
        <w:rFonts w:ascii="Symbol" w:hAnsi="Symbol"/>
      </w:rPr>
    </w:lvl>
    <w:lvl w:ilvl="1" w:tplc="411EA946">
      <w:start w:val="1"/>
      <w:numFmt w:val="bullet"/>
      <w:lvlText w:val=""/>
      <w:lvlJc w:val="left"/>
      <w:pPr>
        <w:ind w:left="1060" w:hanging="360"/>
      </w:pPr>
      <w:rPr>
        <w:rFonts w:ascii="Symbol" w:hAnsi="Symbol"/>
      </w:rPr>
    </w:lvl>
    <w:lvl w:ilvl="2" w:tplc="83DAB04A">
      <w:start w:val="1"/>
      <w:numFmt w:val="bullet"/>
      <w:lvlText w:val=""/>
      <w:lvlJc w:val="left"/>
      <w:pPr>
        <w:ind w:left="1060" w:hanging="360"/>
      </w:pPr>
      <w:rPr>
        <w:rFonts w:ascii="Symbol" w:hAnsi="Symbol"/>
      </w:rPr>
    </w:lvl>
    <w:lvl w:ilvl="3" w:tplc="91CCB810">
      <w:start w:val="1"/>
      <w:numFmt w:val="bullet"/>
      <w:lvlText w:val=""/>
      <w:lvlJc w:val="left"/>
      <w:pPr>
        <w:ind w:left="1060" w:hanging="360"/>
      </w:pPr>
      <w:rPr>
        <w:rFonts w:ascii="Symbol" w:hAnsi="Symbol"/>
      </w:rPr>
    </w:lvl>
    <w:lvl w:ilvl="4" w:tplc="D0420F3C">
      <w:start w:val="1"/>
      <w:numFmt w:val="bullet"/>
      <w:lvlText w:val=""/>
      <w:lvlJc w:val="left"/>
      <w:pPr>
        <w:ind w:left="1060" w:hanging="360"/>
      </w:pPr>
      <w:rPr>
        <w:rFonts w:ascii="Symbol" w:hAnsi="Symbol"/>
      </w:rPr>
    </w:lvl>
    <w:lvl w:ilvl="5" w:tplc="BFA4B274">
      <w:start w:val="1"/>
      <w:numFmt w:val="bullet"/>
      <w:lvlText w:val=""/>
      <w:lvlJc w:val="left"/>
      <w:pPr>
        <w:ind w:left="1060" w:hanging="360"/>
      </w:pPr>
      <w:rPr>
        <w:rFonts w:ascii="Symbol" w:hAnsi="Symbol"/>
      </w:rPr>
    </w:lvl>
    <w:lvl w:ilvl="6" w:tplc="ABD24B96">
      <w:start w:val="1"/>
      <w:numFmt w:val="bullet"/>
      <w:lvlText w:val=""/>
      <w:lvlJc w:val="left"/>
      <w:pPr>
        <w:ind w:left="1060" w:hanging="360"/>
      </w:pPr>
      <w:rPr>
        <w:rFonts w:ascii="Symbol" w:hAnsi="Symbol"/>
      </w:rPr>
    </w:lvl>
    <w:lvl w:ilvl="7" w:tplc="1012CC30">
      <w:start w:val="1"/>
      <w:numFmt w:val="bullet"/>
      <w:lvlText w:val=""/>
      <w:lvlJc w:val="left"/>
      <w:pPr>
        <w:ind w:left="1060" w:hanging="360"/>
      </w:pPr>
      <w:rPr>
        <w:rFonts w:ascii="Symbol" w:hAnsi="Symbol"/>
      </w:rPr>
    </w:lvl>
    <w:lvl w:ilvl="8" w:tplc="06C4DDCE">
      <w:start w:val="1"/>
      <w:numFmt w:val="bullet"/>
      <w:lvlText w:val=""/>
      <w:lvlJc w:val="left"/>
      <w:pPr>
        <w:ind w:left="1060" w:hanging="360"/>
      </w:pPr>
      <w:rPr>
        <w:rFonts w:ascii="Symbol" w:hAnsi="Symbol"/>
      </w:rPr>
    </w:lvl>
  </w:abstractNum>
  <w:abstractNum w:abstractNumId="18" w15:restartNumberingAfterBreak="0">
    <w:nsid w:val="1D1A2E54"/>
    <w:multiLevelType w:val="hybridMultilevel"/>
    <w:tmpl w:val="F068451A"/>
    <w:lvl w:ilvl="0" w:tplc="7F240922">
      <w:start w:val="1"/>
      <w:numFmt w:val="bullet"/>
      <w:lvlText w:val=""/>
      <w:lvlJc w:val="left"/>
      <w:pPr>
        <w:ind w:left="720" w:hanging="360"/>
      </w:pPr>
      <w:rPr>
        <w:rFonts w:ascii="Symbol" w:hAnsi="Symbol"/>
      </w:rPr>
    </w:lvl>
    <w:lvl w:ilvl="1" w:tplc="B64C04CE">
      <w:start w:val="1"/>
      <w:numFmt w:val="bullet"/>
      <w:lvlText w:val=""/>
      <w:lvlJc w:val="left"/>
      <w:pPr>
        <w:ind w:left="720" w:hanging="360"/>
      </w:pPr>
      <w:rPr>
        <w:rFonts w:ascii="Symbol" w:hAnsi="Symbol"/>
      </w:rPr>
    </w:lvl>
    <w:lvl w:ilvl="2" w:tplc="AAA61A34">
      <w:start w:val="1"/>
      <w:numFmt w:val="bullet"/>
      <w:lvlText w:val=""/>
      <w:lvlJc w:val="left"/>
      <w:pPr>
        <w:ind w:left="720" w:hanging="360"/>
      </w:pPr>
      <w:rPr>
        <w:rFonts w:ascii="Symbol" w:hAnsi="Symbol"/>
      </w:rPr>
    </w:lvl>
    <w:lvl w:ilvl="3" w:tplc="A9AEFC2A">
      <w:start w:val="1"/>
      <w:numFmt w:val="bullet"/>
      <w:lvlText w:val=""/>
      <w:lvlJc w:val="left"/>
      <w:pPr>
        <w:ind w:left="720" w:hanging="360"/>
      </w:pPr>
      <w:rPr>
        <w:rFonts w:ascii="Symbol" w:hAnsi="Symbol"/>
      </w:rPr>
    </w:lvl>
    <w:lvl w:ilvl="4" w:tplc="81E83344">
      <w:start w:val="1"/>
      <w:numFmt w:val="bullet"/>
      <w:lvlText w:val=""/>
      <w:lvlJc w:val="left"/>
      <w:pPr>
        <w:ind w:left="720" w:hanging="360"/>
      </w:pPr>
      <w:rPr>
        <w:rFonts w:ascii="Symbol" w:hAnsi="Symbol"/>
      </w:rPr>
    </w:lvl>
    <w:lvl w:ilvl="5" w:tplc="15E8D734">
      <w:start w:val="1"/>
      <w:numFmt w:val="bullet"/>
      <w:lvlText w:val=""/>
      <w:lvlJc w:val="left"/>
      <w:pPr>
        <w:ind w:left="720" w:hanging="360"/>
      </w:pPr>
      <w:rPr>
        <w:rFonts w:ascii="Symbol" w:hAnsi="Symbol"/>
      </w:rPr>
    </w:lvl>
    <w:lvl w:ilvl="6" w:tplc="5DD4E588">
      <w:start w:val="1"/>
      <w:numFmt w:val="bullet"/>
      <w:lvlText w:val=""/>
      <w:lvlJc w:val="left"/>
      <w:pPr>
        <w:ind w:left="720" w:hanging="360"/>
      </w:pPr>
      <w:rPr>
        <w:rFonts w:ascii="Symbol" w:hAnsi="Symbol"/>
      </w:rPr>
    </w:lvl>
    <w:lvl w:ilvl="7" w:tplc="50924B34">
      <w:start w:val="1"/>
      <w:numFmt w:val="bullet"/>
      <w:lvlText w:val=""/>
      <w:lvlJc w:val="left"/>
      <w:pPr>
        <w:ind w:left="720" w:hanging="360"/>
      </w:pPr>
      <w:rPr>
        <w:rFonts w:ascii="Symbol" w:hAnsi="Symbol"/>
      </w:rPr>
    </w:lvl>
    <w:lvl w:ilvl="8" w:tplc="65CA7E6E">
      <w:start w:val="1"/>
      <w:numFmt w:val="bullet"/>
      <w:lvlText w:val=""/>
      <w:lvlJc w:val="left"/>
      <w:pPr>
        <w:ind w:left="720" w:hanging="360"/>
      </w:pPr>
      <w:rPr>
        <w:rFonts w:ascii="Symbol" w:hAnsi="Symbol"/>
      </w:rPr>
    </w:lvl>
  </w:abstractNum>
  <w:abstractNum w:abstractNumId="19" w15:restartNumberingAfterBreak="0">
    <w:nsid w:val="256D7B52"/>
    <w:multiLevelType w:val="hybridMultilevel"/>
    <w:tmpl w:val="944CCB44"/>
    <w:lvl w:ilvl="0" w:tplc="ACE671E2">
      <w:start w:val="1"/>
      <w:numFmt w:val="bullet"/>
      <w:lvlText w:val=""/>
      <w:lvlJc w:val="left"/>
      <w:pPr>
        <w:ind w:left="1060" w:hanging="360"/>
      </w:pPr>
      <w:rPr>
        <w:rFonts w:ascii="Symbol" w:hAnsi="Symbol"/>
      </w:rPr>
    </w:lvl>
    <w:lvl w:ilvl="1" w:tplc="570E4FD0">
      <w:start w:val="1"/>
      <w:numFmt w:val="bullet"/>
      <w:lvlText w:val=""/>
      <w:lvlJc w:val="left"/>
      <w:pPr>
        <w:ind w:left="1060" w:hanging="360"/>
      </w:pPr>
      <w:rPr>
        <w:rFonts w:ascii="Symbol" w:hAnsi="Symbol"/>
      </w:rPr>
    </w:lvl>
    <w:lvl w:ilvl="2" w:tplc="34947990">
      <w:start w:val="1"/>
      <w:numFmt w:val="bullet"/>
      <w:lvlText w:val=""/>
      <w:lvlJc w:val="left"/>
      <w:pPr>
        <w:ind w:left="1060" w:hanging="360"/>
      </w:pPr>
      <w:rPr>
        <w:rFonts w:ascii="Symbol" w:hAnsi="Symbol"/>
      </w:rPr>
    </w:lvl>
    <w:lvl w:ilvl="3" w:tplc="06B0D3A2">
      <w:start w:val="1"/>
      <w:numFmt w:val="bullet"/>
      <w:lvlText w:val=""/>
      <w:lvlJc w:val="left"/>
      <w:pPr>
        <w:ind w:left="1060" w:hanging="360"/>
      </w:pPr>
      <w:rPr>
        <w:rFonts w:ascii="Symbol" w:hAnsi="Symbol"/>
      </w:rPr>
    </w:lvl>
    <w:lvl w:ilvl="4" w:tplc="6798B562">
      <w:start w:val="1"/>
      <w:numFmt w:val="bullet"/>
      <w:lvlText w:val=""/>
      <w:lvlJc w:val="left"/>
      <w:pPr>
        <w:ind w:left="1060" w:hanging="360"/>
      </w:pPr>
      <w:rPr>
        <w:rFonts w:ascii="Symbol" w:hAnsi="Symbol"/>
      </w:rPr>
    </w:lvl>
    <w:lvl w:ilvl="5" w:tplc="E6E4716C">
      <w:start w:val="1"/>
      <w:numFmt w:val="bullet"/>
      <w:lvlText w:val=""/>
      <w:lvlJc w:val="left"/>
      <w:pPr>
        <w:ind w:left="1060" w:hanging="360"/>
      </w:pPr>
      <w:rPr>
        <w:rFonts w:ascii="Symbol" w:hAnsi="Symbol"/>
      </w:rPr>
    </w:lvl>
    <w:lvl w:ilvl="6" w:tplc="D4208182">
      <w:start w:val="1"/>
      <w:numFmt w:val="bullet"/>
      <w:lvlText w:val=""/>
      <w:lvlJc w:val="left"/>
      <w:pPr>
        <w:ind w:left="1060" w:hanging="360"/>
      </w:pPr>
      <w:rPr>
        <w:rFonts w:ascii="Symbol" w:hAnsi="Symbol"/>
      </w:rPr>
    </w:lvl>
    <w:lvl w:ilvl="7" w:tplc="B820569A">
      <w:start w:val="1"/>
      <w:numFmt w:val="bullet"/>
      <w:lvlText w:val=""/>
      <w:lvlJc w:val="left"/>
      <w:pPr>
        <w:ind w:left="1060" w:hanging="360"/>
      </w:pPr>
      <w:rPr>
        <w:rFonts w:ascii="Symbol" w:hAnsi="Symbol"/>
      </w:rPr>
    </w:lvl>
    <w:lvl w:ilvl="8" w:tplc="ACC69F6E">
      <w:start w:val="1"/>
      <w:numFmt w:val="bullet"/>
      <w:lvlText w:val=""/>
      <w:lvlJc w:val="left"/>
      <w:pPr>
        <w:ind w:left="1060" w:hanging="360"/>
      </w:pPr>
      <w:rPr>
        <w:rFonts w:ascii="Symbol" w:hAnsi="Symbol"/>
      </w:rPr>
    </w:lvl>
  </w:abstractNum>
  <w:abstractNum w:abstractNumId="20" w15:restartNumberingAfterBreak="0">
    <w:nsid w:val="25BD70CE"/>
    <w:multiLevelType w:val="hybridMultilevel"/>
    <w:tmpl w:val="BD668266"/>
    <w:lvl w:ilvl="0" w:tplc="2C505964">
      <w:start w:val="1"/>
      <w:numFmt w:val="bullet"/>
      <w:lvlText w:val=""/>
      <w:lvlJc w:val="left"/>
      <w:pPr>
        <w:ind w:left="1060" w:hanging="360"/>
      </w:pPr>
      <w:rPr>
        <w:rFonts w:ascii="Symbol" w:hAnsi="Symbol"/>
      </w:rPr>
    </w:lvl>
    <w:lvl w:ilvl="1" w:tplc="B6C2A372">
      <w:start w:val="1"/>
      <w:numFmt w:val="bullet"/>
      <w:lvlText w:val=""/>
      <w:lvlJc w:val="left"/>
      <w:pPr>
        <w:ind w:left="1060" w:hanging="360"/>
      </w:pPr>
      <w:rPr>
        <w:rFonts w:ascii="Symbol" w:hAnsi="Symbol"/>
      </w:rPr>
    </w:lvl>
    <w:lvl w:ilvl="2" w:tplc="D23611BC">
      <w:start w:val="1"/>
      <w:numFmt w:val="bullet"/>
      <w:lvlText w:val=""/>
      <w:lvlJc w:val="left"/>
      <w:pPr>
        <w:ind w:left="1060" w:hanging="360"/>
      </w:pPr>
      <w:rPr>
        <w:rFonts w:ascii="Symbol" w:hAnsi="Symbol"/>
      </w:rPr>
    </w:lvl>
    <w:lvl w:ilvl="3" w:tplc="BE8E06A6">
      <w:start w:val="1"/>
      <w:numFmt w:val="bullet"/>
      <w:lvlText w:val=""/>
      <w:lvlJc w:val="left"/>
      <w:pPr>
        <w:ind w:left="1060" w:hanging="360"/>
      </w:pPr>
      <w:rPr>
        <w:rFonts w:ascii="Symbol" w:hAnsi="Symbol"/>
      </w:rPr>
    </w:lvl>
    <w:lvl w:ilvl="4" w:tplc="8C10A91E">
      <w:start w:val="1"/>
      <w:numFmt w:val="bullet"/>
      <w:lvlText w:val=""/>
      <w:lvlJc w:val="left"/>
      <w:pPr>
        <w:ind w:left="1060" w:hanging="360"/>
      </w:pPr>
      <w:rPr>
        <w:rFonts w:ascii="Symbol" w:hAnsi="Symbol"/>
      </w:rPr>
    </w:lvl>
    <w:lvl w:ilvl="5" w:tplc="5784F8F8">
      <w:start w:val="1"/>
      <w:numFmt w:val="bullet"/>
      <w:lvlText w:val=""/>
      <w:lvlJc w:val="left"/>
      <w:pPr>
        <w:ind w:left="1060" w:hanging="360"/>
      </w:pPr>
      <w:rPr>
        <w:rFonts w:ascii="Symbol" w:hAnsi="Symbol"/>
      </w:rPr>
    </w:lvl>
    <w:lvl w:ilvl="6" w:tplc="E8D002A6">
      <w:start w:val="1"/>
      <w:numFmt w:val="bullet"/>
      <w:lvlText w:val=""/>
      <w:lvlJc w:val="left"/>
      <w:pPr>
        <w:ind w:left="1060" w:hanging="360"/>
      </w:pPr>
      <w:rPr>
        <w:rFonts w:ascii="Symbol" w:hAnsi="Symbol"/>
      </w:rPr>
    </w:lvl>
    <w:lvl w:ilvl="7" w:tplc="016CCFAA">
      <w:start w:val="1"/>
      <w:numFmt w:val="bullet"/>
      <w:lvlText w:val=""/>
      <w:lvlJc w:val="left"/>
      <w:pPr>
        <w:ind w:left="1060" w:hanging="360"/>
      </w:pPr>
      <w:rPr>
        <w:rFonts w:ascii="Symbol" w:hAnsi="Symbol"/>
      </w:rPr>
    </w:lvl>
    <w:lvl w:ilvl="8" w:tplc="62D88364">
      <w:start w:val="1"/>
      <w:numFmt w:val="bullet"/>
      <w:lvlText w:val=""/>
      <w:lvlJc w:val="left"/>
      <w:pPr>
        <w:ind w:left="1060" w:hanging="360"/>
      </w:pPr>
      <w:rPr>
        <w:rFonts w:ascii="Symbol" w:hAnsi="Symbol"/>
      </w:rPr>
    </w:lvl>
  </w:abstractNum>
  <w:abstractNum w:abstractNumId="21" w15:restartNumberingAfterBreak="0">
    <w:nsid w:val="27885277"/>
    <w:multiLevelType w:val="hybridMultilevel"/>
    <w:tmpl w:val="EE221498"/>
    <w:lvl w:ilvl="0" w:tplc="48C28872">
      <w:start w:val="1"/>
      <w:numFmt w:val="bullet"/>
      <w:lvlText w:val=""/>
      <w:lvlJc w:val="left"/>
      <w:pPr>
        <w:ind w:left="1060" w:hanging="360"/>
      </w:pPr>
      <w:rPr>
        <w:rFonts w:ascii="Symbol" w:hAnsi="Symbol"/>
      </w:rPr>
    </w:lvl>
    <w:lvl w:ilvl="1" w:tplc="FABA6BA2">
      <w:start w:val="1"/>
      <w:numFmt w:val="bullet"/>
      <w:lvlText w:val=""/>
      <w:lvlJc w:val="left"/>
      <w:pPr>
        <w:ind w:left="1060" w:hanging="360"/>
      </w:pPr>
      <w:rPr>
        <w:rFonts w:ascii="Symbol" w:hAnsi="Symbol"/>
      </w:rPr>
    </w:lvl>
    <w:lvl w:ilvl="2" w:tplc="A4980986">
      <w:start w:val="1"/>
      <w:numFmt w:val="bullet"/>
      <w:lvlText w:val=""/>
      <w:lvlJc w:val="left"/>
      <w:pPr>
        <w:ind w:left="1060" w:hanging="360"/>
      </w:pPr>
      <w:rPr>
        <w:rFonts w:ascii="Symbol" w:hAnsi="Symbol"/>
      </w:rPr>
    </w:lvl>
    <w:lvl w:ilvl="3" w:tplc="97C874B0">
      <w:start w:val="1"/>
      <w:numFmt w:val="bullet"/>
      <w:lvlText w:val=""/>
      <w:lvlJc w:val="left"/>
      <w:pPr>
        <w:ind w:left="1060" w:hanging="360"/>
      </w:pPr>
      <w:rPr>
        <w:rFonts w:ascii="Symbol" w:hAnsi="Symbol"/>
      </w:rPr>
    </w:lvl>
    <w:lvl w:ilvl="4" w:tplc="09AEDAE6">
      <w:start w:val="1"/>
      <w:numFmt w:val="bullet"/>
      <w:lvlText w:val=""/>
      <w:lvlJc w:val="left"/>
      <w:pPr>
        <w:ind w:left="1060" w:hanging="360"/>
      </w:pPr>
      <w:rPr>
        <w:rFonts w:ascii="Symbol" w:hAnsi="Symbol"/>
      </w:rPr>
    </w:lvl>
    <w:lvl w:ilvl="5" w:tplc="33907180">
      <w:start w:val="1"/>
      <w:numFmt w:val="bullet"/>
      <w:lvlText w:val=""/>
      <w:lvlJc w:val="left"/>
      <w:pPr>
        <w:ind w:left="1060" w:hanging="360"/>
      </w:pPr>
      <w:rPr>
        <w:rFonts w:ascii="Symbol" w:hAnsi="Symbol"/>
      </w:rPr>
    </w:lvl>
    <w:lvl w:ilvl="6" w:tplc="943EB19E">
      <w:start w:val="1"/>
      <w:numFmt w:val="bullet"/>
      <w:lvlText w:val=""/>
      <w:lvlJc w:val="left"/>
      <w:pPr>
        <w:ind w:left="1060" w:hanging="360"/>
      </w:pPr>
      <w:rPr>
        <w:rFonts w:ascii="Symbol" w:hAnsi="Symbol"/>
      </w:rPr>
    </w:lvl>
    <w:lvl w:ilvl="7" w:tplc="7B20DCB6">
      <w:start w:val="1"/>
      <w:numFmt w:val="bullet"/>
      <w:lvlText w:val=""/>
      <w:lvlJc w:val="left"/>
      <w:pPr>
        <w:ind w:left="1060" w:hanging="360"/>
      </w:pPr>
      <w:rPr>
        <w:rFonts w:ascii="Symbol" w:hAnsi="Symbol"/>
      </w:rPr>
    </w:lvl>
    <w:lvl w:ilvl="8" w:tplc="DE700C56">
      <w:start w:val="1"/>
      <w:numFmt w:val="bullet"/>
      <w:lvlText w:val=""/>
      <w:lvlJc w:val="left"/>
      <w:pPr>
        <w:ind w:left="1060" w:hanging="360"/>
      </w:pPr>
      <w:rPr>
        <w:rFonts w:ascii="Symbol" w:hAnsi="Symbol"/>
      </w:rPr>
    </w:lvl>
  </w:abstractNum>
  <w:abstractNum w:abstractNumId="22" w15:restartNumberingAfterBreak="0">
    <w:nsid w:val="330C08AF"/>
    <w:multiLevelType w:val="hybridMultilevel"/>
    <w:tmpl w:val="A3A8E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55A6FC9"/>
    <w:multiLevelType w:val="hybridMultilevel"/>
    <w:tmpl w:val="6D889580"/>
    <w:lvl w:ilvl="0" w:tplc="E1146E26">
      <w:start w:val="1"/>
      <w:numFmt w:val="bullet"/>
      <w:lvlText w:val=""/>
      <w:lvlJc w:val="left"/>
      <w:pPr>
        <w:ind w:left="720" w:hanging="360"/>
      </w:pPr>
      <w:rPr>
        <w:rFonts w:ascii="Symbol" w:hAnsi="Symbol"/>
      </w:rPr>
    </w:lvl>
    <w:lvl w:ilvl="1" w:tplc="194CCA1E">
      <w:start w:val="1"/>
      <w:numFmt w:val="bullet"/>
      <w:lvlText w:val=""/>
      <w:lvlJc w:val="left"/>
      <w:pPr>
        <w:ind w:left="720" w:hanging="360"/>
      </w:pPr>
      <w:rPr>
        <w:rFonts w:ascii="Symbol" w:hAnsi="Symbol"/>
      </w:rPr>
    </w:lvl>
    <w:lvl w:ilvl="2" w:tplc="755A5FD0">
      <w:start w:val="1"/>
      <w:numFmt w:val="bullet"/>
      <w:lvlText w:val=""/>
      <w:lvlJc w:val="left"/>
      <w:pPr>
        <w:ind w:left="720" w:hanging="360"/>
      </w:pPr>
      <w:rPr>
        <w:rFonts w:ascii="Symbol" w:hAnsi="Symbol"/>
      </w:rPr>
    </w:lvl>
    <w:lvl w:ilvl="3" w:tplc="204A1E00">
      <w:start w:val="1"/>
      <w:numFmt w:val="bullet"/>
      <w:lvlText w:val=""/>
      <w:lvlJc w:val="left"/>
      <w:pPr>
        <w:ind w:left="720" w:hanging="360"/>
      </w:pPr>
      <w:rPr>
        <w:rFonts w:ascii="Symbol" w:hAnsi="Symbol"/>
      </w:rPr>
    </w:lvl>
    <w:lvl w:ilvl="4" w:tplc="3FB2DC34">
      <w:start w:val="1"/>
      <w:numFmt w:val="bullet"/>
      <w:lvlText w:val=""/>
      <w:lvlJc w:val="left"/>
      <w:pPr>
        <w:ind w:left="720" w:hanging="360"/>
      </w:pPr>
      <w:rPr>
        <w:rFonts w:ascii="Symbol" w:hAnsi="Symbol"/>
      </w:rPr>
    </w:lvl>
    <w:lvl w:ilvl="5" w:tplc="37AAF788">
      <w:start w:val="1"/>
      <w:numFmt w:val="bullet"/>
      <w:lvlText w:val=""/>
      <w:lvlJc w:val="left"/>
      <w:pPr>
        <w:ind w:left="720" w:hanging="360"/>
      </w:pPr>
      <w:rPr>
        <w:rFonts w:ascii="Symbol" w:hAnsi="Symbol"/>
      </w:rPr>
    </w:lvl>
    <w:lvl w:ilvl="6" w:tplc="A4FABADC">
      <w:start w:val="1"/>
      <w:numFmt w:val="bullet"/>
      <w:lvlText w:val=""/>
      <w:lvlJc w:val="left"/>
      <w:pPr>
        <w:ind w:left="720" w:hanging="360"/>
      </w:pPr>
      <w:rPr>
        <w:rFonts w:ascii="Symbol" w:hAnsi="Symbol"/>
      </w:rPr>
    </w:lvl>
    <w:lvl w:ilvl="7" w:tplc="3DB254B6">
      <w:start w:val="1"/>
      <w:numFmt w:val="bullet"/>
      <w:lvlText w:val=""/>
      <w:lvlJc w:val="left"/>
      <w:pPr>
        <w:ind w:left="720" w:hanging="360"/>
      </w:pPr>
      <w:rPr>
        <w:rFonts w:ascii="Symbol" w:hAnsi="Symbol"/>
      </w:rPr>
    </w:lvl>
    <w:lvl w:ilvl="8" w:tplc="38B2857E">
      <w:start w:val="1"/>
      <w:numFmt w:val="bullet"/>
      <w:lvlText w:val=""/>
      <w:lvlJc w:val="left"/>
      <w:pPr>
        <w:ind w:left="720" w:hanging="360"/>
      </w:pPr>
      <w:rPr>
        <w:rFonts w:ascii="Symbol" w:hAnsi="Symbol"/>
      </w:rPr>
    </w:lvl>
  </w:abstractNum>
  <w:abstractNum w:abstractNumId="24" w15:restartNumberingAfterBreak="0">
    <w:nsid w:val="3A004F44"/>
    <w:multiLevelType w:val="hybridMultilevel"/>
    <w:tmpl w:val="37E0E39A"/>
    <w:lvl w:ilvl="0" w:tplc="A5EE0802">
      <w:start w:val="1"/>
      <w:numFmt w:val="lowerLetter"/>
      <w:lvlText w:val="(%1)"/>
      <w:lvlJc w:val="left"/>
      <w:pPr>
        <w:ind w:left="2061" w:hanging="360"/>
      </w:pPr>
      <w:rPr>
        <w:rFonts w:hint="default"/>
      </w:rPr>
    </w:lvl>
    <w:lvl w:ilvl="1" w:tplc="0C090019" w:tentative="1">
      <w:start w:val="1"/>
      <w:numFmt w:val="lowerLetter"/>
      <w:lvlText w:val="%2."/>
      <w:lvlJc w:val="left"/>
      <w:pPr>
        <w:ind w:left="2781" w:hanging="360"/>
      </w:pPr>
    </w:lvl>
    <w:lvl w:ilvl="2" w:tplc="0C09001B" w:tentative="1">
      <w:start w:val="1"/>
      <w:numFmt w:val="lowerRoman"/>
      <w:lvlText w:val="%3."/>
      <w:lvlJc w:val="right"/>
      <w:pPr>
        <w:ind w:left="3501" w:hanging="180"/>
      </w:pPr>
    </w:lvl>
    <w:lvl w:ilvl="3" w:tplc="0C09000F" w:tentative="1">
      <w:start w:val="1"/>
      <w:numFmt w:val="decimal"/>
      <w:lvlText w:val="%4."/>
      <w:lvlJc w:val="left"/>
      <w:pPr>
        <w:ind w:left="4221" w:hanging="360"/>
      </w:pPr>
    </w:lvl>
    <w:lvl w:ilvl="4" w:tplc="0C090019" w:tentative="1">
      <w:start w:val="1"/>
      <w:numFmt w:val="lowerLetter"/>
      <w:lvlText w:val="%5."/>
      <w:lvlJc w:val="left"/>
      <w:pPr>
        <w:ind w:left="4941" w:hanging="360"/>
      </w:pPr>
    </w:lvl>
    <w:lvl w:ilvl="5" w:tplc="0C09001B" w:tentative="1">
      <w:start w:val="1"/>
      <w:numFmt w:val="lowerRoman"/>
      <w:lvlText w:val="%6."/>
      <w:lvlJc w:val="right"/>
      <w:pPr>
        <w:ind w:left="5661" w:hanging="180"/>
      </w:pPr>
    </w:lvl>
    <w:lvl w:ilvl="6" w:tplc="0C09000F" w:tentative="1">
      <w:start w:val="1"/>
      <w:numFmt w:val="decimal"/>
      <w:lvlText w:val="%7."/>
      <w:lvlJc w:val="left"/>
      <w:pPr>
        <w:ind w:left="6381" w:hanging="360"/>
      </w:pPr>
    </w:lvl>
    <w:lvl w:ilvl="7" w:tplc="0C090019" w:tentative="1">
      <w:start w:val="1"/>
      <w:numFmt w:val="lowerLetter"/>
      <w:lvlText w:val="%8."/>
      <w:lvlJc w:val="left"/>
      <w:pPr>
        <w:ind w:left="7101" w:hanging="360"/>
      </w:pPr>
    </w:lvl>
    <w:lvl w:ilvl="8" w:tplc="0C09001B" w:tentative="1">
      <w:start w:val="1"/>
      <w:numFmt w:val="lowerRoman"/>
      <w:lvlText w:val="%9."/>
      <w:lvlJc w:val="right"/>
      <w:pPr>
        <w:ind w:left="7821" w:hanging="180"/>
      </w:pPr>
    </w:lvl>
  </w:abstractNum>
  <w:abstractNum w:abstractNumId="25" w15:restartNumberingAfterBreak="0">
    <w:nsid w:val="3BED239D"/>
    <w:multiLevelType w:val="hybridMultilevel"/>
    <w:tmpl w:val="DEDE8B3C"/>
    <w:lvl w:ilvl="0" w:tplc="035065FC">
      <w:start w:val="1"/>
      <w:numFmt w:val="bullet"/>
      <w:lvlText w:val=""/>
      <w:lvlJc w:val="left"/>
      <w:pPr>
        <w:ind w:left="1060" w:hanging="360"/>
      </w:pPr>
      <w:rPr>
        <w:rFonts w:ascii="Symbol" w:hAnsi="Symbol"/>
      </w:rPr>
    </w:lvl>
    <w:lvl w:ilvl="1" w:tplc="0FB28B1C">
      <w:start w:val="1"/>
      <w:numFmt w:val="bullet"/>
      <w:lvlText w:val=""/>
      <w:lvlJc w:val="left"/>
      <w:pPr>
        <w:ind w:left="1060" w:hanging="360"/>
      </w:pPr>
      <w:rPr>
        <w:rFonts w:ascii="Symbol" w:hAnsi="Symbol"/>
      </w:rPr>
    </w:lvl>
    <w:lvl w:ilvl="2" w:tplc="422054C2">
      <w:start w:val="1"/>
      <w:numFmt w:val="bullet"/>
      <w:lvlText w:val=""/>
      <w:lvlJc w:val="left"/>
      <w:pPr>
        <w:ind w:left="1060" w:hanging="360"/>
      </w:pPr>
      <w:rPr>
        <w:rFonts w:ascii="Symbol" w:hAnsi="Symbol"/>
      </w:rPr>
    </w:lvl>
    <w:lvl w:ilvl="3" w:tplc="F88A739E">
      <w:start w:val="1"/>
      <w:numFmt w:val="bullet"/>
      <w:lvlText w:val=""/>
      <w:lvlJc w:val="left"/>
      <w:pPr>
        <w:ind w:left="1060" w:hanging="360"/>
      </w:pPr>
      <w:rPr>
        <w:rFonts w:ascii="Symbol" w:hAnsi="Symbol"/>
      </w:rPr>
    </w:lvl>
    <w:lvl w:ilvl="4" w:tplc="0A84D176">
      <w:start w:val="1"/>
      <w:numFmt w:val="bullet"/>
      <w:lvlText w:val=""/>
      <w:lvlJc w:val="left"/>
      <w:pPr>
        <w:ind w:left="1060" w:hanging="360"/>
      </w:pPr>
      <w:rPr>
        <w:rFonts w:ascii="Symbol" w:hAnsi="Symbol"/>
      </w:rPr>
    </w:lvl>
    <w:lvl w:ilvl="5" w:tplc="2024510A">
      <w:start w:val="1"/>
      <w:numFmt w:val="bullet"/>
      <w:lvlText w:val=""/>
      <w:lvlJc w:val="left"/>
      <w:pPr>
        <w:ind w:left="1060" w:hanging="360"/>
      </w:pPr>
      <w:rPr>
        <w:rFonts w:ascii="Symbol" w:hAnsi="Symbol"/>
      </w:rPr>
    </w:lvl>
    <w:lvl w:ilvl="6" w:tplc="4DD8C1FA">
      <w:start w:val="1"/>
      <w:numFmt w:val="bullet"/>
      <w:lvlText w:val=""/>
      <w:lvlJc w:val="left"/>
      <w:pPr>
        <w:ind w:left="1060" w:hanging="360"/>
      </w:pPr>
      <w:rPr>
        <w:rFonts w:ascii="Symbol" w:hAnsi="Symbol"/>
      </w:rPr>
    </w:lvl>
    <w:lvl w:ilvl="7" w:tplc="0E564064">
      <w:start w:val="1"/>
      <w:numFmt w:val="bullet"/>
      <w:lvlText w:val=""/>
      <w:lvlJc w:val="left"/>
      <w:pPr>
        <w:ind w:left="1060" w:hanging="360"/>
      </w:pPr>
      <w:rPr>
        <w:rFonts w:ascii="Symbol" w:hAnsi="Symbol"/>
      </w:rPr>
    </w:lvl>
    <w:lvl w:ilvl="8" w:tplc="BA6AE3E4">
      <w:start w:val="1"/>
      <w:numFmt w:val="bullet"/>
      <w:lvlText w:val=""/>
      <w:lvlJc w:val="left"/>
      <w:pPr>
        <w:ind w:left="1060" w:hanging="360"/>
      </w:pPr>
      <w:rPr>
        <w:rFonts w:ascii="Symbol" w:hAnsi="Symbol"/>
      </w:rPr>
    </w:lvl>
  </w:abstractNum>
  <w:abstractNum w:abstractNumId="26" w15:restartNumberingAfterBreak="0">
    <w:nsid w:val="3C623F09"/>
    <w:multiLevelType w:val="hybridMultilevel"/>
    <w:tmpl w:val="06623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30721B9"/>
    <w:multiLevelType w:val="hybridMultilevel"/>
    <w:tmpl w:val="E65E23F0"/>
    <w:lvl w:ilvl="0" w:tplc="35AC72DE">
      <w:start w:val="1"/>
      <w:numFmt w:val="bullet"/>
      <w:lvlText w:val=""/>
      <w:lvlJc w:val="left"/>
      <w:pPr>
        <w:ind w:left="1060" w:hanging="360"/>
      </w:pPr>
      <w:rPr>
        <w:rFonts w:ascii="Symbol" w:hAnsi="Symbol"/>
      </w:rPr>
    </w:lvl>
    <w:lvl w:ilvl="1" w:tplc="1C10FE08">
      <w:start w:val="1"/>
      <w:numFmt w:val="bullet"/>
      <w:lvlText w:val=""/>
      <w:lvlJc w:val="left"/>
      <w:pPr>
        <w:ind w:left="1060" w:hanging="360"/>
      </w:pPr>
      <w:rPr>
        <w:rFonts w:ascii="Symbol" w:hAnsi="Symbol"/>
      </w:rPr>
    </w:lvl>
    <w:lvl w:ilvl="2" w:tplc="034A6D5E">
      <w:start w:val="1"/>
      <w:numFmt w:val="bullet"/>
      <w:lvlText w:val=""/>
      <w:lvlJc w:val="left"/>
      <w:pPr>
        <w:ind w:left="1060" w:hanging="360"/>
      </w:pPr>
      <w:rPr>
        <w:rFonts w:ascii="Symbol" w:hAnsi="Symbol"/>
      </w:rPr>
    </w:lvl>
    <w:lvl w:ilvl="3" w:tplc="27949E3C">
      <w:start w:val="1"/>
      <w:numFmt w:val="bullet"/>
      <w:lvlText w:val=""/>
      <w:lvlJc w:val="left"/>
      <w:pPr>
        <w:ind w:left="1060" w:hanging="360"/>
      </w:pPr>
      <w:rPr>
        <w:rFonts w:ascii="Symbol" w:hAnsi="Symbol"/>
      </w:rPr>
    </w:lvl>
    <w:lvl w:ilvl="4" w:tplc="F8C4FF74">
      <w:start w:val="1"/>
      <w:numFmt w:val="bullet"/>
      <w:lvlText w:val=""/>
      <w:lvlJc w:val="left"/>
      <w:pPr>
        <w:ind w:left="1060" w:hanging="360"/>
      </w:pPr>
      <w:rPr>
        <w:rFonts w:ascii="Symbol" w:hAnsi="Symbol"/>
      </w:rPr>
    </w:lvl>
    <w:lvl w:ilvl="5" w:tplc="C1C65502">
      <w:start w:val="1"/>
      <w:numFmt w:val="bullet"/>
      <w:lvlText w:val=""/>
      <w:lvlJc w:val="left"/>
      <w:pPr>
        <w:ind w:left="1060" w:hanging="360"/>
      </w:pPr>
      <w:rPr>
        <w:rFonts w:ascii="Symbol" w:hAnsi="Symbol"/>
      </w:rPr>
    </w:lvl>
    <w:lvl w:ilvl="6" w:tplc="8D3A74CA">
      <w:start w:val="1"/>
      <w:numFmt w:val="bullet"/>
      <w:lvlText w:val=""/>
      <w:lvlJc w:val="left"/>
      <w:pPr>
        <w:ind w:left="1060" w:hanging="360"/>
      </w:pPr>
      <w:rPr>
        <w:rFonts w:ascii="Symbol" w:hAnsi="Symbol"/>
      </w:rPr>
    </w:lvl>
    <w:lvl w:ilvl="7" w:tplc="0212E6E6">
      <w:start w:val="1"/>
      <w:numFmt w:val="bullet"/>
      <w:lvlText w:val=""/>
      <w:lvlJc w:val="left"/>
      <w:pPr>
        <w:ind w:left="1060" w:hanging="360"/>
      </w:pPr>
      <w:rPr>
        <w:rFonts w:ascii="Symbol" w:hAnsi="Symbol"/>
      </w:rPr>
    </w:lvl>
    <w:lvl w:ilvl="8" w:tplc="91609F3A">
      <w:start w:val="1"/>
      <w:numFmt w:val="bullet"/>
      <w:lvlText w:val=""/>
      <w:lvlJc w:val="left"/>
      <w:pPr>
        <w:ind w:left="1060" w:hanging="360"/>
      </w:pPr>
      <w:rPr>
        <w:rFonts w:ascii="Symbol" w:hAnsi="Symbol"/>
      </w:rPr>
    </w:lvl>
  </w:abstractNum>
  <w:abstractNum w:abstractNumId="28" w15:restartNumberingAfterBreak="0">
    <w:nsid w:val="447B763B"/>
    <w:multiLevelType w:val="multilevel"/>
    <w:tmpl w:val="1CF8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92312C"/>
    <w:multiLevelType w:val="hybridMultilevel"/>
    <w:tmpl w:val="310C1B96"/>
    <w:lvl w:ilvl="0" w:tplc="B9F21E64">
      <w:start w:val="1"/>
      <w:numFmt w:val="bullet"/>
      <w:lvlText w:val=""/>
      <w:lvlJc w:val="left"/>
      <w:pPr>
        <w:ind w:left="1060" w:hanging="360"/>
      </w:pPr>
      <w:rPr>
        <w:rFonts w:ascii="Symbol" w:hAnsi="Symbol"/>
      </w:rPr>
    </w:lvl>
    <w:lvl w:ilvl="1" w:tplc="4094EA78">
      <w:start w:val="1"/>
      <w:numFmt w:val="bullet"/>
      <w:lvlText w:val=""/>
      <w:lvlJc w:val="left"/>
      <w:pPr>
        <w:ind w:left="1060" w:hanging="360"/>
      </w:pPr>
      <w:rPr>
        <w:rFonts w:ascii="Symbol" w:hAnsi="Symbol"/>
      </w:rPr>
    </w:lvl>
    <w:lvl w:ilvl="2" w:tplc="BAAE4EE4">
      <w:start w:val="1"/>
      <w:numFmt w:val="bullet"/>
      <w:lvlText w:val=""/>
      <w:lvlJc w:val="left"/>
      <w:pPr>
        <w:ind w:left="1060" w:hanging="360"/>
      </w:pPr>
      <w:rPr>
        <w:rFonts w:ascii="Symbol" w:hAnsi="Symbol"/>
      </w:rPr>
    </w:lvl>
    <w:lvl w:ilvl="3" w:tplc="E814FA98">
      <w:start w:val="1"/>
      <w:numFmt w:val="bullet"/>
      <w:lvlText w:val=""/>
      <w:lvlJc w:val="left"/>
      <w:pPr>
        <w:ind w:left="1060" w:hanging="360"/>
      </w:pPr>
      <w:rPr>
        <w:rFonts w:ascii="Symbol" w:hAnsi="Symbol"/>
      </w:rPr>
    </w:lvl>
    <w:lvl w:ilvl="4" w:tplc="5086A5C8">
      <w:start w:val="1"/>
      <w:numFmt w:val="bullet"/>
      <w:lvlText w:val=""/>
      <w:lvlJc w:val="left"/>
      <w:pPr>
        <w:ind w:left="1060" w:hanging="360"/>
      </w:pPr>
      <w:rPr>
        <w:rFonts w:ascii="Symbol" w:hAnsi="Symbol"/>
      </w:rPr>
    </w:lvl>
    <w:lvl w:ilvl="5" w:tplc="79288D1C">
      <w:start w:val="1"/>
      <w:numFmt w:val="bullet"/>
      <w:lvlText w:val=""/>
      <w:lvlJc w:val="left"/>
      <w:pPr>
        <w:ind w:left="1060" w:hanging="360"/>
      </w:pPr>
      <w:rPr>
        <w:rFonts w:ascii="Symbol" w:hAnsi="Symbol"/>
      </w:rPr>
    </w:lvl>
    <w:lvl w:ilvl="6" w:tplc="D5DE41E2">
      <w:start w:val="1"/>
      <w:numFmt w:val="bullet"/>
      <w:lvlText w:val=""/>
      <w:lvlJc w:val="left"/>
      <w:pPr>
        <w:ind w:left="1060" w:hanging="360"/>
      </w:pPr>
      <w:rPr>
        <w:rFonts w:ascii="Symbol" w:hAnsi="Symbol"/>
      </w:rPr>
    </w:lvl>
    <w:lvl w:ilvl="7" w:tplc="DA9C3B74">
      <w:start w:val="1"/>
      <w:numFmt w:val="bullet"/>
      <w:lvlText w:val=""/>
      <w:lvlJc w:val="left"/>
      <w:pPr>
        <w:ind w:left="1060" w:hanging="360"/>
      </w:pPr>
      <w:rPr>
        <w:rFonts w:ascii="Symbol" w:hAnsi="Symbol"/>
      </w:rPr>
    </w:lvl>
    <w:lvl w:ilvl="8" w:tplc="2E34EEB0">
      <w:start w:val="1"/>
      <w:numFmt w:val="bullet"/>
      <w:lvlText w:val=""/>
      <w:lvlJc w:val="left"/>
      <w:pPr>
        <w:ind w:left="1060" w:hanging="360"/>
      </w:pPr>
      <w:rPr>
        <w:rFonts w:ascii="Symbol" w:hAnsi="Symbol"/>
      </w:rPr>
    </w:lvl>
  </w:abstractNum>
  <w:abstractNum w:abstractNumId="30" w15:restartNumberingAfterBreak="0">
    <w:nsid w:val="45CB480D"/>
    <w:multiLevelType w:val="hybridMultilevel"/>
    <w:tmpl w:val="C95A23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8582A48"/>
    <w:multiLevelType w:val="hybridMultilevel"/>
    <w:tmpl w:val="9306DC8C"/>
    <w:lvl w:ilvl="0" w:tplc="7FD69DF0">
      <w:start w:val="1"/>
      <w:numFmt w:val="bullet"/>
      <w:lvlText w:val=""/>
      <w:lvlJc w:val="left"/>
      <w:pPr>
        <w:ind w:left="720" w:hanging="360"/>
      </w:pPr>
      <w:rPr>
        <w:rFonts w:ascii="Symbol" w:hAnsi="Symbol"/>
      </w:rPr>
    </w:lvl>
    <w:lvl w:ilvl="1" w:tplc="A118A7F0">
      <w:start w:val="1"/>
      <w:numFmt w:val="bullet"/>
      <w:lvlText w:val=""/>
      <w:lvlJc w:val="left"/>
      <w:pPr>
        <w:ind w:left="720" w:hanging="360"/>
      </w:pPr>
      <w:rPr>
        <w:rFonts w:ascii="Symbol" w:hAnsi="Symbol"/>
      </w:rPr>
    </w:lvl>
    <w:lvl w:ilvl="2" w:tplc="2B6C19F8">
      <w:start w:val="1"/>
      <w:numFmt w:val="bullet"/>
      <w:lvlText w:val=""/>
      <w:lvlJc w:val="left"/>
      <w:pPr>
        <w:ind w:left="720" w:hanging="360"/>
      </w:pPr>
      <w:rPr>
        <w:rFonts w:ascii="Symbol" w:hAnsi="Symbol"/>
      </w:rPr>
    </w:lvl>
    <w:lvl w:ilvl="3" w:tplc="8362F0BC">
      <w:start w:val="1"/>
      <w:numFmt w:val="bullet"/>
      <w:lvlText w:val=""/>
      <w:lvlJc w:val="left"/>
      <w:pPr>
        <w:ind w:left="720" w:hanging="360"/>
      </w:pPr>
      <w:rPr>
        <w:rFonts w:ascii="Symbol" w:hAnsi="Symbol"/>
      </w:rPr>
    </w:lvl>
    <w:lvl w:ilvl="4" w:tplc="165C1D1E">
      <w:start w:val="1"/>
      <w:numFmt w:val="bullet"/>
      <w:lvlText w:val=""/>
      <w:lvlJc w:val="left"/>
      <w:pPr>
        <w:ind w:left="720" w:hanging="360"/>
      </w:pPr>
      <w:rPr>
        <w:rFonts w:ascii="Symbol" w:hAnsi="Symbol"/>
      </w:rPr>
    </w:lvl>
    <w:lvl w:ilvl="5" w:tplc="89F62392">
      <w:start w:val="1"/>
      <w:numFmt w:val="bullet"/>
      <w:lvlText w:val=""/>
      <w:lvlJc w:val="left"/>
      <w:pPr>
        <w:ind w:left="720" w:hanging="360"/>
      </w:pPr>
      <w:rPr>
        <w:rFonts w:ascii="Symbol" w:hAnsi="Symbol"/>
      </w:rPr>
    </w:lvl>
    <w:lvl w:ilvl="6" w:tplc="0388BB74">
      <w:start w:val="1"/>
      <w:numFmt w:val="bullet"/>
      <w:lvlText w:val=""/>
      <w:lvlJc w:val="left"/>
      <w:pPr>
        <w:ind w:left="720" w:hanging="360"/>
      </w:pPr>
      <w:rPr>
        <w:rFonts w:ascii="Symbol" w:hAnsi="Symbol"/>
      </w:rPr>
    </w:lvl>
    <w:lvl w:ilvl="7" w:tplc="E6B8A2F4">
      <w:start w:val="1"/>
      <w:numFmt w:val="bullet"/>
      <w:lvlText w:val=""/>
      <w:lvlJc w:val="left"/>
      <w:pPr>
        <w:ind w:left="720" w:hanging="360"/>
      </w:pPr>
      <w:rPr>
        <w:rFonts w:ascii="Symbol" w:hAnsi="Symbol"/>
      </w:rPr>
    </w:lvl>
    <w:lvl w:ilvl="8" w:tplc="D8ACC2EC">
      <w:start w:val="1"/>
      <w:numFmt w:val="bullet"/>
      <w:lvlText w:val=""/>
      <w:lvlJc w:val="left"/>
      <w:pPr>
        <w:ind w:left="720" w:hanging="360"/>
      </w:pPr>
      <w:rPr>
        <w:rFonts w:ascii="Symbol" w:hAnsi="Symbol"/>
      </w:rPr>
    </w:lvl>
  </w:abstractNum>
  <w:abstractNum w:abstractNumId="32" w15:restartNumberingAfterBreak="0">
    <w:nsid w:val="4F553655"/>
    <w:multiLevelType w:val="hybridMultilevel"/>
    <w:tmpl w:val="F3EC34EC"/>
    <w:lvl w:ilvl="0" w:tplc="413046C4">
      <w:numFmt w:val="bullet"/>
      <w:lvlText w:val="•"/>
      <w:lvlJc w:val="left"/>
      <w:pPr>
        <w:ind w:left="720" w:hanging="720"/>
      </w:pPr>
      <w:rPr>
        <w:rFonts w:ascii="Calibri Light" w:eastAsia="Times New Roman" w:hAnsi="Calibri Light" w:cs="Calibri Light"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197524F"/>
    <w:multiLevelType w:val="hybridMultilevel"/>
    <w:tmpl w:val="AFF6FE2C"/>
    <w:lvl w:ilvl="0" w:tplc="907EC14E">
      <w:start w:val="1"/>
      <w:numFmt w:val="bullet"/>
      <w:lvlText w:val=""/>
      <w:lvlJc w:val="left"/>
      <w:pPr>
        <w:ind w:left="1060" w:hanging="360"/>
      </w:pPr>
      <w:rPr>
        <w:rFonts w:ascii="Symbol" w:hAnsi="Symbol"/>
      </w:rPr>
    </w:lvl>
    <w:lvl w:ilvl="1" w:tplc="6B260528">
      <w:start w:val="1"/>
      <w:numFmt w:val="bullet"/>
      <w:lvlText w:val=""/>
      <w:lvlJc w:val="left"/>
      <w:pPr>
        <w:ind w:left="1060" w:hanging="360"/>
      </w:pPr>
      <w:rPr>
        <w:rFonts w:ascii="Symbol" w:hAnsi="Symbol"/>
      </w:rPr>
    </w:lvl>
    <w:lvl w:ilvl="2" w:tplc="18CA42EC">
      <w:start w:val="1"/>
      <w:numFmt w:val="bullet"/>
      <w:lvlText w:val=""/>
      <w:lvlJc w:val="left"/>
      <w:pPr>
        <w:ind w:left="1060" w:hanging="360"/>
      </w:pPr>
      <w:rPr>
        <w:rFonts w:ascii="Symbol" w:hAnsi="Symbol"/>
      </w:rPr>
    </w:lvl>
    <w:lvl w:ilvl="3" w:tplc="B4325390">
      <w:start w:val="1"/>
      <w:numFmt w:val="bullet"/>
      <w:lvlText w:val=""/>
      <w:lvlJc w:val="left"/>
      <w:pPr>
        <w:ind w:left="1060" w:hanging="360"/>
      </w:pPr>
      <w:rPr>
        <w:rFonts w:ascii="Symbol" w:hAnsi="Symbol"/>
      </w:rPr>
    </w:lvl>
    <w:lvl w:ilvl="4" w:tplc="40A0B098">
      <w:start w:val="1"/>
      <w:numFmt w:val="bullet"/>
      <w:lvlText w:val=""/>
      <w:lvlJc w:val="left"/>
      <w:pPr>
        <w:ind w:left="1060" w:hanging="360"/>
      </w:pPr>
      <w:rPr>
        <w:rFonts w:ascii="Symbol" w:hAnsi="Symbol"/>
      </w:rPr>
    </w:lvl>
    <w:lvl w:ilvl="5" w:tplc="5A82AAC2">
      <w:start w:val="1"/>
      <w:numFmt w:val="bullet"/>
      <w:lvlText w:val=""/>
      <w:lvlJc w:val="left"/>
      <w:pPr>
        <w:ind w:left="1060" w:hanging="360"/>
      </w:pPr>
      <w:rPr>
        <w:rFonts w:ascii="Symbol" w:hAnsi="Symbol"/>
      </w:rPr>
    </w:lvl>
    <w:lvl w:ilvl="6" w:tplc="73B6677A">
      <w:start w:val="1"/>
      <w:numFmt w:val="bullet"/>
      <w:lvlText w:val=""/>
      <w:lvlJc w:val="left"/>
      <w:pPr>
        <w:ind w:left="1060" w:hanging="360"/>
      </w:pPr>
      <w:rPr>
        <w:rFonts w:ascii="Symbol" w:hAnsi="Symbol"/>
      </w:rPr>
    </w:lvl>
    <w:lvl w:ilvl="7" w:tplc="1F5ECD00">
      <w:start w:val="1"/>
      <w:numFmt w:val="bullet"/>
      <w:lvlText w:val=""/>
      <w:lvlJc w:val="left"/>
      <w:pPr>
        <w:ind w:left="1060" w:hanging="360"/>
      </w:pPr>
      <w:rPr>
        <w:rFonts w:ascii="Symbol" w:hAnsi="Symbol"/>
      </w:rPr>
    </w:lvl>
    <w:lvl w:ilvl="8" w:tplc="29ECCBE8">
      <w:start w:val="1"/>
      <w:numFmt w:val="bullet"/>
      <w:lvlText w:val=""/>
      <w:lvlJc w:val="left"/>
      <w:pPr>
        <w:ind w:left="1060" w:hanging="360"/>
      </w:pPr>
      <w:rPr>
        <w:rFonts w:ascii="Symbol" w:hAnsi="Symbol"/>
      </w:rPr>
    </w:lvl>
  </w:abstractNum>
  <w:abstractNum w:abstractNumId="34" w15:restartNumberingAfterBreak="0">
    <w:nsid w:val="53011F4B"/>
    <w:multiLevelType w:val="multilevel"/>
    <w:tmpl w:val="736E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4457E8"/>
    <w:multiLevelType w:val="hybridMultilevel"/>
    <w:tmpl w:val="A226F596"/>
    <w:lvl w:ilvl="0" w:tplc="46C0BFC6">
      <w:start w:val="1"/>
      <w:numFmt w:val="bullet"/>
      <w:pStyle w:val="PMTargetsshading"/>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D62458D"/>
    <w:multiLevelType w:val="hybridMultilevel"/>
    <w:tmpl w:val="C6D8C5DC"/>
    <w:lvl w:ilvl="0" w:tplc="085641DC">
      <w:start w:val="1"/>
      <w:numFmt w:val="bullet"/>
      <w:lvlText w:val=""/>
      <w:lvlJc w:val="left"/>
      <w:pPr>
        <w:ind w:left="1060" w:hanging="360"/>
      </w:pPr>
      <w:rPr>
        <w:rFonts w:ascii="Symbol" w:hAnsi="Symbol"/>
      </w:rPr>
    </w:lvl>
    <w:lvl w:ilvl="1" w:tplc="EB5A7104">
      <w:start w:val="1"/>
      <w:numFmt w:val="bullet"/>
      <w:lvlText w:val=""/>
      <w:lvlJc w:val="left"/>
      <w:pPr>
        <w:ind w:left="1060" w:hanging="360"/>
      </w:pPr>
      <w:rPr>
        <w:rFonts w:ascii="Symbol" w:hAnsi="Symbol"/>
      </w:rPr>
    </w:lvl>
    <w:lvl w:ilvl="2" w:tplc="2D464562">
      <w:start w:val="1"/>
      <w:numFmt w:val="bullet"/>
      <w:lvlText w:val=""/>
      <w:lvlJc w:val="left"/>
      <w:pPr>
        <w:ind w:left="1060" w:hanging="360"/>
      </w:pPr>
      <w:rPr>
        <w:rFonts w:ascii="Symbol" w:hAnsi="Symbol"/>
      </w:rPr>
    </w:lvl>
    <w:lvl w:ilvl="3" w:tplc="37EE37D2">
      <w:start w:val="1"/>
      <w:numFmt w:val="bullet"/>
      <w:lvlText w:val=""/>
      <w:lvlJc w:val="left"/>
      <w:pPr>
        <w:ind w:left="1060" w:hanging="360"/>
      </w:pPr>
      <w:rPr>
        <w:rFonts w:ascii="Symbol" w:hAnsi="Symbol"/>
      </w:rPr>
    </w:lvl>
    <w:lvl w:ilvl="4" w:tplc="CC1AA51C">
      <w:start w:val="1"/>
      <w:numFmt w:val="bullet"/>
      <w:lvlText w:val=""/>
      <w:lvlJc w:val="left"/>
      <w:pPr>
        <w:ind w:left="1060" w:hanging="360"/>
      </w:pPr>
      <w:rPr>
        <w:rFonts w:ascii="Symbol" w:hAnsi="Symbol"/>
      </w:rPr>
    </w:lvl>
    <w:lvl w:ilvl="5" w:tplc="D040B9A4">
      <w:start w:val="1"/>
      <w:numFmt w:val="bullet"/>
      <w:lvlText w:val=""/>
      <w:lvlJc w:val="left"/>
      <w:pPr>
        <w:ind w:left="1060" w:hanging="360"/>
      </w:pPr>
      <w:rPr>
        <w:rFonts w:ascii="Symbol" w:hAnsi="Symbol"/>
      </w:rPr>
    </w:lvl>
    <w:lvl w:ilvl="6" w:tplc="53600504">
      <w:start w:val="1"/>
      <w:numFmt w:val="bullet"/>
      <w:lvlText w:val=""/>
      <w:lvlJc w:val="left"/>
      <w:pPr>
        <w:ind w:left="1060" w:hanging="360"/>
      </w:pPr>
      <w:rPr>
        <w:rFonts w:ascii="Symbol" w:hAnsi="Symbol"/>
      </w:rPr>
    </w:lvl>
    <w:lvl w:ilvl="7" w:tplc="A3F8E700">
      <w:start w:val="1"/>
      <w:numFmt w:val="bullet"/>
      <w:lvlText w:val=""/>
      <w:lvlJc w:val="left"/>
      <w:pPr>
        <w:ind w:left="1060" w:hanging="360"/>
      </w:pPr>
      <w:rPr>
        <w:rFonts w:ascii="Symbol" w:hAnsi="Symbol"/>
      </w:rPr>
    </w:lvl>
    <w:lvl w:ilvl="8" w:tplc="ABC420F2">
      <w:start w:val="1"/>
      <w:numFmt w:val="bullet"/>
      <w:lvlText w:val=""/>
      <w:lvlJc w:val="left"/>
      <w:pPr>
        <w:ind w:left="1060" w:hanging="360"/>
      </w:pPr>
      <w:rPr>
        <w:rFonts w:ascii="Symbol" w:hAnsi="Symbol"/>
      </w:rPr>
    </w:lvl>
  </w:abstractNum>
  <w:abstractNum w:abstractNumId="37" w15:restartNumberingAfterBreak="0">
    <w:nsid w:val="60D647C2"/>
    <w:multiLevelType w:val="hybridMultilevel"/>
    <w:tmpl w:val="3A16E638"/>
    <w:lvl w:ilvl="0" w:tplc="B176AE14">
      <w:start w:val="1"/>
      <w:numFmt w:val="bullet"/>
      <w:lvlText w:val=""/>
      <w:lvlJc w:val="left"/>
      <w:pPr>
        <w:ind w:left="720" w:hanging="360"/>
      </w:pPr>
      <w:rPr>
        <w:rFonts w:ascii="Symbol" w:hAnsi="Symbol"/>
      </w:rPr>
    </w:lvl>
    <w:lvl w:ilvl="1" w:tplc="A04E40C4">
      <w:start w:val="1"/>
      <w:numFmt w:val="bullet"/>
      <w:lvlText w:val=""/>
      <w:lvlJc w:val="left"/>
      <w:pPr>
        <w:ind w:left="720" w:hanging="360"/>
      </w:pPr>
      <w:rPr>
        <w:rFonts w:ascii="Symbol" w:hAnsi="Symbol"/>
      </w:rPr>
    </w:lvl>
    <w:lvl w:ilvl="2" w:tplc="284425B2">
      <w:start w:val="1"/>
      <w:numFmt w:val="bullet"/>
      <w:lvlText w:val=""/>
      <w:lvlJc w:val="left"/>
      <w:pPr>
        <w:ind w:left="720" w:hanging="360"/>
      </w:pPr>
      <w:rPr>
        <w:rFonts w:ascii="Symbol" w:hAnsi="Symbol"/>
      </w:rPr>
    </w:lvl>
    <w:lvl w:ilvl="3" w:tplc="997A6F98">
      <w:start w:val="1"/>
      <w:numFmt w:val="bullet"/>
      <w:lvlText w:val=""/>
      <w:lvlJc w:val="left"/>
      <w:pPr>
        <w:ind w:left="720" w:hanging="360"/>
      </w:pPr>
      <w:rPr>
        <w:rFonts w:ascii="Symbol" w:hAnsi="Symbol"/>
      </w:rPr>
    </w:lvl>
    <w:lvl w:ilvl="4" w:tplc="A5541670">
      <w:start w:val="1"/>
      <w:numFmt w:val="bullet"/>
      <w:lvlText w:val=""/>
      <w:lvlJc w:val="left"/>
      <w:pPr>
        <w:ind w:left="720" w:hanging="360"/>
      </w:pPr>
      <w:rPr>
        <w:rFonts w:ascii="Symbol" w:hAnsi="Symbol"/>
      </w:rPr>
    </w:lvl>
    <w:lvl w:ilvl="5" w:tplc="1E24A934">
      <w:start w:val="1"/>
      <w:numFmt w:val="bullet"/>
      <w:lvlText w:val=""/>
      <w:lvlJc w:val="left"/>
      <w:pPr>
        <w:ind w:left="720" w:hanging="360"/>
      </w:pPr>
      <w:rPr>
        <w:rFonts w:ascii="Symbol" w:hAnsi="Symbol"/>
      </w:rPr>
    </w:lvl>
    <w:lvl w:ilvl="6" w:tplc="DDEE6DE6">
      <w:start w:val="1"/>
      <w:numFmt w:val="bullet"/>
      <w:lvlText w:val=""/>
      <w:lvlJc w:val="left"/>
      <w:pPr>
        <w:ind w:left="720" w:hanging="360"/>
      </w:pPr>
      <w:rPr>
        <w:rFonts w:ascii="Symbol" w:hAnsi="Symbol"/>
      </w:rPr>
    </w:lvl>
    <w:lvl w:ilvl="7" w:tplc="6AC0A5C0">
      <w:start w:val="1"/>
      <w:numFmt w:val="bullet"/>
      <w:lvlText w:val=""/>
      <w:lvlJc w:val="left"/>
      <w:pPr>
        <w:ind w:left="720" w:hanging="360"/>
      </w:pPr>
      <w:rPr>
        <w:rFonts w:ascii="Symbol" w:hAnsi="Symbol"/>
      </w:rPr>
    </w:lvl>
    <w:lvl w:ilvl="8" w:tplc="4288E9E6">
      <w:start w:val="1"/>
      <w:numFmt w:val="bullet"/>
      <w:lvlText w:val=""/>
      <w:lvlJc w:val="left"/>
      <w:pPr>
        <w:ind w:left="720" w:hanging="360"/>
      </w:pPr>
      <w:rPr>
        <w:rFonts w:ascii="Symbol" w:hAnsi="Symbol"/>
      </w:rPr>
    </w:lvl>
  </w:abstractNum>
  <w:abstractNum w:abstractNumId="38" w15:restartNumberingAfterBreak="0">
    <w:nsid w:val="63C003C4"/>
    <w:multiLevelType w:val="hybridMultilevel"/>
    <w:tmpl w:val="62A257A0"/>
    <w:lvl w:ilvl="0" w:tplc="F6721130">
      <w:start w:val="1"/>
      <w:numFmt w:val="bullet"/>
      <w:lvlText w:val=""/>
      <w:lvlJc w:val="left"/>
      <w:pPr>
        <w:ind w:left="1060" w:hanging="360"/>
      </w:pPr>
      <w:rPr>
        <w:rFonts w:ascii="Symbol" w:hAnsi="Symbol"/>
      </w:rPr>
    </w:lvl>
    <w:lvl w:ilvl="1" w:tplc="A3D84352">
      <w:start w:val="1"/>
      <w:numFmt w:val="bullet"/>
      <w:lvlText w:val=""/>
      <w:lvlJc w:val="left"/>
      <w:pPr>
        <w:ind w:left="1060" w:hanging="360"/>
      </w:pPr>
      <w:rPr>
        <w:rFonts w:ascii="Symbol" w:hAnsi="Symbol"/>
      </w:rPr>
    </w:lvl>
    <w:lvl w:ilvl="2" w:tplc="F8F684DA">
      <w:start w:val="1"/>
      <w:numFmt w:val="bullet"/>
      <w:lvlText w:val=""/>
      <w:lvlJc w:val="left"/>
      <w:pPr>
        <w:ind w:left="1060" w:hanging="360"/>
      </w:pPr>
      <w:rPr>
        <w:rFonts w:ascii="Symbol" w:hAnsi="Symbol"/>
      </w:rPr>
    </w:lvl>
    <w:lvl w:ilvl="3" w:tplc="24D0B5E4">
      <w:start w:val="1"/>
      <w:numFmt w:val="bullet"/>
      <w:lvlText w:val=""/>
      <w:lvlJc w:val="left"/>
      <w:pPr>
        <w:ind w:left="1060" w:hanging="360"/>
      </w:pPr>
      <w:rPr>
        <w:rFonts w:ascii="Symbol" w:hAnsi="Symbol"/>
      </w:rPr>
    </w:lvl>
    <w:lvl w:ilvl="4" w:tplc="6DB2D222">
      <w:start w:val="1"/>
      <w:numFmt w:val="bullet"/>
      <w:lvlText w:val=""/>
      <w:lvlJc w:val="left"/>
      <w:pPr>
        <w:ind w:left="1060" w:hanging="360"/>
      </w:pPr>
      <w:rPr>
        <w:rFonts w:ascii="Symbol" w:hAnsi="Symbol"/>
      </w:rPr>
    </w:lvl>
    <w:lvl w:ilvl="5" w:tplc="1C34382E">
      <w:start w:val="1"/>
      <w:numFmt w:val="bullet"/>
      <w:lvlText w:val=""/>
      <w:lvlJc w:val="left"/>
      <w:pPr>
        <w:ind w:left="1060" w:hanging="360"/>
      </w:pPr>
      <w:rPr>
        <w:rFonts w:ascii="Symbol" w:hAnsi="Symbol"/>
      </w:rPr>
    </w:lvl>
    <w:lvl w:ilvl="6" w:tplc="A6AEDFDC">
      <w:start w:val="1"/>
      <w:numFmt w:val="bullet"/>
      <w:lvlText w:val=""/>
      <w:lvlJc w:val="left"/>
      <w:pPr>
        <w:ind w:left="1060" w:hanging="360"/>
      </w:pPr>
      <w:rPr>
        <w:rFonts w:ascii="Symbol" w:hAnsi="Symbol"/>
      </w:rPr>
    </w:lvl>
    <w:lvl w:ilvl="7" w:tplc="986C15BA">
      <w:start w:val="1"/>
      <w:numFmt w:val="bullet"/>
      <w:lvlText w:val=""/>
      <w:lvlJc w:val="left"/>
      <w:pPr>
        <w:ind w:left="1060" w:hanging="360"/>
      </w:pPr>
      <w:rPr>
        <w:rFonts w:ascii="Symbol" w:hAnsi="Symbol"/>
      </w:rPr>
    </w:lvl>
    <w:lvl w:ilvl="8" w:tplc="D20C9234">
      <w:start w:val="1"/>
      <w:numFmt w:val="bullet"/>
      <w:lvlText w:val=""/>
      <w:lvlJc w:val="left"/>
      <w:pPr>
        <w:ind w:left="1060" w:hanging="360"/>
      </w:pPr>
      <w:rPr>
        <w:rFonts w:ascii="Symbol" w:hAnsi="Symbol"/>
      </w:rPr>
    </w:lvl>
  </w:abstractNum>
  <w:abstractNum w:abstractNumId="39" w15:restartNumberingAfterBreak="0">
    <w:nsid w:val="6B2B4772"/>
    <w:multiLevelType w:val="hybridMultilevel"/>
    <w:tmpl w:val="F8EC15FA"/>
    <w:lvl w:ilvl="0" w:tplc="4962BA24">
      <w:start w:val="1"/>
      <w:numFmt w:val="bullet"/>
      <w:lvlText w:val=""/>
      <w:lvlJc w:val="left"/>
      <w:pPr>
        <w:ind w:left="720" w:hanging="360"/>
      </w:pPr>
      <w:rPr>
        <w:rFonts w:ascii="Symbol" w:hAnsi="Symbol" w:hint="default"/>
      </w:rPr>
    </w:lvl>
    <w:lvl w:ilvl="1" w:tplc="86A60BBC">
      <w:start w:val="1"/>
      <w:numFmt w:val="bullet"/>
      <w:lvlText w:val="o"/>
      <w:lvlJc w:val="left"/>
      <w:pPr>
        <w:ind w:left="1440" w:hanging="360"/>
      </w:pPr>
      <w:rPr>
        <w:rFonts w:ascii="Courier New" w:hAnsi="Courier New" w:hint="default"/>
      </w:rPr>
    </w:lvl>
    <w:lvl w:ilvl="2" w:tplc="9D9CE66E">
      <w:start w:val="1"/>
      <w:numFmt w:val="bullet"/>
      <w:lvlText w:val=""/>
      <w:lvlJc w:val="left"/>
      <w:pPr>
        <w:ind w:left="2160" w:hanging="360"/>
      </w:pPr>
      <w:rPr>
        <w:rFonts w:ascii="Wingdings" w:hAnsi="Wingdings" w:hint="default"/>
      </w:rPr>
    </w:lvl>
    <w:lvl w:ilvl="3" w:tplc="ABA68542">
      <w:start w:val="1"/>
      <w:numFmt w:val="bullet"/>
      <w:lvlText w:val=""/>
      <w:lvlJc w:val="left"/>
      <w:pPr>
        <w:ind w:left="2880" w:hanging="360"/>
      </w:pPr>
      <w:rPr>
        <w:rFonts w:ascii="Symbol" w:hAnsi="Symbol" w:hint="default"/>
      </w:rPr>
    </w:lvl>
    <w:lvl w:ilvl="4" w:tplc="DEEA422E">
      <w:start w:val="1"/>
      <w:numFmt w:val="bullet"/>
      <w:lvlText w:val="o"/>
      <w:lvlJc w:val="left"/>
      <w:pPr>
        <w:ind w:left="3600" w:hanging="360"/>
      </w:pPr>
      <w:rPr>
        <w:rFonts w:ascii="Courier New" w:hAnsi="Courier New" w:hint="default"/>
      </w:rPr>
    </w:lvl>
    <w:lvl w:ilvl="5" w:tplc="3A868EC8">
      <w:start w:val="1"/>
      <w:numFmt w:val="bullet"/>
      <w:lvlText w:val=""/>
      <w:lvlJc w:val="left"/>
      <w:pPr>
        <w:ind w:left="4320" w:hanging="360"/>
      </w:pPr>
      <w:rPr>
        <w:rFonts w:ascii="Wingdings" w:hAnsi="Wingdings" w:hint="default"/>
      </w:rPr>
    </w:lvl>
    <w:lvl w:ilvl="6" w:tplc="06A2B560">
      <w:start w:val="1"/>
      <w:numFmt w:val="bullet"/>
      <w:lvlText w:val=""/>
      <w:lvlJc w:val="left"/>
      <w:pPr>
        <w:ind w:left="5040" w:hanging="360"/>
      </w:pPr>
      <w:rPr>
        <w:rFonts w:ascii="Symbol" w:hAnsi="Symbol" w:hint="default"/>
      </w:rPr>
    </w:lvl>
    <w:lvl w:ilvl="7" w:tplc="BC9E7F5E">
      <w:start w:val="1"/>
      <w:numFmt w:val="bullet"/>
      <w:lvlText w:val="o"/>
      <w:lvlJc w:val="left"/>
      <w:pPr>
        <w:ind w:left="5760" w:hanging="360"/>
      </w:pPr>
      <w:rPr>
        <w:rFonts w:ascii="Courier New" w:hAnsi="Courier New" w:hint="default"/>
      </w:rPr>
    </w:lvl>
    <w:lvl w:ilvl="8" w:tplc="A7F4BD78">
      <w:start w:val="1"/>
      <w:numFmt w:val="bullet"/>
      <w:lvlText w:val=""/>
      <w:lvlJc w:val="left"/>
      <w:pPr>
        <w:ind w:left="6480" w:hanging="360"/>
      </w:pPr>
      <w:rPr>
        <w:rFonts w:ascii="Wingdings" w:hAnsi="Wingdings" w:hint="default"/>
      </w:rPr>
    </w:lvl>
  </w:abstractNum>
  <w:abstractNum w:abstractNumId="40" w15:restartNumberingAfterBreak="0">
    <w:nsid w:val="7639426E"/>
    <w:multiLevelType w:val="hybridMultilevel"/>
    <w:tmpl w:val="CF2A3B16"/>
    <w:lvl w:ilvl="0" w:tplc="E3D03160">
      <w:start w:val="1"/>
      <w:numFmt w:val="decimal"/>
      <w:pStyle w:val="Figurecaption"/>
      <w:lvlText w:val="Figure %1: "/>
      <w:lvlJc w:val="left"/>
      <w:pPr>
        <w:ind w:left="928" w:hanging="360"/>
      </w:pPr>
      <w:rPr>
        <w:rFonts w:hint="default"/>
        <w:b w:val="0"/>
        <w:bCs w:val="0"/>
      </w:rPr>
    </w:lvl>
    <w:lvl w:ilvl="1" w:tplc="0C090019" w:tentative="1">
      <w:start w:val="1"/>
      <w:numFmt w:val="lowerLetter"/>
      <w:lvlText w:val="%2."/>
      <w:lvlJc w:val="left"/>
      <w:pPr>
        <w:ind w:left="1648" w:hanging="360"/>
      </w:pPr>
    </w:lvl>
    <w:lvl w:ilvl="2" w:tplc="0C09001B" w:tentative="1">
      <w:start w:val="1"/>
      <w:numFmt w:val="lowerRoman"/>
      <w:lvlText w:val="%3."/>
      <w:lvlJc w:val="right"/>
      <w:pPr>
        <w:ind w:left="2368" w:hanging="180"/>
      </w:pPr>
    </w:lvl>
    <w:lvl w:ilvl="3" w:tplc="0C09000F" w:tentative="1">
      <w:start w:val="1"/>
      <w:numFmt w:val="decimal"/>
      <w:lvlText w:val="%4."/>
      <w:lvlJc w:val="left"/>
      <w:pPr>
        <w:ind w:left="3088" w:hanging="360"/>
      </w:pPr>
    </w:lvl>
    <w:lvl w:ilvl="4" w:tplc="0C090019" w:tentative="1">
      <w:start w:val="1"/>
      <w:numFmt w:val="lowerLetter"/>
      <w:lvlText w:val="%5."/>
      <w:lvlJc w:val="left"/>
      <w:pPr>
        <w:ind w:left="3808" w:hanging="360"/>
      </w:pPr>
    </w:lvl>
    <w:lvl w:ilvl="5" w:tplc="0C09001B" w:tentative="1">
      <w:start w:val="1"/>
      <w:numFmt w:val="lowerRoman"/>
      <w:lvlText w:val="%6."/>
      <w:lvlJc w:val="right"/>
      <w:pPr>
        <w:ind w:left="4528" w:hanging="180"/>
      </w:pPr>
    </w:lvl>
    <w:lvl w:ilvl="6" w:tplc="0C09000F" w:tentative="1">
      <w:start w:val="1"/>
      <w:numFmt w:val="decimal"/>
      <w:lvlText w:val="%7."/>
      <w:lvlJc w:val="left"/>
      <w:pPr>
        <w:ind w:left="5248" w:hanging="360"/>
      </w:pPr>
    </w:lvl>
    <w:lvl w:ilvl="7" w:tplc="0C090019" w:tentative="1">
      <w:start w:val="1"/>
      <w:numFmt w:val="lowerLetter"/>
      <w:lvlText w:val="%8."/>
      <w:lvlJc w:val="left"/>
      <w:pPr>
        <w:ind w:left="5968" w:hanging="360"/>
      </w:pPr>
    </w:lvl>
    <w:lvl w:ilvl="8" w:tplc="0C09001B" w:tentative="1">
      <w:start w:val="1"/>
      <w:numFmt w:val="lowerRoman"/>
      <w:lvlText w:val="%9."/>
      <w:lvlJc w:val="right"/>
      <w:pPr>
        <w:ind w:left="6688" w:hanging="180"/>
      </w:pPr>
    </w:lvl>
  </w:abstractNum>
  <w:abstractNum w:abstractNumId="41" w15:restartNumberingAfterBreak="0">
    <w:nsid w:val="7E4C05E5"/>
    <w:multiLevelType w:val="hybridMultilevel"/>
    <w:tmpl w:val="B030C396"/>
    <w:lvl w:ilvl="0" w:tplc="09463650">
      <w:start w:val="1"/>
      <w:numFmt w:val="bullet"/>
      <w:lvlText w:val=""/>
      <w:lvlJc w:val="left"/>
      <w:pPr>
        <w:ind w:left="1060" w:hanging="360"/>
      </w:pPr>
      <w:rPr>
        <w:rFonts w:ascii="Symbol" w:hAnsi="Symbol"/>
      </w:rPr>
    </w:lvl>
    <w:lvl w:ilvl="1" w:tplc="2B70DA18">
      <w:start w:val="1"/>
      <w:numFmt w:val="bullet"/>
      <w:lvlText w:val=""/>
      <w:lvlJc w:val="left"/>
      <w:pPr>
        <w:ind w:left="1060" w:hanging="360"/>
      </w:pPr>
      <w:rPr>
        <w:rFonts w:ascii="Symbol" w:hAnsi="Symbol"/>
      </w:rPr>
    </w:lvl>
    <w:lvl w:ilvl="2" w:tplc="445AC784">
      <w:start w:val="1"/>
      <w:numFmt w:val="bullet"/>
      <w:lvlText w:val=""/>
      <w:lvlJc w:val="left"/>
      <w:pPr>
        <w:ind w:left="1060" w:hanging="360"/>
      </w:pPr>
      <w:rPr>
        <w:rFonts w:ascii="Symbol" w:hAnsi="Symbol"/>
      </w:rPr>
    </w:lvl>
    <w:lvl w:ilvl="3" w:tplc="A3DE24AA">
      <w:start w:val="1"/>
      <w:numFmt w:val="bullet"/>
      <w:lvlText w:val=""/>
      <w:lvlJc w:val="left"/>
      <w:pPr>
        <w:ind w:left="1060" w:hanging="360"/>
      </w:pPr>
      <w:rPr>
        <w:rFonts w:ascii="Symbol" w:hAnsi="Symbol"/>
      </w:rPr>
    </w:lvl>
    <w:lvl w:ilvl="4" w:tplc="E5163586">
      <w:start w:val="1"/>
      <w:numFmt w:val="bullet"/>
      <w:lvlText w:val=""/>
      <w:lvlJc w:val="left"/>
      <w:pPr>
        <w:ind w:left="1060" w:hanging="360"/>
      </w:pPr>
      <w:rPr>
        <w:rFonts w:ascii="Symbol" w:hAnsi="Symbol"/>
      </w:rPr>
    </w:lvl>
    <w:lvl w:ilvl="5" w:tplc="E3AA91D2">
      <w:start w:val="1"/>
      <w:numFmt w:val="bullet"/>
      <w:lvlText w:val=""/>
      <w:lvlJc w:val="left"/>
      <w:pPr>
        <w:ind w:left="1060" w:hanging="360"/>
      </w:pPr>
      <w:rPr>
        <w:rFonts w:ascii="Symbol" w:hAnsi="Symbol"/>
      </w:rPr>
    </w:lvl>
    <w:lvl w:ilvl="6" w:tplc="BA2826D8">
      <w:start w:val="1"/>
      <w:numFmt w:val="bullet"/>
      <w:lvlText w:val=""/>
      <w:lvlJc w:val="left"/>
      <w:pPr>
        <w:ind w:left="1060" w:hanging="360"/>
      </w:pPr>
      <w:rPr>
        <w:rFonts w:ascii="Symbol" w:hAnsi="Symbol"/>
      </w:rPr>
    </w:lvl>
    <w:lvl w:ilvl="7" w:tplc="928A3CFA">
      <w:start w:val="1"/>
      <w:numFmt w:val="bullet"/>
      <w:lvlText w:val=""/>
      <w:lvlJc w:val="left"/>
      <w:pPr>
        <w:ind w:left="1060" w:hanging="360"/>
      </w:pPr>
      <w:rPr>
        <w:rFonts w:ascii="Symbol" w:hAnsi="Symbol"/>
      </w:rPr>
    </w:lvl>
    <w:lvl w:ilvl="8" w:tplc="9DC2B952">
      <w:start w:val="1"/>
      <w:numFmt w:val="bullet"/>
      <w:lvlText w:val=""/>
      <w:lvlJc w:val="left"/>
      <w:pPr>
        <w:ind w:left="1060" w:hanging="360"/>
      </w:pPr>
      <w:rPr>
        <w:rFonts w:ascii="Symbol" w:hAnsi="Symbol"/>
      </w:rPr>
    </w:lvl>
  </w:abstractNum>
  <w:num w:numId="1" w16cid:durableId="703755782">
    <w:abstractNumId w:val="6"/>
  </w:num>
  <w:num w:numId="2" w16cid:durableId="1777213694">
    <w:abstractNumId w:val="40"/>
    <w:lvlOverride w:ilvl="0">
      <w:startOverride w:val="1"/>
    </w:lvlOverride>
  </w:num>
  <w:num w:numId="3" w16cid:durableId="1985691643">
    <w:abstractNumId w:val="30"/>
  </w:num>
  <w:num w:numId="4" w16cid:durableId="51655378">
    <w:abstractNumId w:val="35"/>
  </w:num>
  <w:num w:numId="5" w16cid:durableId="519441122">
    <w:abstractNumId w:val="32"/>
  </w:num>
  <w:num w:numId="6" w16cid:durableId="2021540836">
    <w:abstractNumId w:val="26"/>
  </w:num>
  <w:num w:numId="7" w16cid:durableId="1135295926">
    <w:abstractNumId w:val="24"/>
  </w:num>
  <w:num w:numId="8" w16cid:durableId="1936210847">
    <w:abstractNumId w:val="9"/>
  </w:num>
  <w:num w:numId="9" w16cid:durableId="1147091532">
    <w:abstractNumId w:val="0"/>
  </w:num>
  <w:num w:numId="10" w16cid:durableId="1100029806">
    <w:abstractNumId w:val="4"/>
  </w:num>
  <w:num w:numId="11" w16cid:durableId="309598899">
    <w:abstractNumId w:val="25"/>
  </w:num>
  <w:num w:numId="12" w16cid:durableId="916786563">
    <w:abstractNumId w:val="38"/>
  </w:num>
  <w:num w:numId="13" w16cid:durableId="370809880">
    <w:abstractNumId w:val="33"/>
  </w:num>
  <w:num w:numId="14" w16cid:durableId="928461696">
    <w:abstractNumId w:val="36"/>
  </w:num>
  <w:num w:numId="15" w16cid:durableId="368380348">
    <w:abstractNumId w:val="10"/>
  </w:num>
  <w:num w:numId="16" w16cid:durableId="1897037454">
    <w:abstractNumId w:val="17"/>
  </w:num>
  <w:num w:numId="17" w16cid:durableId="186795857">
    <w:abstractNumId w:val="14"/>
  </w:num>
  <w:num w:numId="18" w16cid:durableId="1257253903">
    <w:abstractNumId w:val="23"/>
  </w:num>
  <w:num w:numId="19" w16cid:durableId="2027562935">
    <w:abstractNumId w:val="2"/>
  </w:num>
  <w:num w:numId="20" w16cid:durableId="1049263226">
    <w:abstractNumId w:val="31"/>
  </w:num>
  <w:num w:numId="21" w16cid:durableId="1347633403">
    <w:abstractNumId w:val="18"/>
  </w:num>
  <w:num w:numId="22" w16cid:durableId="612129026">
    <w:abstractNumId w:val="3"/>
  </w:num>
  <w:num w:numId="23" w16cid:durableId="1905602315">
    <w:abstractNumId w:val="37"/>
  </w:num>
  <w:num w:numId="24" w16cid:durableId="187649367">
    <w:abstractNumId w:val="5"/>
  </w:num>
  <w:num w:numId="25" w16cid:durableId="1581596441">
    <w:abstractNumId w:val="16"/>
  </w:num>
  <w:num w:numId="26" w16cid:durableId="23024937">
    <w:abstractNumId w:val="27"/>
  </w:num>
  <w:num w:numId="27" w16cid:durableId="63186367">
    <w:abstractNumId w:val="11"/>
  </w:num>
  <w:num w:numId="28" w16cid:durableId="149371424">
    <w:abstractNumId w:val="41"/>
  </w:num>
  <w:num w:numId="29" w16cid:durableId="1955165800">
    <w:abstractNumId w:val="8"/>
  </w:num>
  <w:num w:numId="30" w16cid:durableId="209734586">
    <w:abstractNumId w:val="12"/>
  </w:num>
  <w:num w:numId="31" w16cid:durableId="1887645564">
    <w:abstractNumId w:val="7"/>
  </w:num>
  <w:num w:numId="32" w16cid:durableId="1036465020">
    <w:abstractNumId w:val="28"/>
  </w:num>
  <w:num w:numId="33" w16cid:durableId="1000962467">
    <w:abstractNumId w:val="22"/>
  </w:num>
  <w:num w:numId="34" w16cid:durableId="1561789774">
    <w:abstractNumId w:val="21"/>
  </w:num>
  <w:num w:numId="35" w16cid:durableId="1148591350">
    <w:abstractNumId w:val="1"/>
  </w:num>
  <w:num w:numId="36" w16cid:durableId="2122264336">
    <w:abstractNumId w:val="20"/>
  </w:num>
  <w:num w:numId="37" w16cid:durableId="1456677920">
    <w:abstractNumId w:val="19"/>
  </w:num>
  <w:num w:numId="38" w16cid:durableId="1272980474">
    <w:abstractNumId w:val="29"/>
  </w:num>
  <w:num w:numId="39" w16cid:durableId="865758079">
    <w:abstractNumId w:val="39"/>
  </w:num>
  <w:num w:numId="40" w16cid:durableId="1290359590">
    <w:abstractNumId w:val="13"/>
  </w:num>
  <w:num w:numId="41" w16cid:durableId="520246999">
    <w:abstractNumId w:val="15"/>
  </w:num>
  <w:num w:numId="42" w16cid:durableId="1496847062">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1B0"/>
    <w:rsid w:val="0000003A"/>
    <w:rsid w:val="000000F9"/>
    <w:rsid w:val="00000119"/>
    <w:rsid w:val="000004C9"/>
    <w:rsid w:val="00000672"/>
    <w:rsid w:val="0000078B"/>
    <w:rsid w:val="000007F1"/>
    <w:rsid w:val="00000A1D"/>
    <w:rsid w:val="00000AC5"/>
    <w:rsid w:val="00000DDD"/>
    <w:rsid w:val="00000ED5"/>
    <w:rsid w:val="00000F37"/>
    <w:rsid w:val="00000FBD"/>
    <w:rsid w:val="0000115C"/>
    <w:rsid w:val="0000118D"/>
    <w:rsid w:val="000011DA"/>
    <w:rsid w:val="000012EA"/>
    <w:rsid w:val="0000137E"/>
    <w:rsid w:val="000013CD"/>
    <w:rsid w:val="00001499"/>
    <w:rsid w:val="000014E3"/>
    <w:rsid w:val="000015C1"/>
    <w:rsid w:val="000016AC"/>
    <w:rsid w:val="00001709"/>
    <w:rsid w:val="00001722"/>
    <w:rsid w:val="000017D5"/>
    <w:rsid w:val="00001856"/>
    <w:rsid w:val="00001942"/>
    <w:rsid w:val="00001A42"/>
    <w:rsid w:val="00001A6D"/>
    <w:rsid w:val="00001A6F"/>
    <w:rsid w:val="00001C65"/>
    <w:rsid w:val="00001D3A"/>
    <w:rsid w:val="00001D90"/>
    <w:rsid w:val="00001EB8"/>
    <w:rsid w:val="00002019"/>
    <w:rsid w:val="00002077"/>
    <w:rsid w:val="0000217D"/>
    <w:rsid w:val="00002343"/>
    <w:rsid w:val="00002431"/>
    <w:rsid w:val="000024AB"/>
    <w:rsid w:val="000025F8"/>
    <w:rsid w:val="00002726"/>
    <w:rsid w:val="0000272C"/>
    <w:rsid w:val="00002744"/>
    <w:rsid w:val="00002829"/>
    <w:rsid w:val="00002CD3"/>
    <w:rsid w:val="00002CE9"/>
    <w:rsid w:val="00002DC3"/>
    <w:rsid w:val="00002DFC"/>
    <w:rsid w:val="00002EA4"/>
    <w:rsid w:val="00002FEF"/>
    <w:rsid w:val="000031FA"/>
    <w:rsid w:val="00003296"/>
    <w:rsid w:val="00003299"/>
    <w:rsid w:val="00003327"/>
    <w:rsid w:val="000033B8"/>
    <w:rsid w:val="000033C9"/>
    <w:rsid w:val="00003489"/>
    <w:rsid w:val="0000361E"/>
    <w:rsid w:val="000037D1"/>
    <w:rsid w:val="000038A9"/>
    <w:rsid w:val="00003E0A"/>
    <w:rsid w:val="00003E96"/>
    <w:rsid w:val="00004020"/>
    <w:rsid w:val="00004730"/>
    <w:rsid w:val="00004AEF"/>
    <w:rsid w:val="00004B38"/>
    <w:rsid w:val="00004E42"/>
    <w:rsid w:val="00004F34"/>
    <w:rsid w:val="00004FAB"/>
    <w:rsid w:val="0000505C"/>
    <w:rsid w:val="00005078"/>
    <w:rsid w:val="000052ED"/>
    <w:rsid w:val="0000544F"/>
    <w:rsid w:val="00005469"/>
    <w:rsid w:val="00005538"/>
    <w:rsid w:val="0000555F"/>
    <w:rsid w:val="000055AE"/>
    <w:rsid w:val="000056AD"/>
    <w:rsid w:val="00005704"/>
    <w:rsid w:val="00005B65"/>
    <w:rsid w:val="00005E46"/>
    <w:rsid w:val="00005FB4"/>
    <w:rsid w:val="00006194"/>
    <w:rsid w:val="00006199"/>
    <w:rsid w:val="000062CE"/>
    <w:rsid w:val="00006509"/>
    <w:rsid w:val="0000685F"/>
    <w:rsid w:val="00006BA7"/>
    <w:rsid w:val="00006FDF"/>
    <w:rsid w:val="00006FE2"/>
    <w:rsid w:val="00007088"/>
    <w:rsid w:val="0000708E"/>
    <w:rsid w:val="0000708F"/>
    <w:rsid w:val="0000728F"/>
    <w:rsid w:val="00007326"/>
    <w:rsid w:val="00007707"/>
    <w:rsid w:val="0000785B"/>
    <w:rsid w:val="000078B7"/>
    <w:rsid w:val="00007B73"/>
    <w:rsid w:val="00007C15"/>
    <w:rsid w:val="00007C70"/>
    <w:rsid w:val="000100ED"/>
    <w:rsid w:val="0001028E"/>
    <w:rsid w:val="000104B3"/>
    <w:rsid w:val="000104CD"/>
    <w:rsid w:val="00010901"/>
    <w:rsid w:val="00010964"/>
    <w:rsid w:val="00010A40"/>
    <w:rsid w:val="00011108"/>
    <w:rsid w:val="000115BA"/>
    <w:rsid w:val="00011750"/>
    <w:rsid w:val="000117F3"/>
    <w:rsid w:val="00011903"/>
    <w:rsid w:val="000119E8"/>
    <w:rsid w:val="00011C48"/>
    <w:rsid w:val="00011EE0"/>
    <w:rsid w:val="00012039"/>
    <w:rsid w:val="0001211C"/>
    <w:rsid w:val="0001268C"/>
    <w:rsid w:val="000126D5"/>
    <w:rsid w:val="000126F9"/>
    <w:rsid w:val="000127C7"/>
    <w:rsid w:val="000128B6"/>
    <w:rsid w:val="00012C5E"/>
    <w:rsid w:val="00012CFF"/>
    <w:rsid w:val="00012DD4"/>
    <w:rsid w:val="00012F10"/>
    <w:rsid w:val="00013252"/>
    <w:rsid w:val="00013299"/>
    <w:rsid w:val="00013386"/>
    <w:rsid w:val="00013493"/>
    <w:rsid w:val="000135DD"/>
    <w:rsid w:val="00013878"/>
    <w:rsid w:val="00013B7D"/>
    <w:rsid w:val="00013D34"/>
    <w:rsid w:val="00013DC8"/>
    <w:rsid w:val="000141A7"/>
    <w:rsid w:val="0001435C"/>
    <w:rsid w:val="0001453D"/>
    <w:rsid w:val="00014729"/>
    <w:rsid w:val="000147BF"/>
    <w:rsid w:val="0001480A"/>
    <w:rsid w:val="0001481A"/>
    <w:rsid w:val="00014953"/>
    <w:rsid w:val="00014ACF"/>
    <w:rsid w:val="00014B64"/>
    <w:rsid w:val="00014BD6"/>
    <w:rsid w:val="00014C09"/>
    <w:rsid w:val="00014F47"/>
    <w:rsid w:val="00014F4C"/>
    <w:rsid w:val="00014FB1"/>
    <w:rsid w:val="00015133"/>
    <w:rsid w:val="00015192"/>
    <w:rsid w:val="0001522E"/>
    <w:rsid w:val="0001556C"/>
    <w:rsid w:val="00015596"/>
    <w:rsid w:val="00015613"/>
    <w:rsid w:val="0001568A"/>
    <w:rsid w:val="000156AD"/>
    <w:rsid w:val="0001579B"/>
    <w:rsid w:val="000159C9"/>
    <w:rsid w:val="00015A77"/>
    <w:rsid w:val="00015B8A"/>
    <w:rsid w:val="00015D6A"/>
    <w:rsid w:val="00015E2A"/>
    <w:rsid w:val="00015EA0"/>
    <w:rsid w:val="00015F7A"/>
    <w:rsid w:val="00016074"/>
    <w:rsid w:val="0001610B"/>
    <w:rsid w:val="00016308"/>
    <w:rsid w:val="0001644C"/>
    <w:rsid w:val="000165E9"/>
    <w:rsid w:val="0001660E"/>
    <w:rsid w:val="00016615"/>
    <w:rsid w:val="000166A2"/>
    <w:rsid w:val="00016AB6"/>
    <w:rsid w:val="00016AE1"/>
    <w:rsid w:val="00016B29"/>
    <w:rsid w:val="00017015"/>
    <w:rsid w:val="0001737B"/>
    <w:rsid w:val="000173DE"/>
    <w:rsid w:val="000173FA"/>
    <w:rsid w:val="000174F2"/>
    <w:rsid w:val="0001767D"/>
    <w:rsid w:val="000176F9"/>
    <w:rsid w:val="000178B1"/>
    <w:rsid w:val="00017A00"/>
    <w:rsid w:val="00017A62"/>
    <w:rsid w:val="00017D31"/>
    <w:rsid w:val="00017EC1"/>
    <w:rsid w:val="00020100"/>
    <w:rsid w:val="000201D0"/>
    <w:rsid w:val="00020285"/>
    <w:rsid w:val="000204EF"/>
    <w:rsid w:val="00020505"/>
    <w:rsid w:val="0002050D"/>
    <w:rsid w:val="000206FD"/>
    <w:rsid w:val="00020B20"/>
    <w:rsid w:val="00020BC1"/>
    <w:rsid w:val="00020D60"/>
    <w:rsid w:val="00020EFC"/>
    <w:rsid w:val="00020FEE"/>
    <w:rsid w:val="00021096"/>
    <w:rsid w:val="000215F7"/>
    <w:rsid w:val="00021661"/>
    <w:rsid w:val="000216F6"/>
    <w:rsid w:val="0002190C"/>
    <w:rsid w:val="00021A57"/>
    <w:rsid w:val="00021BCE"/>
    <w:rsid w:val="00021D40"/>
    <w:rsid w:val="00021D96"/>
    <w:rsid w:val="00021DCB"/>
    <w:rsid w:val="00021E04"/>
    <w:rsid w:val="00022060"/>
    <w:rsid w:val="0002221C"/>
    <w:rsid w:val="0002247F"/>
    <w:rsid w:val="00022593"/>
    <w:rsid w:val="000227F3"/>
    <w:rsid w:val="00022829"/>
    <w:rsid w:val="00022929"/>
    <w:rsid w:val="000229AE"/>
    <w:rsid w:val="000229AF"/>
    <w:rsid w:val="000229F3"/>
    <w:rsid w:val="00022B26"/>
    <w:rsid w:val="00022B63"/>
    <w:rsid w:val="00022C7E"/>
    <w:rsid w:val="00022CBD"/>
    <w:rsid w:val="00022EBE"/>
    <w:rsid w:val="00022FCD"/>
    <w:rsid w:val="0002300B"/>
    <w:rsid w:val="00023085"/>
    <w:rsid w:val="00023321"/>
    <w:rsid w:val="00023397"/>
    <w:rsid w:val="000233B9"/>
    <w:rsid w:val="00023496"/>
    <w:rsid w:val="000236AD"/>
    <w:rsid w:val="00023773"/>
    <w:rsid w:val="000238B4"/>
    <w:rsid w:val="00023994"/>
    <w:rsid w:val="00023A83"/>
    <w:rsid w:val="00023A9D"/>
    <w:rsid w:val="00023B60"/>
    <w:rsid w:val="00023C4F"/>
    <w:rsid w:val="00023D48"/>
    <w:rsid w:val="00024000"/>
    <w:rsid w:val="00024320"/>
    <w:rsid w:val="00024337"/>
    <w:rsid w:val="0002449A"/>
    <w:rsid w:val="00024500"/>
    <w:rsid w:val="00024923"/>
    <w:rsid w:val="00024946"/>
    <w:rsid w:val="00024981"/>
    <w:rsid w:val="000249C7"/>
    <w:rsid w:val="00024C42"/>
    <w:rsid w:val="00024C63"/>
    <w:rsid w:val="00024D79"/>
    <w:rsid w:val="00024E15"/>
    <w:rsid w:val="00024E2D"/>
    <w:rsid w:val="000255B5"/>
    <w:rsid w:val="00025777"/>
    <w:rsid w:val="0002578C"/>
    <w:rsid w:val="0002578E"/>
    <w:rsid w:val="0002584E"/>
    <w:rsid w:val="0002597B"/>
    <w:rsid w:val="00025BEB"/>
    <w:rsid w:val="00025D91"/>
    <w:rsid w:val="00025DCA"/>
    <w:rsid w:val="00026095"/>
    <w:rsid w:val="00026164"/>
    <w:rsid w:val="000262BD"/>
    <w:rsid w:val="000263B9"/>
    <w:rsid w:val="000263E2"/>
    <w:rsid w:val="00026637"/>
    <w:rsid w:val="00026B99"/>
    <w:rsid w:val="00026D1E"/>
    <w:rsid w:val="00026DA6"/>
    <w:rsid w:val="00026DCA"/>
    <w:rsid w:val="0002712F"/>
    <w:rsid w:val="000272F5"/>
    <w:rsid w:val="0002742A"/>
    <w:rsid w:val="000275D3"/>
    <w:rsid w:val="000277AB"/>
    <w:rsid w:val="00027982"/>
    <w:rsid w:val="000279E7"/>
    <w:rsid w:val="00027A24"/>
    <w:rsid w:val="00027D13"/>
    <w:rsid w:val="0003003E"/>
    <w:rsid w:val="00030289"/>
    <w:rsid w:val="000302AF"/>
    <w:rsid w:val="00030338"/>
    <w:rsid w:val="000306B3"/>
    <w:rsid w:val="000306FE"/>
    <w:rsid w:val="0003075F"/>
    <w:rsid w:val="00030D33"/>
    <w:rsid w:val="00030FE4"/>
    <w:rsid w:val="00030FF1"/>
    <w:rsid w:val="00031223"/>
    <w:rsid w:val="0003135C"/>
    <w:rsid w:val="00031999"/>
    <w:rsid w:val="00031A15"/>
    <w:rsid w:val="00031A2A"/>
    <w:rsid w:val="00031A6F"/>
    <w:rsid w:val="00031DDB"/>
    <w:rsid w:val="00031FD4"/>
    <w:rsid w:val="0003208E"/>
    <w:rsid w:val="00032150"/>
    <w:rsid w:val="00032159"/>
    <w:rsid w:val="00032200"/>
    <w:rsid w:val="00032294"/>
    <w:rsid w:val="00032367"/>
    <w:rsid w:val="00032852"/>
    <w:rsid w:val="000328E4"/>
    <w:rsid w:val="00032DA2"/>
    <w:rsid w:val="00032DFA"/>
    <w:rsid w:val="00032E47"/>
    <w:rsid w:val="00032E5C"/>
    <w:rsid w:val="00032E79"/>
    <w:rsid w:val="00033177"/>
    <w:rsid w:val="0003347B"/>
    <w:rsid w:val="000334C7"/>
    <w:rsid w:val="0003389B"/>
    <w:rsid w:val="0003394B"/>
    <w:rsid w:val="0003394E"/>
    <w:rsid w:val="0003397D"/>
    <w:rsid w:val="00033BE6"/>
    <w:rsid w:val="00033CCA"/>
    <w:rsid w:val="00033D41"/>
    <w:rsid w:val="00033EA7"/>
    <w:rsid w:val="0003402C"/>
    <w:rsid w:val="000340CB"/>
    <w:rsid w:val="0003425E"/>
    <w:rsid w:val="000345AA"/>
    <w:rsid w:val="00034723"/>
    <w:rsid w:val="00034769"/>
    <w:rsid w:val="00034B65"/>
    <w:rsid w:val="00034F79"/>
    <w:rsid w:val="0003552C"/>
    <w:rsid w:val="00035789"/>
    <w:rsid w:val="0003585C"/>
    <w:rsid w:val="000358D5"/>
    <w:rsid w:val="00035913"/>
    <w:rsid w:val="00035999"/>
    <w:rsid w:val="00035B81"/>
    <w:rsid w:val="00035BE8"/>
    <w:rsid w:val="00035F85"/>
    <w:rsid w:val="0003600F"/>
    <w:rsid w:val="00036049"/>
    <w:rsid w:val="00036190"/>
    <w:rsid w:val="00036267"/>
    <w:rsid w:val="000362FF"/>
    <w:rsid w:val="000363B9"/>
    <w:rsid w:val="000363D3"/>
    <w:rsid w:val="00036509"/>
    <w:rsid w:val="0003669A"/>
    <w:rsid w:val="000367A3"/>
    <w:rsid w:val="00036AEB"/>
    <w:rsid w:val="00036D9A"/>
    <w:rsid w:val="00036E59"/>
    <w:rsid w:val="00036EC4"/>
    <w:rsid w:val="000370DB"/>
    <w:rsid w:val="000372D8"/>
    <w:rsid w:val="0003731C"/>
    <w:rsid w:val="00037332"/>
    <w:rsid w:val="000373CE"/>
    <w:rsid w:val="0003743C"/>
    <w:rsid w:val="00037545"/>
    <w:rsid w:val="00037B35"/>
    <w:rsid w:val="00037D1E"/>
    <w:rsid w:val="00037D75"/>
    <w:rsid w:val="00040154"/>
    <w:rsid w:val="000402DF"/>
    <w:rsid w:val="000403CB"/>
    <w:rsid w:val="00040636"/>
    <w:rsid w:val="00040742"/>
    <w:rsid w:val="00040879"/>
    <w:rsid w:val="00040984"/>
    <w:rsid w:val="000409DD"/>
    <w:rsid w:val="00040A96"/>
    <w:rsid w:val="00040B7E"/>
    <w:rsid w:val="00040CF9"/>
    <w:rsid w:val="00040E8A"/>
    <w:rsid w:val="00040FB0"/>
    <w:rsid w:val="0004108D"/>
    <w:rsid w:val="000410C9"/>
    <w:rsid w:val="00041149"/>
    <w:rsid w:val="000412DB"/>
    <w:rsid w:val="00041366"/>
    <w:rsid w:val="000414B6"/>
    <w:rsid w:val="000415CF"/>
    <w:rsid w:val="0004160A"/>
    <w:rsid w:val="000416D3"/>
    <w:rsid w:val="00041982"/>
    <w:rsid w:val="00041A45"/>
    <w:rsid w:val="00041A63"/>
    <w:rsid w:val="00041B51"/>
    <w:rsid w:val="00041E2F"/>
    <w:rsid w:val="00041E4A"/>
    <w:rsid w:val="000421C0"/>
    <w:rsid w:val="00042408"/>
    <w:rsid w:val="0004249C"/>
    <w:rsid w:val="0004264D"/>
    <w:rsid w:val="000426A0"/>
    <w:rsid w:val="00042719"/>
    <w:rsid w:val="00042935"/>
    <w:rsid w:val="00042A45"/>
    <w:rsid w:val="00042AA4"/>
    <w:rsid w:val="00042B83"/>
    <w:rsid w:val="00042C16"/>
    <w:rsid w:val="00042E26"/>
    <w:rsid w:val="00042ED4"/>
    <w:rsid w:val="00042F0D"/>
    <w:rsid w:val="00042F3A"/>
    <w:rsid w:val="00042FE8"/>
    <w:rsid w:val="0004314E"/>
    <w:rsid w:val="00043441"/>
    <w:rsid w:val="00043595"/>
    <w:rsid w:val="0004372B"/>
    <w:rsid w:val="00043782"/>
    <w:rsid w:val="00043994"/>
    <w:rsid w:val="00043BD6"/>
    <w:rsid w:val="00043BE4"/>
    <w:rsid w:val="00043D26"/>
    <w:rsid w:val="00043E1B"/>
    <w:rsid w:val="00043F18"/>
    <w:rsid w:val="00043FDA"/>
    <w:rsid w:val="00043FDB"/>
    <w:rsid w:val="00044102"/>
    <w:rsid w:val="0004410F"/>
    <w:rsid w:val="00044177"/>
    <w:rsid w:val="000443AF"/>
    <w:rsid w:val="000443DB"/>
    <w:rsid w:val="000444E1"/>
    <w:rsid w:val="000446DE"/>
    <w:rsid w:val="00044710"/>
    <w:rsid w:val="00044719"/>
    <w:rsid w:val="0004476C"/>
    <w:rsid w:val="00044836"/>
    <w:rsid w:val="0004487F"/>
    <w:rsid w:val="00044A05"/>
    <w:rsid w:val="00044BD8"/>
    <w:rsid w:val="00044BE6"/>
    <w:rsid w:val="00044D43"/>
    <w:rsid w:val="00044D95"/>
    <w:rsid w:val="00044E19"/>
    <w:rsid w:val="00044F50"/>
    <w:rsid w:val="0004505B"/>
    <w:rsid w:val="0004509A"/>
    <w:rsid w:val="00045257"/>
    <w:rsid w:val="0004525E"/>
    <w:rsid w:val="000452EA"/>
    <w:rsid w:val="000454A6"/>
    <w:rsid w:val="0004567F"/>
    <w:rsid w:val="0004577F"/>
    <w:rsid w:val="0004585D"/>
    <w:rsid w:val="00046108"/>
    <w:rsid w:val="00046125"/>
    <w:rsid w:val="00046277"/>
    <w:rsid w:val="0004641B"/>
    <w:rsid w:val="00046501"/>
    <w:rsid w:val="00046521"/>
    <w:rsid w:val="0004665A"/>
    <w:rsid w:val="000466EB"/>
    <w:rsid w:val="000467C2"/>
    <w:rsid w:val="00046E31"/>
    <w:rsid w:val="00046E41"/>
    <w:rsid w:val="00046FFD"/>
    <w:rsid w:val="0004757A"/>
    <w:rsid w:val="000475E2"/>
    <w:rsid w:val="00047600"/>
    <w:rsid w:val="0004769F"/>
    <w:rsid w:val="000476EA"/>
    <w:rsid w:val="0004776D"/>
    <w:rsid w:val="000479ED"/>
    <w:rsid w:val="00047E9A"/>
    <w:rsid w:val="00047FCD"/>
    <w:rsid w:val="00050143"/>
    <w:rsid w:val="00050355"/>
    <w:rsid w:val="000504FF"/>
    <w:rsid w:val="00050580"/>
    <w:rsid w:val="000505A7"/>
    <w:rsid w:val="00050665"/>
    <w:rsid w:val="000506AA"/>
    <w:rsid w:val="0005072F"/>
    <w:rsid w:val="000507BB"/>
    <w:rsid w:val="00050898"/>
    <w:rsid w:val="000508B4"/>
    <w:rsid w:val="00050933"/>
    <w:rsid w:val="00050A41"/>
    <w:rsid w:val="00050A4E"/>
    <w:rsid w:val="00050B3E"/>
    <w:rsid w:val="00050FCF"/>
    <w:rsid w:val="0005102F"/>
    <w:rsid w:val="00051115"/>
    <w:rsid w:val="00051172"/>
    <w:rsid w:val="0005127E"/>
    <w:rsid w:val="00051557"/>
    <w:rsid w:val="00051757"/>
    <w:rsid w:val="00051882"/>
    <w:rsid w:val="00051972"/>
    <w:rsid w:val="00051AF2"/>
    <w:rsid w:val="00051B9E"/>
    <w:rsid w:val="00051BA7"/>
    <w:rsid w:val="00051C85"/>
    <w:rsid w:val="00051CB6"/>
    <w:rsid w:val="00051D6A"/>
    <w:rsid w:val="00051D88"/>
    <w:rsid w:val="00051D9B"/>
    <w:rsid w:val="00051FB3"/>
    <w:rsid w:val="0005230E"/>
    <w:rsid w:val="000525B3"/>
    <w:rsid w:val="000527DD"/>
    <w:rsid w:val="0005281C"/>
    <w:rsid w:val="000529C7"/>
    <w:rsid w:val="00052C49"/>
    <w:rsid w:val="00052C6B"/>
    <w:rsid w:val="00052D1F"/>
    <w:rsid w:val="00052EC8"/>
    <w:rsid w:val="00052FB3"/>
    <w:rsid w:val="000530E2"/>
    <w:rsid w:val="0005316E"/>
    <w:rsid w:val="00053222"/>
    <w:rsid w:val="00053259"/>
    <w:rsid w:val="0005336D"/>
    <w:rsid w:val="000535A4"/>
    <w:rsid w:val="00053624"/>
    <w:rsid w:val="000536F9"/>
    <w:rsid w:val="000540C8"/>
    <w:rsid w:val="00054139"/>
    <w:rsid w:val="0005420C"/>
    <w:rsid w:val="000545D9"/>
    <w:rsid w:val="000548B1"/>
    <w:rsid w:val="000549A9"/>
    <w:rsid w:val="00054AD7"/>
    <w:rsid w:val="00054C10"/>
    <w:rsid w:val="00054CD1"/>
    <w:rsid w:val="00054D75"/>
    <w:rsid w:val="00054D9E"/>
    <w:rsid w:val="00054DBD"/>
    <w:rsid w:val="00054F36"/>
    <w:rsid w:val="0005528D"/>
    <w:rsid w:val="000552DD"/>
    <w:rsid w:val="00055391"/>
    <w:rsid w:val="000553EB"/>
    <w:rsid w:val="000553F3"/>
    <w:rsid w:val="00055433"/>
    <w:rsid w:val="0005555F"/>
    <w:rsid w:val="000556B2"/>
    <w:rsid w:val="000557AE"/>
    <w:rsid w:val="000557CD"/>
    <w:rsid w:val="000557E4"/>
    <w:rsid w:val="00055A45"/>
    <w:rsid w:val="00055C9E"/>
    <w:rsid w:val="00055DEF"/>
    <w:rsid w:val="0005613B"/>
    <w:rsid w:val="0005623C"/>
    <w:rsid w:val="0005637F"/>
    <w:rsid w:val="0005655B"/>
    <w:rsid w:val="000568F4"/>
    <w:rsid w:val="0005696B"/>
    <w:rsid w:val="000569AB"/>
    <w:rsid w:val="000569CC"/>
    <w:rsid w:val="00056A24"/>
    <w:rsid w:val="00056B50"/>
    <w:rsid w:val="00057240"/>
    <w:rsid w:val="000573C2"/>
    <w:rsid w:val="0005777F"/>
    <w:rsid w:val="00057828"/>
    <w:rsid w:val="00057A54"/>
    <w:rsid w:val="00057B04"/>
    <w:rsid w:val="00057B62"/>
    <w:rsid w:val="00057DCC"/>
    <w:rsid w:val="00057E14"/>
    <w:rsid w:val="00057E66"/>
    <w:rsid w:val="00057F43"/>
    <w:rsid w:val="000601BD"/>
    <w:rsid w:val="00060268"/>
    <w:rsid w:val="000602C3"/>
    <w:rsid w:val="0006037F"/>
    <w:rsid w:val="000604C5"/>
    <w:rsid w:val="000606A6"/>
    <w:rsid w:val="000606A9"/>
    <w:rsid w:val="0006072F"/>
    <w:rsid w:val="0006075E"/>
    <w:rsid w:val="00060BDC"/>
    <w:rsid w:val="00060C79"/>
    <w:rsid w:val="00060CDE"/>
    <w:rsid w:val="00060D78"/>
    <w:rsid w:val="00060EE6"/>
    <w:rsid w:val="00060F66"/>
    <w:rsid w:val="00061076"/>
    <w:rsid w:val="0006118F"/>
    <w:rsid w:val="0006134C"/>
    <w:rsid w:val="0006151B"/>
    <w:rsid w:val="0006153D"/>
    <w:rsid w:val="00061778"/>
    <w:rsid w:val="0006177F"/>
    <w:rsid w:val="000619C1"/>
    <w:rsid w:val="00061A0E"/>
    <w:rsid w:val="00061A94"/>
    <w:rsid w:val="00061ABA"/>
    <w:rsid w:val="00061B92"/>
    <w:rsid w:val="00061C6B"/>
    <w:rsid w:val="00061C82"/>
    <w:rsid w:val="00061CBC"/>
    <w:rsid w:val="00062041"/>
    <w:rsid w:val="000621D8"/>
    <w:rsid w:val="00062248"/>
    <w:rsid w:val="000622AA"/>
    <w:rsid w:val="00062425"/>
    <w:rsid w:val="000625F7"/>
    <w:rsid w:val="00062737"/>
    <w:rsid w:val="00062C4D"/>
    <w:rsid w:val="00062D00"/>
    <w:rsid w:val="00062D77"/>
    <w:rsid w:val="00062D96"/>
    <w:rsid w:val="00062F02"/>
    <w:rsid w:val="00062F04"/>
    <w:rsid w:val="00063049"/>
    <w:rsid w:val="000630AD"/>
    <w:rsid w:val="000630E4"/>
    <w:rsid w:val="0006314B"/>
    <w:rsid w:val="000632B8"/>
    <w:rsid w:val="000633B2"/>
    <w:rsid w:val="00063775"/>
    <w:rsid w:val="00063847"/>
    <w:rsid w:val="00063860"/>
    <w:rsid w:val="0006390F"/>
    <w:rsid w:val="00063A62"/>
    <w:rsid w:val="00063C94"/>
    <w:rsid w:val="00063DE9"/>
    <w:rsid w:val="00063E48"/>
    <w:rsid w:val="00063E4D"/>
    <w:rsid w:val="00064026"/>
    <w:rsid w:val="000640F6"/>
    <w:rsid w:val="00064105"/>
    <w:rsid w:val="000643E2"/>
    <w:rsid w:val="0006441E"/>
    <w:rsid w:val="00064576"/>
    <w:rsid w:val="0006471F"/>
    <w:rsid w:val="00064732"/>
    <w:rsid w:val="00064840"/>
    <w:rsid w:val="00064911"/>
    <w:rsid w:val="00064AC3"/>
    <w:rsid w:val="00064C10"/>
    <w:rsid w:val="00064D1C"/>
    <w:rsid w:val="00064D33"/>
    <w:rsid w:val="00064DA8"/>
    <w:rsid w:val="00064F38"/>
    <w:rsid w:val="00064F90"/>
    <w:rsid w:val="00064FC9"/>
    <w:rsid w:val="00065090"/>
    <w:rsid w:val="000650C4"/>
    <w:rsid w:val="000651BD"/>
    <w:rsid w:val="00065245"/>
    <w:rsid w:val="00065372"/>
    <w:rsid w:val="000654D1"/>
    <w:rsid w:val="000656A9"/>
    <w:rsid w:val="0006571A"/>
    <w:rsid w:val="000657BF"/>
    <w:rsid w:val="000657E0"/>
    <w:rsid w:val="0006585A"/>
    <w:rsid w:val="000658F4"/>
    <w:rsid w:val="00065A12"/>
    <w:rsid w:val="00065C00"/>
    <w:rsid w:val="00065EFE"/>
    <w:rsid w:val="00066102"/>
    <w:rsid w:val="0006623C"/>
    <w:rsid w:val="00066278"/>
    <w:rsid w:val="000662E1"/>
    <w:rsid w:val="00066314"/>
    <w:rsid w:val="0006651C"/>
    <w:rsid w:val="00066588"/>
    <w:rsid w:val="0006684F"/>
    <w:rsid w:val="00066937"/>
    <w:rsid w:val="00066BF6"/>
    <w:rsid w:val="00066C25"/>
    <w:rsid w:val="00066C27"/>
    <w:rsid w:val="00066D2D"/>
    <w:rsid w:val="00066DEE"/>
    <w:rsid w:val="00066E77"/>
    <w:rsid w:val="00066FCC"/>
    <w:rsid w:val="000671FA"/>
    <w:rsid w:val="000672BA"/>
    <w:rsid w:val="0006740D"/>
    <w:rsid w:val="00067923"/>
    <w:rsid w:val="00067938"/>
    <w:rsid w:val="0006794A"/>
    <w:rsid w:val="00067A3F"/>
    <w:rsid w:val="00067ACE"/>
    <w:rsid w:val="00067BC8"/>
    <w:rsid w:val="00067DB1"/>
    <w:rsid w:val="00067FA9"/>
    <w:rsid w:val="0007020E"/>
    <w:rsid w:val="0007029C"/>
    <w:rsid w:val="00070851"/>
    <w:rsid w:val="000709FD"/>
    <w:rsid w:val="00070AEB"/>
    <w:rsid w:val="00070B33"/>
    <w:rsid w:val="00070CBD"/>
    <w:rsid w:val="00070CC4"/>
    <w:rsid w:val="00070D7C"/>
    <w:rsid w:val="00070EA3"/>
    <w:rsid w:val="00071038"/>
    <w:rsid w:val="00071083"/>
    <w:rsid w:val="00071430"/>
    <w:rsid w:val="0007147D"/>
    <w:rsid w:val="00071797"/>
    <w:rsid w:val="000718CA"/>
    <w:rsid w:val="00071B42"/>
    <w:rsid w:val="00071D11"/>
    <w:rsid w:val="00071EDC"/>
    <w:rsid w:val="0007203B"/>
    <w:rsid w:val="00072063"/>
    <w:rsid w:val="00072139"/>
    <w:rsid w:val="00072190"/>
    <w:rsid w:val="0007222E"/>
    <w:rsid w:val="000725C7"/>
    <w:rsid w:val="00072763"/>
    <w:rsid w:val="000727E0"/>
    <w:rsid w:val="000728F0"/>
    <w:rsid w:val="00072ACF"/>
    <w:rsid w:val="00072AE8"/>
    <w:rsid w:val="00072B05"/>
    <w:rsid w:val="00072CEE"/>
    <w:rsid w:val="00072E80"/>
    <w:rsid w:val="000730C1"/>
    <w:rsid w:val="00073189"/>
    <w:rsid w:val="000731D1"/>
    <w:rsid w:val="00073239"/>
    <w:rsid w:val="00073544"/>
    <w:rsid w:val="000736F7"/>
    <w:rsid w:val="000737F1"/>
    <w:rsid w:val="00073866"/>
    <w:rsid w:val="0007388D"/>
    <w:rsid w:val="000738A1"/>
    <w:rsid w:val="0007396F"/>
    <w:rsid w:val="000739EC"/>
    <w:rsid w:val="00073ACA"/>
    <w:rsid w:val="00073BAA"/>
    <w:rsid w:val="00073C91"/>
    <w:rsid w:val="00073D08"/>
    <w:rsid w:val="00073E5C"/>
    <w:rsid w:val="00073ED6"/>
    <w:rsid w:val="00073FEB"/>
    <w:rsid w:val="00074012"/>
    <w:rsid w:val="00074063"/>
    <w:rsid w:val="00074089"/>
    <w:rsid w:val="000740FC"/>
    <w:rsid w:val="00074293"/>
    <w:rsid w:val="00074667"/>
    <w:rsid w:val="0007482C"/>
    <w:rsid w:val="00074870"/>
    <w:rsid w:val="000749DA"/>
    <w:rsid w:val="00074AEE"/>
    <w:rsid w:val="00074C6A"/>
    <w:rsid w:val="00074EB7"/>
    <w:rsid w:val="00074FB1"/>
    <w:rsid w:val="0007508D"/>
    <w:rsid w:val="0007526C"/>
    <w:rsid w:val="00075394"/>
    <w:rsid w:val="00075869"/>
    <w:rsid w:val="000758D2"/>
    <w:rsid w:val="000759BE"/>
    <w:rsid w:val="00075A00"/>
    <w:rsid w:val="00075A7D"/>
    <w:rsid w:val="00075AFC"/>
    <w:rsid w:val="00075B89"/>
    <w:rsid w:val="00075C91"/>
    <w:rsid w:val="00075D93"/>
    <w:rsid w:val="00075DAB"/>
    <w:rsid w:val="000761F3"/>
    <w:rsid w:val="00076380"/>
    <w:rsid w:val="0007655F"/>
    <w:rsid w:val="00076691"/>
    <w:rsid w:val="000766AB"/>
    <w:rsid w:val="00076744"/>
    <w:rsid w:val="0007679D"/>
    <w:rsid w:val="0007685C"/>
    <w:rsid w:val="000768D8"/>
    <w:rsid w:val="000768DB"/>
    <w:rsid w:val="000769EE"/>
    <w:rsid w:val="00076A81"/>
    <w:rsid w:val="00076B0E"/>
    <w:rsid w:val="00076C47"/>
    <w:rsid w:val="00076DA5"/>
    <w:rsid w:val="00076DAF"/>
    <w:rsid w:val="00076F69"/>
    <w:rsid w:val="00076FA8"/>
    <w:rsid w:val="00076FDF"/>
    <w:rsid w:val="000770A1"/>
    <w:rsid w:val="0007736E"/>
    <w:rsid w:val="000778AF"/>
    <w:rsid w:val="00077A26"/>
    <w:rsid w:val="00077BE9"/>
    <w:rsid w:val="00077F3E"/>
    <w:rsid w:val="000800D4"/>
    <w:rsid w:val="0008051B"/>
    <w:rsid w:val="0008057F"/>
    <w:rsid w:val="0008069A"/>
    <w:rsid w:val="00080A09"/>
    <w:rsid w:val="00080A68"/>
    <w:rsid w:val="00080B32"/>
    <w:rsid w:val="00080BDE"/>
    <w:rsid w:val="00080E74"/>
    <w:rsid w:val="00081476"/>
    <w:rsid w:val="0008177E"/>
    <w:rsid w:val="00081855"/>
    <w:rsid w:val="00081899"/>
    <w:rsid w:val="00081B31"/>
    <w:rsid w:val="00081BC4"/>
    <w:rsid w:val="00081EDC"/>
    <w:rsid w:val="00082158"/>
    <w:rsid w:val="00082174"/>
    <w:rsid w:val="000821B0"/>
    <w:rsid w:val="00082367"/>
    <w:rsid w:val="00082424"/>
    <w:rsid w:val="00082474"/>
    <w:rsid w:val="000824BE"/>
    <w:rsid w:val="000824FF"/>
    <w:rsid w:val="00082794"/>
    <w:rsid w:val="00082844"/>
    <w:rsid w:val="00082AB3"/>
    <w:rsid w:val="00082ED0"/>
    <w:rsid w:val="000831BD"/>
    <w:rsid w:val="000831D4"/>
    <w:rsid w:val="000831EB"/>
    <w:rsid w:val="00083325"/>
    <w:rsid w:val="0008348B"/>
    <w:rsid w:val="0008364C"/>
    <w:rsid w:val="0008367F"/>
    <w:rsid w:val="000838E0"/>
    <w:rsid w:val="00083AEF"/>
    <w:rsid w:val="00083D65"/>
    <w:rsid w:val="00083F52"/>
    <w:rsid w:val="00083FC1"/>
    <w:rsid w:val="00084024"/>
    <w:rsid w:val="000841A1"/>
    <w:rsid w:val="00084296"/>
    <w:rsid w:val="000843F9"/>
    <w:rsid w:val="000845E2"/>
    <w:rsid w:val="0008482D"/>
    <w:rsid w:val="00084893"/>
    <w:rsid w:val="00084979"/>
    <w:rsid w:val="00084AC1"/>
    <w:rsid w:val="00084FB4"/>
    <w:rsid w:val="00085017"/>
    <w:rsid w:val="00085059"/>
    <w:rsid w:val="00085143"/>
    <w:rsid w:val="0008515E"/>
    <w:rsid w:val="000852F2"/>
    <w:rsid w:val="00085354"/>
    <w:rsid w:val="0008557F"/>
    <w:rsid w:val="000855E9"/>
    <w:rsid w:val="000855FA"/>
    <w:rsid w:val="0008585B"/>
    <w:rsid w:val="000859EB"/>
    <w:rsid w:val="00085BCE"/>
    <w:rsid w:val="00085BCF"/>
    <w:rsid w:val="00085C3D"/>
    <w:rsid w:val="00085CDE"/>
    <w:rsid w:val="00085CF7"/>
    <w:rsid w:val="00085D99"/>
    <w:rsid w:val="00085DAE"/>
    <w:rsid w:val="00085E0B"/>
    <w:rsid w:val="00085E8B"/>
    <w:rsid w:val="00085EC5"/>
    <w:rsid w:val="00085EE7"/>
    <w:rsid w:val="00085F51"/>
    <w:rsid w:val="00085F6A"/>
    <w:rsid w:val="00086116"/>
    <w:rsid w:val="0008653E"/>
    <w:rsid w:val="0008670F"/>
    <w:rsid w:val="00086752"/>
    <w:rsid w:val="0008694C"/>
    <w:rsid w:val="00086AF0"/>
    <w:rsid w:val="00086C7F"/>
    <w:rsid w:val="00086FB5"/>
    <w:rsid w:val="00087463"/>
    <w:rsid w:val="000874A2"/>
    <w:rsid w:val="000876CB"/>
    <w:rsid w:val="00087721"/>
    <w:rsid w:val="00087823"/>
    <w:rsid w:val="00087883"/>
    <w:rsid w:val="000878C9"/>
    <w:rsid w:val="0008793E"/>
    <w:rsid w:val="00087A71"/>
    <w:rsid w:val="00087BC3"/>
    <w:rsid w:val="00087BE6"/>
    <w:rsid w:val="00087CB6"/>
    <w:rsid w:val="00087CBB"/>
    <w:rsid w:val="00087CF9"/>
    <w:rsid w:val="00090152"/>
    <w:rsid w:val="0009026C"/>
    <w:rsid w:val="0009032F"/>
    <w:rsid w:val="0009042E"/>
    <w:rsid w:val="00090551"/>
    <w:rsid w:val="00090822"/>
    <w:rsid w:val="00090949"/>
    <w:rsid w:val="000909E0"/>
    <w:rsid w:val="00090B0E"/>
    <w:rsid w:val="0009109D"/>
    <w:rsid w:val="00091101"/>
    <w:rsid w:val="000912A4"/>
    <w:rsid w:val="000912F0"/>
    <w:rsid w:val="00091373"/>
    <w:rsid w:val="00091426"/>
    <w:rsid w:val="000914AE"/>
    <w:rsid w:val="00091682"/>
    <w:rsid w:val="000917B5"/>
    <w:rsid w:val="000918BC"/>
    <w:rsid w:val="00091A05"/>
    <w:rsid w:val="00091A16"/>
    <w:rsid w:val="00091D60"/>
    <w:rsid w:val="00091DD0"/>
    <w:rsid w:val="00091E7D"/>
    <w:rsid w:val="000921B8"/>
    <w:rsid w:val="00092247"/>
    <w:rsid w:val="000922D7"/>
    <w:rsid w:val="00092317"/>
    <w:rsid w:val="0009244E"/>
    <w:rsid w:val="00092879"/>
    <w:rsid w:val="00092ADE"/>
    <w:rsid w:val="00092BBA"/>
    <w:rsid w:val="00092FE3"/>
    <w:rsid w:val="00093053"/>
    <w:rsid w:val="0009322C"/>
    <w:rsid w:val="0009328F"/>
    <w:rsid w:val="00093819"/>
    <w:rsid w:val="00093841"/>
    <w:rsid w:val="00093C8E"/>
    <w:rsid w:val="00093E93"/>
    <w:rsid w:val="00094231"/>
    <w:rsid w:val="0009434C"/>
    <w:rsid w:val="000945B3"/>
    <w:rsid w:val="00094CBA"/>
    <w:rsid w:val="000950D0"/>
    <w:rsid w:val="00095135"/>
    <w:rsid w:val="000951C9"/>
    <w:rsid w:val="00095230"/>
    <w:rsid w:val="000952CE"/>
    <w:rsid w:val="000952DA"/>
    <w:rsid w:val="0009530D"/>
    <w:rsid w:val="0009533A"/>
    <w:rsid w:val="00095370"/>
    <w:rsid w:val="000953AC"/>
    <w:rsid w:val="0009563F"/>
    <w:rsid w:val="0009586C"/>
    <w:rsid w:val="000958D3"/>
    <w:rsid w:val="00095BF4"/>
    <w:rsid w:val="00095C47"/>
    <w:rsid w:val="00095CC1"/>
    <w:rsid w:val="00095E01"/>
    <w:rsid w:val="00095E2E"/>
    <w:rsid w:val="00095EEA"/>
    <w:rsid w:val="00095F97"/>
    <w:rsid w:val="00096381"/>
    <w:rsid w:val="000964D9"/>
    <w:rsid w:val="00096533"/>
    <w:rsid w:val="000966E1"/>
    <w:rsid w:val="00096718"/>
    <w:rsid w:val="000969FB"/>
    <w:rsid w:val="00096A12"/>
    <w:rsid w:val="00096B4C"/>
    <w:rsid w:val="00096BBA"/>
    <w:rsid w:val="00096BC4"/>
    <w:rsid w:val="00096BE8"/>
    <w:rsid w:val="00096CB6"/>
    <w:rsid w:val="00096DB5"/>
    <w:rsid w:val="00096EDE"/>
    <w:rsid w:val="00096EEF"/>
    <w:rsid w:val="00096F37"/>
    <w:rsid w:val="00096FC8"/>
    <w:rsid w:val="000970D4"/>
    <w:rsid w:val="000971B0"/>
    <w:rsid w:val="00097265"/>
    <w:rsid w:val="000972BD"/>
    <w:rsid w:val="0009742F"/>
    <w:rsid w:val="00097480"/>
    <w:rsid w:val="00097581"/>
    <w:rsid w:val="00097708"/>
    <w:rsid w:val="00097725"/>
    <w:rsid w:val="00097769"/>
    <w:rsid w:val="00097958"/>
    <w:rsid w:val="00097A61"/>
    <w:rsid w:val="00097AB4"/>
    <w:rsid w:val="00097AC8"/>
    <w:rsid w:val="00097AD5"/>
    <w:rsid w:val="00097ADC"/>
    <w:rsid w:val="00097C0C"/>
    <w:rsid w:val="00097D5E"/>
    <w:rsid w:val="00097D8A"/>
    <w:rsid w:val="00097DAF"/>
    <w:rsid w:val="00097E0A"/>
    <w:rsid w:val="00097FBC"/>
    <w:rsid w:val="000A00F8"/>
    <w:rsid w:val="000A0483"/>
    <w:rsid w:val="000A06DF"/>
    <w:rsid w:val="000A0759"/>
    <w:rsid w:val="000A07DE"/>
    <w:rsid w:val="000A0A35"/>
    <w:rsid w:val="000A0B56"/>
    <w:rsid w:val="000A0D06"/>
    <w:rsid w:val="000A0D92"/>
    <w:rsid w:val="000A0E48"/>
    <w:rsid w:val="000A0F21"/>
    <w:rsid w:val="000A1073"/>
    <w:rsid w:val="000A11FC"/>
    <w:rsid w:val="000A1271"/>
    <w:rsid w:val="000A13C5"/>
    <w:rsid w:val="000A14C0"/>
    <w:rsid w:val="000A1691"/>
    <w:rsid w:val="000A173F"/>
    <w:rsid w:val="000A182F"/>
    <w:rsid w:val="000A1990"/>
    <w:rsid w:val="000A1D4F"/>
    <w:rsid w:val="000A1F04"/>
    <w:rsid w:val="000A1F26"/>
    <w:rsid w:val="000A1FDE"/>
    <w:rsid w:val="000A21C8"/>
    <w:rsid w:val="000A2243"/>
    <w:rsid w:val="000A22E4"/>
    <w:rsid w:val="000A24F8"/>
    <w:rsid w:val="000A25B8"/>
    <w:rsid w:val="000A26D3"/>
    <w:rsid w:val="000A2780"/>
    <w:rsid w:val="000A291F"/>
    <w:rsid w:val="000A29EA"/>
    <w:rsid w:val="000A2A42"/>
    <w:rsid w:val="000A2B3B"/>
    <w:rsid w:val="000A2C18"/>
    <w:rsid w:val="000A2E74"/>
    <w:rsid w:val="000A3102"/>
    <w:rsid w:val="000A32A3"/>
    <w:rsid w:val="000A339F"/>
    <w:rsid w:val="000A3837"/>
    <w:rsid w:val="000A3A23"/>
    <w:rsid w:val="000A3B86"/>
    <w:rsid w:val="000A3DA7"/>
    <w:rsid w:val="000A3ED8"/>
    <w:rsid w:val="000A3FC5"/>
    <w:rsid w:val="000A44FC"/>
    <w:rsid w:val="000A4711"/>
    <w:rsid w:val="000A4883"/>
    <w:rsid w:val="000A4965"/>
    <w:rsid w:val="000A4B6D"/>
    <w:rsid w:val="000A4B90"/>
    <w:rsid w:val="000A4D50"/>
    <w:rsid w:val="000A4ED0"/>
    <w:rsid w:val="000A51CF"/>
    <w:rsid w:val="000A529C"/>
    <w:rsid w:val="000A538C"/>
    <w:rsid w:val="000A548C"/>
    <w:rsid w:val="000A55B1"/>
    <w:rsid w:val="000A5CBE"/>
    <w:rsid w:val="000A5CCB"/>
    <w:rsid w:val="000A5F79"/>
    <w:rsid w:val="000A61A8"/>
    <w:rsid w:val="000A61F4"/>
    <w:rsid w:val="000A61F6"/>
    <w:rsid w:val="000A621C"/>
    <w:rsid w:val="000A630F"/>
    <w:rsid w:val="000A6421"/>
    <w:rsid w:val="000A6502"/>
    <w:rsid w:val="000A65AF"/>
    <w:rsid w:val="000A672D"/>
    <w:rsid w:val="000A6933"/>
    <w:rsid w:val="000A6AB2"/>
    <w:rsid w:val="000A6B67"/>
    <w:rsid w:val="000A6C2E"/>
    <w:rsid w:val="000A6C33"/>
    <w:rsid w:val="000A6D4D"/>
    <w:rsid w:val="000A6D8F"/>
    <w:rsid w:val="000A6E3F"/>
    <w:rsid w:val="000A6F03"/>
    <w:rsid w:val="000A6F78"/>
    <w:rsid w:val="000A726A"/>
    <w:rsid w:val="000A732D"/>
    <w:rsid w:val="000A74BD"/>
    <w:rsid w:val="000A752C"/>
    <w:rsid w:val="000A75D9"/>
    <w:rsid w:val="000A76A3"/>
    <w:rsid w:val="000A77FA"/>
    <w:rsid w:val="000A78E6"/>
    <w:rsid w:val="000A7958"/>
    <w:rsid w:val="000A79C5"/>
    <w:rsid w:val="000A7C9F"/>
    <w:rsid w:val="000A7D80"/>
    <w:rsid w:val="000A7F74"/>
    <w:rsid w:val="000B0397"/>
    <w:rsid w:val="000B06E3"/>
    <w:rsid w:val="000B09F6"/>
    <w:rsid w:val="000B0AE6"/>
    <w:rsid w:val="000B0B00"/>
    <w:rsid w:val="000B0C37"/>
    <w:rsid w:val="000B0E60"/>
    <w:rsid w:val="000B0E66"/>
    <w:rsid w:val="000B0FB1"/>
    <w:rsid w:val="000B0FF6"/>
    <w:rsid w:val="000B10A1"/>
    <w:rsid w:val="000B10F6"/>
    <w:rsid w:val="000B149A"/>
    <w:rsid w:val="000B175A"/>
    <w:rsid w:val="000B17FE"/>
    <w:rsid w:val="000B1812"/>
    <w:rsid w:val="000B1835"/>
    <w:rsid w:val="000B18EF"/>
    <w:rsid w:val="000B1970"/>
    <w:rsid w:val="000B1B7C"/>
    <w:rsid w:val="000B1B97"/>
    <w:rsid w:val="000B1BF9"/>
    <w:rsid w:val="000B1E75"/>
    <w:rsid w:val="000B227C"/>
    <w:rsid w:val="000B22A2"/>
    <w:rsid w:val="000B23B8"/>
    <w:rsid w:val="000B2414"/>
    <w:rsid w:val="000B270D"/>
    <w:rsid w:val="000B2875"/>
    <w:rsid w:val="000B29E8"/>
    <w:rsid w:val="000B2A72"/>
    <w:rsid w:val="000B2B2D"/>
    <w:rsid w:val="000B2CE8"/>
    <w:rsid w:val="000B2ED2"/>
    <w:rsid w:val="000B2ED5"/>
    <w:rsid w:val="000B2F06"/>
    <w:rsid w:val="000B2F57"/>
    <w:rsid w:val="000B2F5D"/>
    <w:rsid w:val="000B3068"/>
    <w:rsid w:val="000B306E"/>
    <w:rsid w:val="000B31D3"/>
    <w:rsid w:val="000B33D5"/>
    <w:rsid w:val="000B33DA"/>
    <w:rsid w:val="000B377B"/>
    <w:rsid w:val="000B37BE"/>
    <w:rsid w:val="000B37F4"/>
    <w:rsid w:val="000B38EE"/>
    <w:rsid w:val="000B39BF"/>
    <w:rsid w:val="000B3A4F"/>
    <w:rsid w:val="000B3B29"/>
    <w:rsid w:val="000B3C3E"/>
    <w:rsid w:val="000B3D41"/>
    <w:rsid w:val="000B3D8D"/>
    <w:rsid w:val="000B41F2"/>
    <w:rsid w:val="000B426B"/>
    <w:rsid w:val="000B431B"/>
    <w:rsid w:val="000B434D"/>
    <w:rsid w:val="000B46BA"/>
    <w:rsid w:val="000B4826"/>
    <w:rsid w:val="000B4924"/>
    <w:rsid w:val="000B4984"/>
    <w:rsid w:val="000B4B73"/>
    <w:rsid w:val="000B4CBE"/>
    <w:rsid w:val="000B4DAE"/>
    <w:rsid w:val="000B4E01"/>
    <w:rsid w:val="000B509C"/>
    <w:rsid w:val="000B516B"/>
    <w:rsid w:val="000B52C6"/>
    <w:rsid w:val="000B5379"/>
    <w:rsid w:val="000B541F"/>
    <w:rsid w:val="000B581D"/>
    <w:rsid w:val="000B58CA"/>
    <w:rsid w:val="000B59BC"/>
    <w:rsid w:val="000B5A6E"/>
    <w:rsid w:val="000B5AFE"/>
    <w:rsid w:val="000B5DFC"/>
    <w:rsid w:val="000B5F28"/>
    <w:rsid w:val="000B5FE8"/>
    <w:rsid w:val="000B6175"/>
    <w:rsid w:val="000B61AC"/>
    <w:rsid w:val="000B6261"/>
    <w:rsid w:val="000B62D1"/>
    <w:rsid w:val="000B6462"/>
    <w:rsid w:val="000B6628"/>
    <w:rsid w:val="000B6694"/>
    <w:rsid w:val="000B671B"/>
    <w:rsid w:val="000B676B"/>
    <w:rsid w:val="000B681D"/>
    <w:rsid w:val="000B68E4"/>
    <w:rsid w:val="000B6A15"/>
    <w:rsid w:val="000B6A80"/>
    <w:rsid w:val="000B6BBC"/>
    <w:rsid w:val="000B6BEC"/>
    <w:rsid w:val="000B6CBC"/>
    <w:rsid w:val="000B6CC7"/>
    <w:rsid w:val="000B6D48"/>
    <w:rsid w:val="000B6E27"/>
    <w:rsid w:val="000B704D"/>
    <w:rsid w:val="000B727F"/>
    <w:rsid w:val="000B7334"/>
    <w:rsid w:val="000B73E4"/>
    <w:rsid w:val="000B743E"/>
    <w:rsid w:val="000B7502"/>
    <w:rsid w:val="000B751E"/>
    <w:rsid w:val="000B7575"/>
    <w:rsid w:val="000B76EF"/>
    <w:rsid w:val="000B78B5"/>
    <w:rsid w:val="000B7A59"/>
    <w:rsid w:val="000B7A96"/>
    <w:rsid w:val="000B7B7D"/>
    <w:rsid w:val="000B7C9F"/>
    <w:rsid w:val="000B7CF9"/>
    <w:rsid w:val="000B7F92"/>
    <w:rsid w:val="000C032B"/>
    <w:rsid w:val="000C0447"/>
    <w:rsid w:val="000C04DB"/>
    <w:rsid w:val="000C052F"/>
    <w:rsid w:val="000C0621"/>
    <w:rsid w:val="000C081E"/>
    <w:rsid w:val="000C0CE2"/>
    <w:rsid w:val="000C0DAC"/>
    <w:rsid w:val="000C0DE1"/>
    <w:rsid w:val="000C0E1F"/>
    <w:rsid w:val="000C0F4C"/>
    <w:rsid w:val="000C1033"/>
    <w:rsid w:val="000C1179"/>
    <w:rsid w:val="000C161B"/>
    <w:rsid w:val="000C1674"/>
    <w:rsid w:val="000C16BF"/>
    <w:rsid w:val="000C16F9"/>
    <w:rsid w:val="000C1C07"/>
    <w:rsid w:val="000C1C9D"/>
    <w:rsid w:val="000C1CC7"/>
    <w:rsid w:val="000C1DC0"/>
    <w:rsid w:val="000C2322"/>
    <w:rsid w:val="000C2363"/>
    <w:rsid w:val="000C2585"/>
    <w:rsid w:val="000C27A2"/>
    <w:rsid w:val="000C28AE"/>
    <w:rsid w:val="000C2A8F"/>
    <w:rsid w:val="000C2BF4"/>
    <w:rsid w:val="000C2BF8"/>
    <w:rsid w:val="000C2EF4"/>
    <w:rsid w:val="000C3092"/>
    <w:rsid w:val="000C30E4"/>
    <w:rsid w:val="000C33A5"/>
    <w:rsid w:val="000C3455"/>
    <w:rsid w:val="000C34DC"/>
    <w:rsid w:val="000C38E0"/>
    <w:rsid w:val="000C3BEB"/>
    <w:rsid w:val="000C3C55"/>
    <w:rsid w:val="000C3D5D"/>
    <w:rsid w:val="000C3E28"/>
    <w:rsid w:val="000C4066"/>
    <w:rsid w:val="000C4068"/>
    <w:rsid w:val="000C40F7"/>
    <w:rsid w:val="000C4129"/>
    <w:rsid w:val="000C4475"/>
    <w:rsid w:val="000C44BC"/>
    <w:rsid w:val="000C4660"/>
    <w:rsid w:val="000C4889"/>
    <w:rsid w:val="000C4A13"/>
    <w:rsid w:val="000C4CD1"/>
    <w:rsid w:val="000C517F"/>
    <w:rsid w:val="000C52F7"/>
    <w:rsid w:val="000C5311"/>
    <w:rsid w:val="000C536B"/>
    <w:rsid w:val="000C53A7"/>
    <w:rsid w:val="000C53EF"/>
    <w:rsid w:val="000C5449"/>
    <w:rsid w:val="000C5463"/>
    <w:rsid w:val="000C5468"/>
    <w:rsid w:val="000C549A"/>
    <w:rsid w:val="000C56C7"/>
    <w:rsid w:val="000C57A9"/>
    <w:rsid w:val="000C58B3"/>
    <w:rsid w:val="000C5CD2"/>
    <w:rsid w:val="000C60B6"/>
    <w:rsid w:val="000C626D"/>
    <w:rsid w:val="000C65DC"/>
    <w:rsid w:val="000C6E4C"/>
    <w:rsid w:val="000C70A0"/>
    <w:rsid w:val="000C7262"/>
    <w:rsid w:val="000C73B2"/>
    <w:rsid w:val="000C757E"/>
    <w:rsid w:val="000C7763"/>
    <w:rsid w:val="000C7957"/>
    <w:rsid w:val="000C7A1E"/>
    <w:rsid w:val="000C7ADE"/>
    <w:rsid w:val="000C7E15"/>
    <w:rsid w:val="000D0149"/>
    <w:rsid w:val="000D020D"/>
    <w:rsid w:val="000D0291"/>
    <w:rsid w:val="000D03AE"/>
    <w:rsid w:val="000D04B5"/>
    <w:rsid w:val="000D05E9"/>
    <w:rsid w:val="000D06EC"/>
    <w:rsid w:val="000D07BF"/>
    <w:rsid w:val="000D07DD"/>
    <w:rsid w:val="000D083D"/>
    <w:rsid w:val="000D095D"/>
    <w:rsid w:val="000D0BAB"/>
    <w:rsid w:val="000D0D4A"/>
    <w:rsid w:val="000D0D68"/>
    <w:rsid w:val="000D0DC3"/>
    <w:rsid w:val="000D0F35"/>
    <w:rsid w:val="000D0F7E"/>
    <w:rsid w:val="000D0FC1"/>
    <w:rsid w:val="000D108F"/>
    <w:rsid w:val="000D1093"/>
    <w:rsid w:val="000D10C3"/>
    <w:rsid w:val="000D10D5"/>
    <w:rsid w:val="000D120F"/>
    <w:rsid w:val="000D125A"/>
    <w:rsid w:val="000D128D"/>
    <w:rsid w:val="000D12C9"/>
    <w:rsid w:val="000D13DD"/>
    <w:rsid w:val="000D149E"/>
    <w:rsid w:val="000D1634"/>
    <w:rsid w:val="000D16CE"/>
    <w:rsid w:val="000D187D"/>
    <w:rsid w:val="000D1C1E"/>
    <w:rsid w:val="000D1DBB"/>
    <w:rsid w:val="000D1ED5"/>
    <w:rsid w:val="000D1F7C"/>
    <w:rsid w:val="000D1F8A"/>
    <w:rsid w:val="000D20E9"/>
    <w:rsid w:val="000D22B5"/>
    <w:rsid w:val="000D22D4"/>
    <w:rsid w:val="000D2411"/>
    <w:rsid w:val="000D2470"/>
    <w:rsid w:val="000D2477"/>
    <w:rsid w:val="000D272F"/>
    <w:rsid w:val="000D277F"/>
    <w:rsid w:val="000D2966"/>
    <w:rsid w:val="000D2D91"/>
    <w:rsid w:val="000D2DDF"/>
    <w:rsid w:val="000D32D5"/>
    <w:rsid w:val="000D32F8"/>
    <w:rsid w:val="000D3696"/>
    <w:rsid w:val="000D3752"/>
    <w:rsid w:val="000D37F7"/>
    <w:rsid w:val="000D38C0"/>
    <w:rsid w:val="000D3A17"/>
    <w:rsid w:val="000D3AFF"/>
    <w:rsid w:val="000D3BCF"/>
    <w:rsid w:val="000D3C5F"/>
    <w:rsid w:val="000D4133"/>
    <w:rsid w:val="000D42FB"/>
    <w:rsid w:val="000D431C"/>
    <w:rsid w:val="000D43A4"/>
    <w:rsid w:val="000D45C0"/>
    <w:rsid w:val="000D4667"/>
    <w:rsid w:val="000D4B9C"/>
    <w:rsid w:val="000D4E08"/>
    <w:rsid w:val="000D5309"/>
    <w:rsid w:val="000D55F6"/>
    <w:rsid w:val="000D5694"/>
    <w:rsid w:val="000D56F7"/>
    <w:rsid w:val="000D5F15"/>
    <w:rsid w:val="000D601C"/>
    <w:rsid w:val="000D6229"/>
    <w:rsid w:val="000D62A2"/>
    <w:rsid w:val="000D6330"/>
    <w:rsid w:val="000D6375"/>
    <w:rsid w:val="000D6428"/>
    <w:rsid w:val="000D645D"/>
    <w:rsid w:val="000D64BC"/>
    <w:rsid w:val="000D65F7"/>
    <w:rsid w:val="000D66D1"/>
    <w:rsid w:val="000D670F"/>
    <w:rsid w:val="000D68DD"/>
    <w:rsid w:val="000D68E6"/>
    <w:rsid w:val="000D6E61"/>
    <w:rsid w:val="000D6E6D"/>
    <w:rsid w:val="000D700D"/>
    <w:rsid w:val="000D7149"/>
    <w:rsid w:val="000D71D0"/>
    <w:rsid w:val="000D740C"/>
    <w:rsid w:val="000D7611"/>
    <w:rsid w:val="000D767B"/>
    <w:rsid w:val="000D76B0"/>
    <w:rsid w:val="000D782F"/>
    <w:rsid w:val="000D7905"/>
    <w:rsid w:val="000D7A58"/>
    <w:rsid w:val="000D7BE0"/>
    <w:rsid w:val="000D7C8E"/>
    <w:rsid w:val="000D7D18"/>
    <w:rsid w:val="000D7F3F"/>
    <w:rsid w:val="000D7FA5"/>
    <w:rsid w:val="000E006B"/>
    <w:rsid w:val="000E0245"/>
    <w:rsid w:val="000E076E"/>
    <w:rsid w:val="000E0778"/>
    <w:rsid w:val="000E082E"/>
    <w:rsid w:val="000E084C"/>
    <w:rsid w:val="000E0A0F"/>
    <w:rsid w:val="000E0A65"/>
    <w:rsid w:val="000E0E68"/>
    <w:rsid w:val="000E0E83"/>
    <w:rsid w:val="000E0F3E"/>
    <w:rsid w:val="000E1014"/>
    <w:rsid w:val="000E1066"/>
    <w:rsid w:val="000E1076"/>
    <w:rsid w:val="000E1136"/>
    <w:rsid w:val="000E135F"/>
    <w:rsid w:val="000E139B"/>
    <w:rsid w:val="000E1548"/>
    <w:rsid w:val="000E160E"/>
    <w:rsid w:val="000E181E"/>
    <w:rsid w:val="000E1875"/>
    <w:rsid w:val="000E18E6"/>
    <w:rsid w:val="000E18FB"/>
    <w:rsid w:val="000E1AE1"/>
    <w:rsid w:val="000E1CC5"/>
    <w:rsid w:val="000E1CDF"/>
    <w:rsid w:val="000E1D96"/>
    <w:rsid w:val="000E1DBE"/>
    <w:rsid w:val="000E1E2A"/>
    <w:rsid w:val="000E1EB9"/>
    <w:rsid w:val="000E1EE0"/>
    <w:rsid w:val="000E1EEE"/>
    <w:rsid w:val="000E205F"/>
    <w:rsid w:val="000E23CC"/>
    <w:rsid w:val="000E2A5E"/>
    <w:rsid w:val="000E2E0D"/>
    <w:rsid w:val="000E30B8"/>
    <w:rsid w:val="000E318A"/>
    <w:rsid w:val="000E3210"/>
    <w:rsid w:val="000E3299"/>
    <w:rsid w:val="000E3461"/>
    <w:rsid w:val="000E35A4"/>
    <w:rsid w:val="000E35C5"/>
    <w:rsid w:val="000E3611"/>
    <w:rsid w:val="000E3766"/>
    <w:rsid w:val="000E3807"/>
    <w:rsid w:val="000E3821"/>
    <w:rsid w:val="000E3866"/>
    <w:rsid w:val="000E390D"/>
    <w:rsid w:val="000E392B"/>
    <w:rsid w:val="000E3A8E"/>
    <w:rsid w:val="000E3B61"/>
    <w:rsid w:val="000E3CAF"/>
    <w:rsid w:val="000E3DD3"/>
    <w:rsid w:val="000E3F11"/>
    <w:rsid w:val="000E3F34"/>
    <w:rsid w:val="000E3FB0"/>
    <w:rsid w:val="000E3FCB"/>
    <w:rsid w:val="000E4133"/>
    <w:rsid w:val="000E428B"/>
    <w:rsid w:val="000E44C2"/>
    <w:rsid w:val="000E458F"/>
    <w:rsid w:val="000E4717"/>
    <w:rsid w:val="000E4953"/>
    <w:rsid w:val="000E4968"/>
    <w:rsid w:val="000E4986"/>
    <w:rsid w:val="000E4A1F"/>
    <w:rsid w:val="000E4A71"/>
    <w:rsid w:val="000E4B07"/>
    <w:rsid w:val="000E4CF2"/>
    <w:rsid w:val="000E4DD9"/>
    <w:rsid w:val="000E5353"/>
    <w:rsid w:val="000E5433"/>
    <w:rsid w:val="000E584A"/>
    <w:rsid w:val="000E5896"/>
    <w:rsid w:val="000E58C6"/>
    <w:rsid w:val="000E5999"/>
    <w:rsid w:val="000E5AB4"/>
    <w:rsid w:val="000E5BD4"/>
    <w:rsid w:val="000E5D30"/>
    <w:rsid w:val="000E5F37"/>
    <w:rsid w:val="000E6048"/>
    <w:rsid w:val="000E604E"/>
    <w:rsid w:val="000E615B"/>
    <w:rsid w:val="000E6174"/>
    <w:rsid w:val="000E632F"/>
    <w:rsid w:val="000E63A6"/>
    <w:rsid w:val="000E63C6"/>
    <w:rsid w:val="000E6640"/>
    <w:rsid w:val="000E665E"/>
    <w:rsid w:val="000E6789"/>
    <w:rsid w:val="000E67D4"/>
    <w:rsid w:val="000E68CB"/>
    <w:rsid w:val="000E6A05"/>
    <w:rsid w:val="000E6C7F"/>
    <w:rsid w:val="000E6E1F"/>
    <w:rsid w:val="000E6F25"/>
    <w:rsid w:val="000E6F53"/>
    <w:rsid w:val="000E702C"/>
    <w:rsid w:val="000E7077"/>
    <w:rsid w:val="000E7267"/>
    <w:rsid w:val="000E7337"/>
    <w:rsid w:val="000E74BF"/>
    <w:rsid w:val="000E75AE"/>
    <w:rsid w:val="000E75F0"/>
    <w:rsid w:val="000E762D"/>
    <w:rsid w:val="000E7660"/>
    <w:rsid w:val="000E7676"/>
    <w:rsid w:val="000E768B"/>
    <w:rsid w:val="000E773B"/>
    <w:rsid w:val="000E78F9"/>
    <w:rsid w:val="000E79D2"/>
    <w:rsid w:val="000E7B9F"/>
    <w:rsid w:val="000E7CB5"/>
    <w:rsid w:val="000E7EB5"/>
    <w:rsid w:val="000E7EBD"/>
    <w:rsid w:val="000E7FDB"/>
    <w:rsid w:val="000F00D2"/>
    <w:rsid w:val="000F01A9"/>
    <w:rsid w:val="000F020C"/>
    <w:rsid w:val="000F07E5"/>
    <w:rsid w:val="000F08EB"/>
    <w:rsid w:val="000F0A90"/>
    <w:rsid w:val="000F0B21"/>
    <w:rsid w:val="000F0BD5"/>
    <w:rsid w:val="000F0CFC"/>
    <w:rsid w:val="000F0DEF"/>
    <w:rsid w:val="000F0F9A"/>
    <w:rsid w:val="000F11A8"/>
    <w:rsid w:val="000F14E0"/>
    <w:rsid w:val="000F14FF"/>
    <w:rsid w:val="000F1532"/>
    <w:rsid w:val="000F156B"/>
    <w:rsid w:val="000F167F"/>
    <w:rsid w:val="000F16FE"/>
    <w:rsid w:val="000F1A0B"/>
    <w:rsid w:val="000F1A51"/>
    <w:rsid w:val="000F1B56"/>
    <w:rsid w:val="000F1BA0"/>
    <w:rsid w:val="000F1E24"/>
    <w:rsid w:val="000F1F01"/>
    <w:rsid w:val="000F21A7"/>
    <w:rsid w:val="000F2259"/>
    <w:rsid w:val="000F2300"/>
    <w:rsid w:val="000F25D6"/>
    <w:rsid w:val="000F2656"/>
    <w:rsid w:val="000F2719"/>
    <w:rsid w:val="000F2746"/>
    <w:rsid w:val="000F2919"/>
    <w:rsid w:val="000F2974"/>
    <w:rsid w:val="000F2B0F"/>
    <w:rsid w:val="000F2BAF"/>
    <w:rsid w:val="000F2C9B"/>
    <w:rsid w:val="000F2E29"/>
    <w:rsid w:val="000F307F"/>
    <w:rsid w:val="000F3148"/>
    <w:rsid w:val="000F3175"/>
    <w:rsid w:val="000F3250"/>
    <w:rsid w:val="000F3430"/>
    <w:rsid w:val="000F393C"/>
    <w:rsid w:val="000F3C14"/>
    <w:rsid w:val="000F3CFC"/>
    <w:rsid w:val="000F3DBF"/>
    <w:rsid w:val="000F3E3C"/>
    <w:rsid w:val="000F3E51"/>
    <w:rsid w:val="000F3E6E"/>
    <w:rsid w:val="000F405A"/>
    <w:rsid w:val="000F41F0"/>
    <w:rsid w:val="000F4217"/>
    <w:rsid w:val="000F4343"/>
    <w:rsid w:val="000F437E"/>
    <w:rsid w:val="000F4393"/>
    <w:rsid w:val="000F4629"/>
    <w:rsid w:val="000F4684"/>
    <w:rsid w:val="000F471D"/>
    <w:rsid w:val="000F4726"/>
    <w:rsid w:val="000F4A4F"/>
    <w:rsid w:val="000F4AE1"/>
    <w:rsid w:val="000F4C82"/>
    <w:rsid w:val="000F4D78"/>
    <w:rsid w:val="000F4E3E"/>
    <w:rsid w:val="000F4EB5"/>
    <w:rsid w:val="000F4F65"/>
    <w:rsid w:val="000F4FD3"/>
    <w:rsid w:val="000F5074"/>
    <w:rsid w:val="000F52B5"/>
    <w:rsid w:val="000F535C"/>
    <w:rsid w:val="000F537D"/>
    <w:rsid w:val="000F5471"/>
    <w:rsid w:val="000F5487"/>
    <w:rsid w:val="000F54C3"/>
    <w:rsid w:val="000F556B"/>
    <w:rsid w:val="000F5590"/>
    <w:rsid w:val="000F56B0"/>
    <w:rsid w:val="000F575A"/>
    <w:rsid w:val="000F57C1"/>
    <w:rsid w:val="000F5B87"/>
    <w:rsid w:val="000F5C99"/>
    <w:rsid w:val="000F5CB4"/>
    <w:rsid w:val="000F5CF3"/>
    <w:rsid w:val="000F5D56"/>
    <w:rsid w:val="000F5D68"/>
    <w:rsid w:val="000F5D80"/>
    <w:rsid w:val="000F5D8C"/>
    <w:rsid w:val="000F5E88"/>
    <w:rsid w:val="000F6063"/>
    <w:rsid w:val="000F60C1"/>
    <w:rsid w:val="000F60F2"/>
    <w:rsid w:val="000F629C"/>
    <w:rsid w:val="000F62A5"/>
    <w:rsid w:val="000F661A"/>
    <w:rsid w:val="000F6662"/>
    <w:rsid w:val="000F6669"/>
    <w:rsid w:val="000F66A9"/>
    <w:rsid w:val="000F67FD"/>
    <w:rsid w:val="000F685A"/>
    <w:rsid w:val="000F6922"/>
    <w:rsid w:val="000F6B1F"/>
    <w:rsid w:val="000F6BF7"/>
    <w:rsid w:val="000F6C76"/>
    <w:rsid w:val="000F6DB1"/>
    <w:rsid w:val="000F6F0B"/>
    <w:rsid w:val="000F6FDD"/>
    <w:rsid w:val="000F7255"/>
    <w:rsid w:val="000F7406"/>
    <w:rsid w:val="000F77CB"/>
    <w:rsid w:val="000F7805"/>
    <w:rsid w:val="000F7814"/>
    <w:rsid w:val="000F794E"/>
    <w:rsid w:val="000F7AA3"/>
    <w:rsid w:val="000F7CE3"/>
    <w:rsid w:val="000F7D05"/>
    <w:rsid w:val="000F7E7D"/>
    <w:rsid w:val="0010002C"/>
    <w:rsid w:val="001001B4"/>
    <w:rsid w:val="001001E0"/>
    <w:rsid w:val="00100257"/>
    <w:rsid w:val="001003DD"/>
    <w:rsid w:val="00100589"/>
    <w:rsid w:val="00100780"/>
    <w:rsid w:val="001007CA"/>
    <w:rsid w:val="0010085E"/>
    <w:rsid w:val="0010087A"/>
    <w:rsid w:val="001009EC"/>
    <w:rsid w:val="00100A01"/>
    <w:rsid w:val="00100C50"/>
    <w:rsid w:val="00100CFF"/>
    <w:rsid w:val="00100D90"/>
    <w:rsid w:val="00101040"/>
    <w:rsid w:val="001010FA"/>
    <w:rsid w:val="0010145A"/>
    <w:rsid w:val="00101557"/>
    <w:rsid w:val="0010163A"/>
    <w:rsid w:val="00101652"/>
    <w:rsid w:val="00101677"/>
    <w:rsid w:val="001016B6"/>
    <w:rsid w:val="0010198D"/>
    <w:rsid w:val="00101E22"/>
    <w:rsid w:val="001021F7"/>
    <w:rsid w:val="0010220A"/>
    <w:rsid w:val="00102236"/>
    <w:rsid w:val="00102389"/>
    <w:rsid w:val="00102416"/>
    <w:rsid w:val="001024E5"/>
    <w:rsid w:val="00102586"/>
    <w:rsid w:val="001025F1"/>
    <w:rsid w:val="00102673"/>
    <w:rsid w:val="001026FC"/>
    <w:rsid w:val="0010272F"/>
    <w:rsid w:val="001027A9"/>
    <w:rsid w:val="00102D18"/>
    <w:rsid w:val="00102D31"/>
    <w:rsid w:val="00102D7A"/>
    <w:rsid w:val="00102E8A"/>
    <w:rsid w:val="00102ED0"/>
    <w:rsid w:val="00102FC4"/>
    <w:rsid w:val="0010322B"/>
    <w:rsid w:val="00103330"/>
    <w:rsid w:val="001033BD"/>
    <w:rsid w:val="001033F2"/>
    <w:rsid w:val="001035C0"/>
    <w:rsid w:val="00103738"/>
    <w:rsid w:val="00103BFE"/>
    <w:rsid w:val="00103C1F"/>
    <w:rsid w:val="00103C99"/>
    <w:rsid w:val="00103CDF"/>
    <w:rsid w:val="00103E0D"/>
    <w:rsid w:val="00103EE7"/>
    <w:rsid w:val="00103F38"/>
    <w:rsid w:val="00103F9D"/>
    <w:rsid w:val="00104011"/>
    <w:rsid w:val="0010415C"/>
    <w:rsid w:val="0010420B"/>
    <w:rsid w:val="0010426B"/>
    <w:rsid w:val="0010446F"/>
    <w:rsid w:val="001044FC"/>
    <w:rsid w:val="00104510"/>
    <w:rsid w:val="00104578"/>
    <w:rsid w:val="00104652"/>
    <w:rsid w:val="001046A0"/>
    <w:rsid w:val="001048A8"/>
    <w:rsid w:val="00104BEC"/>
    <w:rsid w:val="00104FBC"/>
    <w:rsid w:val="00105012"/>
    <w:rsid w:val="0010505A"/>
    <w:rsid w:val="0010512A"/>
    <w:rsid w:val="00105160"/>
    <w:rsid w:val="00105206"/>
    <w:rsid w:val="001052F6"/>
    <w:rsid w:val="001056AA"/>
    <w:rsid w:val="001059DE"/>
    <w:rsid w:val="00105A28"/>
    <w:rsid w:val="00105A53"/>
    <w:rsid w:val="00105AC4"/>
    <w:rsid w:val="00105C5D"/>
    <w:rsid w:val="001062BB"/>
    <w:rsid w:val="001063D6"/>
    <w:rsid w:val="001066B1"/>
    <w:rsid w:val="00106845"/>
    <w:rsid w:val="00106B96"/>
    <w:rsid w:val="00106BAF"/>
    <w:rsid w:val="00106CAF"/>
    <w:rsid w:val="00106E3E"/>
    <w:rsid w:val="00106F07"/>
    <w:rsid w:val="00107005"/>
    <w:rsid w:val="001071C1"/>
    <w:rsid w:val="001071C2"/>
    <w:rsid w:val="001072E8"/>
    <w:rsid w:val="00107878"/>
    <w:rsid w:val="0010797A"/>
    <w:rsid w:val="00107B08"/>
    <w:rsid w:val="00107C7B"/>
    <w:rsid w:val="00107CD1"/>
    <w:rsid w:val="00107E9D"/>
    <w:rsid w:val="00110067"/>
    <w:rsid w:val="00110166"/>
    <w:rsid w:val="00110276"/>
    <w:rsid w:val="00110343"/>
    <w:rsid w:val="00110521"/>
    <w:rsid w:val="001105A0"/>
    <w:rsid w:val="0011092D"/>
    <w:rsid w:val="00110A1F"/>
    <w:rsid w:val="00110B2E"/>
    <w:rsid w:val="00110B7E"/>
    <w:rsid w:val="00110EE1"/>
    <w:rsid w:val="00110F01"/>
    <w:rsid w:val="00110F60"/>
    <w:rsid w:val="00111002"/>
    <w:rsid w:val="00111095"/>
    <w:rsid w:val="001110BC"/>
    <w:rsid w:val="0011137C"/>
    <w:rsid w:val="00111383"/>
    <w:rsid w:val="0011140C"/>
    <w:rsid w:val="0011149E"/>
    <w:rsid w:val="001116CF"/>
    <w:rsid w:val="001118CA"/>
    <w:rsid w:val="00111965"/>
    <w:rsid w:val="001119C9"/>
    <w:rsid w:val="00111A33"/>
    <w:rsid w:val="00111B1F"/>
    <w:rsid w:val="00111C11"/>
    <w:rsid w:val="00111DD0"/>
    <w:rsid w:val="00111FD4"/>
    <w:rsid w:val="0011210A"/>
    <w:rsid w:val="0011211D"/>
    <w:rsid w:val="0011214B"/>
    <w:rsid w:val="001121BF"/>
    <w:rsid w:val="001121D2"/>
    <w:rsid w:val="00112237"/>
    <w:rsid w:val="0011236F"/>
    <w:rsid w:val="00112385"/>
    <w:rsid w:val="00112537"/>
    <w:rsid w:val="00112545"/>
    <w:rsid w:val="001125EC"/>
    <w:rsid w:val="0011275F"/>
    <w:rsid w:val="0011286E"/>
    <w:rsid w:val="00112A80"/>
    <w:rsid w:val="00112BFF"/>
    <w:rsid w:val="00112E75"/>
    <w:rsid w:val="00112E8C"/>
    <w:rsid w:val="00112EDF"/>
    <w:rsid w:val="00112EFB"/>
    <w:rsid w:val="00113164"/>
    <w:rsid w:val="00113277"/>
    <w:rsid w:val="001133E6"/>
    <w:rsid w:val="00113475"/>
    <w:rsid w:val="001138B3"/>
    <w:rsid w:val="00113A32"/>
    <w:rsid w:val="00113A4E"/>
    <w:rsid w:val="00113B55"/>
    <w:rsid w:val="00113BB4"/>
    <w:rsid w:val="00113C2D"/>
    <w:rsid w:val="00113EA4"/>
    <w:rsid w:val="00113F20"/>
    <w:rsid w:val="00113F6C"/>
    <w:rsid w:val="0011428D"/>
    <w:rsid w:val="001142A5"/>
    <w:rsid w:val="0011436D"/>
    <w:rsid w:val="0011446B"/>
    <w:rsid w:val="0011451D"/>
    <w:rsid w:val="001148C7"/>
    <w:rsid w:val="00114B65"/>
    <w:rsid w:val="00114F1D"/>
    <w:rsid w:val="0011500A"/>
    <w:rsid w:val="00115424"/>
    <w:rsid w:val="00115470"/>
    <w:rsid w:val="001154A3"/>
    <w:rsid w:val="001154B4"/>
    <w:rsid w:val="0011567B"/>
    <w:rsid w:val="00115700"/>
    <w:rsid w:val="0011571F"/>
    <w:rsid w:val="0011591C"/>
    <w:rsid w:val="0011595D"/>
    <w:rsid w:val="00115AF5"/>
    <w:rsid w:val="00115DE5"/>
    <w:rsid w:val="00115E18"/>
    <w:rsid w:val="00115E2B"/>
    <w:rsid w:val="001160D4"/>
    <w:rsid w:val="001161A9"/>
    <w:rsid w:val="001163B5"/>
    <w:rsid w:val="00116420"/>
    <w:rsid w:val="00116445"/>
    <w:rsid w:val="00116485"/>
    <w:rsid w:val="001164A7"/>
    <w:rsid w:val="001164ED"/>
    <w:rsid w:val="00116565"/>
    <w:rsid w:val="001165C3"/>
    <w:rsid w:val="001165CF"/>
    <w:rsid w:val="001169A4"/>
    <w:rsid w:val="00116BB8"/>
    <w:rsid w:val="00116C67"/>
    <w:rsid w:val="00116CA5"/>
    <w:rsid w:val="00116F0A"/>
    <w:rsid w:val="00117106"/>
    <w:rsid w:val="001171F9"/>
    <w:rsid w:val="0011727C"/>
    <w:rsid w:val="001175F0"/>
    <w:rsid w:val="00117666"/>
    <w:rsid w:val="0011766D"/>
    <w:rsid w:val="00117A09"/>
    <w:rsid w:val="00117ACE"/>
    <w:rsid w:val="00117BCF"/>
    <w:rsid w:val="00117CC9"/>
    <w:rsid w:val="00117E0F"/>
    <w:rsid w:val="0012000B"/>
    <w:rsid w:val="0012011F"/>
    <w:rsid w:val="00120328"/>
    <w:rsid w:val="0012040A"/>
    <w:rsid w:val="00120500"/>
    <w:rsid w:val="00120652"/>
    <w:rsid w:val="00120850"/>
    <w:rsid w:val="0012085B"/>
    <w:rsid w:val="0012091C"/>
    <w:rsid w:val="00120B06"/>
    <w:rsid w:val="00120B0C"/>
    <w:rsid w:val="00120D86"/>
    <w:rsid w:val="00120E8C"/>
    <w:rsid w:val="00121060"/>
    <w:rsid w:val="0012124E"/>
    <w:rsid w:val="00121329"/>
    <w:rsid w:val="0012162F"/>
    <w:rsid w:val="00121A96"/>
    <w:rsid w:val="00121B24"/>
    <w:rsid w:val="00121BB2"/>
    <w:rsid w:val="00121BD4"/>
    <w:rsid w:val="00121C43"/>
    <w:rsid w:val="00121F5C"/>
    <w:rsid w:val="0012221E"/>
    <w:rsid w:val="0012223F"/>
    <w:rsid w:val="0012227B"/>
    <w:rsid w:val="001223BF"/>
    <w:rsid w:val="001223E8"/>
    <w:rsid w:val="001228F4"/>
    <w:rsid w:val="00122B41"/>
    <w:rsid w:val="00122BAF"/>
    <w:rsid w:val="00122C4A"/>
    <w:rsid w:val="00122C51"/>
    <w:rsid w:val="00122D02"/>
    <w:rsid w:val="00122FA6"/>
    <w:rsid w:val="00123286"/>
    <w:rsid w:val="00123412"/>
    <w:rsid w:val="001234CD"/>
    <w:rsid w:val="00123513"/>
    <w:rsid w:val="00123575"/>
    <w:rsid w:val="0012375D"/>
    <w:rsid w:val="00123946"/>
    <w:rsid w:val="001239F1"/>
    <w:rsid w:val="00123B87"/>
    <w:rsid w:val="00123CCF"/>
    <w:rsid w:val="00124036"/>
    <w:rsid w:val="001240AF"/>
    <w:rsid w:val="001241DC"/>
    <w:rsid w:val="001242A4"/>
    <w:rsid w:val="00124496"/>
    <w:rsid w:val="00124643"/>
    <w:rsid w:val="0012468B"/>
    <w:rsid w:val="001248E4"/>
    <w:rsid w:val="001249A0"/>
    <w:rsid w:val="00124BCA"/>
    <w:rsid w:val="00124C9C"/>
    <w:rsid w:val="00124F42"/>
    <w:rsid w:val="001250F8"/>
    <w:rsid w:val="001251CF"/>
    <w:rsid w:val="0012526A"/>
    <w:rsid w:val="0012534E"/>
    <w:rsid w:val="001254DD"/>
    <w:rsid w:val="001255A6"/>
    <w:rsid w:val="001255F7"/>
    <w:rsid w:val="0012586B"/>
    <w:rsid w:val="00125970"/>
    <w:rsid w:val="00125A2A"/>
    <w:rsid w:val="00125BD2"/>
    <w:rsid w:val="00125F92"/>
    <w:rsid w:val="00126470"/>
    <w:rsid w:val="00126534"/>
    <w:rsid w:val="001265A9"/>
    <w:rsid w:val="001265CD"/>
    <w:rsid w:val="00126702"/>
    <w:rsid w:val="00126893"/>
    <w:rsid w:val="0012692A"/>
    <w:rsid w:val="00126C22"/>
    <w:rsid w:val="00126E7F"/>
    <w:rsid w:val="00126FC3"/>
    <w:rsid w:val="00127044"/>
    <w:rsid w:val="00127277"/>
    <w:rsid w:val="0012752B"/>
    <w:rsid w:val="00127745"/>
    <w:rsid w:val="00127D1F"/>
    <w:rsid w:val="00127DDF"/>
    <w:rsid w:val="00127EA4"/>
    <w:rsid w:val="00127F87"/>
    <w:rsid w:val="00127FE2"/>
    <w:rsid w:val="001300F7"/>
    <w:rsid w:val="00130254"/>
    <w:rsid w:val="0013026A"/>
    <w:rsid w:val="00130370"/>
    <w:rsid w:val="00130476"/>
    <w:rsid w:val="0013061C"/>
    <w:rsid w:val="00130720"/>
    <w:rsid w:val="00130795"/>
    <w:rsid w:val="001307EC"/>
    <w:rsid w:val="0013097D"/>
    <w:rsid w:val="00130AC8"/>
    <w:rsid w:val="00130C0E"/>
    <w:rsid w:val="00130E5B"/>
    <w:rsid w:val="00130F95"/>
    <w:rsid w:val="00130FDE"/>
    <w:rsid w:val="0013103D"/>
    <w:rsid w:val="00131147"/>
    <w:rsid w:val="0013119E"/>
    <w:rsid w:val="001312FD"/>
    <w:rsid w:val="001313EE"/>
    <w:rsid w:val="00131452"/>
    <w:rsid w:val="001314D0"/>
    <w:rsid w:val="00131B59"/>
    <w:rsid w:val="00132201"/>
    <w:rsid w:val="00132226"/>
    <w:rsid w:val="001323C8"/>
    <w:rsid w:val="00132401"/>
    <w:rsid w:val="001324AD"/>
    <w:rsid w:val="001325B0"/>
    <w:rsid w:val="001325CB"/>
    <w:rsid w:val="00132611"/>
    <w:rsid w:val="00132723"/>
    <w:rsid w:val="00132745"/>
    <w:rsid w:val="00132807"/>
    <w:rsid w:val="00132895"/>
    <w:rsid w:val="00132A63"/>
    <w:rsid w:val="00132CEB"/>
    <w:rsid w:val="00132F86"/>
    <w:rsid w:val="001330D1"/>
    <w:rsid w:val="001331E1"/>
    <w:rsid w:val="001332D2"/>
    <w:rsid w:val="0013343F"/>
    <w:rsid w:val="0013345F"/>
    <w:rsid w:val="00133526"/>
    <w:rsid w:val="001337F0"/>
    <w:rsid w:val="00133A67"/>
    <w:rsid w:val="00133C36"/>
    <w:rsid w:val="00133CAF"/>
    <w:rsid w:val="00133E18"/>
    <w:rsid w:val="00133E3F"/>
    <w:rsid w:val="00133EDC"/>
    <w:rsid w:val="00133F31"/>
    <w:rsid w:val="0013404D"/>
    <w:rsid w:val="001340CC"/>
    <w:rsid w:val="001344D1"/>
    <w:rsid w:val="001347E9"/>
    <w:rsid w:val="00134C3A"/>
    <w:rsid w:val="00134F9B"/>
    <w:rsid w:val="001350AA"/>
    <w:rsid w:val="001352ED"/>
    <w:rsid w:val="0013537A"/>
    <w:rsid w:val="0013547F"/>
    <w:rsid w:val="00135610"/>
    <w:rsid w:val="001356B7"/>
    <w:rsid w:val="001356C3"/>
    <w:rsid w:val="00135961"/>
    <w:rsid w:val="00135A12"/>
    <w:rsid w:val="00135BAB"/>
    <w:rsid w:val="00135C79"/>
    <w:rsid w:val="001362E8"/>
    <w:rsid w:val="001362EB"/>
    <w:rsid w:val="0013634A"/>
    <w:rsid w:val="00136379"/>
    <w:rsid w:val="001363F9"/>
    <w:rsid w:val="001364E3"/>
    <w:rsid w:val="001364F3"/>
    <w:rsid w:val="00136776"/>
    <w:rsid w:val="0013685B"/>
    <w:rsid w:val="00136879"/>
    <w:rsid w:val="001369E9"/>
    <w:rsid w:val="00136C6C"/>
    <w:rsid w:val="00136FFF"/>
    <w:rsid w:val="001371B7"/>
    <w:rsid w:val="001372CA"/>
    <w:rsid w:val="00137402"/>
    <w:rsid w:val="00137411"/>
    <w:rsid w:val="001375E1"/>
    <w:rsid w:val="00137722"/>
    <w:rsid w:val="0013773A"/>
    <w:rsid w:val="00137783"/>
    <w:rsid w:val="001377BE"/>
    <w:rsid w:val="0013793D"/>
    <w:rsid w:val="0013799F"/>
    <w:rsid w:val="00137A32"/>
    <w:rsid w:val="00137AEC"/>
    <w:rsid w:val="00137FC7"/>
    <w:rsid w:val="0014006B"/>
    <w:rsid w:val="00140367"/>
    <w:rsid w:val="0014059B"/>
    <w:rsid w:val="00140681"/>
    <w:rsid w:val="00140989"/>
    <w:rsid w:val="0014098A"/>
    <w:rsid w:val="00140A95"/>
    <w:rsid w:val="00140C4D"/>
    <w:rsid w:val="00140C89"/>
    <w:rsid w:val="00140D5A"/>
    <w:rsid w:val="00140E2E"/>
    <w:rsid w:val="001410C9"/>
    <w:rsid w:val="001415E6"/>
    <w:rsid w:val="00141790"/>
    <w:rsid w:val="00141A3F"/>
    <w:rsid w:val="00141D1F"/>
    <w:rsid w:val="00141DEE"/>
    <w:rsid w:val="00141E0E"/>
    <w:rsid w:val="00141FD7"/>
    <w:rsid w:val="00142336"/>
    <w:rsid w:val="001426F6"/>
    <w:rsid w:val="00142A66"/>
    <w:rsid w:val="00142B69"/>
    <w:rsid w:val="00142BAF"/>
    <w:rsid w:val="00142C1E"/>
    <w:rsid w:val="00142D92"/>
    <w:rsid w:val="00142DF2"/>
    <w:rsid w:val="00142ED4"/>
    <w:rsid w:val="00142F56"/>
    <w:rsid w:val="00142F95"/>
    <w:rsid w:val="00143356"/>
    <w:rsid w:val="001433C0"/>
    <w:rsid w:val="001434CA"/>
    <w:rsid w:val="00143617"/>
    <w:rsid w:val="0014385F"/>
    <w:rsid w:val="00143963"/>
    <w:rsid w:val="001439C5"/>
    <w:rsid w:val="00143B1D"/>
    <w:rsid w:val="00143DA0"/>
    <w:rsid w:val="00143DD6"/>
    <w:rsid w:val="00143EC9"/>
    <w:rsid w:val="00143FCF"/>
    <w:rsid w:val="00143FEC"/>
    <w:rsid w:val="001444F3"/>
    <w:rsid w:val="0014454D"/>
    <w:rsid w:val="001445A6"/>
    <w:rsid w:val="001448F2"/>
    <w:rsid w:val="0014499B"/>
    <w:rsid w:val="00144D40"/>
    <w:rsid w:val="00144E3A"/>
    <w:rsid w:val="00144E3E"/>
    <w:rsid w:val="00144F59"/>
    <w:rsid w:val="0014508E"/>
    <w:rsid w:val="00145189"/>
    <w:rsid w:val="001454CD"/>
    <w:rsid w:val="0014556D"/>
    <w:rsid w:val="001455C7"/>
    <w:rsid w:val="001455FA"/>
    <w:rsid w:val="00145657"/>
    <w:rsid w:val="00145796"/>
    <w:rsid w:val="0014581C"/>
    <w:rsid w:val="0014588A"/>
    <w:rsid w:val="00145B16"/>
    <w:rsid w:val="00145C60"/>
    <w:rsid w:val="00145C75"/>
    <w:rsid w:val="00145EFE"/>
    <w:rsid w:val="00145F56"/>
    <w:rsid w:val="00145F5D"/>
    <w:rsid w:val="00146133"/>
    <w:rsid w:val="001461DD"/>
    <w:rsid w:val="001462B0"/>
    <w:rsid w:val="0014631B"/>
    <w:rsid w:val="001463A8"/>
    <w:rsid w:val="001466B5"/>
    <w:rsid w:val="0014682C"/>
    <w:rsid w:val="001468A3"/>
    <w:rsid w:val="00146907"/>
    <w:rsid w:val="00146929"/>
    <w:rsid w:val="00146B40"/>
    <w:rsid w:val="00146C60"/>
    <w:rsid w:val="00146E61"/>
    <w:rsid w:val="00146EA7"/>
    <w:rsid w:val="00147038"/>
    <w:rsid w:val="0014735E"/>
    <w:rsid w:val="001474DA"/>
    <w:rsid w:val="00147679"/>
    <w:rsid w:val="00147732"/>
    <w:rsid w:val="00147ACB"/>
    <w:rsid w:val="00147ACF"/>
    <w:rsid w:val="00147C1D"/>
    <w:rsid w:val="00147FCD"/>
    <w:rsid w:val="0015005F"/>
    <w:rsid w:val="0015016F"/>
    <w:rsid w:val="0015032B"/>
    <w:rsid w:val="00150761"/>
    <w:rsid w:val="0015090B"/>
    <w:rsid w:val="00150BDF"/>
    <w:rsid w:val="00150C63"/>
    <w:rsid w:val="00150D56"/>
    <w:rsid w:val="001510B0"/>
    <w:rsid w:val="001511D9"/>
    <w:rsid w:val="00151428"/>
    <w:rsid w:val="00151474"/>
    <w:rsid w:val="00151490"/>
    <w:rsid w:val="001514CF"/>
    <w:rsid w:val="00151632"/>
    <w:rsid w:val="001518B9"/>
    <w:rsid w:val="001519EF"/>
    <w:rsid w:val="00151A2E"/>
    <w:rsid w:val="00151ACD"/>
    <w:rsid w:val="00151B5B"/>
    <w:rsid w:val="00151B7D"/>
    <w:rsid w:val="00151D2F"/>
    <w:rsid w:val="00151FAF"/>
    <w:rsid w:val="001520E9"/>
    <w:rsid w:val="001524B4"/>
    <w:rsid w:val="00152748"/>
    <w:rsid w:val="001528AE"/>
    <w:rsid w:val="001528DC"/>
    <w:rsid w:val="00152E94"/>
    <w:rsid w:val="00152F91"/>
    <w:rsid w:val="00153051"/>
    <w:rsid w:val="001531EC"/>
    <w:rsid w:val="001532BF"/>
    <w:rsid w:val="00153334"/>
    <w:rsid w:val="00153464"/>
    <w:rsid w:val="001535AA"/>
    <w:rsid w:val="001535F7"/>
    <w:rsid w:val="001536F3"/>
    <w:rsid w:val="001537FD"/>
    <w:rsid w:val="00153B2B"/>
    <w:rsid w:val="00154028"/>
    <w:rsid w:val="0015402D"/>
    <w:rsid w:val="00154091"/>
    <w:rsid w:val="00154207"/>
    <w:rsid w:val="001542F9"/>
    <w:rsid w:val="001544BD"/>
    <w:rsid w:val="00154585"/>
    <w:rsid w:val="001547B7"/>
    <w:rsid w:val="00154859"/>
    <w:rsid w:val="0015485F"/>
    <w:rsid w:val="00154922"/>
    <w:rsid w:val="00154A47"/>
    <w:rsid w:val="00154B66"/>
    <w:rsid w:val="00154C15"/>
    <w:rsid w:val="00154F6D"/>
    <w:rsid w:val="00154F79"/>
    <w:rsid w:val="0015509C"/>
    <w:rsid w:val="0015511E"/>
    <w:rsid w:val="001554B9"/>
    <w:rsid w:val="001556C1"/>
    <w:rsid w:val="001556D1"/>
    <w:rsid w:val="001558DF"/>
    <w:rsid w:val="00155C6E"/>
    <w:rsid w:val="00156308"/>
    <w:rsid w:val="001565FF"/>
    <w:rsid w:val="00156622"/>
    <w:rsid w:val="0015694E"/>
    <w:rsid w:val="00156A03"/>
    <w:rsid w:val="00156A1C"/>
    <w:rsid w:val="00156D72"/>
    <w:rsid w:val="00156DF9"/>
    <w:rsid w:val="00157229"/>
    <w:rsid w:val="0015737B"/>
    <w:rsid w:val="00157476"/>
    <w:rsid w:val="00157593"/>
    <w:rsid w:val="0015771D"/>
    <w:rsid w:val="00157839"/>
    <w:rsid w:val="0015791F"/>
    <w:rsid w:val="00157976"/>
    <w:rsid w:val="00157A96"/>
    <w:rsid w:val="00157B3E"/>
    <w:rsid w:val="00157DFB"/>
    <w:rsid w:val="00157EFF"/>
    <w:rsid w:val="0016001F"/>
    <w:rsid w:val="0016005E"/>
    <w:rsid w:val="00160109"/>
    <w:rsid w:val="00160166"/>
    <w:rsid w:val="0016018D"/>
    <w:rsid w:val="00160234"/>
    <w:rsid w:val="0016040C"/>
    <w:rsid w:val="00160639"/>
    <w:rsid w:val="0016083B"/>
    <w:rsid w:val="00160865"/>
    <w:rsid w:val="00160C2A"/>
    <w:rsid w:val="00160E8E"/>
    <w:rsid w:val="00160F3E"/>
    <w:rsid w:val="001610A0"/>
    <w:rsid w:val="00161123"/>
    <w:rsid w:val="00161332"/>
    <w:rsid w:val="0016167E"/>
    <w:rsid w:val="00161693"/>
    <w:rsid w:val="0016177C"/>
    <w:rsid w:val="00161C19"/>
    <w:rsid w:val="00161EAA"/>
    <w:rsid w:val="00161F0B"/>
    <w:rsid w:val="0016236E"/>
    <w:rsid w:val="0016263E"/>
    <w:rsid w:val="0016271F"/>
    <w:rsid w:val="00162732"/>
    <w:rsid w:val="0016280B"/>
    <w:rsid w:val="00162C76"/>
    <w:rsid w:val="00162D18"/>
    <w:rsid w:val="00162E3C"/>
    <w:rsid w:val="00162E97"/>
    <w:rsid w:val="00162F73"/>
    <w:rsid w:val="00163213"/>
    <w:rsid w:val="001634C1"/>
    <w:rsid w:val="0016360A"/>
    <w:rsid w:val="001636DD"/>
    <w:rsid w:val="00163746"/>
    <w:rsid w:val="001637A1"/>
    <w:rsid w:val="0016385D"/>
    <w:rsid w:val="00163952"/>
    <w:rsid w:val="00163A54"/>
    <w:rsid w:val="00163CF1"/>
    <w:rsid w:val="00164076"/>
    <w:rsid w:val="00164453"/>
    <w:rsid w:val="001644C5"/>
    <w:rsid w:val="001644F8"/>
    <w:rsid w:val="0016466C"/>
    <w:rsid w:val="00164720"/>
    <w:rsid w:val="001647E8"/>
    <w:rsid w:val="00164899"/>
    <w:rsid w:val="00164D53"/>
    <w:rsid w:val="00164DD3"/>
    <w:rsid w:val="00164E50"/>
    <w:rsid w:val="00164E6F"/>
    <w:rsid w:val="00164F9A"/>
    <w:rsid w:val="0016501E"/>
    <w:rsid w:val="001650A9"/>
    <w:rsid w:val="0016510C"/>
    <w:rsid w:val="001651C5"/>
    <w:rsid w:val="00165427"/>
    <w:rsid w:val="001655DE"/>
    <w:rsid w:val="00165664"/>
    <w:rsid w:val="001656D8"/>
    <w:rsid w:val="0016575F"/>
    <w:rsid w:val="00165933"/>
    <w:rsid w:val="00165B11"/>
    <w:rsid w:val="00165BFB"/>
    <w:rsid w:val="00165D7D"/>
    <w:rsid w:val="00165E4E"/>
    <w:rsid w:val="00165EED"/>
    <w:rsid w:val="00165F0A"/>
    <w:rsid w:val="00166045"/>
    <w:rsid w:val="0016618C"/>
    <w:rsid w:val="0016622C"/>
    <w:rsid w:val="001662AE"/>
    <w:rsid w:val="00166337"/>
    <w:rsid w:val="00166570"/>
    <w:rsid w:val="001665A6"/>
    <w:rsid w:val="001668A4"/>
    <w:rsid w:val="00166938"/>
    <w:rsid w:val="001669C9"/>
    <w:rsid w:val="00166A80"/>
    <w:rsid w:val="00166B87"/>
    <w:rsid w:val="00166D9B"/>
    <w:rsid w:val="00167071"/>
    <w:rsid w:val="0016707E"/>
    <w:rsid w:val="0016717E"/>
    <w:rsid w:val="001673A6"/>
    <w:rsid w:val="001673D7"/>
    <w:rsid w:val="001674A9"/>
    <w:rsid w:val="00167557"/>
    <w:rsid w:val="001675F4"/>
    <w:rsid w:val="001679AE"/>
    <w:rsid w:val="001679E2"/>
    <w:rsid w:val="00167D8F"/>
    <w:rsid w:val="00167DD3"/>
    <w:rsid w:val="00167FFC"/>
    <w:rsid w:val="00170125"/>
    <w:rsid w:val="001702CA"/>
    <w:rsid w:val="0017051E"/>
    <w:rsid w:val="0017066B"/>
    <w:rsid w:val="0017089B"/>
    <w:rsid w:val="00170953"/>
    <w:rsid w:val="00170A9A"/>
    <w:rsid w:val="00170EA1"/>
    <w:rsid w:val="0017101C"/>
    <w:rsid w:val="001710EC"/>
    <w:rsid w:val="001710F6"/>
    <w:rsid w:val="00171245"/>
    <w:rsid w:val="00171260"/>
    <w:rsid w:val="00171324"/>
    <w:rsid w:val="001714CB"/>
    <w:rsid w:val="001714F7"/>
    <w:rsid w:val="0017170B"/>
    <w:rsid w:val="00171C14"/>
    <w:rsid w:val="00171C2E"/>
    <w:rsid w:val="00171CDA"/>
    <w:rsid w:val="00171DD8"/>
    <w:rsid w:val="00171F86"/>
    <w:rsid w:val="00172255"/>
    <w:rsid w:val="001722A6"/>
    <w:rsid w:val="001722B1"/>
    <w:rsid w:val="00172334"/>
    <w:rsid w:val="00172397"/>
    <w:rsid w:val="0017274E"/>
    <w:rsid w:val="0017277D"/>
    <w:rsid w:val="00172981"/>
    <w:rsid w:val="00172B12"/>
    <w:rsid w:val="00172F53"/>
    <w:rsid w:val="001733E5"/>
    <w:rsid w:val="0017349D"/>
    <w:rsid w:val="001734B0"/>
    <w:rsid w:val="00173631"/>
    <w:rsid w:val="0017365F"/>
    <w:rsid w:val="00173917"/>
    <w:rsid w:val="00173945"/>
    <w:rsid w:val="00173A03"/>
    <w:rsid w:val="00173D86"/>
    <w:rsid w:val="00173DE8"/>
    <w:rsid w:val="0017403F"/>
    <w:rsid w:val="00174068"/>
    <w:rsid w:val="0017414B"/>
    <w:rsid w:val="0017428F"/>
    <w:rsid w:val="001743B4"/>
    <w:rsid w:val="00174697"/>
    <w:rsid w:val="001746C4"/>
    <w:rsid w:val="0017498A"/>
    <w:rsid w:val="00174AD8"/>
    <w:rsid w:val="00174B7F"/>
    <w:rsid w:val="00174C89"/>
    <w:rsid w:val="00174CA9"/>
    <w:rsid w:val="00174F14"/>
    <w:rsid w:val="00174F29"/>
    <w:rsid w:val="00174F6C"/>
    <w:rsid w:val="00175050"/>
    <w:rsid w:val="001751FE"/>
    <w:rsid w:val="0017548A"/>
    <w:rsid w:val="00175518"/>
    <w:rsid w:val="001756B4"/>
    <w:rsid w:val="001757B2"/>
    <w:rsid w:val="00175887"/>
    <w:rsid w:val="001758EC"/>
    <w:rsid w:val="00175C8E"/>
    <w:rsid w:val="00175E91"/>
    <w:rsid w:val="00175FA5"/>
    <w:rsid w:val="001760DA"/>
    <w:rsid w:val="00176240"/>
    <w:rsid w:val="00176659"/>
    <w:rsid w:val="00176779"/>
    <w:rsid w:val="001767E0"/>
    <w:rsid w:val="0017687E"/>
    <w:rsid w:val="001769DF"/>
    <w:rsid w:val="00176B9B"/>
    <w:rsid w:val="001770B4"/>
    <w:rsid w:val="001772CA"/>
    <w:rsid w:val="001773D5"/>
    <w:rsid w:val="0017748F"/>
    <w:rsid w:val="00177592"/>
    <w:rsid w:val="0017777C"/>
    <w:rsid w:val="00177CAA"/>
    <w:rsid w:val="00177D56"/>
    <w:rsid w:val="00177EC9"/>
    <w:rsid w:val="00177FAE"/>
    <w:rsid w:val="001800D2"/>
    <w:rsid w:val="0018031E"/>
    <w:rsid w:val="0018054E"/>
    <w:rsid w:val="001805E6"/>
    <w:rsid w:val="00180A5B"/>
    <w:rsid w:val="00180AEB"/>
    <w:rsid w:val="00180C3B"/>
    <w:rsid w:val="00180CAC"/>
    <w:rsid w:val="00180E10"/>
    <w:rsid w:val="00180E70"/>
    <w:rsid w:val="00181053"/>
    <w:rsid w:val="001811B4"/>
    <w:rsid w:val="0018127E"/>
    <w:rsid w:val="00181356"/>
    <w:rsid w:val="00181401"/>
    <w:rsid w:val="001815EC"/>
    <w:rsid w:val="00181AEB"/>
    <w:rsid w:val="00181BB4"/>
    <w:rsid w:val="00181DEE"/>
    <w:rsid w:val="00181E29"/>
    <w:rsid w:val="00181F56"/>
    <w:rsid w:val="00181F63"/>
    <w:rsid w:val="0018203F"/>
    <w:rsid w:val="00182056"/>
    <w:rsid w:val="00182071"/>
    <w:rsid w:val="00182094"/>
    <w:rsid w:val="001820AF"/>
    <w:rsid w:val="001820B9"/>
    <w:rsid w:val="001822E6"/>
    <w:rsid w:val="001824B8"/>
    <w:rsid w:val="00182505"/>
    <w:rsid w:val="0018251F"/>
    <w:rsid w:val="0018266C"/>
    <w:rsid w:val="00182677"/>
    <w:rsid w:val="0018276C"/>
    <w:rsid w:val="001827A2"/>
    <w:rsid w:val="001828AE"/>
    <w:rsid w:val="00182909"/>
    <w:rsid w:val="00182B04"/>
    <w:rsid w:val="00182B2B"/>
    <w:rsid w:val="00182B57"/>
    <w:rsid w:val="00182B66"/>
    <w:rsid w:val="00182BB0"/>
    <w:rsid w:val="00182C40"/>
    <w:rsid w:val="00182CC4"/>
    <w:rsid w:val="00182CEE"/>
    <w:rsid w:val="00182D1C"/>
    <w:rsid w:val="00182E4B"/>
    <w:rsid w:val="00182F82"/>
    <w:rsid w:val="001831A1"/>
    <w:rsid w:val="00183338"/>
    <w:rsid w:val="0018334F"/>
    <w:rsid w:val="00183516"/>
    <w:rsid w:val="001838E0"/>
    <w:rsid w:val="00183A38"/>
    <w:rsid w:val="00183BCD"/>
    <w:rsid w:val="00183C38"/>
    <w:rsid w:val="00183EA9"/>
    <w:rsid w:val="0018430F"/>
    <w:rsid w:val="0018444D"/>
    <w:rsid w:val="001844AC"/>
    <w:rsid w:val="001845E6"/>
    <w:rsid w:val="001845F2"/>
    <w:rsid w:val="00184605"/>
    <w:rsid w:val="00184762"/>
    <w:rsid w:val="00184784"/>
    <w:rsid w:val="001847E7"/>
    <w:rsid w:val="00184A21"/>
    <w:rsid w:val="00184AA9"/>
    <w:rsid w:val="00184B04"/>
    <w:rsid w:val="00184B80"/>
    <w:rsid w:val="00184BA1"/>
    <w:rsid w:val="00184D30"/>
    <w:rsid w:val="00184E9A"/>
    <w:rsid w:val="00184EB7"/>
    <w:rsid w:val="0018559B"/>
    <w:rsid w:val="001856DF"/>
    <w:rsid w:val="00185722"/>
    <w:rsid w:val="001857C9"/>
    <w:rsid w:val="00185BC1"/>
    <w:rsid w:val="00185C19"/>
    <w:rsid w:val="00185F0A"/>
    <w:rsid w:val="00186056"/>
    <w:rsid w:val="001863E1"/>
    <w:rsid w:val="0018671A"/>
    <w:rsid w:val="001867D0"/>
    <w:rsid w:val="00186849"/>
    <w:rsid w:val="001869F6"/>
    <w:rsid w:val="00186ABA"/>
    <w:rsid w:val="00186C30"/>
    <w:rsid w:val="00186C47"/>
    <w:rsid w:val="00186D05"/>
    <w:rsid w:val="00186D0F"/>
    <w:rsid w:val="00186DA2"/>
    <w:rsid w:val="00186F31"/>
    <w:rsid w:val="00186F65"/>
    <w:rsid w:val="00186FAE"/>
    <w:rsid w:val="0018713D"/>
    <w:rsid w:val="00187148"/>
    <w:rsid w:val="001871DE"/>
    <w:rsid w:val="001873E2"/>
    <w:rsid w:val="001873EE"/>
    <w:rsid w:val="001875F9"/>
    <w:rsid w:val="001875FC"/>
    <w:rsid w:val="0018763C"/>
    <w:rsid w:val="001876B4"/>
    <w:rsid w:val="001876D4"/>
    <w:rsid w:val="00187701"/>
    <w:rsid w:val="0018782E"/>
    <w:rsid w:val="00187836"/>
    <w:rsid w:val="00187A33"/>
    <w:rsid w:val="00187A90"/>
    <w:rsid w:val="00187B2C"/>
    <w:rsid w:val="00187BCF"/>
    <w:rsid w:val="00187D76"/>
    <w:rsid w:val="00187DA8"/>
    <w:rsid w:val="00187F3F"/>
    <w:rsid w:val="00187F9B"/>
    <w:rsid w:val="00190052"/>
    <w:rsid w:val="00190191"/>
    <w:rsid w:val="001902EE"/>
    <w:rsid w:val="0019033D"/>
    <w:rsid w:val="0019034B"/>
    <w:rsid w:val="00190624"/>
    <w:rsid w:val="0019085B"/>
    <w:rsid w:val="00190991"/>
    <w:rsid w:val="00190C19"/>
    <w:rsid w:val="00190DC2"/>
    <w:rsid w:val="00190FE2"/>
    <w:rsid w:val="00191118"/>
    <w:rsid w:val="0019140B"/>
    <w:rsid w:val="001914B4"/>
    <w:rsid w:val="00191534"/>
    <w:rsid w:val="00191561"/>
    <w:rsid w:val="0019177B"/>
    <w:rsid w:val="001917AB"/>
    <w:rsid w:val="00191A6C"/>
    <w:rsid w:val="00191C79"/>
    <w:rsid w:val="00191D3F"/>
    <w:rsid w:val="00191F29"/>
    <w:rsid w:val="0019203F"/>
    <w:rsid w:val="00192124"/>
    <w:rsid w:val="00192155"/>
    <w:rsid w:val="001922B6"/>
    <w:rsid w:val="001922EA"/>
    <w:rsid w:val="00192815"/>
    <w:rsid w:val="00192873"/>
    <w:rsid w:val="0019293F"/>
    <w:rsid w:val="00192B61"/>
    <w:rsid w:val="00192CA9"/>
    <w:rsid w:val="00192DB4"/>
    <w:rsid w:val="00193002"/>
    <w:rsid w:val="00193011"/>
    <w:rsid w:val="00193048"/>
    <w:rsid w:val="0019321F"/>
    <w:rsid w:val="001932CB"/>
    <w:rsid w:val="0019333D"/>
    <w:rsid w:val="00193374"/>
    <w:rsid w:val="00193390"/>
    <w:rsid w:val="00193506"/>
    <w:rsid w:val="001935B1"/>
    <w:rsid w:val="0019361E"/>
    <w:rsid w:val="00193686"/>
    <w:rsid w:val="001936E7"/>
    <w:rsid w:val="00193853"/>
    <w:rsid w:val="001939EA"/>
    <w:rsid w:val="00193A37"/>
    <w:rsid w:val="00193B8A"/>
    <w:rsid w:val="00193C01"/>
    <w:rsid w:val="00193D85"/>
    <w:rsid w:val="00193E48"/>
    <w:rsid w:val="00193F15"/>
    <w:rsid w:val="00193FA8"/>
    <w:rsid w:val="00194024"/>
    <w:rsid w:val="00194047"/>
    <w:rsid w:val="00194465"/>
    <w:rsid w:val="00194489"/>
    <w:rsid w:val="00194505"/>
    <w:rsid w:val="001946B4"/>
    <w:rsid w:val="00194A38"/>
    <w:rsid w:val="00194A9D"/>
    <w:rsid w:val="00194C62"/>
    <w:rsid w:val="00194D3D"/>
    <w:rsid w:val="001950D6"/>
    <w:rsid w:val="00195267"/>
    <w:rsid w:val="0019536C"/>
    <w:rsid w:val="00195474"/>
    <w:rsid w:val="001956B5"/>
    <w:rsid w:val="00195709"/>
    <w:rsid w:val="00195721"/>
    <w:rsid w:val="00195CFE"/>
    <w:rsid w:val="00195EC7"/>
    <w:rsid w:val="00195F7B"/>
    <w:rsid w:val="001960B0"/>
    <w:rsid w:val="00196160"/>
    <w:rsid w:val="001961B3"/>
    <w:rsid w:val="00196226"/>
    <w:rsid w:val="00196521"/>
    <w:rsid w:val="001966EB"/>
    <w:rsid w:val="00196786"/>
    <w:rsid w:val="0019689C"/>
    <w:rsid w:val="00196B0D"/>
    <w:rsid w:val="00196CB7"/>
    <w:rsid w:val="00197103"/>
    <w:rsid w:val="00197141"/>
    <w:rsid w:val="00197387"/>
    <w:rsid w:val="0019755B"/>
    <w:rsid w:val="001976AC"/>
    <w:rsid w:val="00197781"/>
    <w:rsid w:val="001977AA"/>
    <w:rsid w:val="00197B8E"/>
    <w:rsid w:val="00197EE3"/>
    <w:rsid w:val="00197EEA"/>
    <w:rsid w:val="00197F0F"/>
    <w:rsid w:val="001A00E9"/>
    <w:rsid w:val="001A049B"/>
    <w:rsid w:val="001A05A2"/>
    <w:rsid w:val="001A0615"/>
    <w:rsid w:val="001A06A7"/>
    <w:rsid w:val="001A0791"/>
    <w:rsid w:val="001A07B2"/>
    <w:rsid w:val="001A0918"/>
    <w:rsid w:val="001A0B1C"/>
    <w:rsid w:val="001A0BED"/>
    <w:rsid w:val="001A0C01"/>
    <w:rsid w:val="001A0C7D"/>
    <w:rsid w:val="001A0F3D"/>
    <w:rsid w:val="001A105B"/>
    <w:rsid w:val="001A10AE"/>
    <w:rsid w:val="001A128C"/>
    <w:rsid w:val="001A12E6"/>
    <w:rsid w:val="001A139E"/>
    <w:rsid w:val="001A16C7"/>
    <w:rsid w:val="001A1770"/>
    <w:rsid w:val="001A1810"/>
    <w:rsid w:val="001A18CC"/>
    <w:rsid w:val="001A19CC"/>
    <w:rsid w:val="001A1A22"/>
    <w:rsid w:val="001A1C5F"/>
    <w:rsid w:val="001A1FF2"/>
    <w:rsid w:val="001A2019"/>
    <w:rsid w:val="001A201B"/>
    <w:rsid w:val="001A2049"/>
    <w:rsid w:val="001A21E7"/>
    <w:rsid w:val="001A23A5"/>
    <w:rsid w:val="001A24CC"/>
    <w:rsid w:val="001A25A3"/>
    <w:rsid w:val="001A265C"/>
    <w:rsid w:val="001A27F7"/>
    <w:rsid w:val="001A2B13"/>
    <w:rsid w:val="001A2C5C"/>
    <w:rsid w:val="001A2F1A"/>
    <w:rsid w:val="001A2FA6"/>
    <w:rsid w:val="001A3058"/>
    <w:rsid w:val="001A31B6"/>
    <w:rsid w:val="001A32C2"/>
    <w:rsid w:val="001A334C"/>
    <w:rsid w:val="001A33D5"/>
    <w:rsid w:val="001A33F5"/>
    <w:rsid w:val="001A3537"/>
    <w:rsid w:val="001A3560"/>
    <w:rsid w:val="001A358C"/>
    <w:rsid w:val="001A3664"/>
    <w:rsid w:val="001A387B"/>
    <w:rsid w:val="001A397C"/>
    <w:rsid w:val="001A3B78"/>
    <w:rsid w:val="001A3D84"/>
    <w:rsid w:val="001A3D8D"/>
    <w:rsid w:val="001A3DB5"/>
    <w:rsid w:val="001A3E43"/>
    <w:rsid w:val="001A40E7"/>
    <w:rsid w:val="001A4138"/>
    <w:rsid w:val="001A417B"/>
    <w:rsid w:val="001A4260"/>
    <w:rsid w:val="001A42FA"/>
    <w:rsid w:val="001A43C6"/>
    <w:rsid w:val="001A44FF"/>
    <w:rsid w:val="001A46BC"/>
    <w:rsid w:val="001A48BA"/>
    <w:rsid w:val="001A49CD"/>
    <w:rsid w:val="001A4A76"/>
    <w:rsid w:val="001A4C49"/>
    <w:rsid w:val="001A4CA7"/>
    <w:rsid w:val="001A4CAD"/>
    <w:rsid w:val="001A4CD7"/>
    <w:rsid w:val="001A4CF0"/>
    <w:rsid w:val="001A4D4E"/>
    <w:rsid w:val="001A4E30"/>
    <w:rsid w:val="001A4EA4"/>
    <w:rsid w:val="001A4EF4"/>
    <w:rsid w:val="001A51BA"/>
    <w:rsid w:val="001A55CB"/>
    <w:rsid w:val="001A55F1"/>
    <w:rsid w:val="001A5630"/>
    <w:rsid w:val="001A577F"/>
    <w:rsid w:val="001A5799"/>
    <w:rsid w:val="001A57FE"/>
    <w:rsid w:val="001A5954"/>
    <w:rsid w:val="001A5974"/>
    <w:rsid w:val="001A59B2"/>
    <w:rsid w:val="001A59CF"/>
    <w:rsid w:val="001A5A4E"/>
    <w:rsid w:val="001A5AE2"/>
    <w:rsid w:val="001A5D5A"/>
    <w:rsid w:val="001A5DDE"/>
    <w:rsid w:val="001A5DEE"/>
    <w:rsid w:val="001A5EA9"/>
    <w:rsid w:val="001A5EF4"/>
    <w:rsid w:val="001A5F8E"/>
    <w:rsid w:val="001A5FC5"/>
    <w:rsid w:val="001A60AA"/>
    <w:rsid w:val="001A61A0"/>
    <w:rsid w:val="001A64C9"/>
    <w:rsid w:val="001A654E"/>
    <w:rsid w:val="001A6773"/>
    <w:rsid w:val="001A6835"/>
    <w:rsid w:val="001A6902"/>
    <w:rsid w:val="001A697F"/>
    <w:rsid w:val="001A69D0"/>
    <w:rsid w:val="001A6C7E"/>
    <w:rsid w:val="001A6FC8"/>
    <w:rsid w:val="001A7169"/>
    <w:rsid w:val="001A719C"/>
    <w:rsid w:val="001A71DD"/>
    <w:rsid w:val="001A72BB"/>
    <w:rsid w:val="001A73B8"/>
    <w:rsid w:val="001A7457"/>
    <w:rsid w:val="001A7482"/>
    <w:rsid w:val="001A75B9"/>
    <w:rsid w:val="001A76C5"/>
    <w:rsid w:val="001A7A76"/>
    <w:rsid w:val="001A7B2B"/>
    <w:rsid w:val="001A7BA4"/>
    <w:rsid w:val="001A7D4A"/>
    <w:rsid w:val="001A7D9B"/>
    <w:rsid w:val="001B00AC"/>
    <w:rsid w:val="001B032F"/>
    <w:rsid w:val="001B0576"/>
    <w:rsid w:val="001B05A6"/>
    <w:rsid w:val="001B05F5"/>
    <w:rsid w:val="001B06BC"/>
    <w:rsid w:val="001B06CD"/>
    <w:rsid w:val="001B06D0"/>
    <w:rsid w:val="001B0901"/>
    <w:rsid w:val="001B09B2"/>
    <w:rsid w:val="001B0C6B"/>
    <w:rsid w:val="001B0C88"/>
    <w:rsid w:val="001B0CD3"/>
    <w:rsid w:val="001B0D2F"/>
    <w:rsid w:val="001B10B2"/>
    <w:rsid w:val="001B1141"/>
    <w:rsid w:val="001B19DC"/>
    <w:rsid w:val="001B1B48"/>
    <w:rsid w:val="001B1B91"/>
    <w:rsid w:val="001B1C99"/>
    <w:rsid w:val="001B1CB1"/>
    <w:rsid w:val="001B219B"/>
    <w:rsid w:val="001B2224"/>
    <w:rsid w:val="001B2239"/>
    <w:rsid w:val="001B2258"/>
    <w:rsid w:val="001B22C1"/>
    <w:rsid w:val="001B234D"/>
    <w:rsid w:val="001B235E"/>
    <w:rsid w:val="001B2375"/>
    <w:rsid w:val="001B24B4"/>
    <w:rsid w:val="001B24E7"/>
    <w:rsid w:val="001B25A9"/>
    <w:rsid w:val="001B2611"/>
    <w:rsid w:val="001B2708"/>
    <w:rsid w:val="001B2941"/>
    <w:rsid w:val="001B2BA1"/>
    <w:rsid w:val="001B2BB9"/>
    <w:rsid w:val="001B2BCD"/>
    <w:rsid w:val="001B2CFE"/>
    <w:rsid w:val="001B2D6B"/>
    <w:rsid w:val="001B2EED"/>
    <w:rsid w:val="001B2F69"/>
    <w:rsid w:val="001B3006"/>
    <w:rsid w:val="001B326E"/>
    <w:rsid w:val="001B3690"/>
    <w:rsid w:val="001B3753"/>
    <w:rsid w:val="001B391E"/>
    <w:rsid w:val="001B3938"/>
    <w:rsid w:val="001B3C52"/>
    <w:rsid w:val="001B3CAF"/>
    <w:rsid w:val="001B3CB3"/>
    <w:rsid w:val="001B3D2B"/>
    <w:rsid w:val="001B3EE9"/>
    <w:rsid w:val="001B3F4B"/>
    <w:rsid w:val="001B4095"/>
    <w:rsid w:val="001B4304"/>
    <w:rsid w:val="001B43B5"/>
    <w:rsid w:val="001B4D0A"/>
    <w:rsid w:val="001B4D82"/>
    <w:rsid w:val="001B4DE0"/>
    <w:rsid w:val="001B4E77"/>
    <w:rsid w:val="001B4F9E"/>
    <w:rsid w:val="001B518E"/>
    <w:rsid w:val="001B52EB"/>
    <w:rsid w:val="001B52F7"/>
    <w:rsid w:val="001B5314"/>
    <w:rsid w:val="001B5344"/>
    <w:rsid w:val="001B58F0"/>
    <w:rsid w:val="001B59BF"/>
    <w:rsid w:val="001B59D1"/>
    <w:rsid w:val="001B5D3B"/>
    <w:rsid w:val="001B5F67"/>
    <w:rsid w:val="001B6035"/>
    <w:rsid w:val="001B6178"/>
    <w:rsid w:val="001B657B"/>
    <w:rsid w:val="001B6653"/>
    <w:rsid w:val="001B69BE"/>
    <w:rsid w:val="001B6B5B"/>
    <w:rsid w:val="001B6C58"/>
    <w:rsid w:val="001B6C8D"/>
    <w:rsid w:val="001B6CD7"/>
    <w:rsid w:val="001B6EBF"/>
    <w:rsid w:val="001B6F60"/>
    <w:rsid w:val="001B6F7C"/>
    <w:rsid w:val="001B7049"/>
    <w:rsid w:val="001B7363"/>
    <w:rsid w:val="001B736F"/>
    <w:rsid w:val="001B73D5"/>
    <w:rsid w:val="001B74DE"/>
    <w:rsid w:val="001B75C2"/>
    <w:rsid w:val="001B7632"/>
    <w:rsid w:val="001B7A13"/>
    <w:rsid w:val="001B7A29"/>
    <w:rsid w:val="001B7AAB"/>
    <w:rsid w:val="001B7ADA"/>
    <w:rsid w:val="001B7AE6"/>
    <w:rsid w:val="001B7B54"/>
    <w:rsid w:val="001B7C44"/>
    <w:rsid w:val="001B7D41"/>
    <w:rsid w:val="001C01E3"/>
    <w:rsid w:val="001C02BE"/>
    <w:rsid w:val="001C0312"/>
    <w:rsid w:val="001C03BC"/>
    <w:rsid w:val="001C0549"/>
    <w:rsid w:val="001C0676"/>
    <w:rsid w:val="001C0684"/>
    <w:rsid w:val="001C084D"/>
    <w:rsid w:val="001C0874"/>
    <w:rsid w:val="001C08CD"/>
    <w:rsid w:val="001C0912"/>
    <w:rsid w:val="001C0A89"/>
    <w:rsid w:val="001C0B8D"/>
    <w:rsid w:val="001C0D8C"/>
    <w:rsid w:val="001C0E29"/>
    <w:rsid w:val="001C0F6C"/>
    <w:rsid w:val="001C0FC3"/>
    <w:rsid w:val="001C10BF"/>
    <w:rsid w:val="001C1105"/>
    <w:rsid w:val="001C1239"/>
    <w:rsid w:val="001C1793"/>
    <w:rsid w:val="001C1AA9"/>
    <w:rsid w:val="001C1CAB"/>
    <w:rsid w:val="001C1CCE"/>
    <w:rsid w:val="001C1D8D"/>
    <w:rsid w:val="001C1DB4"/>
    <w:rsid w:val="001C1F3A"/>
    <w:rsid w:val="001C1F3D"/>
    <w:rsid w:val="001C2113"/>
    <w:rsid w:val="001C2123"/>
    <w:rsid w:val="001C2163"/>
    <w:rsid w:val="001C21C1"/>
    <w:rsid w:val="001C22F0"/>
    <w:rsid w:val="001C2338"/>
    <w:rsid w:val="001C23B2"/>
    <w:rsid w:val="001C24A1"/>
    <w:rsid w:val="001C2550"/>
    <w:rsid w:val="001C26EB"/>
    <w:rsid w:val="001C2905"/>
    <w:rsid w:val="001C2B1C"/>
    <w:rsid w:val="001C2DD1"/>
    <w:rsid w:val="001C2EF4"/>
    <w:rsid w:val="001C2F07"/>
    <w:rsid w:val="001C2F87"/>
    <w:rsid w:val="001C3199"/>
    <w:rsid w:val="001C31F8"/>
    <w:rsid w:val="001C3224"/>
    <w:rsid w:val="001C332F"/>
    <w:rsid w:val="001C333E"/>
    <w:rsid w:val="001C3513"/>
    <w:rsid w:val="001C35E8"/>
    <w:rsid w:val="001C3836"/>
    <w:rsid w:val="001C391A"/>
    <w:rsid w:val="001C3941"/>
    <w:rsid w:val="001C3958"/>
    <w:rsid w:val="001C3A5F"/>
    <w:rsid w:val="001C3CD6"/>
    <w:rsid w:val="001C3EF7"/>
    <w:rsid w:val="001C3FBA"/>
    <w:rsid w:val="001C409E"/>
    <w:rsid w:val="001C43A6"/>
    <w:rsid w:val="001C4529"/>
    <w:rsid w:val="001C4577"/>
    <w:rsid w:val="001C46AD"/>
    <w:rsid w:val="001C46C3"/>
    <w:rsid w:val="001C4713"/>
    <w:rsid w:val="001C488D"/>
    <w:rsid w:val="001C4944"/>
    <w:rsid w:val="001C495B"/>
    <w:rsid w:val="001C496B"/>
    <w:rsid w:val="001C4A55"/>
    <w:rsid w:val="001C4BC8"/>
    <w:rsid w:val="001C4D6F"/>
    <w:rsid w:val="001C4D87"/>
    <w:rsid w:val="001C4EAF"/>
    <w:rsid w:val="001C526F"/>
    <w:rsid w:val="001C52A9"/>
    <w:rsid w:val="001C53DC"/>
    <w:rsid w:val="001C565D"/>
    <w:rsid w:val="001C5686"/>
    <w:rsid w:val="001C5855"/>
    <w:rsid w:val="001C58FB"/>
    <w:rsid w:val="001C5A23"/>
    <w:rsid w:val="001C5B23"/>
    <w:rsid w:val="001C5B4A"/>
    <w:rsid w:val="001C5C5B"/>
    <w:rsid w:val="001C5D0D"/>
    <w:rsid w:val="001C5D40"/>
    <w:rsid w:val="001C5D46"/>
    <w:rsid w:val="001C5F00"/>
    <w:rsid w:val="001C6068"/>
    <w:rsid w:val="001C6088"/>
    <w:rsid w:val="001C60F9"/>
    <w:rsid w:val="001C6177"/>
    <w:rsid w:val="001C62E7"/>
    <w:rsid w:val="001C65AB"/>
    <w:rsid w:val="001C6696"/>
    <w:rsid w:val="001C67E2"/>
    <w:rsid w:val="001C6896"/>
    <w:rsid w:val="001C68E1"/>
    <w:rsid w:val="001C6B01"/>
    <w:rsid w:val="001C6C80"/>
    <w:rsid w:val="001C6CBF"/>
    <w:rsid w:val="001C6E16"/>
    <w:rsid w:val="001C6E35"/>
    <w:rsid w:val="001C701C"/>
    <w:rsid w:val="001C70F4"/>
    <w:rsid w:val="001C7165"/>
    <w:rsid w:val="001C71C1"/>
    <w:rsid w:val="001C7AB6"/>
    <w:rsid w:val="001C7AE8"/>
    <w:rsid w:val="001C7BCF"/>
    <w:rsid w:val="001C7BE3"/>
    <w:rsid w:val="001C7CF2"/>
    <w:rsid w:val="001C7D6D"/>
    <w:rsid w:val="001C7F02"/>
    <w:rsid w:val="001C7F37"/>
    <w:rsid w:val="001D00E8"/>
    <w:rsid w:val="001D01EB"/>
    <w:rsid w:val="001D02B9"/>
    <w:rsid w:val="001D03EA"/>
    <w:rsid w:val="001D05C9"/>
    <w:rsid w:val="001D083B"/>
    <w:rsid w:val="001D0889"/>
    <w:rsid w:val="001D092D"/>
    <w:rsid w:val="001D09ED"/>
    <w:rsid w:val="001D09F1"/>
    <w:rsid w:val="001D0B4A"/>
    <w:rsid w:val="001D0B59"/>
    <w:rsid w:val="001D0BD9"/>
    <w:rsid w:val="001D0CF7"/>
    <w:rsid w:val="001D0D51"/>
    <w:rsid w:val="001D0D9E"/>
    <w:rsid w:val="001D0DC9"/>
    <w:rsid w:val="001D0F2C"/>
    <w:rsid w:val="001D1119"/>
    <w:rsid w:val="001D11B1"/>
    <w:rsid w:val="001D1245"/>
    <w:rsid w:val="001D128B"/>
    <w:rsid w:val="001D13F1"/>
    <w:rsid w:val="001D143E"/>
    <w:rsid w:val="001D152D"/>
    <w:rsid w:val="001D15F2"/>
    <w:rsid w:val="001D1665"/>
    <w:rsid w:val="001D166B"/>
    <w:rsid w:val="001D1705"/>
    <w:rsid w:val="001D1944"/>
    <w:rsid w:val="001D19A2"/>
    <w:rsid w:val="001D1A9F"/>
    <w:rsid w:val="001D1B67"/>
    <w:rsid w:val="001D1F76"/>
    <w:rsid w:val="001D2182"/>
    <w:rsid w:val="001D21E5"/>
    <w:rsid w:val="001D22B4"/>
    <w:rsid w:val="001D22CB"/>
    <w:rsid w:val="001D254A"/>
    <w:rsid w:val="001D255E"/>
    <w:rsid w:val="001D25D2"/>
    <w:rsid w:val="001D25E0"/>
    <w:rsid w:val="001D2C88"/>
    <w:rsid w:val="001D2D0D"/>
    <w:rsid w:val="001D2D19"/>
    <w:rsid w:val="001D2D75"/>
    <w:rsid w:val="001D31E7"/>
    <w:rsid w:val="001D3212"/>
    <w:rsid w:val="001D32B5"/>
    <w:rsid w:val="001D34E2"/>
    <w:rsid w:val="001D36A0"/>
    <w:rsid w:val="001D371A"/>
    <w:rsid w:val="001D37B0"/>
    <w:rsid w:val="001D37B2"/>
    <w:rsid w:val="001D3B55"/>
    <w:rsid w:val="001D3D7C"/>
    <w:rsid w:val="001D3E6E"/>
    <w:rsid w:val="001D3E96"/>
    <w:rsid w:val="001D3F8A"/>
    <w:rsid w:val="001D4174"/>
    <w:rsid w:val="001D4198"/>
    <w:rsid w:val="001D42D6"/>
    <w:rsid w:val="001D4548"/>
    <w:rsid w:val="001D45BC"/>
    <w:rsid w:val="001D45BF"/>
    <w:rsid w:val="001D4784"/>
    <w:rsid w:val="001D483E"/>
    <w:rsid w:val="001D4F90"/>
    <w:rsid w:val="001D5184"/>
    <w:rsid w:val="001D5325"/>
    <w:rsid w:val="001D5414"/>
    <w:rsid w:val="001D5415"/>
    <w:rsid w:val="001D5538"/>
    <w:rsid w:val="001D5C03"/>
    <w:rsid w:val="001D5C9A"/>
    <w:rsid w:val="001D5D0F"/>
    <w:rsid w:val="001D5D2E"/>
    <w:rsid w:val="001D5DF5"/>
    <w:rsid w:val="001D5EC3"/>
    <w:rsid w:val="001D61D0"/>
    <w:rsid w:val="001D61D5"/>
    <w:rsid w:val="001D62DE"/>
    <w:rsid w:val="001D6352"/>
    <w:rsid w:val="001D63A1"/>
    <w:rsid w:val="001D653B"/>
    <w:rsid w:val="001D6693"/>
    <w:rsid w:val="001D6918"/>
    <w:rsid w:val="001D697E"/>
    <w:rsid w:val="001D69BA"/>
    <w:rsid w:val="001D6AAF"/>
    <w:rsid w:val="001D6AB6"/>
    <w:rsid w:val="001D6BD1"/>
    <w:rsid w:val="001D6CA6"/>
    <w:rsid w:val="001D6CD5"/>
    <w:rsid w:val="001D6D8F"/>
    <w:rsid w:val="001D7069"/>
    <w:rsid w:val="001D7251"/>
    <w:rsid w:val="001D7570"/>
    <w:rsid w:val="001D7605"/>
    <w:rsid w:val="001D77DA"/>
    <w:rsid w:val="001D7893"/>
    <w:rsid w:val="001D78DA"/>
    <w:rsid w:val="001D7B59"/>
    <w:rsid w:val="001D7BC8"/>
    <w:rsid w:val="001D7D3F"/>
    <w:rsid w:val="001D7F21"/>
    <w:rsid w:val="001E0081"/>
    <w:rsid w:val="001E0189"/>
    <w:rsid w:val="001E0204"/>
    <w:rsid w:val="001E0275"/>
    <w:rsid w:val="001E02D8"/>
    <w:rsid w:val="001E0320"/>
    <w:rsid w:val="001E048C"/>
    <w:rsid w:val="001E05EB"/>
    <w:rsid w:val="001E0662"/>
    <w:rsid w:val="001E06FA"/>
    <w:rsid w:val="001E0707"/>
    <w:rsid w:val="001E0719"/>
    <w:rsid w:val="001E0B87"/>
    <w:rsid w:val="001E0CE4"/>
    <w:rsid w:val="001E0D31"/>
    <w:rsid w:val="001E0F60"/>
    <w:rsid w:val="001E0F62"/>
    <w:rsid w:val="001E0F9E"/>
    <w:rsid w:val="001E0FC2"/>
    <w:rsid w:val="001E10C3"/>
    <w:rsid w:val="001E12ED"/>
    <w:rsid w:val="001E1508"/>
    <w:rsid w:val="001E162B"/>
    <w:rsid w:val="001E164F"/>
    <w:rsid w:val="001E16E2"/>
    <w:rsid w:val="001E17E7"/>
    <w:rsid w:val="001E1A82"/>
    <w:rsid w:val="001E1C08"/>
    <w:rsid w:val="001E1C65"/>
    <w:rsid w:val="001E1D36"/>
    <w:rsid w:val="001E1F9B"/>
    <w:rsid w:val="001E221E"/>
    <w:rsid w:val="001E2321"/>
    <w:rsid w:val="001E238D"/>
    <w:rsid w:val="001E2470"/>
    <w:rsid w:val="001E279C"/>
    <w:rsid w:val="001E281E"/>
    <w:rsid w:val="001E28CC"/>
    <w:rsid w:val="001E28FC"/>
    <w:rsid w:val="001E2906"/>
    <w:rsid w:val="001E299F"/>
    <w:rsid w:val="001E2BFD"/>
    <w:rsid w:val="001E2C5B"/>
    <w:rsid w:val="001E2CB5"/>
    <w:rsid w:val="001E2CBD"/>
    <w:rsid w:val="001E2E8A"/>
    <w:rsid w:val="001E2F02"/>
    <w:rsid w:val="001E3065"/>
    <w:rsid w:val="001E30B4"/>
    <w:rsid w:val="001E3258"/>
    <w:rsid w:val="001E3416"/>
    <w:rsid w:val="001E341A"/>
    <w:rsid w:val="001E3449"/>
    <w:rsid w:val="001E348B"/>
    <w:rsid w:val="001E34DF"/>
    <w:rsid w:val="001E3512"/>
    <w:rsid w:val="001E354A"/>
    <w:rsid w:val="001E35B4"/>
    <w:rsid w:val="001E35C5"/>
    <w:rsid w:val="001E3649"/>
    <w:rsid w:val="001E3846"/>
    <w:rsid w:val="001E38C8"/>
    <w:rsid w:val="001E3A71"/>
    <w:rsid w:val="001E3B07"/>
    <w:rsid w:val="001E3CA9"/>
    <w:rsid w:val="001E3D53"/>
    <w:rsid w:val="001E3DC3"/>
    <w:rsid w:val="001E40B4"/>
    <w:rsid w:val="001E411C"/>
    <w:rsid w:val="001E41D2"/>
    <w:rsid w:val="001E43EA"/>
    <w:rsid w:val="001E4412"/>
    <w:rsid w:val="001E453F"/>
    <w:rsid w:val="001E49F8"/>
    <w:rsid w:val="001E4D50"/>
    <w:rsid w:val="001E4DAE"/>
    <w:rsid w:val="001E4E87"/>
    <w:rsid w:val="001E4FA3"/>
    <w:rsid w:val="001E506D"/>
    <w:rsid w:val="001E5288"/>
    <w:rsid w:val="001E52B7"/>
    <w:rsid w:val="001E52EA"/>
    <w:rsid w:val="001E556E"/>
    <w:rsid w:val="001E5601"/>
    <w:rsid w:val="001E565C"/>
    <w:rsid w:val="001E5692"/>
    <w:rsid w:val="001E57F1"/>
    <w:rsid w:val="001E58EF"/>
    <w:rsid w:val="001E59E5"/>
    <w:rsid w:val="001E5CC6"/>
    <w:rsid w:val="001E5E78"/>
    <w:rsid w:val="001E617A"/>
    <w:rsid w:val="001E6203"/>
    <w:rsid w:val="001E6947"/>
    <w:rsid w:val="001E6AAA"/>
    <w:rsid w:val="001E6D30"/>
    <w:rsid w:val="001E6DEB"/>
    <w:rsid w:val="001E6FF9"/>
    <w:rsid w:val="001E711E"/>
    <w:rsid w:val="001E7266"/>
    <w:rsid w:val="001E749A"/>
    <w:rsid w:val="001E74C5"/>
    <w:rsid w:val="001E7554"/>
    <w:rsid w:val="001E75B9"/>
    <w:rsid w:val="001E75FD"/>
    <w:rsid w:val="001E7611"/>
    <w:rsid w:val="001E7639"/>
    <w:rsid w:val="001E7F44"/>
    <w:rsid w:val="001F0298"/>
    <w:rsid w:val="001F02F6"/>
    <w:rsid w:val="001F03F3"/>
    <w:rsid w:val="001F040C"/>
    <w:rsid w:val="001F0446"/>
    <w:rsid w:val="001F057B"/>
    <w:rsid w:val="001F0779"/>
    <w:rsid w:val="001F0977"/>
    <w:rsid w:val="001F0ABD"/>
    <w:rsid w:val="001F0B10"/>
    <w:rsid w:val="001F0D3F"/>
    <w:rsid w:val="001F0D83"/>
    <w:rsid w:val="001F1257"/>
    <w:rsid w:val="001F128F"/>
    <w:rsid w:val="001F1477"/>
    <w:rsid w:val="001F1702"/>
    <w:rsid w:val="001F1782"/>
    <w:rsid w:val="001F1863"/>
    <w:rsid w:val="001F1B57"/>
    <w:rsid w:val="001F1C93"/>
    <w:rsid w:val="001F1DA1"/>
    <w:rsid w:val="001F1F9E"/>
    <w:rsid w:val="001F1FBA"/>
    <w:rsid w:val="001F200E"/>
    <w:rsid w:val="001F22B0"/>
    <w:rsid w:val="001F2388"/>
    <w:rsid w:val="001F23D4"/>
    <w:rsid w:val="001F241B"/>
    <w:rsid w:val="001F2488"/>
    <w:rsid w:val="001F25AB"/>
    <w:rsid w:val="001F2771"/>
    <w:rsid w:val="001F278E"/>
    <w:rsid w:val="001F2897"/>
    <w:rsid w:val="001F2E60"/>
    <w:rsid w:val="001F2FB4"/>
    <w:rsid w:val="001F2FBA"/>
    <w:rsid w:val="001F3287"/>
    <w:rsid w:val="001F33C6"/>
    <w:rsid w:val="001F37E2"/>
    <w:rsid w:val="001F38FA"/>
    <w:rsid w:val="001F39B1"/>
    <w:rsid w:val="001F3A4D"/>
    <w:rsid w:val="001F3DF5"/>
    <w:rsid w:val="001F3E93"/>
    <w:rsid w:val="001F3F0E"/>
    <w:rsid w:val="001F403D"/>
    <w:rsid w:val="001F40BF"/>
    <w:rsid w:val="001F4137"/>
    <w:rsid w:val="001F41C5"/>
    <w:rsid w:val="001F4228"/>
    <w:rsid w:val="001F42D1"/>
    <w:rsid w:val="001F43D9"/>
    <w:rsid w:val="001F4460"/>
    <w:rsid w:val="001F44EF"/>
    <w:rsid w:val="001F45A2"/>
    <w:rsid w:val="001F4723"/>
    <w:rsid w:val="001F4C5E"/>
    <w:rsid w:val="001F4DFE"/>
    <w:rsid w:val="001F5084"/>
    <w:rsid w:val="001F51DF"/>
    <w:rsid w:val="001F52E9"/>
    <w:rsid w:val="001F534E"/>
    <w:rsid w:val="001F5386"/>
    <w:rsid w:val="001F5594"/>
    <w:rsid w:val="001F568E"/>
    <w:rsid w:val="001F576D"/>
    <w:rsid w:val="001F5A00"/>
    <w:rsid w:val="001F5A0A"/>
    <w:rsid w:val="001F5D36"/>
    <w:rsid w:val="001F5D92"/>
    <w:rsid w:val="001F5F17"/>
    <w:rsid w:val="001F6000"/>
    <w:rsid w:val="001F606C"/>
    <w:rsid w:val="001F6099"/>
    <w:rsid w:val="001F6139"/>
    <w:rsid w:val="001F61C1"/>
    <w:rsid w:val="001F6229"/>
    <w:rsid w:val="001F6357"/>
    <w:rsid w:val="001F64BA"/>
    <w:rsid w:val="001F66C4"/>
    <w:rsid w:val="001F675E"/>
    <w:rsid w:val="001F679C"/>
    <w:rsid w:val="001F69EC"/>
    <w:rsid w:val="001F6A01"/>
    <w:rsid w:val="001F6BF2"/>
    <w:rsid w:val="001F6C6D"/>
    <w:rsid w:val="001F6C6F"/>
    <w:rsid w:val="001F6C85"/>
    <w:rsid w:val="001F6D77"/>
    <w:rsid w:val="001F7031"/>
    <w:rsid w:val="001F706E"/>
    <w:rsid w:val="001F72B9"/>
    <w:rsid w:val="001F7344"/>
    <w:rsid w:val="001F74A2"/>
    <w:rsid w:val="001F75AB"/>
    <w:rsid w:val="001F7615"/>
    <w:rsid w:val="001F76E5"/>
    <w:rsid w:val="001F7989"/>
    <w:rsid w:val="001F7AA4"/>
    <w:rsid w:val="001F7D61"/>
    <w:rsid w:val="001F7FC6"/>
    <w:rsid w:val="001F7FCD"/>
    <w:rsid w:val="00200164"/>
    <w:rsid w:val="002001A1"/>
    <w:rsid w:val="002001C8"/>
    <w:rsid w:val="002002B0"/>
    <w:rsid w:val="00200613"/>
    <w:rsid w:val="00200A53"/>
    <w:rsid w:val="00200B0E"/>
    <w:rsid w:val="00200BB7"/>
    <w:rsid w:val="00200C5C"/>
    <w:rsid w:val="00200CD9"/>
    <w:rsid w:val="00200DD0"/>
    <w:rsid w:val="00200F50"/>
    <w:rsid w:val="00200FD9"/>
    <w:rsid w:val="00200FFF"/>
    <w:rsid w:val="002010E7"/>
    <w:rsid w:val="002010F2"/>
    <w:rsid w:val="0020115B"/>
    <w:rsid w:val="00201181"/>
    <w:rsid w:val="0020123F"/>
    <w:rsid w:val="00201353"/>
    <w:rsid w:val="0020171E"/>
    <w:rsid w:val="0020197D"/>
    <w:rsid w:val="00201980"/>
    <w:rsid w:val="00201A2B"/>
    <w:rsid w:val="00201B82"/>
    <w:rsid w:val="00201DB8"/>
    <w:rsid w:val="00201E2F"/>
    <w:rsid w:val="00201F69"/>
    <w:rsid w:val="002022EE"/>
    <w:rsid w:val="00202317"/>
    <w:rsid w:val="00202619"/>
    <w:rsid w:val="0020262B"/>
    <w:rsid w:val="002026E9"/>
    <w:rsid w:val="002027FC"/>
    <w:rsid w:val="00202819"/>
    <w:rsid w:val="002029F1"/>
    <w:rsid w:val="00202A44"/>
    <w:rsid w:val="00202A86"/>
    <w:rsid w:val="00202BC9"/>
    <w:rsid w:val="00202BCB"/>
    <w:rsid w:val="00203006"/>
    <w:rsid w:val="00203010"/>
    <w:rsid w:val="002032B7"/>
    <w:rsid w:val="0020348F"/>
    <w:rsid w:val="00203602"/>
    <w:rsid w:val="0020360D"/>
    <w:rsid w:val="002036AF"/>
    <w:rsid w:val="002038D1"/>
    <w:rsid w:val="00203ACB"/>
    <w:rsid w:val="00203B9A"/>
    <w:rsid w:val="00203EA0"/>
    <w:rsid w:val="00204168"/>
    <w:rsid w:val="002043C6"/>
    <w:rsid w:val="0020469B"/>
    <w:rsid w:val="00204823"/>
    <w:rsid w:val="0020488C"/>
    <w:rsid w:val="002048A8"/>
    <w:rsid w:val="00204929"/>
    <w:rsid w:val="0020492B"/>
    <w:rsid w:val="002049B4"/>
    <w:rsid w:val="00204A08"/>
    <w:rsid w:val="00204C24"/>
    <w:rsid w:val="00204C69"/>
    <w:rsid w:val="00204CBD"/>
    <w:rsid w:val="00204DC2"/>
    <w:rsid w:val="0020505B"/>
    <w:rsid w:val="0020509F"/>
    <w:rsid w:val="0020516E"/>
    <w:rsid w:val="002051AE"/>
    <w:rsid w:val="00205282"/>
    <w:rsid w:val="002053C2"/>
    <w:rsid w:val="00205429"/>
    <w:rsid w:val="0020542C"/>
    <w:rsid w:val="002054E8"/>
    <w:rsid w:val="00205609"/>
    <w:rsid w:val="00205719"/>
    <w:rsid w:val="00205915"/>
    <w:rsid w:val="00205A75"/>
    <w:rsid w:val="00205C66"/>
    <w:rsid w:val="00205F1E"/>
    <w:rsid w:val="00206252"/>
    <w:rsid w:val="002064A2"/>
    <w:rsid w:val="00206790"/>
    <w:rsid w:val="002067CA"/>
    <w:rsid w:val="002067DC"/>
    <w:rsid w:val="00206860"/>
    <w:rsid w:val="002068CC"/>
    <w:rsid w:val="002069B9"/>
    <w:rsid w:val="002069CC"/>
    <w:rsid w:val="00206AA3"/>
    <w:rsid w:val="00206C1C"/>
    <w:rsid w:val="00206C2B"/>
    <w:rsid w:val="00206C43"/>
    <w:rsid w:val="00206D21"/>
    <w:rsid w:val="00206E4F"/>
    <w:rsid w:val="00206F72"/>
    <w:rsid w:val="00206FA2"/>
    <w:rsid w:val="00206FF0"/>
    <w:rsid w:val="0020706F"/>
    <w:rsid w:val="0020718D"/>
    <w:rsid w:val="00207244"/>
    <w:rsid w:val="00207985"/>
    <w:rsid w:val="00207AB2"/>
    <w:rsid w:val="00207C74"/>
    <w:rsid w:val="00207ED6"/>
    <w:rsid w:val="00207F5C"/>
    <w:rsid w:val="00210052"/>
    <w:rsid w:val="00210079"/>
    <w:rsid w:val="00210284"/>
    <w:rsid w:val="002102D5"/>
    <w:rsid w:val="00210376"/>
    <w:rsid w:val="002104A7"/>
    <w:rsid w:val="002104F1"/>
    <w:rsid w:val="002104FD"/>
    <w:rsid w:val="0021071A"/>
    <w:rsid w:val="00210827"/>
    <w:rsid w:val="00210829"/>
    <w:rsid w:val="00210C95"/>
    <w:rsid w:val="00210CB8"/>
    <w:rsid w:val="00210E2D"/>
    <w:rsid w:val="00210F96"/>
    <w:rsid w:val="0021141B"/>
    <w:rsid w:val="002114B4"/>
    <w:rsid w:val="00211A3D"/>
    <w:rsid w:val="00211E0F"/>
    <w:rsid w:val="00212149"/>
    <w:rsid w:val="002121EA"/>
    <w:rsid w:val="0021232D"/>
    <w:rsid w:val="00212658"/>
    <w:rsid w:val="00212674"/>
    <w:rsid w:val="00212794"/>
    <w:rsid w:val="002129CD"/>
    <w:rsid w:val="00212A6D"/>
    <w:rsid w:val="00212AD7"/>
    <w:rsid w:val="00212CA0"/>
    <w:rsid w:val="00212CA8"/>
    <w:rsid w:val="00212D9A"/>
    <w:rsid w:val="00212EDD"/>
    <w:rsid w:val="00212F13"/>
    <w:rsid w:val="00212FA6"/>
    <w:rsid w:val="00213061"/>
    <w:rsid w:val="0021327F"/>
    <w:rsid w:val="0021360F"/>
    <w:rsid w:val="00213679"/>
    <w:rsid w:val="00213706"/>
    <w:rsid w:val="00213D55"/>
    <w:rsid w:val="00213E29"/>
    <w:rsid w:val="00213EE2"/>
    <w:rsid w:val="00213F50"/>
    <w:rsid w:val="00214066"/>
    <w:rsid w:val="002143CF"/>
    <w:rsid w:val="002145D3"/>
    <w:rsid w:val="002147A6"/>
    <w:rsid w:val="002147BC"/>
    <w:rsid w:val="00214802"/>
    <w:rsid w:val="0021481E"/>
    <w:rsid w:val="00214A20"/>
    <w:rsid w:val="00214A34"/>
    <w:rsid w:val="00214A3C"/>
    <w:rsid w:val="00214A9E"/>
    <w:rsid w:val="00214D27"/>
    <w:rsid w:val="00214D77"/>
    <w:rsid w:val="00214E69"/>
    <w:rsid w:val="00215398"/>
    <w:rsid w:val="00215444"/>
    <w:rsid w:val="002154E7"/>
    <w:rsid w:val="00215503"/>
    <w:rsid w:val="0021553C"/>
    <w:rsid w:val="002156A8"/>
    <w:rsid w:val="0021599E"/>
    <w:rsid w:val="00215DF2"/>
    <w:rsid w:val="00215F4A"/>
    <w:rsid w:val="00215F60"/>
    <w:rsid w:val="002164AF"/>
    <w:rsid w:val="00216518"/>
    <w:rsid w:val="0021654F"/>
    <w:rsid w:val="00216CD5"/>
    <w:rsid w:val="00216CF4"/>
    <w:rsid w:val="00216D7B"/>
    <w:rsid w:val="00216DB4"/>
    <w:rsid w:val="00216E2C"/>
    <w:rsid w:val="00216E38"/>
    <w:rsid w:val="00216FDB"/>
    <w:rsid w:val="0021707A"/>
    <w:rsid w:val="002173D9"/>
    <w:rsid w:val="00217792"/>
    <w:rsid w:val="002177E5"/>
    <w:rsid w:val="00217859"/>
    <w:rsid w:val="00217B05"/>
    <w:rsid w:val="00217BB4"/>
    <w:rsid w:val="00217DB7"/>
    <w:rsid w:val="00217DDA"/>
    <w:rsid w:val="00217E52"/>
    <w:rsid w:val="00217FB5"/>
    <w:rsid w:val="00217FE7"/>
    <w:rsid w:val="002200A7"/>
    <w:rsid w:val="002202E3"/>
    <w:rsid w:val="00220316"/>
    <w:rsid w:val="0022037A"/>
    <w:rsid w:val="00220408"/>
    <w:rsid w:val="002206BD"/>
    <w:rsid w:val="00220932"/>
    <w:rsid w:val="00220A4D"/>
    <w:rsid w:val="00220AE7"/>
    <w:rsid w:val="00220B8E"/>
    <w:rsid w:val="00220CEE"/>
    <w:rsid w:val="00221022"/>
    <w:rsid w:val="00221393"/>
    <w:rsid w:val="002213FB"/>
    <w:rsid w:val="002215C9"/>
    <w:rsid w:val="0022179E"/>
    <w:rsid w:val="00221830"/>
    <w:rsid w:val="00221B12"/>
    <w:rsid w:val="00221BFF"/>
    <w:rsid w:val="00221C05"/>
    <w:rsid w:val="00221C45"/>
    <w:rsid w:val="00221DEE"/>
    <w:rsid w:val="00221F3C"/>
    <w:rsid w:val="00221FA7"/>
    <w:rsid w:val="00222098"/>
    <w:rsid w:val="00222466"/>
    <w:rsid w:val="002224C0"/>
    <w:rsid w:val="00222540"/>
    <w:rsid w:val="00222644"/>
    <w:rsid w:val="0022297A"/>
    <w:rsid w:val="00222BC1"/>
    <w:rsid w:val="00222D34"/>
    <w:rsid w:val="00222DA2"/>
    <w:rsid w:val="00222DEB"/>
    <w:rsid w:val="00222ECE"/>
    <w:rsid w:val="00222F16"/>
    <w:rsid w:val="00223186"/>
    <w:rsid w:val="002232E6"/>
    <w:rsid w:val="002232FA"/>
    <w:rsid w:val="002233BA"/>
    <w:rsid w:val="00223434"/>
    <w:rsid w:val="00223868"/>
    <w:rsid w:val="00223B4B"/>
    <w:rsid w:val="00223BBA"/>
    <w:rsid w:val="0022414F"/>
    <w:rsid w:val="0022415D"/>
    <w:rsid w:val="00224223"/>
    <w:rsid w:val="002242DC"/>
    <w:rsid w:val="0022438C"/>
    <w:rsid w:val="002246CE"/>
    <w:rsid w:val="00224C25"/>
    <w:rsid w:val="00224D1B"/>
    <w:rsid w:val="0022514B"/>
    <w:rsid w:val="00225178"/>
    <w:rsid w:val="00225299"/>
    <w:rsid w:val="002252FB"/>
    <w:rsid w:val="002253F1"/>
    <w:rsid w:val="00225451"/>
    <w:rsid w:val="00225719"/>
    <w:rsid w:val="00225759"/>
    <w:rsid w:val="00225857"/>
    <w:rsid w:val="00225888"/>
    <w:rsid w:val="002259C3"/>
    <w:rsid w:val="00225C0E"/>
    <w:rsid w:val="00225C73"/>
    <w:rsid w:val="00225D0C"/>
    <w:rsid w:val="00225EA0"/>
    <w:rsid w:val="00225ECD"/>
    <w:rsid w:val="00226141"/>
    <w:rsid w:val="0022617B"/>
    <w:rsid w:val="00226554"/>
    <w:rsid w:val="002265C3"/>
    <w:rsid w:val="002266DC"/>
    <w:rsid w:val="00227126"/>
    <w:rsid w:val="002273F0"/>
    <w:rsid w:val="002274E3"/>
    <w:rsid w:val="0022776E"/>
    <w:rsid w:val="00227774"/>
    <w:rsid w:val="002277DD"/>
    <w:rsid w:val="0022785E"/>
    <w:rsid w:val="00227931"/>
    <w:rsid w:val="00227A95"/>
    <w:rsid w:val="00227B2E"/>
    <w:rsid w:val="0023004E"/>
    <w:rsid w:val="00230057"/>
    <w:rsid w:val="002303CD"/>
    <w:rsid w:val="002304AD"/>
    <w:rsid w:val="00230581"/>
    <w:rsid w:val="00230A56"/>
    <w:rsid w:val="00230AFD"/>
    <w:rsid w:val="00230C0B"/>
    <w:rsid w:val="00230C45"/>
    <w:rsid w:val="00230CAB"/>
    <w:rsid w:val="00230E7E"/>
    <w:rsid w:val="0023127D"/>
    <w:rsid w:val="00231647"/>
    <w:rsid w:val="002318B4"/>
    <w:rsid w:val="00231A10"/>
    <w:rsid w:val="00231A29"/>
    <w:rsid w:val="00231C32"/>
    <w:rsid w:val="00231C88"/>
    <w:rsid w:val="00231DD4"/>
    <w:rsid w:val="00231FDE"/>
    <w:rsid w:val="00232293"/>
    <w:rsid w:val="002322BE"/>
    <w:rsid w:val="0023247B"/>
    <w:rsid w:val="00232699"/>
    <w:rsid w:val="002326FC"/>
    <w:rsid w:val="0023279D"/>
    <w:rsid w:val="00232960"/>
    <w:rsid w:val="00232CE3"/>
    <w:rsid w:val="00232E9B"/>
    <w:rsid w:val="00232FDA"/>
    <w:rsid w:val="0023318D"/>
    <w:rsid w:val="0023329A"/>
    <w:rsid w:val="0023374E"/>
    <w:rsid w:val="00233A69"/>
    <w:rsid w:val="00233B6B"/>
    <w:rsid w:val="00233B6E"/>
    <w:rsid w:val="00233D2D"/>
    <w:rsid w:val="00233E0A"/>
    <w:rsid w:val="00233FDB"/>
    <w:rsid w:val="00234042"/>
    <w:rsid w:val="002342CA"/>
    <w:rsid w:val="00234563"/>
    <w:rsid w:val="00234597"/>
    <w:rsid w:val="00234669"/>
    <w:rsid w:val="0023468E"/>
    <w:rsid w:val="002346F7"/>
    <w:rsid w:val="00234CF5"/>
    <w:rsid w:val="00234E10"/>
    <w:rsid w:val="00234E3B"/>
    <w:rsid w:val="00234F5C"/>
    <w:rsid w:val="00235109"/>
    <w:rsid w:val="00235337"/>
    <w:rsid w:val="00235347"/>
    <w:rsid w:val="002353A9"/>
    <w:rsid w:val="0023549F"/>
    <w:rsid w:val="002355AF"/>
    <w:rsid w:val="0023580A"/>
    <w:rsid w:val="002358E2"/>
    <w:rsid w:val="00235916"/>
    <w:rsid w:val="00235BE4"/>
    <w:rsid w:val="00235C27"/>
    <w:rsid w:val="00235E2C"/>
    <w:rsid w:val="00235FF5"/>
    <w:rsid w:val="002364A0"/>
    <w:rsid w:val="002364ED"/>
    <w:rsid w:val="0023653B"/>
    <w:rsid w:val="0023683A"/>
    <w:rsid w:val="00236856"/>
    <w:rsid w:val="0023685F"/>
    <w:rsid w:val="00236BCC"/>
    <w:rsid w:val="00236C0A"/>
    <w:rsid w:val="00236F1F"/>
    <w:rsid w:val="00236F3D"/>
    <w:rsid w:val="0023717D"/>
    <w:rsid w:val="0023785F"/>
    <w:rsid w:val="0023788E"/>
    <w:rsid w:val="002378A6"/>
    <w:rsid w:val="002379A1"/>
    <w:rsid w:val="00237AF2"/>
    <w:rsid w:val="00237D3F"/>
    <w:rsid w:val="00237E03"/>
    <w:rsid w:val="002400CA"/>
    <w:rsid w:val="0024010B"/>
    <w:rsid w:val="002401EB"/>
    <w:rsid w:val="0024024C"/>
    <w:rsid w:val="00240428"/>
    <w:rsid w:val="0024050E"/>
    <w:rsid w:val="00240520"/>
    <w:rsid w:val="0024067B"/>
    <w:rsid w:val="00240714"/>
    <w:rsid w:val="00240727"/>
    <w:rsid w:val="00240CE4"/>
    <w:rsid w:val="002413DC"/>
    <w:rsid w:val="00241789"/>
    <w:rsid w:val="00241C0E"/>
    <w:rsid w:val="00241C2E"/>
    <w:rsid w:val="00241D4B"/>
    <w:rsid w:val="00241D62"/>
    <w:rsid w:val="00241E4C"/>
    <w:rsid w:val="002420B1"/>
    <w:rsid w:val="0024251C"/>
    <w:rsid w:val="00242988"/>
    <w:rsid w:val="002429FA"/>
    <w:rsid w:val="00242DAD"/>
    <w:rsid w:val="00242E17"/>
    <w:rsid w:val="00242F4E"/>
    <w:rsid w:val="002431DF"/>
    <w:rsid w:val="0024321F"/>
    <w:rsid w:val="00243338"/>
    <w:rsid w:val="002434AD"/>
    <w:rsid w:val="00243A54"/>
    <w:rsid w:val="00243B27"/>
    <w:rsid w:val="00244023"/>
    <w:rsid w:val="002440D8"/>
    <w:rsid w:val="00244322"/>
    <w:rsid w:val="00244555"/>
    <w:rsid w:val="002445C9"/>
    <w:rsid w:val="0024464B"/>
    <w:rsid w:val="00244756"/>
    <w:rsid w:val="00244C1A"/>
    <w:rsid w:val="00244C5B"/>
    <w:rsid w:val="00244D92"/>
    <w:rsid w:val="00244DDB"/>
    <w:rsid w:val="00244F99"/>
    <w:rsid w:val="00245027"/>
    <w:rsid w:val="00245293"/>
    <w:rsid w:val="002452B7"/>
    <w:rsid w:val="00245322"/>
    <w:rsid w:val="00245360"/>
    <w:rsid w:val="002453CC"/>
    <w:rsid w:val="002454AD"/>
    <w:rsid w:val="00245743"/>
    <w:rsid w:val="00245B2E"/>
    <w:rsid w:val="00245BF3"/>
    <w:rsid w:val="00245D56"/>
    <w:rsid w:val="00245E3D"/>
    <w:rsid w:val="00245EC8"/>
    <w:rsid w:val="00245F73"/>
    <w:rsid w:val="0024606B"/>
    <w:rsid w:val="0024617A"/>
    <w:rsid w:val="00246926"/>
    <w:rsid w:val="00246940"/>
    <w:rsid w:val="00246992"/>
    <w:rsid w:val="00246A73"/>
    <w:rsid w:val="00246B1D"/>
    <w:rsid w:val="00246BE3"/>
    <w:rsid w:val="00246DEF"/>
    <w:rsid w:val="00246F8B"/>
    <w:rsid w:val="0024721F"/>
    <w:rsid w:val="0024724E"/>
    <w:rsid w:val="0024733E"/>
    <w:rsid w:val="00247382"/>
    <w:rsid w:val="00247473"/>
    <w:rsid w:val="0024765C"/>
    <w:rsid w:val="00247686"/>
    <w:rsid w:val="0024768C"/>
    <w:rsid w:val="00247704"/>
    <w:rsid w:val="00247904"/>
    <w:rsid w:val="002479FA"/>
    <w:rsid w:val="00247D5B"/>
    <w:rsid w:val="00247F09"/>
    <w:rsid w:val="00247F66"/>
    <w:rsid w:val="00247F74"/>
    <w:rsid w:val="00247FE0"/>
    <w:rsid w:val="0025013E"/>
    <w:rsid w:val="002501AE"/>
    <w:rsid w:val="0025029C"/>
    <w:rsid w:val="00250920"/>
    <w:rsid w:val="002509E8"/>
    <w:rsid w:val="00250C69"/>
    <w:rsid w:val="00250CAC"/>
    <w:rsid w:val="00250ED2"/>
    <w:rsid w:val="00250FF2"/>
    <w:rsid w:val="0025108B"/>
    <w:rsid w:val="002510DC"/>
    <w:rsid w:val="002511AB"/>
    <w:rsid w:val="002513F7"/>
    <w:rsid w:val="00251534"/>
    <w:rsid w:val="0025173A"/>
    <w:rsid w:val="00251936"/>
    <w:rsid w:val="00251998"/>
    <w:rsid w:val="002519C9"/>
    <w:rsid w:val="00251B11"/>
    <w:rsid w:val="00251B3E"/>
    <w:rsid w:val="00251BB4"/>
    <w:rsid w:val="00251C2B"/>
    <w:rsid w:val="00251C7E"/>
    <w:rsid w:val="00251CB0"/>
    <w:rsid w:val="0025206B"/>
    <w:rsid w:val="0025208C"/>
    <w:rsid w:val="002521D9"/>
    <w:rsid w:val="002522C0"/>
    <w:rsid w:val="0025231B"/>
    <w:rsid w:val="0025242D"/>
    <w:rsid w:val="002525C4"/>
    <w:rsid w:val="00252680"/>
    <w:rsid w:val="00252696"/>
    <w:rsid w:val="0025275D"/>
    <w:rsid w:val="00252887"/>
    <w:rsid w:val="00252925"/>
    <w:rsid w:val="00252975"/>
    <w:rsid w:val="00252A79"/>
    <w:rsid w:val="00252CD7"/>
    <w:rsid w:val="00252D07"/>
    <w:rsid w:val="00252E1A"/>
    <w:rsid w:val="00252F02"/>
    <w:rsid w:val="002531D2"/>
    <w:rsid w:val="0025326B"/>
    <w:rsid w:val="002534A5"/>
    <w:rsid w:val="002535DA"/>
    <w:rsid w:val="002535F0"/>
    <w:rsid w:val="002537AD"/>
    <w:rsid w:val="00253898"/>
    <w:rsid w:val="00253C92"/>
    <w:rsid w:val="00253D43"/>
    <w:rsid w:val="00253D9F"/>
    <w:rsid w:val="00253EA4"/>
    <w:rsid w:val="00254037"/>
    <w:rsid w:val="002541BF"/>
    <w:rsid w:val="00254201"/>
    <w:rsid w:val="0025421E"/>
    <w:rsid w:val="0025431D"/>
    <w:rsid w:val="00254515"/>
    <w:rsid w:val="002545B6"/>
    <w:rsid w:val="002545E7"/>
    <w:rsid w:val="00254963"/>
    <w:rsid w:val="00254999"/>
    <w:rsid w:val="00254CD9"/>
    <w:rsid w:val="00254D01"/>
    <w:rsid w:val="00255117"/>
    <w:rsid w:val="00255362"/>
    <w:rsid w:val="0025537B"/>
    <w:rsid w:val="00255501"/>
    <w:rsid w:val="0025552D"/>
    <w:rsid w:val="0025557F"/>
    <w:rsid w:val="0025558C"/>
    <w:rsid w:val="002555B8"/>
    <w:rsid w:val="0025564D"/>
    <w:rsid w:val="002556A8"/>
    <w:rsid w:val="00255906"/>
    <w:rsid w:val="00255AAF"/>
    <w:rsid w:val="00255AE0"/>
    <w:rsid w:val="00255D2E"/>
    <w:rsid w:val="00255EE3"/>
    <w:rsid w:val="00255F73"/>
    <w:rsid w:val="002560F1"/>
    <w:rsid w:val="0025616C"/>
    <w:rsid w:val="002563AE"/>
    <w:rsid w:val="00256493"/>
    <w:rsid w:val="00256604"/>
    <w:rsid w:val="0025691A"/>
    <w:rsid w:val="002569B8"/>
    <w:rsid w:val="00256CE2"/>
    <w:rsid w:val="00257293"/>
    <w:rsid w:val="0025735E"/>
    <w:rsid w:val="00257385"/>
    <w:rsid w:val="0025784F"/>
    <w:rsid w:val="00257937"/>
    <w:rsid w:val="002579B5"/>
    <w:rsid w:val="002579EC"/>
    <w:rsid w:val="00257A26"/>
    <w:rsid w:val="00257B09"/>
    <w:rsid w:val="00257F22"/>
    <w:rsid w:val="00257FAE"/>
    <w:rsid w:val="00257FBF"/>
    <w:rsid w:val="00260014"/>
    <w:rsid w:val="002601B8"/>
    <w:rsid w:val="0026077A"/>
    <w:rsid w:val="002608A5"/>
    <w:rsid w:val="00260929"/>
    <w:rsid w:val="00260DE5"/>
    <w:rsid w:val="00260E47"/>
    <w:rsid w:val="00260F69"/>
    <w:rsid w:val="002610E2"/>
    <w:rsid w:val="002611FE"/>
    <w:rsid w:val="00261287"/>
    <w:rsid w:val="002615A7"/>
    <w:rsid w:val="00261680"/>
    <w:rsid w:val="002616FE"/>
    <w:rsid w:val="0026172F"/>
    <w:rsid w:val="00261821"/>
    <w:rsid w:val="00261928"/>
    <w:rsid w:val="00261E03"/>
    <w:rsid w:val="002620B8"/>
    <w:rsid w:val="002622C1"/>
    <w:rsid w:val="002623AA"/>
    <w:rsid w:val="00262540"/>
    <w:rsid w:val="002629F4"/>
    <w:rsid w:val="00262B2F"/>
    <w:rsid w:val="00262B48"/>
    <w:rsid w:val="00262C0C"/>
    <w:rsid w:val="00262C59"/>
    <w:rsid w:val="00262D6B"/>
    <w:rsid w:val="0026307E"/>
    <w:rsid w:val="0026315B"/>
    <w:rsid w:val="00263314"/>
    <w:rsid w:val="0026337F"/>
    <w:rsid w:val="002633C1"/>
    <w:rsid w:val="00263436"/>
    <w:rsid w:val="00263570"/>
    <w:rsid w:val="00263810"/>
    <w:rsid w:val="002639D8"/>
    <w:rsid w:val="00263B2E"/>
    <w:rsid w:val="00263E6F"/>
    <w:rsid w:val="00263EEF"/>
    <w:rsid w:val="00263F00"/>
    <w:rsid w:val="00264122"/>
    <w:rsid w:val="002641AC"/>
    <w:rsid w:val="002644BF"/>
    <w:rsid w:val="002644DD"/>
    <w:rsid w:val="0026457B"/>
    <w:rsid w:val="002645C0"/>
    <w:rsid w:val="00264673"/>
    <w:rsid w:val="00264700"/>
    <w:rsid w:val="00264908"/>
    <w:rsid w:val="002649A8"/>
    <w:rsid w:val="002649CA"/>
    <w:rsid w:val="00264B1C"/>
    <w:rsid w:val="00264D12"/>
    <w:rsid w:val="00264F8F"/>
    <w:rsid w:val="00265182"/>
    <w:rsid w:val="002652F7"/>
    <w:rsid w:val="0026569E"/>
    <w:rsid w:val="002657B8"/>
    <w:rsid w:val="002659A2"/>
    <w:rsid w:val="00265B4F"/>
    <w:rsid w:val="00265E03"/>
    <w:rsid w:val="00265E4A"/>
    <w:rsid w:val="00265FE7"/>
    <w:rsid w:val="0026643D"/>
    <w:rsid w:val="002668EA"/>
    <w:rsid w:val="00266AD6"/>
    <w:rsid w:val="00266B20"/>
    <w:rsid w:val="00266BB8"/>
    <w:rsid w:val="00267167"/>
    <w:rsid w:val="00267192"/>
    <w:rsid w:val="0026734B"/>
    <w:rsid w:val="002673CB"/>
    <w:rsid w:val="002674EA"/>
    <w:rsid w:val="00267546"/>
    <w:rsid w:val="0026762C"/>
    <w:rsid w:val="002676F2"/>
    <w:rsid w:val="0026786D"/>
    <w:rsid w:val="00267B19"/>
    <w:rsid w:val="00267B53"/>
    <w:rsid w:val="00267BA5"/>
    <w:rsid w:val="00267DB6"/>
    <w:rsid w:val="00267DBC"/>
    <w:rsid w:val="00267FD7"/>
    <w:rsid w:val="00270251"/>
    <w:rsid w:val="00270393"/>
    <w:rsid w:val="0027046D"/>
    <w:rsid w:val="00270473"/>
    <w:rsid w:val="00270530"/>
    <w:rsid w:val="002706A1"/>
    <w:rsid w:val="00270748"/>
    <w:rsid w:val="00270828"/>
    <w:rsid w:val="002709B8"/>
    <w:rsid w:val="00270A06"/>
    <w:rsid w:val="00270A0C"/>
    <w:rsid w:val="00270A12"/>
    <w:rsid w:val="00270ABB"/>
    <w:rsid w:val="00270D94"/>
    <w:rsid w:val="00270F29"/>
    <w:rsid w:val="002710CE"/>
    <w:rsid w:val="00271186"/>
    <w:rsid w:val="0027197D"/>
    <w:rsid w:val="002719AA"/>
    <w:rsid w:val="00271D14"/>
    <w:rsid w:val="00271D81"/>
    <w:rsid w:val="00271F95"/>
    <w:rsid w:val="0027200A"/>
    <w:rsid w:val="00272069"/>
    <w:rsid w:val="002720A0"/>
    <w:rsid w:val="002720BB"/>
    <w:rsid w:val="00272131"/>
    <w:rsid w:val="00272553"/>
    <w:rsid w:val="0027266A"/>
    <w:rsid w:val="002726A3"/>
    <w:rsid w:val="002726B5"/>
    <w:rsid w:val="002727CA"/>
    <w:rsid w:val="0027293A"/>
    <w:rsid w:val="00272AE7"/>
    <w:rsid w:val="00272B00"/>
    <w:rsid w:val="00272D42"/>
    <w:rsid w:val="00272FBA"/>
    <w:rsid w:val="00273172"/>
    <w:rsid w:val="0027317A"/>
    <w:rsid w:val="002731BD"/>
    <w:rsid w:val="00273210"/>
    <w:rsid w:val="002733DC"/>
    <w:rsid w:val="0027344E"/>
    <w:rsid w:val="002737FF"/>
    <w:rsid w:val="00273863"/>
    <w:rsid w:val="00273C6B"/>
    <w:rsid w:val="0027403C"/>
    <w:rsid w:val="0027411C"/>
    <w:rsid w:val="002742EA"/>
    <w:rsid w:val="00274339"/>
    <w:rsid w:val="002743FC"/>
    <w:rsid w:val="0027475A"/>
    <w:rsid w:val="002747A5"/>
    <w:rsid w:val="0027483C"/>
    <w:rsid w:val="00274840"/>
    <w:rsid w:val="00274877"/>
    <w:rsid w:val="00274A1A"/>
    <w:rsid w:val="00274AD0"/>
    <w:rsid w:val="00274B3F"/>
    <w:rsid w:val="00274D24"/>
    <w:rsid w:val="00274D9F"/>
    <w:rsid w:val="00274E2F"/>
    <w:rsid w:val="00274F88"/>
    <w:rsid w:val="00274FD0"/>
    <w:rsid w:val="00275041"/>
    <w:rsid w:val="002750C8"/>
    <w:rsid w:val="0027517A"/>
    <w:rsid w:val="002753D8"/>
    <w:rsid w:val="0027543A"/>
    <w:rsid w:val="002755A3"/>
    <w:rsid w:val="002755A8"/>
    <w:rsid w:val="002755AF"/>
    <w:rsid w:val="00275622"/>
    <w:rsid w:val="002757F5"/>
    <w:rsid w:val="00275931"/>
    <w:rsid w:val="00275987"/>
    <w:rsid w:val="00275B77"/>
    <w:rsid w:val="00275DCA"/>
    <w:rsid w:val="00275EC6"/>
    <w:rsid w:val="00275F5E"/>
    <w:rsid w:val="00275F6A"/>
    <w:rsid w:val="00275FBC"/>
    <w:rsid w:val="00276045"/>
    <w:rsid w:val="00276102"/>
    <w:rsid w:val="00276209"/>
    <w:rsid w:val="00276228"/>
    <w:rsid w:val="0027663D"/>
    <w:rsid w:val="00276B12"/>
    <w:rsid w:val="00276C57"/>
    <w:rsid w:val="00276CF3"/>
    <w:rsid w:val="00276DA0"/>
    <w:rsid w:val="00276ED7"/>
    <w:rsid w:val="00276EF3"/>
    <w:rsid w:val="00276F39"/>
    <w:rsid w:val="002770F7"/>
    <w:rsid w:val="0027712E"/>
    <w:rsid w:val="00277420"/>
    <w:rsid w:val="0027757C"/>
    <w:rsid w:val="002777DD"/>
    <w:rsid w:val="00277AD7"/>
    <w:rsid w:val="00277C56"/>
    <w:rsid w:val="00277D09"/>
    <w:rsid w:val="00277E4E"/>
    <w:rsid w:val="00277EAB"/>
    <w:rsid w:val="00277EFF"/>
    <w:rsid w:val="00277F04"/>
    <w:rsid w:val="00280087"/>
    <w:rsid w:val="00280136"/>
    <w:rsid w:val="002802B7"/>
    <w:rsid w:val="00280462"/>
    <w:rsid w:val="0028074A"/>
    <w:rsid w:val="00280758"/>
    <w:rsid w:val="00280824"/>
    <w:rsid w:val="00280B07"/>
    <w:rsid w:val="00280CAA"/>
    <w:rsid w:val="00280E8D"/>
    <w:rsid w:val="0028112F"/>
    <w:rsid w:val="0028126B"/>
    <w:rsid w:val="002812B7"/>
    <w:rsid w:val="002812C6"/>
    <w:rsid w:val="0028132E"/>
    <w:rsid w:val="0028142D"/>
    <w:rsid w:val="002814C1"/>
    <w:rsid w:val="002815DD"/>
    <w:rsid w:val="00281673"/>
    <w:rsid w:val="0028168F"/>
    <w:rsid w:val="00281711"/>
    <w:rsid w:val="00281863"/>
    <w:rsid w:val="00281B2E"/>
    <w:rsid w:val="00281BB4"/>
    <w:rsid w:val="00281C8E"/>
    <w:rsid w:val="00281DD3"/>
    <w:rsid w:val="00281F57"/>
    <w:rsid w:val="00282037"/>
    <w:rsid w:val="002821BE"/>
    <w:rsid w:val="00282414"/>
    <w:rsid w:val="0028242C"/>
    <w:rsid w:val="002824A2"/>
    <w:rsid w:val="002825AE"/>
    <w:rsid w:val="0028266D"/>
    <w:rsid w:val="002826A2"/>
    <w:rsid w:val="002826A7"/>
    <w:rsid w:val="002826C2"/>
    <w:rsid w:val="002826FA"/>
    <w:rsid w:val="002827D0"/>
    <w:rsid w:val="00282CD0"/>
    <w:rsid w:val="00282D9D"/>
    <w:rsid w:val="00282EE0"/>
    <w:rsid w:val="0028307B"/>
    <w:rsid w:val="00283772"/>
    <w:rsid w:val="0028385F"/>
    <w:rsid w:val="0028393E"/>
    <w:rsid w:val="00283B3E"/>
    <w:rsid w:val="00283CA3"/>
    <w:rsid w:val="00283CFD"/>
    <w:rsid w:val="00283D92"/>
    <w:rsid w:val="00283E01"/>
    <w:rsid w:val="00284082"/>
    <w:rsid w:val="002842D2"/>
    <w:rsid w:val="00284382"/>
    <w:rsid w:val="002844C5"/>
    <w:rsid w:val="00284649"/>
    <w:rsid w:val="00284888"/>
    <w:rsid w:val="00284958"/>
    <w:rsid w:val="00284A30"/>
    <w:rsid w:val="00284BB4"/>
    <w:rsid w:val="00284D30"/>
    <w:rsid w:val="00284F00"/>
    <w:rsid w:val="00284F1D"/>
    <w:rsid w:val="00285385"/>
    <w:rsid w:val="00285503"/>
    <w:rsid w:val="002855FE"/>
    <w:rsid w:val="0028578B"/>
    <w:rsid w:val="002858A5"/>
    <w:rsid w:val="002858FB"/>
    <w:rsid w:val="002859FD"/>
    <w:rsid w:val="00285B55"/>
    <w:rsid w:val="00285BEB"/>
    <w:rsid w:val="00285DF6"/>
    <w:rsid w:val="00285FAB"/>
    <w:rsid w:val="00285FE2"/>
    <w:rsid w:val="0028612C"/>
    <w:rsid w:val="002861BF"/>
    <w:rsid w:val="0028622A"/>
    <w:rsid w:val="00286350"/>
    <w:rsid w:val="00286570"/>
    <w:rsid w:val="002865FD"/>
    <w:rsid w:val="00286836"/>
    <w:rsid w:val="0028688F"/>
    <w:rsid w:val="00286A0E"/>
    <w:rsid w:val="00286A4F"/>
    <w:rsid w:val="00286B26"/>
    <w:rsid w:val="00286CE8"/>
    <w:rsid w:val="00286EA0"/>
    <w:rsid w:val="0028713F"/>
    <w:rsid w:val="002871B7"/>
    <w:rsid w:val="00287202"/>
    <w:rsid w:val="00287262"/>
    <w:rsid w:val="002872D2"/>
    <w:rsid w:val="0028733D"/>
    <w:rsid w:val="00287525"/>
    <w:rsid w:val="002875BD"/>
    <w:rsid w:val="00287768"/>
    <w:rsid w:val="00287D18"/>
    <w:rsid w:val="00287E2A"/>
    <w:rsid w:val="00287F19"/>
    <w:rsid w:val="002903A7"/>
    <w:rsid w:val="002905C1"/>
    <w:rsid w:val="00290659"/>
    <w:rsid w:val="00290708"/>
    <w:rsid w:val="00290923"/>
    <w:rsid w:val="0029094E"/>
    <w:rsid w:val="002909C1"/>
    <w:rsid w:val="00290BE3"/>
    <w:rsid w:val="00290D21"/>
    <w:rsid w:val="00290EA4"/>
    <w:rsid w:val="00290EE5"/>
    <w:rsid w:val="00290F02"/>
    <w:rsid w:val="00290FAC"/>
    <w:rsid w:val="00291079"/>
    <w:rsid w:val="00291228"/>
    <w:rsid w:val="00291752"/>
    <w:rsid w:val="00291984"/>
    <w:rsid w:val="00291BA8"/>
    <w:rsid w:val="00291CDC"/>
    <w:rsid w:val="00291D39"/>
    <w:rsid w:val="00291E8F"/>
    <w:rsid w:val="00291EE5"/>
    <w:rsid w:val="00291F29"/>
    <w:rsid w:val="0029212B"/>
    <w:rsid w:val="00292481"/>
    <w:rsid w:val="002924DD"/>
    <w:rsid w:val="0029250A"/>
    <w:rsid w:val="00292558"/>
    <w:rsid w:val="002925F9"/>
    <w:rsid w:val="002927D6"/>
    <w:rsid w:val="002929B4"/>
    <w:rsid w:val="002929ED"/>
    <w:rsid w:val="00292B33"/>
    <w:rsid w:val="00292B56"/>
    <w:rsid w:val="00292CAA"/>
    <w:rsid w:val="00292CEE"/>
    <w:rsid w:val="00292E3C"/>
    <w:rsid w:val="002931A3"/>
    <w:rsid w:val="0029328A"/>
    <w:rsid w:val="002935A3"/>
    <w:rsid w:val="0029374C"/>
    <w:rsid w:val="002937B5"/>
    <w:rsid w:val="00293833"/>
    <w:rsid w:val="002939E0"/>
    <w:rsid w:val="00293AA6"/>
    <w:rsid w:val="00293AF4"/>
    <w:rsid w:val="00293B71"/>
    <w:rsid w:val="00293D26"/>
    <w:rsid w:val="00293EEB"/>
    <w:rsid w:val="00293FC7"/>
    <w:rsid w:val="0029400B"/>
    <w:rsid w:val="0029402D"/>
    <w:rsid w:val="002940D0"/>
    <w:rsid w:val="0029423F"/>
    <w:rsid w:val="002944A8"/>
    <w:rsid w:val="0029455E"/>
    <w:rsid w:val="002945A5"/>
    <w:rsid w:val="00294778"/>
    <w:rsid w:val="002949D0"/>
    <w:rsid w:val="00294E25"/>
    <w:rsid w:val="00294F18"/>
    <w:rsid w:val="00294F90"/>
    <w:rsid w:val="0029518C"/>
    <w:rsid w:val="0029528F"/>
    <w:rsid w:val="0029530E"/>
    <w:rsid w:val="00295423"/>
    <w:rsid w:val="00295499"/>
    <w:rsid w:val="00295592"/>
    <w:rsid w:val="00295786"/>
    <w:rsid w:val="00295802"/>
    <w:rsid w:val="0029590C"/>
    <w:rsid w:val="00295C71"/>
    <w:rsid w:val="00295E16"/>
    <w:rsid w:val="0029636E"/>
    <w:rsid w:val="0029643D"/>
    <w:rsid w:val="0029645C"/>
    <w:rsid w:val="00296462"/>
    <w:rsid w:val="0029654C"/>
    <w:rsid w:val="0029666C"/>
    <w:rsid w:val="0029683A"/>
    <w:rsid w:val="00296B66"/>
    <w:rsid w:val="00296CE8"/>
    <w:rsid w:val="0029706C"/>
    <w:rsid w:val="00297154"/>
    <w:rsid w:val="002973F3"/>
    <w:rsid w:val="0029749B"/>
    <w:rsid w:val="002975C5"/>
    <w:rsid w:val="00297676"/>
    <w:rsid w:val="00297728"/>
    <w:rsid w:val="00297791"/>
    <w:rsid w:val="002978DD"/>
    <w:rsid w:val="00297B1A"/>
    <w:rsid w:val="00297C34"/>
    <w:rsid w:val="00297D8C"/>
    <w:rsid w:val="00297E7F"/>
    <w:rsid w:val="002A0469"/>
    <w:rsid w:val="002A046D"/>
    <w:rsid w:val="002A04C2"/>
    <w:rsid w:val="002A0560"/>
    <w:rsid w:val="002A0590"/>
    <w:rsid w:val="002A0662"/>
    <w:rsid w:val="002A0759"/>
    <w:rsid w:val="002A07B0"/>
    <w:rsid w:val="002A07F9"/>
    <w:rsid w:val="002A08A3"/>
    <w:rsid w:val="002A0961"/>
    <w:rsid w:val="002A0ADA"/>
    <w:rsid w:val="002A0BB4"/>
    <w:rsid w:val="002A0FF9"/>
    <w:rsid w:val="002A12B6"/>
    <w:rsid w:val="002A149D"/>
    <w:rsid w:val="002A1526"/>
    <w:rsid w:val="002A153D"/>
    <w:rsid w:val="002A1545"/>
    <w:rsid w:val="002A1639"/>
    <w:rsid w:val="002A16C0"/>
    <w:rsid w:val="002A187B"/>
    <w:rsid w:val="002A1882"/>
    <w:rsid w:val="002A1978"/>
    <w:rsid w:val="002A1FEC"/>
    <w:rsid w:val="002A2113"/>
    <w:rsid w:val="002A23C5"/>
    <w:rsid w:val="002A240C"/>
    <w:rsid w:val="002A266B"/>
    <w:rsid w:val="002A2680"/>
    <w:rsid w:val="002A269F"/>
    <w:rsid w:val="002A27CE"/>
    <w:rsid w:val="002A27E8"/>
    <w:rsid w:val="002A2B00"/>
    <w:rsid w:val="002A2B70"/>
    <w:rsid w:val="002A2B9B"/>
    <w:rsid w:val="002A2CCA"/>
    <w:rsid w:val="002A2CF3"/>
    <w:rsid w:val="002A2DFF"/>
    <w:rsid w:val="002A2E2F"/>
    <w:rsid w:val="002A2EF9"/>
    <w:rsid w:val="002A2F30"/>
    <w:rsid w:val="002A2F32"/>
    <w:rsid w:val="002A2F40"/>
    <w:rsid w:val="002A2FC9"/>
    <w:rsid w:val="002A3190"/>
    <w:rsid w:val="002A31BB"/>
    <w:rsid w:val="002A36E4"/>
    <w:rsid w:val="002A371A"/>
    <w:rsid w:val="002A37D2"/>
    <w:rsid w:val="002A3ACE"/>
    <w:rsid w:val="002A3AE1"/>
    <w:rsid w:val="002A3BB6"/>
    <w:rsid w:val="002A3FF4"/>
    <w:rsid w:val="002A42C4"/>
    <w:rsid w:val="002A4389"/>
    <w:rsid w:val="002A4396"/>
    <w:rsid w:val="002A4491"/>
    <w:rsid w:val="002A45D4"/>
    <w:rsid w:val="002A4654"/>
    <w:rsid w:val="002A469A"/>
    <w:rsid w:val="002A46B1"/>
    <w:rsid w:val="002A46B7"/>
    <w:rsid w:val="002A4765"/>
    <w:rsid w:val="002A4772"/>
    <w:rsid w:val="002A4804"/>
    <w:rsid w:val="002A4817"/>
    <w:rsid w:val="002A49E0"/>
    <w:rsid w:val="002A4A25"/>
    <w:rsid w:val="002A4A46"/>
    <w:rsid w:val="002A4B22"/>
    <w:rsid w:val="002A4C9D"/>
    <w:rsid w:val="002A544B"/>
    <w:rsid w:val="002A56FA"/>
    <w:rsid w:val="002A57BB"/>
    <w:rsid w:val="002A5A01"/>
    <w:rsid w:val="002A5B08"/>
    <w:rsid w:val="002A5BFB"/>
    <w:rsid w:val="002A5DAC"/>
    <w:rsid w:val="002A5E8D"/>
    <w:rsid w:val="002A5FCE"/>
    <w:rsid w:val="002A5FE0"/>
    <w:rsid w:val="002A60DB"/>
    <w:rsid w:val="002A6347"/>
    <w:rsid w:val="002A6371"/>
    <w:rsid w:val="002A654C"/>
    <w:rsid w:val="002A6594"/>
    <w:rsid w:val="002A667E"/>
    <w:rsid w:val="002A682D"/>
    <w:rsid w:val="002A68C3"/>
    <w:rsid w:val="002A68FF"/>
    <w:rsid w:val="002A6A53"/>
    <w:rsid w:val="002A6AAD"/>
    <w:rsid w:val="002A6B07"/>
    <w:rsid w:val="002A6BFE"/>
    <w:rsid w:val="002A6C40"/>
    <w:rsid w:val="002A6CDC"/>
    <w:rsid w:val="002A6E44"/>
    <w:rsid w:val="002A7005"/>
    <w:rsid w:val="002A706A"/>
    <w:rsid w:val="002A7082"/>
    <w:rsid w:val="002A70AF"/>
    <w:rsid w:val="002A722D"/>
    <w:rsid w:val="002A7251"/>
    <w:rsid w:val="002A733D"/>
    <w:rsid w:val="002A73FF"/>
    <w:rsid w:val="002A741D"/>
    <w:rsid w:val="002A74F8"/>
    <w:rsid w:val="002A7635"/>
    <w:rsid w:val="002A76EF"/>
    <w:rsid w:val="002A777F"/>
    <w:rsid w:val="002A77D9"/>
    <w:rsid w:val="002A77F2"/>
    <w:rsid w:val="002A7BAD"/>
    <w:rsid w:val="002A7D1E"/>
    <w:rsid w:val="002A7E7D"/>
    <w:rsid w:val="002A7F01"/>
    <w:rsid w:val="002B04E3"/>
    <w:rsid w:val="002B05E2"/>
    <w:rsid w:val="002B05F6"/>
    <w:rsid w:val="002B0661"/>
    <w:rsid w:val="002B07A7"/>
    <w:rsid w:val="002B07DC"/>
    <w:rsid w:val="002B0A0B"/>
    <w:rsid w:val="002B0A6C"/>
    <w:rsid w:val="002B0CB7"/>
    <w:rsid w:val="002B0DCD"/>
    <w:rsid w:val="002B100B"/>
    <w:rsid w:val="002B1211"/>
    <w:rsid w:val="002B12DF"/>
    <w:rsid w:val="002B15D4"/>
    <w:rsid w:val="002B1706"/>
    <w:rsid w:val="002B17A4"/>
    <w:rsid w:val="002B17C1"/>
    <w:rsid w:val="002B1982"/>
    <w:rsid w:val="002B1A6A"/>
    <w:rsid w:val="002B1AB6"/>
    <w:rsid w:val="002B1BAA"/>
    <w:rsid w:val="002B1C85"/>
    <w:rsid w:val="002B1D16"/>
    <w:rsid w:val="002B1D4E"/>
    <w:rsid w:val="002B1E82"/>
    <w:rsid w:val="002B1ECB"/>
    <w:rsid w:val="002B22BA"/>
    <w:rsid w:val="002B22F6"/>
    <w:rsid w:val="002B2351"/>
    <w:rsid w:val="002B2366"/>
    <w:rsid w:val="002B23C2"/>
    <w:rsid w:val="002B2574"/>
    <w:rsid w:val="002B2678"/>
    <w:rsid w:val="002B2685"/>
    <w:rsid w:val="002B26AE"/>
    <w:rsid w:val="002B2792"/>
    <w:rsid w:val="002B27CF"/>
    <w:rsid w:val="002B286F"/>
    <w:rsid w:val="002B28DB"/>
    <w:rsid w:val="002B2925"/>
    <w:rsid w:val="002B2C1B"/>
    <w:rsid w:val="002B2C4C"/>
    <w:rsid w:val="002B2F60"/>
    <w:rsid w:val="002B3155"/>
    <w:rsid w:val="002B31A2"/>
    <w:rsid w:val="002B3437"/>
    <w:rsid w:val="002B344F"/>
    <w:rsid w:val="002B349D"/>
    <w:rsid w:val="002B36C3"/>
    <w:rsid w:val="002B395F"/>
    <w:rsid w:val="002B3973"/>
    <w:rsid w:val="002B3A74"/>
    <w:rsid w:val="002B3D5A"/>
    <w:rsid w:val="002B3E12"/>
    <w:rsid w:val="002B3F0A"/>
    <w:rsid w:val="002B40B6"/>
    <w:rsid w:val="002B423A"/>
    <w:rsid w:val="002B4243"/>
    <w:rsid w:val="002B44C8"/>
    <w:rsid w:val="002B46F8"/>
    <w:rsid w:val="002B47CF"/>
    <w:rsid w:val="002B4A32"/>
    <w:rsid w:val="002B4A5D"/>
    <w:rsid w:val="002B4C04"/>
    <w:rsid w:val="002B4C6B"/>
    <w:rsid w:val="002B4C70"/>
    <w:rsid w:val="002B4CE6"/>
    <w:rsid w:val="002B4DC5"/>
    <w:rsid w:val="002B50C5"/>
    <w:rsid w:val="002B5201"/>
    <w:rsid w:val="002B5422"/>
    <w:rsid w:val="002B551F"/>
    <w:rsid w:val="002B56CB"/>
    <w:rsid w:val="002B571F"/>
    <w:rsid w:val="002B5908"/>
    <w:rsid w:val="002B5B26"/>
    <w:rsid w:val="002B5B5C"/>
    <w:rsid w:val="002B5E01"/>
    <w:rsid w:val="002B5FCF"/>
    <w:rsid w:val="002B62D4"/>
    <w:rsid w:val="002B62F5"/>
    <w:rsid w:val="002B6300"/>
    <w:rsid w:val="002B6326"/>
    <w:rsid w:val="002B639A"/>
    <w:rsid w:val="002B63DC"/>
    <w:rsid w:val="002B655A"/>
    <w:rsid w:val="002B657D"/>
    <w:rsid w:val="002B65A5"/>
    <w:rsid w:val="002B678C"/>
    <w:rsid w:val="002B67FE"/>
    <w:rsid w:val="002B69FC"/>
    <w:rsid w:val="002B6ACF"/>
    <w:rsid w:val="002B6B09"/>
    <w:rsid w:val="002B6BCB"/>
    <w:rsid w:val="002B6C82"/>
    <w:rsid w:val="002B6EF5"/>
    <w:rsid w:val="002B6F30"/>
    <w:rsid w:val="002B7047"/>
    <w:rsid w:val="002B7074"/>
    <w:rsid w:val="002B7114"/>
    <w:rsid w:val="002B71A5"/>
    <w:rsid w:val="002B7609"/>
    <w:rsid w:val="002B761C"/>
    <w:rsid w:val="002B7763"/>
    <w:rsid w:val="002B78DE"/>
    <w:rsid w:val="002B7BA7"/>
    <w:rsid w:val="002B7E74"/>
    <w:rsid w:val="002B7EA1"/>
    <w:rsid w:val="002B7FC7"/>
    <w:rsid w:val="002C005B"/>
    <w:rsid w:val="002C014C"/>
    <w:rsid w:val="002C02D8"/>
    <w:rsid w:val="002C062E"/>
    <w:rsid w:val="002C06CC"/>
    <w:rsid w:val="002C06FD"/>
    <w:rsid w:val="002C075A"/>
    <w:rsid w:val="002C0974"/>
    <w:rsid w:val="002C0A18"/>
    <w:rsid w:val="002C0A6F"/>
    <w:rsid w:val="002C0BD7"/>
    <w:rsid w:val="002C0EB6"/>
    <w:rsid w:val="002C0F1B"/>
    <w:rsid w:val="002C0FA7"/>
    <w:rsid w:val="002C10A7"/>
    <w:rsid w:val="002C1126"/>
    <w:rsid w:val="002C122F"/>
    <w:rsid w:val="002C1674"/>
    <w:rsid w:val="002C16F9"/>
    <w:rsid w:val="002C1772"/>
    <w:rsid w:val="002C18B0"/>
    <w:rsid w:val="002C1929"/>
    <w:rsid w:val="002C1AB8"/>
    <w:rsid w:val="002C1B13"/>
    <w:rsid w:val="002C1B19"/>
    <w:rsid w:val="002C1B4D"/>
    <w:rsid w:val="002C1C15"/>
    <w:rsid w:val="002C1DD1"/>
    <w:rsid w:val="002C219D"/>
    <w:rsid w:val="002C25B5"/>
    <w:rsid w:val="002C2782"/>
    <w:rsid w:val="002C27D7"/>
    <w:rsid w:val="002C283B"/>
    <w:rsid w:val="002C2972"/>
    <w:rsid w:val="002C29F4"/>
    <w:rsid w:val="002C2C9E"/>
    <w:rsid w:val="002C2F18"/>
    <w:rsid w:val="002C30BE"/>
    <w:rsid w:val="002C3239"/>
    <w:rsid w:val="002C32D3"/>
    <w:rsid w:val="002C33BD"/>
    <w:rsid w:val="002C33DD"/>
    <w:rsid w:val="002C33DF"/>
    <w:rsid w:val="002C3401"/>
    <w:rsid w:val="002C3427"/>
    <w:rsid w:val="002C3495"/>
    <w:rsid w:val="002C350B"/>
    <w:rsid w:val="002C36FC"/>
    <w:rsid w:val="002C3775"/>
    <w:rsid w:val="002C39F2"/>
    <w:rsid w:val="002C3BDF"/>
    <w:rsid w:val="002C3D5C"/>
    <w:rsid w:val="002C3EFA"/>
    <w:rsid w:val="002C405C"/>
    <w:rsid w:val="002C424C"/>
    <w:rsid w:val="002C42B9"/>
    <w:rsid w:val="002C4619"/>
    <w:rsid w:val="002C4765"/>
    <w:rsid w:val="002C4789"/>
    <w:rsid w:val="002C4987"/>
    <w:rsid w:val="002C4CDE"/>
    <w:rsid w:val="002C4D20"/>
    <w:rsid w:val="002C4F24"/>
    <w:rsid w:val="002C4F8B"/>
    <w:rsid w:val="002C4FEC"/>
    <w:rsid w:val="002C51C1"/>
    <w:rsid w:val="002C523E"/>
    <w:rsid w:val="002C53D6"/>
    <w:rsid w:val="002C55CB"/>
    <w:rsid w:val="002C55D1"/>
    <w:rsid w:val="002C56F0"/>
    <w:rsid w:val="002C577A"/>
    <w:rsid w:val="002C58A4"/>
    <w:rsid w:val="002C5912"/>
    <w:rsid w:val="002C5917"/>
    <w:rsid w:val="002C5A2F"/>
    <w:rsid w:val="002C5BDD"/>
    <w:rsid w:val="002C5CF0"/>
    <w:rsid w:val="002C5DEA"/>
    <w:rsid w:val="002C60C3"/>
    <w:rsid w:val="002C61B4"/>
    <w:rsid w:val="002C6523"/>
    <w:rsid w:val="002C65C0"/>
    <w:rsid w:val="002C6694"/>
    <w:rsid w:val="002C670A"/>
    <w:rsid w:val="002C6816"/>
    <w:rsid w:val="002C6844"/>
    <w:rsid w:val="002C689A"/>
    <w:rsid w:val="002C6921"/>
    <w:rsid w:val="002C6C09"/>
    <w:rsid w:val="002C6DAC"/>
    <w:rsid w:val="002C6E3C"/>
    <w:rsid w:val="002C6F15"/>
    <w:rsid w:val="002C701B"/>
    <w:rsid w:val="002C7067"/>
    <w:rsid w:val="002C7385"/>
    <w:rsid w:val="002C741F"/>
    <w:rsid w:val="002C7A9C"/>
    <w:rsid w:val="002C7EBE"/>
    <w:rsid w:val="002C7F07"/>
    <w:rsid w:val="002C7F38"/>
    <w:rsid w:val="002C7FA0"/>
    <w:rsid w:val="002D007B"/>
    <w:rsid w:val="002D027A"/>
    <w:rsid w:val="002D0468"/>
    <w:rsid w:val="002D04A2"/>
    <w:rsid w:val="002D05EC"/>
    <w:rsid w:val="002D0B21"/>
    <w:rsid w:val="002D0C05"/>
    <w:rsid w:val="002D1038"/>
    <w:rsid w:val="002D10DE"/>
    <w:rsid w:val="002D122A"/>
    <w:rsid w:val="002D1255"/>
    <w:rsid w:val="002D12B1"/>
    <w:rsid w:val="002D12B3"/>
    <w:rsid w:val="002D1336"/>
    <w:rsid w:val="002D1518"/>
    <w:rsid w:val="002D16D0"/>
    <w:rsid w:val="002D1A24"/>
    <w:rsid w:val="002D1A2C"/>
    <w:rsid w:val="002D1C83"/>
    <w:rsid w:val="002D1ECE"/>
    <w:rsid w:val="002D216C"/>
    <w:rsid w:val="002D238A"/>
    <w:rsid w:val="002D2499"/>
    <w:rsid w:val="002D24CA"/>
    <w:rsid w:val="002D24ED"/>
    <w:rsid w:val="002D271D"/>
    <w:rsid w:val="002D27C5"/>
    <w:rsid w:val="002D2897"/>
    <w:rsid w:val="002D28D6"/>
    <w:rsid w:val="002D28DA"/>
    <w:rsid w:val="002D2AA5"/>
    <w:rsid w:val="002D2AE7"/>
    <w:rsid w:val="002D2F8D"/>
    <w:rsid w:val="002D302C"/>
    <w:rsid w:val="002D324A"/>
    <w:rsid w:val="002D33B3"/>
    <w:rsid w:val="002D34A2"/>
    <w:rsid w:val="002D34E2"/>
    <w:rsid w:val="002D3675"/>
    <w:rsid w:val="002D36D0"/>
    <w:rsid w:val="002D370B"/>
    <w:rsid w:val="002D3990"/>
    <w:rsid w:val="002D3A11"/>
    <w:rsid w:val="002D3BA7"/>
    <w:rsid w:val="002D3BB0"/>
    <w:rsid w:val="002D3BB9"/>
    <w:rsid w:val="002D3C4F"/>
    <w:rsid w:val="002D3C9B"/>
    <w:rsid w:val="002D3D02"/>
    <w:rsid w:val="002D3F94"/>
    <w:rsid w:val="002D4116"/>
    <w:rsid w:val="002D413A"/>
    <w:rsid w:val="002D41AB"/>
    <w:rsid w:val="002D41E3"/>
    <w:rsid w:val="002D427D"/>
    <w:rsid w:val="002D42D8"/>
    <w:rsid w:val="002D4303"/>
    <w:rsid w:val="002D4470"/>
    <w:rsid w:val="002D4717"/>
    <w:rsid w:val="002D4893"/>
    <w:rsid w:val="002D4897"/>
    <w:rsid w:val="002D4A45"/>
    <w:rsid w:val="002D4B4A"/>
    <w:rsid w:val="002D4C36"/>
    <w:rsid w:val="002D4DA8"/>
    <w:rsid w:val="002D4DED"/>
    <w:rsid w:val="002D4E37"/>
    <w:rsid w:val="002D5049"/>
    <w:rsid w:val="002D5149"/>
    <w:rsid w:val="002D5260"/>
    <w:rsid w:val="002D53DA"/>
    <w:rsid w:val="002D53F3"/>
    <w:rsid w:val="002D54C3"/>
    <w:rsid w:val="002D555E"/>
    <w:rsid w:val="002D570D"/>
    <w:rsid w:val="002D576D"/>
    <w:rsid w:val="002D5892"/>
    <w:rsid w:val="002D5DE2"/>
    <w:rsid w:val="002D63B6"/>
    <w:rsid w:val="002D64D5"/>
    <w:rsid w:val="002D67B0"/>
    <w:rsid w:val="002D6840"/>
    <w:rsid w:val="002D688E"/>
    <w:rsid w:val="002D6A6B"/>
    <w:rsid w:val="002D6B77"/>
    <w:rsid w:val="002D6BCD"/>
    <w:rsid w:val="002D6D72"/>
    <w:rsid w:val="002D6DC7"/>
    <w:rsid w:val="002D6F14"/>
    <w:rsid w:val="002D6F1C"/>
    <w:rsid w:val="002D6FDD"/>
    <w:rsid w:val="002D704A"/>
    <w:rsid w:val="002D7281"/>
    <w:rsid w:val="002D7316"/>
    <w:rsid w:val="002D7495"/>
    <w:rsid w:val="002D74D2"/>
    <w:rsid w:val="002D7574"/>
    <w:rsid w:val="002D79B7"/>
    <w:rsid w:val="002E0094"/>
    <w:rsid w:val="002E01A5"/>
    <w:rsid w:val="002E033E"/>
    <w:rsid w:val="002E05F3"/>
    <w:rsid w:val="002E0B0E"/>
    <w:rsid w:val="002E0FA9"/>
    <w:rsid w:val="002E114B"/>
    <w:rsid w:val="002E1455"/>
    <w:rsid w:val="002E1495"/>
    <w:rsid w:val="002E1795"/>
    <w:rsid w:val="002E1A04"/>
    <w:rsid w:val="002E1CC8"/>
    <w:rsid w:val="002E1D55"/>
    <w:rsid w:val="002E1D6E"/>
    <w:rsid w:val="002E1E18"/>
    <w:rsid w:val="002E1EF0"/>
    <w:rsid w:val="002E20F5"/>
    <w:rsid w:val="002E2177"/>
    <w:rsid w:val="002E2238"/>
    <w:rsid w:val="002E25A3"/>
    <w:rsid w:val="002E26DE"/>
    <w:rsid w:val="002E2752"/>
    <w:rsid w:val="002E28C4"/>
    <w:rsid w:val="002E28D6"/>
    <w:rsid w:val="002E29A4"/>
    <w:rsid w:val="002E2A7B"/>
    <w:rsid w:val="002E2D01"/>
    <w:rsid w:val="002E2D71"/>
    <w:rsid w:val="002E2DC1"/>
    <w:rsid w:val="002E2DE1"/>
    <w:rsid w:val="002E35A6"/>
    <w:rsid w:val="002E3621"/>
    <w:rsid w:val="002E372C"/>
    <w:rsid w:val="002E3A2C"/>
    <w:rsid w:val="002E3C13"/>
    <w:rsid w:val="002E3F8E"/>
    <w:rsid w:val="002E4378"/>
    <w:rsid w:val="002E43EE"/>
    <w:rsid w:val="002E4431"/>
    <w:rsid w:val="002E4615"/>
    <w:rsid w:val="002E4760"/>
    <w:rsid w:val="002E47E8"/>
    <w:rsid w:val="002E4957"/>
    <w:rsid w:val="002E4B47"/>
    <w:rsid w:val="002E4BA4"/>
    <w:rsid w:val="002E4C80"/>
    <w:rsid w:val="002E5062"/>
    <w:rsid w:val="002E51BA"/>
    <w:rsid w:val="002E5264"/>
    <w:rsid w:val="002E52F2"/>
    <w:rsid w:val="002E5442"/>
    <w:rsid w:val="002E54E7"/>
    <w:rsid w:val="002E55D9"/>
    <w:rsid w:val="002E57F7"/>
    <w:rsid w:val="002E5A1E"/>
    <w:rsid w:val="002E5B44"/>
    <w:rsid w:val="002E5D33"/>
    <w:rsid w:val="002E62A5"/>
    <w:rsid w:val="002E62E7"/>
    <w:rsid w:val="002E644C"/>
    <w:rsid w:val="002E6AD6"/>
    <w:rsid w:val="002E6BBF"/>
    <w:rsid w:val="002E6CEC"/>
    <w:rsid w:val="002E6CF1"/>
    <w:rsid w:val="002E6DBF"/>
    <w:rsid w:val="002E6DCD"/>
    <w:rsid w:val="002E6DE1"/>
    <w:rsid w:val="002E733C"/>
    <w:rsid w:val="002E7359"/>
    <w:rsid w:val="002E75EA"/>
    <w:rsid w:val="002E75FD"/>
    <w:rsid w:val="002E7D17"/>
    <w:rsid w:val="002E7D76"/>
    <w:rsid w:val="002E7DFE"/>
    <w:rsid w:val="002F00D0"/>
    <w:rsid w:val="002F01FD"/>
    <w:rsid w:val="002F029E"/>
    <w:rsid w:val="002F04AC"/>
    <w:rsid w:val="002F04E6"/>
    <w:rsid w:val="002F0607"/>
    <w:rsid w:val="002F0757"/>
    <w:rsid w:val="002F0798"/>
    <w:rsid w:val="002F0961"/>
    <w:rsid w:val="002F09B1"/>
    <w:rsid w:val="002F09EF"/>
    <w:rsid w:val="002F0AF4"/>
    <w:rsid w:val="002F0E0B"/>
    <w:rsid w:val="002F0EB5"/>
    <w:rsid w:val="002F0F56"/>
    <w:rsid w:val="002F11E4"/>
    <w:rsid w:val="002F1280"/>
    <w:rsid w:val="002F131F"/>
    <w:rsid w:val="002F13FA"/>
    <w:rsid w:val="002F1420"/>
    <w:rsid w:val="002F143D"/>
    <w:rsid w:val="002F1465"/>
    <w:rsid w:val="002F1478"/>
    <w:rsid w:val="002F14EA"/>
    <w:rsid w:val="002F1520"/>
    <w:rsid w:val="002F1554"/>
    <w:rsid w:val="002F173F"/>
    <w:rsid w:val="002F1760"/>
    <w:rsid w:val="002F1D95"/>
    <w:rsid w:val="002F1EB2"/>
    <w:rsid w:val="002F204B"/>
    <w:rsid w:val="002F21F9"/>
    <w:rsid w:val="002F226B"/>
    <w:rsid w:val="002F23C1"/>
    <w:rsid w:val="002F23CC"/>
    <w:rsid w:val="002F24CD"/>
    <w:rsid w:val="002F2507"/>
    <w:rsid w:val="002F25D4"/>
    <w:rsid w:val="002F2621"/>
    <w:rsid w:val="002F2770"/>
    <w:rsid w:val="002F27A1"/>
    <w:rsid w:val="002F27DA"/>
    <w:rsid w:val="002F27F3"/>
    <w:rsid w:val="002F28C8"/>
    <w:rsid w:val="002F2988"/>
    <w:rsid w:val="002F2A0A"/>
    <w:rsid w:val="002F2C02"/>
    <w:rsid w:val="002F2CAD"/>
    <w:rsid w:val="002F30EE"/>
    <w:rsid w:val="002F3204"/>
    <w:rsid w:val="002F327D"/>
    <w:rsid w:val="002F33DE"/>
    <w:rsid w:val="002F36D8"/>
    <w:rsid w:val="002F387E"/>
    <w:rsid w:val="002F398A"/>
    <w:rsid w:val="002F39C5"/>
    <w:rsid w:val="002F3AB5"/>
    <w:rsid w:val="002F3AF9"/>
    <w:rsid w:val="002F3B1B"/>
    <w:rsid w:val="002F3D95"/>
    <w:rsid w:val="002F4021"/>
    <w:rsid w:val="002F409B"/>
    <w:rsid w:val="002F4175"/>
    <w:rsid w:val="002F4216"/>
    <w:rsid w:val="002F4234"/>
    <w:rsid w:val="002F4253"/>
    <w:rsid w:val="002F42C5"/>
    <w:rsid w:val="002F42FA"/>
    <w:rsid w:val="002F4412"/>
    <w:rsid w:val="002F46FA"/>
    <w:rsid w:val="002F4C2D"/>
    <w:rsid w:val="002F4D48"/>
    <w:rsid w:val="002F50D8"/>
    <w:rsid w:val="002F5393"/>
    <w:rsid w:val="002F54C3"/>
    <w:rsid w:val="002F55FA"/>
    <w:rsid w:val="002F5601"/>
    <w:rsid w:val="002F57B1"/>
    <w:rsid w:val="002F5873"/>
    <w:rsid w:val="002F59AF"/>
    <w:rsid w:val="002F5CD0"/>
    <w:rsid w:val="002F5ED3"/>
    <w:rsid w:val="002F6148"/>
    <w:rsid w:val="002F62F3"/>
    <w:rsid w:val="002F63E7"/>
    <w:rsid w:val="002F63FD"/>
    <w:rsid w:val="002F6485"/>
    <w:rsid w:val="002F64BC"/>
    <w:rsid w:val="002F6552"/>
    <w:rsid w:val="002F69B6"/>
    <w:rsid w:val="002F69E4"/>
    <w:rsid w:val="002F6A66"/>
    <w:rsid w:val="002F6BE6"/>
    <w:rsid w:val="002F6C2D"/>
    <w:rsid w:val="002F6CD2"/>
    <w:rsid w:val="002F6CE9"/>
    <w:rsid w:val="002F6FAC"/>
    <w:rsid w:val="002F7025"/>
    <w:rsid w:val="002F72B0"/>
    <w:rsid w:val="002F7829"/>
    <w:rsid w:val="002F7952"/>
    <w:rsid w:val="002F7984"/>
    <w:rsid w:val="002F7B97"/>
    <w:rsid w:val="002F7E36"/>
    <w:rsid w:val="002F7E7A"/>
    <w:rsid w:val="002F7F11"/>
    <w:rsid w:val="002F7F40"/>
    <w:rsid w:val="002F7F7B"/>
    <w:rsid w:val="003001D2"/>
    <w:rsid w:val="00300298"/>
    <w:rsid w:val="003002AA"/>
    <w:rsid w:val="00300459"/>
    <w:rsid w:val="003004DB"/>
    <w:rsid w:val="003006DF"/>
    <w:rsid w:val="0030082B"/>
    <w:rsid w:val="0030095A"/>
    <w:rsid w:val="00300A1E"/>
    <w:rsid w:val="00300AAE"/>
    <w:rsid w:val="00300C94"/>
    <w:rsid w:val="00300D0B"/>
    <w:rsid w:val="003013C0"/>
    <w:rsid w:val="00301C1A"/>
    <w:rsid w:val="00301CF8"/>
    <w:rsid w:val="00301E36"/>
    <w:rsid w:val="00301F04"/>
    <w:rsid w:val="00301F15"/>
    <w:rsid w:val="00301F5B"/>
    <w:rsid w:val="00302151"/>
    <w:rsid w:val="00302260"/>
    <w:rsid w:val="00302283"/>
    <w:rsid w:val="003024D2"/>
    <w:rsid w:val="003027DA"/>
    <w:rsid w:val="00302896"/>
    <w:rsid w:val="003028A6"/>
    <w:rsid w:val="003029A7"/>
    <w:rsid w:val="00302A62"/>
    <w:rsid w:val="00302D36"/>
    <w:rsid w:val="00302F84"/>
    <w:rsid w:val="00303042"/>
    <w:rsid w:val="0030321A"/>
    <w:rsid w:val="0030324F"/>
    <w:rsid w:val="003032BF"/>
    <w:rsid w:val="00303380"/>
    <w:rsid w:val="0030370A"/>
    <w:rsid w:val="003037EE"/>
    <w:rsid w:val="003039BC"/>
    <w:rsid w:val="003039E0"/>
    <w:rsid w:val="00303BFE"/>
    <w:rsid w:val="00304292"/>
    <w:rsid w:val="003042D1"/>
    <w:rsid w:val="003042D5"/>
    <w:rsid w:val="0030453C"/>
    <w:rsid w:val="00304572"/>
    <w:rsid w:val="00304A34"/>
    <w:rsid w:val="00304AE2"/>
    <w:rsid w:val="00304B51"/>
    <w:rsid w:val="00304BF0"/>
    <w:rsid w:val="00304C91"/>
    <w:rsid w:val="00304CAD"/>
    <w:rsid w:val="00304CC2"/>
    <w:rsid w:val="00304D40"/>
    <w:rsid w:val="00304D97"/>
    <w:rsid w:val="00304DF4"/>
    <w:rsid w:val="00304E22"/>
    <w:rsid w:val="00304EDA"/>
    <w:rsid w:val="00305198"/>
    <w:rsid w:val="0030525F"/>
    <w:rsid w:val="003052E6"/>
    <w:rsid w:val="00305480"/>
    <w:rsid w:val="00305723"/>
    <w:rsid w:val="00305A4F"/>
    <w:rsid w:val="00305A61"/>
    <w:rsid w:val="00305B0A"/>
    <w:rsid w:val="00305B34"/>
    <w:rsid w:val="00305D6D"/>
    <w:rsid w:val="00305E68"/>
    <w:rsid w:val="00305F4C"/>
    <w:rsid w:val="00305FED"/>
    <w:rsid w:val="0030602A"/>
    <w:rsid w:val="00306058"/>
    <w:rsid w:val="003062B7"/>
    <w:rsid w:val="003062DD"/>
    <w:rsid w:val="003062F9"/>
    <w:rsid w:val="0030637F"/>
    <w:rsid w:val="00306419"/>
    <w:rsid w:val="00306448"/>
    <w:rsid w:val="003064EF"/>
    <w:rsid w:val="00306577"/>
    <w:rsid w:val="00306901"/>
    <w:rsid w:val="00306AA1"/>
    <w:rsid w:val="00306B1E"/>
    <w:rsid w:val="00306B2E"/>
    <w:rsid w:val="00306BD6"/>
    <w:rsid w:val="00306C5E"/>
    <w:rsid w:val="00306DF6"/>
    <w:rsid w:val="00306F2F"/>
    <w:rsid w:val="00306F54"/>
    <w:rsid w:val="0030732B"/>
    <w:rsid w:val="0030773E"/>
    <w:rsid w:val="003077BA"/>
    <w:rsid w:val="0030793D"/>
    <w:rsid w:val="00307AA3"/>
    <w:rsid w:val="00307CE3"/>
    <w:rsid w:val="00307D1F"/>
    <w:rsid w:val="00307E02"/>
    <w:rsid w:val="00307F6E"/>
    <w:rsid w:val="00307F78"/>
    <w:rsid w:val="00310013"/>
    <w:rsid w:val="003100CE"/>
    <w:rsid w:val="0031042A"/>
    <w:rsid w:val="003104E2"/>
    <w:rsid w:val="00310507"/>
    <w:rsid w:val="003105AA"/>
    <w:rsid w:val="00310670"/>
    <w:rsid w:val="00310681"/>
    <w:rsid w:val="0031080F"/>
    <w:rsid w:val="00310839"/>
    <w:rsid w:val="003108AC"/>
    <w:rsid w:val="0031097F"/>
    <w:rsid w:val="00310A58"/>
    <w:rsid w:val="00310ACA"/>
    <w:rsid w:val="00310B50"/>
    <w:rsid w:val="00310C7B"/>
    <w:rsid w:val="00310F35"/>
    <w:rsid w:val="00310F7A"/>
    <w:rsid w:val="00311070"/>
    <w:rsid w:val="00311293"/>
    <w:rsid w:val="00311583"/>
    <w:rsid w:val="0031161D"/>
    <w:rsid w:val="003116ED"/>
    <w:rsid w:val="003118E3"/>
    <w:rsid w:val="00311956"/>
    <w:rsid w:val="00311AA2"/>
    <w:rsid w:val="00311B01"/>
    <w:rsid w:val="00311B51"/>
    <w:rsid w:val="00311C0E"/>
    <w:rsid w:val="00311D42"/>
    <w:rsid w:val="00311D53"/>
    <w:rsid w:val="00311FD6"/>
    <w:rsid w:val="00311FE2"/>
    <w:rsid w:val="0031204A"/>
    <w:rsid w:val="0031221C"/>
    <w:rsid w:val="003123F0"/>
    <w:rsid w:val="003124B4"/>
    <w:rsid w:val="003124C8"/>
    <w:rsid w:val="00312682"/>
    <w:rsid w:val="003128B6"/>
    <w:rsid w:val="003128DA"/>
    <w:rsid w:val="0031295A"/>
    <w:rsid w:val="00312A43"/>
    <w:rsid w:val="00312B42"/>
    <w:rsid w:val="00312D3F"/>
    <w:rsid w:val="00312E64"/>
    <w:rsid w:val="00312ED0"/>
    <w:rsid w:val="00312F6C"/>
    <w:rsid w:val="003132B2"/>
    <w:rsid w:val="00313318"/>
    <w:rsid w:val="00313533"/>
    <w:rsid w:val="00313643"/>
    <w:rsid w:val="00313A9F"/>
    <w:rsid w:val="00313D03"/>
    <w:rsid w:val="00313ED9"/>
    <w:rsid w:val="00313F52"/>
    <w:rsid w:val="0031401D"/>
    <w:rsid w:val="0031435C"/>
    <w:rsid w:val="003143A2"/>
    <w:rsid w:val="00314BE8"/>
    <w:rsid w:val="00314D41"/>
    <w:rsid w:val="00314E20"/>
    <w:rsid w:val="00315020"/>
    <w:rsid w:val="003151EB"/>
    <w:rsid w:val="0031529B"/>
    <w:rsid w:val="00315405"/>
    <w:rsid w:val="00315498"/>
    <w:rsid w:val="003154A0"/>
    <w:rsid w:val="003154CB"/>
    <w:rsid w:val="0031571C"/>
    <w:rsid w:val="00315761"/>
    <w:rsid w:val="0031578B"/>
    <w:rsid w:val="00315838"/>
    <w:rsid w:val="00315A32"/>
    <w:rsid w:val="00315AF8"/>
    <w:rsid w:val="00315B8D"/>
    <w:rsid w:val="00315DC4"/>
    <w:rsid w:val="003161B1"/>
    <w:rsid w:val="003166AE"/>
    <w:rsid w:val="0031672A"/>
    <w:rsid w:val="0031675B"/>
    <w:rsid w:val="0031677C"/>
    <w:rsid w:val="003169A6"/>
    <w:rsid w:val="00316EE8"/>
    <w:rsid w:val="00316F7A"/>
    <w:rsid w:val="003170AE"/>
    <w:rsid w:val="0031724A"/>
    <w:rsid w:val="00317479"/>
    <w:rsid w:val="00317518"/>
    <w:rsid w:val="00317593"/>
    <w:rsid w:val="00317636"/>
    <w:rsid w:val="0031766A"/>
    <w:rsid w:val="003176E5"/>
    <w:rsid w:val="003176FD"/>
    <w:rsid w:val="0031777D"/>
    <w:rsid w:val="0031777E"/>
    <w:rsid w:val="003177D3"/>
    <w:rsid w:val="003178BC"/>
    <w:rsid w:val="003178EA"/>
    <w:rsid w:val="00317970"/>
    <w:rsid w:val="00317C96"/>
    <w:rsid w:val="00317CF2"/>
    <w:rsid w:val="00317D66"/>
    <w:rsid w:val="00317D99"/>
    <w:rsid w:val="00317F07"/>
    <w:rsid w:val="00320307"/>
    <w:rsid w:val="00320344"/>
    <w:rsid w:val="00320773"/>
    <w:rsid w:val="003208D3"/>
    <w:rsid w:val="00320D85"/>
    <w:rsid w:val="00320E45"/>
    <w:rsid w:val="0032157A"/>
    <w:rsid w:val="003216BA"/>
    <w:rsid w:val="003216ED"/>
    <w:rsid w:val="00321A1B"/>
    <w:rsid w:val="00321CDB"/>
    <w:rsid w:val="00321E06"/>
    <w:rsid w:val="00321E45"/>
    <w:rsid w:val="0032200F"/>
    <w:rsid w:val="003221E1"/>
    <w:rsid w:val="0032249A"/>
    <w:rsid w:val="003224ED"/>
    <w:rsid w:val="00322820"/>
    <w:rsid w:val="00322B0A"/>
    <w:rsid w:val="00322B68"/>
    <w:rsid w:val="00322C57"/>
    <w:rsid w:val="00322CD4"/>
    <w:rsid w:val="00322D66"/>
    <w:rsid w:val="00322DEC"/>
    <w:rsid w:val="00322EA5"/>
    <w:rsid w:val="00323023"/>
    <w:rsid w:val="00323073"/>
    <w:rsid w:val="003231D8"/>
    <w:rsid w:val="0032320F"/>
    <w:rsid w:val="00323310"/>
    <w:rsid w:val="003233E2"/>
    <w:rsid w:val="00323568"/>
    <w:rsid w:val="003235FA"/>
    <w:rsid w:val="0032395F"/>
    <w:rsid w:val="00323AB8"/>
    <w:rsid w:val="00323C00"/>
    <w:rsid w:val="00323F13"/>
    <w:rsid w:val="003240F5"/>
    <w:rsid w:val="0032435B"/>
    <w:rsid w:val="00324630"/>
    <w:rsid w:val="003249C6"/>
    <w:rsid w:val="00324A33"/>
    <w:rsid w:val="00324A63"/>
    <w:rsid w:val="00324BE0"/>
    <w:rsid w:val="00324C5E"/>
    <w:rsid w:val="00324CE4"/>
    <w:rsid w:val="00324E78"/>
    <w:rsid w:val="00324E9E"/>
    <w:rsid w:val="00324F35"/>
    <w:rsid w:val="00324F4D"/>
    <w:rsid w:val="0032504C"/>
    <w:rsid w:val="003250A6"/>
    <w:rsid w:val="0032514B"/>
    <w:rsid w:val="0032550A"/>
    <w:rsid w:val="00325703"/>
    <w:rsid w:val="00325A48"/>
    <w:rsid w:val="00325EE2"/>
    <w:rsid w:val="003260F8"/>
    <w:rsid w:val="00326269"/>
    <w:rsid w:val="0032667A"/>
    <w:rsid w:val="0032670F"/>
    <w:rsid w:val="0032675D"/>
    <w:rsid w:val="003267B1"/>
    <w:rsid w:val="00326862"/>
    <w:rsid w:val="00326939"/>
    <w:rsid w:val="00326966"/>
    <w:rsid w:val="00326B58"/>
    <w:rsid w:val="00326D98"/>
    <w:rsid w:val="00326DE7"/>
    <w:rsid w:val="00326EBA"/>
    <w:rsid w:val="00326EBB"/>
    <w:rsid w:val="00326EE5"/>
    <w:rsid w:val="00326FBF"/>
    <w:rsid w:val="003270E2"/>
    <w:rsid w:val="0032744E"/>
    <w:rsid w:val="00327520"/>
    <w:rsid w:val="00327558"/>
    <w:rsid w:val="003275D8"/>
    <w:rsid w:val="0032763C"/>
    <w:rsid w:val="00327657"/>
    <w:rsid w:val="003279CA"/>
    <w:rsid w:val="00327D2E"/>
    <w:rsid w:val="00327E9C"/>
    <w:rsid w:val="00327F88"/>
    <w:rsid w:val="00327FE0"/>
    <w:rsid w:val="003301B4"/>
    <w:rsid w:val="003301FC"/>
    <w:rsid w:val="00330625"/>
    <w:rsid w:val="00330645"/>
    <w:rsid w:val="0033073F"/>
    <w:rsid w:val="0033085D"/>
    <w:rsid w:val="00330C8D"/>
    <w:rsid w:val="00330E7F"/>
    <w:rsid w:val="0033100D"/>
    <w:rsid w:val="0033111E"/>
    <w:rsid w:val="003311A8"/>
    <w:rsid w:val="003312FB"/>
    <w:rsid w:val="00331678"/>
    <w:rsid w:val="00331A88"/>
    <w:rsid w:val="00331B9B"/>
    <w:rsid w:val="00331C80"/>
    <w:rsid w:val="00331D6D"/>
    <w:rsid w:val="00331F4C"/>
    <w:rsid w:val="003320BA"/>
    <w:rsid w:val="00332352"/>
    <w:rsid w:val="003324C6"/>
    <w:rsid w:val="00332501"/>
    <w:rsid w:val="00332533"/>
    <w:rsid w:val="003325A1"/>
    <w:rsid w:val="0033261C"/>
    <w:rsid w:val="0033265F"/>
    <w:rsid w:val="0033278E"/>
    <w:rsid w:val="0033281D"/>
    <w:rsid w:val="0033286C"/>
    <w:rsid w:val="00332900"/>
    <w:rsid w:val="00332E2C"/>
    <w:rsid w:val="00332ECB"/>
    <w:rsid w:val="00332F66"/>
    <w:rsid w:val="00332F7F"/>
    <w:rsid w:val="00333089"/>
    <w:rsid w:val="0033329C"/>
    <w:rsid w:val="0033336F"/>
    <w:rsid w:val="003333A4"/>
    <w:rsid w:val="0033378C"/>
    <w:rsid w:val="0033389D"/>
    <w:rsid w:val="00333A07"/>
    <w:rsid w:val="00333A3C"/>
    <w:rsid w:val="00333A7F"/>
    <w:rsid w:val="00333DB5"/>
    <w:rsid w:val="00333E5A"/>
    <w:rsid w:val="0033403B"/>
    <w:rsid w:val="0033408E"/>
    <w:rsid w:val="00334108"/>
    <w:rsid w:val="00334211"/>
    <w:rsid w:val="00334346"/>
    <w:rsid w:val="00334645"/>
    <w:rsid w:val="003346A9"/>
    <w:rsid w:val="0033483D"/>
    <w:rsid w:val="0033489B"/>
    <w:rsid w:val="00334B89"/>
    <w:rsid w:val="00334C14"/>
    <w:rsid w:val="00334DC2"/>
    <w:rsid w:val="00334E05"/>
    <w:rsid w:val="00334FD2"/>
    <w:rsid w:val="003351F3"/>
    <w:rsid w:val="00335232"/>
    <w:rsid w:val="00335265"/>
    <w:rsid w:val="00335271"/>
    <w:rsid w:val="0033534B"/>
    <w:rsid w:val="003353E8"/>
    <w:rsid w:val="003353F9"/>
    <w:rsid w:val="00335453"/>
    <w:rsid w:val="00335493"/>
    <w:rsid w:val="00335547"/>
    <w:rsid w:val="00335788"/>
    <w:rsid w:val="003357A0"/>
    <w:rsid w:val="003357C6"/>
    <w:rsid w:val="0033595A"/>
    <w:rsid w:val="00335AD0"/>
    <w:rsid w:val="00335CFB"/>
    <w:rsid w:val="00335EEF"/>
    <w:rsid w:val="00336282"/>
    <w:rsid w:val="0033658A"/>
    <w:rsid w:val="00336726"/>
    <w:rsid w:val="003367F2"/>
    <w:rsid w:val="00336956"/>
    <w:rsid w:val="00336AAC"/>
    <w:rsid w:val="00336C35"/>
    <w:rsid w:val="00336C95"/>
    <w:rsid w:val="00336E4D"/>
    <w:rsid w:val="0033749E"/>
    <w:rsid w:val="0033756A"/>
    <w:rsid w:val="003375B0"/>
    <w:rsid w:val="00337D64"/>
    <w:rsid w:val="0034001D"/>
    <w:rsid w:val="00340259"/>
    <w:rsid w:val="00340272"/>
    <w:rsid w:val="0034029F"/>
    <w:rsid w:val="00340485"/>
    <w:rsid w:val="003407ED"/>
    <w:rsid w:val="00340AD3"/>
    <w:rsid w:val="00340BD9"/>
    <w:rsid w:val="00340DD9"/>
    <w:rsid w:val="00340E4B"/>
    <w:rsid w:val="00340E9C"/>
    <w:rsid w:val="00340F50"/>
    <w:rsid w:val="00340F72"/>
    <w:rsid w:val="0034100C"/>
    <w:rsid w:val="00341133"/>
    <w:rsid w:val="003412D2"/>
    <w:rsid w:val="003413D9"/>
    <w:rsid w:val="00341530"/>
    <w:rsid w:val="00341990"/>
    <w:rsid w:val="003419DD"/>
    <w:rsid w:val="00341B14"/>
    <w:rsid w:val="00341E11"/>
    <w:rsid w:val="00341EA1"/>
    <w:rsid w:val="003420C7"/>
    <w:rsid w:val="003422B7"/>
    <w:rsid w:val="003424AA"/>
    <w:rsid w:val="003424B1"/>
    <w:rsid w:val="0034254B"/>
    <w:rsid w:val="003427EE"/>
    <w:rsid w:val="00342861"/>
    <w:rsid w:val="00342A54"/>
    <w:rsid w:val="00342AD0"/>
    <w:rsid w:val="00342B95"/>
    <w:rsid w:val="00342C14"/>
    <w:rsid w:val="00342D6F"/>
    <w:rsid w:val="00342D73"/>
    <w:rsid w:val="00342E94"/>
    <w:rsid w:val="00343183"/>
    <w:rsid w:val="00343204"/>
    <w:rsid w:val="003432F5"/>
    <w:rsid w:val="00343357"/>
    <w:rsid w:val="0034343B"/>
    <w:rsid w:val="00343589"/>
    <w:rsid w:val="003435CE"/>
    <w:rsid w:val="003436E6"/>
    <w:rsid w:val="0034374A"/>
    <w:rsid w:val="003438E1"/>
    <w:rsid w:val="0034392A"/>
    <w:rsid w:val="00343937"/>
    <w:rsid w:val="00343A2B"/>
    <w:rsid w:val="00343A38"/>
    <w:rsid w:val="00343B4B"/>
    <w:rsid w:val="00343CC8"/>
    <w:rsid w:val="00343ED2"/>
    <w:rsid w:val="00344012"/>
    <w:rsid w:val="00344024"/>
    <w:rsid w:val="0034416C"/>
    <w:rsid w:val="00344180"/>
    <w:rsid w:val="00344230"/>
    <w:rsid w:val="003442DC"/>
    <w:rsid w:val="0034458E"/>
    <w:rsid w:val="003445FA"/>
    <w:rsid w:val="00344752"/>
    <w:rsid w:val="00344B33"/>
    <w:rsid w:val="00344DB1"/>
    <w:rsid w:val="00345359"/>
    <w:rsid w:val="00345360"/>
    <w:rsid w:val="00345456"/>
    <w:rsid w:val="00345468"/>
    <w:rsid w:val="003454DB"/>
    <w:rsid w:val="00345538"/>
    <w:rsid w:val="0034560A"/>
    <w:rsid w:val="00345693"/>
    <w:rsid w:val="003456CD"/>
    <w:rsid w:val="00345795"/>
    <w:rsid w:val="00345A6A"/>
    <w:rsid w:val="00345AEE"/>
    <w:rsid w:val="00345DB7"/>
    <w:rsid w:val="00345F78"/>
    <w:rsid w:val="0034637C"/>
    <w:rsid w:val="003463CE"/>
    <w:rsid w:val="0034654A"/>
    <w:rsid w:val="0034674E"/>
    <w:rsid w:val="00346AD3"/>
    <w:rsid w:val="00346C4C"/>
    <w:rsid w:val="00346C94"/>
    <w:rsid w:val="00346DD5"/>
    <w:rsid w:val="00346E2F"/>
    <w:rsid w:val="00346EA2"/>
    <w:rsid w:val="00346F27"/>
    <w:rsid w:val="00346F97"/>
    <w:rsid w:val="00347151"/>
    <w:rsid w:val="003471ED"/>
    <w:rsid w:val="00347246"/>
    <w:rsid w:val="003474E2"/>
    <w:rsid w:val="00347534"/>
    <w:rsid w:val="00347990"/>
    <w:rsid w:val="00347C4E"/>
    <w:rsid w:val="00347D74"/>
    <w:rsid w:val="00347DD2"/>
    <w:rsid w:val="00347E3F"/>
    <w:rsid w:val="00350120"/>
    <w:rsid w:val="00350216"/>
    <w:rsid w:val="003502F7"/>
    <w:rsid w:val="00350393"/>
    <w:rsid w:val="003505CF"/>
    <w:rsid w:val="00350682"/>
    <w:rsid w:val="00350870"/>
    <w:rsid w:val="00350969"/>
    <w:rsid w:val="003509FC"/>
    <w:rsid w:val="00350B58"/>
    <w:rsid w:val="00350B77"/>
    <w:rsid w:val="00350C43"/>
    <w:rsid w:val="00350DC4"/>
    <w:rsid w:val="00350F5A"/>
    <w:rsid w:val="00351000"/>
    <w:rsid w:val="00351016"/>
    <w:rsid w:val="003512DA"/>
    <w:rsid w:val="003513F4"/>
    <w:rsid w:val="00351488"/>
    <w:rsid w:val="003514F4"/>
    <w:rsid w:val="00351546"/>
    <w:rsid w:val="00351936"/>
    <w:rsid w:val="00351A68"/>
    <w:rsid w:val="00351B05"/>
    <w:rsid w:val="00351B24"/>
    <w:rsid w:val="00351B40"/>
    <w:rsid w:val="00351DFF"/>
    <w:rsid w:val="00352078"/>
    <w:rsid w:val="0035212B"/>
    <w:rsid w:val="003522A9"/>
    <w:rsid w:val="003522C7"/>
    <w:rsid w:val="0035234E"/>
    <w:rsid w:val="00352394"/>
    <w:rsid w:val="00352470"/>
    <w:rsid w:val="0035269B"/>
    <w:rsid w:val="00352721"/>
    <w:rsid w:val="00352932"/>
    <w:rsid w:val="00352A4E"/>
    <w:rsid w:val="00352AC4"/>
    <w:rsid w:val="003530B0"/>
    <w:rsid w:val="003531E7"/>
    <w:rsid w:val="003532F0"/>
    <w:rsid w:val="003532F3"/>
    <w:rsid w:val="003534FB"/>
    <w:rsid w:val="0035367E"/>
    <w:rsid w:val="00353887"/>
    <w:rsid w:val="003538CF"/>
    <w:rsid w:val="003538F1"/>
    <w:rsid w:val="00353AF7"/>
    <w:rsid w:val="00353BDD"/>
    <w:rsid w:val="00353D85"/>
    <w:rsid w:val="00353E13"/>
    <w:rsid w:val="00353E56"/>
    <w:rsid w:val="00353FD7"/>
    <w:rsid w:val="003540AD"/>
    <w:rsid w:val="003540F4"/>
    <w:rsid w:val="00354107"/>
    <w:rsid w:val="003547AD"/>
    <w:rsid w:val="003549D9"/>
    <w:rsid w:val="00354A00"/>
    <w:rsid w:val="003552F7"/>
    <w:rsid w:val="0035539E"/>
    <w:rsid w:val="00355628"/>
    <w:rsid w:val="00355964"/>
    <w:rsid w:val="00355980"/>
    <w:rsid w:val="00355B1C"/>
    <w:rsid w:val="00355B52"/>
    <w:rsid w:val="00355B87"/>
    <w:rsid w:val="00355BAB"/>
    <w:rsid w:val="00355C72"/>
    <w:rsid w:val="0035615E"/>
    <w:rsid w:val="003561FD"/>
    <w:rsid w:val="0035640D"/>
    <w:rsid w:val="003564C6"/>
    <w:rsid w:val="0035657C"/>
    <w:rsid w:val="0035661D"/>
    <w:rsid w:val="0035664B"/>
    <w:rsid w:val="003567D3"/>
    <w:rsid w:val="00356829"/>
    <w:rsid w:val="0035682D"/>
    <w:rsid w:val="00356B48"/>
    <w:rsid w:val="00356CA0"/>
    <w:rsid w:val="00356DF4"/>
    <w:rsid w:val="00356F2B"/>
    <w:rsid w:val="00357014"/>
    <w:rsid w:val="00357621"/>
    <w:rsid w:val="00357683"/>
    <w:rsid w:val="0035796D"/>
    <w:rsid w:val="003579C9"/>
    <w:rsid w:val="00357A9E"/>
    <w:rsid w:val="00357DD0"/>
    <w:rsid w:val="003600B9"/>
    <w:rsid w:val="003601BB"/>
    <w:rsid w:val="003603A0"/>
    <w:rsid w:val="0036048C"/>
    <w:rsid w:val="003604B2"/>
    <w:rsid w:val="003604DA"/>
    <w:rsid w:val="003606BE"/>
    <w:rsid w:val="00360766"/>
    <w:rsid w:val="00360959"/>
    <w:rsid w:val="0036099E"/>
    <w:rsid w:val="00360C3D"/>
    <w:rsid w:val="00360CB3"/>
    <w:rsid w:val="00360D3B"/>
    <w:rsid w:val="00360D84"/>
    <w:rsid w:val="00360D89"/>
    <w:rsid w:val="00360E39"/>
    <w:rsid w:val="00360FA4"/>
    <w:rsid w:val="00360FA7"/>
    <w:rsid w:val="00361041"/>
    <w:rsid w:val="003610FA"/>
    <w:rsid w:val="0036144E"/>
    <w:rsid w:val="003615A7"/>
    <w:rsid w:val="00361663"/>
    <w:rsid w:val="00361EDB"/>
    <w:rsid w:val="0036201D"/>
    <w:rsid w:val="0036225D"/>
    <w:rsid w:val="0036245C"/>
    <w:rsid w:val="00362481"/>
    <w:rsid w:val="0036261B"/>
    <w:rsid w:val="0036266B"/>
    <w:rsid w:val="0036266E"/>
    <w:rsid w:val="003627BE"/>
    <w:rsid w:val="003629F7"/>
    <w:rsid w:val="00362A24"/>
    <w:rsid w:val="00362D94"/>
    <w:rsid w:val="00362EF2"/>
    <w:rsid w:val="00362EFB"/>
    <w:rsid w:val="00363174"/>
    <w:rsid w:val="00363183"/>
    <w:rsid w:val="003632A5"/>
    <w:rsid w:val="003634C6"/>
    <w:rsid w:val="003634D1"/>
    <w:rsid w:val="00363550"/>
    <w:rsid w:val="0036359A"/>
    <w:rsid w:val="003636E9"/>
    <w:rsid w:val="00363A9D"/>
    <w:rsid w:val="00363B73"/>
    <w:rsid w:val="00363D09"/>
    <w:rsid w:val="00363DEA"/>
    <w:rsid w:val="003642BF"/>
    <w:rsid w:val="00364376"/>
    <w:rsid w:val="0036456A"/>
    <w:rsid w:val="003645F6"/>
    <w:rsid w:val="00364758"/>
    <w:rsid w:val="00364770"/>
    <w:rsid w:val="00364781"/>
    <w:rsid w:val="00364811"/>
    <w:rsid w:val="00364A2C"/>
    <w:rsid w:val="00364B5C"/>
    <w:rsid w:val="00364B69"/>
    <w:rsid w:val="00364D43"/>
    <w:rsid w:val="00364D83"/>
    <w:rsid w:val="00364E6B"/>
    <w:rsid w:val="00364EDF"/>
    <w:rsid w:val="00364F6B"/>
    <w:rsid w:val="003653A8"/>
    <w:rsid w:val="00365552"/>
    <w:rsid w:val="00365A07"/>
    <w:rsid w:val="00365AB9"/>
    <w:rsid w:val="00365B3C"/>
    <w:rsid w:val="00365C8F"/>
    <w:rsid w:val="00365D57"/>
    <w:rsid w:val="003661D1"/>
    <w:rsid w:val="003662FB"/>
    <w:rsid w:val="003663B5"/>
    <w:rsid w:val="0036662B"/>
    <w:rsid w:val="00366766"/>
    <w:rsid w:val="00366A77"/>
    <w:rsid w:val="00366B4C"/>
    <w:rsid w:val="00366B76"/>
    <w:rsid w:val="00366DBB"/>
    <w:rsid w:val="00366E25"/>
    <w:rsid w:val="003671E2"/>
    <w:rsid w:val="0036722B"/>
    <w:rsid w:val="0036733F"/>
    <w:rsid w:val="0036734B"/>
    <w:rsid w:val="0036738A"/>
    <w:rsid w:val="003675AB"/>
    <w:rsid w:val="00367752"/>
    <w:rsid w:val="003678DB"/>
    <w:rsid w:val="00367B6C"/>
    <w:rsid w:val="00367B6D"/>
    <w:rsid w:val="00367CE4"/>
    <w:rsid w:val="00367D90"/>
    <w:rsid w:val="003700E1"/>
    <w:rsid w:val="003702F4"/>
    <w:rsid w:val="003703AC"/>
    <w:rsid w:val="00370455"/>
    <w:rsid w:val="00370658"/>
    <w:rsid w:val="003706AC"/>
    <w:rsid w:val="003706D9"/>
    <w:rsid w:val="003706F9"/>
    <w:rsid w:val="003707E4"/>
    <w:rsid w:val="003709AD"/>
    <w:rsid w:val="00370ADF"/>
    <w:rsid w:val="00370B03"/>
    <w:rsid w:val="00370CB0"/>
    <w:rsid w:val="00370D7F"/>
    <w:rsid w:val="003711D3"/>
    <w:rsid w:val="00371633"/>
    <w:rsid w:val="00371774"/>
    <w:rsid w:val="00371B64"/>
    <w:rsid w:val="00371CE4"/>
    <w:rsid w:val="00371DB2"/>
    <w:rsid w:val="00371DDE"/>
    <w:rsid w:val="00371E3E"/>
    <w:rsid w:val="00371E44"/>
    <w:rsid w:val="00371E78"/>
    <w:rsid w:val="00371FB3"/>
    <w:rsid w:val="003721CD"/>
    <w:rsid w:val="0037225C"/>
    <w:rsid w:val="003722AD"/>
    <w:rsid w:val="00372475"/>
    <w:rsid w:val="003724E7"/>
    <w:rsid w:val="003725AB"/>
    <w:rsid w:val="00372669"/>
    <w:rsid w:val="003726C8"/>
    <w:rsid w:val="0037277A"/>
    <w:rsid w:val="003727EA"/>
    <w:rsid w:val="0037289F"/>
    <w:rsid w:val="003728D5"/>
    <w:rsid w:val="003729A6"/>
    <w:rsid w:val="00372A03"/>
    <w:rsid w:val="00372BBC"/>
    <w:rsid w:val="00372CE0"/>
    <w:rsid w:val="00372CF0"/>
    <w:rsid w:val="00372D20"/>
    <w:rsid w:val="00372FE4"/>
    <w:rsid w:val="00372FF3"/>
    <w:rsid w:val="0037303D"/>
    <w:rsid w:val="00373370"/>
    <w:rsid w:val="003733DC"/>
    <w:rsid w:val="0037364E"/>
    <w:rsid w:val="003736E1"/>
    <w:rsid w:val="0037375B"/>
    <w:rsid w:val="003739C9"/>
    <w:rsid w:val="00373A65"/>
    <w:rsid w:val="00373AB5"/>
    <w:rsid w:val="00373C82"/>
    <w:rsid w:val="00373D27"/>
    <w:rsid w:val="00373D71"/>
    <w:rsid w:val="00373E26"/>
    <w:rsid w:val="00373F23"/>
    <w:rsid w:val="00373F34"/>
    <w:rsid w:val="003740AF"/>
    <w:rsid w:val="00374115"/>
    <w:rsid w:val="0037418E"/>
    <w:rsid w:val="003741B1"/>
    <w:rsid w:val="00374478"/>
    <w:rsid w:val="00374A61"/>
    <w:rsid w:val="00374B78"/>
    <w:rsid w:val="00374DF7"/>
    <w:rsid w:val="00374EBF"/>
    <w:rsid w:val="003750EE"/>
    <w:rsid w:val="0037515D"/>
    <w:rsid w:val="00375183"/>
    <w:rsid w:val="0037525E"/>
    <w:rsid w:val="003755F1"/>
    <w:rsid w:val="00375636"/>
    <w:rsid w:val="003756BF"/>
    <w:rsid w:val="00375853"/>
    <w:rsid w:val="0037594F"/>
    <w:rsid w:val="003759D9"/>
    <w:rsid w:val="00375ABF"/>
    <w:rsid w:val="00375C57"/>
    <w:rsid w:val="00376082"/>
    <w:rsid w:val="003761B6"/>
    <w:rsid w:val="003762D5"/>
    <w:rsid w:val="00376474"/>
    <w:rsid w:val="00376495"/>
    <w:rsid w:val="003764BA"/>
    <w:rsid w:val="0037659D"/>
    <w:rsid w:val="003767B4"/>
    <w:rsid w:val="003769EA"/>
    <w:rsid w:val="00376A91"/>
    <w:rsid w:val="00376D88"/>
    <w:rsid w:val="00376F4A"/>
    <w:rsid w:val="003773DB"/>
    <w:rsid w:val="003777CD"/>
    <w:rsid w:val="003779B0"/>
    <w:rsid w:val="00377AFD"/>
    <w:rsid w:val="00377BF3"/>
    <w:rsid w:val="00377C57"/>
    <w:rsid w:val="00377DBE"/>
    <w:rsid w:val="0037FA64"/>
    <w:rsid w:val="003800F6"/>
    <w:rsid w:val="003801F8"/>
    <w:rsid w:val="00380457"/>
    <w:rsid w:val="003804E0"/>
    <w:rsid w:val="00380C0E"/>
    <w:rsid w:val="00380CAC"/>
    <w:rsid w:val="00380E00"/>
    <w:rsid w:val="00381029"/>
    <w:rsid w:val="0038104C"/>
    <w:rsid w:val="003812F6"/>
    <w:rsid w:val="003812F9"/>
    <w:rsid w:val="003813B9"/>
    <w:rsid w:val="003814E9"/>
    <w:rsid w:val="0038158B"/>
    <w:rsid w:val="003815CD"/>
    <w:rsid w:val="003816A8"/>
    <w:rsid w:val="0038185E"/>
    <w:rsid w:val="003818C6"/>
    <w:rsid w:val="003818EA"/>
    <w:rsid w:val="00381913"/>
    <w:rsid w:val="003819D7"/>
    <w:rsid w:val="00381A04"/>
    <w:rsid w:val="00381A06"/>
    <w:rsid w:val="00381B4F"/>
    <w:rsid w:val="00381CA4"/>
    <w:rsid w:val="00381E24"/>
    <w:rsid w:val="003820F5"/>
    <w:rsid w:val="003821B8"/>
    <w:rsid w:val="003822B9"/>
    <w:rsid w:val="00382396"/>
    <w:rsid w:val="0038265B"/>
    <w:rsid w:val="0038290F"/>
    <w:rsid w:val="0038292B"/>
    <w:rsid w:val="00382A8E"/>
    <w:rsid w:val="00382A9D"/>
    <w:rsid w:val="00382BCE"/>
    <w:rsid w:val="00382C0E"/>
    <w:rsid w:val="00382C75"/>
    <w:rsid w:val="00382F02"/>
    <w:rsid w:val="00382F87"/>
    <w:rsid w:val="00382FDC"/>
    <w:rsid w:val="00382FF3"/>
    <w:rsid w:val="003834F4"/>
    <w:rsid w:val="00383570"/>
    <w:rsid w:val="003835FA"/>
    <w:rsid w:val="0038368C"/>
    <w:rsid w:val="0038384C"/>
    <w:rsid w:val="00383B5B"/>
    <w:rsid w:val="00383C40"/>
    <w:rsid w:val="00383D0C"/>
    <w:rsid w:val="00383DB6"/>
    <w:rsid w:val="00383E2F"/>
    <w:rsid w:val="00384463"/>
    <w:rsid w:val="00384691"/>
    <w:rsid w:val="00384A49"/>
    <w:rsid w:val="00384BCA"/>
    <w:rsid w:val="00384E1D"/>
    <w:rsid w:val="00384EA6"/>
    <w:rsid w:val="00385452"/>
    <w:rsid w:val="00385758"/>
    <w:rsid w:val="0038581A"/>
    <w:rsid w:val="00385966"/>
    <w:rsid w:val="00385A03"/>
    <w:rsid w:val="00385C40"/>
    <w:rsid w:val="00386016"/>
    <w:rsid w:val="003860C5"/>
    <w:rsid w:val="00386102"/>
    <w:rsid w:val="0038614D"/>
    <w:rsid w:val="00386460"/>
    <w:rsid w:val="00386486"/>
    <w:rsid w:val="0038651A"/>
    <w:rsid w:val="0038696B"/>
    <w:rsid w:val="00386A4E"/>
    <w:rsid w:val="00386BF8"/>
    <w:rsid w:val="00386D6E"/>
    <w:rsid w:val="00386DE9"/>
    <w:rsid w:val="00386EC1"/>
    <w:rsid w:val="00387005"/>
    <w:rsid w:val="003870F9"/>
    <w:rsid w:val="0038734A"/>
    <w:rsid w:val="00387518"/>
    <w:rsid w:val="003875C0"/>
    <w:rsid w:val="00387963"/>
    <w:rsid w:val="00387C7D"/>
    <w:rsid w:val="00387DEE"/>
    <w:rsid w:val="00387EC2"/>
    <w:rsid w:val="0039008D"/>
    <w:rsid w:val="00390230"/>
    <w:rsid w:val="003902DC"/>
    <w:rsid w:val="00390322"/>
    <w:rsid w:val="00390327"/>
    <w:rsid w:val="00390338"/>
    <w:rsid w:val="003903E6"/>
    <w:rsid w:val="00390521"/>
    <w:rsid w:val="003905A3"/>
    <w:rsid w:val="003906D7"/>
    <w:rsid w:val="0039077F"/>
    <w:rsid w:val="00390827"/>
    <w:rsid w:val="003908AD"/>
    <w:rsid w:val="00390DBD"/>
    <w:rsid w:val="00390DC3"/>
    <w:rsid w:val="00390E2E"/>
    <w:rsid w:val="00390E4B"/>
    <w:rsid w:val="00390E99"/>
    <w:rsid w:val="00390EEF"/>
    <w:rsid w:val="00391150"/>
    <w:rsid w:val="003911B1"/>
    <w:rsid w:val="003912F5"/>
    <w:rsid w:val="00391338"/>
    <w:rsid w:val="00391347"/>
    <w:rsid w:val="00391669"/>
    <w:rsid w:val="0039170F"/>
    <w:rsid w:val="00391930"/>
    <w:rsid w:val="0039198E"/>
    <w:rsid w:val="00391A96"/>
    <w:rsid w:val="00391AF9"/>
    <w:rsid w:val="00391C65"/>
    <w:rsid w:val="00391D88"/>
    <w:rsid w:val="00391E57"/>
    <w:rsid w:val="00392031"/>
    <w:rsid w:val="0039227E"/>
    <w:rsid w:val="0039242B"/>
    <w:rsid w:val="003927A2"/>
    <w:rsid w:val="003927E4"/>
    <w:rsid w:val="00392DE5"/>
    <w:rsid w:val="00392E4A"/>
    <w:rsid w:val="00392FF9"/>
    <w:rsid w:val="00393257"/>
    <w:rsid w:val="0039326E"/>
    <w:rsid w:val="00393457"/>
    <w:rsid w:val="003935D7"/>
    <w:rsid w:val="003935EE"/>
    <w:rsid w:val="003936CF"/>
    <w:rsid w:val="003936E4"/>
    <w:rsid w:val="00393891"/>
    <w:rsid w:val="00393B55"/>
    <w:rsid w:val="00393D25"/>
    <w:rsid w:val="00393E25"/>
    <w:rsid w:val="00393EC2"/>
    <w:rsid w:val="00393F51"/>
    <w:rsid w:val="003941FF"/>
    <w:rsid w:val="00394279"/>
    <w:rsid w:val="00394390"/>
    <w:rsid w:val="003943DF"/>
    <w:rsid w:val="003944C8"/>
    <w:rsid w:val="00394630"/>
    <w:rsid w:val="00394735"/>
    <w:rsid w:val="003948DD"/>
    <w:rsid w:val="00394971"/>
    <w:rsid w:val="00394A5C"/>
    <w:rsid w:val="00394B11"/>
    <w:rsid w:val="00394CC6"/>
    <w:rsid w:val="00394D29"/>
    <w:rsid w:val="00394E57"/>
    <w:rsid w:val="00395073"/>
    <w:rsid w:val="00395403"/>
    <w:rsid w:val="003956DE"/>
    <w:rsid w:val="00395730"/>
    <w:rsid w:val="003957F6"/>
    <w:rsid w:val="0039597F"/>
    <w:rsid w:val="00395C02"/>
    <w:rsid w:val="00395C82"/>
    <w:rsid w:val="00395CDC"/>
    <w:rsid w:val="00395DF5"/>
    <w:rsid w:val="00395F49"/>
    <w:rsid w:val="00395F4E"/>
    <w:rsid w:val="00395F96"/>
    <w:rsid w:val="00396181"/>
    <w:rsid w:val="003962E8"/>
    <w:rsid w:val="0039630B"/>
    <w:rsid w:val="0039636D"/>
    <w:rsid w:val="003964E2"/>
    <w:rsid w:val="0039667E"/>
    <w:rsid w:val="003968AA"/>
    <w:rsid w:val="00396A31"/>
    <w:rsid w:val="00396AFB"/>
    <w:rsid w:val="00396BF3"/>
    <w:rsid w:val="00396F91"/>
    <w:rsid w:val="0039706C"/>
    <w:rsid w:val="003970A8"/>
    <w:rsid w:val="003970BE"/>
    <w:rsid w:val="00397183"/>
    <w:rsid w:val="003971FF"/>
    <w:rsid w:val="00397467"/>
    <w:rsid w:val="00397753"/>
    <w:rsid w:val="003977EC"/>
    <w:rsid w:val="0039787D"/>
    <w:rsid w:val="003978A3"/>
    <w:rsid w:val="003978E7"/>
    <w:rsid w:val="00397A1B"/>
    <w:rsid w:val="00397B94"/>
    <w:rsid w:val="00397C07"/>
    <w:rsid w:val="00397C3A"/>
    <w:rsid w:val="00397E64"/>
    <w:rsid w:val="00397EC6"/>
    <w:rsid w:val="00397FFA"/>
    <w:rsid w:val="003A002D"/>
    <w:rsid w:val="003A009A"/>
    <w:rsid w:val="003A0197"/>
    <w:rsid w:val="003A01BF"/>
    <w:rsid w:val="003A0418"/>
    <w:rsid w:val="003A042F"/>
    <w:rsid w:val="003A04CE"/>
    <w:rsid w:val="003A08D9"/>
    <w:rsid w:val="003A09E7"/>
    <w:rsid w:val="003A09EA"/>
    <w:rsid w:val="003A0BF8"/>
    <w:rsid w:val="003A0C62"/>
    <w:rsid w:val="003A0D20"/>
    <w:rsid w:val="003A0FAE"/>
    <w:rsid w:val="003A1422"/>
    <w:rsid w:val="003A17D5"/>
    <w:rsid w:val="003A17E4"/>
    <w:rsid w:val="003A196A"/>
    <w:rsid w:val="003A1B1D"/>
    <w:rsid w:val="003A1B50"/>
    <w:rsid w:val="003A1BA6"/>
    <w:rsid w:val="003A1C89"/>
    <w:rsid w:val="003A1DA3"/>
    <w:rsid w:val="003A1FC5"/>
    <w:rsid w:val="003A200A"/>
    <w:rsid w:val="003A2179"/>
    <w:rsid w:val="003A2268"/>
    <w:rsid w:val="003A2306"/>
    <w:rsid w:val="003A23CE"/>
    <w:rsid w:val="003A2401"/>
    <w:rsid w:val="003A256A"/>
    <w:rsid w:val="003A25BE"/>
    <w:rsid w:val="003A273F"/>
    <w:rsid w:val="003A2800"/>
    <w:rsid w:val="003A2955"/>
    <w:rsid w:val="003A29C5"/>
    <w:rsid w:val="003A2BE9"/>
    <w:rsid w:val="003A2CFF"/>
    <w:rsid w:val="003A2D04"/>
    <w:rsid w:val="003A2E1F"/>
    <w:rsid w:val="003A3143"/>
    <w:rsid w:val="003A31EA"/>
    <w:rsid w:val="003A3256"/>
    <w:rsid w:val="003A3590"/>
    <w:rsid w:val="003A363B"/>
    <w:rsid w:val="003A3B29"/>
    <w:rsid w:val="003A3CA8"/>
    <w:rsid w:val="003A3FC7"/>
    <w:rsid w:val="003A4043"/>
    <w:rsid w:val="003A407D"/>
    <w:rsid w:val="003A40BF"/>
    <w:rsid w:val="003A4107"/>
    <w:rsid w:val="003A449B"/>
    <w:rsid w:val="003A4515"/>
    <w:rsid w:val="003A454F"/>
    <w:rsid w:val="003A4590"/>
    <w:rsid w:val="003A46D4"/>
    <w:rsid w:val="003A4719"/>
    <w:rsid w:val="003A47E8"/>
    <w:rsid w:val="003A47F7"/>
    <w:rsid w:val="003A4BD5"/>
    <w:rsid w:val="003A4C08"/>
    <w:rsid w:val="003A4C69"/>
    <w:rsid w:val="003A4E88"/>
    <w:rsid w:val="003A50D2"/>
    <w:rsid w:val="003A5284"/>
    <w:rsid w:val="003A5697"/>
    <w:rsid w:val="003A5A37"/>
    <w:rsid w:val="003A5B32"/>
    <w:rsid w:val="003A5CAB"/>
    <w:rsid w:val="003A5E81"/>
    <w:rsid w:val="003A5EE8"/>
    <w:rsid w:val="003A6088"/>
    <w:rsid w:val="003A62B6"/>
    <w:rsid w:val="003A6E4F"/>
    <w:rsid w:val="003A6F48"/>
    <w:rsid w:val="003A6FB3"/>
    <w:rsid w:val="003A6FB9"/>
    <w:rsid w:val="003A7088"/>
    <w:rsid w:val="003A713D"/>
    <w:rsid w:val="003A727B"/>
    <w:rsid w:val="003A7423"/>
    <w:rsid w:val="003A7441"/>
    <w:rsid w:val="003A755D"/>
    <w:rsid w:val="003A7999"/>
    <w:rsid w:val="003A7AF7"/>
    <w:rsid w:val="003A7C53"/>
    <w:rsid w:val="003A7CFF"/>
    <w:rsid w:val="003A7F33"/>
    <w:rsid w:val="003A7F34"/>
    <w:rsid w:val="003B0583"/>
    <w:rsid w:val="003B0678"/>
    <w:rsid w:val="003B0782"/>
    <w:rsid w:val="003B089D"/>
    <w:rsid w:val="003B08D9"/>
    <w:rsid w:val="003B096E"/>
    <w:rsid w:val="003B0BA7"/>
    <w:rsid w:val="003B0BAC"/>
    <w:rsid w:val="003B0DD2"/>
    <w:rsid w:val="003B1188"/>
    <w:rsid w:val="003B11EC"/>
    <w:rsid w:val="003B1776"/>
    <w:rsid w:val="003B1829"/>
    <w:rsid w:val="003B1902"/>
    <w:rsid w:val="003B194C"/>
    <w:rsid w:val="003B1AA9"/>
    <w:rsid w:val="003B1BB9"/>
    <w:rsid w:val="003B1C0B"/>
    <w:rsid w:val="003B1ECE"/>
    <w:rsid w:val="003B1F06"/>
    <w:rsid w:val="003B2260"/>
    <w:rsid w:val="003B22BE"/>
    <w:rsid w:val="003B2363"/>
    <w:rsid w:val="003B245A"/>
    <w:rsid w:val="003B26EF"/>
    <w:rsid w:val="003B27E2"/>
    <w:rsid w:val="003B2899"/>
    <w:rsid w:val="003B2950"/>
    <w:rsid w:val="003B2AE4"/>
    <w:rsid w:val="003B2BC2"/>
    <w:rsid w:val="003B2C16"/>
    <w:rsid w:val="003B2CFB"/>
    <w:rsid w:val="003B2D3A"/>
    <w:rsid w:val="003B3266"/>
    <w:rsid w:val="003B3333"/>
    <w:rsid w:val="003B353D"/>
    <w:rsid w:val="003B369F"/>
    <w:rsid w:val="003B36F2"/>
    <w:rsid w:val="003B38B6"/>
    <w:rsid w:val="003B3981"/>
    <w:rsid w:val="003B3B4C"/>
    <w:rsid w:val="003B3C4C"/>
    <w:rsid w:val="003B3D2B"/>
    <w:rsid w:val="003B3DE3"/>
    <w:rsid w:val="003B3F57"/>
    <w:rsid w:val="003B400D"/>
    <w:rsid w:val="003B404A"/>
    <w:rsid w:val="003B40C3"/>
    <w:rsid w:val="003B411A"/>
    <w:rsid w:val="003B41C6"/>
    <w:rsid w:val="003B437C"/>
    <w:rsid w:val="003B479C"/>
    <w:rsid w:val="003B486A"/>
    <w:rsid w:val="003B489B"/>
    <w:rsid w:val="003B4A18"/>
    <w:rsid w:val="003B4C13"/>
    <w:rsid w:val="003B4CDB"/>
    <w:rsid w:val="003B4DF1"/>
    <w:rsid w:val="003B4E2C"/>
    <w:rsid w:val="003B4F11"/>
    <w:rsid w:val="003B4FD4"/>
    <w:rsid w:val="003B50E5"/>
    <w:rsid w:val="003B50EC"/>
    <w:rsid w:val="003B516A"/>
    <w:rsid w:val="003B521C"/>
    <w:rsid w:val="003B5329"/>
    <w:rsid w:val="003B53DF"/>
    <w:rsid w:val="003B55D4"/>
    <w:rsid w:val="003B56F6"/>
    <w:rsid w:val="003B57F8"/>
    <w:rsid w:val="003B58F4"/>
    <w:rsid w:val="003B590C"/>
    <w:rsid w:val="003B5B56"/>
    <w:rsid w:val="003B5C69"/>
    <w:rsid w:val="003B5F27"/>
    <w:rsid w:val="003B607B"/>
    <w:rsid w:val="003B6108"/>
    <w:rsid w:val="003B6264"/>
    <w:rsid w:val="003B648D"/>
    <w:rsid w:val="003B6505"/>
    <w:rsid w:val="003B6522"/>
    <w:rsid w:val="003B658F"/>
    <w:rsid w:val="003B6697"/>
    <w:rsid w:val="003B6713"/>
    <w:rsid w:val="003B69B5"/>
    <w:rsid w:val="003B6C6D"/>
    <w:rsid w:val="003B6DE8"/>
    <w:rsid w:val="003B6ECA"/>
    <w:rsid w:val="003B6ECD"/>
    <w:rsid w:val="003B6EEA"/>
    <w:rsid w:val="003B6F3B"/>
    <w:rsid w:val="003B703C"/>
    <w:rsid w:val="003B7114"/>
    <w:rsid w:val="003B72E5"/>
    <w:rsid w:val="003B7382"/>
    <w:rsid w:val="003B765F"/>
    <w:rsid w:val="003B778D"/>
    <w:rsid w:val="003B77AE"/>
    <w:rsid w:val="003B78EB"/>
    <w:rsid w:val="003B7909"/>
    <w:rsid w:val="003B7939"/>
    <w:rsid w:val="003B7ADE"/>
    <w:rsid w:val="003B7C56"/>
    <w:rsid w:val="003B7C93"/>
    <w:rsid w:val="003C07B5"/>
    <w:rsid w:val="003C0849"/>
    <w:rsid w:val="003C0918"/>
    <w:rsid w:val="003C0919"/>
    <w:rsid w:val="003C0A92"/>
    <w:rsid w:val="003C0B59"/>
    <w:rsid w:val="003C0D37"/>
    <w:rsid w:val="003C0E46"/>
    <w:rsid w:val="003C0F4E"/>
    <w:rsid w:val="003C0F86"/>
    <w:rsid w:val="003C15C2"/>
    <w:rsid w:val="003C175D"/>
    <w:rsid w:val="003C1778"/>
    <w:rsid w:val="003C17B6"/>
    <w:rsid w:val="003C17B8"/>
    <w:rsid w:val="003C17E4"/>
    <w:rsid w:val="003C1896"/>
    <w:rsid w:val="003C18AB"/>
    <w:rsid w:val="003C18EA"/>
    <w:rsid w:val="003C1C13"/>
    <w:rsid w:val="003C1C8F"/>
    <w:rsid w:val="003C1D35"/>
    <w:rsid w:val="003C1D66"/>
    <w:rsid w:val="003C20C2"/>
    <w:rsid w:val="003C212D"/>
    <w:rsid w:val="003C2281"/>
    <w:rsid w:val="003C229D"/>
    <w:rsid w:val="003C2341"/>
    <w:rsid w:val="003C25F4"/>
    <w:rsid w:val="003C263E"/>
    <w:rsid w:val="003C26A8"/>
    <w:rsid w:val="003C26F5"/>
    <w:rsid w:val="003C270F"/>
    <w:rsid w:val="003C2802"/>
    <w:rsid w:val="003C2808"/>
    <w:rsid w:val="003C29E6"/>
    <w:rsid w:val="003C29ED"/>
    <w:rsid w:val="003C2A49"/>
    <w:rsid w:val="003C2B4D"/>
    <w:rsid w:val="003C2B7D"/>
    <w:rsid w:val="003C2CD1"/>
    <w:rsid w:val="003C2DBD"/>
    <w:rsid w:val="003C2F34"/>
    <w:rsid w:val="003C33DB"/>
    <w:rsid w:val="003C3417"/>
    <w:rsid w:val="003C3861"/>
    <w:rsid w:val="003C3894"/>
    <w:rsid w:val="003C3AC0"/>
    <w:rsid w:val="003C3BC7"/>
    <w:rsid w:val="003C3E02"/>
    <w:rsid w:val="003C3E8C"/>
    <w:rsid w:val="003C3F88"/>
    <w:rsid w:val="003C42AE"/>
    <w:rsid w:val="003C45EF"/>
    <w:rsid w:val="003C46D3"/>
    <w:rsid w:val="003C4724"/>
    <w:rsid w:val="003C4AED"/>
    <w:rsid w:val="003C4B26"/>
    <w:rsid w:val="003C4EE5"/>
    <w:rsid w:val="003C51FA"/>
    <w:rsid w:val="003C5304"/>
    <w:rsid w:val="003C53DB"/>
    <w:rsid w:val="003C5435"/>
    <w:rsid w:val="003C5694"/>
    <w:rsid w:val="003C59FC"/>
    <w:rsid w:val="003C5AEC"/>
    <w:rsid w:val="003C5BE0"/>
    <w:rsid w:val="003C5C41"/>
    <w:rsid w:val="003C5D94"/>
    <w:rsid w:val="003C6111"/>
    <w:rsid w:val="003C61C1"/>
    <w:rsid w:val="003C6308"/>
    <w:rsid w:val="003C6518"/>
    <w:rsid w:val="003C66F3"/>
    <w:rsid w:val="003C6892"/>
    <w:rsid w:val="003C68A4"/>
    <w:rsid w:val="003C68BF"/>
    <w:rsid w:val="003C68ED"/>
    <w:rsid w:val="003C6A25"/>
    <w:rsid w:val="003C6A54"/>
    <w:rsid w:val="003C6AF3"/>
    <w:rsid w:val="003C6C60"/>
    <w:rsid w:val="003C6C93"/>
    <w:rsid w:val="003C6DAE"/>
    <w:rsid w:val="003C6DE2"/>
    <w:rsid w:val="003C6FEE"/>
    <w:rsid w:val="003C70E8"/>
    <w:rsid w:val="003C7117"/>
    <w:rsid w:val="003C7410"/>
    <w:rsid w:val="003C745A"/>
    <w:rsid w:val="003C7466"/>
    <w:rsid w:val="003C746B"/>
    <w:rsid w:val="003C75D8"/>
    <w:rsid w:val="003C762C"/>
    <w:rsid w:val="003C77E2"/>
    <w:rsid w:val="003C783B"/>
    <w:rsid w:val="003C799E"/>
    <w:rsid w:val="003C7D92"/>
    <w:rsid w:val="003C7FB3"/>
    <w:rsid w:val="003D018A"/>
    <w:rsid w:val="003D01D3"/>
    <w:rsid w:val="003D0880"/>
    <w:rsid w:val="003D0C74"/>
    <w:rsid w:val="003D0D5C"/>
    <w:rsid w:val="003D0F72"/>
    <w:rsid w:val="003D11EB"/>
    <w:rsid w:val="003D146D"/>
    <w:rsid w:val="003D1743"/>
    <w:rsid w:val="003D188C"/>
    <w:rsid w:val="003D18AE"/>
    <w:rsid w:val="003D20DF"/>
    <w:rsid w:val="003D215A"/>
    <w:rsid w:val="003D2272"/>
    <w:rsid w:val="003D231B"/>
    <w:rsid w:val="003D2389"/>
    <w:rsid w:val="003D2510"/>
    <w:rsid w:val="003D25CA"/>
    <w:rsid w:val="003D2667"/>
    <w:rsid w:val="003D2BD9"/>
    <w:rsid w:val="003D2D01"/>
    <w:rsid w:val="003D2FEB"/>
    <w:rsid w:val="003D305F"/>
    <w:rsid w:val="003D308F"/>
    <w:rsid w:val="003D30C6"/>
    <w:rsid w:val="003D315B"/>
    <w:rsid w:val="003D31AE"/>
    <w:rsid w:val="003D31F4"/>
    <w:rsid w:val="003D31FD"/>
    <w:rsid w:val="003D320B"/>
    <w:rsid w:val="003D32BF"/>
    <w:rsid w:val="003D32D0"/>
    <w:rsid w:val="003D3488"/>
    <w:rsid w:val="003D3502"/>
    <w:rsid w:val="003D350F"/>
    <w:rsid w:val="003D3562"/>
    <w:rsid w:val="003D38F9"/>
    <w:rsid w:val="003D39BC"/>
    <w:rsid w:val="003D3A2F"/>
    <w:rsid w:val="003D3A4A"/>
    <w:rsid w:val="003D3A4C"/>
    <w:rsid w:val="003D3A72"/>
    <w:rsid w:val="003D3CFB"/>
    <w:rsid w:val="003D3D21"/>
    <w:rsid w:val="003D40BC"/>
    <w:rsid w:val="003D410F"/>
    <w:rsid w:val="003D41DE"/>
    <w:rsid w:val="003D42BB"/>
    <w:rsid w:val="003D42C1"/>
    <w:rsid w:val="003D4641"/>
    <w:rsid w:val="003D46CD"/>
    <w:rsid w:val="003D4AA8"/>
    <w:rsid w:val="003D4ACC"/>
    <w:rsid w:val="003D4DAD"/>
    <w:rsid w:val="003D4DFF"/>
    <w:rsid w:val="003D4F71"/>
    <w:rsid w:val="003D4FBA"/>
    <w:rsid w:val="003D5162"/>
    <w:rsid w:val="003D52E2"/>
    <w:rsid w:val="003D54A8"/>
    <w:rsid w:val="003D54CC"/>
    <w:rsid w:val="003D55A6"/>
    <w:rsid w:val="003D55DA"/>
    <w:rsid w:val="003D57C6"/>
    <w:rsid w:val="003D5848"/>
    <w:rsid w:val="003D5858"/>
    <w:rsid w:val="003D58C5"/>
    <w:rsid w:val="003D58CC"/>
    <w:rsid w:val="003D58CF"/>
    <w:rsid w:val="003D5A4C"/>
    <w:rsid w:val="003D5A58"/>
    <w:rsid w:val="003D5C66"/>
    <w:rsid w:val="003D5CFC"/>
    <w:rsid w:val="003D619E"/>
    <w:rsid w:val="003D6275"/>
    <w:rsid w:val="003D632D"/>
    <w:rsid w:val="003D65A2"/>
    <w:rsid w:val="003D6819"/>
    <w:rsid w:val="003D6A29"/>
    <w:rsid w:val="003D70E4"/>
    <w:rsid w:val="003D72AB"/>
    <w:rsid w:val="003D7527"/>
    <w:rsid w:val="003D76FC"/>
    <w:rsid w:val="003D771E"/>
    <w:rsid w:val="003D79A3"/>
    <w:rsid w:val="003D7BFF"/>
    <w:rsid w:val="003D7CD0"/>
    <w:rsid w:val="003D7E49"/>
    <w:rsid w:val="003D7E9F"/>
    <w:rsid w:val="003D7FFE"/>
    <w:rsid w:val="003E01ED"/>
    <w:rsid w:val="003E0430"/>
    <w:rsid w:val="003E0458"/>
    <w:rsid w:val="003E04C6"/>
    <w:rsid w:val="003E058D"/>
    <w:rsid w:val="003E0746"/>
    <w:rsid w:val="003E074C"/>
    <w:rsid w:val="003E0798"/>
    <w:rsid w:val="003E0949"/>
    <w:rsid w:val="003E0A65"/>
    <w:rsid w:val="003E0BF0"/>
    <w:rsid w:val="003E10A3"/>
    <w:rsid w:val="003E1255"/>
    <w:rsid w:val="003E1289"/>
    <w:rsid w:val="003E13C8"/>
    <w:rsid w:val="003E16F3"/>
    <w:rsid w:val="003E1864"/>
    <w:rsid w:val="003E1960"/>
    <w:rsid w:val="003E19EE"/>
    <w:rsid w:val="003E1A14"/>
    <w:rsid w:val="003E1D30"/>
    <w:rsid w:val="003E1D35"/>
    <w:rsid w:val="003E1D49"/>
    <w:rsid w:val="003E1FB8"/>
    <w:rsid w:val="003E1FFC"/>
    <w:rsid w:val="003E211A"/>
    <w:rsid w:val="003E2235"/>
    <w:rsid w:val="003E2335"/>
    <w:rsid w:val="003E2340"/>
    <w:rsid w:val="003E254D"/>
    <w:rsid w:val="003E26DF"/>
    <w:rsid w:val="003E27EF"/>
    <w:rsid w:val="003E2803"/>
    <w:rsid w:val="003E28E2"/>
    <w:rsid w:val="003E2AE0"/>
    <w:rsid w:val="003E2EA0"/>
    <w:rsid w:val="003E2EAC"/>
    <w:rsid w:val="003E30E0"/>
    <w:rsid w:val="003E3213"/>
    <w:rsid w:val="003E325B"/>
    <w:rsid w:val="003E3413"/>
    <w:rsid w:val="003E347E"/>
    <w:rsid w:val="003E367A"/>
    <w:rsid w:val="003E3743"/>
    <w:rsid w:val="003E3764"/>
    <w:rsid w:val="003E37BD"/>
    <w:rsid w:val="003E3958"/>
    <w:rsid w:val="003E39E2"/>
    <w:rsid w:val="003E3B1B"/>
    <w:rsid w:val="003E3B28"/>
    <w:rsid w:val="003E3D04"/>
    <w:rsid w:val="003E3D0E"/>
    <w:rsid w:val="003E3DEF"/>
    <w:rsid w:val="003E3EBD"/>
    <w:rsid w:val="003E3F22"/>
    <w:rsid w:val="003E3FEE"/>
    <w:rsid w:val="003E4101"/>
    <w:rsid w:val="003E4195"/>
    <w:rsid w:val="003E42ED"/>
    <w:rsid w:val="003E472F"/>
    <w:rsid w:val="003E477C"/>
    <w:rsid w:val="003E49EA"/>
    <w:rsid w:val="003E4A0E"/>
    <w:rsid w:val="003E4AA4"/>
    <w:rsid w:val="003E4C57"/>
    <w:rsid w:val="003E4CE1"/>
    <w:rsid w:val="003E4D99"/>
    <w:rsid w:val="003E4DC1"/>
    <w:rsid w:val="003E4E91"/>
    <w:rsid w:val="003E4EDC"/>
    <w:rsid w:val="003E4F7D"/>
    <w:rsid w:val="003E52A8"/>
    <w:rsid w:val="003E54F8"/>
    <w:rsid w:val="003E5523"/>
    <w:rsid w:val="003E55B6"/>
    <w:rsid w:val="003E55D2"/>
    <w:rsid w:val="003E5756"/>
    <w:rsid w:val="003E576B"/>
    <w:rsid w:val="003E5894"/>
    <w:rsid w:val="003E5989"/>
    <w:rsid w:val="003E5A16"/>
    <w:rsid w:val="003E5A77"/>
    <w:rsid w:val="003E5AA5"/>
    <w:rsid w:val="003E5AF8"/>
    <w:rsid w:val="003E5BEE"/>
    <w:rsid w:val="003E5C04"/>
    <w:rsid w:val="003E5C8D"/>
    <w:rsid w:val="003E5DFD"/>
    <w:rsid w:val="003E5E61"/>
    <w:rsid w:val="003E6175"/>
    <w:rsid w:val="003E6254"/>
    <w:rsid w:val="003E6272"/>
    <w:rsid w:val="003E62B3"/>
    <w:rsid w:val="003E6B31"/>
    <w:rsid w:val="003E6B39"/>
    <w:rsid w:val="003E6E29"/>
    <w:rsid w:val="003E713B"/>
    <w:rsid w:val="003E7155"/>
    <w:rsid w:val="003E71C0"/>
    <w:rsid w:val="003E71D6"/>
    <w:rsid w:val="003E722C"/>
    <w:rsid w:val="003E72C2"/>
    <w:rsid w:val="003E7324"/>
    <w:rsid w:val="003E74C1"/>
    <w:rsid w:val="003E764D"/>
    <w:rsid w:val="003E7A54"/>
    <w:rsid w:val="003E7AC5"/>
    <w:rsid w:val="003E7C27"/>
    <w:rsid w:val="003E7C3E"/>
    <w:rsid w:val="003E7E5B"/>
    <w:rsid w:val="003E7F0A"/>
    <w:rsid w:val="003E7F94"/>
    <w:rsid w:val="003F0006"/>
    <w:rsid w:val="003F0089"/>
    <w:rsid w:val="003F0340"/>
    <w:rsid w:val="003F0389"/>
    <w:rsid w:val="003F03E9"/>
    <w:rsid w:val="003F044C"/>
    <w:rsid w:val="003F08EC"/>
    <w:rsid w:val="003F0939"/>
    <w:rsid w:val="003F0968"/>
    <w:rsid w:val="003F0CF3"/>
    <w:rsid w:val="003F0EE0"/>
    <w:rsid w:val="003F1075"/>
    <w:rsid w:val="003F11AF"/>
    <w:rsid w:val="003F12D2"/>
    <w:rsid w:val="003F1634"/>
    <w:rsid w:val="003F18F2"/>
    <w:rsid w:val="003F1A87"/>
    <w:rsid w:val="003F1B5A"/>
    <w:rsid w:val="003F1BF2"/>
    <w:rsid w:val="003F1D68"/>
    <w:rsid w:val="003F1E05"/>
    <w:rsid w:val="003F1E26"/>
    <w:rsid w:val="003F2000"/>
    <w:rsid w:val="003F220D"/>
    <w:rsid w:val="003F22EE"/>
    <w:rsid w:val="003F24EF"/>
    <w:rsid w:val="003F2540"/>
    <w:rsid w:val="003F254D"/>
    <w:rsid w:val="003F255F"/>
    <w:rsid w:val="003F2601"/>
    <w:rsid w:val="003F2AEF"/>
    <w:rsid w:val="003F2EE0"/>
    <w:rsid w:val="003F2F90"/>
    <w:rsid w:val="003F321C"/>
    <w:rsid w:val="003F33BF"/>
    <w:rsid w:val="003F3743"/>
    <w:rsid w:val="003F39ED"/>
    <w:rsid w:val="003F3A8D"/>
    <w:rsid w:val="003F3AE6"/>
    <w:rsid w:val="003F3AF9"/>
    <w:rsid w:val="003F3E10"/>
    <w:rsid w:val="003F3F49"/>
    <w:rsid w:val="003F405D"/>
    <w:rsid w:val="003F42BA"/>
    <w:rsid w:val="003F454F"/>
    <w:rsid w:val="003F478D"/>
    <w:rsid w:val="003F484C"/>
    <w:rsid w:val="003F486A"/>
    <w:rsid w:val="003F48AD"/>
    <w:rsid w:val="003F490D"/>
    <w:rsid w:val="003F4BEC"/>
    <w:rsid w:val="003F4C2D"/>
    <w:rsid w:val="003F4D1D"/>
    <w:rsid w:val="003F4E74"/>
    <w:rsid w:val="003F4ED1"/>
    <w:rsid w:val="003F4FFE"/>
    <w:rsid w:val="003F51B9"/>
    <w:rsid w:val="003F525F"/>
    <w:rsid w:val="003F5394"/>
    <w:rsid w:val="003F5557"/>
    <w:rsid w:val="003F568D"/>
    <w:rsid w:val="003F56C9"/>
    <w:rsid w:val="003F5820"/>
    <w:rsid w:val="003F5931"/>
    <w:rsid w:val="003F5A05"/>
    <w:rsid w:val="003F5CEA"/>
    <w:rsid w:val="003F6000"/>
    <w:rsid w:val="003F60A3"/>
    <w:rsid w:val="003F62E1"/>
    <w:rsid w:val="003F648A"/>
    <w:rsid w:val="003F65A5"/>
    <w:rsid w:val="003F675C"/>
    <w:rsid w:val="003F6817"/>
    <w:rsid w:val="003F683A"/>
    <w:rsid w:val="003F68B0"/>
    <w:rsid w:val="003F6C20"/>
    <w:rsid w:val="003F6C61"/>
    <w:rsid w:val="003F6E0D"/>
    <w:rsid w:val="003F6FD9"/>
    <w:rsid w:val="003F728B"/>
    <w:rsid w:val="003F762D"/>
    <w:rsid w:val="003F7924"/>
    <w:rsid w:val="003F7A12"/>
    <w:rsid w:val="003F7A19"/>
    <w:rsid w:val="003F7B5A"/>
    <w:rsid w:val="003F7CF2"/>
    <w:rsid w:val="003F7DB0"/>
    <w:rsid w:val="003F7E71"/>
    <w:rsid w:val="003F7F19"/>
    <w:rsid w:val="003F7FD9"/>
    <w:rsid w:val="00400056"/>
    <w:rsid w:val="00400185"/>
    <w:rsid w:val="004002D3"/>
    <w:rsid w:val="00400402"/>
    <w:rsid w:val="004004D1"/>
    <w:rsid w:val="00400503"/>
    <w:rsid w:val="004007E0"/>
    <w:rsid w:val="00400930"/>
    <w:rsid w:val="004009BF"/>
    <w:rsid w:val="00400AB8"/>
    <w:rsid w:val="00400E1D"/>
    <w:rsid w:val="00400F3A"/>
    <w:rsid w:val="004011D4"/>
    <w:rsid w:val="00401235"/>
    <w:rsid w:val="00401239"/>
    <w:rsid w:val="00401294"/>
    <w:rsid w:val="004014F1"/>
    <w:rsid w:val="00401500"/>
    <w:rsid w:val="00401689"/>
    <w:rsid w:val="004016C0"/>
    <w:rsid w:val="00401B2C"/>
    <w:rsid w:val="00401B30"/>
    <w:rsid w:val="00401CE1"/>
    <w:rsid w:val="00401CE3"/>
    <w:rsid w:val="00401D23"/>
    <w:rsid w:val="00401E11"/>
    <w:rsid w:val="00401FDA"/>
    <w:rsid w:val="00402078"/>
    <w:rsid w:val="00402224"/>
    <w:rsid w:val="0040237B"/>
    <w:rsid w:val="004023D0"/>
    <w:rsid w:val="00402415"/>
    <w:rsid w:val="00402478"/>
    <w:rsid w:val="00402896"/>
    <w:rsid w:val="004029AE"/>
    <w:rsid w:val="004029E4"/>
    <w:rsid w:val="00402A75"/>
    <w:rsid w:val="00402C52"/>
    <w:rsid w:val="00402C6F"/>
    <w:rsid w:val="00402CBE"/>
    <w:rsid w:val="00403390"/>
    <w:rsid w:val="00403444"/>
    <w:rsid w:val="00403528"/>
    <w:rsid w:val="004035CA"/>
    <w:rsid w:val="0040367C"/>
    <w:rsid w:val="00403A07"/>
    <w:rsid w:val="00403A76"/>
    <w:rsid w:val="00403BDD"/>
    <w:rsid w:val="00403CFB"/>
    <w:rsid w:val="00403DAD"/>
    <w:rsid w:val="00403DD7"/>
    <w:rsid w:val="00403F14"/>
    <w:rsid w:val="00404018"/>
    <w:rsid w:val="0040406D"/>
    <w:rsid w:val="004040B2"/>
    <w:rsid w:val="00404319"/>
    <w:rsid w:val="00404343"/>
    <w:rsid w:val="00404430"/>
    <w:rsid w:val="0040447A"/>
    <w:rsid w:val="00404759"/>
    <w:rsid w:val="004047E8"/>
    <w:rsid w:val="0040485A"/>
    <w:rsid w:val="004048E5"/>
    <w:rsid w:val="00404974"/>
    <w:rsid w:val="004049AB"/>
    <w:rsid w:val="00404AC9"/>
    <w:rsid w:val="00404E1B"/>
    <w:rsid w:val="00405073"/>
    <w:rsid w:val="0040523D"/>
    <w:rsid w:val="00405711"/>
    <w:rsid w:val="00405719"/>
    <w:rsid w:val="004057EE"/>
    <w:rsid w:val="0040585D"/>
    <w:rsid w:val="00405AB2"/>
    <w:rsid w:val="00405E3E"/>
    <w:rsid w:val="00405F52"/>
    <w:rsid w:val="00406329"/>
    <w:rsid w:val="004063F2"/>
    <w:rsid w:val="004067D4"/>
    <w:rsid w:val="004069F3"/>
    <w:rsid w:val="00406DF7"/>
    <w:rsid w:val="00407068"/>
    <w:rsid w:val="004071E5"/>
    <w:rsid w:val="0040726B"/>
    <w:rsid w:val="004074B2"/>
    <w:rsid w:val="00407658"/>
    <w:rsid w:val="004077DC"/>
    <w:rsid w:val="0040783C"/>
    <w:rsid w:val="00407A30"/>
    <w:rsid w:val="00407A34"/>
    <w:rsid w:val="00407A6D"/>
    <w:rsid w:val="00407AC6"/>
    <w:rsid w:val="00407C2F"/>
    <w:rsid w:val="00407E07"/>
    <w:rsid w:val="00407F3B"/>
    <w:rsid w:val="00410100"/>
    <w:rsid w:val="00410162"/>
    <w:rsid w:val="0041018D"/>
    <w:rsid w:val="00410201"/>
    <w:rsid w:val="00410434"/>
    <w:rsid w:val="00410502"/>
    <w:rsid w:val="0041053F"/>
    <w:rsid w:val="00410688"/>
    <w:rsid w:val="00410A4C"/>
    <w:rsid w:val="00410A7E"/>
    <w:rsid w:val="00410C12"/>
    <w:rsid w:val="00410CC5"/>
    <w:rsid w:val="00410D06"/>
    <w:rsid w:val="00410D82"/>
    <w:rsid w:val="00410DCA"/>
    <w:rsid w:val="00410E9C"/>
    <w:rsid w:val="00410F03"/>
    <w:rsid w:val="00410F40"/>
    <w:rsid w:val="00410F95"/>
    <w:rsid w:val="00410FC1"/>
    <w:rsid w:val="00410FF8"/>
    <w:rsid w:val="00411088"/>
    <w:rsid w:val="00411195"/>
    <w:rsid w:val="004111A3"/>
    <w:rsid w:val="00411859"/>
    <w:rsid w:val="00411A63"/>
    <w:rsid w:val="00411A79"/>
    <w:rsid w:val="00411E6A"/>
    <w:rsid w:val="00411EA0"/>
    <w:rsid w:val="0041201E"/>
    <w:rsid w:val="0041215E"/>
    <w:rsid w:val="00412169"/>
    <w:rsid w:val="0041216C"/>
    <w:rsid w:val="0041234F"/>
    <w:rsid w:val="004123EE"/>
    <w:rsid w:val="00412412"/>
    <w:rsid w:val="0041256E"/>
    <w:rsid w:val="004125A0"/>
    <w:rsid w:val="004126ED"/>
    <w:rsid w:val="004129D6"/>
    <w:rsid w:val="004129FD"/>
    <w:rsid w:val="00412A83"/>
    <w:rsid w:val="00412D36"/>
    <w:rsid w:val="00412DE2"/>
    <w:rsid w:val="00412DF0"/>
    <w:rsid w:val="00412DFF"/>
    <w:rsid w:val="00412E45"/>
    <w:rsid w:val="00412EF8"/>
    <w:rsid w:val="00413057"/>
    <w:rsid w:val="00413313"/>
    <w:rsid w:val="00413344"/>
    <w:rsid w:val="00413398"/>
    <w:rsid w:val="00413445"/>
    <w:rsid w:val="00413474"/>
    <w:rsid w:val="00413507"/>
    <w:rsid w:val="00413589"/>
    <w:rsid w:val="0041369E"/>
    <w:rsid w:val="00413742"/>
    <w:rsid w:val="0041380B"/>
    <w:rsid w:val="00413AF6"/>
    <w:rsid w:val="00413B05"/>
    <w:rsid w:val="00413B7E"/>
    <w:rsid w:val="00413BEC"/>
    <w:rsid w:val="00413DCD"/>
    <w:rsid w:val="00413E3C"/>
    <w:rsid w:val="00413F40"/>
    <w:rsid w:val="00414038"/>
    <w:rsid w:val="0041404C"/>
    <w:rsid w:val="004140D9"/>
    <w:rsid w:val="004142C7"/>
    <w:rsid w:val="00414425"/>
    <w:rsid w:val="00414449"/>
    <w:rsid w:val="0041444F"/>
    <w:rsid w:val="004145E0"/>
    <w:rsid w:val="004146BC"/>
    <w:rsid w:val="00414728"/>
    <w:rsid w:val="004148F9"/>
    <w:rsid w:val="00414C76"/>
    <w:rsid w:val="00414EF2"/>
    <w:rsid w:val="00414F05"/>
    <w:rsid w:val="00414F24"/>
    <w:rsid w:val="00415111"/>
    <w:rsid w:val="004153D7"/>
    <w:rsid w:val="004155D8"/>
    <w:rsid w:val="004155DD"/>
    <w:rsid w:val="004156DA"/>
    <w:rsid w:val="00415872"/>
    <w:rsid w:val="00415D18"/>
    <w:rsid w:val="00415D69"/>
    <w:rsid w:val="0041609E"/>
    <w:rsid w:val="0041624A"/>
    <w:rsid w:val="00416524"/>
    <w:rsid w:val="00416738"/>
    <w:rsid w:val="0041673B"/>
    <w:rsid w:val="00416936"/>
    <w:rsid w:val="00416BE8"/>
    <w:rsid w:val="00416D5F"/>
    <w:rsid w:val="00416DA7"/>
    <w:rsid w:val="00416E1B"/>
    <w:rsid w:val="00416EF1"/>
    <w:rsid w:val="00416F98"/>
    <w:rsid w:val="004170A0"/>
    <w:rsid w:val="0041740F"/>
    <w:rsid w:val="00417524"/>
    <w:rsid w:val="004175CB"/>
    <w:rsid w:val="00417768"/>
    <w:rsid w:val="004177A4"/>
    <w:rsid w:val="00417832"/>
    <w:rsid w:val="00417B8B"/>
    <w:rsid w:val="00417C9E"/>
    <w:rsid w:val="00417CA0"/>
    <w:rsid w:val="00417E91"/>
    <w:rsid w:val="00417ECA"/>
    <w:rsid w:val="00417FC2"/>
    <w:rsid w:val="00420023"/>
    <w:rsid w:val="0042046A"/>
    <w:rsid w:val="004204B2"/>
    <w:rsid w:val="00420512"/>
    <w:rsid w:val="00420535"/>
    <w:rsid w:val="004206E6"/>
    <w:rsid w:val="00420832"/>
    <w:rsid w:val="0042083E"/>
    <w:rsid w:val="0042084A"/>
    <w:rsid w:val="0042094C"/>
    <w:rsid w:val="00420A32"/>
    <w:rsid w:val="00420BCE"/>
    <w:rsid w:val="00420C3E"/>
    <w:rsid w:val="00420C95"/>
    <w:rsid w:val="00420CDB"/>
    <w:rsid w:val="00420EE0"/>
    <w:rsid w:val="00420F45"/>
    <w:rsid w:val="004211CF"/>
    <w:rsid w:val="00421209"/>
    <w:rsid w:val="0042133C"/>
    <w:rsid w:val="00421353"/>
    <w:rsid w:val="0042148D"/>
    <w:rsid w:val="00421550"/>
    <w:rsid w:val="0042159A"/>
    <w:rsid w:val="00421679"/>
    <w:rsid w:val="004216F4"/>
    <w:rsid w:val="00421932"/>
    <w:rsid w:val="00421A1D"/>
    <w:rsid w:val="00421BDF"/>
    <w:rsid w:val="00421BFA"/>
    <w:rsid w:val="00421F76"/>
    <w:rsid w:val="004223EC"/>
    <w:rsid w:val="004225AE"/>
    <w:rsid w:val="00422C3F"/>
    <w:rsid w:val="00422C8F"/>
    <w:rsid w:val="004230B6"/>
    <w:rsid w:val="0042345F"/>
    <w:rsid w:val="00423754"/>
    <w:rsid w:val="00423B0F"/>
    <w:rsid w:val="00423B58"/>
    <w:rsid w:val="00423C76"/>
    <w:rsid w:val="00423EBA"/>
    <w:rsid w:val="00423FDF"/>
    <w:rsid w:val="0042424B"/>
    <w:rsid w:val="00424271"/>
    <w:rsid w:val="004244D5"/>
    <w:rsid w:val="00424525"/>
    <w:rsid w:val="00424677"/>
    <w:rsid w:val="00424793"/>
    <w:rsid w:val="00424878"/>
    <w:rsid w:val="00424927"/>
    <w:rsid w:val="004249A1"/>
    <w:rsid w:val="00424A83"/>
    <w:rsid w:val="00424D8C"/>
    <w:rsid w:val="00424DC9"/>
    <w:rsid w:val="00424F95"/>
    <w:rsid w:val="00424FC7"/>
    <w:rsid w:val="00425020"/>
    <w:rsid w:val="00425191"/>
    <w:rsid w:val="004251EB"/>
    <w:rsid w:val="00425470"/>
    <w:rsid w:val="004254B3"/>
    <w:rsid w:val="0042566E"/>
    <w:rsid w:val="00425A71"/>
    <w:rsid w:val="00425B25"/>
    <w:rsid w:val="00425C86"/>
    <w:rsid w:val="00425CA8"/>
    <w:rsid w:val="00425E5E"/>
    <w:rsid w:val="00425F2C"/>
    <w:rsid w:val="0042604F"/>
    <w:rsid w:val="004260CC"/>
    <w:rsid w:val="0042611B"/>
    <w:rsid w:val="00426158"/>
    <w:rsid w:val="00426159"/>
    <w:rsid w:val="004261B0"/>
    <w:rsid w:val="0042623F"/>
    <w:rsid w:val="00426577"/>
    <w:rsid w:val="004265C4"/>
    <w:rsid w:val="00426B35"/>
    <w:rsid w:val="00426C0E"/>
    <w:rsid w:val="00426CE1"/>
    <w:rsid w:val="00426E01"/>
    <w:rsid w:val="00427306"/>
    <w:rsid w:val="0042737C"/>
    <w:rsid w:val="0042738E"/>
    <w:rsid w:val="0042742E"/>
    <w:rsid w:val="00427712"/>
    <w:rsid w:val="004277DE"/>
    <w:rsid w:val="0042793F"/>
    <w:rsid w:val="00427BCE"/>
    <w:rsid w:val="00427BEB"/>
    <w:rsid w:val="00427D76"/>
    <w:rsid w:val="00427DBF"/>
    <w:rsid w:val="00427EB2"/>
    <w:rsid w:val="00427FE0"/>
    <w:rsid w:val="00430163"/>
    <w:rsid w:val="00430342"/>
    <w:rsid w:val="00430476"/>
    <w:rsid w:val="00430597"/>
    <w:rsid w:val="0043066E"/>
    <w:rsid w:val="0043068D"/>
    <w:rsid w:val="004306A4"/>
    <w:rsid w:val="0043072E"/>
    <w:rsid w:val="00430A09"/>
    <w:rsid w:val="00430BE5"/>
    <w:rsid w:val="00430D99"/>
    <w:rsid w:val="00430F9E"/>
    <w:rsid w:val="0043115C"/>
    <w:rsid w:val="004311FF"/>
    <w:rsid w:val="004313DD"/>
    <w:rsid w:val="00431471"/>
    <w:rsid w:val="004315B8"/>
    <w:rsid w:val="004316E7"/>
    <w:rsid w:val="004317A3"/>
    <w:rsid w:val="00431887"/>
    <w:rsid w:val="004318F1"/>
    <w:rsid w:val="00431986"/>
    <w:rsid w:val="004319BF"/>
    <w:rsid w:val="004319D8"/>
    <w:rsid w:val="00431CAE"/>
    <w:rsid w:val="00431D04"/>
    <w:rsid w:val="00431F2A"/>
    <w:rsid w:val="00431F9B"/>
    <w:rsid w:val="00432193"/>
    <w:rsid w:val="00432369"/>
    <w:rsid w:val="00432430"/>
    <w:rsid w:val="004325FA"/>
    <w:rsid w:val="0043272A"/>
    <w:rsid w:val="00432877"/>
    <w:rsid w:val="004328F8"/>
    <w:rsid w:val="0043293B"/>
    <w:rsid w:val="00432AEF"/>
    <w:rsid w:val="00432AFE"/>
    <w:rsid w:val="00432B17"/>
    <w:rsid w:val="00432D44"/>
    <w:rsid w:val="00432DE4"/>
    <w:rsid w:val="00432EDB"/>
    <w:rsid w:val="004330CB"/>
    <w:rsid w:val="00433152"/>
    <w:rsid w:val="0043319D"/>
    <w:rsid w:val="004331E5"/>
    <w:rsid w:val="00433316"/>
    <w:rsid w:val="0043348F"/>
    <w:rsid w:val="004335F2"/>
    <w:rsid w:val="00433626"/>
    <w:rsid w:val="004336D4"/>
    <w:rsid w:val="004337FA"/>
    <w:rsid w:val="004339E0"/>
    <w:rsid w:val="00433B5B"/>
    <w:rsid w:val="00433DAA"/>
    <w:rsid w:val="0043416F"/>
    <w:rsid w:val="00434207"/>
    <w:rsid w:val="0043420D"/>
    <w:rsid w:val="00434345"/>
    <w:rsid w:val="0043458A"/>
    <w:rsid w:val="00434629"/>
    <w:rsid w:val="0043467A"/>
    <w:rsid w:val="004348E4"/>
    <w:rsid w:val="00434E15"/>
    <w:rsid w:val="00434E29"/>
    <w:rsid w:val="00434FE8"/>
    <w:rsid w:val="0043501C"/>
    <w:rsid w:val="004356BD"/>
    <w:rsid w:val="004356CA"/>
    <w:rsid w:val="00435723"/>
    <w:rsid w:val="00435A5D"/>
    <w:rsid w:val="00435A61"/>
    <w:rsid w:val="00435C8B"/>
    <w:rsid w:val="00435D58"/>
    <w:rsid w:val="00435E1A"/>
    <w:rsid w:val="00435E5B"/>
    <w:rsid w:val="00436396"/>
    <w:rsid w:val="0043645A"/>
    <w:rsid w:val="004364D4"/>
    <w:rsid w:val="004364E8"/>
    <w:rsid w:val="0043651E"/>
    <w:rsid w:val="00436791"/>
    <w:rsid w:val="004368D6"/>
    <w:rsid w:val="00436B54"/>
    <w:rsid w:val="00436C1A"/>
    <w:rsid w:val="00436E45"/>
    <w:rsid w:val="0043705D"/>
    <w:rsid w:val="004370DC"/>
    <w:rsid w:val="00437230"/>
    <w:rsid w:val="0043736C"/>
    <w:rsid w:val="004374AF"/>
    <w:rsid w:val="004375C5"/>
    <w:rsid w:val="004375F8"/>
    <w:rsid w:val="00437654"/>
    <w:rsid w:val="00437805"/>
    <w:rsid w:val="00437BE7"/>
    <w:rsid w:val="00437CC5"/>
    <w:rsid w:val="00437D01"/>
    <w:rsid w:val="00437D0B"/>
    <w:rsid w:val="00437DE8"/>
    <w:rsid w:val="00437E41"/>
    <w:rsid w:val="00437E83"/>
    <w:rsid w:val="00440210"/>
    <w:rsid w:val="00440366"/>
    <w:rsid w:val="004404EA"/>
    <w:rsid w:val="0044070E"/>
    <w:rsid w:val="00440984"/>
    <w:rsid w:val="004409A9"/>
    <w:rsid w:val="004409EF"/>
    <w:rsid w:val="00440A5B"/>
    <w:rsid w:val="00440B70"/>
    <w:rsid w:val="00441024"/>
    <w:rsid w:val="00441207"/>
    <w:rsid w:val="0044122C"/>
    <w:rsid w:val="004412DA"/>
    <w:rsid w:val="0044135D"/>
    <w:rsid w:val="00441480"/>
    <w:rsid w:val="004417CC"/>
    <w:rsid w:val="0044191D"/>
    <w:rsid w:val="00441B20"/>
    <w:rsid w:val="00441B60"/>
    <w:rsid w:val="00441CDB"/>
    <w:rsid w:val="00441D3B"/>
    <w:rsid w:val="00441E6A"/>
    <w:rsid w:val="004420DD"/>
    <w:rsid w:val="004422DB"/>
    <w:rsid w:val="0044266C"/>
    <w:rsid w:val="0044268B"/>
    <w:rsid w:val="004427B7"/>
    <w:rsid w:val="0044293B"/>
    <w:rsid w:val="004429E6"/>
    <w:rsid w:val="00442AC5"/>
    <w:rsid w:val="00442AD2"/>
    <w:rsid w:val="00442C8F"/>
    <w:rsid w:val="00442CAE"/>
    <w:rsid w:val="00442CB1"/>
    <w:rsid w:val="00442CC2"/>
    <w:rsid w:val="00442DB1"/>
    <w:rsid w:val="00442DB3"/>
    <w:rsid w:val="00442E53"/>
    <w:rsid w:val="00442F9A"/>
    <w:rsid w:val="0044301D"/>
    <w:rsid w:val="00443189"/>
    <w:rsid w:val="00443265"/>
    <w:rsid w:val="00443298"/>
    <w:rsid w:val="0044374A"/>
    <w:rsid w:val="00443877"/>
    <w:rsid w:val="004438F2"/>
    <w:rsid w:val="00443921"/>
    <w:rsid w:val="004439AA"/>
    <w:rsid w:val="00443AC5"/>
    <w:rsid w:val="00443C8A"/>
    <w:rsid w:val="00443CBE"/>
    <w:rsid w:val="00443E82"/>
    <w:rsid w:val="00443F84"/>
    <w:rsid w:val="004441CB"/>
    <w:rsid w:val="00444311"/>
    <w:rsid w:val="00444479"/>
    <w:rsid w:val="004444BE"/>
    <w:rsid w:val="004445D2"/>
    <w:rsid w:val="004446C8"/>
    <w:rsid w:val="004446D5"/>
    <w:rsid w:val="00444A5B"/>
    <w:rsid w:val="00444DFF"/>
    <w:rsid w:val="0044506F"/>
    <w:rsid w:val="00445188"/>
    <w:rsid w:val="0044558A"/>
    <w:rsid w:val="0044559C"/>
    <w:rsid w:val="0044560A"/>
    <w:rsid w:val="004458C2"/>
    <w:rsid w:val="004458F4"/>
    <w:rsid w:val="004459CC"/>
    <w:rsid w:val="00445D58"/>
    <w:rsid w:val="00445EBB"/>
    <w:rsid w:val="00445F96"/>
    <w:rsid w:val="00445FFA"/>
    <w:rsid w:val="004461D1"/>
    <w:rsid w:val="0044644B"/>
    <w:rsid w:val="00446531"/>
    <w:rsid w:val="00446672"/>
    <w:rsid w:val="0044691F"/>
    <w:rsid w:val="0044692B"/>
    <w:rsid w:val="00446C35"/>
    <w:rsid w:val="00446D39"/>
    <w:rsid w:val="00446D85"/>
    <w:rsid w:val="00446E56"/>
    <w:rsid w:val="00446EBE"/>
    <w:rsid w:val="00447222"/>
    <w:rsid w:val="004473E5"/>
    <w:rsid w:val="00447555"/>
    <w:rsid w:val="004475D5"/>
    <w:rsid w:val="004476BA"/>
    <w:rsid w:val="00447776"/>
    <w:rsid w:val="0044777E"/>
    <w:rsid w:val="00447831"/>
    <w:rsid w:val="0044794F"/>
    <w:rsid w:val="00447E16"/>
    <w:rsid w:val="00447ED3"/>
    <w:rsid w:val="0045012C"/>
    <w:rsid w:val="004502C5"/>
    <w:rsid w:val="0045056E"/>
    <w:rsid w:val="0045064F"/>
    <w:rsid w:val="00450714"/>
    <w:rsid w:val="0045071C"/>
    <w:rsid w:val="00450810"/>
    <w:rsid w:val="0045097F"/>
    <w:rsid w:val="00450CB6"/>
    <w:rsid w:val="00450CE1"/>
    <w:rsid w:val="00450D58"/>
    <w:rsid w:val="00450E0A"/>
    <w:rsid w:val="00450FC0"/>
    <w:rsid w:val="004510E1"/>
    <w:rsid w:val="00451170"/>
    <w:rsid w:val="0045129C"/>
    <w:rsid w:val="004514EB"/>
    <w:rsid w:val="0045154B"/>
    <w:rsid w:val="004517FC"/>
    <w:rsid w:val="00451AA4"/>
    <w:rsid w:val="00451C4C"/>
    <w:rsid w:val="00451DE2"/>
    <w:rsid w:val="00451FFC"/>
    <w:rsid w:val="00452071"/>
    <w:rsid w:val="00452204"/>
    <w:rsid w:val="004525C4"/>
    <w:rsid w:val="00452762"/>
    <w:rsid w:val="004527E0"/>
    <w:rsid w:val="004528CB"/>
    <w:rsid w:val="0045293B"/>
    <w:rsid w:val="00452B14"/>
    <w:rsid w:val="00452B33"/>
    <w:rsid w:val="00452C09"/>
    <w:rsid w:val="00452D6E"/>
    <w:rsid w:val="00452E33"/>
    <w:rsid w:val="00452E35"/>
    <w:rsid w:val="00453135"/>
    <w:rsid w:val="00453393"/>
    <w:rsid w:val="004533A9"/>
    <w:rsid w:val="0045348D"/>
    <w:rsid w:val="004534A2"/>
    <w:rsid w:val="00453702"/>
    <w:rsid w:val="00453846"/>
    <w:rsid w:val="00453A64"/>
    <w:rsid w:val="00453C08"/>
    <w:rsid w:val="00453EE9"/>
    <w:rsid w:val="00454040"/>
    <w:rsid w:val="004540E3"/>
    <w:rsid w:val="0045410B"/>
    <w:rsid w:val="004544F1"/>
    <w:rsid w:val="0045463C"/>
    <w:rsid w:val="00454691"/>
    <w:rsid w:val="0045476D"/>
    <w:rsid w:val="00454B54"/>
    <w:rsid w:val="00454E94"/>
    <w:rsid w:val="00454F4E"/>
    <w:rsid w:val="0045508D"/>
    <w:rsid w:val="004552DC"/>
    <w:rsid w:val="004553F5"/>
    <w:rsid w:val="00455526"/>
    <w:rsid w:val="00455732"/>
    <w:rsid w:val="004557C9"/>
    <w:rsid w:val="004558E7"/>
    <w:rsid w:val="00455CF0"/>
    <w:rsid w:val="00455E4D"/>
    <w:rsid w:val="00455F2E"/>
    <w:rsid w:val="0045620B"/>
    <w:rsid w:val="004562B4"/>
    <w:rsid w:val="004562EF"/>
    <w:rsid w:val="004565BE"/>
    <w:rsid w:val="00456619"/>
    <w:rsid w:val="0045664F"/>
    <w:rsid w:val="004567A6"/>
    <w:rsid w:val="00456906"/>
    <w:rsid w:val="00456909"/>
    <w:rsid w:val="004569C4"/>
    <w:rsid w:val="00456AB3"/>
    <w:rsid w:val="00456BFD"/>
    <w:rsid w:val="00456DB0"/>
    <w:rsid w:val="00456E5E"/>
    <w:rsid w:val="00456EF2"/>
    <w:rsid w:val="004570C5"/>
    <w:rsid w:val="004572E5"/>
    <w:rsid w:val="0045738F"/>
    <w:rsid w:val="004574D1"/>
    <w:rsid w:val="00457634"/>
    <w:rsid w:val="004576D4"/>
    <w:rsid w:val="004576E9"/>
    <w:rsid w:val="004577BB"/>
    <w:rsid w:val="0045780C"/>
    <w:rsid w:val="00457817"/>
    <w:rsid w:val="00457944"/>
    <w:rsid w:val="00457ADD"/>
    <w:rsid w:val="00457B60"/>
    <w:rsid w:val="00457C9B"/>
    <w:rsid w:val="00457CB5"/>
    <w:rsid w:val="00457ECF"/>
    <w:rsid w:val="0046014F"/>
    <w:rsid w:val="00460156"/>
    <w:rsid w:val="0046020A"/>
    <w:rsid w:val="00460215"/>
    <w:rsid w:val="0046047D"/>
    <w:rsid w:val="00460611"/>
    <w:rsid w:val="00460654"/>
    <w:rsid w:val="00460773"/>
    <w:rsid w:val="00460841"/>
    <w:rsid w:val="00460881"/>
    <w:rsid w:val="004608A1"/>
    <w:rsid w:val="00460A22"/>
    <w:rsid w:val="00460B39"/>
    <w:rsid w:val="00460B85"/>
    <w:rsid w:val="00460EC9"/>
    <w:rsid w:val="00460F84"/>
    <w:rsid w:val="00461041"/>
    <w:rsid w:val="00461192"/>
    <w:rsid w:val="004612D5"/>
    <w:rsid w:val="004615A5"/>
    <w:rsid w:val="004615AF"/>
    <w:rsid w:val="004616BB"/>
    <w:rsid w:val="00461856"/>
    <w:rsid w:val="0046189C"/>
    <w:rsid w:val="0046192F"/>
    <w:rsid w:val="00461946"/>
    <w:rsid w:val="00461AE7"/>
    <w:rsid w:val="00461B73"/>
    <w:rsid w:val="00461BC3"/>
    <w:rsid w:val="00461F6A"/>
    <w:rsid w:val="004620C9"/>
    <w:rsid w:val="00462105"/>
    <w:rsid w:val="0046224B"/>
    <w:rsid w:val="00462358"/>
    <w:rsid w:val="00462395"/>
    <w:rsid w:val="0046243B"/>
    <w:rsid w:val="00462691"/>
    <w:rsid w:val="0046297C"/>
    <w:rsid w:val="00462A9E"/>
    <w:rsid w:val="00462AB0"/>
    <w:rsid w:val="00462BAE"/>
    <w:rsid w:val="00462E07"/>
    <w:rsid w:val="00462E61"/>
    <w:rsid w:val="00462F28"/>
    <w:rsid w:val="00462FE4"/>
    <w:rsid w:val="00463068"/>
    <w:rsid w:val="00463350"/>
    <w:rsid w:val="004633C0"/>
    <w:rsid w:val="004633EC"/>
    <w:rsid w:val="00463455"/>
    <w:rsid w:val="004636FF"/>
    <w:rsid w:val="00463805"/>
    <w:rsid w:val="004638CB"/>
    <w:rsid w:val="00463957"/>
    <w:rsid w:val="00463A86"/>
    <w:rsid w:val="00463AAD"/>
    <w:rsid w:val="00463ABA"/>
    <w:rsid w:val="00463C5E"/>
    <w:rsid w:val="00463C91"/>
    <w:rsid w:val="00463D24"/>
    <w:rsid w:val="00463E66"/>
    <w:rsid w:val="00463F81"/>
    <w:rsid w:val="00463F95"/>
    <w:rsid w:val="00464182"/>
    <w:rsid w:val="00464273"/>
    <w:rsid w:val="00464303"/>
    <w:rsid w:val="00464326"/>
    <w:rsid w:val="004643BC"/>
    <w:rsid w:val="004643C4"/>
    <w:rsid w:val="00464412"/>
    <w:rsid w:val="0046446B"/>
    <w:rsid w:val="00464603"/>
    <w:rsid w:val="00464604"/>
    <w:rsid w:val="00464695"/>
    <w:rsid w:val="004646DF"/>
    <w:rsid w:val="00464797"/>
    <w:rsid w:val="0046493C"/>
    <w:rsid w:val="00464B82"/>
    <w:rsid w:val="00464CA6"/>
    <w:rsid w:val="00464D78"/>
    <w:rsid w:val="00464EEC"/>
    <w:rsid w:val="00464FD7"/>
    <w:rsid w:val="004651BD"/>
    <w:rsid w:val="004656AA"/>
    <w:rsid w:val="00465719"/>
    <w:rsid w:val="004657CF"/>
    <w:rsid w:val="00465A8B"/>
    <w:rsid w:val="00465B12"/>
    <w:rsid w:val="00465B23"/>
    <w:rsid w:val="00465B8D"/>
    <w:rsid w:val="00465DAA"/>
    <w:rsid w:val="00465DB9"/>
    <w:rsid w:val="00465E4C"/>
    <w:rsid w:val="00465F60"/>
    <w:rsid w:val="00466036"/>
    <w:rsid w:val="004660C9"/>
    <w:rsid w:val="00466332"/>
    <w:rsid w:val="0046642B"/>
    <w:rsid w:val="0046654C"/>
    <w:rsid w:val="00466730"/>
    <w:rsid w:val="00466771"/>
    <w:rsid w:val="00466A5B"/>
    <w:rsid w:val="00466C14"/>
    <w:rsid w:val="00466C83"/>
    <w:rsid w:val="00466D29"/>
    <w:rsid w:val="00466DFB"/>
    <w:rsid w:val="00466EBF"/>
    <w:rsid w:val="0046709E"/>
    <w:rsid w:val="004670BE"/>
    <w:rsid w:val="00467101"/>
    <w:rsid w:val="00467352"/>
    <w:rsid w:val="004673AF"/>
    <w:rsid w:val="004674FB"/>
    <w:rsid w:val="0046758A"/>
    <w:rsid w:val="00467613"/>
    <w:rsid w:val="00467696"/>
    <w:rsid w:val="00467800"/>
    <w:rsid w:val="00467883"/>
    <w:rsid w:val="0046799C"/>
    <w:rsid w:val="00467AE9"/>
    <w:rsid w:val="00467B4D"/>
    <w:rsid w:val="00467CF8"/>
    <w:rsid w:val="00467E48"/>
    <w:rsid w:val="00470189"/>
    <w:rsid w:val="004703A4"/>
    <w:rsid w:val="0047041C"/>
    <w:rsid w:val="0047047D"/>
    <w:rsid w:val="0047048E"/>
    <w:rsid w:val="00470586"/>
    <w:rsid w:val="0047070B"/>
    <w:rsid w:val="00470BA8"/>
    <w:rsid w:val="00470C09"/>
    <w:rsid w:val="00470C10"/>
    <w:rsid w:val="0047121F"/>
    <w:rsid w:val="00471243"/>
    <w:rsid w:val="004712B1"/>
    <w:rsid w:val="0047146D"/>
    <w:rsid w:val="00471874"/>
    <w:rsid w:val="00471A6C"/>
    <w:rsid w:val="00471A94"/>
    <w:rsid w:val="00471B02"/>
    <w:rsid w:val="00471BCC"/>
    <w:rsid w:val="00471FED"/>
    <w:rsid w:val="00472400"/>
    <w:rsid w:val="00472614"/>
    <w:rsid w:val="004727B9"/>
    <w:rsid w:val="004728EF"/>
    <w:rsid w:val="00472B22"/>
    <w:rsid w:val="00472C5F"/>
    <w:rsid w:val="00472DBD"/>
    <w:rsid w:val="00472E4C"/>
    <w:rsid w:val="00472E97"/>
    <w:rsid w:val="00472FB0"/>
    <w:rsid w:val="00473091"/>
    <w:rsid w:val="0047310E"/>
    <w:rsid w:val="004731D5"/>
    <w:rsid w:val="00473362"/>
    <w:rsid w:val="00473590"/>
    <w:rsid w:val="0047359C"/>
    <w:rsid w:val="00473746"/>
    <w:rsid w:val="00473789"/>
    <w:rsid w:val="0047379D"/>
    <w:rsid w:val="0047384A"/>
    <w:rsid w:val="004738A9"/>
    <w:rsid w:val="004738F3"/>
    <w:rsid w:val="004739C6"/>
    <w:rsid w:val="00473BC4"/>
    <w:rsid w:val="00473DD5"/>
    <w:rsid w:val="00473F00"/>
    <w:rsid w:val="00473FB1"/>
    <w:rsid w:val="00473FD1"/>
    <w:rsid w:val="00473FE6"/>
    <w:rsid w:val="00474020"/>
    <w:rsid w:val="00474241"/>
    <w:rsid w:val="00474242"/>
    <w:rsid w:val="00474540"/>
    <w:rsid w:val="004746F0"/>
    <w:rsid w:val="00474781"/>
    <w:rsid w:val="00474812"/>
    <w:rsid w:val="0047484C"/>
    <w:rsid w:val="00474883"/>
    <w:rsid w:val="00474939"/>
    <w:rsid w:val="004749E5"/>
    <w:rsid w:val="00474BC5"/>
    <w:rsid w:val="00474BF1"/>
    <w:rsid w:val="00474C15"/>
    <w:rsid w:val="00474D1D"/>
    <w:rsid w:val="0047511B"/>
    <w:rsid w:val="004751C0"/>
    <w:rsid w:val="004751D4"/>
    <w:rsid w:val="00475354"/>
    <w:rsid w:val="00475357"/>
    <w:rsid w:val="004754CF"/>
    <w:rsid w:val="00475531"/>
    <w:rsid w:val="004755CB"/>
    <w:rsid w:val="004755E0"/>
    <w:rsid w:val="0047562A"/>
    <w:rsid w:val="004756F2"/>
    <w:rsid w:val="0047575D"/>
    <w:rsid w:val="004758C1"/>
    <w:rsid w:val="004758C7"/>
    <w:rsid w:val="00475A2D"/>
    <w:rsid w:val="00475B5A"/>
    <w:rsid w:val="00475C10"/>
    <w:rsid w:val="00475D69"/>
    <w:rsid w:val="00475E4D"/>
    <w:rsid w:val="00476015"/>
    <w:rsid w:val="0047606B"/>
    <w:rsid w:val="00476078"/>
    <w:rsid w:val="004760C5"/>
    <w:rsid w:val="004760D8"/>
    <w:rsid w:val="004761DD"/>
    <w:rsid w:val="004762CD"/>
    <w:rsid w:val="0047637A"/>
    <w:rsid w:val="0047639D"/>
    <w:rsid w:val="004763E4"/>
    <w:rsid w:val="00476D94"/>
    <w:rsid w:val="00476FB2"/>
    <w:rsid w:val="00476FE5"/>
    <w:rsid w:val="004770D4"/>
    <w:rsid w:val="00477649"/>
    <w:rsid w:val="0047777C"/>
    <w:rsid w:val="00477906"/>
    <w:rsid w:val="0047793B"/>
    <w:rsid w:val="00477979"/>
    <w:rsid w:val="00477B02"/>
    <w:rsid w:val="00477B7B"/>
    <w:rsid w:val="00477BB4"/>
    <w:rsid w:val="00480052"/>
    <w:rsid w:val="004801CA"/>
    <w:rsid w:val="004801E3"/>
    <w:rsid w:val="004803E4"/>
    <w:rsid w:val="004804D4"/>
    <w:rsid w:val="00480832"/>
    <w:rsid w:val="00480944"/>
    <w:rsid w:val="004809B6"/>
    <w:rsid w:val="00480A15"/>
    <w:rsid w:val="00480A20"/>
    <w:rsid w:val="00480AA8"/>
    <w:rsid w:val="00480AAA"/>
    <w:rsid w:val="00480CC5"/>
    <w:rsid w:val="00480CFC"/>
    <w:rsid w:val="00480D9A"/>
    <w:rsid w:val="00480E36"/>
    <w:rsid w:val="00480F71"/>
    <w:rsid w:val="00481124"/>
    <w:rsid w:val="004812A4"/>
    <w:rsid w:val="00481651"/>
    <w:rsid w:val="004816DA"/>
    <w:rsid w:val="00481AE6"/>
    <w:rsid w:val="00481EC4"/>
    <w:rsid w:val="0048231C"/>
    <w:rsid w:val="004823D9"/>
    <w:rsid w:val="00482514"/>
    <w:rsid w:val="00482614"/>
    <w:rsid w:val="00482631"/>
    <w:rsid w:val="004826C8"/>
    <w:rsid w:val="00482836"/>
    <w:rsid w:val="00482967"/>
    <w:rsid w:val="00482A9C"/>
    <w:rsid w:val="00482AE7"/>
    <w:rsid w:val="00482B32"/>
    <w:rsid w:val="00482CC2"/>
    <w:rsid w:val="00482F5A"/>
    <w:rsid w:val="0048325E"/>
    <w:rsid w:val="00483C40"/>
    <w:rsid w:val="00483DC4"/>
    <w:rsid w:val="0048423D"/>
    <w:rsid w:val="004842E5"/>
    <w:rsid w:val="0048434B"/>
    <w:rsid w:val="00484355"/>
    <w:rsid w:val="00484368"/>
    <w:rsid w:val="00484681"/>
    <w:rsid w:val="004846AB"/>
    <w:rsid w:val="0048487D"/>
    <w:rsid w:val="0048488C"/>
    <w:rsid w:val="00484910"/>
    <w:rsid w:val="004849E3"/>
    <w:rsid w:val="00484A77"/>
    <w:rsid w:val="00484CD9"/>
    <w:rsid w:val="00484FAF"/>
    <w:rsid w:val="00484FED"/>
    <w:rsid w:val="00485054"/>
    <w:rsid w:val="00485056"/>
    <w:rsid w:val="00485191"/>
    <w:rsid w:val="00485225"/>
    <w:rsid w:val="004852D1"/>
    <w:rsid w:val="004853EE"/>
    <w:rsid w:val="004856BC"/>
    <w:rsid w:val="004856D5"/>
    <w:rsid w:val="00485A9C"/>
    <w:rsid w:val="00485B27"/>
    <w:rsid w:val="00485B62"/>
    <w:rsid w:val="00485CD8"/>
    <w:rsid w:val="00485F1F"/>
    <w:rsid w:val="004860FA"/>
    <w:rsid w:val="004861B7"/>
    <w:rsid w:val="00486324"/>
    <w:rsid w:val="00486424"/>
    <w:rsid w:val="004864F5"/>
    <w:rsid w:val="0048655C"/>
    <w:rsid w:val="004865EE"/>
    <w:rsid w:val="0048692E"/>
    <w:rsid w:val="004869C8"/>
    <w:rsid w:val="00486AB6"/>
    <w:rsid w:val="00486B26"/>
    <w:rsid w:val="00486E7F"/>
    <w:rsid w:val="00486EE9"/>
    <w:rsid w:val="00486F60"/>
    <w:rsid w:val="00486FDD"/>
    <w:rsid w:val="004870FA"/>
    <w:rsid w:val="0048711D"/>
    <w:rsid w:val="004871D4"/>
    <w:rsid w:val="00487442"/>
    <w:rsid w:val="004874E3"/>
    <w:rsid w:val="00487A28"/>
    <w:rsid w:val="00487A4B"/>
    <w:rsid w:val="00487B03"/>
    <w:rsid w:val="00487C9F"/>
    <w:rsid w:val="00487D1E"/>
    <w:rsid w:val="004900F3"/>
    <w:rsid w:val="004901D0"/>
    <w:rsid w:val="0049025D"/>
    <w:rsid w:val="0049029D"/>
    <w:rsid w:val="004904F5"/>
    <w:rsid w:val="00490768"/>
    <w:rsid w:val="004909AD"/>
    <w:rsid w:val="004909F4"/>
    <w:rsid w:val="00490B0C"/>
    <w:rsid w:val="00490C42"/>
    <w:rsid w:val="00490F27"/>
    <w:rsid w:val="0049103D"/>
    <w:rsid w:val="004912A2"/>
    <w:rsid w:val="004913E2"/>
    <w:rsid w:val="00491417"/>
    <w:rsid w:val="0049143C"/>
    <w:rsid w:val="004914F6"/>
    <w:rsid w:val="00491846"/>
    <w:rsid w:val="00491878"/>
    <w:rsid w:val="00491918"/>
    <w:rsid w:val="004919A5"/>
    <w:rsid w:val="00491A03"/>
    <w:rsid w:val="00491A1D"/>
    <w:rsid w:val="00491A50"/>
    <w:rsid w:val="00491A60"/>
    <w:rsid w:val="00491C63"/>
    <w:rsid w:val="00491CE6"/>
    <w:rsid w:val="00491CFC"/>
    <w:rsid w:val="00491F59"/>
    <w:rsid w:val="00491FE9"/>
    <w:rsid w:val="0049224A"/>
    <w:rsid w:val="004922A0"/>
    <w:rsid w:val="0049259F"/>
    <w:rsid w:val="00492873"/>
    <w:rsid w:val="00492B2B"/>
    <w:rsid w:val="004930BE"/>
    <w:rsid w:val="00493150"/>
    <w:rsid w:val="0049316B"/>
    <w:rsid w:val="0049365C"/>
    <w:rsid w:val="00493839"/>
    <w:rsid w:val="004938A1"/>
    <w:rsid w:val="004939E1"/>
    <w:rsid w:val="00493B72"/>
    <w:rsid w:val="00493EAF"/>
    <w:rsid w:val="00494235"/>
    <w:rsid w:val="004942B4"/>
    <w:rsid w:val="00494375"/>
    <w:rsid w:val="00494686"/>
    <w:rsid w:val="004946B4"/>
    <w:rsid w:val="004946FE"/>
    <w:rsid w:val="004947B9"/>
    <w:rsid w:val="00494884"/>
    <w:rsid w:val="004948C2"/>
    <w:rsid w:val="00494906"/>
    <w:rsid w:val="0049496D"/>
    <w:rsid w:val="00494994"/>
    <w:rsid w:val="00494A1C"/>
    <w:rsid w:val="00494B88"/>
    <w:rsid w:val="00494BF7"/>
    <w:rsid w:val="00494D62"/>
    <w:rsid w:val="00494D84"/>
    <w:rsid w:val="00494DEB"/>
    <w:rsid w:val="0049536D"/>
    <w:rsid w:val="0049562C"/>
    <w:rsid w:val="004956A8"/>
    <w:rsid w:val="004956B5"/>
    <w:rsid w:val="00495797"/>
    <w:rsid w:val="0049585A"/>
    <w:rsid w:val="004958DC"/>
    <w:rsid w:val="004958E0"/>
    <w:rsid w:val="004959E0"/>
    <w:rsid w:val="00495BEB"/>
    <w:rsid w:val="00495D27"/>
    <w:rsid w:val="00495D2B"/>
    <w:rsid w:val="0049615D"/>
    <w:rsid w:val="004961BF"/>
    <w:rsid w:val="00496262"/>
    <w:rsid w:val="004962F4"/>
    <w:rsid w:val="004963F1"/>
    <w:rsid w:val="0049649B"/>
    <w:rsid w:val="004965C7"/>
    <w:rsid w:val="00496864"/>
    <w:rsid w:val="00496A1E"/>
    <w:rsid w:val="00496AAB"/>
    <w:rsid w:val="00496BAE"/>
    <w:rsid w:val="00496C0F"/>
    <w:rsid w:val="00496C65"/>
    <w:rsid w:val="00496DCD"/>
    <w:rsid w:val="00497115"/>
    <w:rsid w:val="0049728C"/>
    <w:rsid w:val="004977A9"/>
    <w:rsid w:val="00497A10"/>
    <w:rsid w:val="00497C82"/>
    <w:rsid w:val="00497ED0"/>
    <w:rsid w:val="004A007F"/>
    <w:rsid w:val="004A02B5"/>
    <w:rsid w:val="004A03CF"/>
    <w:rsid w:val="004A04A0"/>
    <w:rsid w:val="004A08CF"/>
    <w:rsid w:val="004A08F8"/>
    <w:rsid w:val="004A0A68"/>
    <w:rsid w:val="004A0AFD"/>
    <w:rsid w:val="004A0B6E"/>
    <w:rsid w:val="004A0C8E"/>
    <w:rsid w:val="004A0CE1"/>
    <w:rsid w:val="004A0CFF"/>
    <w:rsid w:val="004A0D2B"/>
    <w:rsid w:val="004A0D2C"/>
    <w:rsid w:val="004A0E9E"/>
    <w:rsid w:val="004A0F03"/>
    <w:rsid w:val="004A1081"/>
    <w:rsid w:val="004A10AD"/>
    <w:rsid w:val="004A11A8"/>
    <w:rsid w:val="004A1309"/>
    <w:rsid w:val="004A161C"/>
    <w:rsid w:val="004A1757"/>
    <w:rsid w:val="004A1909"/>
    <w:rsid w:val="004A19A0"/>
    <w:rsid w:val="004A1A2F"/>
    <w:rsid w:val="004A1AA9"/>
    <w:rsid w:val="004A1AB8"/>
    <w:rsid w:val="004A1BE1"/>
    <w:rsid w:val="004A1C94"/>
    <w:rsid w:val="004A200B"/>
    <w:rsid w:val="004A2244"/>
    <w:rsid w:val="004A22CE"/>
    <w:rsid w:val="004A24C1"/>
    <w:rsid w:val="004A24EB"/>
    <w:rsid w:val="004A2521"/>
    <w:rsid w:val="004A265B"/>
    <w:rsid w:val="004A26D8"/>
    <w:rsid w:val="004A275E"/>
    <w:rsid w:val="004A2B11"/>
    <w:rsid w:val="004A2BE1"/>
    <w:rsid w:val="004A2CF3"/>
    <w:rsid w:val="004A2E3F"/>
    <w:rsid w:val="004A3017"/>
    <w:rsid w:val="004A3059"/>
    <w:rsid w:val="004A35E8"/>
    <w:rsid w:val="004A3722"/>
    <w:rsid w:val="004A37EC"/>
    <w:rsid w:val="004A3806"/>
    <w:rsid w:val="004A3859"/>
    <w:rsid w:val="004A39BB"/>
    <w:rsid w:val="004A39E1"/>
    <w:rsid w:val="004A3AC1"/>
    <w:rsid w:val="004A3D5C"/>
    <w:rsid w:val="004A40E5"/>
    <w:rsid w:val="004A40F3"/>
    <w:rsid w:val="004A4181"/>
    <w:rsid w:val="004A4232"/>
    <w:rsid w:val="004A428A"/>
    <w:rsid w:val="004A433C"/>
    <w:rsid w:val="004A4412"/>
    <w:rsid w:val="004A44D1"/>
    <w:rsid w:val="004A4AA5"/>
    <w:rsid w:val="004A4B22"/>
    <w:rsid w:val="004A4BE3"/>
    <w:rsid w:val="004A4C15"/>
    <w:rsid w:val="004A4C53"/>
    <w:rsid w:val="004A4DA4"/>
    <w:rsid w:val="004A4F05"/>
    <w:rsid w:val="004A5018"/>
    <w:rsid w:val="004A506B"/>
    <w:rsid w:val="004A5369"/>
    <w:rsid w:val="004A547C"/>
    <w:rsid w:val="004A54BE"/>
    <w:rsid w:val="004A5748"/>
    <w:rsid w:val="004A57ED"/>
    <w:rsid w:val="004A5993"/>
    <w:rsid w:val="004A5B2B"/>
    <w:rsid w:val="004A5BEF"/>
    <w:rsid w:val="004A5E7B"/>
    <w:rsid w:val="004A6301"/>
    <w:rsid w:val="004A6494"/>
    <w:rsid w:val="004A64F1"/>
    <w:rsid w:val="004A6629"/>
    <w:rsid w:val="004A6893"/>
    <w:rsid w:val="004A69A9"/>
    <w:rsid w:val="004A69CA"/>
    <w:rsid w:val="004A6AAB"/>
    <w:rsid w:val="004A6BEB"/>
    <w:rsid w:val="004A6BEC"/>
    <w:rsid w:val="004A6D93"/>
    <w:rsid w:val="004A6DAB"/>
    <w:rsid w:val="004A6DDF"/>
    <w:rsid w:val="004A6F07"/>
    <w:rsid w:val="004A6F73"/>
    <w:rsid w:val="004A7046"/>
    <w:rsid w:val="004A707D"/>
    <w:rsid w:val="004A70B3"/>
    <w:rsid w:val="004A70C9"/>
    <w:rsid w:val="004A70F9"/>
    <w:rsid w:val="004A7110"/>
    <w:rsid w:val="004A71C8"/>
    <w:rsid w:val="004A762D"/>
    <w:rsid w:val="004A7661"/>
    <w:rsid w:val="004A76FB"/>
    <w:rsid w:val="004A77E2"/>
    <w:rsid w:val="004A785A"/>
    <w:rsid w:val="004A798F"/>
    <w:rsid w:val="004A7C27"/>
    <w:rsid w:val="004A7CD9"/>
    <w:rsid w:val="004A7CDB"/>
    <w:rsid w:val="004A7E1F"/>
    <w:rsid w:val="004A7F36"/>
    <w:rsid w:val="004B030D"/>
    <w:rsid w:val="004B0360"/>
    <w:rsid w:val="004B03EB"/>
    <w:rsid w:val="004B0427"/>
    <w:rsid w:val="004B05E2"/>
    <w:rsid w:val="004B0666"/>
    <w:rsid w:val="004B0A8F"/>
    <w:rsid w:val="004B0CB8"/>
    <w:rsid w:val="004B0CC4"/>
    <w:rsid w:val="004B1261"/>
    <w:rsid w:val="004B15EE"/>
    <w:rsid w:val="004B1AA8"/>
    <w:rsid w:val="004B1C3E"/>
    <w:rsid w:val="004B1DAF"/>
    <w:rsid w:val="004B1E7B"/>
    <w:rsid w:val="004B1F79"/>
    <w:rsid w:val="004B2236"/>
    <w:rsid w:val="004B2360"/>
    <w:rsid w:val="004B23DF"/>
    <w:rsid w:val="004B2410"/>
    <w:rsid w:val="004B2563"/>
    <w:rsid w:val="004B268D"/>
    <w:rsid w:val="004B2940"/>
    <w:rsid w:val="004B29E3"/>
    <w:rsid w:val="004B2B2A"/>
    <w:rsid w:val="004B2BFD"/>
    <w:rsid w:val="004B2DBF"/>
    <w:rsid w:val="004B2E54"/>
    <w:rsid w:val="004B2EAA"/>
    <w:rsid w:val="004B2F2F"/>
    <w:rsid w:val="004B30FD"/>
    <w:rsid w:val="004B33F1"/>
    <w:rsid w:val="004B3456"/>
    <w:rsid w:val="004B350D"/>
    <w:rsid w:val="004B3624"/>
    <w:rsid w:val="004B3662"/>
    <w:rsid w:val="004B36BA"/>
    <w:rsid w:val="004B370A"/>
    <w:rsid w:val="004B3779"/>
    <w:rsid w:val="004B38B6"/>
    <w:rsid w:val="004B396F"/>
    <w:rsid w:val="004B3A81"/>
    <w:rsid w:val="004B3D2D"/>
    <w:rsid w:val="004B3E19"/>
    <w:rsid w:val="004B3EE0"/>
    <w:rsid w:val="004B3EEA"/>
    <w:rsid w:val="004B4027"/>
    <w:rsid w:val="004B4141"/>
    <w:rsid w:val="004B415D"/>
    <w:rsid w:val="004B4171"/>
    <w:rsid w:val="004B4330"/>
    <w:rsid w:val="004B45EB"/>
    <w:rsid w:val="004B4A60"/>
    <w:rsid w:val="004B4CAF"/>
    <w:rsid w:val="004B4E38"/>
    <w:rsid w:val="004B50E6"/>
    <w:rsid w:val="004B5179"/>
    <w:rsid w:val="004B552F"/>
    <w:rsid w:val="004B55DC"/>
    <w:rsid w:val="004B569B"/>
    <w:rsid w:val="004B56ED"/>
    <w:rsid w:val="004B576A"/>
    <w:rsid w:val="004B57ED"/>
    <w:rsid w:val="004B5C05"/>
    <w:rsid w:val="004B5CB8"/>
    <w:rsid w:val="004B5E35"/>
    <w:rsid w:val="004B6107"/>
    <w:rsid w:val="004B6143"/>
    <w:rsid w:val="004B61B2"/>
    <w:rsid w:val="004B6254"/>
    <w:rsid w:val="004B66E2"/>
    <w:rsid w:val="004B670A"/>
    <w:rsid w:val="004B67F1"/>
    <w:rsid w:val="004B69F3"/>
    <w:rsid w:val="004B6A89"/>
    <w:rsid w:val="004B6BA6"/>
    <w:rsid w:val="004B6BCC"/>
    <w:rsid w:val="004B6E97"/>
    <w:rsid w:val="004B6F8C"/>
    <w:rsid w:val="004B6FC5"/>
    <w:rsid w:val="004B711E"/>
    <w:rsid w:val="004B73CC"/>
    <w:rsid w:val="004B73E2"/>
    <w:rsid w:val="004B7407"/>
    <w:rsid w:val="004B75B2"/>
    <w:rsid w:val="004B786E"/>
    <w:rsid w:val="004B795B"/>
    <w:rsid w:val="004B7C72"/>
    <w:rsid w:val="004B7DA7"/>
    <w:rsid w:val="004B7DAB"/>
    <w:rsid w:val="004B7DFD"/>
    <w:rsid w:val="004B7F1D"/>
    <w:rsid w:val="004C013B"/>
    <w:rsid w:val="004C01BA"/>
    <w:rsid w:val="004C034B"/>
    <w:rsid w:val="004C06DF"/>
    <w:rsid w:val="004C08BC"/>
    <w:rsid w:val="004C0908"/>
    <w:rsid w:val="004C0B1B"/>
    <w:rsid w:val="004C0B8C"/>
    <w:rsid w:val="004C1441"/>
    <w:rsid w:val="004C144D"/>
    <w:rsid w:val="004C14E2"/>
    <w:rsid w:val="004C14E4"/>
    <w:rsid w:val="004C154C"/>
    <w:rsid w:val="004C1681"/>
    <w:rsid w:val="004C174F"/>
    <w:rsid w:val="004C1855"/>
    <w:rsid w:val="004C1D0C"/>
    <w:rsid w:val="004C1D66"/>
    <w:rsid w:val="004C1D83"/>
    <w:rsid w:val="004C203D"/>
    <w:rsid w:val="004C2140"/>
    <w:rsid w:val="004C22BD"/>
    <w:rsid w:val="004C257F"/>
    <w:rsid w:val="004C25BD"/>
    <w:rsid w:val="004C26F7"/>
    <w:rsid w:val="004C2769"/>
    <w:rsid w:val="004C2879"/>
    <w:rsid w:val="004C2961"/>
    <w:rsid w:val="004C2C53"/>
    <w:rsid w:val="004C2CDF"/>
    <w:rsid w:val="004C2CF0"/>
    <w:rsid w:val="004C2EBF"/>
    <w:rsid w:val="004C2FE5"/>
    <w:rsid w:val="004C315E"/>
    <w:rsid w:val="004C3184"/>
    <w:rsid w:val="004C3384"/>
    <w:rsid w:val="004C33E6"/>
    <w:rsid w:val="004C3426"/>
    <w:rsid w:val="004C34AE"/>
    <w:rsid w:val="004C34E7"/>
    <w:rsid w:val="004C3574"/>
    <w:rsid w:val="004C370F"/>
    <w:rsid w:val="004C37FE"/>
    <w:rsid w:val="004C383D"/>
    <w:rsid w:val="004C3CC8"/>
    <w:rsid w:val="004C3DF8"/>
    <w:rsid w:val="004C3EAD"/>
    <w:rsid w:val="004C3FF4"/>
    <w:rsid w:val="004C4008"/>
    <w:rsid w:val="004C40E1"/>
    <w:rsid w:val="004C40ED"/>
    <w:rsid w:val="004C4203"/>
    <w:rsid w:val="004C4230"/>
    <w:rsid w:val="004C432D"/>
    <w:rsid w:val="004C43FA"/>
    <w:rsid w:val="004C4484"/>
    <w:rsid w:val="004C45E6"/>
    <w:rsid w:val="004C4627"/>
    <w:rsid w:val="004C46AC"/>
    <w:rsid w:val="004C4888"/>
    <w:rsid w:val="004C48F9"/>
    <w:rsid w:val="004C4B5E"/>
    <w:rsid w:val="004C4BB3"/>
    <w:rsid w:val="004C4BEC"/>
    <w:rsid w:val="004C4D24"/>
    <w:rsid w:val="004C51B0"/>
    <w:rsid w:val="004C5250"/>
    <w:rsid w:val="004C5376"/>
    <w:rsid w:val="004C5616"/>
    <w:rsid w:val="004C56CB"/>
    <w:rsid w:val="004C56FD"/>
    <w:rsid w:val="004C5709"/>
    <w:rsid w:val="004C58E2"/>
    <w:rsid w:val="004C5CF7"/>
    <w:rsid w:val="004C5E86"/>
    <w:rsid w:val="004C602D"/>
    <w:rsid w:val="004C63E1"/>
    <w:rsid w:val="004C6473"/>
    <w:rsid w:val="004C6484"/>
    <w:rsid w:val="004C669E"/>
    <w:rsid w:val="004C67E9"/>
    <w:rsid w:val="004C69E8"/>
    <w:rsid w:val="004C69EF"/>
    <w:rsid w:val="004C6A38"/>
    <w:rsid w:val="004C6AAA"/>
    <w:rsid w:val="004C6C8C"/>
    <w:rsid w:val="004C6D24"/>
    <w:rsid w:val="004C6FA3"/>
    <w:rsid w:val="004C6FCB"/>
    <w:rsid w:val="004C708F"/>
    <w:rsid w:val="004C7146"/>
    <w:rsid w:val="004C719C"/>
    <w:rsid w:val="004C7239"/>
    <w:rsid w:val="004C72FD"/>
    <w:rsid w:val="004C73D8"/>
    <w:rsid w:val="004C74B6"/>
    <w:rsid w:val="004C755E"/>
    <w:rsid w:val="004C7759"/>
    <w:rsid w:val="004C77A3"/>
    <w:rsid w:val="004C7915"/>
    <w:rsid w:val="004C7B10"/>
    <w:rsid w:val="004C7B45"/>
    <w:rsid w:val="004C7BDE"/>
    <w:rsid w:val="004C7E11"/>
    <w:rsid w:val="004C7E55"/>
    <w:rsid w:val="004C7F30"/>
    <w:rsid w:val="004D0056"/>
    <w:rsid w:val="004D01EA"/>
    <w:rsid w:val="004D01EF"/>
    <w:rsid w:val="004D0322"/>
    <w:rsid w:val="004D0346"/>
    <w:rsid w:val="004D04CE"/>
    <w:rsid w:val="004D04FF"/>
    <w:rsid w:val="004D06B8"/>
    <w:rsid w:val="004D0718"/>
    <w:rsid w:val="004D08E3"/>
    <w:rsid w:val="004D090D"/>
    <w:rsid w:val="004D09B5"/>
    <w:rsid w:val="004D0A32"/>
    <w:rsid w:val="004D0A3E"/>
    <w:rsid w:val="004D0BD1"/>
    <w:rsid w:val="004D0DD2"/>
    <w:rsid w:val="004D0E47"/>
    <w:rsid w:val="004D10AE"/>
    <w:rsid w:val="004D10C1"/>
    <w:rsid w:val="004D1373"/>
    <w:rsid w:val="004D1443"/>
    <w:rsid w:val="004D14EC"/>
    <w:rsid w:val="004D17BE"/>
    <w:rsid w:val="004D1987"/>
    <w:rsid w:val="004D1B1B"/>
    <w:rsid w:val="004D1D78"/>
    <w:rsid w:val="004D2178"/>
    <w:rsid w:val="004D2220"/>
    <w:rsid w:val="004D22B1"/>
    <w:rsid w:val="004D256A"/>
    <w:rsid w:val="004D2664"/>
    <w:rsid w:val="004D2675"/>
    <w:rsid w:val="004D26D9"/>
    <w:rsid w:val="004D292B"/>
    <w:rsid w:val="004D2AC5"/>
    <w:rsid w:val="004D2F35"/>
    <w:rsid w:val="004D30FD"/>
    <w:rsid w:val="004D3216"/>
    <w:rsid w:val="004D32FE"/>
    <w:rsid w:val="004D3358"/>
    <w:rsid w:val="004D33EC"/>
    <w:rsid w:val="004D3472"/>
    <w:rsid w:val="004D353E"/>
    <w:rsid w:val="004D36D8"/>
    <w:rsid w:val="004D37BF"/>
    <w:rsid w:val="004D3B1B"/>
    <w:rsid w:val="004D3B58"/>
    <w:rsid w:val="004D3BBC"/>
    <w:rsid w:val="004D3CEE"/>
    <w:rsid w:val="004D3D16"/>
    <w:rsid w:val="004D3DEA"/>
    <w:rsid w:val="004D3F1E"/>
    <w:rsid w:val="004D3F36"/>
    <w:rsid w:val="004D3F7C"/>
    <w:rsid w:val="004D4080"/>
    <w:rsid w:val="004D4098"/>
    <w:rsid w:val="004D4128"/>
    <w:rsid w:val="004D4365"/>
    <w:rsid w:val="004D4385"/>
    <w:rsid w:val="004D451B"/>
    <w:rsid w:val="004D4524"/>
    <w:rsid w:val="004D4531"/>
    <w:rsid w:val="004D48B2"/>
    <w:rsid w:val="004D4904"/>
    <w:rsid w:val="004D49AD"/>
    <w:rsid w:val="004D4A04"/>
    <w:rsid w:val="004D4BD0"/>
    <w:rsid w:val="004D4C3D"/>
    <w:rsid w:val="004D4E1A"/>
    <w:rsid w:val="004D4E5D"/>
    <w:rsid w:val="004D5069"/>
    <w:rsid w:val="004D507C"/>
    <w:rsid w:val="004D5091"/>
    <w:rsid w:val="004D50CB"/>
    <w:rsid w:val="004D5170"/>
    <w:rsid w:val="004D542C"/>
    <w:rsid w:val="004D54B3"/>
    <w:rsid w:val="004D56BE"/>
    <w:rsid w:val="004D56D3"/>
    <w:rsid w:val="004D57E6"/>
    <w:rsid w:val="004D583C"/>
    <w:rsid w:val="004D5A83"/>
    <w:rsid w:val="004D5DA4"/>
    <w:rsid w:val="004D61C9"/>
    <w:rsid w:val="004D6646"/>
    <w:rsid w:val="004D6B43"/>
    <w:rsid w:val="004D6BAB"/>
    <w:rsid w:val="004D6C19"/>
    <w:rsid w:val="004D6C41"/>
    <w:rsid w:val="004D714D"/>
    <w:rsid w:val="004D7372"/>
    <w:rsid w:val="004D73BC"/>
    <w:rsid w:val="004D7508"/>
    <w:rsid w:val="004D75C3"/>
    <w:rsid w:val="004D78A8"/>
    <w:rsid w:val="004D78D7"/>
    <w:rsid w:val="004D7A78"/>
    <w:rsid w:val="004D7B75"/>
    <w:rsid w:val="004D7B8E"/>
    <w:rsid w:val="004D7E5B"/>
    <w:rsid w:val="004E020A"/>
    <w:rsid w:val="004E02E2"/>
    <w:rsid w:val="004E057D"/>
    <w:rsid w:val="004E0617"/>
    <w:rsid w:val="004E0635"/>
    <w:rsid w:val="004E0684"/>
    <w:rsid w:val="004E0688"/>
    <w:rsid w:val="004E0951"/>
    <w:rsid w:val="004E0C33"/>
    <w:rsid w:val="004E0CB5"/>
    <w:rsid w:val="004E0D1C"/>
    <w:rsid w:val="004E0D6D"/>
    <w:rsid w:val="004E0F21"/>
    <w:rsid w:val="004E1339"/>
    <w:rsid w:val="004E16E7"/>
    <w:rsid w:val="004E16FF"/>
    <w:rsid w:val="004E1807"/>
    <w:rsid w:val="004E1825"/>
    <w:rsid w:val="004E19B9"/>
    <w:rsid w:val="004E1A03"/>
    <w:rsid w:val="004E1AC9"/>
    <w:rsid w:val="004E1C1D"/>
    <w:rsid w:val="004E1C9A"/>
    <w:rsid w:val="004E1D38"/>
    <w:rsid w:val="004E1F34"/>
    <w:rsid w:val="004E22E4"/>
    <w:rsid w:val="004E2311"/>
    <w:rsid w:val="004E2330"/>
    <w:rsid w:val="004E233E"/>
    <w:rsid w:val="004E23DB"/>
    <w:rsid w:val="004E23E3"/>
    <w:rsid w:val="004E2765"/>
    <w:rsid w:val="004E278E"/>
    <w:rsid w:val="004E29B9"/>
    <w:rsid w:val="004E29FD"/>
    <w:rsid w:val="004E2BBE"/>
    <w:rsid w:val="004E2CB5"/>
    <w:rsid w:val="004E30A5"/>
    <w:rsid w:val="004E32C4"/>
    <w:rsid w:val="004E35D7"/>
    <w:rsid w:val="004E3700"/>
    <w:rsid w:val="004E378E"/>
    <w:rsid w:val="004E3A85"/>
    <w:rsid w:val="004E3B20"/>
    <w:rsid w:val="004E3BA5"/>
    <w:rsid w:val="004E3CDC"/>
    <w:rsid w:val="004E3ECF"/>
    <w:rsid w:val="004E4194"/>
    <w:rsid w:val="004E4264"/>
    <w:rsid w:val="004E43F9"/>
    <w:rsid w:val="004E4597"/>
    <w:rsid w:val="004E4A53"/>
    <w:rsid w:val="004E4B81"/>
    <w:rsid w:val="004E4CC6"/>
    <w:rsid w:val="004E4FC2"/>
    <w:rsid w:val="004E5048"/>
    <w:rsid w:val="004E546B"/>
    <w:rsid w:val="004E5498"/>
    <w:rsid w:val="004E54CE"/>
    <w:rsid w:val="004E54DD"/>
    <w:rsid w:val="004E5706"/>
    <w:rsid w:val="004E581D"/>
    <w:rsid w:val="004E5827"/>
    <w:rsid w:val="004E59AE"/>
    <w:rsid w:val="004E5A1D"/>
    <w:rsid w:val="004E5AA7"/>
    <w:rsid w:val="004E5B32"/>
    <w:rsid w:val="004E5C68"/>
    <w:rsid w:val="004E5F1B"/>
    <w:rsid w:val="004E5F22"/>
    <w:rsid w:val="004E60F7"/>
    <w:rsid w:val="004E66FE"/>
    <w:rsid w:val="004E69CF"/>
    <w:rsid w:val="004E6A4C"/>
    <w:rsid w:val="004E6D46"/>
    <w:rsid w:val="004E6E21"/>
    <w:rsid w:val="004E6E8F"/>
    <w:rsid w:val="004E6EB7"/>
    <w:rsid w:val="004E6ED7"/>
    <w:rsid w:val="004E6FEA"/>
    <w:rsid w:val="004E700C"/>
    <w:rsid w:val="004E7086"/>
    <w:rsid w:val="004E71B1"/>
    <w:rsid w:val="004E721D"/>
    <w:rsid w:val="004E729D"/>
    <w:rsid w:val="004E7479"/>
    <w:rsid w:val="004E754F"/>
    <w:rsid w:val="004E7611"/>
    <w:rsid w:val="004E763B"/>
    <w:rsid w:val="004E7652"/>
    <w:rsid w:val="004E7878"/>
    <w:rsid w:val="004E78F4"/>
    <w:rsid w:val="004E7A77"/>
    <w:rsid w:val="004E7B04"/>
    <w:rsid w:val="004E7B09"/>
    <w:rsid w:val="004E7BF2"/>
    <w:rsid w:val="004E7D2B"/>
    <w:rsid w:val="004F0016"/>
    <w:rsid w:val="004F0017"/>
    <w:rsid w:val="004F0515"/>
    <w:rsid w:val="004F0634"/>
    <w:rsid w:val="004F0646"/>
    <w:rsid w:val="004F06E1"/>
    <w:rsid w:val="004F078E"/>
    <w:rsid w:val="004F0851"/>
    <w:rsid w:val="004F08E1"/>
    <w:rsid w:val="004F09D8"/>
    <w:rsid w:val="004F0B5A"/>
    <w:rsid w:val="004F0C14"/>
    <w:rsid w:val="004F0C34"/>
    <w:rsid w:val="004F0E8B"/>
    <w:rsid w:val="004F0FBB"/>
    <w:rsid w:val="004F11E8"/>
    <w:rsid w:val="004F1BD0"/>
    <w:rsid w:val="004F1E3B"/>
    <w:rsid w:val="004F1E82"/>
    <w:rsid w:val="004F1FCE"/>
    <w:rsid w:val="004F2072"/>
    <w:rsid w:val="004F2255"/>
    <w:rsid w:val="004F2597"/>
    <w:rsid w:val="004F25AF"/>
    <w:rsid w:val="004F2742"/>
    <w:rsid w:val="004F274A"/>
    <w:rsid w:val="004F276D"/>
    <w:rsid w:val="004F27DF"/>
    <w:rsid w:val="004F282C"/>
    <w:rsid w:val="004F2871"/>
    <w:rsid w:val="004F2997"/>
    <w:rsid w:val="004F2A68"/>
    <w:rsid w:val="004F2A9F"/>
    <w:rsid w:val="004F2D2F"/>
    <w:rsid w:val="004F2D5E"/>
    <w:rsid w:val="004F2E47"/>
    <w:rsid w:val="004F2FBB"/>
    <w:rsid w:val="004F308E"/>
    <w:rsid w:val="004F3147"/>
    <w:rsid w:val="004F3673"/>
    <w:rsid w:val="004F384C"/>
    <w:rsid w:val="004F3885"/>
    <w:rsid w:val="004F390E"/>
    <w:rsid w:val="004F3A05"/>
    <w:rsid w:val="004F3A53"/>
    <w:rsid w:val="004F3C61"/>
    <w:rsid w:val="004F4050"/>
    <w:rsid w:val="004F4430"/>
    <w:rsid w:val="004F446F"/>
    <w:rsid w:val="004F462C"/>
    <w:rsid w:val="004F493A"/>
    <w:rsid w:val="004F4B61"/>
    <w:rsid w:val="004F4FEC"/>
    <w:rsid w:val="004F516E"/>
    <w:rsid w:val="004F5517"/>
    <w:rsid w:val="004F59AC"/>
    <w:rsid w:val="004F59FE"/>
    <w:rsid w:val="004F5A7E"/>
    <w:rsid w:val="004F5BBE"/>
    <w:rsid w:val="004F5D2F"/>
    <w:rsid w:val="004F5DB7"/>
    <w:rsid w:val="004F627F"/>
    <w:rsid w:val="004F646F"/>
    <w:rsid w:val="004F65C8"/>
    <w:rsid w:val="004F6665"/>
    <w:rsid w:val="004F6689"/>
    <w:rsid w:val="004F695A"/>
    <w:rsid w:val="004F697B"/>
    <w:rsid w:val="004F69D4"/>
    <w:rsid w:val="004F6BDA"/>
    <w:rsid w:val="004F6E06"/>
    <w:rsid w:val="004F6F53"/>
    <w:rsid w:val="004F727A"/>
    <w:rsid w:val="004F7463"/>
    <w:rsid w:val="004F75B5"/>
    <w:rsid w:val="004F7804"/>
    <w:rsid w:val="004F79B8"/>
    <w:rsid w:val="004F7C31"/>
    <w:rsid w:val="004F7C59"/>
    <w:rsid w:val="004F7CF2"/>
    <w:rsid w:val="004F7E0D"/>
    <w:rsid w:val="004F7E98"/>
    <w:rsid w:val="004F7F28"/>
    <w:rsid w:val="00500412"/>
    <w:rsid w:val="00500414"/>
    <w:rsid w:val="0050044C"/>
    <w:rsid w:val="005004B9"/>
    <w:rsid w:val="005004CF"/>
    <w:rsid w:val="00500506"/>
    <w:rsid w:val="00500739"/>
    <w:rsid w:val="00500802"/>
    <w:rsid w:val="00500847"/>
    <w:rsid w:val="0050089C"/>
    <w:rsid w:val="00500945"/>
    <w:rsid w:val="00500B62"/>
    <w:rsid w:val="00500E87"/>
    <w:rsid w:val="00500FB3"/>
    <w:rsid w:val="00501010"/>
    <w:rsid w:val="00501072"/>
    <w:rsid w:val="0050109C"/>
    <w:rsid w:val="005015FF"/>
    <w:rsid w:val="0050162D"/>
    <w:rsid w:val="0050180A"/>
    <w:rsid w:val="0050183B"/>
    <w:rsid w:val="00501867"/>
    <w:rsid w:val="005018A8"/>
    <w:rsid w:val="00501919"/>
    <w:rsid w:val="0050192F"/>
    <w:rsid w:val="0050193A"/>
    <w:rsid w:val="005019F4"/>
    <w:rsid w:val="00501AAB"/>
    <w:rsid w:val="00501ABD"/>
    <w:rsid w:val="00501AE7"/>
    <w:rsid w:val="00501DD9"/>
    <w:rsid w:val="0050234F"/>
    <w:rsid w:val="00502380"/>
    <w:rsid w:val="0050268F"/>
    <w:rsid w:val="00502834"/>
    <w:rsid w:val="00502AB0"/>
    <w:rsid w:val="00502BBF"/>
    <w:rsid w:val="00502D8D"/>
    <w:rsid w:val="00502E70"/>
    <w:rsid w:val="00502EE7"/>
    <w:rsid w:val="00502F3F"/>
    <w:rsid w:val="00502FE6"/>
    <w:rsid w:val="00502FF6"/>
    <w:rsid w:val="00503341"/>
    <w:rsid w:val="005034A5"/>
    <w:rsid w:val="0050378F"/>
    <w:rsid w:val="00503A81"/>
    <w:rsid w:val="00503A8C"/>
    <w:rsid w:val="00503C60"/>
    <w:rsid w:val="00503CC1"/>
    <w:rsid w:val="00503D6B"/>
    <w:rsid w:val="00503DB1"/>
    <w:rsid w:val="00503E5E"/>
    <w:rsid w:val="005040EE"/>
    <w:rsid w:val="005040F5"/>
    <w:rsid w:val="00504107"/>
    <w:rsid w:val="005041C6"/>
    <w:rsid w:val="005044C0"/>
    <w:rsid w:val="005046F6"/>
    <w:rsid w:val="00504903"/>
    <w:rsid w:val="005049DD"/>
    <w:rsid w:val="00504D82"/>
    <w:rsid w:val="00504F11"/>
    <w:rsid w:val="00504F4A"/>
    <w:rsid w:val="00504FE3"/>
    <w:rsid w:val="00504FFB"/>
    <w:rsid w:val="005050E4"/>
    <w:rsid w:val="0050515A"/>
    <w:rsid w:val="00505175"/>
    <w:rsid w:val="00505602"/>
    <w:rsid w:val="005058F4"/>
    <w:rsid w:val="00505B37"/>
    <w:rsid w:val="00505B91"/>
    <w:rsid w:val="00505CEC"/>
    <w:rsid w:val="00505DCF"/>
    <w:rsid w:val="00505E7A"/>
    <w:rsid w:val="005061FF"/>
    <w:rsid w:val="005065D7"/>
    <w:rsid w:val="00506654"/>
    <w:rsid w:val="00506730"/>
    <w:rsid w:val="005067C6"/>
    <w:rsid w:val="0050685A"/>
    <w:rsid w:val="0050685F"/>
    <w:rsid w:val="005068BA"/>
    <w:rsid w:val="00506DDF"/>
    <w:rsid w:val="00506E00"/>
    <w:rsid w:val="00506F69"/>
    <w:rsid w:val="005074E4"/>
    <w:rsid w:val="005077F1"/>
    <w:rsid w:val="00507828"/>
    <w:rsid w:val="00507863"/>
    <w:rsid w:val="0050787B"/>
    <w:rsid w:val="00507929"/>
    <w:rsid w:val="0050794B"/>
    <w:rsid w:val="00507A85"/>
    <w:rsid w:val="00507B11"/>
    <w:rsid w:val="00507D67"/>
    <w:rsid w:val="00507DF7"/>
    <w:rsid w:val="00507EFA"/>
    <w:rsid w:val="00507F3E"/>
    <w:rsid w:val="00507F9B"/>
    <w:rsid w:val="00507FC4"/>
    <w:rsid w:val="005102B0"/>
    <w:rsid w:val="00510311"/>
    <w:rsid w:val="0051035E"/>
    <w:rsid w:val="00510865"/>
    <w:rsid w:val="0051091A"/>
    <w:rsid w:val="00510A6D"/>
    <w:rsid w:val="00510CEB"/>
    <w:rsid w:val="00510D59"/>
    <w:rsid w:val="00510E1D"/>
    <w:rsid w:val="0051110B"/>
    <w:rsid w:val="00511120"/>
    <w:rsid w:val="005111B6"/>
    <w:rsid w:val="005112DD"/>
    <w:rsid w:val="005112EB"/>
    <w:rsid w:val="00511375"/>
    <w:rsid w:val="005113EA"/>
    <w:rsid w:val="00511485"/>
    <w:rsid w:val="00511665"/>
    <w:rsid w:val="0051176F"/>
    <w:rsid w:val="005117EC"/>
    <w:rsid w:val="005118A0"/>
    <w:rsid w:val="005119CE"/>
    <w:rsid w:val="00511BB5"/>
    <w:rsid w:val="00511CB6"/>
    <w:rsid w:val="00511DFC"/>
    <w:rsid w:val="00511F2E"/>
    <w:rsid w:val="0051209A"/>
    <w:rsid w:val="00512122"/>
    <w:rsid w:val="00512394"/>
    <w:rsid w:val="0051278D"/>
    <w:rsid w:val="0051280E"/>
    <w:rsid w:val="00512876"/>
    <w:rsid w:val="00512BC8"/>
    <w:rsid w:val="00512BFA"/>
    <w:rsid w:val="00512E4E"/>
    <w:rsid w:val="00512E64"/>
    <w:rsid w:val="00512EAD"/>
    <w:rsid w:val="00513035"/>
    <w:rsid w:val="00513057"/>
    <w:rsid w:val="005130B2"/>
    <w:rsid w:val="005135C2"/>
    <w:rsid w:val="00513766"/>
    <w:rsid w:val="00513A1A"/>
    <w:rsid w:val="00513B90"/>
    <w:rsid w:val="00513D1F"/>
    <w:rsid w:val="00513DFB"/>
    <w:rsid w:val="00513E03"/>
    <w:rsid w:val="00513F19"/>
    <w:rsid w:val="00514063"/>
    <w:rsid w:val="00514282"/>
    <w:rsid w:val="00514410"/>
    <w:rsid w:val="00514520"/>
    <w:rsid w:val="005146BA"/>
    <w:rsid w:val="005149BF"/>
    <w:rsid w:val="00514A20"/>
    <w:rsid w:val="00514AA2"/>
    <w:rsid w:val="00514BCE"/>
    <w:rsid w:val="00514BF8"/>
    <w:rsid w:val="00514EAE"/>
    <w:rsid w:val="00514F34"/>
    <w:rsid w:val="00515150"/>
    <w:rsid w:val="005153D5"/>
    <w:rsid w:val="005154B8"/>
    <w:rsid w:val="0051552B"/>
    <w:rsid w:val="005155AC"/>
    <w:rsid w:val="00515664"/>
    <w:rsid w:val="005157A2"/>
    <w:rsid w:val="005158D4"/>
    <w:rsid w:val="00515995"/>
    <w:rsid w:val="00515A88"/>
    <w:rsid w:val="00515AE0"/>
    <w:rsid w:val="00515DE0"/>
    <w:rsid w:val="00515EA1"/>
    <w:rsid w:val="00515F54"/>
    <w:rsid w:val="00515F62"/>
    <w:rsid w:val="00515F6F"/>
    <w:rsid w:val="00516044"/>
    <w:rsid w:val="005160BC"/>
    <w:rsid w:val="0051635A"/>
    <w:rsid w:val="005164D3"/>
    <w:rsid w:val="00516538"/>
    <w:rsid w:val="00516540"/>
    <w:rsid w:val="005165C1"/>
    <w:rsid w:val="0051660C"/>
    <w:rsid w:val="00516694"/>
    <w:rsid w:val="005166EC"/>
    <w:rsid w:val="00516873"/>
    <w:rsid w:val="0051696A"/>
    <w:rsid w:val="005169FF"/>
    <w:rsid w:val="00516A5A"/>
    <w:rsid w:val="00516D05"/>
    <w:rsid w:val="00516D1E"/>
    <w:rsid w:val="00516E01"/>
    <w:rsid w:val="00517055"/>
    <w:rsid w:val="005171DA"/>
    <w:rsid w:val="005174CD"/>
    <w:rsid w:val="00517634"/>
    <w:rsid w:val="00517809"/>
    <w:rsid w:val="0051798C"/>
    <w:rsid w:val="00517AE9"/>
    <w:rsid w:val="00517B87"/>
    <w:rsid w:val="00517BDF"/>
    <w:rsid w:val="00517D32"/>
    <w:rsid w:val="00517E0B"/>
    <w:rsid w:val="00517F69"/>
    <w:rsid w:val="00520085"/>
    <w:rsid w:val="00520246"/>
    <w:rsid w:val="0052028C"/>
    <w:rsid w:val="00520415"/>
    <w:rsid w:val="00520599"/>
    <w:rsid w:val="005205F1"/>
    <w:rsid w:val="005205F7"/>
    <w:rsid w:val="005208A9"/>
    <w:rsid w:val="00520BD7"/>
    <w:rsid w:val="00520F72"/>
    <w:rsid w:val="00521151"/>
    <w:rsid w:val="005211BC"/>
    <w:rsid w:val="00521219"/>
    <w:rsid w:val="005212A6"/>
    <w:rsid w:val="00521404"/>
    <w:rsid w:val="00521461"/>
    <w:rsid w:val="0052146B"/>
    <w:rsid w:val="005214F8"/>
    <w:rsid w:val="00521554"/>
    <w:rsid w:val="00521837"/>
    <w:rsid w:val="00521B94"/>
    <w:rsid w:val="00521D44"/>
    <w:rsid w:val="00521E3D"/>
    <w:rsid w:val="00521EF9"/>
    <w:rsid w:val="00521F0A"/>
    <w:rsid w:val="005220D0"/>
    <w:rsid w:val="005220F0"/>
    <w:rsid w:val="005223C7"/>
    <w:rsid w:val="00522561"/>
    <w:rsid w:val="00522801"/>
    <w:rsid w:val="005231C3"/>
    <w:rsid w:val="005233EC"/>
    <w:rsid w:val="0052385F"/>
    <w:rsid w:val="00523A2B"/>
    <w:rsid w:val="00523B84"/>
    <w:rsid w:val="00523C52"/>
    <w:rsid w:val="00523D27"/>
    <w:rsid w:val="005240A9"/>
    <w:rsid w:val="00524187"/>
    <w:rsid w:val="005241E4"/>
    <w:rsid w:val="0052431E"/>
    <w:rsid w:val="005244D7"/>
    <w:rsid w:val="00524540"/>
    <w:rsid w:val="00524627"/>
    <w:rsid w:val="005246EA"/>
    <w:rsid w:val="005248CF"/>
    <w:rsid w:val="005249D3"/>
    <w:rsid w:val="00524A2C"/>
    <w:rsid w:val="00524CBC"/>
    <w:rsid w:val="00524FA4"/>
    <w:rsid w:val="005252C1"/>
    <w:rsid w:val="00525321"/>
    <w:rsid w:val="005256E5"/>
    <w:rsid w:val="005257D7"/>
    <w:rsid w:val="005259D8"/>
    <w:rsid w:val="00525AF3"/>
    <w:rsid w:val="00525B5C"/>
    <w:rsid w:val="00525BCF"/>
    <w:rsid w:val="00525C89"/>
    <w:rsid w:val="00525ED5"/>
    <w:rsid w:val="00525EF2"/>
    <w:rsid w:val="00525F77"/>
    <w:rsid w:val="00525FA2"/>
    <w:rsid w:val="00526023"/>
    <w:rsid w:val="005260B3"/>
    <w:rsid w:val="00526183"/>
    <w:rsid w:val="005261AC"/>
    <w:rsid w:val="005263FD"/>
    <w:rsid w:val="0052643D"/>
    <w:rsid w:val="005265A7"/>
    <w:rsid w:val="0052665E"/>
    <w:rsid w:val="005266A0"/>
    <w:rsid w:val="005266C5"/>
    <w:rsid w:val="00526732"/>
    <w:rsid w:val="00526865"/>
    <w:rsid w:val="005268D6"/>
    <w:rsid w:val="005269A7"/>
    <w:rsid w:val="005269AD"/>
    <w:rsid w:val="00526AD9"/>
    <w:rsid w:val="00526B20"/>
    <w:rsid w:val="00526B37"/>
    <w:rsid w:val="00526C06"/>
    <w:rsid w:val="00526C56"/>
    <w:rsid w:val="0052704C"/>
    <w:rsid w:val="0052726B"/>
    <w:rsid w:val="00527289"/>
    <w:rsid w:val="00527310"/>
    <w:rsid w:val="00527315"/>
    <w:rsid w:val="0052739B"/>
    <w:rsid w:val="00527644"/>
    <w:rsid w:val="0052769C"/>
    <w:rsid w:val="00527779"/>
    <w:rsid w:val="005277EA"/>
    <w:rsid w:val="0052785A"/>
    <w:rsid w:val="005279E8"/>
    <w:rsid w:val="00527BF2"/>
    <w:rsid w:val="00527C9E"/>
    <w:rsid w:val="00527FAD"/>
    <w:rsid w:val="00527FD6"/>
    <w:rsid w:val="00527FDD"/>
    <w:rsid w:val="005304C5"/>
    <w:rsid w:val="00530661"/>
    <w:rsid w:val="005306CC"/>
    <w:rsid w:val="0053087E"/>
    <w:rsid w:val="00530FE8"/>
    <w:rsid w:val="005311B4"/>
    <w:rsid w:val="00531219"/>
    <w:rsid w:val="0053142A"/>
    <w:rsid w:val="005314B0"/>
    <w:rsid w:val="0053176D"/>
    <w:rsid w:val="005317DB"/>
    <w:rsid w:val="005317EE"/>
    <w:rsid w:val="00531920"/>
    <w:rsid w:val="00531CDF"/>
    <w:rsid w:val="00531E9C"/>
    <w:rsid w:val="00531F80"/>
    <w:rsid w:val="00532034"/>
    <w:rsid w:val="00532192"/>
    <w:rsid w:val="005321D3"/>
    <w:rsid w:val="00532481"/>
    <w:rsid w:val="005326BC"/>
    <w:rsid w:val="0053285D"/>
    <w:rsid w:val="00532885"/>
    <w:rsid w:val="00532983"/>
    <w:rsid w:val="00532A93"/>
    <w:rsid w:val="00532B64"/>
    <w:rsid w:val="0053305A"/>
    <w:rsid w:val="00533557"/>
    <w:rsid w:val="00533847"/>
    <w:rsid w:val="00533A5C"/>
    <w:rsid w:val="00533ABB"/>
    <w:rsid w:val="00533B37"/>
    <w:rsid w:val="00533C70"/>
    <w:rsid w:val="00533DA4"/>
    <w:rsid w:val="00533EC8"/>
    <w:rsid w:val="00533F8D"/>
    <w:rsid w:val="00533F96"/>
    <w:rsid w:val="0053406D"/>
    <w:rsid w:val="00534124"/>
    <w:rsid w:val="005343B9"/>
    <w:rsid w:val="0053442B"/>
    <w:rsid w:val="005344C2"/>
    <w:rsid w:val="005345EE"/>
    <w:rsid w:val="00534755"/>
    <w:rsid w:val="0053480D"/>
    <w:rsid w:val="00534899"/>
    <w:rsid w:val="00534B02"/>
    <w:rsid w:val="00534C8C"/>
    <w:rsid w:val="00534CD0"/>
    <w:rsid w:val="00534D8B"/>
    <w:rsid w:val="00534DF9"/>
    <w:rsid w:val="00534EDF"/>
    <w:rsid w:val="00534F30"/>
    <w:rsid w:val="00535005"/>
    <w:rsid w:val="00535099"/>
    <w:rsid w:val="0053552D"/>
    <w:rsid w:val="00535663"/>
    <w:rsid w:val="00535892"/>
    <w:rsid w:val="00535986"/>
    <w:rsid w:val="00535A3F"/>
    <w:rsid w:val="00535D0C"/>
    <w:rsid w:val="00535E46"/>
    <w:rsid w:val="00535F98"/>
    <w:rsid w:val="0053621C"/>
    <w:rsid w:val="0053623F"/>
    <w:rsid w:val="0053645B"/>
    <w:rsid w:val="00536700"/>
    <w:rsid w:val="00536AB5"/>
    <w:rsid w:val="00536B19"/>
    <w:rsid w:val="00536DCC"/>
    <w:rsid w:val="00537043"/>
    <w:rsid w:val="005370A9"/>
    <w:rsid w:val="00537124"/>
    <w:rsid w:val="005371DB"/>
    <w:rsid w:val="00537348"/>
    <w:rsid w:val="00537373"/>
    <w:rsid w:val="0053741D"/>
    <w:rsid w:val="005374CC"/>
    <w:rsid w:val="005376AD"/>
    <w:rsid w:val="005376D1"/>
    <w:rsid w:val="0053779A"/>
    <w:rsid w:val="00537863"/>
    <w:rsid w:val="005378A7"/>
    <w:rsid w:val="00537B9C"/>
    <w:rsid w:val="00537C50"/>
    <w:rsid w:val="00537CBE"/>
    <w:rsid w:val="00537D57"/>
    <w:rsid w:val="00537D60"/>
    <w:rsid w:val="00537E01"/>
    <w:rsid w:val="00537F44"/>
    <w:rsid w:val="0054023B"/>
    <w:rsid w:val="005405FA"/>
    <w:rsid w:val="005406F6"/>
    <w:rsid w:val="00540A90"/>
    <w:rsid w:val="00540C0F"/>
    <w:rsid w:val="00540D18"/>
    <w:rsid w:val="00540DBE"/>
    <w:rsid w:val="00540E0E"/>
    <w:rsid w:val="00540E40"/>
    <w:rsid w:val="00540E9F"/>
    <w:rsid w:val="00541011"/>
    <w:rsid w:val="005410DA"/>
    <w:rsid w:val="005410ED"/>
    <w:rsid w:val="005417B7"/>
    <w:rsid w:val="005417F0"/>
    <w:rsid w:val="005418B6"/>
    <w:rsid w:val="00541A93"/>
    <w:rsid w:val="00541AF9"/>
    <w:rsid w:val="00541B95"/>
    <w:rsid w:val="00541EBD"/>
    <w:rsid w:val="0054215E"/>
    <w:rsid w:val="005421B0"/>
    <w:rsid w:val="00542240"/>
    <w:rsid w:val="005424C3"/>
    <w:rsid w:val="005424DC"/>
    <w:rsid w:val="005425EB"/>
    <w:rsid w:val="00542701"/>
    <w:rsid w:val="005427C6"/>
    <w:rsid w:val="00542AB9"/>
    <w:rsid w:val="00542D8B"/>
    <w:rsid w:val="00542E35"/>
    <w:rsid w:val="00542ECB"/>
    <w:rsid w:val="00542EFC"/>
    <w:rsid w:val="0054300C"/>
    <w:rsid w:val="005430C4"/>
    <w:rsid w:val="00543525"/>
    <w:rsid w:val="0054354E"/>
    <w:rsid w:val="0054365D"/>
    <w:rsid w:val="005436C1"/>
    <w:rsid w:val="00543780"/>
    <w:rsid w:val="005437EF"/>
    <w:rsid w:val="0054399A"/>
    <w:rsid w:val="005439A8"/>
    <w:rsid w:val="00543AF8"/>
    <w:rsid w:val="00543B2C"/>
    <w:rsid w:val="00543BC5"/>
    <w:rsid w:val="00543CDE"/>
    <w:rsid w:val="00543E18"/>
    <w:rsid w:val="00543EE5"/>
    <w:rsid w:val="00543F7A"/>
    <w:rsid w:val="00544137"/>
    <w:rsid w:val="005443FF"/>
    <w:rsid w:val="00544496"/>
    <w:rsid w:val="0054456A"/>
    <w:rsid w:val="00544730"/>
    <w:rsid w:val="005447BD"/>
    <w:rsid w:val="00544800"/>
    <w:rsid w:val="00544A04"/>
    <w:rsid w:val="00544AA4"/>
    <w:rsid w:val="00544E2F"/>
    <w:rsid w:val="00544E74"/>
    <w:rsid w:val="00544EC5"/>
    <w:rsid w:val="00544EDA"/>
    <w:rsid w:val="00544FA5"/>
    <w:rsid w:val="0054500A"/>
    <w:rsid w:val="005452A8"/>
    <w:rsid w:val="00545302"/>
    <w:rsid w:val="00545404"/>
    <w:rsid w:val="00545452"/>
    <w:rsid w:val="005454B3"/>
    <w:rsid w:val="00545618"/>
    <w:rsid w:val="0054573A"/>
    <w:rsid w:val="00545B04"/>
    <w:rsid w:val="00545B39"/>
    <w:rsid w:val="00545BBC"/>
    <w:rsid w:val="00545C1B"/>
    <w:rsid w:val="00545CBC"/>
    <w:rsid w:val="00545DA0"/>
    <w:rsid w:val="00545DCC"/>
    <w:rsid w:val="0054608B"/>
    <w:rsid w:val="0054610D"/>
    <w:rsid w:val="00546192"/>
    <w:rsid w:val="0054634F"/>
    <w:rsid w:val="00546450"/>
    <w:rsid w:val="00546467"/>
    <w:rsid w:val="00546876"/>
    <w:rsid w:val="00546917"/>
    <w:rsid w:val="0054696B"/>
    <w:rsid w:val="00546A65"/>
    <w:rsid w:val="00546C2C"/>
    <w:rsid w:val="00546D9B"/>
    <w:rsid w:val="00546DFF"/>
    <w:rsid w:val="00547038"/>
    <w:rsid w:val="00547153"/>
    <w:rsid w:val="00547155"/>
    <w:rsid w:val="0054722C"/>
    <w:rsid w:val="0054764D"/>
    <w:rsid w:val="005477BB"/>
    <w:rsid w:val="005478E2"/>
    <w:rsid w:val="00547907"/>
    <w:rsid w:val="00547A7A"/>
    <w:rsid w:val="00547BA6"/>
    <w:rsid w:val="00547C5B"/>
    <w:rsid w:val="00547CD8"/>
    <w:rsid w:val="00547E74"/>
    <w:rsid w:val="0055002C"/>
    <w:rsid w:val="0055010E"/>
    <w:rsid w:val="005501DD"/>
    <w:rsid w:val="00550327"/>
    <w:rsid w:val="00550462"/>
    <w:rsid w:val="005505F5"/>
    <w:rsid w:val="00550877"/>
    <w:rsid w:val="00550997"/>
    <w:rsid w:val="00550B38"/>
    <w:rsid w:val="00550B94"/>
    <w:rsid w:val="00550C39"/>
    <w:rsid w:val="00550C4E"/>
    <w:rsid w:val="00550E35"/>
    <w:rsid w:val="00550E67"/>
    <w:rsid w:val="00550E69"/>
    <w:rsid w:val="00550F84"/>
    <w:rsid w:val="005510C9"/>
    <w:rsid w:val="00551152"/>
    <w:rsid w:val="00551177"/>
    <w:rsid w:val="005513D6"/>
    <w:rsid w:val="005515DE"/>
    <w:rsid w:val="00551685"/>
    <w:rsid w:val="005516E9"/>
    <w:rsid w:val="0055172F"/>
    <w:rsid w:val="00551817"/>
    <w:rsid w:val="0055188F"/>
    <w:rsid w:val="005519CB"/>
    <w:rsid w:val="00551ADB"/>
    <w:rsid w:val="00551B33"/>
    <w:rsid w:val="00551FC7"/>
    <w:rsid w:val="0055207E"/>
    <w:rsid w:val="005520AD"/>
    <w:rsid w:val="005520DD"/>
    <w:rsid w:val="0055224A"/>
    <w:rsid w:val="00552483"/>
    <w:rsid w:val="00552493"/>
    <w:rsid w:val="005525C9"/>
    <w:rsid w:val="00552707"/>
    <w:rsid w:val="005527F3"/>
    <w:rsid w:val="00552825"/>
    <w:rsid w:val="005528B0"/>
    <w:rsid w:val="00552958"/>
    <w:rsid w:val="00552A3C"/>
    <w:rsid w:val="00552A69"/>
    <w:rsid w:val="00552E14"/>
    <w:rsid w:val="005531D6"/>
    <w:rsid w:val="0055320F"/>
    <w:rsid w:val="005533A8"/>
    <w:rsid w:val="00553736"/>
    <w:rsid w:val="005539E2"/>
    <w:rsid w:val="00553A00"/>
    <w:rsid w:val="00553A30"/>
    <w:rsid w:val="00553B99"/>
    <w:rsid w:val="00553BBB"/>
    <w:rsid w:val="00553C18"/>
    <w:rsid w:val="00553F6C"/>
    <w:rsid w:val="00554204"/>
    <w:rsid w:val="00554341"/>
    <w:rsid w:val="00554394"/>
    <w:rsid w:val="005545B8"/>
    <w:rsid w:val="00554632"/>
    <w:rsid w:val="005548A3"/>
    <w:rsid w:val="00554A00"/>
    <w:rsid w:val="00554AA6"/>
    <w:rsid w:val="00554D84"/>
    <w:rsid w:val="00554F8B"/>
    <w:rsid w:val="0055506F"/>
    <w:rsid w:val="005555D3"/>
    <w:rsid w:val="00555628"/>
    <w:rsid w:val="0055574E"/>
    <w:rsid w:val="005559AE"/>
    <w:rsid w:val="005559EC"/>
    <w:rsid w:val="00555AE3"/>
    <w:rsid w:val="00555B7E"/>
    <w:rsid w:val="00555D1C"/>
    <w:rsid w:val="00555E6D"/>
    <w:rsid w:val="00555EB8"/>
    <w:rsid w:val="00555F89"/>
    <w:rsid w:val="005560EB"/>
    <w:rsid w:val="00556234"/>
    <w:rsid w:val="00556390"/>
    <w:rsid w:val="005564B7"/>
    <w:rsid w:val="0055655A"/>
    <w:rsid w:val="00556585"/>
    <w:rsid w:val="00556764"/>
    <w:rsid w:val="00556836"/>
    <w:rsid w:val="0055683E"/>
    <w:rsid w:val="00556870"/>
    <w:rsid w:val="00556A98"/>
    <w:rsid w:val="00556CD7"/>
    <w:rsid w:val="00556D27"/>
    <w:rsid w:val="00556D43"/>
    <w:rsid w:val="005571CC"/>
    <w:rsid w:val="005572AB"/>
    <w:rsid w:val="005572F2"/>
    <w:rsid w:val="00557330"/>
    <w:rsid w:val="0055743E"/>
    <w:rsid w:val="0055747F"/>
    <w:rsid w:val="0055757C"/>
    <w:rsid w:val="00557927"/>
    <w:rsid w:val="00557AA1"/>
    <w:rsid w:val="00557BD5"/>
    <w:rsid w:val="00557D45"/>
    <w:rsid w:val="00557D58"/>
    <w:rsid w:val="00557D74"/>
    <w:rsid w:val="00557D99"/>
    <w:rsid w:val="005602F0"/>
    <w:rsid w:val="00560473"/>
    <w:rsid w:val="0056058A"/>
    <w:rsid w:val="005607B8"/>
    <w:rsid w:val="005607FB"/>
    <w:rsid w:val="00560829"/>
    <w:rsid w:val="005609B5"/>
    <w:rsid w:val="00560C5C"/>
    <w:rsid w:val="00560D01"/>
    <w:rsid w:val="00560DB5"/>
    <w:rsid w:val="00560E2B"/>
    <w:rsid w:val="00560E6D"/>
    <w:rsid w:val="00560F77"/>
    <w:rsid w:val="00560F8B"/>
    <w:rsid w:val="00561015"/>
    <w:rsid w:val="005612FE"/>
    <w:rsid w:val="00561392"/>
    <w:rsid w:val="005613F4"/>
    <w:rsid w:val="00561482"/>
    <w:rsid w:val="00561494"/>
    <w:rsid w:val="005614CE"/>
    <w:rsid w:val="00561829"/>
    <w:rsid w:val="005618C4"/>
    <w:rsid w:val="005618D8"/>
    <w:rsid w:val="00561A7D"/>
    <w:rsid w:val="00561AF3"/>
    <w:rsid w:val="00561D41"/>
    <w:rsid w:val="00561E1D"/>
    <w:rsid w:val="00561F5E"/>
    <w:rsid w:val="00561FE5"/>
    <w:rsid w:val="00561FE8"/>
    <w:rsid w:val="00562045"/>
    <w:rsid w:val="00562152"/>
    <w:rsid w:val="0056242D"/>
    <w:rsid w:val="00562632"/>
    <w:rsid w:val="00562665"/>
    <w:rsid w:val="005626E8"/>
    <w:rsid w:val="0056277A"/>
    <w:rsid w:val="005627A8"/>
    <w:rsid w:val="005629C0"/>
    <w:rsid w:val="00562A17"/>
    <w:rsid w:val="00562A8F"/>
    <w:rsid w:val="00562AD3"/>
    <w:rsid w:val="00562D71"/>
    <w:rsid w:val="00562EE7"/>
    <w:rsid w:val="00562FD8"/>
    <w:rsid w:val="005631EB"/>
    <w:rsid w:val="00563254"/>
    <w:rsid w:val="00563355"/>
    <w:rsid w:val="0056339E"/>
    <w:rsid w:val="00563936"/>
    <w:rsid w:val="005639C8"/>
    <w:rsid w:val="00563A1E"/>
    <w:rsid w:val="00563B08"/>
    <w:rsid w:val="00563CBF"/>
    <w:rsid w:val="00563ED9"/>
    <w:rsid w:val="00564516"/>
    <w:rsid w:val="0056475C"/>
    <w:rsid w:val="00564779"/>
    <w:rsid w:val="0056490A"/>
    <w:rsid w:val="00564938"/>
    <w:rsid w:val="00564ABE"/>
    <w:rsid w:val="00564BC9"/>
    <w:rsid w:val="00564C64"/>
    <w:rsid w:val="00564D00"/>
    <w:rsid w:val="00564F0F"/>
    <w:rsid w:val="00565102"/>
    <w:rsid w:val="00565179"/>
    <w:rsid w:val="00565370"/>
    <w:rsid w:val="0056539D"/>
    <w:rsid w:val="00565467"/>
    <w:rsid w:val="0056565D"/>
    <w:rsid w:val="005656B7"/>
    <w:rsid w:val="00565711"/>
    <w:rsid w:val="0056583D"/>
    <w:rsid w:val="0056597D"/>
    <w:rsid w:val="005659F4"/>
    <w:rsid w:val="00565A08"/>
    <w:rsid w:val="00565A79"/>
    <w:rsid w:val="00565AD1"/>
    <w:rsid w:val="00565B26"/>
    <w:rsid w:val="00565B42"/>
    <w:rsid w:val="00565CBD"/>
    <w:rsid w:val="00565E0C"/>
    <w:rsid w:val="00565E2F"/>
    <w:rsid w:val="00565FA6"/>
    <w:rsid w:val="005660A2"/>
    <w:rsid w:val="005660B6"/>
    <w:rsid w:val="0056643A"/>
    <w:rsid w:val="005665C2"/>
    <w:rsid w:val="00566613"/>
    <w:rsid w:val="005667C4"/>
    <w:rsid w:val="005667D9"/>
    <w:rsid w:val="00566831"/>
    <w:rsid w:val="0056693B"/>
    <w:rsid w:val="00566BB9"/>
    <w:rsid w:val="0056703D"/>
    <w:rsid w:val="005670CA"/>
    <w:rsid w:val="00567231"/>
    <w:rsid w:val="005672EE"/>
    <w:rsid w:val="0056735F"/>
    <w:rsid w:val="005673B3"/>
    <w:rsid w:val="00567411"/>
    <w:rsid w:val="005677B7"/>
    <w:rsid w:val="0056785D"/>
    <w:rsid w:val="00567AD2"/>
    <w:rsid w:val="00567B54"/>
    <w:rsid w:val="00567B55"/>
    <w:rsid w:val="00567D88"/>
    <w:rsid w:val="00567EFA"/>
    <w:rsid w:val="00567F63"/>
    <w:rsid w:val="00570013"/>
    <w:rsid w:val="00570146"/>
    <w:rsid w:val="005701A1"/>
    <w:rsid w:val="005701E0"/>
    <w:rsid w:val="00570397"/>
    <w:rsid w:val="0057044C"/>
    <w:rsid w:val="005704AC"/>
    <w:rsid w:val="0057060B"/>
    <w:rsid w:val="005708A6"/>
    <w:rsid w:val="005708DD"/>
    <w:rsid w:val="00570A5F"/>
    <w:rsid w:val="00570A86"/>
    <w:rsid w:val="00570B0C"/>
    <w:rsid w:val="00570BD4"/>
    <w:rsid w:val="00570C9E"/>
    <w:rsid w:val="00570D0F"/>
    <w:rsid w:val="00570F2E"/>
    <w:rsid w:val="005710C5"/>
    <w:rsid w:val="00571161"/>
    <w:rsid w:val="005711D3"/>
    <w:rsid w:val="005711F5"/>
    <w:rsid w:val="005713CF"/>
    <w:rsid w:val="0057170E"/>
    <w:rsid w:val="00571926"/>
    <w:rsid w:val="00571977"/>
    <w:rsid w:val="005719F3"/>
    <w:rsid w:val="00571A62"/>
    <w:rsid w:val="00571BC4"/>
    <w:rsid w:val="00571BD4"/>
    <w:rsid w:val="00571E99"/>
    <w:rsid w:val="00572033"/>
    <w:rsid w:val="005720C4"/>
    <w:rsid w:val="0057223F"/>
    <w:rsid w:val="00572483"/>
    <w:rsid w:val="00572697"/>
    <w:rsid w:val="005727B7"/>
    <w:rsid w:val="005728B8"/>
    <w:rsid w:val="00572AD1"/>
    <w:rsid w:val="00572C6D"/>
    <w:rsid w:val="00572CA8"/>
    <w:rsid w:val="00572E5A"/>
    <w:rsid w:val="00572E75"/>
    <w:rsid w:val="005733D8"/>
    <w:rsid w:val="00573572"/>
    <w:rsid w:val="005736B3"/>
    <w:rsid w:val="005737C7"/>
    <w:rsid w:val="00573BC1"/>
    <w:rsid w:val="00573C26"/>
    <w:rsid w:val="00573D92"/>
    <w:rsid w:val="00573E7D"/>
    <w:rsid w:val="00574227"/>
    <w:rsid w:val="00574286"/>
    <w:rsid w:val="005745B7"/>
    <w:rsid w:val="005746F0"/>
    <w:rsid w:val="005748A1"/>
    <w:rsid w:val="005748A5"/>
    <w:rsid w:val="005748AB"/>
    <w:rsid w:val="00574AC4"/>
    <w:rsid w:val="00574C18"/>
    <w:rsid w:val="00574C8A"/>
    <w:rsid w:val="00574C91"/>
    <w:rsid w:val="00574D86"/>
    <w:rsid w:val="00574EBC"/>
    <w:rsid w:val="00574F31"/>
    <w:rsid w:val="00574F54"/>
    <w:rsid w:val="00575034"/>
    <w:rsid w:val="00575036"/>
    <w:rsid w:val="005753DE"/>
    <w:rsid w:val="00575496"/>
    <w:rsid w:val="005758F1"/>
    <w:rsid w:val="00575A0E"/>
    <w:rsid w:val="00575A24"/>
    <w:rsid w:val="00575D1C"/>
    <w:rsid w:val="00575E47"/>
    <w:rsid w:val="00575F93"/>
    <w:rsid w:val="00575FE2"/>
    <w:rsid w:val="00576034"/>
    <w:rsid w:val="0057609B"/>
    <w:rsid w:val="00576183"/>
    <w:rsid w:val="0057621D"/>
    <w:rsid w:val="0057628F"/>
    <w:rsid w:val="005764F8"/>
    <w:rsid w:val="00576504"/>
    <w:rsid w:val="00576755"/>
    <w:rsid w:val="00576889"/>
    <w:rsid w:val="00576B35"/>
    <w:rsid w:val="00576C8D"/>
    <w:rsid w:val="0057709E"/>
    <w:rsid w:val="00577179"/>
    <w:rsid w:val="00577197"/>
    <w:rsid w:val="005771E1"/>
    <w:rsid w:val="005773A8"/>
    <w:rsid w:val="00577587"/>
    <w:rsid w:val="005776FE"/>
    <w:rsid w:val="00577723"/>
    <w:rsid w:val="0057780B"/>
    <w:rsid w:val="00577869"/>
    <w:rsid w:val="00577A94"/>
    <w:rsid w:val="00577CF5"/>
    <w:rsid w:val="00577D59"/>
    <w:rsid w:val="00577E76"/>
    <w:rsid w:val="00577F25"/>
    <w:rsid w:val="00577F47"/>
    <w:rsid w:val="005800E8"/>
    <w:rsid w:val="00580250"/>
    <w:rsid w:val="00580317"/>
    <w:rsid w:val="00580496"/>
    <w:rsid w:val="005806FD"/>
    <w:rsid w:val="005807BA"/>
    <w:rsid w:val="0058080E"/>
    <w:rsid w:val="00580AAD"/>
    <w:rsid w:val="00580AEA"/>
    <w:rsid w:val="00580BB8"/>
    <w:rsid w:val="00580EFA"/>
    <w:rsid w:val="005810FF"/>
    <w:rsid w:val="005811C8"/>
    <w:rsid w:val="005812CC"/>
    <w:rsid w:val="00581657"/>
    <w:rsid w:val="00581761"/>
    <w:rsid w:val="0058179F"/>
    <w:rsid w:val="005817E3"/>
    <w:rsid w:val="00581834"/>
    <w:rsid w:val="0058188D"/>
    <w:rsid w:val="005818FB"/>
    <w:rsid w:val="005819C3"/>
    <w:rsid w:val="00581A33"/>
    <w:rsid w:val="00581A95"/>
    <w:rsid w:val="00581B28"/>
    <w:rsid w:val="00581B95"/>
    <w:rsid w:val="00581EA0"/>
    <w:rsid w:val="00581F2D"/>
    <w:rsid w:val="00581F64"/>
    <w:rsid w:val="00581F7C"/>
    <w:rsid w:val="005820A5"/>
    <w:rsid w:val="005820DE"/>
    <w:rsid w:val="005821DF"/>
    <w:rsid w:val="00582310"/>
    <w:rsid w:val="00582346"/>
    <w:rsid w:val="00582669"/>
    <w:rsid w:val="00582865"/>
    <w:rsid w:val="00582969"/>
    <w:rsid w:val="00582A0B"/>
    <w:rsid w:val="00582B12"/>
    <w:rsid w:val="00582CE6"/>
    <w:rsid w:val="00582DD1"/>
    <w:rsid w:val="00582DEB"/>
    <w:rsid w:val="00583060"/>
    <w:rsid w:val="00583254"/>
    <w:rsid w:val="0058329E"/>
    <w:rsid w:val="005832DC"/>
    <w:rsid w:val="0058331C"/>
    <w:rsid w:val="0058334E"/>
    <w:rsid w:val="00583609"/>
    <w:rsid w:val="00583729"/>
    <w:rsid w:val="00583911"/>
    <w:rsid w:val="00583A5F"/>
    <w:rsid w:val="00583AC7"/>
    <w:rsid w:val="00583B4B"/>
    <w:rsid w:val="00583B6E"/>
    <w:rsid w:val="00583C9E"/>
    <w:rsid w:val="00583D88"/>
    <w:rsid w:val="00583E2B"/>
    <w:rsid w:val="0058409A"/>
    <w:rsid w:val="005841A6"/>
    <w:rsid w:val="005843CA"/>
    <w:rsid w:val="0058444C"/>
    <w:rsid w:val="00584B91"/>
    <w:rsid w:val="00584BCD"/>
    <w:rsid w:val="00584C53"/>
    <w:rsid w:val="00584FAE"/>
    <w:rsid w:val="00585042"/>
    <w:rsid w:val="005852FF"/>
    <w:rsid w:val="005854C6"/>
    <w:rsid w:val="005854FF"/>
    <w:rsid w:val="005856AB"/>
    <w:rsid w:val="005856B2"/>
    <w:rsid w:val="00585905"/>
    <w:rsid w:val="00585BA5"/>
    <w:rsid w:val="00585C7E"/>
    <w:rsid w:val="00585F9F"/>
    <w:rsid w:val="00586177"/>
    <w:rsid w:val="005861C6"/>
    <w:rsid w:val="0058629D"/>
    <w:rsid w:val="005862A7"/>
    <w:rsid w:val="005866BB"/>
    <w:rsid w:val="005866F2"/>
    <w:rsid w:val="00586989"/>
    <w:rsid w:val="00586DA7"/>
    <w:rsid w:val="00586E93"/>
    <w:rsid w:val="00586F96"/>
    <w:rsid w:val="0058712C"/>
    <w:rsid w:val="005872B2"/>
    <w:rsid w:val="005872B9"/>
    <w:rsid w:val="00587438"/>
    <w:rsid w:val="00587457"/>
    <w:rsid w:val="00587459"/>
    <w:rsid w:val="005877E0"/>
    <w:rsid w:val="005879C7"/>
    <w:rsid w:val="00587A62"/>
    <w:rsid w:val="00587B53"/>
    <w:rsid w:val="00587D44"/>
    <w:rsid w:val="00587EAE"/>
    <w:rsid w:val="00587EC8"/>
    <w:rsid w:val="00587F50"/>
    <w:rsid w:val="00590065"/>
    <w:rsid w:val="00590311"/>
    <w:rsid w:val="0059066D"/>
    <w:rsid w:val="005906B5"/>
    <w:rsid w:val="005906DF"/>
    <w:rsid w:val="00590803"/>
    <w:rsid w:val="005908D2"/>
    <w:rsid w:val="00590BE2"/>
    <w:rsid w:val="00590CB0"/>
    <w:rsid w:val="00590E24"/>
    <w:rsid w:val="00590E95"/>
    <w:rsid w:val="00590F91"/>
    <w:rsid w:val="00590FA3"/>
    <w:rsid w:val="00590FD3"/>
    <w:rsid w:val="00591020"/>
    <w:rsid w:val="0059113D"/>
    <w:rsid w:val="00591314"/>
    <w:rsid w:val="005913C5"/>
    <w:rsid w:val="0059147A"/>
    <w:rsid w:val="00591489"/>
    <w:rsid w:val="0059151C"/>
    <w:rsid w:val="00591565"/>
    <w:rsid w:val="00591698"/>
    <w:rsid w:val="0059198D"/>
    <w:rsid w:val="005919C4"/>
    <w:rsid w:val="00591A09"/>
    <w:rsid w:val="00591AC1"/>
    <w:rsid w:val="00591BBF"/>
    <w:rsid w:val="00591BE1"/>
    <w:rsid w:val="00591C5D"/>
    <w:rsid w:val="00591CB0"/>
    <w:rsid w:val="00591EF5"/>
    <w:rsid w:val="00592048"/>
    <w:rsid w:val="0059205C"/>
    <w:rsid w:val="0059215E"/>
    <w:rsid w:val="0059224E"/>
    <w:rsid w:val="00592403"/>
    <w:rsid w:val="00592434"/>
    <w:rsid w:val="00592439"/>
    <w:rsid w:val="00592470"/>
    <w:rsid w:val="005924AD"/>
    <w:rsid w:val="0059285F"/>
    <w:rsid w:val="0059298D"/>
    <w:rsid w:val="005929B9"/>
    <w:rsid w:val="005929D1"/>
    <w:rsid w:val="00592A54"/>
    <w:rsid w:val="00592D66"/>
    <w:rsid w:val="00592F44"/>
    <w:rsid w:val="00593296"/>
    <w:rsid w:val="00593356"/>
    <w:rsid w:val="0059341C"/>
    <w:rsid w:val="00593468"/>
    <w:rsid w:val="00593479"/>
    <w:rsid w:val="005934F4"/>
    <w:rsid w:val="005935B9"/>
    <w:rsid w:val="0059365C"/>
    <w:rsid w:val="00593775"/>
    <w:rsid w:val="005937A6"/>
    <w:rsid w:val="005938F0"/>
    <w:rsid w:val="00593990"/>
    <w:rsid w:val="005939FC"/>
    <w:rsid w:val="00593CD8"/>
    <w:rsid w:val="00593D11"/>
    <w:rsid w:val="00593F2A"/>
    <w:rsid w:val="00593F64"/>
    <w:rsid w:val="0059407B"/>
    <w:rsid w:val="005941ED"/>
    <w:rsid w:val="00594409"/>
    <w:rsid w:val="00594673"/>
    <w:rsid w:val="005947A2"/>
    <w:rsid w:val="00594A91"/>
    <w:rsid w:val="00594B1F"/>
    <w:rsid w:val="00594E92"/>
    <w:rsid w:val="00594F04"/>
    <w:rsid w:val="00594F98"/>
    <w:rsid w:val="00595024"/>
    <w:rsid w:val="005953D9"/>
    <w:rsid w:val="005954CF"/>
    <w:rsid w:val="0059561B"/>
    <w:rsid w:val="0059572C"/>
    <w:rsid w:val="00595964"/>
    <w:rsid w:val="00595A9E"/>
    <w:rsid w:val="00595C2A"/>
    <w:rsid w:val="00595CAA"/>
    <w:rsid w:val="00595CC2"/>
    <w:rsid w:val="00595EBC"/>
    <w:rsid w:val="00596227"/>
    <w:rsid w:val="005962E0"/>
    <w:rsid w:val="0059661C"/>
    <w:rsid w:val="00596770"/>
    <w:rsid w:val="005967A7"/>
    <w:rsid w:val="005969CB"/>
    <w:rsid w:val="00596ABD"/>
    <w:rsid w:val="00596B9A"/>
    <w:rsid w:val="00596D51"/>
    <w:rsid w:val="00596ED9"/>
    <w:rsid w:val="00596F77"/>
    <w:rsid w:val="0059714C"/>
    <w:rsid w:val="0059720E"/>
    <w:rsid w:val="0059730B"/>
    <w:rsid w:val="0059731C"/>
    <w:rsid w:val="005975CF"/>
    <w:rsid w:val="00597603"/>
    <w:rsid w:val="00597AE7"/>
    <w:rsid w:val="00597F36"/>
    <w:rsid w:val="00597FBD"/>
    <w:rsid w:val="005A0140"/>
    <w:rsid w:val="005A02B5"/>
    <w:rsid w:val="005A0481"/>
    <w:rsid w:val="005A0737"/>
    <w:rsid w:val="005A0852"/>
    <w:rsid w:val="005A09E2"/>
    <w:rsid w:val="005A0F41"/>
    <w:rsid w:val="005A0F5D"/>
    <w:rsid w:val="005A0F9D"/>
    <w:rsid w:val="005A112E"/>
    <w:rsid w:val="005A1158"/>
    <w:rsid w:val="005A1264"/>
    <w:rsid w:val="005A13EB"/>
    <w:rsid w:val="005A13EF"/>
    <w:rsid w:val="005A1504"/>
    <w:rsid w:val="005A1793"/>
    <w:rsid w:val="005A17FB"/>
    <w:rsid w:val="005A1870"/>
    <w:rsid w:val="005A19D3"/>
    <w:rsid w:val="005A1ABB"/>
    <w:rsid w:val="005A1C5E"/>
    <w:rsid w:val="005A1CBA"/>
    <w:rsid w:val="005A20DC"/>
    <w:rsid w:val="005A237A"/>
    <w:rsid w:val="005A25B9"/>
    <w:rsid w:val="005A280E"/>
    <w:rsid w:val="005A2854"/>
    <w:rsid w:val="005A2876"/>
    <w:rsid w:val="005A2887"/>
    <w:rsid w:val="005A28FC"/>
    <w:rsid w:val="005A2BF6"/>
    <w:rsid w:val="005A2CD6"/>
    <w:rsid w:val="005A2E61"/>
    <w:rsid w:val="005A3024"/>
    <w:rsid w:val="005A30FC"/>
    <w:rsid w:val="005A3200"/>
    <w:rsid w:val="005A3335"/>
    <w:rsid w:val="005A3355"/>
    <w:rsid w:val="005A3471"/>
    <w:rsid w:val="005A34A1"/>
    <w:rsid w:val="005A35EA"/>
    <w:rsid w:val="005A3689"/>
    <w:rsid w:val="005A38D9"/>
    <w:rsid w:val="005A3AD7"/>
    <w:rsid w:val="005A3D74"/>
    <w:rsid w:val="005A3D95"/>
    <w:rsid w:val="005A3DEF"/>
    <w:rsid w:val="005A3F5F"/>
    <w:rsid w:val="005A4049"/>
    <w:rsid w:val="005A40A5"/>
    <w:rsid w:val="005A4508"/>
    <w:rsid w:val="005A4704"/>
    <w:rsid w:val="005A472D"/>
    <w:rsid w:val="005A487E"/>
    <w:rsid w:val="005A4A0A"/>
    <w:rsid w:val="005A4DC8"/>
    <w:rsid w:val="005A4FE5"/>
    <w:rsid w:val="005A4FE7"/>
    <w:rsid w:val="005A5118"/>
    <w:rsid w:val="005A51BC"/>
    <w:rsid w:val="005A51C7"/>
    <w:rsid w:val="005A51D0"/>
    <w:rsid w:val="005A5258"/>
    <w:rsid w:val="005A52D1"/>
    <w:rsid w:val="005A52FE"/>
    <w:rsid w:val="005A5363"/>
    <w:rsid w:val="005A5381"/>
    <w:rsid w:val="005A578B"/>
    <w:rsid w:val="005A584E"/>
    <w:rsid w:val="005A5903"/>
    <w:rsid w:val="005A5AD4"/>
    <w:rsid w:val="005A5BE8"/>
    <w:rsid w:val="005A5BF5"/>
    <w:rsid w:val="005A5DEE"/>
    <w:rsid w:val="005A5EF7"/>
    <w:rsid w:val="005A5F12"/>
    <w:rsid w:val="005A6002"/>
    <w:rsid w:val="005A610F"/>
    <w:rsid w:val="005A62B5"/>
    <w:rsid w:val="005A63B2"/>
    <w:rsid w:val="005A640C"/>
    <w:rsid w:val="005A65F5"/>
    <w:rsid w:val="005A6645"/>
    <w:rsid w:val="005A665B"/>
    <w:rsid w:val="005A67B3"/>
    <w:rsid w:val="005A68F6"/>
    <w:rsid w:val="005A68FC"/>
    <w:rsid w:val="005A6990"/>
    <w:rsid w:val="005A6B63"/>
    <w:rsid w:val="005A6C36"/>
    <w:rsid w:val="005A6C9A"/>
    <w:rsid w:val="005A6D03"/>
    <w:rsid w:val="005A6D9C"/>
    <w:rsid w:val="005A6F4B"/>
    <w:rsid w:val="005A7179"/>
    <w:rsid w:val="005A71B1"/>
    <w:rsid w:val="005A721A"/>
    <w:rsid w:val="005A7252"/>
    <w:rsid w:val="005A72A1"/>
    <w:rsid w:val="005A72B1"/>
    <w:rsid w:val="005A73C5"/>
    <w:rsid w:val="005A746E"/>
    <w:rsid w:val="005A755C"/>
    <w:rsid w:val="005A766A"/>
    <w:rsid w:val="005A77D6"/>
    <w:rsid w:val="005A77E8"/>
    <w:rsid w:val="005A78CE"/>
    <w:rsid w:val="005A7E0B"/>
    <w:rsid w:val="005A7F18"/>
    <w:rsid w:val="005A7FDC"/>
    <w:rsid w:val="005B0297"/>
    <w:rsid w:val="005B03F0"/>
    <w:rsid w:val="005B041A"/>
    <w:rsid w:val="005B0702"/>
    <w:rsid w:val="005B07E1"/>
    <w:rsid w:val="005B089A"/>
    <w:rsid w:val="005B0975"/>
    <w:rsid w:val="005B0C60"/>
    <w:rsid w:val="005B0E60"/>
    <w:rsid w:val="005B0E7C"/>
    <w:rsid w:val="005B0FB2"/>
    <w:rsid w:val="005B100E"/>
    <w:rsid w:val="005B1094"/>
    <w:rsid w:val="005B1096"/>
    <w:rsid w:val="005B1160"/>
    <w:rsid w:val="005B1493"/>
    <w:rsid w:val="005B17BD"/>
    <w:rsid w:val="005B17C6"/>
    <w:rsid w:val="005B1819"/>
    <w:rsid w:val="005B18A4"/>
    <w:rsid w:val="005B19EF"/>
    <w:rsid w:val="005B1AED"/>
    <w:rsid w:val="005B1B8F"/>
    <w:rsid w:val="005B1C83"/>
    <w:rsid w:val="005B1D52"/>
    <w:rsid w:val="005B1D7E"/>
    <w:rsid w:val="005B1E3B"/>
    <w:rsid w:val="005B1EF4"/>
    <w:rsid w:val="005B20FA"/>
    <w:rsid w:val="005B2205"/>
    <w:rsid w:val="005B22EE"/>
    <w:rsid w:val="005B22F3"/>
    <w:rsid w:val="005B25AE"/>
    <w:rsid w:val="005B2809"/>
    <w:rsid w:val="005B28A2"/>
    <w:rsid w:val="005B2A07"/>
    <w:rsid w:val="005B2A2D"/>
    <w:rsid w:val="005B2A94"/>
    <w:rsid w:val="005B2AC5"/>
    <w:rsid w:val="005B2BEA"/>
    <w:rsid w:val="005B2C03"/>
    <w:rsid w:val="005B2D49"/>
    <w:rsid w:val="005B2FCE"/>
    <w:rsid w:val="005B2FDF"/>
    <w:rsid w:val="005B3016"/>
    <w:rsid w:val="005B31DC"/>
    <w:rsid w:val="005B32C4"/>
    <w:rsid w:val="005B32F5"/>
    <w:rsid w:val="005B332C"/>
    <w:rsid w:val="005B33B8"/>
    <w:rsid w:val="005B33FB"/>
    <w:rsid w:val="005B36F3"/>
    <w:rsid w:val="005B3750"/>
    <w:rsid w:val="005B37B5"/>
    <w:rsid w:val="005B38EF"/>
    <w:rsid w:val="005B3998"/>
    <w:rsid w:val="005B3B75"/>
    <w:rsid w:val="005B3E25"/>
    <w:rsid w:val="005B3F90"/>
    <w:rsid w:val="005B4028"/>
    <w:rsid w:val="005B4202"/>
    <w:rsid w:val="005B4212"/>
    <w:rsid w:val="005B434C"/>
    <w:rsid w:val="005B46AF"/>
    <w:rsid w:val="005B4748"/>
    <w:rsid w:val="005B4844"/>
    <w:rsid w:val="005B4AC5"/>
    <w:rsid w:val="005B4B4D"/>
    <w:rsid w:val="005B4CCF"/>
    <w:rsid w:val="005B50DA"/>
    <w:rsid w:val="005B51A6"/>
    <w:rsid w:val="005B5234"/>
    <w:rsid w:val="005B5294"/>
    <w:rsid w:val="005B52EB"/>
    <w:rsid w:val="005B5332"/>
    <w:rsid w:val="005B53E5"/>
    <w:rsid w:val="005B547F"/>
    <w:rsid w:val="005B5487"/>
    <w:rsid w:val="005B5538"/>
    <w:rsid w:val="005B5620"/>
    <w:rsid w:val="005B56F7"/>
    <w:rsid w:val="005B57A5"/>
    <w:rsid w:val="005B5958"/>
    <w:rsid w:val="005B59F3"/>
    <w:rsid w:val="005B5D1E"/>
    <w:rsid w:val="005B5D27"/>
    <w:rsid w:val="005B5E09"/>
    <w:rsid w:val="005B5F74"/>
    <w:rsid w:val="005B5FAE"/>
    <w:rsid w:val="005B6329"/>
    <w:rsid w:val="005B639E"/>
    <w:rsid w:val="005B64AD"/>
    <w:rsid w:val="005B6543"/>
    <w:rsid w:val="005B664F"/>
    <w:rsid w:val="005B670C"/>
    <w:rsid w:val="005B67F6"/>
    <w:rsid w:val="005B6AA0"/>
    <w:rsid w:val="005B6BCF"/>
    <w:rsid w:val="005B7091"/>
    <w:rsid w:val="005B7269"/>
    <w:rsid w:val="005B73EB"/>
    <w:rsid w:val="005B77A9"/>
    <w:rsid w:val="005B795F"/>
    <w:rsid w:val="005B79F3"/>
    <w:rsid w:val="005B7AE5"/>
    <w:rsid w:val="005B7DBD"/>
    <w:rsid w:val="005B7FAC"/>
    <w:rsid w:val="005C00E1"/>
    <w:rsid w:val="005C024B"/>
    <w:rsid w:val="005C02C1"/>
    <w:rsid w:val="005C0313"/>
    <w:rsid w:val="005C082B"/>
    <w:rsid w:val="005C08C5"/>
    <w:rsid w:val="005C0DB1"/>
    <w:rsid w:val="005C0FB8"/>
    <w:rsid w:val="005C11CA"/>
    <w:rsid w:val="005C12B3"/>
    <w:rsid w:val="005C12CF"/>
    <w:rsid w:val="005C132D"/>
    <w:rsid w:val="005C1B54"/>
    <w:rsid w:val="005C1B68"/>
    <w:rsid w:val="005C1BA6"/>
    <w:rsid w:val="005C1EB4"/>
    <w:rsid w:val="005C1EE2"/>
    <w:rsid w:val="005C1FE5"/>
    <w:rsid w:val="005C2226"/>
    <w:rsid w:val="005C22E3"/>
    <w:rsid w:val="005C2431"/>
    <w:rsid w:val="005C245D"/>
    <w:rsid w:val="005C2553"/>
    <w:rsid w:val="005C2695"/>
    <w:rsid w:val="005C293D"/>
    <w:rsid w:val="005C2D64"/>
    <w:rsid w:val="005C2E86"/>
    <w:rsid w:val="005C3191"/>
    <w:rsid w:val="005C3490"/>
    <w:rsid w:val="005C34AA"/>
    <w:rsid w:val="005C34F4"/>
    <w:rsid w:val="005C3617"/>
    <w:rsid w:val="005C37C9"/>
    <w:rsid w:val="005C3B3F"/>
    <w:rsid w:val="005C3F9D"/>
    <w:rsid w:val="005C3FCB"/>
    <w:rsid w:val="005C3FD7"/>
    <w:rsid w:val="005C3FEC"/>
    <w:rsid w:val="005C4099"/>
    <w:rsid w:val="005C40D0"/>
    <w:rsid w:val="005C412B"/>
    <w:rsid w:val="005C417F"/>
    <w:rsid w:val="005C41CB"/>
    <w:rsid w:val="005C4382"/>
    <w:rsid w:val="005C44E9"/>
    <w:rsid w:val="005C4622"/>
    <w:rsid w:val="005C4626"/>
    <w:rsid w:val="005C46D0"/>
    <w:rsid w:val="005C4787"/>
    <w:rsid w:val="005C4813"/>
    <w:rsid w:val="005C483F"/>
    <w:rsid w:val="005C4B1B"/>
    <w:rsid w:val="005C4BC6"/>
    <w:rsid w:val="005C4CBC"/>
    <w:rsid w:val="005C4D37"/>
    <w:rsid w:val="005C4D4A"/>
    <w:rsid w:val="005C4E43"/>
    <w:rsid w:val="005C4F29"/>
    <w:rsid w:val="005C502B"/>
    <w:rsid w:val="005C518F"/>
    <w:rsid w:val="005C5289"/>
    <w:rsid w:val="005C5291"/>
    <w:rsid w:val="005C52EE"/>
    <w:rsid w:val="005C552E"/>
    <w:rsid w:val="005C5657"/>
    <w:rsid w:val="005C56F8"/>
    <w:rsid w:val="005C5843"/>
    <w:rsid w:val="005C5ABE"/>
    <w:rsid w:val="005C5B18"/>
    <w:rsid w:val="005C5BC8"/>
    <w:rsid w:val="005C5DDB"/>
    <w:rsid w:val="005C5F62"/>
    <w:rsid w:val="005C61ED"/>
    <w:rsid w:val="005C6676"/>
    <w:rsid w:val="005C6859"/>
    <w:rsid w:val="005C6886"/>
    <w:rsid w:val="005C6F13"/>
    <w:rsid w:val="005C709C"/>
    <w:rsid w:val="005C7111"/>
    <w:rsid w:val="005C735E"/>
    <w:rsid w:val="005C74AC"/>
    <w:rsid w:val="005C7515"/>
    <w:rsid w:val="005C7643"/>
    <w:rsid w:val="005C7743"/>
    <w:rsid w:val="005C7885"/>
    <w:rsid w:val="005C78FD"/>
    <w:rsid w:val="005C7C76"/>
    <w:rsid w:val="005C7C9B"/>
    <w:rsid w:val="005C7E57"/>
    <w:rsid w:val="005C7E70"/>
    <w:rsid w:val="005D021E"/>
    <w:rsid w:val="005D0366"/>
    <w:rsid w:val="005D05D8"/>
    <w:rsid w:val="005D06C9"/>
    <w:rsid w:val="005D070A"/>
    <w:rsid w:val="005D07A2"/>
    <w:rsid w:val="005D0858"/>
    <w:rsid w:val="005D0A0D"/>
    <w:rsid w:val="005D0DB1"/>
    <w:rsid w:val="005D0E75"/>
    <w:rsid w:val="005D0FC3"/>
    <w:rsid w:val="005D1406"/>
    <w:rsid w:val="005D14D9"/>
    <w:rsid w:val="005D15FE"/>
    <w:rsid w:val="005D1637"/>
    <w:rsid w:val="005D183E"/>
    <w:rsid w:val="005D1A40"/>
    <w:rsid w:val="005D1A65"/>
    <w:rsid w:val="005D1BC0"/>
    <w:rsid w:val="005D1BC8"/>
    <w:rsid w:val="005D1CAC"/>
    <w:rsid w:val="005D1EE8"/>
    <w:rsid w:val="005D1F62"/>
    <w:rsid w:val="005D1FF6"/>
    <w:rsid w:val="005D2070"/>
    <w:rsid w:val="005D212C"/>
    <w:rsid w:val="005D21A6"/>
    <w:rsid w:val="005D22CD"/>
    <w:rsid w:val="005D2AB1"/>
    <w:rsid w:val="005D2C43"/>
    <w:rsid w:val="005D2D77"/>
    <w:rsid w:val="005D2ED6"/>
    <w:rsid w:val="005D2F27"/>
    <w:rsid w:val="005D2F40"/>
    <w:rsid w:val="005D2F91"/>
    <w:rsid w:val="005D3044"/>
    <w:rsid w:val="005D3152"/>
    <w:rsid w:val="005D352C"/>
    <w:rsid w:val="005D35D5"/>
    <w:rsid w:val="005D373E"/>
    <w:rsid w:val="005D37AA"/>
    <w:rsid w:val="005D39B4"/>
    <w:rsid w:val="005D3A5C"/>
    <w:rsid w:val="005D3D0C"/>
    <w:rsid w:val="005D3D40"/>
    <w:rsid w:val="005D3F61"/>
    <w:rsid w:val="005D449D"/>
    <w:rsid w:val="005D4626"/>
    <w:rsid w:val="005D4960"/>
    <w:rsid w:val="005D4D5B"/>
    <w:rsid w:val="005D4EC9"/>
    <w:rsid w:val="005D5290"/>
    <w:rsid w:val="005D5294"/>
    <w:rsid w:val="005D532D"/>
    <w:rsid w:val="005D5535"/>
    <w:rsid w:val="005D559E"/>
    <w:rsid w:val="005D55BF"/>
    <w:rsid w:val="005D5672"/>
    <w:rsid w:val="005D574F"/>
    <w:rsid w:val="005D58D7"/>
    <w:rsid w:val="005D58E6"/>
    <w:rsid w:val="005D5929"/>
    <w:rsid w:val="005D5B4C"/>
    <w:rsid w:val="005D5B65"/>
    <w:rsid w:val="005D5BB0"/>
    <w:rsid w:val="005D5E02"/>
    <w:rsid w:val="005D5E3D"/>
    <w:rsid w:val="005D6140"/>
    <w:rsid w:val="005D63A9"/>
    <w:rsid w:val="005D63BC"/>
    <w:rsid w:val="005D63C1"/>
    <w:rsid w:val="005D6599"/>
    <w:rsid w:val="005D66C2"/>
    <w:rsid w:val="005D66F2"/>
    <w:rsid w:val="005D6718"/>
    <w:rsid w:val="005D6824"/>
    <w:rsid w:val="005D6879"/>
    <w:rsid w:val="005D6955"/>
    <w:rsid w:val="005D6C6F"/>
    <w:rsid w:val="005D6ED7"/>
    <w:rsid w:val="005D7275"/>
    <w:rsid w:val="005D7318"/>
    <w:rsid w:val="005D743D"/>
    <w:rsid w:val="005D762D"/>
    <w:rsid w:val="005D766C"/>
    <w:rsid w:val="005D793F"/>
    <w:rsid w:val="005D7D93"/>
    <w:rsid w:val="005D7EFF"/>
    <w:rsid w:val="005E0089"/>
    <w:rsid w:val="005E01B8"/>
    <w:rsid w:val="005E01CF"/>
    <w:rsid w:val="005E0387"/>
    <w:rsid w:val="005E03E9"/>
    <w:rsid w:val="005E0650"/>
    <w:rsid w:val="005E066D"/>
    <w:rsid w:val="005E06E4"/>
    <w:rsid w:val="005E075B"/>
    <w:rsid w:val="005E07B1"/>
    <w:rsid w:val="005E07C7"/>
    <w:rsid w:val="005E0821"/>
    <w:rsid w:val="005E0907"/>
    <w:rsid w:val="005E090D"/>
    <w:rsid w:val="005E0965"/>
    <w:rsid w:val="005E0968"/>
    <w:rsid w:val="005E0D4B"/>
    <w:rsid w:val="005E0D53"/>
    <w:rsid w:val="005E0D81"/>
    <w:rsid w:val="005E0E5F"/>
    <w:rsid w:val="005E0E62"/>
    <w:rsid w:val="005E0EA2"/>
    <w:rsid w:val="005E0EA6"/>
    <w:rsid w:val="005E0FD9"/>
    <w:rsid w:val="005E1307"/>
    <w:rsid w:val="005E146D"/>
    <w:rsid w:val="005E148A"/>
    <w:rsid w:val="005E187F"/>
    <w:rsid w:val="005E19EC"/>
    <w:rsid w:val="005E1B23"/>
    <w:rsid w:val="005E1D3D"/>
    <w:rsid w:val="005E2129"/>
    <w:rsid w:val="005E224A"/>
    <w:rsid w:val="005E2395"/>
    <w:rsid w:val="005E258A"/>
    <w:rsid w:val="005E25EA"/>
    <w:rsid w:val="005E26A3"/>
    <w:rsid w:val="005E2788"/>
    <w:rsid w:val="005E28EC"/>
    <w:rsid w:val="005E29BC"/>
    <w:rsid w:val="005E2AA0"/>
    <w:rsid w:val="005E2C3F"/>
    <w:rsid w:val="005E2D28"/>
    <w:rsid w:val="005E2D83"/>
    <w:rsid w:val="005E2E0E"/>
    <w:rsid w:val="005E2E5D"/>
    <w:rsid w:val="005E3187"/>
    <w:rsid w:val="005E3307"/>
    <w:rsid w:val="005E3335"/>
    <w:rsid w:val="005E33B7"/>
    <w:rsid w:val="005E3406"/>
    <w:rsid w:val="005E360D"/>
    <w:rsid w:val="005E36A2"/>
    <w:rsid w:val="005E36EF"/>
    <w:rsid w:val="005E3B11"/>
    <w:rsid w:val="005E3B51"/>
    <w:rsid w:val="005E3C34"/>
    <w:rsid w:val="005E3DE9"/>
    <w:rsid w:val="005E3E48"/>
    <w:rsid w:val="005E3EA5"/>
    <w:rsid w:val="005E3EF2"/>
    <w:rsid w:val="005E4070"/>
    <w:rsid w:val="005E40D0"/>
    <w:rsid w:val="005E40E2"/>
    <w:rsid w:val="005E422E"/>
    <w:rsid w:val="005E426C"/>
    <w:rsid w:val="005E4732"/>
    <w:rsid w:val="005E479C"/>
    <w:rsid w:val="005E4A21"/>
    <w:rsid w:val="005E4BE8"/>
    <w:rsid w:val="005E4C43"/>
    <w:rsid w:val="005E4D4F"/>
    <w:rsid w:val="005E501A"/>
    <w:rsid w:val="005E510F"/>
    <w:rsid w:val="005E5185"/>
    <w:rsid w:val="005E52EE"/>
    <w:rsid w:val="005E53D1"/>
    <w:rsid w:val="005E5571"/>
    <w:rsid w:val="005E5673"/>
    <w:rsid w:val="005E5718"/>
    <w:rsid w:val="005E5862"/>
    <w:rsid w:val="005E599A"/>
    <w:rsid w:val="005E59D2"/>
    <w:rsid w:val="005E5A1A"/>
    <w:rsid w:val="005E5A9F"/>
    <w:rsid w:val="005E5BD9"/>
    <w:rsid w:val="005E5C53"/>
    <w:rsid w:val="005E5CB3"/>
    <w:rsid w:val="005E5D1C"/>
    <w:rsid w:val="005E5D8D"/>
    <w:rsid w:val="005E6204"/>
    <w:rsid w:val="005E64EB"/>
    <w:rsid w:val="005E67C5"/>
    <w:rsid w:val="005E67CF"/>
    <w:rsid w:val="005E690C"/>
    <w:rsid w:val="005E6D35"/>
    <w:rsid w:val="005E713F"/>
    <w:rsid w:val="005E7243"/>
    <w:rsid w:val="005E7249"/>
    <w:rsid w:val="005E76B4"/>
    <w:rsid w:val="005E76F9"/>
    <w:rsid w:val="005E7A05"/>
    <w:rsid w:val="005E7AA3"/>
    <w:rsid w:val="005E7BF9"/>
    <w:rsid w:val="005E7C7C"/>
    <w:rsid w:val="005E7C91"/>
    <w:rsid w:val="005E7E43"/>
    <w:rsid w:val="005E7EAE"/>
    <w:rsid w:val="005E7F00"/>
    <w:rsid w:val="005E7F91"/>
    <w:rsid w:val="005F00E0"/>
    <w:rsid w:val="005F0225"/>
    <w:rsid w:val="005F04C7"/>
    <w:rsid w:val="005F0509"/>
    <w:rsid w:val="005F0529"/>
    <w:rsid w:val="005F055F"/>
    <w:rsid w:val="005F0682"/>
    <w:rsid w:val="005F0710"/>
    <w:rsid w:val="005F09BA"/>
    <w:rsid w:val="005F0C21"/>
    <w:rsid w:val="005F0C2B"/>
    <w:rsid w:val="005F0CAA"/>
    <w:rsid w:val="005F0CE1"/>
    <w:rsid w:val="005F0DC2"/>
    <w:rsid w:val="005F0F84"/>
    <w:rsid w:val="005F0F8E"/>
    <w:rsid w:val="005F10E7"/>
    <w:rsid w:val="005F12CF"/>
    <w:rsid w:val="005F14E3"/>
    <w:rsid w:val="005F153C"/>
    <w:rsid w:val="005F176E"/>
    <w:rsid w:val="005F19F5"/>
    <w:rsid w:val="005F1B3F"/>
    <w:rsid w:val="005F1D06"/>
    <w:rsid w:val="005F1DEE"/>
    <w:rsid w:val="005F1F34"/>
    <w:rsid w:val="005F1F55"/>
    <w:rsid w:val="005F2161"/>
    <w:rsid w:val="005F21D0"/>
    <w:rsid w:val="005F22E9"/>
    <w:rsid w:val="005F2612"/>
    <w:rsid w:val="005F261A"/>
    <w:rsid w:val="005F2686"/>
    <w:rsid w:val="005F26CF"/>
    <w:rsid w:val="005F26FE"/>
    <w:rsid w:val="005F2888"/>
    <w:rsid w:val="005F28DD"/>
    <w:rsid w:val="005F2900"/>
    <w:rsid w:val="005F2DDC"/>
    <w:rsid w:val="005F3101"/>
    <w:rsid w:val="005F3299"/>
    <w:rsid w:val="005F3315"/>
    <w:rsid w:val="005F34D9"/>
    <w:rsid w:val="005F356A"/>
    <w:rsid w:val="005F35B7"/>
    <w:rsid w:val="005F3B31"/>
    <w:rsid w:val="005F3B6A"/>
    <w:rsid w:val="005F3DAC"/>
    <w:rsid w:val="005F3ECA"/>
    <w:rsid w:val="005F3F38"/>
    <w:rsid w:val="005F3FA7"/>
    <w:rsid w:val="005F3FDD"/>
    <w:rsid w:val="005F4199"/>
    <w:rsid w:val="005F43D8"/>
    <w:rsid w:val="005F447E"/>
    <w:rsid w:val="005F4572"/>
    <w:rsid w:val="005F464A"/>
    <w:rsid w:val="005F4759"/>
    <w:rsid w:val="005F47C3"/>
    <w:rsid w:val="005F495E"/>
    <w:rsid w:val="005F4977"/>
    <w:rsid w:val="005F4A0C"/>
    <w:rsid w:val="005F4AB3"/>
    <w:rsid w:val="005F4CCA"/>
    <w:rsid w:val="005F4D4E"/>
    <w:rsid w:val="005F4DA0"/>
    <w:rsid w:val="005F5331"/>
    <w:rsid w:val="005F54AB"/>
    <w:rsid w:val="005F5597"/>
    <w:rsid w:val="005F55F3"/>
    <w:rsid w:val="005F57D0"/>
    <w:rsid w:val="005F5A6F"/>
    <w:rsid w:val="005F5C9C"/>
    <w:rsid w:val="005F5DAA"/>
    <w:rsid w:val="005F5DFA"/>
    <w:rsid w:val="005F5FAC"/>
    <w:rsid w:val="005F600D"/>
    <w:rsid w:val="005F636C"/>
    <w:rsid w:val="005F6431"/>
    <w:rsid w:val="005F6620"/>
    <w:rsid w:val="005F6628"/>
    <w:rsid w:val="005F6D0F"/>
    <w:rsid w:val="005F6D26"/>
    <w:rsid w:val="005F6DE8"/>
    <w:rsid w:val="005F6E1E"/>
    <w:rsid w:val="005F7005"/>
    <w:rsid w:val="005F7124"/>
    <w:rsid w:val="005F71F7"/>
    <w:rsid w:val="005F7247"/>
    <w:rsid w:val="005F7365"/>
    <w:rsid w:val="005F7521"/>
    <w:rsid w:val="005F784A"/>
    <w:rsid w:val="005F788D"/>
    <w:rsid w:val="005F7B12"/>
    <w:rsid w:val="005F7C13"/>
    <w:rsid w:val="005F7D01"/>
    <w:rsid w:val="005F7DA3"/>
    <w:rsid w:val="005F7DE5"/>
    <w:rsid w:val="005F7EE3"/>
    <w:rsid w:val="00600070"/>
    <w:rsid w:val="0060025D"/>
    <w:rsid w:val="00600326"/>
    <w:rsid w:val="006003A7"/>
    <w:rsid w:val="006003D5"/>
    <w:rsid w:val="006003F6"/>
    <w:rsid w:val="006003F9"/>
    <w:rsid w:val="006005C8"/>
    <w:rsid w:val="006006B3"/>
    <w:rsid w:val="0060075C"/>
    <w:rsid w:val="00600764"/>
    <w:rsid w:val="006007E2"/>
    <w:rsid w:val="00600A84"/>
    <w:rsid w:val="00600B20"/>
    <w:rsid w:val="00600B98"/>
    <w:rsid w:val="00600B9A"/>
    <w:rsid w:val="00600BA2"/>
    <w:rsid w:val="00600D00"/>
    <w:rsid w:val="00600D8C"/>
    <w:rsid w:val="00600E1A"/>
    <w:rsid w:val="00600E79"/>
    <w:rsid w:val="00600F96"/>
    <w:rsid w:val="0060102D"/>
    <w:rsid w:val="00601326"/>
    <w:rsid w:val="00601426"/>
    <w:rsid w:val="006015EF"/>
    <w:rsid w:val="0060178E"/>
    <w:rsid w:val="00601805"/>
    <w:rsid w:val="00601906"/>
    <w:rsid w:val="00601967"/>
    <w:rsid w:val="00601ABE"/>
    <w:rsid w:val="00601BEC"/>
    <w:rsid w:val="00601EE7"/>
    <w:rsid w:val="00601F28"/>
    <w:rsid w:val="00602181"/>
    <w:rsid w:val="0060219F"/>
    <w:rsid w:val="00602227"/>
    <w:rsid w:val="00602242"/>
    <w:rsid w:val="006022BE"/>
    <w:rsid w:val="00602609"/>
    <w:rsid w:val="00602B91"/>
    <w:rsid w:val="00602CB2"/>
    <w:rsid w:val="00602E17"/>
    <w:rsid w:val="00602E28"/>
    <w:rsid w:val="00602E71"/>
    <w:rsid w:val="00602ED7"/>
    <w:rsid w:val="00602EFC"/>
    <w:rsid w:val="006031C9"/>
    <w:rsid w:val="006031EF"/>
    <w:rsid w:val="0060320F"/>
    <w:rsid w:val="00603498"/>
    <w:rsid w:val="006035C0"/>
    <w:rsid w:val="006035F1"/>
    <w:rsid w:val="006036F0"/>
    <w:rsid w:val="00603732"/>
    <w:rsid w:val="00603847"/>
    <w:rsid w:val="00603856"/>
    <w:rsid w:val="006038BE"/>
    <w:rsid w:val="0060397F"/>
    <w:rsid w:val="00603B29"/>
    <w:rsid w:val="00603EE7"/>
    <w:rsid w:val="00603FA8"/>
    <w:rsid w:val="00604133"/>
    <w:rsid w:val="006041CC"/>
    <w:rsid w:val="006041F2"/>
    <w:rsid w:val="00604269"/>
    <w:rsid w:val="0060426F"/>
    <w:rsid w:val="0060428C"/>
    <w:rsid w:val="006043C2"/>
    <w:rsid w:val="00604557"/>
    <w:rsid w:val="00604861"/>
    <w:rsid w:val="00604A79"/>
    <w:rsid w:val="00604BD8"/>
    <w:rsid w:val="00604CDF"/>
    <w:rsid w:val="00605009"/>
    <w:rsid w:val="00605243"/>
    <w:rsid w:val="0060526A"/>
    <w:rsid w:val="0060529E"/>
    <w:rsid w:val="006052D1"/>
    <w:rsid w:val="006052F9"/>
    <w:rsid w:val="00605621"/>
    <w:rsid w:val="006057A3"/>
    <w:rsid w:val="006057B5"/>
    <w:rsid w:val="006057D6"/>
    <w:rsid w:val="006057F3"/>
    <w:rsid w:val="00605838"/>
    <w:rsid w:val="006059B9"/>
    <w:rsid w:val="006059C5"/>
    <w:rsid w:val="00605CC8"/>
    <w:rsid w:val="00605DF4"/>
    <w:rsid w:val="00605FCC"/>
    <w:rsid w:val="0060640E"/>
    <w:rsid w:val="006064A9"/>
    <w:rsid w:val="006064FA"/>
    <w:rsid w:val="0060672C"/>
    <w:rsid w:val="006069FA"/>
    <w:rsid w:val="00606A2B"/>
    <w:rsid w:val="00606B54"/>
    <w:rsid w:val="00606D81"/>
    <w:rsid w:val="00606DB1"/>
    <w:rsid w:val="00606E83"/>
    <w:rsid w:val="00607036"/>
    <w:rsid w:val="00607257"/>
    <w:rsid w:val="00607574"/>
    <w:rsid w:val="00607915"/>
    <w:rsid w:val="006079DD"/>
    <w:rsid w:val="00607BBA"/>
    <w:rsid w:val="00607C7C"/>
    <w:rsid w:val="00607E3F"/>
    <w:rsid w:val="00607E8D"/>
    <w:rsid w:val="00607ECD"/>
    <w:rsid w:val="00607F95"/>
    <w:rsid w:val="006100BF"/>
    <w:rsid w:val="00610126"/>
    <w:rsid w:val="00610286"/>
    <w:rsid w:val="006102C6"/>
    <w:rsid w:val="006102DC"/>
    <w:rsid w:val="006102F3"/>
    <w:rsid w:val="006103A4"/>
    <w:rsid w:val="00610754"/>
    <w:rsid w:val="006109C4"/>
    <w:rsid w:val="00610A33"/>
    <w:rsid w:val="00610BFB"/>
    <w:rsid w:val="00610C8B"/>
    <w:rsid w:val="00610CB1"/>
    <w:rsid w:val="00610D2B"/>
    <w:rsid w:val="00610DA5"/>
    <w:rsid w:val="00610DC0"/>
    <w:rsid w:val="00610E5A"/>
    <w:rsid w:val="00611008"/>
    <w:rsid w:val="00611093"/>
    <w:rsid w:val="006110AC"/>
    <w:rsid w:val="006111E5"/>
    <w:rsid w:val="006112FC"/>
    <w:rsid w:val="0061158D"/>
    <w:rsid w:val="006115E8"/>
    <w:rsid w:val="006116F9"/>
    <w:rsid w:val="0061170F"/>
    <w:rsid w:val="006117EA"/>
    <w:rsid w:val="00611A40"/>
    <w:rsid w:val="00611A4C"/>
    <w:rsid w:val="00611AA3"/>
    <w:rsid w:val="00611B51"/>
    <w:rsid w:val="00611D26"/>
    <w:rsid w:val="0061207C"/>
    <w:rsid w:val="00612285"/>
    <w:rsid w:val="00612745"/>
    <w:rsid w:val="00612757"/>
    <w:rsid w:val="00612A74"/>
    <w:rsid w:val="00612BE5"/>
    <w:rsid w:val="00612C56"/>
    <w:rsid w:val="00612D07"/>
    <w:rsid w:val="00612DBA"/>
    <w:rsid w:val="00612ED1"/>
    <w:rsid w:val="00613091"/>
    <w:rsid w:val="0061313F"/>
    <w:rsid w:val="006132CB"/>
    <w:rsid w:val="00613374"/>
    <w:rsid w:val="006135AB"/>
    <w:rsid w:val="0061378B"/>
    <w:rsid w:val="006138A2"/>
    <w:rsid w:val="0061399A"/>
    <w:rsid w:val="00613A42"/>
    <w:rsid w:val="00613A74"/>
    <w:rsid w:val="00613A7F"/>
    <w:rsid w:val="00613C3F"/>
    <w:rsid w:val="00613CA3"/>
    <w:rsid w:val="00613D0F"/>
    <w:rsid w:val="00613E40"/>
    <w:rsid w:val="00613FF9"/>
    <w:rsid w:val="00614063"/>
    <w:rsid w:val="006140B9"/>
    <w:rsid w:val="006141DD"/>
    <w:rsid w:val="00614257"/>
    <w:rsid w:val="006142E6"/>
    <w:rsid w:val="006143D5"/>
    <w:rsid w:val="006144E5"/>
    <w:rsid w:val="00614640"/>
    <w:rsid w:val="006147E7"/>
    <w:rsid w:val="00614813"/>
    <w:rsid w:val="00614880"/>
    <w:rsid w:val="00614B87"/>
    <w:rsid w:val="00614D32"/>
    <w:rsid w:val="00614DAC"/>
    <w:rsid w:val="006154E9"/>
    <w:rsid w:val="00615747"/>
    <w:rsid w:val="0061584A"/>
    <w:rsid w:val="00615880"/>
    <w:rsid w:val="00615D4F"/>
    <w:rsid w:val="00615E1B"/>
    <w:rsid w:val="00615F4F"/>
    <w:rsid w:val="00616041"/>
    <w:rsid w:val="00616063"/>
    <w:rsid w:val="0061607C"/>
    <w:rsid w:val="006161FF"/>
    <w:rsid w:val="0061627D"/>
    <w:rsid w:val="006163D4"/>
    <w:rsid w:val="006164BF"/>
    <w:rsid w:val="006169EA"/>
    <w:rsid w:val="00616A7C"/>
    <w:rsid w:val="00616B94"/>
    <w:rsid w:val="00616BBA"/>
    <w:rsid w:val="00616DAD"/>
    <w:rsid w:val="00616E2A"/>
    <w:rsid w:val="00616F5D"/>
    <w:rsid w:val="006173BA"/>
    <w:rsid w:val="00617456"/>
    <w:rsid w:val="0061765B"/>
    <w:rsid w:val="006177D5"/>
    <w:rsid w:val="0061789B"/>
    <w:rsid w:val="00617BA4"/>
    <w:rsid w:val="00617C80"/>
    <w:rsid w:val="00617DB6"/>
    <w:rsid w:val="00617F4B"/>
    <w:rsid w:val="00617F92"/>
    <w:rsid w:val="006200BC"/>
    <w:rsid w:val="0062016D"/>
    <w:rsid w:val="0062029F"/>
    <w:rsid w:val="00620335"/>
    <w:rsid w:val="006206E0"/>
    <w:rsid w:val="00620913"/>
    <w:rsid w:val="00620B48"/>
    <w:rsid w:val="00620BF6"/>
    <w:rsid w:val="00620C12"/>
    <w:rsid w:val="00620D65"/>
    <w:rsid w:val="0062103C"/>
    <w:rsid w:val="006210FD"/>
    <w:rsid w:val="0062155B"/>
    <w:rsid w:val="0062158D"/>
    <w:rsid w:val="00621CE3"/>
    <w:rsid w:val="00621E85"/>
    <w:rsid w:val="00622157"/>
    <w:rsid w:val="006221FF"/>
    <w:rsid w:val="00622340"/>
    <w:rsid w:val="0062236F"/>
    <w:rsid w:val="006226A5"/>
    <w:rsid w:val="006227A2"/>
    <w:rsid w:val="006227AE"/>
    <w:rsid w:val="006227ED"/>
    <w:rsid w:val="006228EC"/>
    <w:rsid w:val="00622979"/>
    <w:rsid w:val="00622A60"/>
    <w:rsid w:val="00622D6C"/>
    <w:rsid w:val="00622F67"/>
    <w:rsid w:val="006231C7"/>
    <w:rsid w:val="006231C8"/>
    <w:rsid w:val="00623386"/>
    <w:rsid w:val="006238E2"/>
    <w:rsid w:val="00623934"/>
    <w:rsid w:val="00623988"/>
    <w:rsid w:val="006239A4"/>
    <w:rsid w:val="00623B13"/>
    <w:rsid w:val="00623B89"/>
    <w:rsid w:val="00623C1F"/>
    <w:rsid w:val="00623D5E"/>
    <w:rsid w:val="00623DCE"/>
    <w:rsid w:val="00623F10"/>
    <w:rsid w:val="006240DD"/>
    <w:rsid w:val="006242C2"/>
    <w:rsid w:val="00624420"/>
    <w:rsid w:val="00624604"/>
    <w:rsid w:val="0062474F"/>
    <w:rsid w:val="0062480D"/>
    <w:rsid w:val="00624882"/>
    <w:rsid w:val="00624913"/>
    <w:rsid w:val="00624960"/>
    <w:rsid w:val="006249C2"/>
    <w:rsid w:val="00624A9C"/>
    <w:rsid w:val="00624AAE"/>
    <w:rsid w:val="00624C21"/>
    <w:rsid w:val="00624EBE"/>
    <w:rsid w:val="00624EE1"/>
    <w:rsid w:val="00625274"/>
    <w:rsid w:val="006253D2"/>
    <w:rsid w:val="00625466"/>
    <w:rsid w:val="00625478"/>
    <w:rsid w:val="006255A5"/>
    <w:rsid w:val="00625649"/>
    <w:rsid w:val="006256CC"/>
    <w:rsid w:val="006256CF"/>
    <w:rsid w:val="00625818"/>
    <w:rsid w:val="006259D8"/>
    <w:rsid w:val="00625FE4"/>
    <w:rsid w:val="00626086"/>
    <w:rsid w:val="00626251"/>
    <w:rsid w:val="006262B9"/>
    <w:rsid w:val="0062633E"/>
    <w:rsid w:val="006265F5"/>
    <w:rsid w:val="0062674C"/>
    <w:rsid w:val="00626990"/>
    <w:rsid w:val="00626AB0"/>
    <w:rsid w:val="00626C1D"/>
    <w:rsid w:val="00627193"/>
    <w:rsid w:val="0062732B"/>
    <w:rsid w:val="0062736D"/>
    <w:rsid w:val="00627401"/>
    <w:rsid w:val="00627499"/>
    <w:rsid w:val="006274B4"/>
    <w:rsid w:val="00627B99"/>
    <w:rsid w:val="00627CEF"/>
    <w:rsid w:val="00627E80"/>
    <w:rsid w:val="00627F40"/>
    <w:rsid w:val="0063005D"/>
    <w:rsid w:val="006301B3"/>
    <w:rsid w:val="0063062A"/>
    <w:rsid w:val="006306B5"/>
    <w:rsid w:val="0063088B"/>
    <w:rsid w:val="00630970"/>
    <w:rsid w:val="006309C4"/>
    <w:rsid w:val="00630A45"/>
    <w:rsid w:val="00630C26"/>
    <w:rsid w:val="00630D9C"/>
    <w:rsid w:val="00630EB3"/>
    <w:rsid w:val="006313DB"/>
    <w:rsid w:val="006314CD"/>
    <w:rsid w:val="006315A8"/>
    <w:rsid w:val="0063162C"/>
    <w:rsid w:val="006317E7"/>
    <w:rsid w:val="0063192E"/>
    <w:rsid w:val="00631991"/>
    <w:rsid w:val="006319C4"/>
    <w:rsid w:val="00631AEE"/>
    <w:rsid w:val="00631BAC"/>
    <w:rsid w:val="00631C49"/>
    <w:rsid w:val="00632038"/>
    <w:rsid w:val="0063213E"/>
    <w:rsid w:val="00632628"/>
    <w:rsid w:val="00632680"/>
    <w:rsid w:val="006328DE"/>
    <w:rsid w:val="006328F2"/>
    <w:rsid w:val="00632984"/>
    <w:rsid w:val="00632AFB"/>
    <w:rsid w:val="00632BD6"/>
    <w:rsid w:val="00632C7F"/>
    <w:rsid w:val="00633171"/>
    <w:rsid w:val="00633272"/>
    <w:rsid w:val="00633279"/>
    <w:rsid w:val="0063349C"/>
    <w:rsid w:val="00633650"/>
    <w:rsid w:val="006336B9"/>
    <w:rsid w:val="0063371F"/>
    <w:rsid w:val="0063376A"/>
    <w:rsid w:val="00633D77"/>
    <w:rsid w:val="00633EC6"/>
    <w:rsid w:val="00633F35"/>
    <w:rsid w:val="0063403C"/>
    <w:rsid w:val="0063439F"/>
    <w:rsid w:val="0063488D"/>
    <w:rsid w:val="006349EC"/>
    <w:rsid w:val="00634A28"/>
    <w:rsid w:val="00634B1D"/>
    <w:rsid w:val="00634B31"/>
    <w:rsid w:val="00634B9B"/>
    <w:rsid w:val="00634C49"/>
    <w:rsid w:val="00634CFA"/>
    <w:rsid w:val="00634E94"/>
    <w:rsid w:val="0063508E"/>
    <w:rsid w:val="006351A6"/>
    <w:rsid w:val="006352BF"/>
    <w:rsid w:val="00635358"/>
    <w:rsid w:val="006353D5"/>
    <w:rsid w:val="006357EE"/>
    <w:rsid w:val="00635D5A"/>
    <w:rsid w:val="00635E97"/>
    <w:rsid w:val="00635FA2"/>
    <w:rsid w:val="00635FFD"/>
    <w:rsid w:val="006361E2"/>
    <w:rsid w:val="00636240"/>
    <w:rsid w:val="00636427"/>
    <w:rsid w:val="00636449"/>
    <w:rsid w:val="0063667D"/>
    <w:rsid w:val="00636690"/>
    <w:rsid w:val="00636799"/>
    <w:rsid w:val="00636AE5"/>
    <w:rsid w:val="00636C4E"/>
    <w:rsid w:val="006370E8"/>
    <w:rsid w:val="006372B8"/>
    <w:rsid w:val="00637312"/>
    <w:rsid w:val="00637537"/>
    <w:rsid w:val="00637A6F"/>
    <w:rsid w:val="00637D07"/>
    <w:rsid w:val="00640072"/>
    <w:rsid w:val="006404C9"/>
    <w:rsid w:val="006407E8"/>
    <w:rsid w:val="0064092C"/>
    <w:rsid w:val="006409B8"/>
    <w:rsid w:val="00640A30"/>
    <w:rsid w:val="00640BCF"/>
    <w:rsid w:val="00640CC9"/>
    <w:rsid w:val="00640E85"/>
    <w:rsid w:val="00640F7A"/>
    <w:rsid w:val="00641195"/>
    <w:rsid w:val="00641303"/>
    <w:rsid w:val="00641352"/>
    <w:rsid w:val="006413A2"/>
    <w:rsid w:val="006416B8"/>
    <w:rsid w:val="00641950"/>
    <w:rsid w:val="00641A19"/>
    <w:rsid w:val="00641A1E"/>
    <w:rsid w:val="00641A6A"/>
    <w:rsid w:val="00641B1D"/>
    <w:rsid w:val="00641D00"/>
    <w:rsid w:val="00641D74"/>
    <w:rsid w:val="00641EA2"/>
    <w:rsid w:val="00641EE6"/>
    <w:rsid w:val="00642293"/>
    <w:rsid w:val="006422AA"/>
    <w:rsid w:val="006423F6"/>
    <w:rsid w:val="0064286B"/>
    <w:rsid w:val="0064294D"/>
    <w:rsid w:val="006429D4"/>
    <w:rsid w:val="00642A0F"/>
    <w:rsid w:val="00642A92"/>
    <w:rsid w:val="00642B21"/>
    <w:rsid w:val="00642E19"/>
    <w:rsid w:val="00642FC1"/>
    <w:rsid w:val="00643100"/>
    <w:rsid w:val="006432D3"/>
    <w:rsid w:val="00643525"/>
    <w:rsid w:val="006435AD"/>
    <w:rsid w:val="006438FA"/>
    <w:rsid w:val="00643A43"/>
    <w:rsid w:val="00643D67"/>
    <w:rsid w:val="00643D77"/>
    <w:rsid w:val="00643E36"/>
    <w:rsid w:val="00643E49"/>
    <w:rsid w:val="00644047"/>
    <w:rsid w:val="0064420A"/>
    <w:rsid w:val="00644387"/>
    <w:rsid w:val="006445E0"/>
    <w:rsid w:val="006446BE"/>
    <w:rsid w:val="00644703"/>
    <w:rsid w:val="006449E4"/>
    <w:rsid w:val="00644A27"/>
    <w:rsid w:val="00644A3F"/>
    <w:rsid w:val="00644A50"/>
    <w:rsid w:val="00644C35"/>
    <w:rsid w:val="00644D3D"/>
    <w:rsid w:val="00644E52"/>
    <w:rsid w:val="0064545D"/>
    <w:rsid w:val="00645570"/>
    <w:rsid w:val="006457CA"/>
    <w:rsid w:val="006459C3"/>
    <w:rsid w:val="006459F0"/>
    <w:rsid w:val="00645A92"/>
    <w:rsid w:val="00645B98"/>
    <w:rsid w:val="00645D3C"/>
    <w:rsid w:val="00645E41"/>
    <w:rsid w:val="00645F68"/>
    <w:rsid w:val="00645FA6"/>
    <w:rsid w:val="00646028"/>
    <w:rsid w:val="00646311"/>
    <w:rsid w:val="00646358"/>
    <w:rsid w:val="006463E3"/>
    <w:rsid w:val="0064657B"/>
    <w:rsid w:val="006465CB"/>
    <w:rsid w:val="006467A7"/>
    <w:rsid w:val="006469C1"/>
    <w:rsid w:val="006469CA"/>
    <w:rsid w:val="00646B52"/>
    <w:rsid w:val="00646CDE"/>
    <w:rsid w:val="006471AF"/>
    <w:rsid w:val="006471B8"/>
    <w:rsid w:val="00647276"/>
    <w:rsid w:val="00647506"/>
    <w:rsid w:val="00647A23"/>
    <w:rsid w:val="00647A27"/>
    <w:rsid w:val="00647ADF"/>
    <w:rsid w:val="00647E25"/>
    <w:rsid w:val="00647EBF"/>
    <w:rsid w:val="00647F60"/>
    <w:rsid w:val="00647F71"/>
    <w:rsid w:val="006501E4"/>
    <w:rsid w:val="0065056B"/>
    <w:rsid w:val="00650581"/>
    <w:rsid w:val="00650A8D"/>
    <w:rsid w:val="00650AEA"/>
    <w:rsid w:val="00650C93"/>
    <w:rsid w:val="00650DB3"/>
    <w:rsid w:val="00650DFA"/>
    <w:rsid w:val="00650FF1"/>
    <w:rsid w:val="00651011"/>
    <w:rsid w:val="006511FF"/>
    <w:rsid w:val="00651237"/>
    <w:rsid w:val="00651543"/>
    <w:rsid w:val="00651568"/>
    <w:rsid w:val="006515FF"/>
    <w:rsid w:val="0065161F"/>
    <w:rsid w:val="00651773"/>
    <w:rsid w:val="0065189A"/>
    <w:rsid w:val="00651AB0"/>
    <w:rsid w:val="00651CA5"/>
    <w:rsid w:val="00651D85"/>
    <w:rsid w:val="00651E6D"/>
    <w:rsid w:val="00651E72"/>
    <w:rsid w:val="00652109"/>
    <w:rsid w:val="006525B5"/>
    <w:rsid w:val="006525D2"/>
    <w:rsid w:val="00652912"/>
    <w:rsid w:val="0065291C"/>
    <w:rsid w:val="00652970"/>
    <w:rsid w:val="00652A48"/>
    <w:rsid w:val="00652AD0"/>
    <w:rsid w:val="00652C63"/>
    <w:rsid w:val="00652D85"/>
    <w:rsid w:val="00652E8C"/>
    <w:rsid w:val="00652F35"/>
    <w:rsid w:val="00653188"/>
    <w:rsid w:val="006531DD"/>
    <w:rsid w:val="00653352"/>
    <w:rsid w:val="006533C2"/>
    <w:rsid w:val="006533E6"/>
    <w:rsid w:val="0065346A"/>
    <w:rsid w:val="0065363F"/>
    <w:rsid w:val="006536CD"/>
    <w:rsid w:val="00653730"/>
    <w:rsid w:val="00653825"/>
    <w:rsid w:val="006538B9"/>
    <w:rsid w:val="0065394D"/>
    <w:rsid w:val="00653C78"/>
    <w:rsid w:val="00653D56"/>
    <w:rsid w:val="00653E66"/>
    <w:rsid w:val="006541BD"/>
    <w:rsid w:val="006545F2"/>
    <w:rsid w:val="006548AA"/>
    <w:rsid w:val="0065494F"/>
    <w:rsid w:val="00654A21"/>
    <w:rsid w:val="00654CCD"/>
    <w:rsid w:val="00654DC0"/>
    <w:rsid w:val="00654F35"/>
    <w:rsid w:val="00654F9E"/>
    <w:rsid w:val="0065508F"/>
    <w:rsid w:val="006550A5"/>
    <w:rsid w:val="006552D2"/>
    <w:rsid w:val="00655308"/>
    <w:rsid w:val="00655388"/>
    <w:rsid w:val="0065541D"/>
    <w:rsid w:val="0065541F"/>
    <w:rsid w:val="00655447"/>
    <w:rsid w:val="006556FD"/>
    <w:rsid w:val="006558EB"/>
    <w:rsid w:val="00655942"/>
    <w:rsid w:val="00655B6C"/>
    <w:rsid w:val="00655C1B"/>
    <w:rsid w:val="00655C1C"/>
    <w:rsid w:val="00655EDA"/>
    <w:rsid w:val="00655F0B"/>
    <w:rsid w:val="006561BA"/>
    <w:rsid w:val="006562DB"/>
    <w:rsid w:val="00656341"/>
    <w:rsid w:val="00656362"/>
    <w:rsid w:val="00656375"/>
    <w:rsid w:val="00656664"/>
    <w:rsid w:val="0065676B"/>
    <w:rsid w:val="00656A64"/>
    <w:rsid w:val="00656AB9"/>
    <w:rsid w:val="00656B2E"/>
    <w:rsid w:val="00656C2F"/>
    <w:rsid w:val="00656FC1"/>
    <w:rsid w:val="0065712D"/>
    <w:rsid w:val="006573A1"/>
    <w:rsid w:val="006573C8"/>
    <w:rsid w:val="0065749F"/>
    <w:rsid w:val="006574B7"/>
    <w:rsid w:val="006574F5"/>
    <w:rsid w:val="00657A16"/>
    <w:rsid w:val="00657DEF"/>
    <w:rsid w:val="00657E12"/>
    <w:rsid w:val="00657F6E"/>
    <w:rsid w:val="00657FC2"/>
    <w:rsid w:val="00660058"/>
    <w:rsid w:val="00660123"/>
    <w:rsid w:val="0066017E"/>
    <w:rsid w:val="006602CF"/>
    <w:rsid w:val="006602F2"/>
    <w:rsid w:val="00660605"/>
    <w:rsid w:val="0066060B"/>
    <w:rsid w:val="0066073A"/>
    <w:rsid w:val="0066084D"/>
    <w:rsid w:val="00660CA0"/>
    <w:rsid w:val="00660E3B"/>
    <w:rsid w:val="00660EA3"/>
    <w:rsid w:val="00660ECA"/>
    <w:rsid w:val="00660FBB"/>
    <w:rsid w:val="00661384"/>
    <w:rsid w:val="00661525"/>
    <w:rsid w:val="00661827"/>
    <w:rsid w:val="00661C59"/>
    <w:rsid w:val="00662182"/>
    <w:rsid w:val="00662221"/>
    <w:rsid w:val="006622FF"/>
    <w:rsid w:val="00662587"/>
    <w:rsid w:val="00662829"/>
    <w:rsid w:val="00662BC4"/>
    <w:rsid w:val="00662DE4"/>
    <w:rsid w:val="00662F07"/>
    <w:rsid w:val="00662F35"/>
    <w:rsid w:val="00662F74"/>
    <w:rsid w:val="006630B5"/>
    <w:rsid w:val="006630E7"/>
    <w:rsid w:val="00663203"/>
    <w:rsid w:val="006632BC"/>
    <w:rsid w:val="006632C2"/>
    <w:rsid w:val="0066340B"/>
    <w:rsid w:val="00663514"/>
    <w:rsid w:val="00663678"/>
    <w:rsid w:val="006637BB"/>
    <w:rsid w:val="0066386C"/>
    <w:rsid w:val="006638E8"/>
    <w:rsid w:val="00663954"/>
    <w:rsid w:val="006639E3"/>
    <w:rsid w:val="00663A0C"/>
    <w:rsid w:val="00663AE9"/>
    <w:rsid w:val="006641BA"/>
    <w:rsid w:val="00664287"/>
    <w:rsid w:val="006642AB"/>
    <w:rsid w:val="00664303"/>
    <w:rsid w:val="00664677"/>
    <w:rsid w:val="00664769"/>
    <w:rsid w:val="00664987"/>
    <w:rsid w:val="00664A57"/>
    <w:rsid w:val="00664A9E"/>
    <w:rsid w:val="00664B73"/>
    <w:rsid w:val="00664CA8"/>
    <w:rsid w:val="00664CDD"/>
    <w:rsid w:val="00664E81"/>
    <w:rsid w:val="0066505F"/>
    <w:rsid w:val="00665343"/>
    <w:rsid w:val="00665459"/>
    <w:rsid w:val="00665482"/>
    <w:rsid w:val="00665578"/>
    <w:rsid w:val="00665592"/>
    <w:rsid w:val="00665807"/>
    <w:rsid w:val="00665815"/>
    <w:rsid w:val="00665832"/>
    <w:rsid w:val="00665907"/>
    <w:rsid w:val="00665BC7"/>
    <w:rsid w:val="00665BFA"/>
    <w:rsid w:val="00665C93"/>
    <w:rsid w:val="00665F15"/>
    <w:rsid w:val="00665FC2"/>
    <w:rsid w:val="00665FEC"/>
    <w:rsid w:val="006661B0"/>
    <w:rsid w:val="006661DD"/>
    <w:rsid w:val="006662FD"/>
    <w:rsid w:val="00666633"/>
    <w:rsid w:val="00666902"/>
    <w:rsid w:val="00666A88"/>
    <w:rsid w:val="00666C17"/>
    <w:rsid w:val="00666D14"/>
    <w:rsid w:val="00666EFB"/>
    <w:rsid w:val="0066717D"/>
    <w:rsid w:val="006671FD"/>
    <w:rsid w:val="00667688"/>
    <w:rsid w:val="006676A6"/>
    <w:rsid w:val="0066781B"/>
    <w:rsid w:val="00667CC7"/>
    <w:rsid w:val="00667CD2"/>
    <w:rsid w:val="00670155"/>
    <w:rsid w:val="00670160"/>
    <w:rsid w:val="0067064B"/>
    <w:rsid w:val="0067089F"/>
    <w:rsid w:val="00670AD2"/>
    <w:rsid w:val="00670B4F"/>
    <w:rsid w:val="00670C3C"/>
    <w:rsid w:val="00670CE5"/>
    <w:rsid w:val="00670F01"/>
    <w:rsid w:val="00670F9A"/>
    <w:rsid w:val="006711A9"/>
    <w:rsid w:val="006712A7"/>
    <w:rsid w:val="00671704"/>
    <w:rsid w:val="0067174D"/>
    <w:rsid w:val="00671770"/>
    <w:rsid w:val="0067179C"/>
    <w:rsid w:val="0067186A"/>
    <w:rsid w:val="00671A1B"/>
    <w:rsid w:val="00671A8D"/>
    <w:rsid w:val="00671A91"/>
    <w:rsid w:val="00671C51"/>
    <w:rsid w:val="00671CC8"/>
    <w:rsid w:val="00671D7A"/>
    <w:rsid w:val="00671D7D"/>
    <w:rsid w:val="00671F12"/>
    <w:rsid w:val="00671FD4"/>
    <w:rsid w:val="00672831"/>
    <w:rsid w:val="00672C06"/>
    <w:rsid w:val="00672CF7"/>
    <w:rsid w:val="00672E3B"/>
    <w:rsid w:val="00673014"/>
    <w:rsid w:val="0067312B"/>
    <w:rsid w:val="006731C5"/>
    <w:rsid w:val="00673261"/>
    <w:rsid w:val="00673343"/>
    <w:rsid w:val="00673396"/>
    <w:rsid w:val="006735FB"/>
    <w:rsid w:val="00673748"/>
    <w:rsid w:val="006737EA"/>
    <w:rsid w:val="00673A0F"/>
    <w:rsid w:val="00673ABE"/>
    <w:rsid w:val="00673BE2"/>
    <w:rsid w:val="00673C88"/>
    <w:rsid w:val="00673E3D"/>
    <w:rsid w:val="00674169"/>
    <w:rsid w:val="0067486C"/>
    <w:rsid w:val="00674874"/>
    <w:rsid w:val="0067496E"/>
    <w:rsid w:val="0067498B"/>
    <w:rsid w:val="006749C1"/>
    <w:rsid w:val="00674A08"/>
    <w:rsid w:val="00674A45"/>
    <w:rsid w:val="00674E6D"/>
    <w:rsid w:val="006750DC"/>
    <w:rsid w:val="0067569F"/>
    <w:rsid w:val="00675769"/>
    <w:rsid w:val="0067577B"/>
    <w:rsid w:val="00675973"/>
    <w:rsid w:val="00675A2C"/>
    <w:rsid w:val="00675A5E"/>
    <w:rsid w:val="00675B4B"/>
    <w:rsid w:val="00675BBC"/>
    <w:rsid w:val="00675C50"/>
    <w:rsid w:val="00675FD6"/>
    <w:rsid w:val="00676054"/>
    <w:rsid w:val="006760CB"/>
    <w:rsid w:val="00676176"/>
    <w:rsid w:val="006761CA"/>
    <w:rsid w:val="0067634E"/>
    <w:rsid w:val="00676364"/>
    <w:rsid w:val="00676381"/>
    <w:rsid w:val="006763CF"/>
    <w:rsid w:val="0067646B"/>
    <w:rsid w:val="0067648B"/>
    <w:rsid w:val="00676494"/>
    <w:rsid w:val="006764FE"/>
    <w:rsid w:val="00676562"/>
    <w:rsid w:val="006765CE"/>
    <w:rsid w:val="006765E8"/>
    <w:rsid w:val="00676661"/>
    <w:rsid w:val="00676B41"/>
    <w:rsid w:val="00676B43"/>
    <w:rsid w:val="00676BB1"/>
    <w:rsid w:val="00676C0E"/>
    <w:rsid w:val="00676E1D"/>
    <w:rsid w:val="00676E70"/>
    <w:rsid w:val="00676EA2"/>
    <w:rsid w:val="00676FB5"/>
    <w:rsid w:val="006770AE"/>
    <w:rsid w:val="006771DF"/>
    <w:rsid w:val="006772A6"/>
    <w:rsid w:val="006772B7"/>
    <w:rsid w:val="0067761B"/>
    <w:rsid w:val="00677652"/>
    <w:rsid w:val="006777A1"/>
    <w:rsid w:val="0067787D"/>
    <w:rsid w:val="00677C07"/>
    <w:rsid w:val="00677CE1"/>
    <w:rsid w:val="00677F77"/>
    <w:rsid w:val="00680044"/>
    <w:rsid w:val="006801DB"/>
    <w:rsid w:val="0068021C"/>
    <w:rsid w:val="006803A1"/>
    <w:rsid w:val="00680469"/>
    <w:rsid w:val="006804C6"/>
    <w:rsid w:val="006805BC"/>
    <w:rsid w:val="00680621"/>
    <w:rsid w:val="00680640"/>
    <w:rsid w:val="00680696"/>
    <w:rsid w:val="0068089C"/>
    <w:rsid w:val="006808C3"/>
    <w:rsid w:val="006808E5"/>
    <w:rsid w:val="00680A71"/>
    <w:rsid w:val="00680E20"/>
    <w:rsid w:val="00680E60"/>
    <w:rsid w:val="00680E94"/>
    <w:rsid w:val="00680EA3"/>
    <w:rsid w:val="006811BC"/>
    <w:rsid w:val="006811D7"/>
    <w:rsid w:val="00681393"/>
    <w:rsid w:val="00681417"/>
    <w:rsid w:val="00681467"/>
    <w:rsid w:val="00681484"/>
    <w:rsid w:val="006814BB"/>
    <w:rsid w:val="0068151B"/>
    <w:rsid w:val="00681554"/>
    <w:rsid w:val="00681669"/>
    <w:rsid w:val="006816FE"/>
    <w:rsid w:val="006817DD"/>
    <w:rsid w:val="006818A2"/>
    <w:rsid w:val="00681A79"/>
    <w:rsid w:val="00681ADD"/>
    <w:rsid w:val="00681EC0"/>
    <w:rsid w:val="00681F7C"/>
    <w:rsid w:val="00681F9E"/>
    <w:rsid w:val="00682031"/>
    <w:rsid w:val="006820DA"/>
    <w:rsid w:val="00682122"/>
    <w:rsid w:val="0068214D"/>
    <w:rsid w:val="006821E1"/>
    <w:rsid w:val="00682257"/>
    <w:rsid w:val="00682394"/>
    <w:rsid w:val="0068240A"/>
    <w:rsid w:val="006824DE"/>
    <w:rsid w:val="006825AE"/>
    <w:rsid w:val="00682815"/>
    <w:rsid w:val="006829D0"/>
    <w:rsid w:val="00682A4B"/>
    <w:rsid w:val="00682A5E"/>
    <w:rsid w:val="00682C30"/>
    <w:rsid w:val="00683180"/>
    <w:rsid w:val="006834D8"/>
    <w:rsid w:val="0068352A"/>
    <w:rsid w:val="006835D7"/>
    <w:rsid w:val="006836AF"/>
    <w:rsid w:val="0068380B"/>
    <w:rsid w:val="0068389F"/>
    <w:rsid w:val="0068397E"/>
    <w:rsid w:val="00683C54"/>
    <w:rsid w:val="00683E67"/>
    <w:rsid w:val="00683F14"/>
    <w:rsid w:val="00684016"/>
    <w:rsid w:val="006840BE"/>
    <w:rsid w:val="00684B29"/>
    <w:rsid w:val="00684D3A"/>
    <w:rsid w:val="00684DF1"/>
    <w:rsid w:val="00684E65"/>
    <w:rsid w:val="00684ED3"/>
    <w:rsid w:val="00684FE0"/>
    <w:rsid w:val="0068500E"/>
    <w:rsid w:val="006852C6"/>
    <w:rsid w:val="006852D8"/>
    <w:rsid w:val="006852E2"/>
    <w:rsid w:val="006852FA"/>
    <w:rsid w:val="0068560B"/>
    <w:rsid w:val="00685809"/>
    <w:rsid w:val="00685875"/>
    <w:rsid w:val="00685D94"/>
    <w:rsid w:val="00685EAF"/>
    <w:rsid w:val="00685EBF"/>
    <w:rsid w:val="0068600A"/>
    <w:rsid w:val="0068608F"/>
    <w:rsid w:val="00686137"/>
    <w:rsid w:val="0068623A"/>
    <w:rsid w:val="0068632F"/>
    <w:rsid w:val="00686332"/>
    <w:rsid w:val="0068637F"/>
    <w:rsid w:val="006863D2"/>
    <w:rsid w:val="006867EB"/>
    <w:rsid w:val="00686C9C"/>
    <w:rsid w:val="00686E84"/>
    <w:rsid w:val="00686EC4"/>
    <w:rsid w:val="00687027"/>
    <w:rsid w:val="00687104"/>
    <w:rsid w:val="006871F1"/>
    <w:rsid w:val="00687410"/>
    <w:rsid w:val="00687603"/>
    <w:rsid w:val="00687A0D"/>
    <w:rsid w:val="00687AA4"/>
    <w:rsid w:val="00687FA3"/>
    <w:rsid w:val="006902F5"/>
    <w:rsid w:val="0069063F"/>
    <w:rsid w:val="0069085C"/>
    <w:rsid w:val="00690A7D"/>
    <w:rsid w:val="00690BF9"/>
    <w:rsid w:val="00690CF5"/>
    <w:rsid w:val="00690D4B"/>
    <w:rsid w:val="00690F8A"/>
    <w:rsid w:val="00690FE4"/>
    <w:rsid w:val="00690FF1"/>
    <w:rsid w:val="0069106C"/>
    <w:rsid w:val="00691126"/>
    <w:rsid w:val="0069120C"/>
    <w:rsid w:val="006912FA"/>
    <w:rsid w:val="00691387"/>
    <w:rsid w:val="0069149A"/>
    <w:rsid w:val="0069158F"/>
    <w:rsid w:val="006915F9"/>
    <w:rsid w:val="0069173B"/>
    <w:rsid w:val="006918C1"/>
    <w:rsid w:val="00691A71"/>
    <w:rsid w:val="00691B79"/>
    <w:rsid w:val="00691C55"/>
    <w:rsid w:val="00691DBC"/>
    <w:rsid w:val="00691E3B"/>
    <w:rsid w:val="006921AE"/>
    <w:rsid w:val="006921B1"/>
    <w:rsid w:val="006922E8"/>
    <w:rsid w:val="00692307"/>
    <w:rsid w:val="006925A5"/>
    <w:rsid w:val="006925AB"/>
    <w:rsid w:val="006925C0"/>
    <w:rsid w:val="00692A80"/>
    <w:rsid w:val="00692C0B"/>
    <w:rsid w:val="00692F13"/>
    <w:rsid w:val="00693467"/>
    <w:rsid w:val="006934A3"/>
    <w:rsid w:val="006934CA"/>
    <w:rsid w:val="006936CE"/>
    <w:rsid w:val="00693725"/>
    <w:rsid w:val="006938C6"/>
    <w:rsid w:val="006938E9"/>
    <w:rsid w:val="00693C10"/>
    <w:rsid w:val="00693DA2"/>
    <w:rsid w:val="00693E77"/>
    <w:rsid w:val="00693FC8"/>
    <w:rsid w:val="00693FE3"/>
    <w:rsid w:val="0069437D"/>
    <w:rsid w:val="006944AA"/>
    <w:rsid w:val="006944DB"/>
    <w:rsid w:val="00694655"/>
    <w:rsid w:val="00694750"/>
    <w:rsid w:val="00694933"/>
    <w:rsid w:val="006949C6"/>
    <w:rsid w:val="00694A1A"/>
    <w:rsid w:val="00694BA1"/>
    <w:rsid w:val="00694D84"/>
    <w:rsid w:val="00694E71"/>
    <w:rsid w:val="00695008"/>
    <w:rsid w:val="0069518F"/>
    <w:rsid w:val="00695223"/>
    <w:rsid w:val="006954AB"/>
    <w:rsid w:val="006954C3"/>
    <w:rsid w:val="006956E8"/>
    <w:rsid w:val="006956F8"/>
    <w:rsid w:val="006958F6"/>
    <w:rsid w:val="00695B03"/>
    <w:rsid w:val="00695CA1"/>
    <w:rsid w:val="00695D45"/>
    <w:rsid w:val="00695E47"/>
    <w:rsid w:val="00696071"/>
    <w:rsid w:val="006964A7"/>
    <w:rsid w:val="006965B3"/>
    <w:rsid w:val="006965F0"/>
    <w:rsid w:val="00696614"/>
    <w:rsid w:val="0069661A"/>
    <w:rsid w:val="0069666D"/>
    <w:rsid w:val="0069671B"/>
    <w:rsid w:val="00696995"/>
    <w:rsid w:val="00696B6C"/>
    <w:rsid w:val="00696C1B"/>
    <w:rsid w:val="00696CDB"/>
    <w:rsid w:val="00696DB6"/>
    <w:rsid w:val="00696FBF"/>
    <w:rsid w:val="0069701C"/>
    <w:rsid w:val="00697041"/>
    <w:rsid w:val="0069707B"/>
    <w:rsid w:val="006970D0"/>
    <w:rsid w:val="006971D0"/>
    <w:rsid w:val="00697236"/>
    <w:rsid w:val="006975C1"/>
    <w:rsid w:val="00697631"/>
    <w:rsid w:val="0069773B"/>
    <w:rsid w:val="0069799B"/>
    <w:rsid w:val="00697A3D"/>
    <w:rsid w:val="00697B39"/>
    <w:rsid w:val="00697CE0"/>
    <w:rsid w:val="00697E21"/>
    <w:rsid w:val="00697FC4"/>
    <w:rsid w:val="006A0037"/>
    <w:rsid w:val="006A0134"/>
    <w:rsid w:val="006A015C"/>
    <w:rsid w:val="006A025B"/>
    <w:rsid w:val="006A036C"/>
    <w:rsid w:val="006A042F"/>
    <w:rsid w:val="006A04C9"/>
    <w:rsid w:val="006A074B"/>
    <w:rsid w:val="006A0861"/>
    <w:rsid w:val="006A090A"/>
    <w:rsid w:val="006A0A53"/>
    <w:rsid w:val="006A0D6D"/>
    <w:rsid w:val="006A1010"/>
    <w:rsid w:val="006A11AA"/>
    <w:rsid w:val="006A12F7"/>
    <w:rsid w:val="006A1618"/>
    <w:rsid w:val="006A1644"/>
    <w:rsid w:val="006A164D"/>
    <w:rsid w:val="006A169F"/>
    <w:rsid w:val="006A16CD"/>
    <w:rsid w:val="006A17B8"/>
    <w:rsid w:val="006A182F"/>
    <w:rsid w:val="006A1830"/>
    <w:rsid w:val="006A1839"/>
    <w:rsid w:val="006A1BF4"/>
    <w:rsid w:val="006A1DC5"/>
    <w:rsid w:val="006A1E29"/>
    <w:rsid w:val="006A1EF8"/>
    <w:rsid w:val="006A1F17"/>
    <w:rsid w:val="006A2097"/>
    <w:rsid w:val="006A2164"/>
    <w:rsid w:val="006A223D"/>
    <w:rsid w:val="006A2267"/>
    <w:rsid w:val="006A2310"/>
    <w:rsid w:val="006A288B"/>
    <w:rsid w:val="006A2BA1"/>
    <w:rsid w:val="006A2C8A"/>
    <w:rsid w:val="006A2E18"/>
    <w:rsid w:val="006A2EC8"/>
    <w:rsid w:val="006A2F25"/>
    <w:rsid w:val="006A2F51"/>
    <w:rsid w:val="006A309B"/>
    <w:rsid w:val="006A337D"/>
    <w:rsid w:val="006A34E5"/>
    <w:rsid w:val="006A3530"/>
    <w:rsid w:val="006A3537"/>
    <w:rsid w:val="006A371F"/>
    <w:rsid w:val="006A3734"/>
    <w:rsid w:val="006A3840"/>
    <w:rsid w:val="006A3920"/>
    <w:rsid w:val="006A394A"/>
    <w:rsid w:val="006A3C2E"/>
    <w:rsid w:val="006A3C9E"/>
    <w:rsid w:val="006A3F0D"/>
    <w:rsid w:val="006A3FCF"/>
    <w:rsid w:val="006A4297"/>
    <w:rsid w:val="006A4419"/>
    <w:rsid w:val="006A44C2"/>
    <w:rsid w:val="006A4643"/>
    <w:rsid w:val="006A4682"/>
    <w:rsid w:val="006A4699"/>
    <w:rsid w:val="006A476C"/>
    <w:rsid w:val="006A4912"/>
    <w:rsid w:val="006A4A89"/>
    <w:rsid w:val="006A4C16"/>
    <w:rsid w:val="006A4C27"/>
    <w:rsid w:val="006A4C4F"/>
    <w:rsid w:val="006A4CE9"/>
    <w:rsid w:val="006A5078"/>
    <w:rsid w:val="006A5355"/>
    <w:rsid w:val="006A548E"/>
    <w:rsid w:val="006A54FF"/>
    <w:rsid w:val="006A5555"/>
    <w:rsid w:val="006A560B"/>
    <w:rsid w:val="006A5A06"/>
    <w:rsid w:val="006A5AC6"/>
    <w:rsid w:val="006A5AF1"/>
    <w:rsid w:val="006A5BF6"/>
    <w:rsid w:val="006A5D1B"/>
    <w:rsid w:val="006A5D87"/>
    <w:rsid w:val="006A60E9"/>
    <w:rsid w:val="006A6130"/>
    <w:rsid w:val="006A6264"/>
    <w:rsid w:val="006A62CE"/>
    <w:rsid w:val="006A65BA"/>
    <w:rsid w:val="006A6A08"/>
    <w:rsid w:val="006A6E70"/>
    <w:rsid w:val="006A7137"/>
    <w:rsid w:val="006A7189"/>
    <w:rsid w:val="006A7191"/>
    <w:rsid w:val="006A72DB"/>
    <w:rsid w:val="006A73E8"/>
    <w:rsid w:val="006A75D5"/>
    <w:rsid w:val="006A76CA"/>
    <w:rsid w:val="006A76E2"/>
    <w:rsid w:val="006A78A0"/>
    <w:rsid w:val="006A7968"/>
    <w:rsid w:val="006A7C15"/>
    <w:rsid w:val="006A7C67"/>
    <w:rsid w:val="006A7F53"/>
    <w:rsid w:val="006B01A5"/>
    <w:rsid w:val="006B022C"/>
    <w:rsid w:val="006B0427"/>
    <w:rsid w:val="006B0510"/>
    <w:rsid w:val="006B0543"/>
    <w:rsid w:val="006B0589"/>
    <w:rsid w:val="006B0894"/>
    <w:rsid w:val="006B08E0"/>
    <w:rsid w:val="006B0919"/>
    <w:rsid w:val="006B09AE"/>
    <w:rsid w:val="006B0A35"/>
    <w:rsid w:val="006B0B91"/>
    <w:rsid w:val="006B0C3F"/>
    <w:rsid w:val="006B0DA4"/>
    <w:rsid w:val="006B0E3F"/>
    <w:rsid w:val="006B0E64"/>
    <w:rsid w:val="006B0E6A"/>
    <w:rsid w:val="006B0FB1"/>
    <w:rsid w:val="006B125F"/>
    <w:rsid w:val="006B1541"/>
    <w:rsid w:val="006B16A5"/>
    <w:rsid w:val="006B1731"/>
    <w:rsid w:val="006B18B3"/>
    <w:rsid w:val="006B1BD4"/>
    <w:rsid w:val="006B1CAE"/>
    <w:rsid w:val="006B1E94"/>
    <w:rsid w:val="006B1E98"/>
    <w:rsid w:val="006B1EF7"/>
    <w:rsid w:val="006B2139"/>
    <w:rsid w:val="006B214F"/>
    <w:rsid w:val="006B230F"/>
    <w:rsid w:val="006B2455"/>
    <w:rsid w:val="006B2489"/>
    <w:rsid w:val="006B24B1"/>
    <w:rsid w:val="006B257E"/>
    <w:rsid w:val="006B2649"/>
    <w:rsid w:val="006B26CD"/>
    <w:rsid w:val="006B26FB"/>
    <w:rsid w:val="006B2728"/>
    <w:rsid w:val="006B278F"/>
    <w:rsid w:val="006B2792"/>
    <w:rsid w:val="006B2848"/>
    <w:rsid w:val="006B28EE"/>
    <w:rsid w:val="006B2C58"/>
    <w:rsid w:val="006B2D18"/>
    <w:rsid w:val="006B2D3C"/>
    <w:rsid w:val="006B2E3C"/>
    <w:rsid w:val="006B2F00"/>
    <w:rsid w:val="006B2F74"/>
    <w:rsid w:val="006B300A"/>
    <w:rsid w:val="006B32BA"/>
    <w:rsid w:val="006B338D"/>
    <w:rsid w:val="006B3402"/>
    <w:rsid w:val="006B3415"/>
    <w:rsid w:val="006B34DD"/>
    <w:rsid w:val="006B3509"/>
    <w:rsid w:val="006B3538"/>
    <w:rsid w:val="006B38A8"/>
    <w:rsid w:val="006B3918"/>
    <w:rsid w:val="006B39E9"/>
    <w:rsid w:val="006B3D0A"/>
    <w:rsid w:val="006B3F05"/>
    <w:rsid w:val="006B3F30"/>
    <w:rsid w:val="006B3FFA"/>
    <w:rsid w:val="006B4043"/>
    <w:rsid w:val="006B4211"/>
    <w:rsid w:val="006B421C"/>
    <w:rsid w:val="006B47BF"/>
    <w:rsid w:val="006B4985"/>
    <w:rsid w:val="006B49B8"/>
    <w:rsid w:val="006B4B35"/>
    <w:rsid w:val="006B4C33"/>
    <w:rsid w:val="006B4DA1"/>
    <w:rsid w:val="006B4FD8"/>
    <w:rsid w:val="006B513A"/>
    <w:rsid w:val="006B5189"/>
    <w:rsid w:val="006B52E8"/>
    <w:rsid w:val="006B533E"/>
    <w:rsid w:val="006B5391"/>
    <w:rsid w:val="006B553C"/>
    <w:rsid w:val="006B56C6"/>
    <w:rsid w:val="006B58C9"/>
    <w:rsid w:val="006B5910"/>
    <w:rsid w:val="006B5912"/>
    <w:rsid w:val="006B598A"/>
    <w:rsid w:val="006B5BA8"/>
    <w:rsid w:val="006B5C9B"/>
    <w:rsid w:val="006B5FCD"/>
    <w:rsid w:val="006B6122"/>
    <w:rsid w:val="006B6195"/>
    <w:rsid w:val="006B6214"/>
    <w:rsid w:val="006B6348"/>
    <w:rsid w:val="006B653D"/>
    <w:rsid w:val="006B66B8"/>
    <w:rsid w:val="006B66FA"/>
    <w:rsid w:val="006B6794"/>
    <w:rsid w:val="006B6795"/>
    <w:rsid w:val="006B6831"/>
    <w:rsid w:val="006B683D"/>
    <w:rsid w:val="006B6913"/>
    <w:rsid w:val="006B69DD"/>
    <w:rsid w:val="006B6C06"/>
    <w:rsid w:val="006B6D11"/>
    <w:rsid w:val="006B6E67"/>
    <w:rsid w:val="006B6EB6"/>
    <w:rsid w:val="006B6FC5"/>
    <w:rsid w:val="006B70AA"/>
    <w:rsid w:val="006B70DE"/>
    <w:rsid w:val="006B7126"/>
    <w:rsid w:val="006B7164"/>
    <w:rsid w:val="006B71A8"/>
    <w:rsid w:val="006B71C7"/>
    <w:rsid w:val="006B720B"/>
    <w:rsid w:val="006B72FF"/>
    <w:rsid w:val="006B74A7"/>
    <w:rsid w:val="006B7593"/>
    <w:rsid w:val="006B773A"/>
    <w:rsid w:val="006B779C"/>
    <w:rsid w:val="006B78CE"/>
    <w:rsid w:val="006B7A23"/>
    <w:rsid w:val="006B7A27"/>
    <w:rsid w:val="006B7BA2"/>
    <w:rsid w:val="006B7C98"/>
    <w:rsid w:val="006B7CA8"/>
    <w:rsid w:val="006B7D47"/>
    <w:rsid w:val="006C00BA"/>
    <w:rsid w:val="006C00CA"/>
    <w:rsid w:val="006C0138"/>
    <w:rsid w:val="006C01E7"/>
    <w:rsid w:val="006C0378"/>
    <w:rsid w:val="006C03E1"/>
    <w:rsid w:val="006C044E"/>
    <w:rsid w:val="006C06B7"/>
    <w:rsid w:val="006C0A36"/>
    <w:rsid w:val="006C0B0D"/>
    <w:rsid w:val="006C0C27"/>
    <w:rsid w:val="006C0DCC"/>
    <w:rsid w:val="006C1053"/>
    <w:rsid w:val="006C13D7"/>
    <w:rsid w:val="006C1447"/>
    <w:rsid w:val="006C1499"/>
    <w:rsid w:val="006C15BE"/>
    <w:rsid w:val="006C1619"/>
    <w:rsid w:val="006C1643"/>
    <w:rsid w:val="006C16C0"/>
    <w:rsid w:val="006C17A0"/>
    <w:rsid w:val="006C18FF"/>
    <w:rsid w:val="006C1B45"/>
    <w:rsid w:val="006C1BDA"/>
    <w:rsid w:val="006C1C4A"/>
    <w:rsid w:val="006C1CC0"/>
    <w:rsid w:val="006C20CA"/>
    <w:rsid w:val="006C2166"/>
    <w:rsid w:val="006C21AA"/>
    <w:rsid w:val="006C21C8"/>
    <w:rsid w:val="006C24F8"/>
    <w:rsid w:val="006C24F9"/>
    <w:rsid w:val="006C2757"/>
    <w:rsid w:val="006C27CA"/>
    <w:rsid w:val="006C2802"/>
    <w:rsid w:val="006C28EF"/>
    <w:rsid w:val="006C2AB6"/>
    <w:rsid w:val="006C2CCF"/>
    <w:rsid w:val="006C2CDD"/>
    <w:rsid w:val="006C2EBF"/>
    <w:rsid w:val="006C2EFD"/>
    <w:rsid w:val="006C2FEA"/>
    <w:rsid w:val="006C3051"/>
    <w:rsid w:val="006C3089"/>
    <w:rsid w:val="006C30A5"/>
    <w:rsid w:val="006C316D"/>
    <w:rsid w:val="006C336C"/>
    <w:rsid w:val="006C34AD"/>
    <w:rsid w:val="006C35DD"/>
    <w:rsid w:val="006C35FC"/>
    <w:rsid w:val="006C3632"/>
    <w:rsid w:val="006C369E"/>
    <w:rsid w:val="006C3728"/>
    <w:rsid w:val="006C3843"/>
    <w:rsid w:val="006C39D3"/>
    <w:rsid w:val="006C3AD9"/>
    <w:rsid w:val="006C3B30"/>
    <w:rsid w:val="006C3BAE"/>
    <w:rsid w:val="006C3C22"/>
    <w:rsid w:val="006C3C81"/>
    <w:rsid w:val="006C3D64"/>
    <w:rsid w:val="006C3DCD"/>
    <w:rsid w:val="006C3FB1"/>
    <w:rsid w:val="006C40F1"/>
    <w:rsid w:val="006C41AF"/>
    <w:rsid w:val="006C4240"/>
    <w:rsid w:val="006C448F"/>
    <w:rsid w:val="006C4495"/>
    <w:rsid w:val="006C454F"/>
    <w:rsid w:val="006C4628"/>
    <w:rsid w:val="006C4917"/>
    <w:rsid w:val="006C4A9A"/>
    <w:rsid w:val="006C4CE7"/>
    <w:rsid w:val="006C4D0B"/>
    <w:rsid w:val="006C4D17"/>
    <w:rsid w:val="006C4E48"/>
    <w:rsid w:val="006C4F9D"/>
    <w:rsid w:val="006C4FA6"/>
    <w:rsid w:val="006C5293"/>
    <w:rsid w:val="006C53FE"/>
    <w:rsid w:val="006C5870"/>
    <w:rsid w:val="006C59C6"/>
    <w:rsid w:val="006C5B48"/>
    <w:rsid w:val="006C5C36"/>
    <w:rsid w:val="006C5CDA"/>
    <w:rsid w:val="006C5E08"/>
    <w:rsid w:val="006C5F57"/>
    <w:rsid w:val="006C6247"/>
    <w:rsid w:val="006C6472"/>
    <w:rsid w:val="006C64E9"/>
    <w:rsid w:val="006C6824"/>
    <w:rsid w:val="006C69DE"/>
    <w:rsid w:val="006C6BB9"/>
    <w:rsid w:val="006C6BD5"/>
    <w:rsid w:val="006C6D2E"/>
    <w:rsid w:val="006C6D7C"/>
    <w:rsid w:val="006C6E03"/>
    <w:rsid w:val="006C6E18"/>
    <w:rsid w:val="006C6ED6"/>
    <w:rsid w:val="006C6FD9"/>
    <w:rsid w:val="006C7081"/>
    <w:rsid w:val="006C71E1"/>
    <w:rsid w:val="006C7378"/>
    <w:rsid w:val="006C738D"/>
    <w:rsid w:val="006C7497"/>
    <w:rsid w:val="006C7499"/>
    <w:rsid w:val="006C757D"/>
    <w:rsid w:val="006C7596"/>
    <w:rsid w:val="006C7711"/>
    <w:rsid w:val="006C776A"/>
    <w:rsid w:val="006C77F3"/>
    <w:rsid w:val="006C7C1C"/>
    <w:rsid w:val="006C7D29"/>
    <w:rsid w:val="006D0251"/>
    <w:rsid w:val="006D02F3"/>
    <w:rsid w:val="006D04E6"/>
    <w:rsid w:val="006D05C7"/>
    <w:rsid w:val="006D079E"/>
    <w:rsid w:val="006D07BA"/>
    <w:rsid w:val="006D07F1"/>
    <w:rsid w:val="006D0B30"/>
    <w:rsid w:val="006D0B45"/>
    <w:rsid w:val="006D0DBB"/>
    <w:rsid w:val="006D0E31"/>
    <w:rsid w:val="006D0E35"/>
    <w:rsid w:val="006D0E76"/>
    <w:rsid w:val="006D1145"/>
    <w:rsid w:val="006D118D"/>
    <w:rsid w:val="006D12E3"/>
    <w:rsid w:val="006D1456"/>
    <w:rsid w:val="006D14BA"/>
    <w:rsid w:val="006D15A6"/>
    <w:rsid w:val="006D15A7"/>
    <w:rsid w:val="006D160E"/>
    <w:rsid w:val="006D16A9"/>
    <w:rsid w:val="006D17B6"/>
    <w:rsid w:val="006D18C7"/>
    <w:rsid w:val="006D18EE"/>
    <w:rsid w:val="006D19B0"/>
    <w:rsid w:val="006D1A87"/>
    <w:rsid w:val="006D1B0B"/>
    <w:rsid w:val="006D1CC1"/>
    <w:rsid w:val="006D1EC9"/>
    <w:rsid w:val="006D1F6B"/>
    <w:rsid w:val="006D23B8"/>
    <w:rsid w:val="006D2566"/>
    <w:rsid w:val="006D2578"/>
    <w:rsid w:val="006D25B5"/>
    <w:rsid w:val="006D262F"/>
    <w:rsid w:val="006D28A4"/>
    <w:rsid w:val="006D28EA"/>
    <w:rsid w:val="006D2A87"/>
    <w:rsid w:val="006D2AF6"/>
    <w:rsid w:val="006D2C2E"/>
    <w:rsid w:val="006D2EC1"/>
    <w:rsid w:val="006D2EFE"/>
    <w:rsid w:val="006D305A"/>
    <w:rsid w:val="006D3159"/>
    <w:rsid w:val="006D33DC"/>
    <w:rsid w:val="006D3489"/>
    <w:rsid w:val="006D3581"/>
    <w:rsid w:val="006D377B"/>
    <w:rsid w:val="006D38A6"/>
    <w:rsid w:val="006D3AE0"/>
    <w:rsid w:val="006D3BE1"/>
    <w:rsid w:val="006D3D52"/>
    <w:rsid w:val="006D4096"/>
    <w:rsid w:val="006D4459"/>
    <w:rsid w:val="006D47AC"/>
    <w:rsid w:val="006D482B"/>
    <w:rsid w:val="006D4E7F"/>
    <w:rsid w:val="006D4F81"/>
    <w:rsid w:val="006D4F86"/>
    <w:rsid w:val="006D5069"/>
    <w:rsid w:val="006D5305"/>
    <w:rsid w:val="006D5457"/>
    <w:rsid w:val="006D551E"/>
    <w:rsid w:val="006D5605"/>
    <w:rsid w:val="006D560C"/>
    <w:rsid w:val="006D5877"/>
    <w:rsid w:val="006D59AE"/>
    <w:rsid w:val="006D5B5F"/>
    <w:rsid w:val="006D5C8E"/>
    <w:rsid w:val="006D6033"/>
    <w:rsid w:val="006D61D8"/>
    <w:rsid w:val="006D631A"/>
    <w:rsid w:val="006D639F"/>
    <w:rsid w:val="006D653B"/>
    <w:rsid w:val="006D65BA"/>
    <w:rsid w:val="006D680C"/>
    <w:rsid w:val="006D68DF"/>
    <w:rsid w:val="006D6AA5"/>
    <w:rsid w:val="006D6B6E"/>
    <w:rsid w:val="006D6C06"/>
    <w:rsid w:val="006D6C4F"/>
    <w:rsid w:val="006D6CBC"/>
    <w:rsid w:val="006D6DA0"/>
    <w:rsid w:val="006D7219"/>
    <w:rsid w:val="006D75ED"/>
    <w:rsid w:val="006D76A7"/>
    <w:rsid w:val="006D793C"/>
    <w:rsid w:val="006D7D63"/>
    <w:rsid w:val="006D7D67"/>
    <w:rsid w:val="006D7E77"/>
    <w:rsid w:val="006D7ED1"/>
    <w:rsid w:val="006D7F20"/>
    <w:rsid w:val="006E0081"/>
    <w:rsid w:val="006E00AB"/>
    <w:rsid w:val="006E00AD"/>
    <w:rsid w:val="006E00DF"/>
    <w:rsid w:val="006E01E8"/>
    <w:rsid w:val="006E0315"/>
    <w:rsid w:val="006E0469"/>
    <w:rsid w:val="006E04BB"/>
    <w:rsid w:val="006E0544"/>
    <w:rsid w:val="006E06C7"/>
    <w:rsid w:val="006E0B28"/>
    <w:rsid w:val="006E0BAF"/>
    <w:rsid w:val="006E0C47"/>
    <w:rsid w:val="006E0DAA"/>
    <w:rsid w:val="006E0ED4"/>
    <w:rsid w:val="006E0EF0"/>
    <w:rsid w:val="006E1043"/>
    <w:rsid w:val="006E10A1"/>
    <w:rsid w:val="006E144C"/>
    <w:rsid w:val="006E15E6"/>
    <w:rsid w:val="006E1626"/>
    <w:rsid w:val="006E1A75"/>
    <w:rsid w:val="006E1B0A"/>
    <w:rsid w:val="006E1BCB"/>
    <w:rsid w:val="006E1D8A"/>
    <w:rsid w:val="006E1ED2"/>
    <w:rsid w:val="006E1F4D"/>
    <w:rsid w:val="006E2086"/>
    <w:rsid w:val="006E214D"/>
    <w:rsid w:val="006E2347"/>
    <w:rsid w:val="006E23BF"/>
    <w:rsid w:val="006E23CE"/>
    <w:rsid w:val="006E23D9"/>
    <w:rsid w:val="006E2524"/>
    <w:rsid w:val="006E258F"/>
    <w:rsid w:val="006E25DC"/>
    <w:rsid w:val="006E2667"/>
    <w:rsid w:val="006E2739"/>
    <w:rsid w:val="006E27AB"/>
    <w:rsid w:val="006E29C6"/>
    <w:rsid w:val="006E30DD"/>
    <w:rsid w:val="006E32EA"/>
    <w:rsid w:val="006E342F"/>
    <w:rsid w:val="006E3622"/>
    <w:rsid w:val="006E3671"/>
    <w:rsid w:val="006E377B"/>
    <w:rsid w:val="006E39F8"/>
    <w:rsid w:val="006E3A5A"/>
    <w:rsid w:val="006E3AFA"/>
    <w:rsid w:val="006E3B90"/>
    <w:rsid w:val="006E3BE6"/>
    <w:rsid w:val="006E3E61"/>
    <w:rsid w:val="006E4022"/>
    <w:rsid w:val="006E40B3"/>
    <w:rsid w:val="006E4111"/>
    <w:rsid w:val="006E415F"/>
    <w:rsid w:val="006E41A6"/>
    <w:rsid w:val="006E41CB"/>
    <w:rsid w:val="006E458F"/>
    <w:rsid w:val="006E45A0"/>
    <w:rsid w:val="006E4640"/>
    <w:rsid w:val="006E46C4"/>
    <w:rsid w:val="006E47A5"/>
    <w:rsid w:val="006E48FC"/>
    <w:rsid w:val="006E495F"/>
    <w:rsid w:val="006E49C1"/>
    <w:rsid w:val="006E4ADC"/>
    <w:rsid w:val="006E4B60"/>
    <w:rsid w:val="006E4C91"/>
    <w:rsid w:val="006E4C95"/>
    <w:rsid w:val="006E4CB6"/>
    <w:rsid w:val="006E4CC5"/>
    <w:rsid w:val="006E4D4C"/>
    <w:rsid w:val="006E4D7B"/>
    <w:rsid w:val="006E50F5"/>
    <w:rsid w:val="006E51AA"/>
    <w:rsid w:val="006E5242"/>
    <w:rsid w:val="006E5371"/>
    <w:rsid w:val="006E54F9"/>
    <w:rsid w:val="006E550B"/>
    <w:rsid w:val="006E55E5"/>
    <w:rsid w:val="006E561F"/>
    <w:rsid w:val="006E5748"/>
    <w:rsid w:val="006E586F"/>
    <w:rsid w:val="006E5B02"/>
    <w:rsid w:val="006E5B46"/>
    <w:rsid w:val="006E5BFA"/>
    <w:rsid w:val="006E5CE9"/>
    <w:rsid w:val="006E5EC1"/>
    <w:rsid w:val="006E5FB7"/>
    <w:rsid w:val="006E5FCA"/>
    <w:rsid w:val="006E6057"/>
    <w:rsid w:val="006E6101"/>
    <w:rsid w:val="006E61F8"/>
    <w:rsid w:val="006E625B"/>
    <w:rsid w:val="006E68E0"/>
    <w:rsid w:val="006E6BA0"/>
    <w:rsid w:val="006E6BDD"/>
    <w:rsid w:val="006E6E95"/>
    <w:rsid w:val="006E6ECF"/>
    <w:rsid w:val="006E6FF4"/>
    <w:rsid w:val="006E70F7"/>
    <w:rsid w:val="006E7222"/>
    <w:rsid w:val="006E72AA"/>
    <w:rsid w:val="006E7478"/>
    <w:rsid w:val="006E7625"/>
    <w:rsid w:val="006E7860"/>
    <w:rsid w:val="006E78A2"/>
    <w:rsid w:val="006E78E4"/>
    <w:rsid w:val="006F0339"/>
    <w:rsid w:val="006F07CB"/>
    <w:rsid w:val="006F0A7A"/>
    <w:rsid w:val="006F0CCE"/>
    <w:rsid w:val="006F0D93"/>
    <w:rsid w:val="006F0EF5"/>
    <w:rsid w:val="006F0F58"/>
    <w:rsid w:val="006F0F5A"/>
    <w:rsid w:val="006F105D"/>
    <w:rsid w:val="006F10A9"/>
    <w:rsid w:val="006F10BF"/>
    <w:rsid w:val="006F116E"/>
    <w:rsid w:val="006F11DB"/>
    <w:rsid w:val="006F1258"/>
    <w:rsid w:val="006F14B4"/>
    <w:rsid w:val="006F156E"/>
    <w:rsid w:val="006F15C2"/>
    <w:rsid w:val="006F15C7"/>
    <w:rsid w:val="006F15F5"/>
    <w:rsid w:val="006F1753"/>
    <w:rsid w:val="006F1A59"/>
    <w:rsid w:val="006F1A9D"/>
    <w:rsid w:val="006F1AB4"/>
    <w:rsid w:val="006F1AF2"/>
    <w:rsid w:val="006F1C94"/>
    <w:rsid w:val="006F1C95"/>
    <w:rsid w:val="006F1C9F"/>
    <w:rsid w:val="006F1DEC"/>
    <w:rsid w:val="006F1E90"/>
    <w:rsid w:val="006F213F"/>
    <w:rsid w:val="006F2186"/>
    <w:rsid w:val="006F268D"/>
    <w:rsid w:val="006F270F"/>
    <w:rsid w:val="006F279A"/>
    <w:rsid w:val="006F2827"/>
    <w:rsid w:val="006F29FD"/>
    <w:rsid w:val="006F2B74"/>
    <w:rsid w:val="006F2FFD"/>
    <w:rsid w:val="006F30C1"/>
    <w:rsid w:val="006F32EF"/>
    <w:rsid w:val="006F34B3"/>
    <w:rsid w:val="006F3528"/>
    <w:rsid w:val="006F35FA"/>
    <w:rsid w:val="006F36BA"/>
    <w:rsid w:val="006F3754"/>
    <w:rsid w:val="006F37B2"/>
    <w:rsid w:val="006F3A48"/>
    <w:rsid w:val="006F3B26"/>
    <w:rsid w:val="006F40CF"/>
    <w:rsid w:val="006F4148"/>
    <w:rsid w:val="006F4348"/>
    <w:rsid w:val="006F43CA"/>
    <w:rsid w:val="006F45FD"/>
    <w:rsid w:val="006F46C9"/>
    <w:rsid w:val="006F4A32"/>
    <w:rsid w:val="006F4DCF"/>
    <w:rsid w:val="006F4FFE"/>
    <w:rsid w:val="006F525F"/>
    <w:rsid w:val="006F5333"/>
    <w:rsid w:val="006F58A1"/>
    <w:rsid w:val="006F59FA"/>
    <w:rsid w:val="006F5C52"/>
    <w:rsid w:val="006F5CDC"/>
    <w:rsid w:val="006F6003"/>
    <w:rsid w:val="006F6091"/>
    <w:rsid w:val="006F61FC"/>
    <w:rsid w:val="006F657B"/>
    <w:rsid w:val="006F66BD"/>
    <w:rsid w:val="006F672B"/>
    <w:rsid w:val="006F6D54"/>
    <w:rsid w:val="006F6D92"/>
    <w:rsid w:val="006F6E8B"/>
    <w:rsid w:val="006F6EF8"/>
    <w:rsid w:val="006F7062"/>
    <w:rsid w:val="006F7187"/>
    <w:rsid w:val="006F7196"/>
    <w:rsid w:val="006F729A"/>
    <w:rsid w:val="006F76CE"/>
    <w:rsid w:val="006F7725"/>
    <w:rsid w:val="006F7775"/>
    <w:rsid w:val="006F7832"/>
    <w:rsid w:val="006F7A38"/>
    <w:rsid w:val="006F7A92"/>
    <w:rsid w:val="006F7C66"/>
    <w:rsid w:val="006F7D39"/>
    <w:rsid w:val="006F7F9C"/>
    <w:rsid w:val="00700225"/>
    <w:rsid w:val="0070030C"/>
    <w:rsid w:val="00700325"/>
    <w:rsid w:val="00700581"/>
    <w:rsid w:val="007005B2"/>
    <w:rsid w:val="0070069A"/>
    <w:rsid w:val="0070098F"/>
    <w:rsid w:val="00700BEF"/>
    <w:rsid w:val="00700C5C"/>
    <w:rsid w:val="00700E45"/>
    <w:rsid w:val="00701057"/>
    <w:rsid w:val="007011C3"/>
    <w:rsid w:val="00701245"/>
    <w:rsid w:val="007012A1"/>
    <w:rsid w:val="007014BD"/>
    <w:rsid w:val="00701518"/>
    <w:rsid w:val="007018AA"/>
    <w:rsid w:val="0070193A"/>
    <w:rsid w:val="00701B55"/>
    <w:rsid w:val="00701C1E"/>
    <w:rsid w:val="00701CC3"/>
    <w:rsid w:val="00701D0F"/>
    <w:rsid w:val="00701E04"/>
    <w:rsid w:val="00701F17"/>
    <w:rsid w:val="007020B4"/>
    <w:rsid w:val="00702145"/>
    <w:rsid w:val="007021D3"/>
    <w:rsid w:val="0070227B"/>
    <w:rsid w:val="007022D6"/>
    <w:rsid w:val="00702345"/>
    <w:rsid w:val="00702372"/>
    <w:rsid w:val="0070268B"/>
    <w:rsid w:val="007026CF"/>
    <w:rsid w:val="007028F8"/>
    <w:rsid w:val="00702985"/>
    <w:rsid w:val="00702A99"/>
    <w:rsid w:val="00702D27"/>
    <w:rsid w:val="00702EE4"/>
    <w:rsid w:val="00702F10"/>
    <w:rsid w:val="00702F76"/>
    <w:rsid w:val="00702FC3"/>
    <w:rsid w:val="00703006"/>
    <w:rsid w:val="007032D8"/>
    <w:rsid w:val="0070331E"/>
    <w:rsid w:val="0070369F"/>
    <w:rsid w:val="007036B8"/>
    <w:rsid w:val="0070376C"/>
    <w:rsid w:val="007037EA"/>
    <w:rsid w:val="00703BA8"/>
    <w:rsid w:val="00703DCF"/>
    <w:rsid w:val="00703ED8"/>
    <w:rsid w:val="007041B6"/>
    <w:rsid w:val="0070425A"/>
    <w:rsid w:val="007042A7"/>
    <w:rsid w:val="007042F0"/>
    <w:rsid w:val="0070453E"/>
    <w:rsid w:val="00704807"/>
    <w:rsid w:val="007048B2"/>
    <w:rsid w:val="007049D3"/>
    <w:rsid w:val="007049D4"/>
    <w:rsid w:val="00704AB3"/>
    <w:rsid w:val="00704E16"/>
    <w:rsid w:val="00704E4F"/>
    <w:rsid w:val="00704EEA"/>
    <w:rsid w:val="00704F60"/>
    <w:rsid w:val="00704F63"/>
    <w:rsid w:val="0070507C"/>
    <w:rsid w:val="00705254"/>
    <w:rsid w:val="0070526A"/>
    <w:rsid w:val="0070529C"/>
    <w:rsid w:val="007053A5"/>
    <w:rsid w:val="0070567E"/>
    <w:rsid w:val="007057B7"/>
    <w:rsid w:val="0070598C"/>
    <w:rsid w:val="00705AA1"/>
    <w:rsid w:val="00705B42"/>
    <w:rsid w:val="00705C8D"/>
    <w:rsid w:val="00705CA9"/>
    <w:rsid w:val="00705E48"/>
    <w:rsid w:val="00705E55"/>
    <w:rsid w:val="0070608F"/>
    <w:rsid w:val="007062FF"/>
    <w:rsid w:val="0070638A"/>
    <w:rsid w:val="0070656A"/>
    <w:rsid w:val="0070679C"/>
    <w:rsid w:val="00706906"/>
    <w:rsid w:val="00706A54"/>
    <w:rsid w:val="00706C3B"/>
    <w:rsid w:val="00706D45"/>
    <w:rsid w:val="00706E2B"/>
    <w:rsid w:val="00706E54"/>
    <w:rsid w:val="00707009"/>
    <w:rsid w:val="00707051"/>
    <w:rsid w:val="00707148"/>
    <w:rsid w:val="00707397"/>
    <w:rsid w:val="007075FA"/>
    <w:rsid w:val="007076C9"/>
    <w:rsid w:val="00707741"/>
    <w:rsid w:val="0070784B"/>
    <w:rsid w:val="00707979"/>
    <w:rsid w:val="00707AED"/>
    <w:rsid w:val="00707DF8"/>
    <w:rsid w:val="00707DFB"/>
    <w:rsid w:val="00707E4F"/>
    <w:rsid w:val="00707EE5"/>
    <w:rsid w:val="00710063"/>
    <w:rsid w:val="00710167"/>
    <w:rsid w:val="00710218"/>
    <w:rsid w:val="007102BE"/>
    <w:rsid w:val="007104C3"/>
    <w:rsid w:val="007104F9"/>
    <w:rsid w:val="00710592"/>
    <w:rsid w:val="00710626"/>
    <w:rsid w:val="00710793"/>
    <w:rsid w:val="00710820"/>
    <w:rsid w:val="0071085A"/>
    <w:rsid w:val="00710918"/>
    <w:rsid w:val="007109C4"/>
    <w:rsid w:val="00710A4B"/>
    <w:rsid w:val="00710B4D"/>
    <w:rsid w:val="00710C54"/>
    <w:rsid w:val="00710D2A"/>
    <w:rsid w:val="0071106A"/>
    <w:rsid w:val="0071112D"/>
    <w:rsid w:val="00711136"/>
    <w:rsid w:val="0071117C"/>
    <w:rsid w:val="007112D6"/>
    <w:rsid w:val="00711528"/>
    <w:rsid w:val="0071154B"/>
    <w:rsid w:val="0071158D"/>
    <w:rsid w:val="007115C5"/>
    <w:rsid w:val="007117EC"/>
    <w:rsid w:val="0071185B"/>
    <w:rsid w:val="00711921"/>
    <w:rsid w:val="00711922"/>
    <w:rsid w:val="007119D2"/>
    <w:rsid w:val="00711A86"/>
    <w:rsid w:val="00711D13"/>
    <w:rsid w:val="00711D6A"/>
    <w:rsid w:val="00711E94"/>
    <w:rsid w:val="00711F95"/>
    <w:rsid w:val="0071202D"/>
    <w:rsid w:val="00712151"/>
    <w:rsid w:val="0071227A"/>
    <w:rsid w:val="0071229D"/>
    <w:rsid w:val="007122C5"/>
    <w:rsid w:val="00712369"/>
    <w:rsid w:val="00712478"/>
    <w:rsid w:val="00712508"/>
    <w:rsid w:val="00712608"/>
    <w:rsid w:val="0071263A"/>
    <w:rsid w:val="00712653"/>
    <w:rsid w:val="00712795"/>
    <w:rsid w:val="00712828"/>
    <w:rsid w:val="00712835"/>
    <w:rsid w:val="00712972"/>
    <w:rsid w:val="00712AA3"/>
    <w:rsid w:val="00712BC0"/>
    <w:rsid w:val="00712C8E"/>
    <w:rsid w:val="007130D0"/>
    <w:rsid w:val="00713113"/>
    <w:rsid w:val="007131A5"/>
    <w:rsid w:val="0071342C"/>
    <w:rsid w:val="00713636"/>
    <w:rsid w:val="00713901"/>
    <w:rsid w:val="0071397A"/>
    <w:rsid w:val="00713E09"/>
    <w:rsid w:val="00713E32"/>
    <w:rsid w:val="00713E34"/>
    <w:rsid w:val="007140DF"/>
    <w:rsid w:val="00714542"/>
    <w:rsid w:val="007146FF"/>
    <w:rsid w:val="00714765"/>
    <w:rsid w:val="00714AD6"/>
    <w:rsid w:val="00714BAA"/>
    <w:rsid w:val="00714BC5"/>
    <w:rsid w:val="00714F5C"/>
    <w:rsid w:val="00714FFF"/>
    <w:rsid w:val="007150A9"/>
    <w:rsid w:val="007150F5"/>
    <w:rsid w:val="007154A8"/>
    <w:rsid w:val="007154AD"/>
    <w:rsid w:val="00715657"/>
    <w:rsid w:val="0071565C"/>
    <w:rsid w:val="0071571A"/>
    <w:rsid w:val="00715816"/>
    <w:rsid w:val="00715886"/>
    <w:rsid w:val="00715A25"/>
    <w:rsid w:val="00715D00"/>
    <w:rsid w:val="00715DF0"/>
    <w:rsid w:val="00715DF2"/>
    <w:rsid w:val="00716033"/>
    <w:rsid w:val="00716262"/>
    <w:rsid w:val="00716426"/>
    <w:rsid w:val="007165C1"/>
    <w:rsid w:val="0071665C"/>
    <w:rsid w:val="00716694"/>
    <w:rsid w:val="007167B1"/>
    <w:rsid w:val="00716920"/>
    <w:rsid w:val="00716C0B"/>
    <w:rsid w:val="00716CE9"/>
    <w:rsid w:val="00716D8A"/>
    <w:rsid w:val="00717158"/>
    <w:rsid w:val="00717290"/>
    <w:rsid w:val="007173D6"/>
    <w:rsid w:val="00717519"/>
    <w:rsid w:val="00717682"/>
    <w:rsid w:val="00717742"/>
    <w:rsid w:val="00717796"/>
    <w:rsid w:val="00717805"/>
    <w:rsid w:val="007179C5"/>
    <w:rsid w:val="00717AEE"/>
    <w:rsid w:val="00717C0D"/>
    <w:rsid w:val="00717D91"/>
    <w:rsid w:val="0072029E"/>
    <w:rsid w:val="007202BE"/>
    <w:rsid w:val="00720513"/>
    <w:rsid w:val="00720528"/>
    <w:rsid w:val="00720548"/>
    <w:rsid w:val="00720552"/>
    <w:rsid w:val="00720572"/>
    <w:rsid w:val="00720810"/>
    <w:rsid w:val="007208AE"/>
    <w:rsid w:val="007209C7"/>
    <w:rsid w:val="00720C2A"/>
    <w:rsid w:val="00720D17"/>
    <w:rsid w:val="00720EBC"/>
    <w:rsid w:val="00720ED1"/>
    <w:rsid w:val="00721616"/>
    <w:rsid w:val="00721692"/>
    <w:rsid w:val="007218C4"/>
    <w:rsid w:val="007218D7"/>
    <w:rsid w:val="00721B82"/>
    <w:rsid w:val="00721C3C"/>
    <w:rsid w:val="00721CA2"/>
    <w:rsid w:val="00721CC5"/>
    <w:rsid w:val="00721FA2"/>
    <w:rsid w:val="007221A3"/>
    <w:rsid w:val="0072265E"/>
    <w:rsid w:val="007227E8"/>
    <w:rsid w:val="00722A98"/>
    <w:rsid w:val="00722B75"/>
    <w:rsid w:val="0072306C"/>
    <w:rsid w:val="007231B4"/>
    <w:rsid w:val="0072322B"/>
    <w:rsid w:val="00723358"/>
    <w:rsid w:val="00723530"/>
    <w:rsid w:val="00723653"/>
    <w:rsid w:val="0072365E"/>
    <w:rsid w:val="0072370B"/>
    <w:rsid w:val="00723773"/>
    <w:rsid w:val="00723937"/>
    <w:rsid w:val="00723AFB"/>
    <w:rsid w:val="00723E6A"/>
    <w:rsid w:val="00723E97"/>
    <w:rsid w:val="00723F52"/>
    <w:rsid w:val="00723FAC"/>
    <w:rsid w:val="007241A8"/>
    <w:rsid w:val="0072422A"/>
    <w:rsid w:val="007244D5"/>
    <w:rsid w:val="0072458F"/>
    <w:rsid w:val="0072462E"/>
    <w:rsid w:val="0072484C"/>
    <w:rsid w:val="007248D2"/>
    <w:rsid w:val="007248F7"/>
    <w:rsid w:val="007249A8"/>
    <w:rsid w:val="007249AE"/>
    <w:rsid w:val="007249E9"/>
    <w:rsid w:val="00724B79"/>
    <w:rsid w:val="00724DB4"/>
    <w:rsid w:val="00724E78"/>
    <w:rsid w:val="0072503F"/>
    <w:rsid w:val="007252EB"/>
    <w:rsid w:val="00725558"/>
    <w:rsid w:val="00725588"/>
    <w:rsid w:val="007256A8"/>
    <w:rsid w:val="0072593A"/>
    <w:rsid w:val="00725A10"/>
    <w:rsid w:val="00725B1D"/>
    <w:rsid w:val="00725B78"/>
    <w:rsid w:val="00725C97"/>
    <w:rsid w:val="00725DAF"/>
    <w:rsid w:val="00725F04"/>
    <w:rsid w:val="00726414"/>
    <w:rsid w:val="00726649"/>
    <w:rsid w:val="0072680F"/>
    <w:rsid w:val="00726AE5"/>
    <w:rsid w:val="00726BC6"/>
    <w:rsid w:val="00726CD5"/>
    <w:rsid w:val="00726DA6"/>
    <w:rsid w:val="00727133"/>
    <w:rsid w:val="00727492"/>
    <w:rsid w:val="007274FF"/>
    <w:rsid w:val="0072760C"/>
    <w:rsid w:val="00727685"/>
    <w:rsid w:val="00727909"/>
    <w:rsid w:val="0072798A"/>
    <w:rsid w:val="00727A85"/>
    <w:rsid w:val="00727AEF"/>
    <w:rsid w:val="00727B0E"/>
    <w:rsid w:val="00727B41"/>
    <w:rsid w:val="00727C72"/>
    <w:rsid w:val="00727CDC"/>
    <w:rsid w:val="00727E44"/>
    <w:rsid w:val="00727FEE"/>
    <w:rsid w:val="0073001D"/>
    <w:rsid w:val="00730024"/>
    <w:rsid w:val="007301F7"/>
    <w:rsid w:val="0073020D"/>
    <w:rsid w:val="00730234"/>
    <w:rsid w:val="0073024A"/>
    <w:rsid w:val="00730484"/>
    <w:rsid w:val="00730510"/>
    <w:rsid w:val="00730533"/>
    <w:rsid w:val="00730683"/>
    <w:rsid w:val="007306C3"/>
    <w:rsid w:val="00730973"/>
    <w:rsid w:val="00730A1E"/>
    <w:rsid w:val="00730AE0"/>
    <w:rsid w:val="00730B67"/>
    <w:rsid w:val="00730C41"/>
    <w:rsid w:val="00730EB3"/>
    <w:rsid w:val="00730EB8"/>
    <w:rsid w:val="00730EC5"/>
    <w:rsid w:val="00730FC7"/>
    <w:rsid w:val="0073100D"/>
    <w:rsid w:val="0073143F"/>
    <w:rsid w:val="00731478"/>
    <w:rsid w:val="00731738"/>
    <w:rsid w:val="00731A81"/>
    <w:rsid w:val="00731AC7"/>
    <w:rsid w:val="00731C33"/>
    <w:rsid w:val="00731C3B"/>
    <w:rsid w:val="00731D37"/>
    <w:rsid w:val="00731E8A"/>
    <w:rsid w:val="00731F0C"/>
    <w:rsid w:val="00731FDE"/>
    <w:rsid w:val="00731FF6"/>
    <w:rsid w:val="00732219"/>
    <w:rsid w:val="007325CD"/>
    <w:rsid w:val="007325EA"/>
    <w:rsid w:val="0073274F"/>
    <w:rsid w:val="007327CE"/>
    <w:rsid w:val="007328DE"/>
    <w:rsid w:val="00732AE6"/>
    <w:rsid w:val="00732D8B"/>
    <w:rsid w:val="00732E03"/>
    <w:rsid w:val="00732EAC"/>
    <w:rsid w:val="00733083"/>
    <w:rsid w:val="00733125"/>
    <w:rsid w:val="00733327"/>
    <w:rsid w:val="00733369"/>
    <w:rsid w:val="0073350C"/>
    <w:rsid w:val="007335AB"/>
    <w:rsid w:val="00733614"/>
    <w:rsid w:val="00733858"/>
    <w:rsid w:val="00733B8A"/>
    <w:rsid w:val="00733CED"/>
    <w:rsid w:val="00733D34"/>
    <w:rsid w:val="00733EF0"/>
    <w:rsid w:val="007341A5"/>
    <w:rsid w:val="0073427E"/>
    <w:rsid w:val="00734281"/>
    <w:rsid w:val="0073458E"/>
    <w:rsid w:val="0073460A"/>
    <w:rsid w:val="0073481D"/>
    <w:rsid w:val="00734879"/>
    <w:rsid w:val="0073497E"/>
    <w:rsid w:val="00734A18"/>
    <w:rsid w:val="00734A5B"/>
    <w:rsid w:val="00734CEB"/>
    <w:rsid w:val="00734F00"/>
    <w:rsid w:val="00735047"/>
    <w:rsid w:val="00735124"/>
    <w:rsid w:val="007352B3"/>
    <w:rsid w:val="00735804"/>
    <w:rsid w:val="007358D2"/>
    <w:rsid w:val="00735961"/>
    <w:rsid w:val="00735987"/>
    <w:rsid w:val="00735AD0"/>
    <w:rsid w:val="00735B02"/>
    <w:rsid w:val="00735D93"/>
    <w:rsid w:val="00735EAF"/>
    <w:rsid w:val="00735EBA"/>
    <w:rsid w:val="00735EC6"/>
    <w:rsid w:val="00735F05"/>
    <w:rsid w:val="0073645D"/>
    <w:rsid w:val="00736606"/>
    <w:rsid w:val="00736804"/>
    <w:rsid w:val="00736868"/>
    <w:rsid w:val="007368F7"/>
    <w:rsid w:val="00736A10"/>
    <w:rsid w:val="00736D3C"/>
    <w:rsid w:val="00736E8F"/>
    <w:rsid w:val="00736EF4"/>
    <w:rsid w:val="00736F01"/>
    <w:rsid w:val="00737053"/>
    <w:rsid w:val="007371EF"/>
    <w:rsid w:val="0073758E"/>
    <w:rsid w:val="0073766F"/>
    <w:rsid w:val="00737977"/>
    <w:rsid w:val="00737AC5"/>
    <w:rsid w:val="00737ADA"/>
    <w:rsid w:val="00737C05"/>
    <w:rsid w:val="00737FB2"/>
    <w:rsid w:val="0074011A"/>
    <w:rsid w:val="0074031F"/>
    <w:rsid w:val="0074079F"/>
    <w:rsid w:val="007409AB"/>
    <w:rsid w:val="00740AA3"/>
    <w:rsid w:val="00740B6B"/>
    <w:rsid w:val="00740C57"/>
    <w:rsid w:val="00740D6E"/>
    <w:rsid w:val="00740EA2"/>
    <w:rsid w:val="00741089"/>
    <w:rsid w:val="0074112E"/>
    <w:rsid w:val="00741147"/>
    <w:rsid w:val="007411C4"/>
    <w:rsid w:val="00741298"/>
    <w:rsid w:val="007412E3"/>
    <w:rsid w:val="007413AC"/>
    <w:rsid w:val="007414B9"/>
    <w:rsid w:val="007414BC"/>
    <w:rsid w:val="007416C5"/>
    <w:rsid w:val="007416E8"/>
    <w:rsid w:val="007416EB"/>
    <w:rsid w:val="00741818"/>
    <w:rsid w:val="007418E7"/>
    <w:rsid w:val="00741ADA"/>
    <w:rsid w:val="00741D39"/>
    <w:rsid w:val="00741E71"/>
    <w:rsid w:val="00741EB0"/>
    <w:rsid w:val="0074205C"/>
    <w:rsid w:val="0074216E"/>
    <w:rsid w:val="007421C3"/>
    <w:rsid w:val="007423DB"/>
    <w:rsid w:val="00742421"/>
    <w:rsid w:val="0074262F"/>
    <w:rsid w:val="00742677"/>
    <w:rsid w:val="00742811"/>
    <w:rsid w:val="007428DC"/>
    <w:rsid w:val="00742B6B"/>
    <w:rsid w:val="00742CF0"/>
    <w:rsid w:val="00742D8A"/>
    <w:rsid w:val="00743172"/>
    <w:rsid w:val="007431E4"/>
    <w:rsid w:val="00743409"/>
    <w:rsid w:val="007434D0"/>
    <w:rsid w:val="00743AF3"/>
    <w:rsid w:val="00743C97"/>
    <w:rsid w:val="00743D24"/>
    <w:rsid w:val="00743D52"/>
    <w:rsid w:val="00743F28"/>
    <w:rsid w:val="00743FC0"/>
    <w:rsid w:val="00743FC8"/>
    <w:rsid w:val="00744055"/>
    <w:rsid w:val="007440AA"/>
    <w:rsid w:val="00744134"/>
    <w:rsid w:val="0074429B"/>
    <w:rsid w:val="00744318"/>
    <w:rsid w:val="0074435F"/>
    <w:rsid w:val="007443AA"/>
    <w:rsid w:val="00744830"/>
    <w:rsid w:val="00744975"/>
    <w:rsid w:val="00744A21"/>
    <w:rsid w:val="00744B65"/>
    <w:rsid w:val="00744BC1"/>
    <w:rsid w:val="00745211"/>
    <w:rsid w:val="0074541A"/>
    <w:rsid w:val="00745574"/>
    <w:rsid w:val="007459EE"/>
    <w:rsid w:val="00745BAA"/>
    <w:rsid w:val="00745BB4"/>
    <w:rsid w:val="00745C7D"/>
    <w:rsid w:val="00745D4F"/>
    <w:rsid w:val="00745E23"/>
    <w:rsid w:val="00745F78"/>
    <w:rsid w:val="0074603E"/>
    <w:rsid w:val="007465AA"/>
    <w:rsid w:val="007465ED"/>
    <w:rsid w:val="00746AF3"/>
    <w:rsid w:val="00746C51"/>
    <w:rsid w:val="00746D9D"/>
    <w:rsid w:val="00746DA5"/>
    <w:rsid w:val="00746F06"/>
    <w:rsid w:val="007473B0"/>
    <w:rsid w:val="007476FD"/>
    <w:rsid w:val="0074792D"/>
    <w:rsid w:val="00747A5D"/>
    <w:rsid w:val="00747A8E"/>
    <w:rsid w:val="00747AC6"/>
    <w:rsid w:val="00747D2E"/>
    <w:rsid w:val="00747D88"/>
    <w:rsid w:val="00747DCB"/>
    <w:rsid w:val="00747ECB"/>
    <w:rsid w:val="007500E2"/>
    <w:rsid w:val="0075023E"/>
    <w:rsid w:val="0075023F"/>
    <w:rsid w:val="007502C2"/>
    <w:rsid w:val="0075039C"/>
    <w:rsid w:val="007504A2"/>
    <w:rsid w:val="007504F9"/>
    <w:rsid w:val="007505D4"/>
    <w:rsid w:val="00750645"/>
    <w:rsid w:val="007506A1"/>
    <w:rsid w:val="00750B53"/>
    <w:rsid w:val="00750C97"/>
    <w:rsid w:val="00750D14"/>
    <w:rsid w:val="00750E78"/>
    <w:rsid w:val="00751681"/>
    <w:rsid w:val="00751694"/>
    <w:rsid w:val="0075171F"/>
    <w:rsid w:val="00751A0D"/>
    <w:rsid w:val="00751A51"/>
    <w:rsid w:val="00751B18"/>
    <w:rsid w:val="00751BC7"/>
    <w:rsid w:val="00751C12"/>
    <w:rsid w:val="00752028"/>
    <w:rsid w:val="00752105"/>
    <w:rsid w:val="007522D0"/>
    <w:rsid w:val="00752349"/>
    <w:rsid w:val="007524CF"/>
    <w:rsid w:val="007525C8"/>
    <w:rsid w:val="00752628"/>
    <w:rsid w:val="007526CA"/>
    <w:rsid w:val="00752853"/>
    <w:rsid w:val="007528E9"/>
    <w:rsid w:val="00752B61"/>
    <w:rsid w:val="00753017"/>
    <w:rsid w:val="007530E0"/>
    <w:rsid w:val="0075312B"/>
    <w:rsid w:val="0075324F"/>
    <w:rsid w:val="00753584"/>
    <w:rsid w:val="00753622"/>
    <w:rsid w:val="00753815"/>
    <w:rsid w:val="007538A9"/>
    <w:rsid w:val="00753D90"/>
    <w:rsid w:val="00753E9C"/>
    <w:rsid w:val="00753EF1"/>
    <w:rsid w:val="00753F96"/>
    <w:rsid w:val="00753FAE"/>
    <w:rsid w:val="00754037"/>
    <w:rsid w:val="0075417B"/>
    <w:rsid w:val="0075439C"/>
    <w:rsid w:val="0075442E"/>
    <w:rsid w:val="00754512"/>
    <w:rsid w:val="0075466C"/>
    <w:rsid w:val="007546A3"/>
    <w:rsid w:val="00754867"/>
    <w:rsid w:val="007549A4"/>
    <w:rsid w:val="007549E8"/>
    <w:rsid w:val="00754A83"/>
    <w:rsid w:val="00754AAE"/>
    <w:rsid w:val="00754AE1"/>
    <w:rsid w:val="00754B7E"/>
    <w:rsid w:val="00754C0D"/>
    <w:rsid w:val="00755092"/>
    <w:rsid w:val="00755177"/>
    <w:rsid w:val="0075543F"/>
    <w:rsid w:val="00755485"/>
    <w:rsid w:val="0075552F"/>
    <w:rsid w:val="00755731"/>
    <w:rsid w:val="007558F7"/>
    <w:rsid w:val="007558FF"/>
    <w:rsid w:val="00755AAB"/>
    <w:rsid w:val="00755C5A"/>
    <w:rsid w:val="00755E63"/>
    <w:rsid w:val="00755F27"/>
    <w:rsid w:val="00755F2A"/>
    <w:rsid w:val="00755F7C"/>
    <w:rsid w:val="00756273"/>
    <w:rsid w:val="00756418"/>
    <w:rsid w:val="00756620"/>
    <w:rsid w:val="00756628"/>
    <w:rsid w:val="0075673B"/>
    <w:rsid w:val="00756855"/>
    <w:rsid w:val="00756976"/>
    <w:rsid w:val="00756ABE"/>
    <w:rsid w:val="00756B4A"/>
    <w:rsid w:val="00756C0F"/>
    <w:rsid w:val="00756C68"/>
    <w:rsid w:val="00756D6F"/>
    <w:rsid w:val="007573AF"/>
    <w:rsid w:val="00757653"/>
    <w:rsid w:val="007578D1"/>
    <w:rsid w:val="00757B7C"/>
    <w:rsid w:val="00757C8A"/>
    <w:rsid w:val="00757D35"/>
    <w:rsid w:val="00757D66"/>
    <w:rsid w:val="00757E17"/>
    <w:rsid w:val="00760145"/>
    <w:rsid w:val="0076033A"/>
    <w:rsid w:val="00760526"/>
    <w:rsid w:val="0076054F"/>
    <w:rsid w:val="00760586"/>
    <w:rsid w:val="00760596"/>
    <w:rsid w:val="007606EF"/>
    <w:rsid w:val="00760915"/>
    <w:rsid w:val="00760BB1"/>
    <w:rsid w:val="00760C4F"/>
    <w:rsid w:val="00760CEB"/>
    <w:rsid w:val="00760D7B"/>
    <w:rsid w:val="00760DFE"/>
    <w:rsid w:val="00760F65"/>
    <w:rsid w:val="00760F8E"/>
    <w:rsid w:val="00760FA5"/>
    <w:rsid w:val="0076103D"/>
    <w:rsid w:val="007611AD"/>
    <w:rsid w:val="007612E9"/>
    <w:rsid w:val="00761305"/>
    <w:rsid w:val="007613AC"/>
    <w:rsid w:val="00761516"/>
    <w:rsid w:val="0076157C"/>
    <w:rsid w:val="007616BA"/>
    <w:rsid w:val="007617AF"/>
    <w:rsid w:val="007619B7"/>
    <w:rsid w:val="00761A88"/>
    <w:rsid w:val="00761AEA"/>
    <w:rsid w:val="00761B53"/>
    <w:rsid w:val="00761C75"/>
    <w:rsid w:val="00761E0C"/>
    <w:rsid w:val="0076215A"/>
    <w:rsid w:val="00762186"/>
    <w:rsid w:val="007621AE"/>
    <w:rsid w:val="00762245"/>
    <w:rsid w:val="00762328"/>
    <w:rsid w:val="0076236D"/>
    <w:rsid w:val="00762516"/>
    <w:rsid w:val="00762681"/>
    <w:rsid w:val="007627B2"/>
    <w:rsid w:val="007627FE"/>
    <w:rsid w:val="007628F0"/>
    <w:rsid w:val="007629E5"/>
    <w:rsid w:val="00762C80"/>
    <w:rsid w:val="00762CE3"/>
    <w:rsid w:val="00762DC2"/>
    <w:rsid w:val="00762FF7"/>
    <w:rsid w:val="0076315C"/>
    <w:rsid w:val="00763236"/>
    <w:rsid w:val="00763434"/>
    <w:rsid w:val="007635C3"/>
    <w:rsid w:val="00763700"/>
    <w:rsid w:val="00763942"/>
    <w:rsid w:val="00763C61"/>
    <w:rsid w:val="00763CCA"/>
    <w:rsid w:val="00763CCB"/>
    <w:rsid w:val="00763ED9"/>
    <w:rsid w:val="007640F3"/>
    <w:rsid w:val="0076411B"/>
    <w:rsid w:val="007643E2"/>
    <w:rsid w:val="007644D0"/>
    <w:rsid w:val="00764525"/>
    <w:rsid w:val="00764538"/>
    <w:rsid w:val="007645D7"/>
    <w:rsid w:val="0076478A"/>
    <w:rsid w:val="00764939"/>
    <w:rsid w:val="00764C4F"/>
    <w:rsid w:val="00764D27"/>
    <w:rsid w:val="00764DCF"/>
    <w:rsid w:val="00764E05"/>
    <w:rsid w:val="0076508C"/>
    <w:rsid w:val="00765113"/>
    <w:rsid w:val="00765116"/>
    <w:rsid w:val="00765196"/>
    <w:rsid w:val="0076519A"/>
    <w:rsid w:val="007651BB"/>
    <w:rsid w:val="00765469"/>
    <w:rsid w:val="00765472"/>
    <w:rsid w:val="00765569"/>
    <w:rsid w:val="007655AB"/>
    <w:rsid w:val="007655E3"/>
    <w:rsid w:val="00765832"/>
    <w:rsid w:val="00765B6F"/>
    <w:rsid w:val="00765BB0"/>
    <w:rsid w:val="00765BC2"/>
    <w:rsid w:val="00765C4D"/>
    <w:rsid w:val="00765D56"/>
    <w:rsid w:val="00765EA9"/>
    <w:rsid w:val="00765EAC"/>
    <w:rsid w:val="00765F1A"/>
    <w:rsid w:val="00765F3A"/>
    <w:rsid w:val="00765FDC"/>
    <w:rsid w:val="00766247"/>
    <w:rsid w:val="00766516"/>
    <w:rsid w:val="007665A7"/>
    <w:rsid w:val="007665C1"/>
    <w:rsid w:val="007666EB"/>
    <w:rsid w:val="007666F6"/>
    <w:rsid w:val="00766761"/>
    <w:rsid w:val="00766BED"/>
    <w:rsid w:val="00766C28"/>
    <w:rsid w:val="00766CF5"/>
    <w:rsid w:val="00766D64"/>
    <w:rsid w:val="00766E14"/>
    <w:rsid w:val="00766F4B"/>
    <w:rsid w:val="00766F94"/>
    <w:rsid w:val="007670CB"/>
    <w:rsid w:val="0076720C"/>
    <w:rsid w:val="0076723B"/>
    <w:rsid w:val="00767317"/>
    <w:rsid w:val="007675B1"/>
    <w:rsid w:val="007676D8"/>
    <w:rsid w:val="00767849"/>
    <w:rsid w:val="007679B1"/>
    <w:rsid w:val="00767A35"/>
    <w:rsid w:val="00767B51"/>
    <w:rsid w:val="00767F7E"/>
    <w:rsid w:val="00767F8F"/>
    <w:rsid w:val="0077015A"/>
    <w:rsid w:val="00770190"/>
    <w:rsid w:val="00770307"/>
    <w:rsid w:val="007703D5"/>
    <w:rsid w:val="00770501"/>
    <w:rsid w:val="00770533"/>
    <w:rsid w:val="0077061F"/>
    <w:rsid w:val="00770631"/>
    <w:rsid w:val="00770663"/>
    <w:rsid w:val="00770766"/>
    <w:rsid w:val="00770986"/>
    <w:rsid w:val="00770AAE"/>
    <w:rsid w:val="00770E23"/>
    <w:rsid w:val="00770F6C"/>
    <w:rsid w:val="00770F79"/>
    <w:rsid w:val="00771003"/>
    <w:rsid w:val="00771085"/>
    <w:rsid w:val="0077137A"/>
    <w:rsid w:val="00771438"/>
    <w:rsid w:val="00771613"/>
    <w:rsid w:val="00771694"/>
    <w:rsid w:val="007716D0"/>
    <w:rsid w:val="00771728"/>
    <w:rsid w:val="007717B2"/>
    <w:rsid w:val="00771811"/>
    <w:rsid w:val="00771932"/>
    <w:rsid w:val="00771A58"/>
    <w:rsid w:val="00771BC6"/>
    <w:rsid w:val="00771CAA"/>
    <w:rsid w:val="00771CC8"/>
    <w:rsid w:val="00771D69"/>
    <w:rsid w:val="00771DB2"/>
    <w:rsid w:val="00771ED8"/>
    <w:rsid w:val="00772073"/>
    <w:rsid w:val="007722CF"/>
    <w:rsid w:val="0077232E"/>
    <w:rsid w:val="00772503"/>
    <w:rsid w:val="007726B2"/>
    <w:rsid w:val="007727BC"/>
    <w:rsid w:val="007729E1"/>
    <w:rsid w:val="007729E9"/>
    <w:rsid w:val="00772AD8"/>
    <w:rsid w:val="00772C23"/>
    <w:rsid w:val="00772E1F"/>
    <w:rsid w:val="00773179"/>
    <w:rsid w:val="0077334F"/>
    <w:rsid w:val="007733F2"/>
    <w:rsid w:val="007734C0"/>
    <w:rsid w:val="007734D5"/>
    <w:rsid w:val="00773954"/>
    <w:rsid w:val="007739A3"/>
    <w:rsid w:val="00773A8B"/>
    <w:rsid w:val="00773ABC"/>
    <w:rsid w:val="00773BC8"/>
    <w:rsid w:val="00773C7B"/>
    <w:rsid w:val="00773D16"/>
    <w:rsid w:val="00773E86"/>
    <w:rsid w:val="00774108"/>
    <w:rsid w:val="00774142"/>
    <w:rsid w:val="00774182"/>
    <w:rsid w:val="00774245"/>
    <w:rsid w:val="00774261"/>
    <w:rsid w:val="007742DD"/>
    <w:rsid w:val="007743AB"/>
    <w:rsid w:val="00774452"/>
    <w:rsid w:val="00774696"/>
    <w:rsid w:val="00774899"/>
    <w:rsid w:val="007749ED"/>
    <w:rsid w:val="00774A77"/>
    <w:rsid w:val="00774B3E"/>
    <w:rsid w:val="00774CDD"/>
    <w:rsid w:val="00774EE2"/>
    <w:rsid w:val="00775496"/>
    <w:rsid w:val="007754C5"/>
    <w:rsid w:val="0077556F"/>
    <w:rsid w:val="0077557F"/>
    <w:rsid w:val="007755A0"/>
    <w:rsid w:val="007755C7"/>
    <w:rsid w:val="00775956"/>
    <w:rsid w:val="00775961"/>
    <w:rsid w:val="00775993"/>
    <w:rsid w:val="00775AFA"/>
    <w:rsid w:val="00775D70"/>
    <w:rsid w:val="00775E8A"/>
    <w:rsid w:val="00775F33"/>
    <w:rsid w:val="00775F3D"/>
    <w:rsid w:val="0077607E"/>
    <w:rsid w:val="0077608B"/>
    <w:rsid w:val="007760B7"/>
    <w:rsid w:val="007761E8"/>
    <w:rsid w:val="007767F8"/>
    <w:rsid w:val="00776B47"/>
    <w:rsid w:val="00776B60"/>
    <w:rsid w:val="00776B79"/>
    <w:rsid w:val="00776C69"/>
    <w:rsid w:val="00776EB6"/>
    <w:rsid w:val="00776F44"/>
    <w:rsid w:val="00776FA4"/>
    <w:rsid w:val="00776FD5"/>
    <w:rsid w:val="00776FE9"/>
    <w:rsid w:val="0077710A"/>
    <w:rsid w:val="007771C8"/>
    <w:rsid w:val="00777225"/>
    <w:rsid w:val="00777487"/>
    <w:rsid w:val="007774EA"/>
    <w:rsid w:val="007777DF"/>
    <w:rsid w:val="00777C4D"/>
    <w:rsid w:val="00777C9A"/>
    <w:rsid w:val="00777E3F"/>
    <w:rsid w:val="00777E5C"/>
    <w:rsid w:val="00777F25"/>
    <w:rsid w:val="00777F90"/>
    <w:rsid w:val="00777FD7"/>
    <w:rsid w:val="00777FE7"/>
    <w:rsid w:val="00777FF7"/>
    <w:rsid w:val="00780057"/>
    <w:rsid w:val="00780216"/>
    <w:rsid w:val="007804FD"/>
    <w:rsid w:val="0078076F"/>
    <w:rsid w:val="007807D8"/>
    <w:rsid w:val="00780A21"/>
    <w:rsid w:val="00780C5C"/>
    <w:rsid w:val="00780E92"/>
    <w:rsid w:val="00780F14"/>
    <w:rsid w:val="007810C4"/>
    <w:rsid w:val="007810F8"/>
    <w:rsid w:val="007810FF"/>
    <w:rsid w:val="0078115F"/>
    <w:rsid w:val="0078123D"/>
    <w:rsid w:val="00781334"/>
    <w:rsid w:val="007813D2"/>
    <w:rsid w:val="007814F2"/>
    <w:rsid w:val="007814FA"/>
    <w:rsid w:val="00781533"/>
    <w:rsid w:val="0078174F"/>
    <w:rsid w:val="007817C6"/>
    <w:rsid w:val="00781A8B"/>
    <w:rsid w:val="00781C8D"/>
    <w:rsid w:val="00781ED2"/>
    <w:rsid w:val="00781EFF"/>
    <w:rsid w:val="00781FE2"/>
    <w:rsid w:val="007820D6"/>
    <w:rsid w:val="0078228B"/>
    <w:rsid w:val="00782465"/>
    <w:rsid w:val="00782659"/>
    <w:rsid w:val="007826D3"/>
    <w:rsid w:val="007828A6"/>
    <w:rsid w:val="00782BA3"/>
    <w:rsid w:val="00782DAB"/>
    <w:rsid w:val="00782E87"/>
    <w:rsid w:val="00782FE9"/>
    <w:rsid w:val="0078312A"/>
    <w:rsid w:val="0078328B"/>
    <w:rsid w:val="00783601"/>
    <w:rsid w:val="007836E5"/>
    <w:rsid w:val="00783853"/>
    <w:rsid w:val="0078396F"/>
    <w:rsid w:val="00783BE5"/>
    <w:rsid w:val="007840D3"/>
    <w:rsid w:val="007841A7"/>
    <w:rsid w:val="0078481D"/>
    <w:rsid w:val="0078493A"/>
    <w:rsid w:val="0078496C"/>
    <w:rsid w:val="00784C53"/>
    <w:rsid w:val="00784C79"/>
    <w:rsid w:val="00785075"/>
    <w:rsid w:val="00785089"/>
    <w:rsid w:val="0078517C"/>
    <w:rsid w:val="0078527E"/>
    <w:rsid w:val="007853C7"/>
    <w:rsid w:val="007853D2"/>
    <w:rsid w:val="007853DC"/>
    <w:rsid w:val="007854F2"/>
    <w:rsid w:val="00785609"/>
    <w:rsid w:val="0078594C"/>
    <w:rsid w:val="00785B31"/>
    <w:rsid w:val="00785C4C"/>
    <w:rsid w:val="00785C74"/>
    <w:rsid w:val="00786022"/>
    <w:rsid w:val="0078608F"/>
    <w:rsid w:val="0078632B"/>
    <w:rsid w:val="00786449"/>
    <w:rsid w:val="0078656E"/>
    <w:rsid w:val="007867D2"/>
    <w:rsid w:val="0078687C"/>
    <w:rsid w:val="00786BF7"/>
    <w:rsid w:val="00786CA9"/>
    <w:rsid w:val="00786CDD"/>
    <w:rsid w:val="00786E85"/>
    <w:rsid w:val="00786FA0"/>
    <w:rsid w:val="0078728B"/>
    <w:rsid w:val="007872A1"/>
    <w:rsid w:val="007872D7"/>
    <w:rsid w:val="007873DF"/>
    <w:rsid w:val="007876F5"/>
    <w:rsid w:val="007878ED"/>
    <w:rsid w:val="00787908"/>
    <w:rsid w:val="0078797E"/>
    <w:rsid w:val="0078799F"/>
    <w:rsid w:val="007879FD"/>
    <w:rsid w:val="00787B34"/>
    <w:rsid w:val="00787B89"/>
    <w:rsid w:val="00787C71"/>
    <w:rsid w:val="00787FA6"/>
    <w:rsid w:val="00790016"/>
    <w:rsid w:val="0079054F"/>
    <w:rsid w:val="0079067D"/>
    <w:rsid w:val="007906FF"/>
    <w:rsid w:val="0079072C"/>
    <w:rsid w:val="00790871"/>
    <w:rsid w:val="007909A6"/>
    <w:rsid w:val="007909E6"/>
    <w:rsid w:val="00790A9F"/>
    <w:rsid w:val="00790C9F"/>
    <w:rsid w:val="00790D06"/>
    <w:rsid w:val="00791138"/>
    <w:rsid w:val="0079120D"/>
    <w:rsid w:val="007912BD"/>
    <w:rsid w:val="00791624"/>
    <w:rsid w:val="0079196F"/>
    <w:rsid w:val="007919A7"/>
    <w:rsid w:val="00791AB9"/>
    <w:rsid w:val="00791BBD"/>
    <w:rsid w:val="00791FB0"/>
    <w:rsid w:val="00791FB9"/>
    <w:rsid w:val="00792067"/>
    <w:rsid w:val="0079208D"/>
    <w:rsid w:val="0079214C"/>
    <w:rsid w:val="00792306"/>
    <w:rsid w:val="00792499"/>
    <w:rsid w:val="0079249C"/>
    <w:rsid w:val="00792539"/>
    <w:rsid w:val="0079271B"/>
    <w:rsid w:val="007928BD"/>
    <w:rsid w:val="00792A4B"/>
    <w:rsid w:val="00792C9D"/>
    <w:rsid w:val="00792D57"/>
    <w:rsid w:val="00792E4F"/>
    <w:rsid w:val="00792E5B"/>
    <w:rsid w:val="00792F7D"/>
    <w:rsid w:val="0079307F"/>
    <w:rsid w:val="007930BE"/>
    <w:rsid w:val="007930C4"/>
    <w:rsid w:val="007930E3"/>
    <w:rsid w:val="00793188"/>
    <w:rsid w:val="007931C3"/>
    <w:rsid w:val="007931E0"/>
    <w:rsid w:val="0079327B"/>
    <w:rsid w:val="007933C2"/>
    <w:rsid w:val="00793445"/>
    <w:rsid w:val="00793634"/>
    <w:rsid w:val="00793775"/>
    <w:rsid w:val="00793810"/>
    <w:rsid w:val="00793840"/>
    <w:rsid w:val="00793856"/>
    <w:rsid w:val="007938A8"/>
    <w:rsid w:val="007938F5"/>
    <w:rsid w:val="007939E3"/>
    <w:rsid w:val="00793AEC"/>
    <w:rsid w:val="00793C55"/>
    <w:rsid w:val="00793D33"/>
    <w:rsid w:val="00793D3D"/>
    <w:rsid w:val="00793FCB"/>
    <w:rsid w:val="00793FDB"/>
    <w:rsid w:val="00794568"/>
    <w:rsid w:val="00794CA5"/>
    <w:rsid w:val="00794ED5"/>
    <w:rsid w:val="00794F5E"/>
    <w:rsid w:val="00794FF8"/>
    <w:rsid w:val="0079502C"/>
    <w:rsid w:val="00795058"/>
    <w:rsid w:val="007950B3"/>
    <w:rsid w:val="007951B5"/>
    <w:rsid w:val="007951CA"/>
    <w:rsid w:val="007951E1"/>
    <w:rsid w:val="0079520A"/>
    <w:rsid w:val="00795252"/>
    <w:rsid w:val="00795318"/>
    <w:rsid w:val="0079538F"/>
    <w:rsid w:val="0079555B"/>
    <w:rsid w:val="007957D2"/>
    <w:rsid w:val="007957DC"/>
    <w:rsid w:val="00795950"/>
    <w:rsid w:val="007959E2"/>
    <w:rsid w:val="00795A18"/>
    <w:rsid w:val="00795B4F"/>
    <w:rsid w:val="00795D32"/>
    <w:rsid w:val="00795EF2"/>
    <w:rsid w:val="007960DE"/>
    <w:rsid w:val="0079612B"/>
    <w:rsid w:val="00796155"/>
    <w:rsid w:val="00796729"/>
    <w:rsid w:val="00796845"/>
    <w:rsid w:val="00796AA2"/>
    <w:rsid w:val="00796C17"/>
    <w:rsid w:val="00797094"/>
    <w:rsid w:val="00797175"/>
    <w:rsid w:val="007972AC"/>
    <w:rsid w:val="0079747C"/>
    <w:rsid w:val="007974BB"/>
    <w:rsid w:val="007975C0"/>
    <w:rsid w:val="00797813"/>
    <w:rsid w:val="00797C76"/>
    <w:rsid w:val="00797D6C"/>
    <w:rsid w:val="00797E02"/>
    <w:rsid w:val="007A014A"/>
    <w:rsid w:val="007A0168"/>
    <w:rsid w:val="007A051A"/>
    <w:rsid w:val="007A05BB"/>
    <w:rsid w:val="007A081D"/>
    <w:rsid w:val="007A0820"/>
    <w:rsid w:val="007A08A1"/>
    <w:rsid w:val="007A08C3"/>
    <w:rsid w:val="007A090C"/>
    <w:rsid w:val="007A091B"/>
    <w:rsid w:val="007A092B"/>
    <w:rsid w:val="007A09A0"/>
    <w:rsid w:val="007A0A26"/>
    <w:rsid w:val="007A0A8A"/>
    <w:rsid w:val="007A0C6B"/>
    <w:rsid w:val="007A0FEA"/>
    <w:rsid w:val="007A1014"/>
    <w:rsid w:val="007A1408"/>
    <w:rsid w:val="007A15A6"/>
    <w:rsid w:val="007A15DC"/>
    <w:rsid w:val="007A16DF"/>
    <w:rsid w:val="007A176A"/>
    <w:rsid w:val="007A17C5"/>
    <w:rsid w:val="007A1837"/>
    <w:rsid w:val="007A1DD6"/>
    <w:rsid w:val="007A2145"/>
    <w:rsid w:val="007A2148"/>
    <w:rsid w:val="007A2285"/>
    <w:rsid w:val="007A22FA"/>
    <w:rsid w:val="007A2365"/>
    <w:rsid w:val="007A2389"/>
    <w:rsid w:val="007A247E"/>
    <w:rsid w:val="007A2645"/>
    <w:rsid w:val="007A274A"/>
    <w:rsid w:val="007A27D0"/>
    <w:rsid w:val="007A2865"/>
    <w:rsid w:val="007A2A0D"/>
    <w:rsid w:val="007A2B8B"/>
    <w:rsid w:val="007A2D5F"/>
    <w:rsid w:val="007A2DEC"/>
    <w:rsid w:val="007A314A"/>
    <w:rsid w:val="007A32DE"/>
    <w:rsid w:val="007A3A14"/>
    <w:rsid w:val="007A3A68"/>
    <w:rsid w:val="007A3B69"/>
    <w:rsid w:val="007A3EEE"/>
    <w:rsid w:val="007A3F12"/>
    <w:rsid w:val="007A4045"/>
    <w:rsid w:val="007A4111"/>
    <w:rsid w:val="007A4130"/>
    <w:rsid w:val="007A4321"/>
    <w:rsid w:val="007A44BE"/>
    <w:rsid w:val="007A45DE"/>
    <w:rsid w:val="007A461C"/>
    <w:rsid w:val="007A4A01"/>
    <w:rsid w:val="007A4C7E"/>
    <w:rsid w:val="007A4F15"/>
    <w:rsid w:val="007A5071"/>
    <w:rsid w:val="007A5114"/>
    <w:rsid w:val="007A51AC"/>
    <w:rsid w:val="007A51EC"/>
    <w:rsid w:val="007A5208"/>
    <w:rsid w:val="007A52CD"/>
    <w:rsid w:val="007A55B7"/>
    <w:rsid w:val="007A5925"/>
    <w:rsid w:val="007A5989"/>
    <w:rsid w:val="007A59CD"/>
    <w:rsid w:val="007A5AAD"/>
    <w:rsid w:val="007A5B05"/>
    <w:rsid w:val="007A5C34"/>
    <w:rsid w:val="007A5D61"/>
    <w:rsid w:val="007A5E23"/>
    <w:rsid w:val="007A5F42"/>
    <w:rsid w:val="007A5F52"/>
    <w:rsid w:val="007A6028"/>
    <w:rsid w:val="007A609C"/>
    <w:rsid w:val="007A6214"/>
    <w:rsid w:val="007A62F2"/>
    <w:rsid w:val="007A6474"/>
    <w:rsid w:val="007A68C8"/>
    <w:rsid w:val="007A6941"/>
    <w:rsid w:val="007A6AFF"/>
    <w:rsid w:val="007A6B62"/>
    <w:rsid w:val="007A6B8C"/>
    <w:rsid w:val="007A6E68"/>
    <w:rsid w:val="007A70C6"/>
    <w:rsid w:val="007A7238"/>
    <w:rsid w:val="007A7341"/>
    <w:rsid w:val="007A7417"/>
    <w:rsid w:val="007A766A"/>
    <w:rsid w:val="007A767B"/>
    <w:rsid w:val="007A79F5"/>
    <w:rsid w:val="007A7A24"/>
    <w:rsid w:val="007A7AB4"/>
    <w:rsid w:val="007A7AC1"/>
    <w:rsid w:val="007A7BA1"/>
    <w:rsid w:val="007A7C43"/>
    <w:rsid w:val="007A7C7D"/>
    <w:rsid w:val="007A7F72"/>
    <w:rsid w:val="007B0069"/>
    <w:rsid w:val="007B00F4"/>
    <w:rsid w:val="007B01CF"/>
    <w:rsid w:val="007B0204"/>
    <w:rsid w:val="007B0221"/>
    <w:rsid w:val="007B02EE"/>
    <w:rsid w:val="007B040B"/>
    <w:rsid w:val="007B0527"/>
    <w:rsid w:val="007B05F8"/>
    <w:rsid w:val="007B0760"/>
    <w:rsid w:val="007B07BC"/>
    <w:rsid w:val="007B095C"/>
    <w:rsid w:val="007B0991"/>
    <w:rsid w:val="007B09B5"/>
    <w:rsid w:val="007B0A09"/>
    <w:rsid w:val="007B0B40"/>
    <w:rsid w:val="007B0C7D"/>
    <w:rsid w:val="007B0CE1"/>
    <w:rsid w:val="007B0D69"/>
    <w:rsid w:val="007B0DB1"/>
    <w:rsid w:val="007B0EDF"/>
    <w:rsid w:val="007B1063"/>
    <w:rsid w:val="007B10CE"/>
    <w:rsid w:val="007B1120"/>
    <w:rsid w:val="007B11EB"/>
    <w:rsid w:val="007B1302"/>
    <w:rsid w:val="007B13DB"/>
    <w:rsid w:val="007B1448"/>
    <w:rsid w:val="007B1499"/>
    <w:rsid w:val="007B14E6"/>
    <w:rsid w:val="007B1799"/>
    <w:rsid w:val="007B1841"/>
    <w:rsid w:val="007B18A8"/>
    <w:rsid w:val="007B18A9"/>
    <w:rsid w:val="007B1F89"/>
    <w:rsid w:val="007B23B5"/>
    <w:rsid w:val="007B24AA"/>
    <w:rsid w:val="007B2688"/>
    <w:rsid w:val="007B26D7"/>
    <w:rsid w:val="007B2A41"/>
    <w:rsid w:val="007B2BB2"/>
    <w:rsid w:val="007B2C06"/>
    <w:rsid w:val="007B2C48"/>
    <w:rsid w:val="007B2D1B"/>
    <w:rsid w:val="007B2DBA"/>
    <w:rsid w:val="007B2E04"/>
    <w:rsid w:val="007B2F09"/>
    <w:rsid w:val="007B326F"/>
    <w:rsid w:val="007B3289"/>
    <w:rsid w:val="007B3343"/>
    <w:rsid w:val="007B33EF"/>
    <w:rsid w:val="007B35EB"/>
    <w:rsid w:val="007B3714"/>
    <w:rsid w:val="007B37B6"/>
    <w:rsid w:val="007B38D9"/>
    <w:rsid w:val="007B3AAA"/>
    <w:rsid w:val="007B3B7E"/>
    <w:rsid w:val="007B3BA0"/>
    <w:rsid w:val="007B3C3B"/>
    <w:rsid w:val="007B3FC0"/>
    <w:rsid w:val="007B416D"/>
    <w:rsid w:val="007B4306"/>
    <w:rsid w:val="007B449A"/>
    <w:rsid w:val="007B458C"/>
    <w:rsid w:val="007B463B"/>
    <w:rsid w:val="007B481F"/>
    <w:rsid w:val="007B4C06"/>
    <w:rsid w:val="007B4D3A"/>
    <w:rsid w:val="007B5124"/>
    <w:rsid w:val="007B5169"/>
    <w:rsid w:val="007B51BC"/>
    <w:rsid w:val="007B52F8"/>
    <w:rsid w:val="007B5345"/>
    <w:rsid w:val="007B54A5"/>
    <w:rsid w:val="007B564C"/>
    <w:rsid w:val="007B5962"/>
    <w:rsid w:val="007B5BB5"/>
    <w:rsid w:val="007B5D3E"/>
    <w:rsid w:val="007B5F47"/>
    <w:rsid w:val="007B604E"/>
    <w:rsid w:val="007B61AF"/>
    <w:rsid w:val="007B62B6"/>
    <w:rsid w:val="007B6441"/>
    <w:rsid w:val="007B6447"/>
    <w:rsid w:val="007B651E"/>
    <w:rsid w:val="007B6641"/>
    <w:rsid w:val="007B6728"/>
    <w:rsid w:val="007B6984"/>
    <w:rsid w:val="007B699D"/>
    <w:rsid w:val="007B6AEF"/>
    <w:rsid w:val="007B6BFC"/>
    <w:rsid w:val="007B6CF3"/>
    <w:rsid w:val="007B6D9A"/>
    <w:rsid w:val="007B6EA6"/>
    <w:rsid w:val="007B6EEB"/>
    <w:rsid w:val="007B7050"/>
    <w:rsid w:val="007B7313"/>
    <w:rsid w:val="007B75A1"/>
    <w:rsid w:val="007B7665"/>
    <w:rsid w:val="007B7706"/>
    <w:rsid w:val="007B7788"/>
    <w:rsid w:val="007B77C5"/>
    <w:rsid w:val="007B783C"/>
    <w:rsid w:val="007B78A5"/>
    <w:rsid w:val="007B78F1"/>
    <w:rsid w:val="007B7926"/>
    <w:rsid w:val="007B7982"/>
    <w:rsid w:val="007B79BE"/>
    <w:rsid w:val="007B7B02"/>
    <w:rsid w:val="007B7B24"/>
    <w:rsid w:val="007B7CBF"/>
    <w:rsid w:val="007B7CC3"/>
    <w:rsid w:val="007B7E1C"/>
    <w:rsid w:val="007C0062"/>
    <w:rsid w:val="007C02DC"/>
    <w:rsid w:val="007C02E4"/>
    <w:rsid w:val="007C0568"/>
    <w:rsid w:val="007C06FA"/>
    <w:rsid w:val="007C0793"/>
    <w:rsid w:val="007C0802"/>
    <w:rsid w:val="007C0BD3"/>
    <w:rsid w:val="007C0CD2"/>
    <w:rsid w:val="007C0E36"/>
    <w:rsid w:val="007C0E62"/>
    <w:rsid w:val="007C0F23"/>
    <w:rsid w:val="007C0FE7"/>
    <w:rsid w:val="007C0FEA"/>
    <w:rsid w:val="007C10CB"/>
    <w:rsid w:val="007C1321"/>
    <w:rsid w:val="007C13CC"/>
    <w:rsid w:val="007C1747"/>
    <w:rsid w:val="007C17AD"/>
    <w:rsid w:val="007C19DD"/>
    <w:rsid w:val="007C1AFC"/>
    <w:rsid w:val="007C1D4A"/>
    <w:rsid w:val="007C201F"/>
    <w:rsid w:val="007C20F1"/>
    <w:rsid w:val="007C2255"/>
    <w:rsid w:val="007C23A1"/>
    <w:rsid w:val="007C25A9"/>
    <w:rsid w:val="007C2863"/>
    <w:rsid w:val="007C29CB"/>
    <w:rsid w:val="007C2ADD"/>
    <w:rsid w:val="007C2D83"/>
    <w:rsid w:val="007C309D"/>
    <w:rsid w:val="007C3452"/>
    <w:rsid w:val="007C388E"/>
    <w:rsid w:val="007C3AB3"/>
    <w:rsid w:val="007C3D3C"/>
    <w:rsid w:val="007C3FE8"/>
    <w:rsid w:val="007C4177"/>
    <w:rsid w:val="007C41BB"/>
    <w:rsid w:val="007C4243"/>
    <w:rsid w:val="007C4324"/>
    <w:rsid w:val="007C43B2"/>
    <w:rsid w:val="007C4486"/>
    <w:rsid w:val="007C4489"/>
    <w:rsid w:val="007C4559"/>
    <w:rsid w:val="007C4720"/>
    <w:rsid w:val="007C4748"/>
    <w:rsid w:val="007C4824"/>
    <w:rsid w:val="007C4997"/>
    <w:rsid w:val="007C49E0"/>
    <w:rsid w:val="007C4A3D"/>
    <w:rsid w:val="007C4C26"/>
    <w:rsid w:val="007C4CE5"/>
    <w:rsid w:val="007C4E22"/>
    <w:rsid w:val="007C5059"/>
    <w:rsid w:val="007C5162"/>
    <w:rsid w:val="007C5192"/>
    <w:rsid w:val="007C52DB"/>
    <w:rsid w:val="007C534F"/>
    <w:rsid w:val="007C56B1"/>
    <w:rsid w:val="007C56CE"/>
    <w:rsid w:val="007C57DF"/>
    <w:rsid w:val="007C57F2"/>
    <w:rsid w:val="007C595F"/>
    <w:rsid w:val="007C5CB2"/>
    <w:rsid w:val="007C5EB6"/>
    <w:rsid w:val="007C609B"/>
    <w:rsid w:val="007C6571"/>
    <w:rsid w:val="007C66A0"/>
    <w:rsid w:val="007C66C0"/>
    <w:rsid w:val="007C6795"/>
    <w:rsid w:val="007C67B0"/>
    <w:rsid w:val="007C67BF"/>
    <w:rsid w:val="007C69B6"/>
    <w:rsid w:val="007C6A1E"/>
    <w:rsid w:val="007C6AB5"/>
    <w:rsid w:val="007C6BF1"/>
    <w:rsid w:val="007C6ECD"/>
    <w:rsid w:val="007C6F5E"/>
    <w:rsid w:val="007C6F96"/>
    <w:rsid w:val="007C70F6"/>
    <w:rsid w:val="007C72BF"/>
    <w:rsid w:val="007C73DF"/>
    <w:rsid w:val="007C7691"/>
    <w:rsid w:val="007C770C"/>
    <w:rsid w:val="007C7721"/>
    <w:rsid w:val="007C7777"/>
    <w:rsid w:val="007C7844"/>
    <w:rsid w:val="007C7CD1"/>
    <w:rsid w:val="007C7F34"/>
    <w:rsid w:val="007D019C"/>
    <w:rsid w:val="007D019F"/>
    <w:rsid w:val="007D01E4"/>
    <w:rsid w:val="007D0255"/>
    <w:rsid w:val="007D031A"/>
    <w:rsid w:val="007D04C2"/>
    <w:rsid w:val="007D058F"/>
    <w:rsid w:val="007D0639"/>
    <w:rsid w:val="007D06E3"/>
    <w:rsid w:val="007D0A6F"/>
    <w:rsid w:val="007D0B39"/>
    <w:rsid w:val="007D0BD1"/>
    <w:rsid w:val="007D0BF2"/>
    <w:rsid w:val="007D0D20"/>
    <w:rsid w:val="007D0E23"/>
    <w:rsid w:val="007D1178"/>
    <w:rsid w:val="007D11BC"/>
    <w:rsid w:val="007D11D0"/>
    <w:rsid w:val="007D1220"/>
    <w:rsid w:val="007D132C"/>
    <w:rsid w:val="007D1592"/>
    <w:rsid w:val="007D1735"/>
    <w:rsid w:val="007D18E9"/>
    <w:rsid w:val="007D190E"/>
    <w:rsid w:val="007D1A06"/>
    <w:rsid w:val="007D1A74"/>
    <w:rsid w:val="007D1B7F"/>
    <w:rsid w:val="007D1C22"/>
    <w:rsid w:val="007D1D90"/>
    <w:rsid w:val="007D1EBD"/>
    <w:rsid w:val="007D1FF7"/>
    <w:rsid w:val="007D20E8"/>
    <w:rsid w:val="007D215A"/>
    <w:rsid w:val="007D21F0"/>
    <w:rsid w:val="007D220B"/>
    <w:rsid w:val="007D2213"/>
    <w:rsid w:val="007D2336"/>
    <w:rsid w:val="007D24E0"/>
    <w:rsid w:val="007D25C1"/>
    <w:rsid w:val="007D25FF"/>
    <w:rsid w:val="007D2ADE"/>
    <w:rsid w:val="007D2B08"/>
    <w:rsid w:val="007D2B4E"/>
    <w:rsid w:val="007D2BB8"/>
    <w:rsid w:val="007D2BD5"/>
    <w:rsid w:val="007D2F2D"/>
    <w:rsid w:val="007D3161"/>
    <w:rsid w:val="007D31F5"/>
    <w:rsid w:val="007D32B1"/>
    <w:rsid w:val="007D3396"/>
    <w:rsid w:val="007D339D"/>
    <w:rsid w:val="007D359B"/>
    <w:rsid w:val="007D3890"/>
    <w:rsid w:val="007D39EE"/>
    <w:rsid w:val="007D3A73"/>
    <w:rsid w:val="007D3D84"/>
    <w:rsid w:val="007D3E23"/>
    <w:rsid w:val="007D3FE3"/>
    <w:rsid w:val="007D414C"/>
    <w:rsid w:val="007D4253"/>
    <w:rsid w:val="007D446A"/>
    <w:rsid w:val="007D44E5"/>
    <w:rsid w:val="007D4549"/>
    <w:rsid w:val="007D46E3"/>
    <w:rsid w:val="007D47E7"/>
    <w:rsid w:val="007D48D0"/>
    <w:rsid w:val="007D4963"/>
    <w:rsid w:val="007D49CA"/>
    <w:rsid w:val="007D4B39"/>
    <w:rsid w:val="007D4B81"/>
    <w:rsid w:val="007D4B9E"/>
    <w:rsid w:val="007D4BA9"/>
    <w:rsid w:val="007D4C46"/>
    <w:rsid w:val="007D4CD3"/>
    <w:rsid w:val="007D4D9A"/>
    <w:rsid w:val="007D4E10"/>
    <w:rsid w:val="007D4EC4"/>
    <w:rsid w:val="007D50C3"/>
    <w:rsid w:val="007D511A"/>
    <w:rsid w:val="007D522A"/>
    <w:rsid w:val="007D52BC"/>
    <w:rsid w:val="007D52DA"/>
    <w:rsid w:val="007D52F3"/>
    <w:rsid w:val="007D5337"/>
    <w:rsid w:val="007D53DF"/>
    <w:rsid w:val="007D53F3"/>
    <w:rsid w:val="007D564E"/>
    <w:rsid w:val="007D56EC"/>
    <w:rsid w:val="007D573D"/>
    <w:rsid w:val="007D5BE4"/>
    <w:rsid w:val="007D5C4B"/>
    <w:rsid w:val="007D5CE9"/>
    <w:rsid w:val="007D5F1D"/>
    <w:rsid w:val="007D5F87"/>
    <w:rsid w:val="007D6009"/>
    <w:rsid w:val="007D6119"/>
    <w:rsid w:val="007D648E"/>
    <w:rsid w:val="007D6497"/>
    <w:rsid w:val="007D6503"/>
    <w:rsid w:val="007D6704"/>
    <w:rsid w:val="007D68F0"/>
    <w:rsid w:val="007D6AC9"/>
    <w:rsid w:val="007D6AE5"/>
    <w:rsid w:val="007D6C30"/>
    <w:rsid w:val="007D6E54"/>
    <w:rsid w:val="007D6F5A"/>
    <w:rsid w:val="007D705F"/>
    <w:rsid w:val="007D71EB"/>
    <w:rsid w:val="007D72C1"/>
    <w:rsid w:val="007D76F6"/>
    <w:rsid w:val="007D773B"/>
    <w:rsid w:val="007D79D8"/>
    <w:rsid w:val="007D7A20"/>
    <w:rsid w:val="007D7A22"/>
    <w:rsid w:val="007D7A84"/>
    <w:rsid w:val="007D7C67"/>
    <w:rsid w:val="007D7C88"/>
    <w:rsid w:val="007D7E4C"/>
    <w:rsid w:val="007E0147"/>
    <w:rsid w:val="007E022B"/>
    <w:rsid w:val="007E032F"/>
    <w:rsid w:val="007E0345"/>
    <w:rsid w:val="007E05D7"/>
    <w:rsid w:val="007E05FB"/>
    <w:rsid w:val="007E07AC"/>
    <w:rsid w:val="007E0ACD"/>
    <w:rsid w:val="007E0D54"/>
    <w:rsid w:val="007E0E6A"/>
    <w:rsid w:val="007E0F7D"/>
    <w:rsid w:val="007E0FF4"/>
    <w:rsid w:val="007E0FF6"/>
    <w:rsid w:val="007E113D"/>
    <w:rsid w:val="007E114A"/>
    <w:rsid w:val="007E11F3"/>
    <w:rsid w:val="007E1334"/>
    <w:rsid w:val="007E1476"/>
    <w:rsid w:val="007E14DF"/>
    <w:rsid w:val="007E1780"/>
    <w:rsid w:val="007E17FC"/>
    <w:rsid w:val="007E1978"/>
    <w:rsid w:val="007E19C2"/>
    <w:rsid w:val="007E1A91"/>
    <w:rsid w:val="007E1B3A"/>
    <w:rsid w:val="007E1BB8"/>
    <w:rsid w:val="007E1BDE"/>
    <w:rsid w:val="007E1DC5"/>
    <w:rsid w:val="007E1E9A"/>
    <w:rsid w:val="007E1F55"/>
    <w:rsid w:val="007E1F85"/>
    <w:rsid w:val="007E2087"/>
    <w:rsid w:val="007E2287"/>
    <w:rsid w:val="007E2354"/>
    <w:rsid w:val="007E2445"/>
    <w:rsid w:val="007E2461"/>
    <w:rsid w:val="007E2524"/>
    <w:rsid w:val="007E2635"/>
    <w:rsid w:val="007E2762"/>
    <w:rsid w:val="007E276F"/>
    <w:rsid w:val="007E28BB"/>
    <w:rsid w:val="007E2BE6"/>
    <w:rsid w:val="007E2C60"/>
    <w:rsid w:val="007E2D27"/>
    <w:rsid w:val="007E2E58"/>
    <w:rsid w:val="007E2E66"/>
    <w:rsid w:val="007E2E8F"/>
    <w:rsid w:val="007E2F40"/>
    <w:rsid w:val="007E2F69"/>
    <w:rsid w:val="007E2FE4"/>
    <w:rsid w:val="007E3136"/>
    <w:rsid w:val="007E32CE"/>
    <w:rsid w:val="007E365E"/>
    <w:rsid w:val="007E3B4C"/>
    <w:rsid w:val="007E3BD9"/>
    <w:rsid w:val="007E3E65"/>
    <w:rsid w:val="007E4042"/>
    <w:rsid w:val="007E4186"/>
    <w:rsid w:val="007E427D"/>
    <w:rsid w:val="007E4370"/>
    <w:rsid w:val="007E4401"/>
    <w:rsid w:val="007E44C1"/>
    <w:rsid w:val="007E473B"/>
    <w:rsid w:val="007E4845"/>
    <w:rsid w:val="007E494E"/>
    <w:rsid w:val="007E4989"/>
    <w:rsid w:val="007E49C5"/>
    <w:rsid w:val="007E49D0"/>
    <w:rsid w:val="007E4A43"/>
    <w:rsid w:val="007E4CD7"/>
    <w:rsid w:val="007E4D49"/>
    <w:rsid w:val="007E4D9D"/>
    <w:rsid w:val="007E4E0C"/>
    <w:rsid w:val="007E4E4A"/>
    <w:rsid w:val="007E4E86"/>
    <w:rsid w:val="007E4E96"/>
    <w:rsid w:val="007E4EC0"/>
    <w:rsid w:val="007E4ECE"/>
    <w:rsid w:val="007E4FBF"/>
    <w:rsid w:val="007E51B2"/>
    <w:rsid w:val="007E5334"/>
    <w:rsid w:val="007E5488"/>
    <w:rsid w:val="007E564D"/>
    <w:rsid w:val="007E573B"/>
    <w:rsid w:val="007E5746"/>
    <w:rsid w:val="007E5875"/>
    <w:rsid w:val="007E5D6F"/>
    <w:rsid w:val="007E5E25"/>
    <w:rsid w:val="007E6057"/>
    <w:rsid w:val="007E61CA"/>
    <w:rsid w:val="007E636B"/>
    <w:rsid w:val="007E6417"/>
    <w:rsid w:val="007E6481"/>
    <w:rsid w:val="007E6589"/>
    <w:rsid w:val="007E660F"/>
    <w:rsid w:val="007E669C"/>
    <w:rsid w:val="007E6979"/>
    <w:rsid w:val="007E6988"/>
    <w:rsid w:val="007E69FF"/>
    <w:rsid w:val="007E6AE9"/>
    <w:rsid w:val="007E6AEB"/>
    <w:rsid w:val="007E6B89"/>
    <w:rsid w:val="007E6C19"/>
    <w:rsid w:val="007E6CC7"/>
    <w:rsid w:val="007E6CEC"/>
    <w:rsid w:val="007E6D15"/>
    <w:rsid w:val="007E6EB7"/>
    <w:rsid w:val="007E7083"/>
    <w:rsid w:val="007E70D9"/>
    <w:rsid w:val="007E731A"/>
    <w:rsid w:val="007E7376"/>
    <w:rsid w:val="007E75CE"/>
    <w:rsid w:val="007E7612"/>
    <w:rsid w:val="007E77DE"/>
    <w:rsid w:val="007E78AE"/>
    <w:rsid w:val="007E78C8"/>
    <w:rsid w:val="007E794E"/>
    <w:rsid w:val="007E7A02"/>
    <w:rsid w:val="007E7B28"/>
    <w:rsid w:val="007E7DB2"/>
    <w:rsid w:val="007F0091"/>
    <w:rsid w:val="007F0169"/>
    <w:rsid w:val="007F03B7"/>
    <w:rsid w:val="007F049E"/>
    <w:rsid w:val="007F052B"/>
    <w:rsid w:val="007F059F"/>
    <w:rsid w:val="007F05C0"/>
    <w:rsid w:val="007F05E8"/>
    <w:rsid w:val="007F0854"/>
    <w:rsid w:val="007F08ED"/>
    <w:rsid w:val="007F0A14"/>
    <w:rsid w:val="007F0BE3"/>
    <w:rsid w:val="007F0CB2"/>
    <w:rsid w:val="007F0F8E"/>
    <w:rsid w:val="007F1062"/>
    <w:rsid w:val="007F1123"/>
    <w:rsid w:val="007F1147"/>
    <w:rsid w:val="007F1280"/>
    <w:rsid w:val="007F164E"/>
    <w:rsid w:val="007F16EC"/>
    <w:rsid w:val="007F1C06"/>
    <w:rsid w:val="007F1C23"/>
    <w:rsid w:val="007F1D8C"/>
    <w:rsid w:val="007F1DD9"/>
    <w:rsid w:val="007F1E0B"/>
    <w:rsid w:val="007F1F45"/>
    <w:rsid w:val="007F1FD4"/>
    <w:rsid w:val="007F2475"/>
    <w:rsid w:val="007F284B"/>
    <w:rsid w:val="007F28AC"/>
    <w:rsid w:val="007F291F"/>
    <w:rsid w:val="007F2DD2"/>
    <w:rsid w:val="007F2E99"/>
    <w:rsid w:val="007F3232"/>
    <w:rsid w:val="007F33D9"/>
    <w:rsid w:val="007F3474"/>
    <w:rsid w:val="007F3561"/>
    <w:rsid w:val="007F360C"/>
    <w:rsid w:val="007F371F"/>
    <w:rsid w:val="007F3768"/>
    <w:rsid w:val="007F37CE"/>
    <w:rsid w:val="007F3801"/>
    <w:rsid w:val="007F393B"/>
    <w:rsid w:val="007F39E9"/>
    <w:rsid w:val="007F3A2A"/>
    <w:rsid w:val="007F3D03"/>
    <w:rsid w:val="007F3F60"/>
    <w:rsid w:val="007F3FDE"/>
    <w:rsid w:val="007F4081"/>
    <w:rsid w:val="007F40E2"/>
    <w:rsid w:val="007F40F6"/>
    <w:rsid w:val="007F4457"/>
    <w:rsid w:val="007F4620"/>
    <w:rsid w:val="007F469C"/>
    <w:rsid w:val="007F47C0"/>
    <w:rsid w:val="007F482E"/>
    <w:rsid w:val="007F4A13"/>
    <w:rsid w:val="007F4E36"/>
    <w:rsid w:val="007F506B"/>
    <w:rsid w:val="007F5084"/>
    <w:rsid w:val="007F52E1"/>
    <w:rsid w:val="007F5446"/>
    <w:rsid w:val="007F56D2"/>
    <w:rsid w:val="007F5783"/>
    <w:rsid w:val="007F57E8"/>
    <w:rsid w:val="007F591A"/>
    <w:rsid w:val="007F5ABD"/>
    <w:rsid w:val="007F5AF8"/>
    <w:rsid w:val="007F5B56"/>
    <w:rsid w:val="007F5CC6"/>
    <w:rsid w:val="007F5D1B"/>
    <w:rsid w:val="007F5D77"/>
    <w:rsid w:val="007F5D93"/>
    <w:rsid w:val="007F5FA0"/>
    <w:rsid w:val="007F610F"/>
    <w:rsid w:val="007F6165"/>
    <w:rsid w:val="007F61EB"/>
    <w:rsid w:val="007F62AA"/>
    <w:rsid w:val="007F63FE"/>
    <w:rsid w:val="007F644D"/>
    <w:rsid w:val="007F64D6"/>
    <w:rsid w:val="007F6562"/>
    <w:rsid w:val="007F6604"/>
    <w:rsid w:val="007F673F"/>
    <w:rsid w:val="007F6ADB"/>
    <w:rsid w:val="007F6BDA"/>
    <w:rsid w:val="007F730C"/>
    <w:rsid w:val="007F759F"/>
    <w:rsid w:val="007F76D1"/>
    <w:rsid w:val="007F76D8"/>
    <w:rsid w:val="007F76E8"/>
    <w:rsid w:val="007F7971"/>
    <w:rsid w:val="007F7A6D"/>
    <w:rsid w:val="007F7AAB"/>
    <w:rsid w:val="007F7C41"/>
    <w:rsid w:val="007F7C5C"/>
    <w:rsid w:val="007F7C76"/>
    <w:rsid w:val="007F7C7A"/>
    <w:rsid w:val="007F7D3E"/>
    <w:rsid w:val="007F7D69"/>
    <w:rsid w:val="007F7E70"/>
    <w:rsid w:val="007F7F18"/>
    <w:rsid w:val="007F8F63"/>
    <w:rsid w:val="00800077"/>
    <w:rsid w:val="008001DB"/>
    <w:rsid w:val="008002E7"/>
    <w:rsid w:val="008002F6"/>
    <w:rsid w:val="008004EB"/>
    <w:rsid w:val="00800620"/>
    <w:rsid w:val="0080062A"/>
    <w:rsid w:val="00800763"/>
    <w:rsid w:val="008007B8"/>
    <w:rsid w:val="0080091B"/>
    <w:rsid w:val="00800D07"/>
    <w:rsid w:val="00800D33"/>
    <w:rsid w:val="00800DBE"/>
    <w:rsid w:val="00800F1F"/>
    <w:rsid w:val="00801103"/>
    <w:rsid w:val="0080128D"/>
    <w:rsid w:val="008014D5"/>
    <w:rsid w:val="008014D8"/>
    <w:rsid w:val="00801787"/>
    <w:rsid w:val="00801A23"/>
    <w:rsid w:val="00801BD2"/>
    <w:rsid w:val="00801D3F"/>
    <w:rsid w:val="00801D61"/>
    <w:rsid w:val="00801D7D"/>
    <w:rsid w:val="00802051"/>
    <w:rsid w:val="00802467"/>
    <w:rsid w:val="008025C4"/>
    <w:rsid w:val="0080267B"/>
    <w:rsid w:val="008026E9"/>
    <w:rsid w:val="008027D6"/>
    <w:rsid w:val="008027F4"/>
    <w:rsid w:val="0080288F"/>
    <w:rsid w:val="00802CB3"/>
    <w:rsid w:val="00802F77"/>
    <w:rsid w:val="00803489"/>
    <w:rsid w:val="008034AF"/>
    <w:rsid w:val="00803512"/>
    <w:rsid w:val="00803723"/>
    <w:rsid w:val="00803911"/>
    <w:rsid w:val="00803B58"/>
    <w:rsid w:val="00803BD2"/>
    <w:rsid w:val="00803BFA"/>
    <w:rsid w:val="00803C3B"/>
    <w:rsid w:val="00803CA1"/>
    <w:rsid w:val="00803D2E"/>
    <w:rsid w:val="00803D4E"/>
    <w:rsid w:val="00803D51"/>
    <w:rsid w:val="00803D8A"/>
    <w:rsid w:val="00804149"/>
    <w:rsid w:val="00804339"/>
    <w:rsid w:val="00804344"/>
    <w:rsid w:val="0080459A"/>
    <w:rsid w:val="008045C9"/>
    <w:rsid w:val="00804919"/>
    <w:rsid w:val="008049A8"/>
    <w:rsid w:val="008049CE"/>
    <w:rsid w:val="00804BD2"/>
    <w:rsid w:val="00804DE3"/>
    <w:rsid w:val="00804DEF"/>
    <w:rsid w:val="00805111"/>
    <w:rsid w:val="008051E6"/>
    <w:rsid w:val="00805286"/>
    <w:rsid w:val="0080529B"/>
    <w:rsid w:val="00805313"/>
    <w:rsid w:val="00805391"/>
    <w:rsid w:val="008053BD"/>
    <w:rsid w:val="008053DC"/>
    <w:rsid w:val="0080543D"/>
    <w:rsid w:val="00805468"/>
    <w:rsid w:val="008054FB"/>
    <w:rsid w:val="008055B3"/>
    <w:rsid w:val="008055D5"/>
    <w:rsid w:val="008056B5"/>
    <w:rsid w:val="008059E9"/>
    <w:rsid w:val="00805A29"/>
    <w:rsid w:val="00805A48"/>
    <w:rsid w:val="00805B1D"/>
    <w:rsid w:val="00805B38"/>
    <w:rsid w:val="00805C86"/>
    <w:rsid w:val="00805D88"/>
    <w:rsid w:val="00805F15"/>
    <w:rsid w:val="00806192"/>
    <w:rsid w:val="00806263"/>
    <w:rsid w:val="008065BF"/>
    <w:rsid w:val="00806643"/>
    <w:rsid w:val="00806665"/>
    <w:rsid w:val="00806709"/>
    <w:rsid w:val="008067AA"/>
    <w:rsid w:val="00806B5C"/>
    <w:rsid w:val="00806C59"/>
    <w:rsid w:val="00806CA8"/>
    <w:rsid w:val="00806D1C"/>
    <w:rsid w:val="00806DA6"/>
    <w:rsid w:val="00806E24"/>
    <w:rsid w:val="00806EBD"/>
    <w:rsid w:val="00806F8B"/>
    <w:rsid w:val="00806FFB"/>
    <w:rsid w:val="00807069"/>
    <w:rsid w:val="008071B8"/>
    <w:rsid w:val="0080721B"/>
    <w:rsid w:val="00807257"/>
    <w:rsid w:val="00807330"/>
    <w:rsid w:val="008074BE"/>
    <w:rsid w:val="008074C6"/>
    <w:rsid w:val="00807575"/>
    <w:rsid w:val="008075F2"/>
    <w:rsid w:val="008076FC"/>
    <w:rsid w:val="0080770E"/>
    <w:rsid w:val="00807798"/>
    <w:rsid w:val="0080793E"/>
    <w:rsid w:val="00807ADB"/>
    <w:rsid w:val="00807DD4"/>
    <w:rsid w:val="00807FA7"/>
    <w:rsid w:val="0081003D"/>
    <w:rsid w:val="0081033F"/>
    <w:rsid w:val="0081034B"/>
    <w:rsid w:val="0081052D"/>
    <w:rsid w:val="00810567"/>
    <w:rsid w:val="008106FE"/>
    <w:rsid w:val="00810780"/>
    <w:rsid w:val="0081085A"/>
    <w:rsid w:val="00810AF9"/>
    <w:rsid w:val="00810D66"/>
    <w:rsid w:val="00810D8E"/>
    <w:rsid w:val="00810EF4"/>
    <w:rsid w:val="0081100C"/>
    <w:rsid w:val="008111A6"/>
    <w:rsid w:val="008111B0"/>
    <w:rsid w:val="00811472"/>
    <w:rsid w:val="0081158F"/>
    <w:rsid w:val="008117EE"/>
    <w:rsid w:val="0081192C"/>
    <w:rsid w:val="00811DA9"/>
    <w:rsid w:val="0081204D"/>
    <w:rsid w:val="0081214C"/>
    <w:rsid w:val="00812265"/>
    <w:rsid w:val="00812323"/>
    <w:rsid w:val="00812398"/>
    <w:rsid w:val="00812662"/>
    <w:rsid w:val="00812671"/>
    <w:rsid w:val="008129BC"/>
    <w:rsid w:val="008129C7"/>
    <w:rsid w:val="00812CAC"/>
    <w:rsid w:val="00812E12"/>
    <w:rsid w:val="00812E2D"/>
    <w:rsid w:val="00812FE7"/>
    <w:rsid w:val="0081307A"/>
    <w:rsid w:val="008134C8"/>
    <w:rsid w:val="008134F1"/>
    <w:rsid w:val="0081352C"/>
    <w:rsid w:val="008137E6"/>
    <w:rsid w:val="008138E9"/>
    <w:rsid w:val="00813AB3"/>
    <w:rsid w:val="00813C35"/>
    <w:rsid w:val="00813EC5"/>
    <w:rsid w:val="0081413C"/>
    <w:rsid w:val="008142DD"/>
    <w:rsid w:val="008144F0"/>
    <w:rsid w:val="00814776"/>
    <w:rsid w:val="0081494F"/>
    <w:rsid w:val="00814978"/>
    <w:rsid w:val="00814A05"/>
    <w:rsid w:val="00814BBB"/>
    <w:rsid w:val="00814C34"/>
    <w:rsid w:val="00814EB1"/>
    <w:rsid w:val="00814F31"/>
    <w:rsid w:val="00814FC9"/>
    <w:rsid w:val="008153B6"/>
    <w:rsid w:val="008155E7"/>
    <w:rsid w:val="00815996"/>
    <w:rsid w:val="00815B3C"/>
    <w:rsid w:val="00815FF8"/>
    <w:rsid w:val="00816336"/>
    <w:rsid w:val="00816485"/>
    <w:rsid w:val="00816543"/>
    <w:rsid w:val="0081666E"/>
    <w:rsid w:val="00816811"/>
    <w:rsid w:val="00816812"/>
    <w:rsid w:val="0081682D"/>
    <w:rsid w:val="008168A1"/>
    <w:rsid w:val="008168C9"/>
    <w:rsid w:val="00816C4C"/>
    <w:rsid w:val="00816C85"/>
    <w:rsid w:val="00816D0F"/>
    <w:rsid w:val="00816E36"/>
    <w:rsid w:val="00816E80"/>
    <w:rsid w:val="00816F09"/>
    <w:rsid w:val="00816FC5"/>
    <w:rsid w:val="00816FD4"/>
    <w:rsid w:val="00817117"/>
    <w:rsid w:val="0081712F"/>
    <w:rsid w:val="008171CB"/>
    <w:rsid w:val="008174C5"/>
    <w:rsid w:val="00817680"/>
    <w:rsid w:val="00817A08"/>
    <w:rsid w:val="00817A6E"/>
    <w:rsid w:val="00817AED"/>
    <w:rsid w:val="00817CA8"/>
    <w:rsid w:val="00817CB1"/>
    <w:rsid w:val="00817D74"/>
    <w:rsid w:val="00817D81"/>
    <w:rsid w:val="00820056"/>
    <w:rsid w:val="00820146"/>
    <w:rsid w:val="0082021B"/>
    <w:rsid w:val="0082025D"/>
    <w:rsid w:val="00820368"/>
    <w:rsid w:val="008203D0"/>
    <w:rsid w:val="008205EB"/>
    <w:rsid w:val="008206E1"/>
    <w:rsid w:val="0082070A"/>
    <w:rsid w:val="00820927"/>
    <w:rsid w:val="00820B4B"/>
    <w:rsid w:val="00820F07"/>
    <w:rsid w:val="0082103A"/>
    <w:rsid w:val="0082112B"/>
    <w:rsid w:val="00821207"/>
    <w:rsid w:val="0082127D"/>
    <w:rsid w:val="0082141E"/>
    <w:rsid w:val="008215E9"/>
    <w:rsid w:val="00821620"/>
    <w:rsid w:val="00821A8E"/>
    <w:rsid w:val="00821BD7"/>
    <w:rsid w:val="00821E26"/>
    <w:rsid w:val="00821E9E"/>
    <w:rsid w:val="00821F0B"/>
    <w:rsid w:val="00822001"/>
    <w:rsid w:val="008221C0"/>
    <w:rsid w:val="008221E4"/>
    <w:rsid w:val="008222F5"/>
    <w:rsid w:val="00822366"/>
    <w:rsid w:val="0082237E"/>
    <w:rsid w:val="008225B5"/>
    <w:rsid w:val="008227C2"/>
    <w:rsid w:val="008228C1"/>
    <w:rsid w:val="008228F6"/>
    <w:rsid w:val="0082294D"/>
    <w:rsid w:val="00822B7E"/>
    <w:rsid w:val="00822C4B"/>
    <w:rsid w:val="008230A0"/>
    <w:rsid w:val="008230CC"/>
    <w:rsid w:val="00823113"/>
    <w:rsid w:val="0082317D"/>
    <w:rsid w:val="0082332F"/>
    <w:rsid w:val="008234A2"/>
    <w:rsid w:val="008234B9"/>
    <w:rsid w:val="00823501"/>
    <w:rsid w:val="008237BA"/>
    <w:rsid w:val="0082383A"/>
    <w:rsid w:val="00823B06"/>
    <w:rsid w:val="00823BC0"/>
    <w:rsid w:val="00823D14"/>
    <w:rsid w:val="00823D7C"/>
    <w:rsid w:val="00823D9B"/>
    <w:rsid w:val="00823DF3"/>
    <w:rsid w:val="0082407D"/>
    <w:rsid w:val="00824181"/>
    <w:rsid w:val="0082440F"/>
    <w:rsid w:val="00824464"/>
    <w:rsid w:val="008246C1"/>
    <w:rsid w:val="00824785"/>
    <w:rsid w:val="008249C9"/>
    <w:rsid w:val="00824AE0"/>
    <w:rsid w:val="00824B08"/>
    <w:rsid w:val="00824B6B"/>
    <w:rsid w:val="00824BC5"/>
    <w:rsid w:val="00824C05"/>
    <w:rsid w:val="00824C44"/>
    <w:rsid w:val="00824C59"/>
    <w:rsid w:val="00824EB5"/>
    <w:rsid w:val="00824F15"/>
    <w:rsid w:val="00825077"/>
    <w:rsid w:val="00825299"/>
    <w:rsid w:val="0082551B"/>
    <w:rsid w:val="0082558E"/>
    <w:rsid w:val="0082599E"/>
    <w:rsid w:val="00825A02"/>
    <w:rsid w:val="00825BF3"/>
    <w:rsid w:val="00825EAC"/>
    <w:rsid w:val="00825FE9"/>
    <w:rsid w:val="00826114"/>
    <w:rsid w:val="0082612F"/>
    <w:rsid w:val="0082622E"/>
    <w:rsid w:val="008262CD"/>
    <w:rsid w:val="008263F7"/>
    <w:rsid w:val="00826489"/>
    <w:rsid w:val="00826771"/>
    <w:rsid w:val="00826961"/>
    <w:rsid w:val="00826999"/>
    <w:rsid w:val="00826C93"/>
    <w:rsid w:val="00826EF5"/>
    <w:rsid w:val="00826FE5"/>
    <w:rsid w:val="0082718E"/>
    <w:rsid w:val="00827293"/>
    <w:rsid w:val="00827323"/>
    <w:rsid w:val="00827397"/>
    <w:rsid w:val="00827624"/>
    <w:rsid w:val="00827639"/>
    <w:rsid w:val="008276FE"/>
    <w:rsid w:val="0082771B"/>
    <w:rsid w:val="008278FE"/>
    <w:rsid w:val="00827B12"/>
    <w:rsid w:val="00827E3C"/>
    <w:rsid w:val="00830072"/>
    <w:rsid w:val="0083021F"/>
    <w:rsid w:val="00830320"/>
    <w:rsid w:val="00830355"/>
    <w:rsid w:val="00830393"/>
    <w:rsid w:val="0083050D"/>
    <w:rsid w:val="0083066B"/>
    <w:rsid w:val="008306FF"/>
    <w:rsid w:val="008309D3"/>
    <w:rsid w:val="00830A5B"/>
    <w:rsid w:val="00830B22"/>
    <w:rsid w:val="008310E0"/>
    <w:rsid w:val="008313A6"/>
    <w:rsid w:val="008316C3"/>
    <w:rsid w:val="008316EE"/>
    <w:rsid w:val="0083194C"/>
    <w:rsid w:val="008319FB"/>
    <w:rsid w:val="00831A0F"/>
    <w:rsid w:val="00831BA9"/>
    <w:rsid w:val="00831C37"/>
    <w:rsid w:val="00831C95"/>
    <w:rsid w:val="00831DF2"/>
    <w:rsid w:val="00831E5A"/>
    <w:rsid w:val="00831E6B"/>
    <w:rsid w:val="00831F40"/>
    <w:rsid w:val="00832015"/>
    <w:rsid w:val="008321E2"/>
    <w:rsid w:val="0083224E"/>
    <w:rsid w:val="0083232F"/>
    <w:rsid w:val="00832387"/>
    <w:rsid w:val="008323E8"/>
    <w:rsid w:val="008324E4"/>
    <w:rsid w:val="0083279E"/>
    <w:rsid w:val="008327C9"/>
    <w:rsid w:val="008329D0"/>
    <w:rsid w:val="00832BF8"/>
    <w:rsid w:val="00832D11"/>
    <w:rsid w:val="00832D88"/>
    <w:rsid w:val="00832F5D"/>
    <w:rsid w:val="00833005"/>
    <w:rsid w:val="00833378"/>
    <w:rsid w:val="008333E0"/>
    <w:rsid w:val="0083350C"/>
    <w:rsid w:val="0083364A"/>
    <w:rsid w:val="0083369E"/>
    <w:rsid w:val="008337DA"/>
    <w:rsid w:val="00833807"/>
    <w:rsid w:val="008338FD"/>
    <w:rsid w:val="00833E2D"/>
    <w:rsid w:val="00833FC0"/>
    <w:rsid w:val="00834035"/>
    <w:rsid w:val="00834115"/>
    <w:rsid w:val="008342CB"/>
    <w:rsid w:val="00834305"/>
    <w:rsid w:val="00834339"/>
    <w:rsid w:val="008344FF"/>
    <w:rsid w:val="00834668"/>
    <w:rsid w:val="00834787"/>
    <w:rsid w:val="00834834"/>
    <w:rsid w:val="0083493A"/>
    <w:rsid w:val="008349A0"/>
    <w:rsid w:val="00834B96"/>
    <w:rsid w:val="00834D64"/>
    <w:rsid w:val="00834D98"/>
    <w:rsid w:val="00834E24"/>
    <w:rsid w:val="00834F95"/>
    <w:rsid w:val="00835061"/>
    <w:rsid w:val="00835091"/>
    <w:rsid w:val="008351EC"/>
    <w:rsid w:val="0083531A"/>
    <w:rsid w:val="00835334"/>
    <w:rsid w:val="00835687"/>
    <w:rsid w:val="00835698"/>
    <w:rsid w:val="0083569D"/>
    <w:rsid w:val="00835A35"/>
    <w:rsid w:val="00835B6C"/>
    <w:rsid w:val="00835C35"/>
    <w:rsid w:val="00835D6B"/>
    <w:rsid w:val="00835F10"/>
    <w:rsid w:val="00836338"/>
    <w:rsid w:val="008363A3"/>
    <w:rsid w:val="0083646D"/>
    <w:rsid w:val="00836569"/>
    <w:rsid w:val="008365DF"/>
    <w:rsid w:val="00836720"/>
    <w:rsid w:val="008367BA"/>
    <w:rsid w:val="00836801"/>
    <w:rsid w:val="00836964"/>
    <w:rsid w:val="008369A2"/>
    <w:rsid w:val="00836A07"/>
    <w:rsid w:val="00836CEC"/>
    <w:rsid w:val="00836E54"/>
    <w:rsid w:val="00836E60"/>
    <w:rsid w:val="008373EE"/>
    <w:rsid w:val="00837485"/>
    <w:rsid w:val="0083767E"/>
    <w:rsid w:val="0083786C"/>
    <w:rsid w:val="00837979"/>
    <w:rsid w:val="00837A2F"/>
    <w:rsid w:val="00837B4F"/>
    <w:rsid w:val="00837EAB"/>
    <w:rsid w:val="0084001D"/>
    <w:rsid w:val="00840105"/>
    <w:rsid w:val="00840214"/>
    <w:rsid w:val="0084042C"/>
    <w:rsid w:val="00840539"/>
    <w:rsid w:val="008407B0"/>
    <w:rsid w:val="00840838"/>
    <w:rsid w:val="008409D4"/>
    <w:rsid w:val="00840D7B"/>
    <w:rsid w:val="00841266"/>
    <w:rsid w:val="008414B3"/>
    <w:rsid w:val="0084159E"/>
    <w:rsid w:val="008415D5"/>
    <w:rsid w:val="00841614"/>
    <w:rsid w:val="00841673"/>
    <w:rsid w:val="00841A1A"/>
    <w:rsid w:val="00841BBC"/>
    <w:rsid w:val="00841DCC"/>
    <w:rsid w:val="00841DEA"/>
    <w:rsid w:val="00841F33"/>
    <w:rsid w:val="00841FF5"/>
    <w:rsid w:val="00842025"/>
    <w:rsid w:val="00842056"/>
    <w:rsid w:val="00842230"/>
    <w:rsid w:val="008423EC"/>
    <w:rsid w:val="008426B6"/>
    <w:rsid w:val="0084272C"/>
    <w:rsid w:val="008428D2"/>
    <w:rsid w:val="0084295B"/>
    <w:rsid w:val="00842CCB"/>
    <w:rsid w:val="00842CE2"/>
    <w:rsid w:val="00842D26"/>
    <w:rsid w:val="00842ECE"/>
    <w:rsid w:val="00842FBB"/>
    <w:rsid w:val="0084301C"/>
    <w:rsid w:val="00843139"/>
    <w:rsid w:val="00843218"/>
    <w:rsid w:val="0084323B"/>
    <w:rsid w:val="0084324A"/>
    <w:rsid w:val="00843782"/>
    <w:rsid w:val="00843787"/>
    <w:rsid w:val="00843807"/>
    <w:rsid w:val="00843879"/>
    <w:rsid w:val="008438C7"/>
    <w:rsid w:val="00843C67"/>
    <w:rsid w:val="00843D6A"/>
    <w:rsid w:val="00843E0B"/>
    <w:rsid w:val="00843EB3"/>
    <w:rsid w:val="008440A8"/>
    <w:rsid w:val="008440C6"/>
    <w:rsid w:val="00844104"/>
    <w:rsid w:val="00844246"/>
    <w:rsid w:val="008444FC"/>
    <w:rsid w:val="008445DC"/>
    <w:rsid w:val="008446F4"/>
    <w:rsid w:val="00844AAA"/>
    <w:rsid w:val="00844AB2"/>
    <w:rsid w:val="00844DBD"/>
    <w:rsid w:val="00844E5C"/>
    <w:rsid w:val="00845088"/>
    <w:rsid w:val="008451E8"/>
    <w:rsid w:val="00845235"/>
    <w:rsid w:val="00845329"/>
    <w:rsid w:val="00845358"/>
    <w:rsid w:val="00845496"/>
    <w:rsid w:val="00845564"/>
    <w:rsid w:val="00845630"/>
    <w:rsid w:val="0084566A"/>
    <w:rsid w:val="0084574C"/>
    <w:rsid w:val="008457B2"/>
    <w:rsid w:val="008458A9"/>
    <w:rsid w:val="00845BB4"/>
    <w:rsid w:val="00845C03"/>
    <w:rsid w:val="00845D77"/>
    <w:rsid w:val="00845DA4"/>
    <w:rsid w:val="00845E08"/>
    <w:rsid w:val="00845F91"/>
    <w:rsid w:val="008461B1"/>
    <w:rsid w:val="0084638E"/>
    <w:rsid w:val="00846477"/>
    <w:rsid w:val="008465DF"/>
    <w:rsid w:val="008465ED"/>
    <w:rsid w:val="00846861"/>
    <w:rsid w:val="00846A0B"/>
    <w:rsid w:val="00846C16"/>
    <w:rsid w:val="00846CEE"/>
    <w:rsid w:val="00846E2B"/>
    <w:rsid w:val="00846E91"/>
    <w:rsid w:val="008471BA"/>
    <w:rsid w:val="00847264"/>
    <w:rsid w:val="00847268"/>
    <w:rsid w:val="008475A6"/>
    <w:rsid w:val="00847BEF"/>
    <w:rsid w:val="00847DCD"/>
    <w:rsid w:val="00847E1F"/>
    <w:rsid w:val="00850074"/>
    <w:rsid w:val="008500DC"/>
    <w:rsid w:val="008501C0"/>
    <w:rsid w:val="00850245"/>
    <w:rsid w:val="00850425"/>
    <w:rsid w:val="00850654"/>
    <w:rsid w:val="008506DC"/>
    <w:rsid w:val="008506EF"/>
    <w:rsid w:val="0085075D"/>
    <w:rsid w:val="0085088C"/>
    <w:rsid w:val="00850A79"/>
    <w:rsid w:val="00850B0F"/>
    <w:rsid w:val="00850C24"/>
    <w:rsid w:val="00850D45"/>
    <w:rsid w:val="00850F79"/>
    <w:rsid w:val="00850FD3"/>
    <w:rsid w:val="0085148E"/>
    <w:rsid w:val="00851DBC"/>
    <w:rsid w:val="00851E79"/>
    <w:rsid w:val="00851EDA"/>
    <w:rsid w:val="00851FDC"/>
    <w:rsid w:val="00852054"/>
    <w:rsid w:val="00852073"/>
    <w:rsid w:val="008520E5"/>
    <w:rsid w:val="008522A1"/>
    <w:rsid w:val="008522FE"/>
    <w:rsid w:val="008523CD"/>
    <w:rsid w:val="00852473"/>
    <w:rsid w:val="00852507"/>
    <w:rsid w:val="00852561"/>
    <w:rsid w:val="00852877"/>
    <w:rsid w:val="008528B0"/>
    <w:rsid w:val="00852AD8"/>
    <w:rsid w:val="00852D0E"/>
    <w:rsid w:val="00852D32"/>
    <w:rsid w:val="00852D4D"/>
    <w:rsid w:val="0085313F"/>
    <w:rsid w:val="00853441"/>
    <w:rsid w:val="0085344C"/>
    <w:rsid w:val="008535B8"/>
    <w:rsid w:val="0085367D"/>
    <w:rsid w:val="008539B4"/>
    <w:rsid w:val="00853B52"/>
    <w:rsid w:val="00853D40"/>
    <w:rsid w:val="00853DAD"/>
    <w:rsid w:val="00853F7C"/>
    <w:rsid w:val="00853FD1"/>
    <w:rsid w:val="008542E2"/>
    <w:rsid w:val="00854313"/>
    <w:rsid w:val="00854494"/>
    <w:rsid w:val="008544B0"/>
    <w:rsid w:val="0085452D"/>
    <w:rsid w:val="00854609"/>
    <w:rsid w:val="00854777"/>
    <w:rsid w:val="00854885"/>
    <w:rsid w:val="008548BE"/>
    <w:rsid w:val="00854BA0"/>
    <w:rsid w:val="00854BBF"/>
    <w:rsid w:val="00854CA3"/>
    <w:rsid w:val="00855071"/>
    <w:rsid w:val="008552A4"/>
    <w:rsid w:val="008552E2"/>
    <w:rsid w:val="0085561E"/>
    <w:rsid w:val="00855691"/>
    <w:rsid w:val="00855745"/>
    <w:rsid w:val="008559BC"/>
    <w:rsid w:val="00855ABC"/>
    <w:rsid w:val="00855C95"/>
    <w:rsid w:val="00855D19"/>
    <w:rsid w:val="00855F1F"/>
    <w:rsid w:val="00856057"/>
    <w:rsid w:val="0085606F"/>
    <w:rsid w:val="00856144"/>
    <w:rsid w:val="0085629D"/>
    <w:rsid w:val="00856397"/>
    <w:rsid w:val="008563E3"/>
    <w:rsid w:val="00856513"/>
    <w:rsid w:val="00856620"/>
    <w:rsid w:val="00856751"/>
    <w:rsid w:val="008568F5"/>
    <w:rsid w:val="0085692C"/>
    <w:rsid w:val="00856C54"/>
    <w:rsid w:val="00856CFC"/>
    <w:rsid w:val="00856CFF"/>
    <w:rsid w:val="00856F74"/>
    <w:rsid w:val="00856F99"/>
    <w:rsid w:val="00857181"/>
    <w:rsid w:val="008571A1"/>
    <w:rsid w:val="00857349"/>
    <w:rsid w:val="00857397"/>
    <w:rsid w:val="008573B7"/>
    <w:rsid w:val="0085793B"/>
    <w:rsid w:val="00857AF6"/>
    <w:rsid w:val="008600DC"/>
    <w:rsid w:val="00860150"/>
    <w:rsid w:val="00860164"/>
    <w:rsid w:val="0086042D"/>
    <w:rsid w:val="00860606"/>
    <w:rsid w:val="0086075F"/>
    <w:rsid w:val="0086086E"/>
    <w:rsid w:val="0086099F"/>
    <w:rsid w:val="008609BB"/>
    <w:rsid w:val="00860C5F"/>
    <w:rsid w:val="00860D74"/>
    <w:rsid w:val="00860E4D"/>
    <w:rsid w:val="00860F9C"/>
    <w:rsid w:val="0086115B"/>
    <w:rsid w:val="00861203"/>
    <w:rsid w:val="0086120A"/>
    <w:rsid w:val="0086145A"/>
    <w:rsid w:val="008614A1"/>
    <w:rsid w:val="008614E0"/>
    <w:rsid w:val="008614FC"/>
    <w:rsid w:val="0086152E"/>
    <w:rsid w:val="008617BD"/>
    <w:rsid w:val="0086189E"/>
    <w:rsid w:val="0086189F"/>
    <w:rsid w:val="00861948"/>
    <w:rsid w:val="008619C9"/>
    <w:rsid w:val="00861C7F"/>
    <w:rsid w:val="00861CBD"/>
    <w:rsid w:val="00861D3B"/>
    <w:rsid w:val="00861DBD"/>
    <w:rsid w:val="00861FA9"/>
    <w:rsid w:val="0086207F"/>
    <w:rsid w:val="008622B6"/>
    <w:rsid w:val="00862352"/>
    <w:rsid w:val="008624F9"/>
    <w:rsid w:val="0086271C"/>
    <w:rsid w:val="00862754"/>
    <w:rsid w:val="0086298E"/>
    <w:rsid w:val="008629C2"/>
    <w:rsid w:val="00862EA6"/>
    <w:rsid w:val="008631FE"/>
    <w:rsid w:val="0086347A"/>
    <w:rsid w:val="0086361D"/>
    <w:rsid w:val="0086374B"/>
    <w:rsid w:val="008639A3"/>
    <w:rsid w:val="00863A36"/>
    <w:rsid w:val="00863A87"/>
    <w:rsid w:val="00863E19"/>
    <w:rsid w:val="00863E75"/>
    <w:rsid w:val="008642D5"/>
    <w:rsid w:val="00864436"/>
    <w:rsid w:val="008645C1"/>
    <w:rsid w:val="00864678"/>
    <w:rsid w:val="0086475F"/>
    <w:rsid w:val="008648F2"/>
    <w:rsid w:val="00864A23"/>
    <w:rsid w:val="00864BE0"/>
    <w:rsid w:val="00864CCB"/>
    <w:rsid w:val="00864E59"/>
    <w:rsid w:val="00864FA3"/>
    <w:rsid w:val="008650FC"/>
    <w:rsid w:val="008653A4"/>
    <w:rsid w:val="00865539"/>
    <w:rsid w:val="008655CD"/>
    <w:rsid w:val="00865608"/>
    <w:rsid w:val="00865653"/>
    <w:rsid w:val="008657F2"/>
    <w:rsid w:val="008658F8"/>
    <w:rsid w:val="00865D2A"/>
    <w:rsid w:val="00865DC6"/>
    <w:rsid w:val="00865E5F"/>
    <w:rsid w:val="0086601B"/>
    <w:rsid w:val="00866264"/>
    <w:rsid w:val="00866458"/>
    <w:rsid w:val="00866526"/>
    <w:rsid w:val="00866582"/>
    <w:rsid w:val="008667CC"/>
    <w:rsid w:val="00866842"/>
    <w:rsid w:val="00866898"/>
    <w:rsid w:val="00866BEE"/>
    <w:rsid w:val="00866CA9"/>
    <w:rsid w:val="00866F70"/>
    <w:rsid w:val="008671E8"/>
    <w:rsid w:val="008671FF"/>
    <w:rsid w:val="008672EF"/>
    <w:rsid w:val="00867567"/>
    <w:rsid w:val="008677E1"/>
    <w:rsid w:val="00867929"/>
    <w:rsid w:val="008679B1"/>
    <w:rsid w:val="00867E7B"/>
    <w:rsid w:val="008700CF"/>
    <w:rsid w:val="00870231"/>
    <w:rsid w:val="0087046A"/>
    <w:rsid w:val="00870496"/>
    <w:rsid w:val="008704BF"/>
    <w:rsid w:val="0087054A"/>
    <w:rsid w:val="00870704"/>
    <w:rsid w:val="008708F5"/>
    <w:rsid w:val="008708FD"/>
    <w:rsid w:val="00870A61"/>
    <w:rsid w:val="008711C6"/>
    <w:rsid w:val="008712FC"/>
    <w:rsid w:val="00871387"/>
    <w:rsid w:val="00871440"/>
    <w:rsid w:val="0087165A"/>
    <w:rsid w:val="00871781"/>
    <w:rsid w:val="008717B9"/>
    <w:rsid w:val="00871970"/>
    <w:rsid w:val="00871A32"/>
    <w:rsid w:val="00871BA4"/>
    <w:rsid w:val="00871BE0"/>
    <w:rsid w:val="00871D0B"/>
    <w:rsid w:val="00871EDC"/>
    <w:rsid w:val="00872208"/>
    <w:rsid w:val="00872224"/>
    <w:rsid w:val="008723E0"/>
    <w:rsid w:val="00872627"/>
    <w:rsid w:val="008726D7"/>
    <w:rsid w:val="00872B66"/>
    <w:rsid w:val="00872D56"/>
    <w:rsid w:val="00872EC5"/>
    <w:rsid w:val="00873189"/>
    <w:rsid w:val="00873267"/>
    <w:rsid w:val="008735FA"/>
    <w:rsid w:val="0087370C"/>
    <w:rsid w:val="00873826"/>
    <w:rsid w:val="008738E0"/>
    <w:rsid w:val="00873AB4"/>
    <w:rsid w:val="00873BC8"/>
    <w:rsid w:val="00873C31"/>
    <w:rsid w:val="00873C4A"/>
    <w:rsid w:val="00873F06"/>
    <w:rsid w:val="00873F0D"/>
    <w:rsid w:val="008743ED"/>
    <w:rsid w:val="008745D7"/>
    <w:rsid w:val="008745DB"/>
    <w:rsid w:val="008746E1"/>
    <w:rsid w:val="00874828"/>
    <w:rsid w:val="0087484C"/>
    <w:rsid w:val="00874AA1"/>
    <w:rsid w:val="00874AAD"/>
    <w:rsid w:val="00874B67"/>
    <w:rsid w:val="00874B75"/>
    <w:rsid w:val="00874CDD"/>
    <w:rsid w:val="00874DA8"/>
    <w:rsid w:val="00874F08"/>
    <w:rsid w:val="00874F88"/>
    <w:rsid w:val="0087507E"/>
    <w:rsid w:val="00875350"/>
    <w:rsid w:val="008753DB"/>
    <w:rsid w:val="00875641"/>
    <w:rsid w:val="008756C7"/>
    <w:rsid w:val="00875811"/>
    <w:rsid w:val="00875828"/>
    <w:rsid w:val="00875ACE"/>
    <w:rsid w:val="00875E01"/>
    <w:rsid w:val="00875E06"/>
    <w:rsid w:val="00875E0E"/>
    <w:rsid w:val="0087604E"/>
    <w:rsid w:val="0087636D"/>
    <w:rsid w:val="00876384"/>
    <w:rsid w:val="008764E6"/>
    <w:rsid w:val="008766F3"/>
    <w:rsid w:val="0087670A"/>
    <w:rsid w:val="008767A2"/>
    <w:rsid w:val="00876A56"/>
    <w:rsid w:val="00876D99"/>
    <w:rsid w:val="00876E9D"/>
    <w:rsid w:val="00876F59"/>
    <w:rsid w:val="00877313"/>
    <w:rsid w:val="0087781B"/>
    <w:rsid w:val="00877907"/>
    <w:rsid w:val="00877E28"/>
    <w:rsid w:val="0088003E"/>
    <w:rsid w:val="00880111"/>
    <w:rsid w:val="00880136"/>
    <w:rsid w:val="008801AA"/>
    <w:rsid w:val="008801FC"/>
    <w:rsid w:val="00880336"/>
    <w:rsid w:val="008805EB"/>
    <w:rsid w:val="008806E7"/>
    <w:rsid w:val="00880925"/>
    <w:rsid w:val="00880C5C"/>
    <w:rsid w:val="00880DD7"/>
    <w:rsid w:val="00880DE6"/>
    <w:rsid w:val="00880F82"/>
    <w:rsid w:val="00881109"/>
    <w:rsid w:val="008811AF"/>
    <w:rsid w:val="008813BA"/>
    <w:rsid w:val="00881487"/>
    <w:rsid w:val="008815BE"/>
    <w:rsid w:val="008818F1"/>
    <w:rsid w:val="00881AFD"/>
    <w:rsid w:val="00881C9B"/>
    <w:rsid w:val="00881E27"/>
    <w:rsid w:val="00882326"/>
    <w:rsid w:val="008823E6"/>
    <w:rsid w:val="00882601"/>
    <w:rsid w:val="008828A0"/>
    <w:rsid w:val="00882B5B"/>
    <w:rsid w:val="00882FBE"/>
    <w:rsid w:val="0088300D"/>
    <w:rsid w:val="0088312E"/>
    <w:rsid w:val="00883256"/>
    <w:rsid w:val="00883258"/>
    <w:rsid w:val="00883409"/>
    <w:rsid w:val="0088357D"/>
    <w:rsid w:val="008837E1"/>
    <w:rsid w:val="0088381F"/>
    <w:rsid w:val="008838FC"/>
    <w:rsid w:val="00883913"/>
    <w:rsid w:val="00883C84"/>
    <w:rsid w:val="00883C87"/>
    <w:rsid w:val="00883CDB"/>
    <w:rsid w:val="00883F14"/>
    <w:rsid w:val="00883F26"/>
    <w:rsid w:val="008841DF"/>
    <w:rsid w:val="00884352"/>
    <w:rsid w:val="00884498"/>
    <w:rsid w:val="0088452B"/>
    <w:rsid w:val="00884560"/>
    <w:rsid w:val="00884722"/>
    <w:rsid w:val="00884846"/>
    <w:rsid w:val="00884B9F"/>
    <w:rsid w:val="00884C24"/>
    <w:rsid w:val="00884C5C"/>
    <w:rsid w:val="00884CB9"/>
    <w:rsid w:val="00884D86"/>
    <w:rsid w:val="00884E31"/>
    <w:rsid w:val="00884EA0"/>
    <w:rsid w:val="00884EF0"/>
    <w:rsid w:val="00884FDB"/>
    <w:rsid w:val="008852D5"/>
    <w:rsid w:val="0088536E"/>
    <w:rsid w:val="008853D6"/>
    <w:rsid w:val="008853EC"/>
    <w:rsid w:val="0088552E"/>
    <w:rsid w:val="008855CB"/>
    <w:rsid w:val="008859C9"/>
    <w:rsid w:val="00885A5C"/>
    <w:rsid w:val="00885B5F"/>
    <w:rsid w:val="00885C59"/>
    <w:rsid w:val="00885D6C"/>
    <w:rsid w:val="00885DF0"/>
    <w:rsid w:val="00885F1F"/>
    <w:rsid w:val="00886159"/>
    <w:rsid w:val="0088621A"/>
    <w:rsid w:val="0088637A"/>
    <w:rsid w:val="008864A8"/>
    <w:rsid w:val="00886983"/>
    <w:rsid w:val="00886D12"/>
    <w:rsid w:val="00886DD9"/>
    <w:rsid w:val="00887098"/>
    <w:rsid w:val="00887118"/>
    <w:rsid w:val="0088723A"/>
    <w:rsid w:val="00887454"/>
    <w:rsid w:val="008875D5"/>
    <w:rsid w:val="008876AF"/>
    <w:rsid w:val="0088770A"/>
    <w:rsid w:val="00887A03"/>
    <w:rsid w:val="00887AE0"/>
    <w:rsid w:val="00887B1D"/>
    <w:rsid w:val="00887BFC"/>
    <w:rsid w:val="00887C86"/>
    <w:rsid w:val="00887EC5"/>
    <w:rsid w:val="00887F6B"/>
    <w:rsid w:val="00890014"/>
    <w:rsid w:val="00890151"/>
    <w:rsid w:val="00890290"/>
    <w:rsid w:val="00890338"/>
    <w:rsid w:val="0089037C"/>
    <w:rsid w:val="0089041A"/>
    <w:rsid w:val="00890526"/>
    <w:rsid w:val="008905EB"/>
    <w:rsid w:val="008906A9"/>
    <w:rsid w:val="008906C3"/>
    <w:rsid w:val="00890AB9"/>
    <w:rsid w:val="00890E50"/>
    <w:rsid w:val="00890F3D"/>
    <w:rsid w:val="00890F7A"/>
    <w:rsid w:val="00890F91"/>
    <w:rsid w:val="0089105F"/>
    <w:rsid w:val="00891109"/>
    <w:rsid w:val="008911D2"/>
    <w:rsid w:val="008912E6"/>
    <w:rsid w:val="008913A1"/>
    <w:rsid w:val="00891789"/>
    <w:rsid w:val="008917E6"/>
    <w:rsid w:val="008918F9"/>
    <w:rsid w:val="0089190A"/>
    <w:rsid w:val="0089192E"/>
    <w:rsid w:val="00891ABB"/>
    <w:rsid w:val="00891D5D"/>
    <w:rsid w:val="00891D70"/>
    <w:rsid w:val="00891F87"/>
    <w:rsid w:val="00892192"/>
    <w:rsid w:val="008921C8"/>
    <w:rsid w:val="008926F0"/>
    <w:rsid w:val="00892752"/>
    <w:rsid w:val="008927F7"/>
    <w:rsid w:val="00892A18"/>
    <w:rsid w:val="00892CB0"/>
    <w:rsid w:val="00892E5F"/>
    <w:rsid w:val="00892FC1"/>
    <w:rsid w:val="00892FD2"/>
    <w:rsid w:val="00893587"/>
    <w:rsid w:val="0089359C"/>
    <w:rsid w:val="0089367C"/>
    <w:rsid w:val="0089371C"/>
    <w:rsid w:val="008938C1"/>
    <w:rsid w:val="00894003"/>
    <w:rsid w:val="0089443F"/>
    <w:rsid w:val="0089449B"/>
    <w:rsid w:val="0089460C"/>
    <w:rsid w:val="008946BE"/>
    <w:rsid w:val="008946DD"/>
    <w:rsid w:val="00894842"/>
    <w:rsid w:val="00894859"/>
    <w:rsid w:val="008948A2"/>
    <w:rsid w:val="00894A16"/>
    <w:rsid w:val="00894B47"/>
    <w:rsid w:val="00894D08"/>
    <w:rsid w:val="00894D21"/>
    <w:rsid w:val="00895068"/>
    <w:rsid w:val="008952B0"/>
    <w:rsid w:val="008952C4"/>
    <w:rsid w:val="0089530B"/>
    <w:rsid w:val="0089547C"/>
    <w:rsid w:val="008954AF"/>
    <w:rsid w:val="008954EB"/>
    <w:rsid w:val="008955F3"/>
    <w:rsid w:val="00895892"/>
    <w:rsid w:val="0089589B"/>
    <w:rsid w:val="008959B8"/>
    <w:rsid w:val="008959C8"/>
    <w:rsid w:val="00895A28"/>
    <w:rsid w:val="00895E5E"/>
    <w:rsid w:val="00895E7E"/>
    <w:rsid w:val="0089604E"/>
    <w:rsid w:val="00896050"/>
    <w:rsid w:val="00896061"/>
    <w:rsid w:val="008960A9"/>
    <w:rsid w:val="0089611B"/>
    <w:rsid w:val="00896195"/>
    <w:rsid w:val="008961BB"/>
    <w:rsid w:val="008963F4"/>
    <w:rsid w:val="008964AB"/>
    <w:rsid w:val="00896574"/>
    <w:rsid w:val="00896702"/>
    <w:rsid w:val="008969D2"/>
    <w:rsid w:val="00896CA6"/>
    <w:rsid w:val="00896E8B"/>
    <w:rsid w:val="00896FCB"/>
    <w:rsid w:val="008970F6"/>
    <w:rsid w:val="008971A6"/>
    <w:rsid w:val="008973A7"/>
    <w:rsid w:val="00897440"/>
    <w:rsid w:val="00897532"/>
    <w:rsid w:val="0089773F"/>
    <w:rsid w:val="008978D7"/>
    <w:rsid w:val="00897955"/>
    <w:rsid w:val="00897AD3"/>
    <w:rsid w:val="00897B2E"/>
    <w:rsid w:val="00897CAA"/>
    <w:rsid w:val="00897CAC"/>
    <w:rsid w:val="00897E33"/>
    <w:rsid w:val="008A00B7"/>
    <w:rsid w:val="008A00BB"/>
    <w:rsid w:val="008A02A2"/>
    <w:rsid w:val="008A081E"/>
    <w:rsid w:val="008A094F"/>
    <w:rsid w:val="008A128E"/>
    <w:rsid w:val="008A1476"/>
    <w:rsid w:val="008A14D1"/>
    <w:rsid w:val="008A15E8"/>
    <w:rsid w:val="008A15FA"/>
    <w:rsid w:val="008A1661"/>
    <w:rsid w:val="008A16D0"/>
    <w:rsid w:val="008A1744"/>
    <w:rsid w:val="008A1792"/>
    <w:rsid w:val="008A17CB"/>
    <w:rsid w:val="008A182B"/>
    <w:rsid w:val="008A18B4"/>
    <w:rsid w:val="008A2005"/>
    <w:rsid w:val="008A20E0"/>
    <w:rsid w:val="008A229A"/>
    <w:rsid w:val="008A23BF"/>
    <w:rsid w:val="008A249A"/>
    <w:rsid w:val="008A2642"/>
    <w:rsid w:val="008A2AD6"/>
    <w:rsid w:val="008A2D1D"/>
    <w:rsid w:val="008A3208"/>
    <w:rsid w:val="008A320A"/>
    <w:rsid w:val="008A3454"/>
    <w:rsid w:val="008A36AD"/>
    <w:rsid w:val="008A3741"/>
    <w:rsid w:val="008A3854"/>
    <w:rsid w:val="008A38D0"/>
    <w:rsid w:val="008A38E2"/>
    <w:rsid w:val="008A3AC9"/>
    <w:rsid w:val="008A3B3A"/>
    <w:rsid w:val="008A3BCF"/>
    <w:rsid w:val="008A3BDD"/>
    <w:rsid w:val="008A3C8A"/>
    <w:rsid w:val="008A3F30"/>
    <w:rsid w:val="008A3FAC"/>
    <w:rsid w:val="008A3FC6"/>
    <w:rsid w:val="008A40E2"/>
    <w:rsid w:val="008A415A"/>
    <w:rsid w:val="008A41BA"/>
    <w:rsid w:val="008A4216"/>
    <w:rsid w:val="008A44CE"/>
    <w:rsid w:val="008A44F3"/>
    <w:rsid w:val="008A458D"/>
    <w:rsid w:val="008A4695"/>
    <w:rsid w:val="008A473E"/>
    <w:rsid w:val="008A4928"/>
    <w:rsid w:val="008A49D0"/>
    <w:rsid w:val="008A4AC1"/>
    <w:rsid w:val="008A4B36"/>
    <w:rsid w:val="008A4B3D"/>
    <w:rsid w:val="008A4ECC"/>
    <w:rsid w:val="008A4FE2"/>
    <w:rsid w:val="008A5220"/>
    <w:rsid w:val="008A5289"/>
    <w:rsid w:val="008A547F"/>
    <w:rsid w:val="008A55DD"/>
    <w:rsid w:val="008A56CA"/>
    <w:rsid w:val="008A5ADB"/>
    <w:rsid w:val="008A5DB3"/>
    <w:rsid w:val="008A5E16"/>
    <w:rsid w:val="008A5EBF"/>
    <w:rsid w:val="008A63DB"/>
    <w:rsid w:val="008A63FA"/>
    <w:rsid w:val="008A6416"/>
    <w:rsid w:val="008A6434"/>
    <w:rsid w:val="008A6457"/>
    <w:rsid w:val="008A64C3"/>
    <w:rsid w:val="008A66A8"/>
    <w:rsid w:val="008A6899"/>
    <w:rsid w:val="008A68B2"/>
    <w:rsid w:val="008A68F6"/>
    <w:rsid w:val="008A6BF1"/>
    <w:rsid w:val="008A6C1B"/>
    <w:rsid w:val="008A6D4C"/>
    <w:rsid w:val="008A7150"/>
    <w:rsid w:val="008A7234"/>
    <w:rsid w:val="008A7287"/>
    <w:rsid w:val="008A72DD"/>
    <w:rsid w:val="008A74A2"/>
    <w:rsid w:val="008A76FB"/>
    <w:rsid w:val="008A7710"/>
    <w:rsid w:val="008A778E"/>
    <w:rsid w:val="008A7811"/>
    <w:rsid w:val="008A79BF"/>
    <w:rsid w:val="008A79D0"/>
    <w:rsid w:val="008A7AAD"/>
    <w:rsid w:val="008A7B38"/>
    <w:rsid w:val="008A7BF8"/>
    <w:rsid w:val="008A7CBB"/>
    <w:rsid w:val="008A7D97"/>
    <w:rsid w:val="008A7E33"/>
    <w:rsid w:val="008A7E5D"/>
    <w:rsid w:val="008A7E9F"/>
    <w:rsid w:val="008A7F2A"/>
    <w:rsid w:val="008B000A"/>
    <w:rsid w:val="008B00E4"/>
    <w:rsid w:val="008B03CA"/>
    <w:rsid w:val="008B0400"/>
    <w:rsid w:val="008B045A"/>
    <w:rsid w:val="008B048D"/>
    <w:rsid w:val="008B05F8"/>
    <w:rsid w:val="008B0853"/>
    <w:rsid w:val="008B0A0E"/>
    <w:rsid w:val="008B0B98"/>
    <w:rsid w:val="008B0CE6"/>
    <w:rsid w:val="008B100C"/>
    <w:rsid w:val="008B101C"/>
    <w:rsid w:val="008B1159"/>
    <w:rsid w:val="008B1331"/>
    <w:rsid w:val="008B1347"/>
    <w:rsid w:val="008B1400"/>
    <w:rsid w:val="008B1495"/>
    <w:rsid w:val="008B14FD"/>
    <w:rsid w:val="008B15BF"/>
    <w:rsid w:val="008B1AEA"/>
    <w:rsid w:val="008B1BE2"/>
    <w:rsid w:val="008B1BF9"/>
    <w:rsid w:val="008B1CC8"/>
    <w:rsid w:val="008B1CD1"/>
    <w:rsid w:val="008B1D68"/>
    <w:rsid w:val="008B1DFC"/>
    <w:rsid w:val="008B2134"/>
    <w:rsid w:val="008B23D7"/>
    <w:rsid w:val="008B2512"/>
    <w:rsid w:val="008B2546"/>
    <w:rsid w:val="008B2805"/>
    <w:rsid w:val="008B2820"/>
    <w:rsid w:val="008B2FB4"/>
    <w:rsid w:val="008B3105"/>
    <w:rsid w:val="008B3541"/>
    <w:rsid w:val="008B35BE"/>
    <w:rsid w:val="008B36E7"/>
    <w:rsid w:val="008B3751"/>
    <w:rsid w:val="008B3909"/>
    <w:rsid w:val="008B3910"/>
    <w:rsid w:val="008B3914"/>
    <w:rsid w:val="008B3979"/>
    <w:rsid w:val="008B39BC"/>
    <w:rsid w:val="008B3E05"/>
    <w:rsid w:val="008B41D1"/>
    <w:rsid w:val="008B444F"/>
    <w:rsid w:val="008B4526"/>
    <w:rsid w:val="008B45BF"/>
    <w:rsid w:val="008B45C9"/>
    <w:rsid w:val="008B46AE"/>
    <w:rsid w:val="008B46D9"/>
    <w:rsid w:val="008B496E"/>
    <w:rsid w:val="008B4B97"/>
    <w:rsid w:val="008B4C8A"/>
    <w:rsid w:val="008B4D13"/>
    <w:rsid w:val="008B4E25"/>
    <w:rsid w:val="008B50FE"/>
    <w:rsid w:val="008B511B"/>
    <w:rsid w:val="008B51D1"/>
    <w:rsid w:val="008B565C"/>
    <w:rsid w:val="008B598B"/>
    <w:rsid w:val="008B59D7"/>
    <w:rsid w:val="008B5B27"/>
    <w:rsid w:val="008B5B55"/>
    <w:rsid w:val="008B5C75"/>
    <w:rsid w:val="008B5E48"/>
    <w:rsid w:val="008B5EE9"/>
    <w:rsid w:val="008B5F08"/>
    <w:rsid w:val="008B625B"/>
    <w:rsid w:val="008B632B"/>
    <w:rsid w:val="008B6740"/>
    <w:rsid w:val="008B6862"/>
    <w:rsid w:val="008B6A20"/>
    <w:rsid w:val="008B6A88"/>
    <w:rsid w:val="008B6B3A"/>
    <w:rsid w:val="008B6B57"/>
    <w:rsid w:val="008B6B82"/>
    <w:rsid w:val="008B6FAE"/>
    <w:rsid w:val="008B6FCB"/>
    <w:rsid w:val="008B7169"/>
    <w:rsid w:val="008B7191"/>
    <w:rsid w:val="008B72B1"/>
    <w:rsid w:val="008B7366"/>
    <w:rsid w:val="008B766D"/>
    <w:rsid w:val="008B7809"/>
    <w:rsid w:val="008B78B0"/>
    <w:rsid w:val="008B78E2"/>
    <w:rsid w:val="008B7B6B"/>
    <w:rsid w:val="008B7BA3"/>
    <w:rsid w:val="008B7C11"/>
    <w:rsid w:val="008B7CA3"/>
    <w:rsid w:val="008B7E4C"/>
    <w:rsid w:val="008B7EEB"/>
    <w:rsid w:val="008B7F2A"/>
    <w:rsid w:val="008B7FBC"/>
    <w:rsid w:val="008C0243"/>
    <w:rsid w:val="008C036D"/>
    <w:rsid w:val="008C06D8"/>
    <w:rsid w:val="008C07FC"/>
    <w:rsid w:val="008C0872"/>
    <w:rsid w:val="008C08CE"/>
    <w:rsid w:val="008C08D9"/>
    <w:rsid w:val="008C0963"/>
    <w:rsid w:val="008C096A"/>
    <w:rsid w:val="008C09A1"/>
    <w:rsid w:val="008C0A99"/>
    <w:rsid w:val="008C0D3C"/>
    <w:rsid w:val="008C0DFF"/>
    <w:rsid w:val="008C0EB5"/>
    <w:rsid w:val="008C0FB4"/>
    <w:rsid w:val="008C0FEB"/>
    <w:rsid w:val="008C1289"/>
    <w:rsid w:val="008C141A"/>
    <w:rsid w:val="008C1559"/>
    <w:rsid w:val="008C1593"/>
    <w:rsid w:val="008C1762"/>
    <w:rsid w:val="008C198A"/>
    <w:rsid w:val="008C1BE0"/>
    <w:rsid w:val="008C1BFD"/>
    <w:rsid w:val="008C1D78"/>
    <w:rsid w:val="008C1E21"/>
    <w:rsid w:val="008C1E6D"/>
    <w:rsid w:val="008C1E98"/>
    <w:rsid w:val="008C1EB8"/>
    <w:rsid w:val="008C201D"/>
    <w:rsid w:val="008C2139"/>
    <w:rsid w:val="008C213E"/>
    <w:rsid w:val="008C23FA"/>
    <w:rsid w:val="008C2428"/>
    <w:rsid w:val="008C2551"/>
    <w:rsid w:val="008C2638"/>
    <w:rsid w:val="008C26A7"/>
    <w:rsid w:val="008C274D"/>
    <w:rsid w:val="008C28EA"/>
    <w:rsid w:val="008C2A8D"/>
    <w:rsid w:val="008C2AA4"/>
    <w:rsid w:val="008C2AB1"/>
    <w:rsid w:val="008C2B65"/>
    <w:rsid w:val="008C2B77"/>
    <w:rsid w:val="008C2D1B"/>
    <w:rsid w:val="008C2E4C"/>
    <w:rsid w:val="008C2F46"/>
    <w:rsid w:val="008C2FC0"/>
    <w:rsid w:val="008C3005"/>
    <w:rsid w:val="008C313A"/>
    <w:rsid w:val="008C3297"/>
    <w:rsid w:val="008C3313"/>
    <w:rsid w:val="008C3588"/>
    <w:rsid w:val="008C37A0"/>
    <w:rsid w:val="008C3881"/>
    <w:rsid w:val="008C3AAC"/>
    <w:rsid w:val="008C3B4C"/>
    <w:rsid w:val="008C3B93"/>
    <w:rsid w:val="008C3C53"/>
    <w:rsid w:val="008C3E61"/>
    <w:rsid w:val="008C3F7D"/>
    <w:rsid w:val="008C4214"/>
    <w:rsid w:val="008C43C7"/>
    <w:rsid w:val="008C4437"/>
    <w:rsid w:val="008C45F2"/>
    <w:rsid w:val="008C493C"/>
    <w:rsid w:val="008C4A47"/>
    <w:rsid w:val="008C4BE9"/>
    <w:rsid w:val="008C4C16"/>
    <w:rsid w:val="008C4C50"/>
    <w:rsid w:val="008C4EBD"/>
    <w:rsid w:val="008C4EDD"/>
    <w:rsid w:val="008C4F74"/>
    <w:rsid w:val="008C5107"/>
    <w:rsid w:val="008C5145"/>
    <w:rsid w:val="008C5221"/>
    <w:rsid w:val="008C52E2"/>
    <w:rsid w:val="008C551A"/>
    <w:rsid w:val="008C5635"/>
    <w:rsid w:val="008C5730"/>
    <w:rsid w:val="008C57B0"/>
    <w:rsid w:val="008C585E"/>
    <w:rsid w:val="008C58CF"/>
    <w:rsid w:val="008C5B89"/>
    <w:rsid w:val="008C5B8B"/>
    <w:rsid w:val="008C5C15"/>
    <w:rsid w:val="008C5C97"/>
    <w:rsid w:val="008C5D65"/>
    <w:rsid w:val="008C5FD1"/>
    <w:rsid w:val="008C62B0"/>
    <w:rsid w:val="008C62EF"/>
    <w:rsid w:val="008C6334"/>
    <w:rsid w:val="008C6607"/>
    <w:rsid w:val="008C672A"/>
    <w:rsid w:val="008C6735"/>
    <w:rsid w:val="008C679C"/>
    <w:rsid w:val="008C679F"/>
    <w:rsid w:val="008C6833"/>
    <w:rsid w:val="008C6875"/>
    <w:rsid w:val="008C6903"/>
    <w:rsid w:val="008C6A53"/>
    <w:rsid w:val="008C6B6B"/>
    <w:rsid w:val="008C728F"/>
    <w:rsid w:val="008C72E9"/>
    <w:rsid w:val="008C730D"/>
    <w:rsid w:val="008C7468"/>
    <w:rsid w:val="008C7547"/>
    <w:rsid w:val="008C7553"/>
    <w:rsid w:val="008C7646"/>
    <w:rsid w:val="008C76E8"/>
    <w:rsid w:val="008C77D4"/>
    <w:rsid w:val="008C7A64"/>
    <w:rsid w:val="008C7A7B"/>
    <w:rsid w:val="008C7BBA"/>
    <w:rsid w:val="008C7BE1"/>
    <w:rsid w:val="008C7CB3"/>
    <w:rsid w:val="008C7E77"/>
    <w:rsid w:val="008D0029"/>
    <w:rsid w:val="008D00FD"/>
    <w:rsid w:val="008D0194"/>
    <w:rsid w:val="008D0205"/>
    <w:rsid w:val="008D0303"/>
    <w:rsid w:val="008D0490"/>
    <w:rsid w:val="008D04CB"/>
    <w:rsid w:val="008D0652"/>
    <w:rsid w:val="008D09B6"/>
    <w:rsid w:val="008D0B39"/>
    <w:rsid w:val="008D0B59"/>
    <w:rsid w:val="008D0B89"/>
    <w:rsid w:val="008D0BED"/>
    <w:rsid w:val="008D0D46"/>
    <w:rsid w:val="008D0E92"/>
    <w:rsid w:val="008D109D"/>
    <w:rsid w:val="008D116C"/>
    <w:rsid w:val="008D1420"/>
    <w:rsid w:val="008D143E"/>
    <w:rsid w:val="008D15EB"/>
    <w:rsid w:val="008D171A"/>
    <w:rsid w:val="008D188E"/>
    <w:rsid w:val="008D1911"/>
    <w:rsid w:val="008D1976"/>
    <w:rsid w:val="008D1AD7"/>
    <w:rsid w:val="008D1AE5"/>
    <w:rsid w:val="008D1DAD"/>
    <w:rsid w:val="008D1F78"/>
    <w:rsid w:val="008D1FD7"/>
    <w:rsid w:val="008D2512"/>
    <w:rsid w:val="008D2518"/>
    <w:rsid w:val="008D25CC"/>
    <w:rsid w:val="008D27A9"/>
    <w:rsid w:val="008D28C9"/>
    <w:rsid w:val="008D2A87"/>
    <w:rsid w:val="008D2CFC"/>
    <w:rsid w:val="008D2D6B"/>
    <w:rsid w:val="008D2E1C"/>
    <w:rsid w:val="008D31DB"/>
    <w:rsid w:val="008D32CE"/>
    <w:rsid w:val="008D338C"/>
    <w:rsid w:val="008D33F6"/>
    <w:rsid w:val="008D3707"/>
    <w:rsid w:val="008D3941"/>
    <w:rsid w:val="008D39C9"/>
    <w:rsid w:val="008D3A34"/>
    <w:rsid w:val="008D3A85"/>
    <w:rsid w:val="008D3B39"/>
    <w:rsid w:val="008D3D1A"/>
    <w:rsid w:val="008D3D6C"/>
    <w:rsid w:val="008D3DC7"/>
    <w:rsid w:val="008D40C4"/>
    <w:rsid w:val="008D423B"/>
    <w:rsid w:val="008D428C"/>
    <w:rsid w:val="008D429C"/>
    <w:rsid w:val="008D45F0"/>
    <w:rsid w:val="008D4868"/>
    <w:rsid w:val="008D48F4"/>
    <w:rsid w:val="008D4DE7"/>
    <w:rsid w:val="008D4EE0"/>
    <w:rsid w:val="008D5075"/>
    <w:rsid w:val="008D50EF"/>
    <w:rsid w:val="008D517F"/>
    <w:rsid w:val="008D551E"/>
    <w:rsid w:val="008D55AA"/>
    <w:rsid w:val="008D55EE"/>
    <w:rsid w:val="008D56A8"/>
    <w:rsid w:val="008D592E"/>
    <w:rsid w:val="008D5A25"/>
    <w:rsid w:val="008D5B7E"/>
    <w:rsid w:val="008D5B9E"/>
    <w:rsid w:val="008D5BB4"/>
    <w:rsid w:val="008D5DE2"/>
    <w:rsid w:val="008D6073"/>
    <w:rsid w:val="008D60F8"/>
    <w:rsid w:val="008D626C"/>
    <w:rsid w:val="008D62F2"/>
    <w:rsid w:val="008D6374"/>
    <w:rsid w:val="008D6437"/>
    <w:rsid w:val="008D64CA"/>
    <w:rsid w:val="008D65E3"/>
    <w:rsid w:val="008D6704"/>
    <w:rsid w:val="008D686C"/>
    <w:rsid w:val="008D699E"/>
    <w:rsid w:val="008D6A32"/>
    <w:rsid w:val="008D6A73"/>
    <w:rsid w:val="008D6BDD"/>
    <w:rsid w:val="008D6F11"/>
    <w:rsid w:val="008D6F3A"/>
    <w:rsid w:val="008D6FFC"/>
    <w:rsid w:val="008D7021"/>
    <w:rsid w:val="008D719D"/>
    <w:rsid w:val="008D72BC"/>
    <w:rsid w:val="008D7566"/>
    <w:rsid w:val="008D7568"/>
    <w:rsid w:val="008D7582"/>
    <w:rsid w:val="008D75DC"/>
    <w:rsid w:val="008D78A3"/>
    <w:rsid w:val="008D7B76"/>
    <w:rsid w:val="008D7EDB"/>
    <w:rsid w:val="008E016C"/>
    <w:rsid w:val="008E02C6"/>
    <w:rsid w:val="008E0415"/>
    <w:rsid w:val="008E056B"/>
    <w:rsid w:val="008E05A6"/>
    <w:rsid w:val="008E061D"/>
    <w:rsid w:val="008E082F"/>
    <w:rsid w:val="008E0958"/>
    <w:rsid w:val="008E0970"/>
    <w:rsid w:val="008E0B82"/>
    <w:rsid w:val="008E0C05"/>
    <w:rsid w:val="008E0C1B"/>
    <w:rsid w:val="008E0C8F"/>
    <w:rsid w:val="008E0DCB"/>
    <w:rsid w:val="008E0DD5"/>
    <w:rsid w:val="008E1073"/>
    <w:rsid w:val="008E10EC"/>
    <w:rsid w:val="008E1257"/>
    <w:rsid w:val="008E143B"/>
    <w:rsid w:val="008E1592"/>
    <w:rsid w:val="008E1633"/>
    <w:rsid w:val="008E164D"/>
    <w:rsid w:val="008E17F1"/>
    <w:rsid w:val="008E189C"/>
    <w:rsid w:val="008E19B2"/>
    <w:rsid w:val="008E1B68"/>
    <w:rsid w:val="008E1BCD"/>
    <w:rsid w:val="008E1E8E"/>
    <w:rsid w:val="008E26B8"/>
    <w:rsid w:val="008E2739"/>
    <w:rsid w:val="008E273C"/>
    <w:rsid w:val="008E2775"/>
    <w:rsid w:val="008E27ED"/>
    <w:rsid w:val="008E2ABD"/>
    <w:rsid w:val="008E3030"/>
    <w:rsid w:val="008E30BE"/>
    <w:rsid w:val="008E320E"/>
    <w:rsid w:val="008E3347"/>
    <w:rsid w:val="008E33B9"/>
    <w:rsid w:val="008E3805"/>
    <w:rsid w:val="008E3806"/>
    <w:rsid w:val="008E38F1"/>
    <w:rsid w:val="008E3931"/>
    <w:rsid w:val="008E3F26"/>
    <w:rsid w:val="008E3FA5"/>
    <w:rsid w:val="008E4133"/>
    <w:rsid w:val="008E4241"/>
    <w:rsid w:val="008E43A9"/>
    <w:rsid w:val="008E467C"/>
    <w:rsid w:val="008E46EE"/>
    <w:rsid w:val="008E479E"/>
    <w:rsid w:val="008E4894"/>
    <w:rsid w:val="008E48F1"/>
    <w:rsid w:val="008E4A3D"/>
    <w:rsid w:val="008E4AFC"/>
    <w:rsid w:val="008E4D07"/>
    <w:rsid w:val="008E4FD9"/>
    <w:rsid w:val="008E50AA"/>
    <w:rsid w:val="008E51AB"/>
    <w:rsid w:val="008E5262"/>
    <w:rsid w:val="008E5366"/>
    <w:rsid w:val="008E57FD"/>
    <w:rsid w:val="008E5939"/>
    <w:rsid w:val="008E5952"/>
    <w:rsid w:val="008E5BA8"/>
    <w:rsid w:val="008E5BFB"/>
    <w:rsid w:val="008E5DCD"/>
    <w:rsid w:val="008E5E6C"/>
    <w:rsid w:val="008E5EFE"/>
    <w:rsid w:val="008E634C"/>
    <w:rsid w:val="008E64F1"/>
    <w:rsid w:val="008E66AA"/>
    <w:rsid w:val="008E6BFC"/>
    <w:rsid w:val="008E6CE9"/>
    <w:rsid w:val="008E6FF3"/>
    <w:rsid w:val="008E700A"/>
    <w:rsid w:val="008E744C"/>
    <w:rsid w:val="008E7515"/>
    <w:rsid w:val="008E78F7"/>
    <w:rsid w:val="008E7C6A"/>
    <w:rsid w:val="008F0019"/>
    <w:rsid w:val="008F0244"/>
    <w:rsid w:val="008F03D8"/>
    <w:rsid w:val="008F0477"/>
    <w:rsid w:val="008F0556"/>
    <w:rsid w:val="008F055F"/>
    <w:rsid w:val="008F065E"/>
    <w:rsid w:val="008F083F"/>
    <w:rsid w:val="008F0892"/>
    <w:rsid w:val="008F0A24"/>
    <w:rsid w:val="008F0A8E"/>
    <w:rsid w:val="008F0AEC"/>
    <w:rsid w:val="008F0B23"/>
    <w:rsid w:val="008F0D46"/>
    <w:rsid w:val="008F0F03"/>
    <w:rsid w:val="008F0FCD"/>
    <w:rsid w:val="008F113E"/>
    <w:rsid w:val="008F11B4"/>
    <w:rsid w:val="008F12B4"/>
    <w:rsid w:val="008F131D"/>
    <w:rsid w:val="008F1339"/>
    <w:rsid w:val="008F14A5"/>
    <w:rsid w:val="008F158A"/>
    <w:rsid w:val="008F15B1"/>
    <w:rsid w:val="008F15FB"/>
    <w:rsid w:val="008F16FE"/>
    <w:rsid w:val="008F172F"/>
    <w:rsid w:val="008F1A22"/>
    <w:rsid w:val="008F1B49"/>
    <w:rsid w:val="008F1BA8"/>
    <w:rsid w:val="008F1EF6"/>
    <w:rsid w:val="008F21C1"/>
    <w:rsid w:val="008F221D"/>
    <w:rsid w:val="008F2359"/>
    <w:rsid w:val="008F2366"/>
    <w:rsid w:val="008F2590"/>
    <w:rsid w:val="008F25C8"/>
    <w:rsid w:val="008F25F2"/>
    <w:rsid w:val="008F2708"/>
    <w:rsid w:val="008F286E"/>
    <w:rsid w:val="008F28D0"/>
    <w:rsid w:val="008F29B7"/>
    <w:rsid w:val="008F2D19"/>
    <w:rsid w:val="008F2D3B"/>
    <w:rsid w:val="008F2D8B"/>
    <w:rsid w:val="008F2D95"/>
    <w:rsid w:val="008F2E11"/>
    <w:rsid w:val="008F2F0B"/>
    <w:rsid w:val="008F317D"/>
    <w:rsid w:val="008F3197"/>
    <w:rsid w:val="008F32E9"/>
    <w:rsid w:val="008F3304"/>
    <w:rsid w:val="008F33A9"/>
    <w:rsid w:val="008F34AE"/>
    <w:rsid w:val="008F34EF"/>
    <w:rsid w:val="008F36E3"/>
    <w:rsid w:val="008F3A8F"/>
    <w:rsid w:val="008F3FDC"/>
    <w:rsid w:val="008F40EB"/>
    <w:rsid w:val="008F4353"/>
    <w:rsid w:val="008F435E"/>
    <w:rsid w:val="008F4611"/>
    <w:rsid w:val="008F4656"/>
    <w:rsid w:val="008F4726"/>
    <w:rsid w:val="008F47A7"/>
    <w:rsid w:val="008F4997"/>
    <w:rsid w:val="008F4A8E"/>
    <w:rsid w:val="008F4ACA"/>
    <w:rsid w:val="008F4B7D"/>
    <w:rsid w:val="008F4C82"/>
    <w:rsid w:val="008F4C8E"/>
    <w:rsid w:val="008F518A"/>
    <w:rsid w:val="008F524B"/>
    <w:rsid w:val="008F5647"/>
    <w:rsid w:val="008F567F"/>
    <w:rsid w:val="008F578F"/>
    <w:rsid w:val="008F5C58"/>
    <w:rsid w:val="008F5D9E"/>
    <w:rsid w:val="008F5E7D"/>
    <w:rsid w:val="008F63D6"/>
    <w:rsid w:val="008F650B"/>
    <w:rsid w:val="008F6644"/>
    <w:rsid w:val="008F6672"/>
    <w:rsid w:val="008F66C2"/>
    <w:rsid w:val="008F68AE"/>
    <w:rsid w:val="008F6A6F"/>
    <w:rsid w:val="008F6A7C"/>
    <w:rsid w:val="008F6BA0"/>
    <w:rsid w:val="008F6EE7"/>
    <w:rsid w:val="008F6F4A"/>
    <w:rsid w:val="008F7080"/>
    <w:rsid w:val="008F7239"/>
    <w:rsid w:val="008F728F"/>
    <w:rsid w:val="008F73A8"/>
    <w:rsid w:val="008F7469"/>
    <w:rsid w:val="008F7657"/>
    <w:rsid w:val="008F76F0"/>
    <w:rsid w:val="008F780A"/>
    <w:rsid w:val="008F7B2B"/>
    <w:rsid w:val="008F7D50"/>
    <w:rsid w:val="008F7E28"/>
    <w:rsid w:val="008F7EA4"/>
    <w:rsid w:val="008F8836"/>
    <w:rsid w:val="0090010C"/>
    <w:rsid w:val="009003D7"/>
    <w:rsid w:val="0090045C"/>
    <w:rsid w:val="00900495"/>
    <w:rsid w:val="00900566"/>
    <w:rsid w:val="009005B9"/>
    <w:rsid w:val="009007D9"/>
    <w:rsid w:val="00900890"/>
    <w:rsid w:val="009008BE"/>
    <w:rsid w:val="00900BBF"/>
    <w:rsid w:val="00900E1F"/>
    <w:rsid w:val="00900F09"/>
    <w:rsid w:val="00900FC5"/>
    <w:rsid w:val="0090109B"/>
    <w:rsid w:val="009010DB"/>
    <w:rsid w:val="009013AC"/>
    <w:rsid w:val="00901714"/>
    <w:rsid w:val="0090176E"/>
    <w:rsid w:val="009017E0"/>
    <w:rsid w:val="00901854"/>
    <w:rsid w:val="009018C8"/>
    <w:rsid w:val="00901A9E"/>
    <w:rsid w:val="00901AC0"/>
    <w:rsid w:val="00901E42"/>
    <w:rsid w:val="00901FBC"/>
    <w:rsid w:val="00901FCC"/>
    <w:rsid w:val="009022FE"/>
    <w:rsid w:val="0090246B"/>
    <w:rsid w:val="009024D0"/>
    <w:rsid w:val="00902643"/>
    <w:rsid w:val="00902694"/>
    <w:rsid w:val="00902786"/>
    <w:rsid w:val="009027E9"/>
    <w:rsid w:val="009028EE"/>
    <w:rsid w:val="00902C11"/>
    <w:rsid w:val="00902C7D"/>
    <w:rsid w:val="00902DA6"/>
    <w:rsid w:val="00902E1D"/>
    <w:rsid w:val="00902E51"/>
    <w:rsid w:val="009030A3"/>
    <w:rsid w:val="00903117"/>
    <w:rsid w:val="009031B7"/>
    <w:rsid w:val="00903260"/>
    <w:rsid w:val="009035BD"/>
    <w:rsid w:val="009038F4"/>
    <w:rsid w:val="00903B91"/>
    <w:rsid w:val="00904123"/>
    <w:rsid w:val="00904171"/>
    <w:rsid w:val="00904588"/>
    <w:rsid w:val="00904666"/>
    <w:rsid w:val="00904688"/>
    <w:rsid w:val="009046E2"/>
    <w:rsid w:val="00904806"/>
    <w:rsid w:val="009048C2"/>
    <w:rsid w:val="00904B7C"/>
    <w:rsid w:val="00904C89"/>
    <w:rsid w:val="00904DE2"/>
    <w:rsid w:val="00904E22"/>
    <w:rsid w:val="00904F29"/>
    <w:rsid w:val="0090510B"/>
    <w:rsid w:val="00905152"/>
    <w:rsid w:val="0090561E"/>
    <w:rsid w:val="0090566C"/>
    <w:rsid w:val="00905680"/>
    <w:rsid w:val="009057C3"/>
    <w:rsid w:val="009057D0"/>
    <w:rsid w:val="0090595A"/>
    <w:rsid w:val="00905B76"/>
    <w:rsid w:val="00905C99"/>
    <w:rsid w:val="00905F7B"/>
    <w:rsid w:val="00905F95"/>
    <w:rsid w:val="009062E1"/>
    <w:rsid w:val="00906311"/>
    <w:rsid w:val="009063D4"/>
    <w:rsid w:val="009063F0"/>
    <w:rsid w:val="0090646D"/>
    <w:rsid w:val="009064B8"/>
    <w:rsid w:val="009064D7"/>
    <w:rsid w:val="0090655E"/>
    <w:rsid w:val="009067AE"/>
    <w:rsid w:val="009067B9"/>
    <w:rsid w:val="00906874"/>
    <w:rsid w:val="0090690F"/>
    <w:rsid w:val="00906922"/>
    <w:rsid w:val="009069F2"/>
    <w:rsid w:val="00906D49"/>
    <w:rsid w:val="00906DDC"/>
    <w:rsid w:val="00906E06"/>
    <w:rsid w:val="00906F39"/>
    <w:rsid w:val="00907095"/>
    <w:rsid w:val="0090721F"/>
    <w:rsid w:val="00907292"/>
    <w:rsid w:val="00907352"/>
    <w:rsid w:val="009074BC"/>
    <w:rsid w:val="0090752B"/>
    <w:rsid w:val="00907692"/>
    <w:rsid w:val="00907A30"/>
    <w:rsid w:val="00907A43"/>
    <w:rsid w:val="00907A4A"/>
    <w:rsid w:val="00907AC3"/>
    <w:rsid w:val="00907B50"/>
    <w:rsid w:val="00907C40"/>
    <w:rsid w:val="00907CD5"/>
    <w:rsid w:val="00907E7F"/>
    <w:rsid w:val="00907E80"/>
    <w:rsid w:val="0091012E"/>
    <w:rsid w:val="0091055D"/>
    <w:rsid w:val="00910560"/>
    <w:rsid w:val="0091067F"/>
    <w:rsid w:val="00910873"/>
    <w:rsid w:val="00910929"/>
    <w:rsid w:val="00910C4F"/>
    <w:rsid w:val="00910C86"/>
    <w:rsid w:val="00910D3B"/>
    <w:rsid w:val="00910FA1"/>
    <w:rsid w:val="0091124E"/>
    <w:rsid w:val="00911442"/>
    <w:rsid w:val="0091146F"/>
    <w:rsid w:val="0091148D"/>
    <w:rsid w:val="00911712"/>
    <w:rsid w:val="009117B8"/>
    <w:rsid w:val="00911CDD"/>
    <w:rsid w:val="00911D12"/>
    <w:rsid w:val="00911F73"/>
    <w:rsid w:val="00912055"/>
    <w:rsid w:val="0091205A"/>
    <w:rsid w:val="00912080"/>
    <w:rsid w:val="00912873"/>
    <w:rsid w:val="00912898"/>
    <w:rsid w:val="00912953"/>
    <w:rsid w:val="00912B57"/>
    <w:rsid w:val="00912DDC"/>
    <w:rsid w:val="00912DE9"/>
    <w:rsid w:val="0091305C"/>
    <w:rsid w:val="0091315A"/>
    <w:rsid w:val="009132BF"/>
    <w:rsid w:val="009132FC"/>
    <w:rsid w:val="00913478"/>
    <w:rsid w:val="009135C1"/>
    <w:rsid w:val="009137AA"/>
    <w:rsid w:val="00913B20"/>
    <w:rsid w:val="00913B27"/>
    <w:rsid w:val="00913F4B"/>
    <w:rsid w:val="00913F7E"/>
    <w:rsid w:val="00913FFC"/>
    <w:rsid w:val="00914154"/>
    <w:rsid w:val="00914625"/>
    <w:rsid w:val="009146CB"/>
    <w:rsid w:val="00914731"/>
    <w:rsid w:val="0091474E"/>
    <w:rsid w:val="0091477D"/>
    <w:rsid w:val="00914800"/>
    <w:rsid w:val="0091486E"/>
    <w:rsid w:val="00914ADA"/>
    <w:rsid w:val="00914F3E"/>
    <w:rsid w:val="0091525E"/>
    <w:rsid w:val="009154CF"/>
    <w:rsid w:val="00915512"/>
    <w:rsid w:val="0091556F"/>
    <w:rsid w:val="00915664"/>
    <w:rsid w:val="0091576B"/>
    <w:rsid w:val="00915BE6"/>
    <w:rsid w:val="00915C6F"/>
    <w:rsid w:val="00915D1E"/>
    <w:rsid w:val="00915F99"/>
    <w:rsid w:val="00915FEC"/>
    <w:rsid w:val="00916143"/>
    <w:rsid w:val="009161FD"/>
    <w:rsid w:val="009162BA"/>
    <w:rsid w:val="009162BD"/>
    <w:rsid w:val="009162F5"/>
    <w:rsid w:val="009163E4"/>
    <w:rsid w:val="009163F7"/>
    <w:rsid w:val="009166AA"/>
    <w:rsid w:val="00916734"/>
    <w:rsid w:val="00916852"/>
    <w:rsid w:val="00916953"/>
    <w:rsid w:val="00916A28"/>
    <w:rsid w:val="00916F9C"/>
    <w:rsid w:val="00916FA2"/>
    <w:rsid w:val="00917273"/>
    <w:rsid w:val="009172A9"/>
    <w:rsid w:val="00917608"/>
    <w:rsid w:val="009176FD"/>
    <w:rsid w:val="00917898"/>
    <w:rsid w:val="00917963"/>
    <w:rsid w:val="009179C3"/>
    <w:rsid w:val="00917C93"/>
    <w:rsid w:val="00917E5A"/>
    <w:rsid w:val="00917EEA"/>
    <w:rsid w:val="00917FC9"/>
    <w:rsid w:val="009200B5"/>
    <w:rsid w:val="009204AA"/>
    <w:rsid w:val="009204FB"/>
    <w:rsid w:val="009206B0"/>
    <w:rsid w:val="009206F8"/>
    <w:rsid w:val="00920707"/>
    <w:rsid w:val="00920867"/>
    <w:rsid w:val="00920AAB"/>
    <w:rsid w:val="00920D02"/>
    <w:rsid w:val="00920E0F"/>
    <w:rsid w:val="00920EC0"/>
    <w:rsid w:val="009210AF"/>
    <w:rsid w:val="009210CC"/>
    <w:rsid w:val="00921244"/>
    <w:rsid w:val="00921262"/>
    <w:rsid w:val="00921309"/>
    <w:rsid w:val="009213F7"/>
    <w:rsid w:val="0092154C"/>
    <w:rsid w:val="00921696"/>
    <w:rsid w:val="0092172A"/>
    <w:rsid w:val="00921814"/>
    <w:rsid w:val="00921821"/>
    <w:rsid w:val="00921995"/>
    <w:rsid w:val="009220C8"/>
    <w:rsid w:val="009221B3"/>
    <w:rsid w:val="009221C8"/>
    <w:rsid w:val="0092220A"/>
    <w:rsid w:val="00922491"/>
    <w:rsid w:val="00922705"/>
    <w:rsid w:val="0092294F"/>
    <w:rsid w:val="00922A31"/>
    <w:rsid w:val="00922B41"/>
    <w:rsid w:val="00922BAA"/>
    <w:rsid w:val="00922E32"/>
    <w:rsid w:val="00922ED6"/>
    <w:rsid w:val="0092305D"/>
    <w:rsid w:val="00923082"/>
    <w:rsid w:val="00923189"/>
    <w:rsid w:val="009231F0"/>
    <w:rsid w:val="00923223"/>
    <w:rsid w:val="009233E6"/>
    <w:rsid w:val="0092340F"/>
    <w:rsid w:val="00923472"/>
    <w:rsid w:val="009235CF"/>
    <w:rsid w:val="00923688"/>
    <w:rsid w:val="0092373A"/>
    <w:rsid w:val="00923A19"/>
    <w:rsid w:val="00923AF5"/>
    <w:rsid w:val="00923BBC"/>
    <w:rsid w:val="00923CCC"/>
    <w:rsid w:val="00923DC7"/>
    <w:rsid w:val="00923E46"/>
    <w:rsid w:val="00923F0D"/>
    <w:rsid w:val="00923F28"/>
    <w:rsid w:val="00923F53"/>
    <w:rsid w:val="0092406D"/>
    <w:rsid w:val="0092409F"/>
    <w:rsid w:val="0092410D"/>
    <w:rsid w:val="00924172"/>
    <w:rsid w:val="00924564"/>
    <w:rsid w:val="00924568"/>
    <w:rsid w:val="0092478C"/>
    <w:rsid w:val="0092483C"/>
    <w:rsid w:val="009249E4"/>
    <w:rsid w:val="00924ADF"/>
    <w:rsid w:val="00924B37"/>
    <w:rsid w:val="00924BCE"/>
    <w:rsid w:val="00925186"/>
    <w:rsid w:val="009251AD"/>
    <w:rsid w:val="009253DB"/>
    <w:rsid w:val="0092563B"/>
    <w:rsid w:val="0092580F"/>
    <w:rsid w:val="00925871"/>
    <w:rsid w:val="00925885"/>
    <w:rsid w:val="00925ABD"/>
    <w:rsid w:val="00925BFD"/>
    <w:rsid w:val="00925D48"/>
    <w:rsid w:val="00925F75"/>
    <w:rsid w:val="0092602A"/>
    <w:rsid w:val="009260D5"/>
    <w:rsid w:val="0092613C"/>
    <w:rsid w:val="0092646E"/>
    <w:rsid w:val="00926482"/>
    <w:rsid w:val="00926560"/>
    <w:rsid w:val="00926600"/>
    <w:rsid w:val="0092661D"/>
    <w:rsid w:val="009266C6"/>
    <w:rsid w:val="0092674D"/>
    <w:rsid w:val="0092676B"/>
    <w:rsid w:val="00926A13"/>
    <w:rsid w:val="00926B6C"/>
    <w:rsid w:val="00926D85"/>
    <w:rsid w:val="00926E3E"/>
    <w:rsid w:val="0092709C"/>
    <w:rsid w:val="009270D1"/>
    <w:rsid w:val="00927442"/>
    <w:rsid w:val="009275A4"/>
    <w:rsid w:val="0092768B"/>
    <w:rsid w:val="009276D7"/>
    <w:rsid w:val="00927940"/>
    <w:rsid w:val="00927942"/>
    <w:rsid w:val="0092794E"/>
    <w:rsid w:val="00927A2E"/>
    <w:rsid w:val="00927B75"/>
    <w:rsid w:val="00927E55"/>
    <w:rsid w:val="00930065"/>
    <w:rsid w:val="009300E0"/>
    <w:rsid w:val="00930159"/>
    <w:rsid w:val="00930193"/>
    <w:rsid w:val="009302D4"/>
    <w:rsid w:val="00930338"/>
    <w:rsid w:val="00930374"/>
    <w:rsid w:val="0093037B"/>
    <w:rsid w:val="009304B8"/>
    <w:rsid w:val="009307AF"/>
    <w:rsid w:val="00930AA5"/>
    <w:rsid w:val="00930AB5"/>
    <w:rsid w:val="00930ECD"/>
    <w:rsid w:val="00930EF0"/>
    <w:rsid w:val="0093100B"/>
    <w:rsid w:val="0093108A"/>
    <w:rsid w:val="0093108F"/>
    <w:rsid w:val="00931098"/>
    <w:rsid w:val="00931221"/>
    <w:rsid w:val="009312FB"/>
    <w:rsid w:val="00931323"/>
    <w:rsid w:val="00931356"/>
    <w:rsid w:val="009313DD"/>
    <w:rsid w:val="00931557"/>
    <w:rsid w:val="009316ED"/>
    <w:rsid w:val="009317EE"/>
    <w:rsid w:val="009318D4"/>
    <w:rsid w:val="009319F4"/>
    <w:rsid w:val="00931B49"/>
    <w:rsid w:val="00931BE6"/>
    <w:rsid w:val="00931CB3"/>
    <w:rsid w:val="00931EFA"/>
    <w:rsid w:val="00932616"/>
    <w:rsid w:val="00932652"/>
    <w:rsid w:val="0093280A"/>
    <w:rsid w:val="009329D6"/>
    <w:rsid w:val="00932CBC"/>
    <w:rsid w:val="00932EE4"/>
    <w:rsid w:val="009330C9"/>
    <w:rsid w:val="009331A5"/>
    <w:rsid w:val="00933201"/>
    <w:rsid w:val="009333A4"/>
    <w:rsid w:val="00933533"/>
    <w:rsid w:val="009335B0"/>
    <w:rsid w:val="00933665"/>
    <w:rsid w:val="0093375B"/>
    <w:rsid w:val="009337A8"/>
    <w:rsid w:val="00933A65"/>
    <w:rsid w:val="00933A83"/>
    <w:rsid w:val="00933AFF"/>
    <w:rsid w:val="00933C1A"/>
    <w:rsid w:val="00933E86"/>
    <w:rsid w:val="00933FC1"/>
    <w:rsid w:val="0093406D"/>
    <w:rsid w:val="009341BE"/>
    <w:rsid w:val="009343D4"/>
    <w:rsid w:val="00934427"/>
    <w:rsid w:val="00934541"/>
    <w:rsid w:val="009345C9"/>
    <w:rsid w:val="00934648"/>
    <w:rsid w:val="009349A4"/>
    <w:rsid w:val="00934D1B"/>
    <w:rsid w:val="00934D3B"/>
    <w:rsid w:val="00934D66"/>
    <w:rsid w:val="00934E8B"/>
    <w:rsid w:val="00934F34"/>
    <w:rsid w:val="00934F9F"/>
    <w:rsid w:val="0093500F"/>
    <w:rsid w:val="009350C2"/>
    <w:rsid w:val="0093526E"/>
    <w:rsid w:val="0093534A"/>
    <w:rsid w:val="0093599B"/>
    <w:rsid w:val="00935E4B"/>
    <w:rsid w:val="00936034"/>
    <w:rsid w:val="00936036"/>
    <w:rsid w:val="00936111"/>
    <w:rsid w:val="0093629C"/>
    <w:rsid w:val="009362D0"/>
    <w:rsid w:val="009363FD"/>
    <w:rsid w:val="009364AB"/>
    <w:rsid w:val="009364C6"/>
    <w:rsid w:val="00936530"/>
    <w:rsid w:val="00936841"/>
    <w:rsid w:val="00936A50"/>
    <w:rsid w:val="00936B79"/>
    <w:rsid w:val="00936BF2"/>
    <w:rsid w:val="00936D15"/>
    <w:rsid w:val="00936D29"/>
    <w:rsid w:val="00936EC1"/>
    <w:rsid w:val="00937076"/>
    <w:rsid w:val="00937411"/>
    <w:rsid w:val="009374A8"/>
    <w:rsid w:val="00937993"/>
    <w:rsid w:val="00937BA1"/>
    <w:rsid w:val="00937E07"/>
    <w:rsid w:val="00937F3E"/>
    <w:rsid w:val="00937FDF"/>
    <w:rsid w:val="00940409"/>
    <w:rsid w:val="00940443"/>
    <w:rsid w:val="0094051D"/>
    <w:rsid w:val="0094058C"/>
    <w:rsid w:val="0094068E"/>
    <w:rsid w:val="0094069C"/>
    <w:rsid w:val="0094076A"/>
    <w:rsid w:val="0094076C"/>
    <w:rsid w:val="009408AB"/>
    <w:rsid w:val="00940AF1"/>
    <w:rsid w:val="00940B51"/>
    <w:rsid w:val="00940C7C"/>
    <w:rsid w:val="00940E62"/>
    <w:rsid w:val="00940FFA"/>
    <w:rsid w:val="0094101F"/>
    <w:rsid w:val="009411A2"/>
    <w:rsid w:val="009411E0"/>
    <w:rsid w:val="00941247"/>
    <w:rsid w:val="00941258"/>
    <w:rsid w:val="00941305"/>
    <w:rsid w:val="00941568"/>
    <w:rsid w:val="0094160A"/>
    <w:rsid w:val="0094178C"/>
    <w:rsid w:val="00941925"/>
    <w:rsid w:val="00941982"/>
    <w:rsid w:val="00941A98"/>
    <w:rsid w:val="00941EBC"/>
    <w:rsid w:val="0094212F"/>
    <w:rsid w:val="00942134"/>
    <w:rsid w:val="0094223E"/>
    <w:rsid w:val="009422D4"/>
    <w:rsid w:val="009423DC"/>
    <w:rsid w:val="00942568"/>
    <w:rsid w:val="009426CC"/>
    <w:rsid w:val="0094284B"/>
    <w:rsid w:val="009428B2"/>
    <w:rsid w:val="00942E7E"/>
    <w:rsid w:val="0094301D"/>
    <w:rsid w:val="00943204"/>
    <w:rsid w:val="00943397"/>
    <w:rsid w:val="009434F4"/>
    <w:rsid w:val="00943566"/>
    <w:rsid w:val="00943705"/>
    <w:rsid w:val="00943904"/>
    <w:rsid w:val="0094394B"/>
    <w:rsid w:val="00943A82"/>
    <w:rsid w:val="00943AE0"/>
    <w:rsid w:val="00943EC4"/>
    <w:rsid w:val="00943F8D"/>
    <w:rsid w:val="00943FD8"/>
    <w:rsid w:val="00944043"/>
    <w:rsid w:val="009441F6"/>
    <w:rsid w:val="00944228"/>
    <w:rsid w:val="00944416"/>
    <w:rsid w:val="00944455"/>
    <w:rsid w:val="009444F1"/>
    <w:rsid w:val="0094452B"/>
    <w:rsid w:val="009448D1"/>
    <w:rsid w:val="00944A72"/>
    <w:rsid w:val="00944A97"/>
    <w:rsid w:val="00944ACE"/>
    <w:rsid w:val="00944B3E"/>
    <w:rsid w:val="00944C01"/>
    <w:rsid w:val="00944CC9"/>
    <w:rsid w:val="00944E9F"/>
    <w:rsid w:val="00944F3B"/>
    <w:rsid w:val="00944F99"/>
    <w:rsid w:val="00945255"/>
    <w:rsid w:val="0094527F"/>
    <w:rsid w:val="00945430"/>
    <w:rsid w:val="009454FE"/>
    <w:rsid w:val="00945562"/>
    <w:rsid w:val="009457A3"/>
    <w:rsid w:val="00945D2B"/>
    <w:rsid w:val="00945DA8"/>
    <w:rsid w:val="00945E25"/>
    <w:rsid w:val="00945F40"/>
    <w:rsid w:val="0094603F"/>
    <w:rsid w:val="00946062"/>
    <w:rsid w:val="00946122"/>
    <w:rsid w:val="00946177"/>
    <w:rsid w:val="009462FF"/>
    <w:rsid w:val="009464FC"/>
    <w:rsid w:val="0094650F"/>
    <w:rsid w:val="0094669E"/>
    <w:rsid w:val="009466FF"/>
    <w:rsid w:val="00946729"/>
    <w:rsid w:val="009467E9"/>
    <w:rsid w:val="00946852"/>
    <w:rsid w:val="0094697E"/>
    <w:rsid w:val="00946A4B"/>
    <w:rsid w:val="00946AA6"/>
    <w:rsid w:val="00946C02"/>
    <w:rsid w:val="00946DDE"/>
    <w:rsid w:val="00946DEE"/>
    <w:rsid w:val="00946E6B"/>
    <w:rsid w:val="00946EEE"/>
    <w:rsid w:val="00946F58"/>
    <w:rsid w:val="009470FC"/>
    <w:rsid w:val="00947176"/>
    <w:rsid w:val="00947270"/>
    <w:rsid w:val="0094771A"/>
    <w:rsid w:val="00947793"/>
    <w:rsid w:val="0094779D"/>
    <w:rsid w:val="00947B3A"/>
    <w:rsid w:val="00947EA1"/>
    <w:rsid w:val="00947EF2"/>
    <w:rsid w:val="009501D5"/>
    <w:rsid w:val="00950446"/>
    <w:rsid w:val="009504F1"/>
    <w:rsid w:val="0095051B"/>
    <w:rsid w:val="00950924"/>
    <w:rsid w:val="00950B9C"/>
    <w:rsid w:val="00950C2E"/>
    <w:rsid w:val="00950CB1"/>
    <w:rsid w:val="00950ECE"/>
    <w:rsid w:val="0095125E"/>
    <w:rsid w:val="00951624"/>
    <w:rsid w:val="00951B28"/>
    <w:rsid w:val="00951CDD"/>
    <w:rsid w:val="00952101"/>
    <w:rsid w:val="0095217E"/>
    <w:rsid w:val="00952260"/>
    <w:rsid w:val="009523B0"/>
    <w:rsid w:val="009524DF"/>
    <w:rsid w:val="0095255A"/>
    <w:rsid w:val="00952997"/>
    <w:rsid w:val="00952AE1"/>
    <w:rsid w:val="00952B16"/>
    <w:rsid w:val="00952BD2"/>
    <w:rsid w:val="00952E12"/>
    <w:rsid w:val="00952FD1"/>
    <w:rsid w:val="0095304A"/>
    <w:rsid w:val="00953053"/>
    <w:rsid w:val="00953255"/>
    <w:rsid w:val="009534E3"/>
    <w:rsid w:val="0095365E"/>
    <w:rsid w:val="009537A5"/>
    <w:rsid w:val="009537E0"/>
    <w:rsid w:val="0095393A"/>
    <w:rsid w:val="00953A4A"/>
    <w:rsid w:val="00953B99"/>
    <w:rsid w:val="00953CF9"/>
    <w:rsid w:val="00953E51"/>
    <w:rsid w:val="0095400B"/>
    <w:rsid w:val="0095407C"/>
    <w:rsid w:val="009540F1"/>
    <w:rsid w:val="009541B3"/>
    <w:rsid w:val="0095429B"/>
    <w:rsid w:val="009542C6"/>
    <w:rsid w:val="009542F7"/>
    <w:rsid w:val="0095438E"/>
    <w:rsid w:val="00954406"/>
    <w:rsid w:val="0095455E"/>
    <w:rsid w:val="0095462C"/>
    <w:rsid w:val="009546C9"/>
    <w:rsid w:val="0095478B"/>
    <w:rsid w:val="00954814"/>
    <w:rsid w:val="00954855"/>
    <w:rsid w:val="00954A09"/>
    <w:rsid w:val="00954C7B"/>
    <w:rsid w:val="00955440"/>
    <w:rsid w:val="009554DE"/>
    <w:rsid w:val="00955696"/>
    <w:rsid w:val="009556B7"/>
    <w:rsid w:val="009556CB"/>
    <w:rsid w:val="00955A11"/>
    <w:rsid w:val="00955C8C"/>
    <w:rsid w:val="00955D3C"/>
    <w:rsid w:val="00955E7F"/>
    <w:rsid w:val="00955EAC"/>
    <w:rsid w:val="00956141"/>
    <w:rsid w:val="0095614D"/>
    <w:rsid w:val="00956284"/>
    <w:rsid w:val="00956513"/>
    <w:rsid w:val="009565B7"/>
    <w:rsid w:val="00956615"/>
    <w:rsid w:val="009566A8"/>
    <w:rsid w:val="009566CB"/>
    <w:rsid w:val="009567E5"/>
    <w:rsid w:val="00956AEF"/>
    <w:rsid w:val="00956BE1"/>
    <w:rsid w:val="00956C32"/>
    <w:rsid w:val="00956ECD"/>
    <w:rsid w:val="00956FB6"/>
    <w:rsid w:val="0095704C"/>
    <w:rsid w:val="0095716E"/>
    <w:rsid w:val="009572BB"/>
    <w:rsid w:val="00957337"/>
    <w:rsid w:val="009573D3"/>
    <w:rsid w:val="00957447"/>
    <w:rsid w:val="0095746B"/>
    <w:rsid w:val="009574AE"/>
    <w:rsid w:val="00957565"/>
    <w:rsid w:val="009576F8"/>
    <w:rsid w:val="0095795D"/>
    <w:rsid w:val="00957A2E"/>
    <w:rsid w:val="009600A8"/>
    <w:rsid w:val="009601C0"/>
    <w:rsid w:val="009602CD"/>
    <w:rsid w:val="009603FE"/>
    <w:rsid w:val="009604DD"/>
    <w:rsid w:val="0096058B"/>
    <w:rsid w:val="009606FD"/>
    <w:rsid w:val="00960702"/>
    <w:rsid w:val="00960747"/>
    <w:rsid w:val="00960831"/>
    <w:rsid w:val="00960A36"/>
    <w:rsid w:val="00960A6C"/>
    <w:rsid w:val="00960B36"/>
    <w:rsid w:val="00960CB5"/>
    <w:rsid w:val="00961019"/>
    <w:rsid w:val="009612E9"/>
    <w:rsid w:val="00961306"/>
    <w:rsid w:val="009615BB"/>
    <w:rsid w:val="0096167B"/>
    <w:rsid w:val="0096173F"/>
    <w:rsid w:val="00961747"/>
    <w:rsid w:val="0096177F"/>
    <w:rsid w:val="009617DB"/>
    <w:rsid w:val="00961ACB"/>
    <w:rsid w:val="00961BD8"/>
    <w:rsid w:val="00961E99"/>
    <w:rsid w:val="00962258"/>
    <w:rsid w:val="00962356"/>
    <w:rsid w:val="0096253D"/>
    <w:rsid w:val="00962606"/>
    <w:rsid w:val="009626AF"/>
    <w:rsid w:val="009628DD"/>
    <w:rsid w:val="00962961"/>
    <w:rsid w:val="00962AF1"/>
    <w:rsid w:val="00962D72"/>
    <w:rsid w:val="0096304D"/>
    <w:rsid w:val="00963077"/>
    <w:rsid w:val="009632DA"/>
    <w:rsid w:val="009633D0"/>
    <w:rsid w:val="009634C9"/>
    <w:rsid w:val="00963539"/>
    <w:rsid w:val="009635C6"/>
    <w:rsid w:val="00963777"/>
    <w:rsid w:val="00963A09"/>
    <w:rsid w:val="00963C19"/>
    <w:rsid w:val="00963DBF"/>
    <w:rsid w:val="00963E88"/>
    <w:rsid w:val="0096403E"/>
    <w:rsid w:val="0096404A"/>
    <w:rsid w:val="00964102"/>
    <w:rsid w:val="0096442C"/>
    <w:rsid w:val="00964530"/>
    <w:rsid w:val="0096468E"/>
    <w:rsid w:val="00964735"/>
    <w:rsid w:val="00964BA5"/>
    <w:rsid w:val="00964FA5"/>
    <w:rsid w:val="009650DD"/>
    <w:rsid w:val="009650F2"/>
    <w:rsid w:val="009653EF"/>
    <w:rsid w:val="00965467"/>
    <w:rsid w:val="00965663"/>
    <w:rsid w:val="009657A2"/>
    <w:rsid w:val="00965934"/>
    <w:rsid w:val="00965936"/>
    <w:rsid w:val="00965A35"/>
    <w:rsid w:val="00965F38"/>
    <w:rsid w:val="00965F69"/>
    <w:rsid w:val="00966037"/>
    <w:rsid w:val="009662B5"/>
    <w:rsid w:val="009664C3"/>
    <w:rsid w:val="0096690A"/>
    <w:rsid w:val="00966914"/>
    <w:rsid w:val="0096699D"/>
    <w:rsid w:val="009669FE"/>
    <w:rsid w:val="00966A20"/>
    <w:rsid w:val="00966C3B"/>
    <w:rsid w:val="00966C46"/>
    <w:rsid w:val="00966CB8"/>
    <w:rsid w:val="00966DF4"/>
    <w:rsid w:val="00966F05"/>
    <w:rsid w:val="00966F5D"/>
    <w:rsid w:val="00966FE7"/>
    <w:rsid w:val="00967160"/>
    <w:rsid w:val="009671C1"/>
    <w:rsid w:val="00967224"/>
    <w:rsid w:val="0096724B"/>
    <w:rsid w:val="0096739C"/>
    <w:rsid w:val="009673AF"/>
    <w:rsid w:val="0096748C"/>
    <w:rsid w:val="00967802"/>
    <w:rsid w:val="00967B3E"/>
    <w:rsid w:val="00970008"/>
    <w:rsid w:val="0097017F"/>
    <w:rsid w:val="00970307"/>
    <w:rsid w:val="00970398"/>
    <w:rsid w:val="00970562"/>
    <w:rsid w:val="00970813"/>
    <w:rsid w:val="0097095E"/>
    <w:rsid w:val="009709D8"/>
    <w:rsid w:val="00970A6C"/>
    <w:rsid w:val="00970AEF"/>
    <w:rsid w:val="00970CD4"/>
    <w:rsid w:val="00970CE3"/>
    <w:rsid w:val="00970CF6"/>
    <w:rsid w:val="00971057"/>
    <w:rsid w:val="009710DF"/>
    <w:rsid w:val="0097110C"/>
    <w:rsid w:val="009712F9"/>
    <w:rsid w:val="009712FB"/>
    <w:rsid w:val="0097144C"/>
    <w:rsid w:val="009714FB"/>
    <w:rsid w:val="009718A1"/>
    <w:rsid w:val="009719D2"/>
    <w:rsid w:val="00971A3D"/>
    <w:rsid w:val="00971AC6"/>
    <w:rsid w:val="00971AF3"/>
    <w:rsid w:val="00971B6E"/>
    <w:rsid w:val="00971D3A"/>
    <w:rsid w:val="00971E39"/>
    <w:rsid w:val="00971FB3"/>
    <w:rsid w:val="009720FB"/>
    <w:rsid w:val="009722C8"/>
    <w:rsid w:val="00972381"/>
    <w:rsid w:val="00972491"/>
    <w:rsid w:val="00972855"/>
    <w:rsid w:val="009728DA"/>
    <w:rsid w:val="00972A6B"/>
    <w:rsid w:val="00972A85"/>
    <w:rsid w:val="00972B38"/>
    <w:rsid w:val="00972C7B"/>
    <w:rsid w:val="00972D32"/>
    <w:rsid w:val="0097300C"/>
    <w:rsid w:val="0097304D"/>
    <w:rsid w:val="00973071"/>
    <w:rsid w:val="00973374"/>
    <w:rsid w:val="009733F6"/>
    <w:rsid w:val="0097362E"/>
    <w:rsid w:val="0097381F"/>
    <w:rsid w:val="009738A3"/>
    <w:rsid w:val="0097390A"/>
    <w:rsid w:val="00973AAE"/>
    <w:rsid w:val="00973AD8"/>
    <w:rsid w:val="00973B43"/>
    <w:rsid w:val="00973BF0"/>
    <w:rsid w:val="00973C66"/>
    <w:rsid w:val="00973D1A"/>
    <w:rsid w:val="00973DE6"/>
    <w:rsid w:val="00974052"/>
    <w:rsid w:val="009741C3"/>
    <w:rsid w:val="0097427A"/>
    <w:rsid w:val="009742CC"/>
    <w:rsid w:val="009745DC"/>
    <w:rsid w:val="009745F7"/>
    <w:rsid w:val="00974688"/>
    <w:rsid w:val="0097471D"/>
    <w:rsid w:val="009748D2"/>
    <w:rsid w:val="0097494E"/>
    <w:rsid w:val="00974995"/>
    <w:rsid w:val="00974B25"/>
    <w:rsid w:val="00974B3F"/>
    <w:rsid w:val="00974C43"/>
    <w:rsid w:val="00974D0D"/>
    <w:rsid w:val="00974D91"/>
    <w:rsid w:val="0097501C"/>
    <w:rsid w:val="00975181"/>
    <w:rsid w:val="009752E7"/>
    <w:rsid w:val="009753E3"/>
    <w:rsid w:val="0097545C"/>
    <w:rsid w:val="009755A8"/>
    <w:rsid w:val="00975742"/>
    <w:rsid w:val="00975805"/>
    <w:rsid w:val="0097597D"/>
    <w:rsid w:val="00975ADE"/>
    <w:rsid w:val="00975D43"/>
    <w:rsid w:val="00975E19"/>
    <w:rsid w:val="00975F96"/>
    <w:rsid w:val="0097623E"/>
    <w:rsid w:val="00976387"/>
    <w:rsid w:val="0097639E"/>
    <w:rsid w:val="0097643A"/>
    <w:rsid w:val="0097663A"/>
    <w:rsid w:val="00976769"/>
    <w:rsid w:val="0097677F"/>
    <w:rsid w:val="009767B9"/>
    <w:rsid w:val="009768A7"/>
    <w:rsid w:val="00976D8C"/>
    <w:rsid w:val="00976F96"/>
    <w:rsid w:val="009770B9"/>
    <w:rsid w:val="0097711C"/>
    <w:rsid w:val="0097771D"/>
    <w:rsid w:val="009779A3"/>
    <w:rsid w:val="00977A34"/>
    <w:rsid w:val="00977BAB"/>
    <w:rsid w:val="00980063"/>
    <w:rsid w:val="009804B0"/>
    <w:rsid w:val="00980849"/>
    <w:rsid w:val="0098089B"/>
    <w:rsid w:val="009808F6"/>
    <w:rsid w:val="00980B08"/>
    <w:rsid w:val="00980D11"/>
    <w:rsid w:val="00980D52"/>
    <w:rsid w:val="00980E82"/>
    <w:rsid w:val="00980F83"/>
    <w:rsid w:val="009810C4"/>
    <w:rsid w:val="009811BC"/>
    <w:rsid w:val="009812CA"/>
    <w:rsid w:val="0098176F"/>
    <w:rsid w:val="009818B0"/>
    <w:rsid w:val="009819C9"/>
    <w:rsid w:val="00981AE7"/>
    <w:rsid w:val="00981D41"/>
    <w:rsid w:val="00981DF6"/>
    <w:rsid w:val="00981E39"/>
    <w:rsid w:val="00981FAF"/>
    <w:rsid w:val="0098205D"/>
    <w:rsid w:val="00982108"/>
    <w:rsid w:val="009821BB"/>
    <w:rsid w:val="0098227E"/>
    <w:rsid w:val="009822F1"/>
    <w:rsid w:val="009823DA"/>
    <w:rsid w:val="009824BD"/>
    <w:rsid w:val="0098272D"/>
    <w:rsid w:val="0098287A"/>
    <w:rsid w:val="00982A3E"/>
    <w:rsid w:val="00982C4C"/>
    <w:rsid w:val="00982DDD"/>
    <w:rsid w:val="00982ED1"/>
    <w:rsid w:val="00983153"/>
    <w:rsid w:val="009832C1"/>
    <w:rsid w:val="009834E9"/>
    <w:rsid w:val="0098352A"/>
    <w:rsid w:val="009835E7"/>
    <w:rsid w:val="00983724"/>
    <w:rsid w:val="009837A8"/>
    <w:rsid w:val="009837AF"/>
    <w:rsid w:val="009839A3"/>
    <w:rsid w:val="00983B18"/>
    <w:rsid w:val="00983CA1"/>
    <w:rsid w:val="00983D55"/>
    <w:rsid w:val="00983E21"/>
    <w:rsid w:val="00983EBE"/>
    <w:rsid w:val="00983EE4"/>
    <w:rsid w:val="00983F8A"/>
    <w:rsid w:val="00983F95"/>
    <w:rsid w:val="00983FA8"/>
    <w:rsid w:val="00983FBA"/>
    <w:rsid w:val="00984061"/>
    <w:rsid w:val="009842AD"/>
    <w:rsid w:val="0098431E"/>
    <w:rsid w:val="00984358"/>
    <w:rsid w:val="009843D5"/>
    <w:rsid w:val="00984599"/>
    <w:rsid w:val="0098463C"/>
    <w:rsid w:val="009849DC"/>
    <w:rsid w:val="00984C33"/>
    <w:rsid w:val="00984D8C"/>
    <w:rsid w:val="00984E0B"/>
    <w:rsid w:val="00984F47"/>
    <w:rsid w:val="009851B2"/>
    <w:rsid w:val="009851FC"/>
    <w:rsid w:val="009852E2"/>
    <w:rsid w:val="0098545F"/>
    <w:rsid w:val="00985962"/>
    <w:rsid w:val="00985C4B"/>
    <w:rsid w:val="00985D63"/>
    <w:rsid w:val="00985DA4"/>
    <w:rsid w:val="00985E1D"/>
    <w:rsid w:val="00986178"/>
    <w:rsid w:val="00986286"/>
    <w:rsid w:val="00986430"/>
    <w:rsid w:val="009864BB"/>
    <w:rsid w:val="009864F0"/>
    <w:rsid w:val="009864F1"/>
    <w:rsid w:val="00986526"/>
    <w:rsid w:val="00986873"/>
    <w:rsid w:val="0098693E"/>
    <w:rsid w:val="00986964"/>
    <w:rsid w:val="00986EA6"/>
    <w:rsid w:val="00987760"/>
    <w:rsid w:val="00987909"/>
    <w:rsid w:val="0098794D"/>
    <w:rsid w:val="00987A49"/>
    <w:rsid w:val="00987BAD"/>
    <w:rsid w:val="00987DFD"/>
    <w:rsid w:val="00987F7C"/>
    <w:rsid w:val="00990135"/>
    <w:rsid w:val="009901BE"/>
    <w:rsid w:val="009901CD"/>
    <w:rsid w:val="00990282"/>
    <w:rsid w:val="0099029F"/>
    <w:rsid w:val="009902E9"/>
    <w:rsid w:val="00990590"/>
    <w:rsid w:val="0099063E"/>
    <w:rsid w:val="009906E1"/>
    <w:rsid w:val="00990C29"/>
    <w:rsid w:val="00990D44"/>
    <w:rsid w:val="00990FB1"/>
    <w:rsid w:val="00990FC3"/>
    <w:rsid w:val="0099131D"/>
    <w:rsid w:val="00991549"/>
    <w:rsid w:val="00991683"/>
    <w:rsid w:val="009916CD"/>
    <w:rsid w:val="0099170E"/>
    <w:rsid w:val="00991755"/>
    <w:rsid w:val="00991B8C"/>
    <w:rsid w:val="00991DA0"/>
    <w:rsid w:val="00991F79"/>
    <w:rsid w:val="00991FF6"/>
    <w:rsid w:val="00992132"/>
    <w:rsid w:val="00992303"/>
    <w:rsid w:val="00992334"/>
    <w:rsid w:val="009925F8"/>
    <w:rsid w:val="00992867"/>
    <w:rsid w:val="009928F5"/>
    <w:rsid w:val="00992B0F"/>
    <w:rsid w:val="00992D14"/>
    <w:rsid w:val="00992D3B"/>
    <w:rsid w:val="00992D4D"/>
    <w:rsid w:val="00992DAF"/>
    <w:rsid w:val="00992DE5"/>
    <w:rsid w:val="009930EE"/>
    <w:rsid w:val="0099313C"/>
    <w:rsid w:val="0099351B"/>
    <w:rsid w:val="009935AB"/>
    <w:rsid w:val="00993697"/>
    <w:rsid w:val="009938D5"/>
    <w:rsid w:val="0099395D"/>
    <w:rsid w:val="00993B85"/>
    <w:rsid w:val="00993CDB"/>
    <w:rsid w:val="00993DDC"/>
    <w:rsid w:val="00993DFF"/>
    <w:rsid w:val="00993FBD"/>
    <w:rsid w:val="00994021"/>
    <w:rsid w:val="0099421C"/>
    <w:rsid w:val="009942E3"/>
    <w:rsid w:val="009944EB"/>
    <w:rsid w:val="00994788"/>
    <w:rsid w:val="009948B0"/>
    <w:rsid w:val="00994B81"/>
    <w:rsid w:val="00994CD0"/>
    <w:rsid w:val="00994DE2"/>
    <w:rsid w:val="00994E16"/>
    <w:rsid w:val="00994E80"/>
    <w:rsid w:val="00995108"/>
    <w:rsid w:val="00995133"/>
    <w:rsid w:val="009954FA"/>
    <w:rsid w:val="009955BB"/>
    <w:rsid w:val="009956BF"/>
    <w:rsid w:val="009956E7"/>
    <w:rsid w:val="009956FF"/>
    <w:rsid w:val="009959B2"/>
    <w:rsid w:val="00995B68"/>
    <w:rsid w:val="00995C1C"/>
    <w:rsid w:val="00995C35"/>
    <w:rsid w:val="00995DB1"/>
    <w:rsid w:val="00995DC9"/>
    <w:rsid w:val="00995FAC"/>
    <w:rsid w:val="0099638C"/>
    <w:rsid w:val="009963EE"/>
    <w:rsid w:val="009966D1"/>
    <w:rsid w:val="009967F8"/>
    <w:rsid w:val="0099684F"/>
    <w:rsid w:val="00996C6D"/>
    <w:rsid w:val="00996D0C"/>
    <w:rsid w:val="00996E9B"/>
    <w:rsid w:val="009973BE"/>
    <w:rsid w:val="0099757C"/>
    <w:rsid w:val="0099765C"/>
    <w:rsid w:val="00997AF6"/>
    <w:rsid w:val="00997EE6"/>
    <w:rsid w:val="009A0023"/>
    <w:rsid w:val="009A0065"/>
    <w:rsid w:val="009A0240"/>
    <w:rsid w:val="009A033C"/>
    <w:rsid w:val="009A039E"/>
    <w:rsid w:val="009A041D"/>
    <w:rsid w:val="009A04D0"/>
    <w:rsid w:val="009A050E"/>
    <w:rsid w:val="009A06FB"/>
    <w:rsid w:val="009A0796"/>
    <w:rsid w:val="009A0921"/>
    <w:rsid w:val="009A0953"/>
    <w:rsid w:val="009A097C"/>
    <w:rsid w:val="009A0C86"/>
    <w:rsid w:val="009A0D28"/>
    <w:rsid w:val="009A0E24"/>
    <w:rsid w:val="009A0F12"/>
    <w:rsid w:val="009A0FA8"/>
    <w:rsid w:val="009A1054"/>
    <w:rsid w:val="009A1093"/>
    <w:rsid w:val="009A1394"/>
    <w:rsid w:val="009A13CD"/>
    <w:rsid w:val="009A14DF"/>
    <w:rsid w:val="009A162A"/>
    <w:rsid w:val="009A189E"/>
    <w:rsid w:val="009A19E0"/>
    <w:rsid w:val="009A1AAF"/>
    <w:rsid w:val="009A1B07"/>
    <w:rsid w:val="009A1D86"/>
    <w:rsid w:val="009A2148"/>
    <w:rsid w:val="009A231A"/>
    <w:rsid w:val="009A23BA"/>
    <w:rsid w:val="009A2459"/>
    <w:rsid w:val="009A252C"/>
    <w:rsid w:val="009A255D"/>
    <w:rsid w:val="009A2612"/>
    <w:rsid w:val="009A274A"/>
    <w:rsid w:val="009A291F"/>
    <w:rsid w:val="009A2C2B"/>
    <w:rsid w:val="009A2D11"/>
    <w:rsid w:val="009A2DAF"/>
    <w:rsid w:val="009A2DC8"/>
    <w:rsid w:val="009A2F08"/>
    <w:rsid w:val="009A30E3"/>
    <w:rsid w:val="009A31D6"/>
    <w:rsid w:val="009A326B"/>
    <w:rsid w:val="009A33C2"/>
    <w:rsid w:val="009A345D"/>
    <w:rsid w:val="009A353C"/>
    <w:rsid w:val="009A3689"/>
    <w:rsid w:val="009A36E9"/>
    <w:rsid w:val="009A3728"/>
    <w:rsid w:val="009A3B12"/>
    <w:rsid w:val="009A3B6A"/>
    <w:rsid w:val="009A3B95"/>
    <w:rsid w:val="009A3C02"/>
    <w:rsid w:val="009A3E54"/>
    <w:rsid w:val="009A3F5A"/>
    <w:rsid w:val="009A4154"/>
    <w:rsid w:val="009A4160"/>
    <w:rsid w:val="009A41B9"/>
    <w:rsid w:val="009A43B2"/>
    <w:rsid w:val="009A4766"/>
    <w:rsid w:val="009A49D6"/>
    <w:rsid w:val="009A4B20"/>
    <w:rsid w:val="009A4B25"/>
    <w:rsid w:val="009A4D15"/>
    <w:rsid w:val="009A4FB0"/>
    <w:rsid w:val="009A5001"/>
    <w:rsid w:val="009A515D"/>
    <w:rsid w:val="009A5187"/>
    <w:rsid w:val="009A532D"/>
    <w:rsid w:val="009A53F1"/>
    <w:rsid w:val="009A5505"/>
    <w:rsid w:val="009A55C7"/>
    <w:rsid w:val="009A55FC"/>
    <w:rsid w:val="009A582A"/>
    <w:rsid w:val="009A58E5"/>
    <w:rsid w:val="009A5C91"/>
    <w:rsid w:val="009A5D8F"/>
    <w:rsid w:val="009A5FF5"/>
    <w:rsid w:val="009A6018"/>
    <w:rsid w:val="009A6441"/>
    <w:rsid w:val="009A64B3"/>
    <w:rsid w:val="009A64C7"/>
    <w:rsid w:val="009A6539"/>
    <w:rsid w:val="009A6546"/>
    <w:rsid w:val="009A673F"/>
    <w:rsid w:val="009A688E"/>
    <w:rsid w:val="009A6A94"/>
    <w:rsid w:val="009A6C4F"/>
    <w:rsid w:val="009A6D05"/>
    <w:rsid w:val="009A700B"/>
    <w:rsid w:val="009A70D2"/>
    <w:rsid w:val="009A7157"/>
    <w:rsid w:val="009A722B"/>
    <w:rsid w:val="009A7609"/>
    <w:rsid w:val="009A787B"/>
    <w:rsid w:val="009A78E0"/>
    <w:rsid w:val="009A793C"/>
    <w:rsid w:val="009A79B6"/>
    <w:rsid w:val="009A79B9"/>
    <w:rsid w:val="009A7B8D"/>
    <w:rsid w:val="009A7CBA"/>
    <w:rsid w:val="009A7D4D"/>
    <w:rsid w:val="009A7E86"/>
    <w:rsid w:val="009A7F17"/>
    <w:rsid w:val="009A7F2E"/>
    <w:rsid w:val="009B00C2"/>
    <w:rsid w:val="009B011C"/>
    <w:rsid w:val="009B015E"/>
    <w:rsid w:val="009B02BE"/>
    <w:rsid w:val="009B02C2"/>
    <w:rsid w:val="009B04C1"/>
    <w:rsid w:val="009B08AF"/>
    <w:rsid w:val="009B0976"/>
    <w:rsid w:val="009B09EB"/>
    <w:rsid w:val="009B0AEA"/>
    <w:rsid w:val="009B0B52"/>
    <w:rsid w:val="009B0BB1"/>
    <w:rsid w:val="009B0CFF"/>
    <w:rsid w:val="009B0E86"/>
    <w:rsid w:val="009B0F37"/>
    <w:rsid w:val="009B0F42"/>
    <w:rsid w:val="009B0F5C"/>
    <w:rsid w:val="009B1025"/>
    <w:rsid w:val="009B108F"/>
    <w:rsid w:val="009B1137"/>
    <w:rsid w:val="009B1644"/>
    <w:rsid w:val="009B18BA"/>
    <w:rsid w:val="009B19D9"/>
    <w:rsid w:val="009B1D83"/>
    <w:rsid w:val="009B1D95"/>
    <w:rsid w:val="009B2003"/>
    <w:rsid w:val="009B2048"/>
    <w:rsid w:val="009B2145"/>
    <w:rsid w:val="009B2163"/>
    <w:rsid w:val="009B2235"/>
    <w:rsid w:val="009B2258"/>
    <w:rsid w:val="009B2526"/>
    <w:rsid w:val="009B2822"/>
    <w:rsid w:val="009B28EA"/>
    <w:rsid w:val="009B2928"/>
    <w:rsid w:val="009B2B52"/>
    <w:rsid w:val="009B2D4D"/>
    <w:rsid w:val="009B2E6E"/>
    <w:rsid w:val="009B2E80"/>
    <w:rsid w:val="009B2F6F"/>
    <w:rsid w:val="009B32DA"/>
    <w:rsid w:val="009B3343"/>
    <w:rsid w:val="009B3423"/>
    <w:rsid w:val="009B3850"/>
    <w:rsid w:val="009B3A7F"/>
    <w:rsid w:val="009B3AA0"/>
    <w:rsid w:val="009B3C4E"/>
    <w:rsid w:val="009B3CC2"/>
    <w:rsid w:val="009B3F78"/>
    <w:rsid w:val="009B3FB9"/>
    <w:rsid w:val="009B4077"/>
    <w:rsid w:val="009B41AF"/>
    <w:rsid w:val="009B436F"/>
    <w:rsid w:val="009B4442"/>
    <w:rsid w:val="009B47FA"/>
    <w:rsid w:val="009B4A6B"/>
    <w:rsid w:val="009B4CBF"/>
    <w:rsid w:val="009B4E89"/>
    <w:rsid w:val="009B4EC1"/>
    <w:rsid w:val="009B4EF0"/>
    <w:rsid w:val="009B525A"/>
    <w:rsid w:val="009B533C"/>
    <w:rsid w:val="009B5522"/>
    <w:rsid w:val="009B55AF"/>
    <w:rsid w:val="009B5725"/>
    <w:rsid w:val="009B5A53"/>
    <w:rsid w:val="009B5A84"/>
    <w:rsid w:val="009B5B6C"/>
    <w:rsid w:val="009B5CF0"/>
    <w:rsid w:val="009B5E41"/>
    <w:rsid w:val="009B5E84"/>
    <w:rsid w:val="009B5EE6"/>
    <w:rsid w:val="009B60F4"/>
    <w:rsid w:val="009B6525"/>
    <w:rsid w:val="009B65F2"/>
    <w:rsid w:val="009B66A1"/>
    <w:rsid w:val="009B67A4"/>
    <w:rsid w:val="009B686B"/>
    <w:rsid w:val="009B6877"/>
    <w:rsid w:val="009B6892"/>
    <w:rsid w:val="009B6987"/>
    <w:rsid w:val="009B6A13"/>
    <w:rsid w:val="009B6D7B"/>
    <w:rsid w:val="009B6FF6"/>
    <w:rsid w:val="009B702B"/>
    <w:rsid w:val="009B70B6"/>
    <w:rsid w:val="009B7333"/>
    <w:rsid w:val="009B743D"/>
    <w:rsid w:val="009B74D9"/>
    <w:rsid w:val="009B7552"/>
    <w:rsid w:val="009B75B6"/>
    <w:rsid w:val="009B75EC"/>
    <w:rsid w:val="009B766C"/>
    <w:rsid w:val="009B7736"/>
    <w:rsid w:val="009B77B8"/>
    <w:rsid w:val="009B79B7"/>
    <w:rsid w:val="009B79FA"/>
    <w:rsid w:val="009B7A8C"/>
    <w:rsid w:val="009B7AD5"/>
    <w:rsid w:val="009B7CD8"/>
    <w:rsid w:val="009C0007"/>
    <w:rsid w:val="009C0029"/>
    <w:rsid w:val="009C004E"/>
    <w:rsid w:val="009C0105"/>
    <w:rsid w:val="009C02AA"/>
    <w:rsid w:val="009C0417"/>
    <w:rsid w:val="009C04DE"/>
    <w:rsid w:val="009C0507"/>
    <w:rsid w:val="009C0586"/>
    <w:rsid w:val="009C05BB"/>
    <w:rsid w:val="009C0657"/>
    <w:rsid w:val="009C0756"/>
    <w:rsid w:val="009C0886"/>
    <w:rsid w:val="009C08C1"/>
    <w:rsid w:val="009C0C42"/>
    <w:rsid w:val="009C0D6D"/>
    <w:rsid w:val="009C0F3F"/>
    <w:rsid w:val="009C0FD6"/>
    <w:rsid w:val="009C12E6"/>
    <w:rsid w:val="009C13E6"/>
    <w:rsid w:val="009C1449"/>
    <w:rsid w:val="009C1450"/>
    <w:rsid w:val="009C183C"/>
    <w:rsid w:val="009C19CF"/>
    <w:rsid w:val="009C19F0"/>
    <w:rsid w:val="009C1B29"/>
    <w:rsid w:val="009C1B53"/>
    <w:rsid w:val="009C1BE5"/>
    <w:rsid w:val="009C1C7C"/>
    <w:rsid w:val="009C1E26"/>
    <w:rsid w:val="009C1EC8"/>
    <w:rsid w:val="009C1F17"/>
    <w:rsid w:val="009C1F92"/>
    <w:rsid w:val="009C205F"/>
    <w:rsid w:val="009C2276"/>
    <w:rsid w:val="009C22FF"/>
    <w:rsid w:val="009C2666"/>
    <w:rsid w:val="009C2701"/>
    <w:rsid w:val="009C281F"/>
    <w:rsid w:val="009C2824"/>
    <w:rsid w:val="009C2902"/>
    <w:rsid w:val="009C2D73"/>
    <w:rsid w:val="009C2FEB"/>
    <w:rsid w:val="009C3120"/>
    <w:rsid w:val="009C32E2"/>
    <w:rsid w:val="009C36D8"/>
    <w:rsid w:val="009C3AFA"/>
    <w:rsid w:val="009C3DAE"/>
    <w:rsid w:val="009C3F8A"/>
    <w:rsid w:val="009C4004"/>
    <w:rsid w:val="009C4175"/>
    <w:rsid w:val="009C4592"/>
    <w:rsid w:val="009C46B1"/>
    <w:rsid w:val="009C4A7F"/>
    <w:rsid w:val="009C4C97"/>
    <w:rsid w:val="009C4E39"/>
    <w:rsid w:val="009C4EC2"/>
    <w:rsid w:val="009C5024"/>
    <w:rsid w:val="009C51C7"/>
    <w:rsid w:val="009C520B"/>
    <w:rsid w:val="009C5278"/>
    <w:rsid w:val="009C5395"/>
    <w:rsid w:val="009C54BD"/>
    <w:rsid w:val="009C592A"/>
    <w:rsid w:val="009C595C"/>
    <w:rsid w:val="009C5AC4"/>
    <w:rsid w:val="009C5BB2"/>
    <w:rsid w:val="009C5C48"/>
    <w:rsid w:val="009C5CB8"/>
    <w:rsid w:val="009C60E5"/>
    <w:rsid w:val="009C6101"/>
    <w:rsid w:val="009C610A"/>
    <w:rsid w:val="009C622C"/>
    <w:rsid w:val="009C6261"/>
    <w:rsid w:val="009C62B3"/>
    <w:rsid w:val="009C656B"/>
    <w:rsid w:val="009C66F4"/>
    <w:rsid w:val="009C68B2"/>
    <w:rsid w:val="009C6B66"/>
    <w:rsid w:val="009C6C05"/>
    <w:rsid w:val="009C6CFE"/>
    <w:rsid w:val="009C6E62"/>
    <w:rsid w:val="009C6FBE"/>
    <w:rsid w:val="009C7071"/>
    <w:rsid w:val="009C716D"/>
    <w:rsid w:val="009C7388"/>
    <w:rsid w:val="009C7434"/>
    <w:rsid w:val="009C765E"/>
    <w:rsid w:val="009C775F"/>
    <w:rsid w:val="009C78D8"/>
    <w:rsid w:val="009C790A"/>
    <w:rsid w:val="009C7D72"/>
    <w:rsid w:val="009C7E63"/>
    <w:rsid w:val="009C7E6F"/>
    <w:rsid w:val="009C7E99"/>
    <w:rsid w:val="009C7E9D"/>
    <w:rsid w:val="009D01BE"/>
    <w:rsid w:val="009D02F8"/>
    <w:rsid w:val="009D0393"/>
    <w:rsid w:val="009D04B8"/>
    <w:rsid w:val="009D04FB"/>
    <w:rsid w:val="009D0563"/>
    <w:rsid w:val="009D06B2"/>
    <w:rsid w:val="009D07C1"/>
    <w:rsid w:val="009D09CC"/>
    <w:rsid w:val="009D0B62"/>
    <w:rsid w:val="009D0CE2"/>
    <w:rsid w:val="009D0D21"/>
    <w:rsid w:val="009D0D34"/>
    <w:rsid w:val="009D0FD6"/>
    <w:rsid w:val="009D1234"/>
    <w:rsid w:val="009D1312"/>
    <w:rsid w:val="009D182D"/>
    <w:rsid w:val="009D1875"/>
    <w:rsid w:val="009D1900"/>
    <w:rsid w:val="009D199E"/>
    <w:rsid w:val="009D1A93"/>
    <w:rsid w:val="009D1B3B"/>
    <w:rsid w:val="009D1CC4"/>
    <w:rsid w:val="009D2098"/>
    <w:rsid w:val="009D21CF"/>
    <w:rsid w:val="009D22F4"/>
    <w:rsid w:val="009D23FF"/>
    <w:rsid w:val="009D2452"/>
    <w:rsid w:val="009D259C"/>
    <w:rsid w:val="009D26C4"/>
    <w:rsid w:val="009D2967"/>
    <w:rsid w:val="009D29E7"/>
    <w:rsid w:val="009D2CAF"/>
    <w:rsid w:val="009D2E05"/>
    <w:rsid w:val="009D2F11"/>
    <w:rsid w:val="009D2FD3"/>
    <w:rsid w:val="009D327B"/>
    <w:rsid w:val="009D3369"/>
    <w:rsid w:val="009D33C2"/>
    <w:rsid w:val="009D349D"/>
    <w:rsid w:val="009D350E"/>
    <w:rsid w:val="009D351D"/>
    <w:rsid w:val="009D36BE"/>
    <w:rsid w:val="009D3772"/>
    <w:rsid w:val="009D3921"/>
    <w:rsid w:val="009D39F7"/>
    <w:rsid w:val="009D3B7C"/>
    <w:rsid w:val="009D3C42"/>
    <w:rsid w:val="009D3E68"/>
    <w:rsid w:val="009D3F9F"/>
    <w:rsid w:val="009D4264"/>
    <w:rsid w:val="009D4315"/>
    <w:rsid w:val="009D43D2"/>
    <w:rsid w:val="009D43E7"/>
    <w:rsid w:val="009D457D"/>
    <w:rsid w:val="009D4680"/>
    <w:rsid w:val="009D46BF"/>
    <w:rsid w:val="009D481A"/>
    <w:rsid w:val="009D48FA"/>
    <w:rsid w:val="009D4B59"/>
    <w:rsid w:val="009D4E1E"/>
    <w:rsid w:val="009D4FBD"/>
    <w:rsid w:val="009D504B"/>
    <w:rsid w:val="009D51C7"/>
    <w:rsid w:val="009D52E9"/>
    <w:rsid w:val="009D52FA"/>
    <w:rsid w:val="009D53E8"/>
    <w:rsid w:val="009D5431"/>
    <w:rsid w:val="009D5826"/>
    <w:rsid w:val="009D58D7"/>
    <w:rsid w:val="009D58E8"/>
    <w:rsid w:val="009D5940"/>
    <w:rsid w:val="009D59E8"/>
    <w:rsid w:val="009D5A74"/>
    <w:rsid w:val="009D5B66"/>
    <w:rsid w:val="009D5CAF"/>
    <w:rsid w:val="009D5CD4"/>
    <w:rsid w:val="009D5D45"/>
    <w:rsid w:val="009D5EA7"/>
    <w:rsid w:val="009D5F6C"/>
    <w:rsid w:val="009D61B1"/>
    <w:rsid w:val="009D6396"/>
    <w:rsid w:val="009D6452"/>
    <w:rsid w:val="009D65AD"/>
    <w:rsid w:val="009D67B2"/>
    <w:rsid w:val="009D67C9"/>
    <w:rsid w:val="009D68E0"/>
    <w:rsid w:val="009D6901"/>
    <w:rsid w:val="009D6966"/>
    <w:rsid w:val="009D69D6"/>
    <w:rsid w:val="009D6AA6"/>
    <w:rsid w:val="009D6B27"/>
    <w:rsid w:val="009D6C42"/>
    <w:rsid w:val="009D7130"/>
    <w:rsid w:val="009D714B"/>
    <w:rsid w:val="009D729D"/>
    <w:rsid w:val="009D732E"/>
    <w:rsid w:val="009D73FD"/>
    <w:rsid w:val="009D744C"/>
    <w:rsid w:val="009D74A8"/>
    <w:rsid w:val="009D756F"/>
    <w:rsid w:val="009D7706"/>
    <w:rsid w:val="009D77B4"/>
    <w:rsid w:val="009D7877"/>
    <w:rsid w:val="009D7A57"/>
    <w:rsid w:val="009D7A90"/>
    <w:rsid w:val="009D7BAF"/>
    <w:rsid w:val="009D7C34"/>
    <w:rsid w:val="009D7E55"/>
    <w:rsid w:val="009D7E5C"/>
    <w:rsid w:val="009D7F10"/>
    <w:rsid w:val="009E0010"/>
    <w:rsid w:val="009E00EA"/>
    <w:rsid w:val="009E06C6"/>
    <w:rsid w:val="009E0834"/>
    <w:rsid w:val="009E08B4"/>
    <w:rsid w:val="009E0A13"/>
    <w:rsid w:val="009E0CA8"/>
    <w:rsid w:val="009E0D57"/>
    <w:rsid w:val="009E1045"/>
    <w:rsid w:val="009E117E"/>
    <w:rsid w:val="009E1377"/>
    <w:rsid w:val="009E13AA"/>
    <w:rsid w:val="009E153C"/>
    <w:rsid w:val="009E179B"/>
    <w:rsid w:val="009E1BF0"/>
    <w:rsid w:val="009E1D9A"/>
    <w:rsid w:val="009E1E19"/>
    <w:rsid w:val="009E1EE3"/>
    <w:rsid w:val="009E1EF6"/>
    <w:rsid w:val="009E203D"/>
    <w:rsid w:val="009E21EF"/>
    <w:rsid w:val="009E2213"/>
    <w:rsid w:val="009E2279"/>
    <w:rsid w:val="009E22B3"/>
    <w:rsid w:val="009E245C"/>
    <w:rsid w:val="009E24E8"/>
    <w:rsid w:val="009E24EF"/>
    <w:rsid w:val="009E267E"/>
    <w:rsid w:val="009E2836"/>
    <w:rsid w:val="009E2949"/>
    <w:rsid w:val="009E2CBE"/>
    <w:rsid w:val="009E31A2"/>
    <w:rsid w:val="009E31CB"/>
    <w:rsid w:val="009E3295"/>
    <w:rsid w:val="009E3479"/>
    <w:rsid w:val="009E34DA"/>
    <w:rsid w:val="009E3637"/>
    <w:rsid w:val="009E3761"/>
    <w:rsid w:val="009E3C11"/>
    <w:rsid w:val="009E3C54"/>
    <w:rsid w:val="009E3CEA"/>
    <w:rsid w:val="009E3EAF"/>
    <w:rsid w:val="009E408E"/>
    <w:rsid w:val="009E4398"/>
    <w:rsid w:val="009E48C7"/>
    <w:rsid w:val="009E49FD"/>
    <w:rsid w:val="009E4AB8"/>
    <w:rsid w:val="009E4C74"/>
    <w:rsid w:val="009E4CA8"/>
    <w:rsid w:val="009E4F5E"/>
    <w:rsid w:val="009E4F6A"/>
    <w:rsid w:val="009E5144"/>
    <w:rsid w:val="009E5191"/>
    <w:rsid w:val="009E5403"/>
    <w:rsid w:val="009E5463"/>
    <w:rsid w:val="009E565C"/>
    <w:rsid w:val="009E572D"/>
    <w:rsid w:val="009E5811"/>
    <w:rsid w:val="009E58F0"/>
    <w:rsid w:val="009E59C2"/>
    <w:rsid w:val="009E5A91"/>
    <w:rsid w:val="009E5AD4"/>
    <w:rsid w:val="009E5CCD"/>
    <w:rsid w:val="009E5E6E"/>
    <w:rsid w:val="009E5EC1"/>
    <w:rsid w:val="009E5F6D"/>
    <w:rsid w:val="009E6133"/>
    <w:rsid w:val="009E6358"/>
    <w:rsid w:val="009E6426"/>
    <w:rsid w:val="009E64F5"/>
    <w:rsid w:val="009E6652"/>
    <w:rsid w:val="009E693A"/>
    <w:rsid w:val="009E6B30"/>
    <w:rsid w:val="009E6B90"/>
    <w:rsid w:val="009E6D3A"/>
    <w:rsid w:val="009E7096"/>
    <w:rsid w:val="009E71C8"/>
    <w:rsid w:val="009E7289"/>
    <w:rsid w:val="009E7399"/>
    <w:rsid w:val="009E7719"/>
    <w:rsid w:val="009E7787"/>
    <w:rsid w:val="009E7A05"/>
    <w:rsid w:val="009E7C58"/>
    <w:rsid w:val="009E7E6E"/>
    <w:rsid w:val="009F00DC"/>
    <w:rsid w:val="009F0108"/>
    <w:rsid w:val="009F0435"/>
    <w:rsid w:val="009F04BA"/>
    <w:rsid w:val="009F0716"/>
    <w:rsid w:val="009F075A"/>
    <w:rsid w:val="009F085C"/>
    <w:rsid w:val="009F0A2F"/>
    <w:rsid w:val="009F0C19"/>
    <w:rsid w:val="009F0DB4"/>
    <w:rsid w:val="009F0DCE"/>
    <w:rsid w:val="009F0EFE"/>
    <w:rsid w:val="009F1084"/>
    <w:rsid w:val="009F11E9"/>
    <w:rsid w:val="009F132C"/>
    <w:rsid w:val="009F141E"/>
    <w:rsid w:val="009F145B"/>
    <w:rsid w:val="009F1558"/>
    <w:rsid w:val="009F195A"/>
    <w:rsid w:val="009F19BC"/>
    <w:rsid w:val="009F1B16"/>
    <w:rsid w:val="009F1B1A"/>
    <w:rsid w:val="009F1B8A"/>
    <w:rsid w:val="009F1C5E"/>
    <w:rsid w:val="009F1E3A"/>
    <w:rsid w:val="009F1EB6"/>
    <w:rsid w:val="009F1EE0"/>
    <w:rsid w:val="009F1F02"/>
    <w:rsid w:val="009F1F94"/>
    <w:rsid w:val="009F2272"/>
    <w:rsid w:val="009F23DA"/>
    <w:rsid w:val="009F25F1"/>
    <w:rsid w:val="009F2612"/>
    <w:rsid w:val="009F281E"/>
    <w:rsid w:val="009F28E3"/>
    <w:rsid w:val="009F2910"/>
    <w:rsid w:val="009F29A6"/>
    <w:rsid w:val="009F2A0A"/>
    <w:rsid w:val="009F2BAE"/>
    <w:rsid w:val="009F2C72"/>
    <w:rsid w:val="009F329A"/>
    <w:rsid w:val="009F3353"/>
    <w:rsid w:val="009F3584"/>
    <w:rsid w:val="009F35D9"/>
    <w:rsid w:val="009F36ED"/>
    <w:rsid w:val="009F37C8"/>
    <w:rsid w:val="009F39E4"/>
    <w:rsid w:val="009F3A2F"/>
    <w:rsid w:val="009F3A7B"/>
    <w:rsid w:val="009F3C61"/>
    <w:rsid w:val="009F3D62"/>
    <w:rsid w:val="009F3E66"/>
    <w:rsid w:val="009F41A6"/>
    <w:rsid w:val="009F42F9"/>
    <w:rsid w:val="009F4394"/>
    <w:rsid w:val="009F451B"/>
    <w:rsid w:val="009F45CE"/>
    <w:rsid w:val="009F4629"/>
    <w:rsid w:val="009F4873"/>
    <w:rsid w:val="009F4B14"/>
    <w:rsid w:val="009F5079"/>
    <w:rsid w:val="009F51F0"/>
    <w:rsid w:val="009F525F"/>
    <w:rsid w:val="009F5354"/>
    <w:rsid w:val="009F545A"/>
    <w:rsid w:val="009F547A"/>
    <w:rsid w:val="009F57B5"/>
    <w:rsid w:val="009F58C8"/>
    <w:rsid w:val="009F595F"/>
    <w:rsid w:val="009F5A00"/>
    <w:rsid w:val="009F5A01"/>
    <w:rsid w:val="009F5A07"/>
    <w:rsid w:val="009F5AC2"/>
    <w:rsid w:val="009F5AD9"/>
    <w:rsid w:val="009F5B5E"/>
    <w:rsid w:val="009F5C3F"/>
    <w:rsid w:val="009F5C8B"/>
    <w:rsid w:val="009F5DCB"/>
    <w:rsid w:val="009F5E14"/>
    <w:rsid w:val="009F5FEF"/>
    <w:rsid w:val="009F6243"/>
    <w:rsid w:val="009F62C3"/>
    <w:rsid w:val="009F636D"/>
    <w:rsid w:val="009F65DB"/>
    <w:rsid w:val="009F67A4"/>
    <w:rsid w:val="009F67AA"/>
    <w:rsid w:val="009F67FE"/>
    <w:rsid w:val="009F686B"/>
    <w:rsid w:val="009F691D"/>
    <w:rsid w:val="009F6A75"/>
    <w:rsid w:val="009F6B43"/>
    <w:rsid w:val="009F6BF3"/>
    <w:rsid w:val="009F6DC2"/>
    <w:rsid w:val="009F6E75"/>
    <w:rsid w:val="009F6F3B"/>
    <w:rsid w:val="009F700B"/>
    <w:rsid w:val="009F7155"/>
    <w:rsid w:val="009F7233"/>
    <w:rsid w:val="009F73A5"/>
    <w:rsid w:val="009F7482"/>
    <w:rsid w:val="009F7530"/>
    <w:rsid w:val="009F790E"/>
    <w:rsid w:val="009F7A04"/>
    <w:rsid w:val="009F7AC2"/>
    <w:rsid w:val="009F7EA0"/>
    <w:rsid w:val="009F7F00"/>
    <w:rsid w:val="009F7FD8"/>
    <w:rsid w:val="00A0000C"/>
    <w:rsid w:val="00A000EB"/>
    <w:rsid w:val="00A00165"/>
    <w:rsid w:val="00A001F9"/>
    <w:rsid w:val="00A00425"/>
    <w:rsid w:val="00A00489"/>
    <w:rsid w:val="00A004CB"/>
    <w:rsid w:val="00A00693"/>
    <w:rsid w:val="00A007B1"/>
    <w:rsid w:val="00A007B2"/>
    <w:rsid w:val="00A0098A"/>
    <w:rsid w:val="00A00A3C"/>
    <w:rsid w:val="00A00CC0"/>
    <w:rsid w:val="00A00D4F"/>
    <w:rsid w:val="00A00D77"/>
    <w:rsid w:val="00A00E26"/>
    <w:rsid w:val="00A00FCB"/>
    <w:rsid w:val="00A013B6"/>
    <w:rsid w:val="00A013E6"/>
    <w:rsid w:val="00A014F8"/>
    <w:rsid w:val="00A01783"/>
    <w:rsid w:val="00A01819"/>
    <w:rsid w:val="00A0187E"/>
    <w:rsid w:val="00A01967"/>
    <w:rsid w:val="00A01AFA"/>
    <w:rsid w:val="00A01B4C"/>
    <w:rsid w:val="00A01BCB"/>
    <w:rsid w:val="00A01D15"/>
    <w:rsid w:val="00A01DEE"/>
    <w:rsid w:val="00A01EAA"/>
    <w:rsid w:val="00A01FB7"/>
    <w:rsid w:val="00A02190"/>
    <w:rsid w:val="00A023BD"/>
    <w:rsid w:val="00A0246F"/>
    <w:rsid w:val="00A02525"/>
    <w:rsid w:val="00A027C3"/>
    <w:rsid w:val="00A0285A"/>
    <w:rsid w:val="00A02890"/>
    <w:rsid w:val="00A02A26"/>
    <w:rsid w:val="00A02B95"/>
    <w:rsid w:val="00A02D80"/>
    <w:rsid w:val="00A02FA6"/>
    <w:rsid w:val="00A03071"/>
    <w:rsid w:val="00A03178"/>
    <w:rsid w:val="00A03197"/>
    <w:rsid w:val="00A031C8"/>
    <w:rsid w:val="00A032FE"/>
    <w:rsid w:val="00A03313"/>
    <w:rsid w:val="00A03345"/>
    <w:rsid w:val="00A03377"/>
    <w:rsid w:val="00A0338E"/>
    <w:rsid w:val="00A033CE"/>
    <w:rsid w:val="00A03470"/>
    <w:rsid w:val="00A03604"/>
    <w:rsid w:val="00A0395F"/>
    <w:rsid w:val="00A039E8"/>
    <w:rsid w:val="00A03A1F"/>
    <w:rsid w:val="00A03A73"/>
    <w:rsid w:val="00A0413B"/>
    <w:rsid w:val="00A0416B"/>
    <w:rsid w:val="00A04241"/>
    <w:rsid w:val="00A042BD"/>
    <w:rsid w:val="00A04357"/>
    <w:rsid w:val="00A04368"/>
    <w:rsid w:val="00A043D9"/>
    <w:rsid w:val="00A04498"/>
    <w:rsid w:val="00A045BB"/>
    <w:rsid w:val="00A04671"/>
    <w:rsid w:val="00A04721"/>
    <w:rsid w:val="00A0478A"/>
    <w:rsid w:val="00A048FC"/>
    <w:rsid w:val="00A04B0B"/>
    <w:rsid w:val="00A04F32"/>
    <w:rsid w:val="00A04FF0"/>
    <w:rsid w:val="00A05126"/>
    <w:rsid w:val="00A0513D"/>
    <w:rsid w:val="00A0516B"/>
    <w:rsid w:val="00A0519C"/>
    <w:rsid w:val="00A05382"/>
    <w:rsid w:val="00A0538B"/>
    <w:rsid w:val="00A054EE"/>
    <w:rsid w:val="00A055A8"/>
    <w:rsid w:val="00A055DA"/>
    <w:rsid w:val="00A056F9"/>
    <w:rsid w:val="00A05755"/>
    <w:rsid w:val="00A05801"/>
    <w:rsid w:val="00A058A8"/>
    <w:rsid w:val="00A058B9"/>
    <w:rsid w:val="00A05B73"/>
    <w:rsid w:val="00A05D87"/>
    <w:rsid w:val="00A05F6A"/>
    <w:rsid w:val="00A0610C"/>
    <w:rsid w:val="00A06260"/>
    <w:rsid w:val="00A06270"/>
    <w:rsid w:val="00A06419"/>
    <w:rsid w:val="00A068DB"/>
    <w:rsid w:val="00A0694B"/>
    <w:rsid w:val="00A069D8"/>
    <w:rsid w:val="00A06B44"/>
    <w:rsid w:val="00A06D73"/>
    <w:rsid w:val="00A06E21"/>
    <w:rsid w:val="00A07084"/>
    <w:rsid w:val="00A07122"/>
    <w:rsid w:val="00A0760B"/>
    <w:rsid w:val="00A07635"/>
    <w:rsid w:val="00A076F3"/>
    <w:rsid w:val="00A079E5"/>
    <w:rsid w:val="00A07D06"/>
    <w:rsid w:val="00A07D40"/>
    <w:rsid w:val="00A10023"/>
    <w:rsid w:val="00A100CA"/>
    <w:rsid w:val="00A101A3"/>
    <w:rsid w:val="00A10714"/>
    <w:rsid w:val="00A108EB"/>
    <w:rsid w:val="00A10957"/>
    <w:rsid w:val="00A10ABC"/>
    <w:rsid w:val="00A10B3F"/>
    <w:rsid w:val="00A10F63"/>
    <w:rsid w:val="00A1114B"/>
    <w:rsid w:val="00A11158"/>
    <w:rsid w:val="00A1126C"/>
    <w:rsid w:val="00A112BE"/>
    <w:rsid w:val="00A1135F"/>
    <w:rsid w:val="00A11389"/>
    <w:rsid w:val="00A1155D"/>
    <w:rsid w:val="00A1161D"/>
    <w:rsid w:val="00A116BC"/>
    <w:rsid w:val="00A116C8"/>
    <w:rsid w:val="00A11742"/>
    <w:rsid w:val="00A117ED"/>
    <w:rsid w:val="00A11A9F"/>
    <w:rsid w:val="00A11B31"/>
    <w:rsid w:val="00A11B9F"/>
    <w:rsid w:val="00A11BE6"/>
    <w:rsid w:val="00A11D39"/>
    <w:rsid w:val="00A11DC0"/>
    <w:rsid w:val="00A11ED6"/>
    <w:rsid w:val="00A123B7"/>
    <w:rsid w:val="00A123B8"/>
    <w:rsid w:val="00A123BA"/>
    <w:rsid w:val="00A12626"/>
    <w:rsid w:val="00A127B1"/>
    <w:rsid w:val="00A127BD"/>
    <w:rsid w:val="00A12861"/>
    <w:rsid w:val="00A129B3"/>
    <w:rsid w:val="00A12B11"/>
    <w:rsid w:val="00A12D47"/>
    <w:rsid w:val="00A12F4D"/>
    <w:rsid w:val="00A131B2"/>
    <w:rsid w:val="00A13231"/>
    <w:rsid w:val="00A1326E"/>
    <w:rsid w:val="00A13354"/>
    <w:rsid w:val="00A134A3"/>
    <w:rsid w:val="00A13645"/>
    <w:rsid w:val="00A13BC7"/>
    <w:rsid w:val="00A13C82"/>
    <w:rsid w:val="00A14060"/>
    <w:rsid w:val="00A14152"/>
    <w:rsid w:val="00A1426C"/>
    <w:rsid w:val="00A14276"/>
    <w:rsid w:val="00A14367"/>
    <w:rsid w:val="00A143F0"/>
    <w:rsid w:val="00A144D4"/>
    <w:rsid w:val="00A144DC"/>
    <w:rsid w:val="00A1455A"/>
    <w:rsid w:val="00A145C4"/>
    <w:rsid w:val="00A1466E"/>
    <w:rsid w:val="00A146C9"/>
    <w:rsid w:val="00A14807"/>
    <w:rsid w:val="00A1482E"/>
    <w:rsid w:val="00A1485B"/>
    <w:rsid w:val="00A1485C"/>
    <w:rsid w:val="00A14968"/>
    <w:rsid w:val="00A149EF"/>
    <w:rsid w:val="00A14DB2"/>
    <w:rsid w:val="00A14E66"/>
    <w:rsid w:val="00A150DF"/>
    <w:rsid w:val="00A15443"/>
    <w:rsid w:val="00A15513"/>
    <w:rsid w:val="00A157EE"/>
    <w:rsid w:val="00A158D7"/>
    <w:rsid w:val="00A159D1"/>
    <w:rsid w:val="00A15ABE"/>
    <w:rsid w:val="00A15AD8"/>
    <w:rsid w:val="00A15CC8"/>
    <w:rsid w:val="00A15CDA"/>
    <w:rsid w:val="00A1601D"/>
    <w:rsid w:val="00A16144"/>
    <w:rsid w:val="00A16280"/>
    <w:rsid w:val="00A163AC"/>
    <w:rsid w:val="00A16868"/>
    <w:rsid w:val="00A16961"/>
    <w:rsid w:val="00A16975"/>
    <w:rsid w:val="00A16A59"/>
    <w:rsid w:val="00A16C00"/>
    <w:rsid w:val="00A16C18"/>
    <w:rsid w:val="00A16CE5"/>
    <w:rsid w:val="00A16CF8"/>
    <w:rsid w:val="00A17581"/>
    <w:rsid w:val="00A17664"/>
    <w:rsid w:val="00A179A2"/>
    <w:rsid w:val="00A17D63"/>
    <w:rsid w:val="00A17EA0"/>
    <w:rsid w:val="00A17FF0"/>
    <w:rsid w:val="00A20058"/>
    <w:rsid w:val="00A20162"/>
    <w:rsid w:val="00A20281"/>
    <w:rsid w:val="00A20485"/>
    <w:rsid w:val="00A20A32"/>
    <w:rsid w:val="00A20CD9"/>
    <w:rsid w:val="00A20D86"/>
    <w:rsid w:val="00A21016"/>
    <w:rsid w:val="00A21A88"/>
    <w:rsid w:val="00A21B03"/>
    <w:rsid w:val="00A21BE6"/>
    <w:rsid w:val="00A21D88"/>
    <w:rsid w:val="00A21ED1"/>
    <w:rsid w:val="00A21F08"/>
    <w:rsid w:val="00A21F3C"/>
    <w:rsid w:val="00A21F7C"/>
    <w:rsid w:val="00A21F93"/>
    <w:rsid w:val="00A2201E"/>
    <w:rsid w:val="00A220A6"/>
    <w:rsid w:val="00A225FD"/>
    <w:rsid w:val="00A226D2"/>
    <w:rsid w:val="00A2278A"/>
    <w:rsid w:val="00A2285A"/>
    <w:rsid w:val="00A22A2A"/>
    <w:rsid w:val="00A22B64"/>
    <w:rsid w:val="00A22D89"/>
    <w:rsid w:val="00A22EB5"/>
    <w:rsid w:val="00A22F0B"/>
    <w:rsid w:val="00A23162"/>
    <w:rsid w:val="00A23209"/>
    <w:rsid w:val="00A232E6"/>
    <w:rsid w:val="00A23368"/>
    <w:rsid w:val="00A2350C"/>
    <w:rsid w:val="00A235A6"/>
    <w:rsid w:val="00A235D7"/>
    <w:rsid w:val="00A23604"/>
    <w:rsid w:val="00A23630"/>
    <w:rsid w:val="00A2372B"/>
    <w:rsid w:val="00A237AE"/>
    <w:rsid w:val="00A237EA"/>
    <w:rsid w:val="00A23A00"/>
    <w:rsid w:val="00A23D23"/>
    <w:rsid w:val="00A23D83"/>
    <w:rsid w:val="00A23FC7"/>
    <w:rsid w:val="00A241E7"/>
    <w:rsid w:val="00A24376"/>
    <w:rsid w:val="00A24617"/>
    <w:rsid w:val="00A249CD"/>
    <w:rsid w:val="00A24A71"/>
    <w:rsid w:val="00A24A9F"/>
    <w:rsid w:val="00A24B62"/>
    <w:rsid w:val="00A24DB5"/>
    <w:rsid w:val="00A253E8"/>
    <w:rsid w:val="00A257BB"/>
    <w:rsid w:val="00A257E6"/>
    <w:rsid w:val="00A25887"/>
    <w:rsid w:val="00A258FB"/>
    <w:rsid w:val="00A25B1A"/>
    <w:rsid w:val="00A25D04"/>
    <w:rsid w:val="00A26168"/>
    <w:rsid w:val="00A2619F"/>
    <w:rsid w:val="00A262F3"/>
    <w:rsid w:val="00A2638F"/>
    <w:rsid w:val="00A263B3"/>
    <w:rsid w:val="00A2658A"/>
    <w:rsid w:val="00A266FE"/>
    <w:rsid w:val="00A26868"/>
    <w:rsid w:val="00A269E8"/>
    <w:rsid w:val="00A26D56"/>
    <w:rsid w:val="00A26E40"/>
    <w:rsid w:val="00A2708C"/>
    <w:rsid w:val="00A2718F"/>
    <w:rsid w:val="00A2760D"/>
    <w:rsid w:val="00A276C6"/>
    <w:rsid w:val="00A2771D"/>
    <w:rsid w:val="00A278EC"/>
    <w:rsid w:val="00A27980"/>
    <w:rsid w:val="00A27AEE"/>
    <w:rsid w:val="00A27B97"/>
    <w:rsid w:val="00A27BB3"/>
    <w:rsid w:val="00A27BFA"/>
    <w:rsid w:val="00A27DE2"/>
    <w:rsid w:val="00A27E81"/>
    <w:rsid w:val="00A27F70"/>
    <w:rsid w:val="00A30023"/>
    <w:rsid w:val="00A3012D"/>
    <w:rsid w:val="00A3027B"/>
    <w:rsid w:val="00A302D9"/>
    <w:rsid w:val="00A30346"/>
    <w:rsid w:val="00A30377"/>
    <w:rsid w:val="00A303A3"/>
    <w:rsid w:val="00A30486"/>
    <w:rsid w:val="00A30650"/>
    <w:rsid w:val="00A30688"/>
    <w:rsid w:val="00A307C8"/>
    <w:rsid w:val="00A308BD"/>
    <w:rsid w:val="00A30970"/>
    <w:rsid w:val="00A30A13"/>
    <w:rsid w:val="00A30A98"/>
    <w:rsid w:val="00A30C1E"/>
    <w:rsid w:val="00A30CF2"/>
    <w:rsid w:val="00A30D94"/>
    <w:rsid w:val="00A30F3B"/>
    <w:rsid w:val="00A3101F"/>
    <w:rsid w:val="00A31263"/>
    <w:rsid w:val="00A31373"/>
    <w:rsid w:val="00A31559"/>
    <w:rsid w:val="00A316E4"/>
    <w:rsid w:val="00A31819"/>
    <w:rsid w:val="00A3184B"/>
    <w:rsid w:val="00A31B16"/>
    <w:rsid w:val="00A31B33"/>
    <w:rsid w:val="00A31D30"/>
    <w:rsid w:val="00A32366"/>
    <w:rsid w:val="00A323E5"/>
    <w:rsid w:val="00A3244C"/>
    <w:rsid w:val="00A32489"/>
    <w:rsid w:val="00A327B3"/>
    <w:rsid w:val="00A3284C"/>
    <w:rsid w:val="00A328E7"/>
    <w:rsid w:val="00A32E43"/>
    <w:rsid w:val="00A33195"/>
    <w:rsid w:val="00A33324"/>
    <w:rsid w:val="00A333E1"/>
    <w:rsid w:val="00A3342B"/>
    <w:rsid w:val="00A33559"/>
    <w:rsid w:val="00A3355B"/>
    <w:rsid w:val="00A337CB"/>
    <w:rsid w:val="00A3391C"/>
    <w:rsid w:val="00A33926"/>
    <w:rsid w:val="00A3393A"/>
    <w:rsid w:val="00A33CAD"/>
    <w:rsid w:val="00A33CB2"/>
    <w:rsid w:val="00A33D61"/>
    <w:rsid w:val="00A33E0D"/>
    <w:rsid w:val="00A33EC6"/>
    <w:rsid w:val="00A33F2E"/>
    <w:rsid w:val="00A3412E"/>
    <w:rsid w:val="00A3423F"/>
    <w:rsid w:val="00A34278"/>
    <w:rsid w:val="00A34738"/>
    <w:rsid w:val="00A347F3"/>
    <w:rsid w:val="00A34804"/>
    <w:rsid w:val="00A34854"/>
    <w:rsid w:val="00A3486F"/>
    <w:rsid w:val="00A34894"/>
    <w:rsid w:val="00A34A22"/>
    <w:rsid w:val="00A34A5A"/>
    <w:rsid w:val="00A34AB6"/>
    <w:rsid w:val="00A34DC9"/>
    <w:rsid w:val="00A34DE8"/>
    <w:rsid w:val="00A34DF2"/>
    <w:rsid w:val="00A34EF4"/>
    <w:rsid w:val="00A34F35"/>
    <w:rsid w:val="00A3504F"/>
    <w:rsid w:val="00A35222"/>
    <w:rsid w:val="00A3531C"/>
    <w:rsid w:val="00A353B0"/>
    <w:rsid w:val="00A354EE"/>
    <w:rsid w:val="00A35563"/>
    <w:rsid w:val="00A3558D"/>
    <w:rsid w:val="00A3563E"/>
    <w:rsid w:val="00A3570D"/>
    <w:rsid w:val="00A35941"/>
    <w:rsid w:val="00A35961"/>
    <w:rsid w:val="00A3599D"/>
    <w:rsid w:val="00A3639F"/>
    <w:rsid w:val="00A363C1"/>
    <w:rsid w:val="00A3646C"/>
    <w:rsid w:val="00A36607"/>
    <w:rsid w:val="00A3660E"/>
    <w:rsid w:val="00A367F4"/>
    <w:rsid w:val="00A367F7"/>
    <w:rsid w:val="00A369CA"/>
    <w:rsid w:val="00A36A4A"/>
    <w:rsid w:val="00A36D86"/>
    <w:rsid w:val="00A36DAA"/>
    <w:rsid w:val="00A36EEC"/>
    <w:rsid w:val="00A37040"/>
    <w:rsid w:val="00A370C4"/>
    <w:rsid w:val="00A371AB"/>
    <w:rsid w:val="00A373D8"/>
    <w:rsid w:val="00A37401"/>
    <w:rsid w:val="00A3751B"/>
    <w:rsid w:val="00A3782C"/>
    <w:rsid w:val="00A3786F"/>
    <w:rsid w:val="00A37AF7"/>
    <w:rsid w:val="00A37C53"/>
    <w:rsid w:val="00A37FE7"/>
    <w:rsid w:val="00A40266"/>
    <w:rsid w:val="00A40331"/>
    <w:rsid w:val="00A4033F"/>
    <w:rsid w:val="00A405B9"/>
    <w:rsid w:val="00A40821"/>
    <w:rsid w:val="00A40893"/>
    <w:rsid w:val="00A408D1"/>
    <w:rsid w:val="00A409A7"/>
    <w:rsid w:val="00A41130"/>
    <w:rsid w:val="00A411C9"/>
    <w:rsid w:val="00A41226"/>
    <w:rsid w:val="00A41519"/>
    <w:rsid w:val="00A416F5"/>
    <w:rsid w:val="00A4172A"/>
    <w:rsid w:val="00A4172B"/>
    <w:rsid w:val="00A41941"/>
    <w:rsid w:val="00A41FA8"/>
    <w:rsid w:val="00A420F6"/>
    <w:rsid w:val="00A42325"/>
    <w:rsid w:val="00A423B5"/>
    <w:rsid w:val="00A42457"/>
    <w:rsid w:val="00A4247B"/>
    <w:rsid w:val="00A424E1"/>
    <w:rsid w:val="00A42500"/>
    <w:rsid w:val="00A42550"/>
    <w:rsid w:val="00A4267E"/>
    <w:rsid w:val="00A426C9"/>
    <w:rsid w:val="00A42917"/>
    <w:rsid w:val="00A42B56"/>
    <w:rsid w:val="00A42BDC"/>
    <w:rsid w:val="00A42E32"/>
    <w:rsid w:val="00A42EB1"/>
    <w:rsid w:val="00A42FDC"/>
    <w:rsid w:val="00A430C8"/>
    <w:rsid w:val="00A431BA"/>
    <w:rsid w:val="00A432D0"/>
    <w:rsid w:val="00A43560"/>
    <w:rsid w:val="00A4365B"/>
    <w:rsid w:val="00A43714"/>
    <w:rsid w:val="00A438ED"/>
    <w:rsid w:val="00A43AA9"/>
    <w:rsid w:val="00A43C3D"/>
    <w:rsid w:val="00A43C64"/>
    <w:rsid w:val="00A43F0B"/>
    <w:rsid w:val="00A43F3A"/>
    <w:rsid w:val="00A43F73"/>
    <w:rsid w:val="00A440E0"/>
    <w:rsid w:val="00A4453B"/>
    <w:rsid w:val="00A446F6"/>
    <w:rsid w:val="00A44719"/>
    <w:rsid w:val="00A447FD"/>
    <w:rsid w:val="00A4485B"/>
    <w:rsid w:val="00A44ADA"/>
    <w:rsid w:val="00A44B73"/>
    <w:rsid w:val="00A44D74"/>
    <w:rsid w:val="00A44E39"/>
    <w:rsid w:val="00A44F59"/>
    <w:rsid w:val="00A4513D"/>
    <w:rsid w:val="00A451CB"/>
    <w:rsid w:val="00A4524E"/>
    <w:rsid w:val="00A45478"/>
    <w:rsid w:val="00A4548F"/>
    <w:rsid w:val="00A454F4"/>
    <w:rsid w:val="00A459D5"/>
    <w:rsid w:val="00A459FD"/>
    <w:rsid w:val="00A45A78"/>
    <w:rsid w:val="00A45BCA"/>
    <w:rsid w:val="00A45E7A"/>
    <w:rsid w:val="00A4641C"/>
    <w:rsid w:val="00A4642E"/>
    <w:rsid w:val="00A464AF"/>
    <w:rsid w:val="00A464BD"/>
    <w:rsid w:val="00A464DC"/>
    <w:rsid w:val="00A46780"/>
    <w:rsid w:val="00A46935"/>
    <w:rsid w:val="00A4693D"/>
    <w:rsid w:val="00A4694F"/>
    <w:rsid w:val="00A4697A"/>
    <w:rsid w:val="00A46AB4"/>
    <w:rsid w:val="00A46F2F"/>
    <w:rsid w:val="00A471E9"/>
    <w:rsid w:val="00A47218"/>
    <w:rsid w:val="00A473EE"/>
    <w:rsid w:val="00A47487"/>
    <w:rsid w:val="00A477CA"/>
    <w:rsid w:val="00A477DB"/>
    <w:rsid w:val="00A47851"/>
    <w:rsid w:val="00A4789B"/>
    <w:rsid w:val="00A47AB9"/>
    <w:rsid w:val="00A47C49"/>
    <w:rsid w:val="00A47D7C"/>
    <w:rsid w:val="00A47E60"/>
    <w:rsid w:val="00A47F2B"/>
    <w:rsid w:val="00A500DE"/>
    <w:rsid w:val="00A501BA"/>
    <w:rsid w:val="00A50218"/>
    <w:rsid w:val="00A50388"/>
    <w:rsid w:val="00A5044F"/>
    <w:rsid w:val="00A5045A"/>
    <w:rsid w:val="00A50604"/>
    <w:rsid w:val="00A5065A"/>
    <w:rsid w:val="00A50916"/>
    <w:rsid w:val="00A50974"/>
    <w:rsid w:val="00A50985"/>
    <w:rsid w:val="00A509FC"/>
    <w:rsid w:val="00A50ACD"/>
    <w:rsid w:val="00A50B99"/>
    <w:rsid w:val="00A50F0D"/>
    <w:rsid w:val="00A50F45"/>
    <w:rsid w:val="00A50FF1"/>
    <w:rsid w:val="00A515F6"/>
    <w:rsid w:val="00A51662"/>
    <w:rsid w:val="00A516E8"/>
    <w:rsid w:val="00A5176B"/>
    <w:rsid w:val="00A51839"/>
    <w:rsid w:val="00A51A4A"/>
    <w:rsid w:val="00A51B48"/>
    <w:rsid w:val="00A51B75"/>
    <w:rsid w:val="00A51FB0"/>
    <w:rsid w:val="00A520B7"/>
    <w:rsid w:val="00A520C5"/>
    <w:rsid w:val="00A52347"/>
    <w:rsid w:val="00A524C9"/>
    <w:rsid w:val="00A526B9"/>
    <w:rsid w:val="00A526F1"/>
    <w:rsid w:val="00A5276C"/>
    <w:rsid w:val="00A528D1"/>
    <w:rsid w:val="00A529D4"/>
    <w:rsid w:val="00A529ED"/>
    <w:rsid w:val="00A52A41"/>
    <w:rsid w:val="00A52AC5"/>
    <w:rsid w:val="00A52DEA"/>
    <w:rsid w:val="00A52FBD"/>
    <w:rsid w:val="00A52FD7"/>
    <w:rsid w:val="00A53186"/>
    <w:rsid w:val="00A53247"/>
    <w:rsid w:val="00A535E3"/>
    <w:rsid w:val="00A53616"/>
    <w:rsid w:val="00A5361B"/>
    <w:rsid w:val="00A53667"/>
    <w:rsid w:val="00A536E5"/>
    <w:rsid w:val="00A53A5C"/>
    <w:rsid w:val="00A53A87"/>
    <w:rsid w:val="00A53D16"/>
    <w:rsid w:val="00A53E3C"/>
    <w:rsid w:val="00A53F72"/>
    <w:rsid w:val="00A53F87"/>
    <w:rsid w:val="00A540AD"/>
    <w:rsid w:val="00A541BB"/>
    <w:rsid w:val="00A5433E"/>
    <w:rsid w:val="00A543C8"/>
    <w:rsid w:val="00A54669"/>
    <w:rsid w:val="00A54683"/>
    <w:rsid w:val="00A546B4"/>
    <w:rsid w:val="00A54765"/>
    <w:rsid w:val="00A54A49"/>
    <w:rsid w:val="00A54B03"/>
    <w:rsid w:val="00A54C0F"/>
    <w:rsid w:val="00A54D5C"/>
    <w:rsid w:val="00A54E35"/>
    <w:rsid w:val="00A55144"/>
    <w:rsid w:val="00A55175"/>
    <w:rsid w:val="00A55203"/>
    <w:rsid w:val="00A5521A"/>
    <w:rsid w:val="00A55310"/>
    <w:rsid w:val="00A55360"/>
    <w:rsid w:val="00A55375"/>
    <w:rsid w:val="00A553B0"/>
    <w:rsid w:val="00A5565E"/>
    <w:rsid w:val="00A55684"/>
    <w:rsid w:val="00A55694"/>
    <w:rsid w:val="00A55741"/>
    <w:rsid w:val="00A557C2"/>
    <w:rsid w:val="00A55B1A"/>
    <w:rsid w:val="00A55B64"/>
    <w:rsid w:val="00A55D26"/>
    <w:rsid w:val="00A55E33"/>
    <w:rsid w:val="00A56020"/>
    <w:rsid w:val="00A56108"/>
    <w:rsid w:val="00A56259"/>
    <w:rsid w:val="00A56385"/>
    <w:rsid w:val="00A56530"/>
    <w:rsid w:val="00A5656D"/>
    <w:rsid w:val="00A5656F"/>
    <w:rsid w:val="00A56594"/>
    <w:rsid w:val="00A56746"/>
    <w:rsid w:val="00A56779"/>
    <w:rsid w:val="00A5689F"/>
    <w:rsid w:val="00A56DB0"/>
    <w:rsid w:val="00A56FB8"/>
    <w:rsid w:val="00A5713D"/>
    <w:rsid w:val="00A571C5"/>
    <w:rsid w:val="00A571D2"/>
    <w:rsid w:val="00A57418"/>
    <w:rsid w:val="00A577CB"/>
    <w:rsid w:val="00A577FF"/>
    <w:rsid w:val="00A57829"/>
    <w:rsid w:val="00A57A35"/>
    <w:rsid w:val="00A57ABA"/>
    <w:rsid w:val="00A57BBF"/>
    <w:rsid w:val="00A57C41"/>
    <w:rsid w:val="00A57CC5"/>
    <w:rsid w:val="00A57CD4"/>
    <w:rsid w:val="00A57E1A"/>
    <w:rsid w:val="00A60102"/>
    <w:rsid w:val="00A60120"/>
    <w:rsid w:val="00A60333"/>
    <w:rsid w:val="00A604C6"/>
    <w:rsid w:val="00A60552"/>
    <w:rsid w:val="00A60708"/>
    <w:rsid w:val="00A60884"/>
    <w:rsid w:val="00A60A5B"/>
    <w:rsid w:val="00A60B76"/>
    <w:rsid w:val="00A60BC0"/>
    <w:rsid w:val="00A60CA5"/>
    <w:rsid w:val="00A60DBA"/>
    <w:rsid w:val="00A60F2A"/>
    <w:rsid w:val="00A61245"/>
    <w:rsid w:val="00A61599"/>
    <w:rsid w:val="00A617AB"/>
    <w:rsid w:val="00A61916"/>
    <w:rsid w:val="00A61B2E"/>
    <w:rsid w:val="00A62062"/>
    <w:rsid w:val="00A6206F"/>
    <w:rsid w:val="00A62191"/>
    <w:rsid w:val="00A62207"/>
    <w:rsid w:val="00A622AA"/>
    <w:rsid w:val="00A622C7"/>
    <w:rsid w:val="00A622D9"/>
    <w:rsid w:val="00A62374"/>
    <w:rsid w:val="00A625D6"/>
    <w:rsid w:val="00A625F8"/>
    <w:rsid w:val="00A6267C"/>
    <w:rsid w:val="00A626C8"/>
    <w:rsid w:val="00A6299E"/>
    <w:rsid w:val="00A62AFA"/>
    <w:rsid w:val="00A62BE1"/>
    <w:rsid w:val="00A62E02"/>
    <w:rsid w:val="00A630D1"/>
    <w:rsid w:val="00A633C0"/>
    <w:rsid w:val="00A6359B"/>
    <w:rsid w:val="00A63629"/>
    <w:rsid w:val="00A63648"/>
    <w:rsid w:val="00A636DC"/>
    <w:rsid w:val="00A63749"/>
    <w:rsid w:val="00A63792"/>
    <w:rsid w:val="00A638AC"/>
    <w:rsid w:val="00A63CDE"/>
    <w:rsid w:val="00A6427B"/>
    <w:rsid w:val="00A642AA"/>
    <w:rsid w:val="00A6442B"/>
    <w:rsid w:val="00A64566"/>
    <w:rsid w:val="00A645CE"/>
    <w:rsid w:val="00A64623"/>
    <w:rsid w:val="00A6474A"/>
    <w:rsid w:val="00A6478E"/>
    <w:rsid w:val="00A6484C"/>
    <w:rsid w:val="00A64909"/>
    <w:rsid w:val="00A64927"/>
    <w:rsid w:val="00A6497B"/>
    <w:rsid w:val="00A64B23"/>
    <w:rsid w:val="00A64C8F"/>
    <w:rsid w:val="00A650EE"/>
    <w:rsid w:val="00A6529A"/>
    <w:rsid w:val="00A65429"/>
    <w:rsid w:val="00A6547C"/>
    <w:rsid w:val="00A654FC"/>
    <w:rsid w:val="00A6554A"/>
    <w:rsid w:val="00A65632"/>
    <w:rsid w:val="00A6572B"/>
    <w:rsid w:val="00A657B4"/>
    <w:rsid w:val="00A659A0"/>
    <w:rsid w:val="00A659E0"/>
    <w:rsid w:val="00A65A35"/>
    <w:rsid w:val="00A65A3B"/>
    <w:rsid w:val="00A65B4B"/>
    <w:rsid w:val="00A65B5B"/>
    <w:rsid w:val="00A65E57"/>
    <w:rsid w:val="00A65F2A"/>
    <w:rsid w:val="00A65FEA"/>
    <w:rsid w:val="00A6610C"/>
    <w:rsid w:val="00A66211"/>
    <w:rsid w:val="00A66307"/>
    <w:rsid w:val="00A66365"/>
    <w:rsid w:val="00A663FB"/>
    <w:rsid w:val="00A665C4"/>
    <w:rsid w:val="00A665D6"/>
    <w:rsid w:val="00A66639"/>
    <w:rsid w:val="00A66794"/>
    <w:rsid w:val="00A66AAA"/>
    <w:rsid w:val="00A66B6D"/>
    <w:rsid w:val="00A66B7A"/>
    <w:rsid w:val="00A66BE9"/>
    <w:rsid w:val="00A66E50"/>
    <w:rsid w:val="00A66F3E"/>
    <w:rsid w:val="00A670A0"/>
    <w:rsid w:val="00A6713B"/>
    <w:rsid w:val="00A671CF"/>
    <w:rsid w:val="00A6724F"/>
    <w:rsid w:val="00A67269"/>
    <w:rsid w:val="00A673BD"/>
    <w:rsid w:val="00A676FE"/>
    <w:rsid w:val="00A67749"/>
    <w:rsid w:val="00A67892"/>
    <w:rsid w:val="00A6795F"/>
    <w:rsid w:val="00A67C2B"/>
    <w:rsid w:val="00A67C31"/>
    <w:rsid w:val="00A67CB2"/>
    <w:rsid w:val="00A67DA8"/>
    <w:rsid w:val="00A67DF2"/>
    <w:rsid w:val="00A67E2D"/>
    <w:rsid w:val="00A67EAC"/>
    <w:rsid w:val="00A70189"/>
    <w:rsid w:val="00A702D1"/>
    <w:rsid w:val="00A703C8"/>
    <w:rsid w:val="00A70411"/>
    <w:rsid w:val="00A70419"/>
    <w:rsid w:val="00A704E7"/>
    <w:rsid w:val="00A707CB"/>
    <w:rsid w:val="00A7099F"/>
    <w:rsid w:val="00A709C1"/>
    <w:rsid w:val="00A70BFB"/>
    <w:rsid w:val="00A70C6A"/>
    <w:rsid w:val="00A70C71"/>
    <w:rsid w:val="00A70F12"/>
    <w:rsid w:val="00A70FA7"/>
    <w:rsid w:val="00A71533"/>
    <w:rsid w:val="00A715B7"/>
    <w:rsid w:val="00A71770"/>
    <w:rsid w:val="00A71A17"/>
    <w:rsid w:val="00A71C06"/>
    <w:rsid w:val="00A71DB1"/>
    <w:rsid w:val="00A72070"/>
    <w:rsid w:val="00A7221B"/>
    <w:rsid w:val="00A7222E"/>
    <w:rsid w:val="00A722E9"/>
    <w:rsid w:val="00A72576"/>
    <w:rsid w:val="00A72867"/>
    <w:rsid w:val="00A72B81"/>
    <w:rsid w:val="00A72C24"/>
    <w:rsid w:val="00A72D12"/>
    <w:rsid w:val="00A731BD"/>
    <w:rsid w:val="00A7325F"/>
    <w:rsid w:val="00A735D8"/>
    <w:rsid w:val="00A7395D"/>
    <w:rsid w:val="00A73AA7"/>
    <w:rsid w:val="00A73BE8"/>
    <w:rsid w:val="00A73CA9"/>
    <w:rsid w:val="00A73DED"/>
    <w:rsid w:val="00A73E03"/>
    <w:rsid w:val="00A73E29"/>
    <w:rsid w:val="00A74191"/>
    <w:rsid w:val="00A74199"/>
    <w:rsid w:val="00A741A6"/>
    <w:rsid w:val="00A7431C"/>
    <w:rsid w:val="00A74323"/>
    <w:rsid w:val="00A7433D"/>
    <w:rsid w:val="00A743AA"/>
    <w:rsid w:val="00A74ACE"/>
    <w:rsid w:val="00A74B72"/>
    <w:rsid w:val="00A74B73"/>
    <w:rsid w:val="00A74D42"/>
    <w:rsid w:val="00A74EDE"/>
    <w:rsid w:val="00A750E4"/>
    <w:rsid w:val="00A75185"/>
    <w:rsid w:val="00A751E3"/>
    <w:rsid w:val="00A754BF"/>
    <w:rsid w:val="00A754E7"/>
    <w:rsid w:val="00A7557F"/>
    <w:rsid w:val="00A7565E"/>
    <w:rsid w:val="00A75675"/>
    <w:rsid w:val="00A756B9"/>
    <w:rsid w:val="00A75798"/>
    <w:rsid w:val="00A7589A"/>
    <w:rsid w:val="00A75B91"/>
    <w:rsid w:val="00A75C6A"/>
    <w:rsid w:val="00A75D39"/>
    <w:rsid w:val="00A76194"/>
    <w:rsid w:val="00A76363"/>
    <w:rsid w:val="00A7679D"/>
    <w:rsid w:val="00A7687E"/>
    <w:rsid w:val="00A7696E"/>
    <w:rsid w:val="00A76977"/>
    <w:rsid w:val="00A76C36"/>
    <w:rsid w:val="00A76C53"/>
    <w:rsid w:val="00A76C7F"/>
    <w:rsid w:val="00A76CC0"/>
    <w:rsid w:val="00A76E8B"/>
    <w:rsid w:val="00A76F84"/>
    <w:rsid w:val="00A76FB8"/>
    <w:rsid w:val="00A772BA"/>
    <w:rsid w:val="00A775DE"/>
    <w:rsid w:val="00A77724"/>
    <w:rsid w:val="00A77758"/>
    <w:rsid w:val="00A7779F"/>
    <w:rsid w:val="00A77886"/>
    <w:rsid w:val="00A779D9"/>
    <w:rsid w:val="00A77A90"/>
    <w:rsid w:val="00A77F57"/>
    <w:rsid w:val="00A80112"/>
    <w:rsid w:val="00A801FC"/>
    <w:rsid w:val="00A8028A"/>
    <w:rsid w:val="00A803F9"/>
    <w:rsid w:val="00A80576"/>
    <w:rsid w:val="00A80625"/>
    <w:rsid w:val="00A806DA"/>
    <w:rsid w:val="00A80BA4"/>
    <w:rsid w:val="00A80CF2"/>
    <w:rsid w:val="00A80F38"/>
    <w:rsid w:val="00A80F80"/>
    <w:rsid w:val="00A81002"/>
    <w:rsid w:val="00A81104"/>
    <w:rsid w:val="00A811AE"/>
    <w:rsid w:val="00A8120F"/>
    <w:rsid w:val="00A81752"/>
    <w:rsid w:val="00A81855"/>
    <w:rsid w:val="00A818A4"/>
    <w:rsid w:val="00A818FD"/>
    <w:rsid w:val="00A8192A"/>
    <w:rsid w:val="00A819C7"/>
    <w:rsid w:val="00A819C8"/>
    <w:rsid w:val="00A81A6E"/>
    <w:rsid w:val="00A81BBC"/>
    <w:rsid w:val="00A81BD0"/>
    <w:rsid w:val="00A81E3E"/>
    <w:rsid w:val="00A81FC7"/>
    <w:rsid w:val="00A820BE"/>
    <w:rsid w:val="00A822A0"/>
    <w:rsid w:val="00A82583"/>
    <w:rsid w:val="00A8261A"/>
    <w:rsid w:val="00A8279E"/>
    <w:rsid w:val="00A827E8"/>
    <w:rsid w:val="00A827F4"/>
    <w:rsid w:val="00A828B3"/>
    <w:rsid w:val="00A82926"/>
    <w:rsid w:val="00A82A91"/>
    <w:rsid w:val="00A82BE4"/>
    <w:rsid w:val="00A82D98"/>
    <w:rsid w:val="00A82EB2"/>
    <w:rsid w:val="00A82F0B"/>
    <w:rsid w:val="00A830B4"/>
    <w:rsid w:val="00A832E1"/>
    <w:rsid w:val="00A8335B"/>
    <w:rsid w:val="00A836BB"/>
    <w:rsid w:val="00A83AD8"/>
    <w:rsid w:val="00A83D0D"/>
    <w:rsid w:val="00A83DE6"/>
    <w:rsid w:val="00A83E59"/>
    <w:rsid w:val="00A83ED2"/>
    <w:rsid w:val="00A83F5A"/>
    <w:rsid w:val="00A849FF"/>
    <w:rsid w:val="00A84BDD"/>
    <w:rsid w:val="00A84BFB"/>
    <w:rsid w:val="00A84D9B"/>
    <w:rsid w:val="00A8501F"/>
    <w:rsid w:val="00A85234"/>
    <w:rsid w:val="00A85342"/>
    <w:rsid w:val="00A85547"/>
    <w:rsid w:val="00A85634"/>
    <w:rsid w:val="00A85776"/>
    <w:rsid w:val="00A859A9"/>
    <w:rsid w:val="00A85ADE"/>
    <w:rsid w:val="00A85C08"/>
    <w:rsid w:val="00A85F4E"/>
    <w:rsid w:val="00A8626A"/>
    <w:rsid w:val="00A86377"/>
    <w:rsid w:val="00A86383"/>
    <w:rsid w:val="00A863DB"/>
    <w:rsid w:val="00A86578"/>
    <w:rsid w:val="00A865FF"/>
    <w:rsid w:val="00A86778"/>
    <w:rsid w:val="00A8684D"/>
    <w:rsid w:val="00A86AC9"/>
    <w:rsid w:val="00A86B31"/>
    <w:rsid w:val="00A86D50"/>
    <w:rsid w:val="00A86D5C"/>
    <w:rsid w:val="00A86DFC"/>
    <w:rsid w:val="00A86E29"/>
    <w:rsid w:val="00A86F58"/>
    <w:rsid w:val="00A86FFA"/>
    <w:rsid w:val="00A8727E"/>
    <w:rsid w:val="00A87425"/>
    <w:rsid w:val="00A8749A"/>
    <w:rsid w:val="00A877F9"/>
    <w:rsid w:val="00A87879"/>
    <w:rsid w:val="00A879C9"/>
    <w:rsid w:val="00A87E04"/>
    <w:rsid w:val="00A900A0"/>
    <w:rsid w:val="00A900E0"/>
    <w:rsid w:val="00A901A0"/>
    <w:rsid w:val="00A90384"/>
    <w:rsid w:val="00A90388"/>
    <w:rsid w:val="00A90443"/>
    <w:rsid w:val="00A90827"/>
    <w:rsid w:val="00A90A6E"/>
    <w:rsid w:val="00A90B7E"/>
    <w:rsid w:val="00A9100F"/>
    <w:rsid w:val="00A91091"/>
    <w:rsid w:val="00A9119C"/>
    <w:rsid w:val="00A9143D"/>
    <w:rsid w:val="00A915F6"/>
    <w:rsid w:val="00A9185B"/>
    <w:rsid w:val="00A91924"/>
    <w:rsid w:val="00A91932"/>
    <w:rsid w:val="00A91A3B"/>
    <w:rsid w:val="00A91AC2"/>
    <w:rsid w:val="00A91C1E"/>
    <w:rsid w:val="00A91E18"/>
    <w:rsid w:val="00A91EA9"/>
    <w:rsid w:val="00A91F26"/>
    <w:rsid w:val="00A920DF"/>
    <w:rsid w:val="00A92153"/>
    <w:rsid w:val="00A921A8"/>
    <w:rsid w:val="00A921E8"/>
    <w:rsid w:val="00A92222"/>
    <w:rsid w:val="00A9239A"/>
    <w:rsid w:val="00A923A5"/>
    <w:rsid w:val="00A92557"/>
    <w:rsid w:val="00A9279D"/>
    <w:rsid w:val="00A9287C"/>
    <w:rsid w:val="00A92962"/>
    <w:rsid w:val="00A92AB2"/>
    <w:rsid w:val="00A92C53"/>
    <w:rsid w:val="00A92C63"/>
    <w:rsid w:val="00A92F01"/>
    <w:rsid w:val="00A93103"/>
    <w:rsid w:val="00A93150"/>
    <w:rsid w:val="00A936EC"/>
    <w:rsid w:val="00A93911"/>
    <w:rsid w:val="00A939F4"/>
    <w:rsid w:val="00A93D83"/>
    <w:rsid w:val="00A93E36"/>
    <w:rsid w:val="00A93E99"/>
    <w:rsid w:val="00A94100"/>
    <w:rsid w:val="00A94156"/>
    <w:rsid w:val="00A94551"/>
    <w:rsid w:val="00A9458C"/>
    <w:rsid w:val="00A94C96"/>
    <w:rsid w:val="00A94D5B"/>
    <w:rsid w:val="00A94E93"/>
    <w:rsid w:val="00A94E95"/>
    <w:rsid w:val="00A94ECF"/>
    <w:rsid w:val="00A95434"/>
    <w:rsid w:val="00A95688"/>
    <w:rsid w:val="00A95A4C"/>
    <w:rsid w:val="00A95B93"/>
    <w:rsid w:val="00A95C51"/>
    <w:rsid w:val="00A95D70"/>
    <w:rsid w:val="00A95DB9"/>
    <w:rsid w:val="00A95E71"/>
    <w:rsid w:val="00A95ED3"/>
    <w:rsid w:val="00A95F41"/>
    <w:rsid w:val="00A95F8E"/>
    <w:rsid w:val="00A9656E"/>
    <w:rsid w:val="00A96674"/>
    <w:rsid w:val="00A9675D"/>
    <w:rsid w:val="00A96B19"/>
    <w:rsid w:val="00A96BE7"/>
    <w:rsid w:val="00A96D23"/>
    <w:rsid w:val="00A96D75"/>
    <w:rsid w:val="00A96F27"/>
    <w:rsid w:val="00A96FD8"/>
    <w:rsid w:val="00A96FE6"/>
    <w:rsid w:val="00A97139"/>
    <w:rsid w:val="00A97598"/>
    <w:rsid w:val="00A97760"/>
    <w:rsid w:val="00A97829"/>
    <w:rsid w:val="00A97864"/>
    <w:rsid w:val="00A978F4"/>
    <w:rsid w:val="00A97A1D"/>
    <w:rsid w:val="00A97B0A"/>
    <w:rsid w:val="00A97C9B"/>
    <w:rsid w:val="00A97DDD"/>
    <w:rsid w:val="00A97EB2"/>
    <w:rsid w:val="00A97F1D"/>
    <w:rsid w:val="00A97F43"/>
    <w:rsid w:val="00AA00F3"/>
    <w:rsid w:val="00AA0A3F"/>
    <w:rsid w:val="00AA0B63"/>
    <w:rsid w:val="00AA0D79"/>
    <w:rsid w:val="00AA0F8E"/>
    <w:rsid w:val="00AA1055"/>
    <w:rsid w:val="00AA1183"/>
    <w:rsid w:val="00AA11E3"/>
    <w:rsid w:val="00AA11F0"/>
    <w:rsid w:val="00AA1219"/>
    <w:rsid w:val="00AA129F"/>
    <w:rsid w:val="00AA12E9"/>
    <w:rsid w:val="00AA13B4"/>
    <w:rsid w:val="00AA13B7"/>
    <w:rsid w:val="00AA1681"/>
    <w:rsid w:val="00AA1738"/>
    <w:rsid w:val="00AA17F1"/>
    <w:rsid w:val="00AA18F1"/>
    <w:rsid w:val="00AA1966"/>
    <w:rsid w:val="00AA1972"/>
    <w:rsid w:val="00AA198E"/>
    <w:rsid w:val="00AA1F31"/>
    <w:rsid w:val="00AA2093"/>
    <w:rsid w:val="00AA20C5"/>
    <w:rsid w:val="00AA23C7"/>
    <w:rsid w:val="00AA23D1"/>
    <w:rsid w:val="00AA2414"/>
    <w:rsid w:val="00AA2545"/>
    <w:rsid w:val="00AA2566"/>
    <w:rsid w:val="00AA2649"/>
    <w:rsid w:val="00AA2654"/>
    <w:rsid w:val="00AA2696"/>
    <w:rsid w:val="00AA2762"/>
    <w:rsid w:val="00AA27F8"/>
    <w:rsid w:val="00AA2874"/>
    <w:rsid w:val="00AA2894"/>
    <w:rsid w:val="00AA28C3"/>
    <w:rsid w:val="00AA2989"/>
    <w:rsid w:val="00AA29BB"/>
    <w:rsid w:val="00AA2A63"/>
    <w:rsid w:val="00AA2AB3"/>
    <w:rsid w:val="00AA2E5A"/>
    <w:rsid w:val="00AA2E94"/>
    <w:rsid w:val="00AA304F"/>
    <w:rsid w:val="00AA30E3"/>
    <w:rsid w:val="00AA3110"/>
    <w:rsid w:val="00AA31A0"/>
    <w:rsid w:val="00AA3344"/>
    <w:rsid w:val="00AA33F8"/>
    <w:rsid w:val="00AA342E"/>
    <w:rsid w:val="00AA36E7"/>
    <w:rsid w:val="00AA378B"/>
    <w:rsid w:val="00AA37DA"/>
    <w:rsid w:val="00AA3857"/>
    <w:rsid w:val="00AA3B7D"/>
    <w:rsid w:val="00AA3C02"/>
    <w:rsid w:val="00AA3C84"/>
    <w:rsid w:val="00AA3DA0"/>
    <w:rsid w:val="00AA3DEE"/>
    <w:rsid w:val="00AA3E5B"/>
    <w:rsid w:val="00AA3F49"/>
    <w:rsid w:val="00AA40EC"/>
    <w:rsid w:val="00AA4221"/>
    <w:rsid w:val="00AA43F3"/>
    <w:rsid w:val="00AA44CD"/>
    <w:rsid w:val="00AA450D"/>
    <w:rsid w:val="00AA469B"/>
    <w:rsid w:val="00AA46BF"/>
    <w:rsid w:val="00AA474B"/>
    <w:rsid w:val="00AA4824"/>
    <w:rsid w:val="00AA4856"/>
    <w:rsid w:val="00AA48C8"/>
    <w:rsid w:val="00AA493A"/>
    <w:rsid w:val="00AA496A"/>
    <w:rsid w:val="00AA4F33"/>
    <w:rsid w:val="00AA4F4B"/>
    <w:rsid w:val="00AA4F52"/>
    <w:rsid w:val="00AA521F"/>
    <w:rsid w:val="00AA528B"/>
    <w:rsid w:val="00AA52C3"/>
    <w:rsid w:val="00AA535A"/>
    <w:rsid w:val="00AA53EE"/>
    <w:rsid w:val="00AA5430"/>
    <w:rsid w:val="00AA563E"/>
    <w:rsid w:val="00AA588C"/>
    <w:rsid w:val="00AA5A52"/>
    <w:rsid w:val="00AA5A85"/>
    <w:rsid w:val="00AA5B1D"/>
    <w:rsid w:val="00AA5E31"/>
    <w:rsid w:val="00AA5F83"/>
    <w:rsid w:val="00AA61B4"/>
    <w:rsid w:val="00AA61EE"/>
    <w:rsid w:val="00AA627B"/>
    <w:rsid w:val="00AA64D9"/>
    <w:rsid w:val="00AA64F7"/>
    <w:rsid w:val="00AA653F"/>
    <w:rsid w:val="00AA66CB"/>
    <w:rsid w:val="00AA689B"/>
    <w:rsid w:val="00AA68C9"/>
    <w:rsid w:val="00AA697A"/>
    <w:rsid w:val="00AA6A23"/>
    <w:rsid w:val="00AA6A75"/>
    <w:rsid w:val="00AA6B0C"/>
    <w:rsid w:val="00AA6C90"/>
    <w:rsid w:val="00AA6D6A"/>
    <w:rsid w:val="00AA6E2B"/>
    <w:rsid w:val="00AA6F38"/>
    <w:rsid w:val="00AA7078"/>
    <w:rsid w:val="00AA70A0"/>
    <w:rsid w:val="00AA7139"/>
    <w:rsid w:val="00AA71F8"/>
    <w:rsid w:val="00AA72DF"/>
    <w:rsid w:val="00AA73E4"/>
    <w:rsid w:val="00AA7431"/>
    <w:rsid w:val="00AA74A9"/>
    <w:rsid w:val="00AA74B5"/>
    <w:rsid w:val="00AA7589"/>
    <w:rsid w:val="00AA7623"/>
    <w:rsid w:val="00AA7702"/>
    <w:rsid w:val="00AA7926"/>
    <w:rsid w:val="00AA7B7D"/>
    <w:rsid w:val="00AA7D78"/>
    <w:rsid w:val="00AA7F9E"/>
    <w:rsid w:val="00AB00DD"/>
    <w:rsid w:val="00AB020C"/>
    <w:rsid w:val="00AB0363"/>
    <w:rsid w:val="00AB075B"/>
    <w:rsid w:val="00AB0DD3"/>
    <w:rsid w:val="00AB0EF4"/>
    <w:rsid w:val="00AB0F52"/>
    <w:rsid w:val="00AB10C6"/>
    <w:rsid w:val="00AB111F"/>
    <w:rsid w:val="00AB1156"/>
    <w:rsid w:val="00AB11C6"/>
    <w:rsid w:val="00AB11DE"/>
    <w:rsid w:val="00AB120E"/>
    <w:rsid w:val="00AB181B"/>
    <w:rsid w:val="00AB1947"/>
    <w:rsid w:val="00AB19D7"/>
    <w:rsid w:val="00AB1D0C"/>
    <w:rsid w:val="00AB1D23"/>
    <w:rsid w:val="00AB1D91"/>
    <w:rsid w:val="00AB1F86"/>
    <w:rsid w:val="00AB1FAC"/>
    <w:rsid w:val="00AB1FE3"/>
    <w:rsid w:val="00AB2413"/>
    <w:rsid w:val="00AB24D8"/>
    <w:rsid w:val="00AB2545"/>
    <w:rsid w:val="00AB25B2"/>
    <w:rsid w:val="00AB27CF"/>
    <w:rsid w:val="00AB28EC"/>
    <w:rsid w:val="00AB293E"/>
    <w:rsid w:val="00AB29B0"/>
    <w:rsid w:val="00AB2C57"/>
    <w:rsid w:val="00AB2CDD"/>
    <w:rsid w:val="00AB2D47"/>
    <w:rsid w:val="00AB2EE5"/>
    <w:rsid w:val="00AB2FBB"/>
    <w:rsid w:val="00AB300B"/>
    <w:rsid w:val="00AB3204"/>
    <w:rsid w:val="00AB32F5"/>
    <w:rsid w:val="00AB3302"/>
    <w:rsid w:val="00AB33AC"/>
    <w:rsid w:val="00AB34CB"/>
    <w:rsid w:val="00AB3608"/>
    <w:rsid w:val="00AB3723"/>
    <w:rsid w:val="00AB3846"/>
    <w:rsid w:val="00AB3862"/>
    <w:rsid w:val="00AB3947"/>
    <w:rsid w:val="00AB39D7"/>
    <w:rsid w:val="00AB3BBA"/>
    <w:rsid w:val="00AB3BC8"/>
    <w:rsid w:val="00AB3DA1"/>
    <w:rsid w:val="00AB3E11"/>
    <w:rsid w:val="00AB3EC8"/>
    <w:rsid w:val="00AB410B"/>
    <w:rsid w:val="00AB4874"/>
    <w:rsid w:val="00AB497D"/>
    <w:rsid w:val="00AB49C0"/>
    <w:rsid w:val="00AB4C3E"/>
    <w:rsid w:val="00AB4D81"/>
    <w:rsid w:val="00AB4ED5"/>
    <w:rsid w:val="00AB5136"/>
    <w:rsid w:val="00AB52B1"/>
    <w:rsid w:val="00AB52EB"/>
    <w:rsid w:val="00AB5302"/>
    <w:rsid w:val="00AB5390"/>
    <w:rsid w:val="00AB5465"/>
    <w:rsid w:val="00AB55A1"/>
    <w:rsid w:val="00AB55A8"/>
    <w:rsid w:val="00AB5767"/>
    <w:rsid w:val="00AB585C"/>
    <w:rsid w:val="00AB5897"/>
    <w:rsid w:val="00AB58BE"/>
    <w:rsid w:val="00AB5901"/>
    <w:rsid w:val="00AB5AAD"/>
    <w:rsid w:val="00AB5C03"/>
    <w:rsid w:val="00AB5C48"/>
    <w:rsid w:val="00AB5C64"/>
    <w:rsid w:val="00AB5D60"/>
    <w:rsid w:val="00AB5DF4"/>
    <w:rsid w:val="00AB604B"/>
    <w:rsid w:val="00AB630A"/>
    <w:rsid w:val="00AB6796"/>
    <w:rsid w:val="00AB67B2"/>
    <w:rsid w:val="00AB6844"/>
    <w:rsid w:val="00AB6933"/>
    <w:rsid w:val="00AB6B50"/>
    <w:rsid w:val="00AB70F8"/>
    <w:rsid w:val="00AB7245"/>
    <w:rsid w:val="00AB7305"/>
    <w:rsid w:val="00AB7334"/>
    <w:rsid w:val="00AB7514"/>
    <w:rsid w:val="00AB754A"/>
    <w:rsid w:val="00AB755C"/>
    <w:rsid w:val="00AB7725"/>
    <w:rsid w:val="00AB77A0"/>
    <w:rsid w:val="00AB7804"/>
    <w:rsid w:val="00AB78D1"/>
    <w:rsid w:val="00AB7D55"/>
    <w:rsid w:val="00AC0058"/>
    <w:rsid w:val="00AC00EA"/>
    <w:rsid w:val="00AC0241"/>
    <w:rsid w:val="00AC0645"/>
    <w:rsid w:val="00AC0A81"/>
    <w:rsid w:val="00AC0ACF"/>
    <w:rsid w:val="00AC0BAA"/>
    <w:rsid w:val="00AC0D90"/>
    <w:rsid w:val="00AC0D9C"/>
    <w:rsid w:val="00AC0DF1"/>
    <w:rsid w:val="00AC107C"/>
    <w:rsid w:val="00AC111D"/>
    <w:rsid w:val="00AC125D"/>
    <w:rsid w:val="00AC1430"/>
    <w:rsid w:val="00AC17D6"/>
    <w:rsid w:val="00AC185B"/>
    <w:rsid w:val="00AC1A69"/>
    <w:rsid w:val="00AC1B10"/>
    <w:rsid w:val="00AC1BF5"/>
    <w:rsid w:val="00AC1C6B"/>
    <w:rsid w:val="00AC1D7A"/>
    <w:rsid w:val="00AC1D81"/>
    <w:rsid w:val="00AC203E"/>
    <w:rsid w:val="00AC205E"/>
    <w:rsid w:val="00AC2302"/>
    <w:rsid w:val="00AC2311"/>
    <w:rsid w:val="00AC2435"/>
    <w:rsid w:val="00AC2589"/>
    <w:rsid w:val="00AC25D5"/>
    <w:rsid w:val="00AC273B"/>
    <w:rsid w:val="00AC27A2"/>
    <w:rsid w:val="00AC289A"/>
    <w:rsid w:val="00AC2A03"/>
    <w:rsid w:val="00AC2B16"/>
    <w:rsid w:val="00AC2BF9"/>
    <w:rsid w:val="00AC2C7F"/>
    <w:rsid w:val="00AC2C97"/>
    <w:rsid w:val="00AC3139"/>
    <w:rsid w:val="00AC31F2"/>
    <w:rsid w:val="00AC3326"/>
    <w:rsid w:val="00AC344F"/>
    <w:rsid w:val="00AC3D3E"/>
    <w:rsid w:val="00AC3FFC"/>
    <w:rsid w:val="00AC4058"/>
    <w:rsid w:val="00AC4193"/>
    <w:rsid w:val="00AC41F2"/>
    <w:rsid w:val="00AC4223"/>
    <w:rsid w:val="00AC42AB"/>
    <w:rsid w:val="00AC4367"/>
    <w:rsid w:val="00AC4724"/>
    <w:rsid w:val="00AC473A"/>
    <w:rsid w:val="00AC4A28"/>
    <w:rsid w:val="00AC4A7D"/>
    <w:rsid w:val="00AC4B70"/>
    <w:rsid w:val="00AC4B8C"/>
    <w:rsid w:val="00AC4C9E"/>
    <w:rsid w:val="00AC4DD2"/>
    <w:rsid w:val="00AC4DF1"/>
    <w:rsid w:val="00AC4FCD"/>
    <w:rsid w:val="00AC5529"/>
    <w:rsid w:val="00AC556F"/>
    <w:rsid w:val="00AC5619"/>
    <w:rsid w:val="00AC5750"/>
    <w:rsid w:val="00AC58F1"/>
    <w:rsid w:val="00AC5A06"/>
    <w:rsid w:val="00AC5D9D"/>
    <w:rsid w:val="00AC5F90"/>
    <w:rsid w:val="00AC6340"/>
    <w:rsid w:val="00AC65B7"/>
    <w:rsid w:val="00AC670A"/>
    <w:rsid w:val="00AC6810"/>
    <w:rsid w:val="00AC6817"/>
    <w:rsid w:val="00AC69BF"/>
    <w:rsid w:val="00AC6B54"/>
    <w:rsid w:val="00AC6BE3"/>
    <w:rsid w:val="00AC6CF6"/>
    <w:rsid w:val="00AC6DBF"/>
    <w:rsid w:val="00AC6EFF"/>
    <w:rsid w:val="00AC6FB5"/>
    <w:rsid w:val="00AC700C"/>
    <w:rsid w:val="00AC7072"/>
    <w:rsid w:val="00AC7105"/>
    <w:rsid w:val="00AC7141"/>
    <w:rsid w:val="00AC71E7"/>
    <w:rsid w:val="00AC7204"/>
    <w:rsid w:val="00AC7306"/>
    <w:rsid w:val="00AC731E"/>
    <w:rsid w:val="00AC74FC"/>
    <w:rsid w:val="00AC761C"/>
    <w:rsid w:val="00AC76CF"/>
    <w:rsid w:val="00AC7979"/>
    <w:rsid w:val="00AC79D0"/>
    <w:rsid w:val="00AC7AB2"/>
    <w:rsid w:val="00AC7B4D"/>
    <w:rsid w:val="00AC7D1A"/>
    <w:rsid w:val="00AC7DC5"/>
    <w:rsid w:val="00AC7EF1"/>
    <w:rsid w:val="00AD0084"/>
    <w:rsid w:val="00AD0135"/>
    <w:rsid w:val="00AD014F"/>
    <w:rsid w:val="00AD01C5"/>
    <w:rsid w:val="00AD0446"/>
    <w:rsid w:val="00AD047C"/>
    <w:rsid w:val="00AD0498"/>
    <w:rsid w:val="00AD06CC"/>
    <w:rsid w:val="00AD08A2"/>
    <w:rsid w:val="00AD0927"/>
    <w:rsid w:val="00AD0D61"/>
    <w:rsid w:val="00AD0E57"/>
    <w:rsid w:val="00AD0F28"/>
    <w:rsid w:val="00AD0FA6"/>
    <w:rsid w:val="00AD0FCF"/>
    <w:rsid w:val="00AD0FFF"/>
    <w:rsid w:val="00AD1046"/>
    <w:rsid w:val="00AD1080"/>
    <w:rsid w:val="00AD1226"/>
    <w:rsid w:val="00AD1281"/>
    <w:rsid w:val="00AD131F"/>
    <w:rsid w:val="00AD149D"/>
    <w:rsid w:val="00AD14F1"/>
    <w:rsid w:val="00AD1517"/>
    <w:rsid w:val="00AD15CF"/>
    <w:rsid w:val="00AD1805"/>
    <w:rsid w:val="00AD1918"/>
    <w:rsid w:val="00AD19E6"/>
    <w:rsid w:val="00AD1A78"/>
    <w:rsid w:val="00AD1BD0"/>
    <w:rsid w:val="00AD1EC2"/>
    <w:rsid w:val="00AD202B"/>
    <w:rsid w:val="00AD20F5"/>
    <w:rsid w:val="00AD2129"/>
    <w:rsid w:val="00AD21D4"/>
    <w:rsid w:val="00AD249F"/>
    <w:rsid w:val="00AD2552"/>
    <w:rsid w:val="00AD2651"/>
    <w:rsid w:val="00AD265D"/>
    <w:rsid w:val="00AD267D"/>
    <w:rsid w:val="00AD2799"/>
    <w:rsid w:val="00AD2987"/>
    <w:rsid w:val="00AD299F"/>
    <w:rsid w:val="00AD2A2A"/>
    <w:rsid w:val="00AD2A61"/>
    <w:rsid w:val="00AD2B63"/>
    <w:rsid w:val="00AD2E20"/>
    <w:rsid w:val="00AD300C"/>
    <w:rsid w:val="00AD30AD"/>
    <w:rsid w:val="00AD3124"/>
    <w:rsid w:val="00AD31D5"/>
    <w:rsid w:val="00AD31E1"/>
    <w:rsid w:val="00AD323A"/>
    <w:rsid w:val="00AD3296"/>
    <w:rsid w:val="00AD36E4"/>
    <w:rsid w:val="00AD38B2"/>
    <w:rsid w:val="00AD38F6"/>
    <w:rsid w:val="00AD3A68"/>
    <w:rsid w:val="00AD3C75"/>
    <w:rsid w:val="00AD3ECF"/>
    <w:rsid w:val="00AD4092"/>
    <w:rsid w:val="00AD415E"/>
    <w:rsid w:val="00AD41CD"/>
    <w:rsid w:val="00AD42BF"/>
    <w:rsid w:val="00AD4409"/>
    <w:rsid w:val="00AD445A"/>
    <w:rsid w:val="00AD44D3"/>
    <w:rsid w:val="00AD46B1"/>
    <w:rsid w:val="00AD470C"/>
    <w:rsid w:val="00AD4921"/>
    <w:rsid w:val="00AD4AA3"/>
    <w:rsid w:val="00AD4AE1"/>
    <w:rsid w:val="00AD4AF1"/>
    <w:rsid w:val="00AD4E1F"/>
    <w:rsid w:val="00AD4F21"/>
    <w:rsid w:val="00AD4F25"/>
    <w:rsid w:val="00AD5257"/>
    <w:rsid w:val="00AD52B7"/>
    <w:rsid w:val="00AD53FC"/>
    <w:rsid w:val="00AD54E4"/>
    <w:rsid w:val="00AD5753"/>
    <w:rsid w:val="00AD5890"/>
    <w:rsid w:val="00AD58A3"/>
    <w:rsid w:val="00AD5A1C"/>
    <w:rsid w:val="00AD5E6B"/>
    <w:rsid w:val="00AD5F98"/>
    <w:rsid w:val="00AD600B"/>
    <w:rsid w:val="00AD6293"/>
    <w:rsid w:val="00AD63BD"/>
    <w:rsid w:val="00AD643D"/>
    <w:rsid w:val="00AD64B9"/>
    <w:rsid w:val="00AD64EA"/>
    <w:rsid w:val="00AD6606"/>
    <w:rsid w:val="00AD6624"/>
    <w:rsid w:val="00AD6683"/>
    <w:rsid w:val="00AD677E"/>
    <w:rsid w:val="00AD6A34"/>
    <w:rsid w:val="00AD6ADC"/>
    <w:rsid w:val="00AD6C10"/>
    <w:rsid w:val="00AD6C2B"/>
    <w:rsid w:val="00AD6DBB"/>
    <w:rsid w:val="00AD6E22"/>
    <w:rsid w:val="00AD6E41"/>
    <w:rsid w:val="00AD6F1D"/>
    <w:rsid w:val="00AD70F2"/>
    <w:rsid w:val="00AD713E"/>
    <w:rsid w:val="00AD7371"/>
    <w:rsid w:val="00AD73D6"/>
    <w:rsid w:val="00AD74DC"/>
    <w:rsid w:val="00AD7500"/>
    <w:rsid w:val="00AD7568"/>
    <w:rsid w:val="00AD756F"/>
    <w:rsid w:val="00AD77DB"/>
    <w:rsid w:val="00AD7835"/>
    <w:rsid w:val="00AD7883"/>
    <w:rsid w:val="00AD791F"/>
    <w:rsid w:val="00AD798C"/>
    <w:rsid w:val="00AD7B0C"/>
    <w:rsid w:val="00AD7BF9"/>
    <w:rsid w:val="00AE0005"/>
    <w:rsid w:val="00AE00BA"/>
    <w:rsid w:val="00AE00CD"/>
    <w:rsid w:val="00AE0275"/>
    <w:rsid w:val="00AE02C7"/>
    <w:rsid w:val="00AE039B"/>
    <w:rsid w:val="00AE051A"/>
    <w:rsid w:val="00AE087C"/>
    <w:rsid w:val="00AE0A8C"/>
    <w:rsid w:val="00AE0B78"/>
    <w:rsid w:val="00AE0BC5"/>
    <w:rsid w:val="00AE0DEA"/>
    <w:rsid w:val="00AE1570"/>
    <w:rsid w:val="00AE15C2"/>
    <w:rsid w:val="00AE162F"/>
    <w:rsid w:val="00AE1645"/>
    <w:rsid w:val="00AE1750"/>
    <w:rsid w:val="00AE1815"/>
    <w:rsid w:val="00AE1842"/>
    <w:rsid w:val="00AE19EB"/>
    <w:rsid w:val="00AE1B92"/>
    <w:rsid w:val="00AE1C27"/>
    <w:rsid w:val="00AE1CE8"/>
    <w:rsid w:val="00AE1FFE"/>
    <w:rsid w:val="00AE2058"/>
    <w:rsid w:val="00AE220C"/>
    <w:rsid w:val="00AE240F"/>
    <w:rsid w:val="00AE24A0"/>
    <w:rsid w:val="00AE250C"/>
    <w:rsid w:val="00AE257D"/>
    <w:rsid w:val="00AE2682"/>
    <w:rsid w:val="00AE284C"/>
    <w:rsid w:val="00AE3196"/>
    <w:rsid w:val="00AE33BD"/>
    <w:rsid w:val="00AE340F"/>
    <w:rsid w:val="00AE3447"/>
    <w:rsid w:val="00AE3554"/>
    <w:rsid w:val="00AE363F"/>
    <w:rsid w:val="00AE36C1"/>
    <w:rsid w:val="00AE3BFB"/>
    <w:rsid w:val="00AE3DAB"/>
    <w:rsid w:val="00AE3EC6"/>
    <w:rsid w:val="00AE40E2"/>
    <w:rsid w:val="00AE4549"/>
    <w:rsid w:val="00AE4632"/>
    <w:rsid w:val="00AE46A2"/>
    <w:rsid w:val="00AE46ED"/>
    <w:rsid w:val="00AE4823"/>
    <w:rsid w:val="00AE482D"/>
    <w:rsid w:val="00AE48EF"/>
    <w:rsid w:val="00AE4C3F"/>
    <w:rsid w:val="00AE4C40"/>
    <w:rsid w:val="00AE4CF5"/>
    <w:rsid w:val="00AE4DAB"/>
    <w:rsid w:val="00AE4E27"/>
    <w:rsid w:val="00AE4EAA"/>
    <w:rsid w:val="00AE5112"/>
    <w:rsid w:val="00AE51B7"/>
    <w:rsid w:val="00AE51F9"/>
    <w:rsid w:val="00AE52FA"/>
    <w:rsid w:val="00AE54A4"/>
    <w:rsid w:val="00AE54B9"/>
    <w:rsid w:val="00AE558A"/>
    <w:rsid w:val="00AE586E"/>
    <w:rsid w:val="00AE58AA"/>
    <w:rsid w:val="00AE594D"/>
    <w:rsid w:val="00AE5BD2"/>
    <w:rsid w:val="00AE5DE4"/>
    <w:rsid w:val="00AE6164"/>
    <w:rsid w:val="00AE642D"/>
    <w:rsid w:val="00AE664B"/>
    <w:rsid w:val="00AE6674"/>
    <w:rsid w:val="00AE69C7"/>
    <w:rsid w:val="00AE69FE"/>
    <w:rsid w:val="00AE6AD1"/>
    <w:rsid w:val="00AE6FD2"/>
    <w:rsid w:val="00AE7185"/>
    <w:rsid w:val="00AE7231"/>
    <w:rsid w:val="00AE729A"/>
    <w:rsid w:val="00AE76FA"/>
    <w:rsid w:val="00AE7797"/>
    <w:rsid w:val="00AE7800"/>
    <w:rsid w:val="00AE7867"/>
    <w:rsid w:val="00AE7A5C"/>
    <w:rsid w:val="00AE7DF3"/>
    <w:rsid w:val="00AE7EA8"/>
    <w:rsid w:val="00AE7F16"/>
    <w:rsid w:val="00AE7F25"/>
    <w:rsid w:val="00AE7FAB"/>
    <w:rsid w:val="00AE7FBD"/>
    <w:rsid w:val="00AF020B"/>
    <w:rsid w:val="00AF0231"/>
    <w:rsid w:val="00AF0539"/>
    <w:rsid w:val="00AF05A5"/>
    <w:rsid w:val="00AF05B7"/>
    <w:rsid w:val="00AF06BD"/>
    <w:rsid w:val="00AF0974"/>
    <w:rsid w:val="00AF0BF9"/>
    <w:rsid w:val="00AF0E69"/>
    <w:rsid w:val="00AF0EDD"/>
    <w:rsid w:val="00AF0F1D"/>
    <w:rsid w:val="00AF0FA7"/>
    <w:rsid w:val="00AF1051"/>
    <w:rsid w:val="00AF10A1"/>
    <w:rsid w:val="00AF110C"/>
    <w:rsid w:val="00AF126A"/>
    <w:rsid w:val="00AF128C"/>
    <w:rsid w:val="00AF1385"/>
    <w:rsid w:val="00AF13C0"/>
    <w:rsid w:val="00AF1405"/>
    <w:rsid w:val="00AF140C"/>
    <w:rsid w:val="00AF1496"/>
    <w:rsid w:val="00AF1587"/>
    <w:rsid w:val="00AF1725"/>
    <w:rsid w:val="00AF17AF"/>
    <w:rsid w:val="00AF18AA"/>
    <w:rsid w:val="00AF1A0A"/>
    <w:rsid w:val="00AF1A4A"/>
    <w:rsid w:val="00AF1A5C"/>
    <w:rsid w:val="00AF1C2B"/>
    <w:rsid w:val="00AF1EA2"/>
    <w:rsid w:val="00AF1EEE"/>
    <w:rsid w:val="00AF2047"/>
    <w:rsid w:val="00AF20AB"/>
    <w:rsid w:val="00AF25C6"/>
    <w:rsid w:val="00AF2670"/>
    <w:rsid w:val="00AF27D9"/>
    <w:rsid w:val="00AF28D3"/>
    <w:rsid w:val="00AF2988"/>
    <w:rsid w:val="00AF29E6"/>
    <w:rsid w:val="00AF2B4B"/>
    <w:rsid w:val="00AF2B6E"/>
    <w:rsid w:val="00AF2BD7"/>
    <w:rsid w:val="00AF2F5F"/>
    <w:rsid w:val="00AF3113"/>
    <w:rsid w:val="00AF3367"/>
    <w:rsid w:val="00AF3393"/>
    <w:rsid w:val="00AF34B4"/>
    <w:rsid w:val="00AF34EC"/>
    <w:rsid w:val="00AF3747"/>
    <w:rsid w:val="00AF38A6"/>
    <w:rsid w:val="00AF39D2"/>
    <w:rsid w:val="00AF3A30"/>
    <w:rsid w:val="00AF3A96"/>
    <w:rsid w:val="00AF3B90"/>
    <w:rsid w:val="00AF3BB7"/>
    <w:rsid w:val="00AF3CB2"/>
    <w:rsid w:val="00AF3CBB"/>
    <w:rsid w:val="00AF3D27"/>
    <w:rsid w:val="00AF3E3C"/>
    <w:rsid w:val="00AF4212"/>
    <w:rsid w:val="00AF427B"/>
    <w:rsid w:val="00AF42AC"/>
    <w:rsid w:val="00AF4309"/>
    <w:rsid w:val="00AF483B"/>
    <w:rsid w:val="00AF4A42"/>
    <w:rsid w:val="00AF4BE2"/>
    <w:rsid w:val="00AF4D1F"/>
    <w:rsid w:val="00AF4EA7"/>
    <w:rsid w:val="00AF4EE9"/>
    <w:rsid w:val="00AF5097"/>
    <w:rsid w:val="00AF5207"/>
    <w:rsid w:val="00AF52AE"/>
    <w:rsid w:val="00AF5465"/>
    <w:rsid w:val="00AF54E3"/>
    <w:rsid w:val="00AF56AF"/>
    <w:rsid w:val="00AF5713"/>
    <w:rsid w:val="00AF5990"/>
    <w:rsid w:val="00AF5C03"/>
    <w:rsid w:val="00AF5D77"/>
    <w:rsid w:val="00AF5DBF"/>
    <w:rsid w:val="00AF5E71"/>
    <w:rsid w:val="00AF5FF9"/>
    <w:rsid w:val="00AF62EC"/>
    <w:rsid w:val="00AF632F"/>
    <w:rsid w:val="00AF63A8"/>
    <w:rsid w:val="00AF63D9"/>
    <w:rsid w:val="00AF6835"/>
    <w:rsid w:val="00AF6ADE"/>
    <w:rsid w:val="00AF6B70"/>
    <w:rsid w:val="00AF6DF4"/>
    <w:rsid w:val="00AF6ECC"/>
    <w:rsid w:val="00AF6F2B"/>
    <w:rsid w:val="00AF6FE9"/>
    <w:rsid w:val="00AF719D"/>
    <w:rsid w:val="00AF720D"/>
    <w:rsid w:val="00AF72FB"/>
    <w:rsid w:val="00AF73F1"/>
    <w:rsid w:val="00AF7475"/>
    <w:rsid w:val="00AF75C2"/>
    <w:rsid w:val="00AF7742"/>
    <w:rsid w:val="00AF782D"/>
    <w:rsid w:val="00AF788F"/>
    <w:rsid w:val="00AF79CE"/>
    <w:rsid w:val="00AF7A1E"/>
    <w:rsid w:val="00AF7A3B"/>
    <w:rsid w:val="00AF7B8D"/>
    <w:rsid w:val="00AF7D75"/>
    <w:rsid w:val="00AF7DAD"/>
    <w:rsid w:val="00AF7FA9"/>
    <w:rsid w:val="00B000E1"/>
    <w:rsid w:val="00B00476"/>
    <w:rsid w:val="00B00512"/>
    <w:rsid w:val="00B0063D"/>
    <w:rsid w:val="00B006F7"/>
    <w:rsid w:val="00B00957"/>
    <w:rsid w:val="00B00A20"/>
    <w:rsid w:val="00B00AA4"/>
    <w:rsid w:val="00B00BCC"/>
    <w:rsid w:val="00B00E1A"/>
    <w:rsid w:val="00B00E28"/>
    <w:rsid w:val="00B00EF8"/>
    <w:rsid w:val="00B00F22"/>
    <w:rsid w:val="00B0104C"/>
    <w:rsid w:val="00B010A8"/>
    <w:rsid w:val="00B0121C"/>
    <w:rsid w:val="00B01344"/>
    <w:rsid w:val="00B01552"/>
    <w:rsid w:val="00B0163C"/>
    <w:rsid w:val="00B0171F"/>
    <w:rsid w:val="00B01F23"/>
    <w:rsid w:val="00B021B7"/>
    <w:rsid w:val="00B022F3"/>
    <w:rsid w:val="00B0239D"/>
    <w:rsid w:val="00B02717"/>
    <w:rsid w:val="00B027A9"/>
    <w:rsid w:val="00B02819"/>
    <w:rsid w:val="00B02979"/>
    <w:rsid w:val="00B02B75"/>
    <w:rsid w:val="00B02CAC"/>
    <w:rsid w:val="00B02DE9"/>
    <w:rsid w:val="00B02ECF"/>
    <w:rsid w:val="00B03486"/>
    <w:rsid w:val="00B0358B"/>
    <w:rsid w:val="00B035AD"/>
    <w:rsid w:val="00B0392F"/>
    <w:rsid w:val="00B03C12"/>
    <w:rsid w:val="00B03CC5"/>
    <w:rsid w:val="00B03E13"/>
    <w:rsid w:val="00B040E6"/>
    <w:rsid w:val="00B04181"/>
    <w:rsid w:val="00B04252"/>
    <w:rsid w:val="00B042DB"/>
    <w:rsid w:val="00B04436"/>
    <w:rsid w:val="00B04657"/>
    <w:rsid w:val="00B0487B"/>
    <w:rsid w:val="00B04A32"/>
    <w:rsid w:val="00B04B47"/>
    <w:rsid w:val="00B04C3A"/>
    <w:rsid w:val="00B05053"/>
    <w:rsid w:val="00B050DB"/>
    <w:rsid w:val="00B05168"/>
    <w:rsid w:val="00B051C1"/>
    <w:rsid w:val="00B05233"/>
    <w:rsid w:val="00B05275"/>
    <w:rsid w:val="00B0534C"/>
    <w:rsid w:val="00B05490"/>
    <w:rsid w:val="00B05712"/>
    <w:rsid w:val="00B059BC"/>
    <w:rsid w:val="00B05B52"/>
    <w:rsid w:val="00B05C32"/>
    <w:rsid w:val="00B05DCE"/>
    <w:rsid w:val="00B0600B"/>
    <w:rsid w:val="00B06060"/>
    <w:rsid w:val="00B0613A"/>
    <w:rsid w:val="00B062D9"/>
    <w:rsid w:val="00B0636E"/>
    <w:rsid w:val="00B063A3"/>
    <w:rsid w:val="00B06629"/>
    <w:rsid w:val="00B066F9"/>
    <w:rsid w:val="00B0670D"/>
    <w:rsid w:val="00B06798"/>
    <w:rsid w:val="00B06939"/>
    <w:rsid w:val="00B06956"/>
    <w:rsid w:val="00B06A3A"/>
    <w:rsid w:val="00B06C2A"/>
    <w:rsid w:val="00B06C3A"/>
    <w:rsid w:val="00B06CA1"/>
    <w:rsid w:val="00B06E55"/>
    <w:rsid w:val="00B06F13"/>
    <w:rsid w:val="00B06F1D"/>
    <w:rsid w:val="00B06F54"/>
    <w:rsid w:val="00B07019"/>
    <w:rsid w:val="00B071BD"/>
    <w:rsid w:val="00B073CB"/>
    <w:rsid w:val="00B073FB"/>
    <w:rsid w:val="00B07459"/>
    <w:rsid w:val="00B0745D"/>
    <w:rsid w:val="00B07487"/>
    <w:rsid w:val="00B07645"/>
    <w:rsid w:val="00B0779D"/>
    <w:rsid w:val="00B078E9"/>
    <w:rsid w:val="00B079CC"/>
    <w:rsid w:val="00B07A37"/>
    <w:rsid w:val="00B07B52"/>
    <w:rsid w:val="00B07CDB"/>
    <w:rsid w:val="00B07E76"/>
    <w:rsid w:val="00B100F9"/>
    <w:rsid w:val="00B10100"/>
    <w:rsid w:val="00B101CB"/>
    <w:rsid w:val="00B1036E"/>
    <w:rsid w:val="00B10732"/>
    <w:rsid w:val="00B10737"/>
    <w:rsid w:val="00B10977"/>
    <w:rsid w:val="00B10A2F"/>
    <w:rsid w:val="00B10A42"/>
    <w:rsid w:val="00B10A57"/>
    <w:rsid w:val="00B10C1F"/>
    <w:rsid w:val="00B10D76"/>
    <w:rsid w:val="00B110B6"/>
    <w:rsid w:val="00B11129"/>
    <w:rsid w:val="00B112DF"/>
    <w:rsid w:val="00B1155D"/>
    <w:rsid w:val="00B115B4"/>
    <w:rsid w:val="00B11BDD"/>
    <w:rsid w:val="00B11C3E"/>
    <w:rsid w:val="00B11E7F"/>
    <w:rsid w:val="00B1214F"/>
    <w:rsid w:val="00B12308"/>
    <w:rsid w:val="00B1236A"/>
    <w:rsid w:val="00B123B4"/>
    <w:rsid w:val="00B12453"/>
    <w:rsid w:val="00B12562"/>
    <w:rsid w:val="00B12621"/>
    <w:rsid w:val="00B1270A"/>
    <w:rsid w:val="00B1272C"/>
    <w:rsid w:val="00B12760"/>
    <w:rsid w:val="00B12780"/>
    <w:rsid w:val="00B1285F"/>
    <w:rsid w:val="00B128C4"/>
    <w:rsid w:val="00B12983"/>
    <w:rsid w:val="00B12AB1"/>
    <w:rsid w:val="00B12D45"/>
    <w:rsid w:val="00B12DE2"/>
    <w:rsid w:val="00B12EAC"/>
    <w:rsid w:val="00B12F02"/>
    <w:rsid w:val="00B12F9D"/>
    <w:rsid w:val="00B13249"/>
    <w:rsid w:val="00B13391"/>
    <w:rsid w:val="00B13631"/>
    <w:rsid w:val="00B136A0"/>
    <w:rsid w:val="00B13710"/>
    <w:rsid w:val="00B13717"/>
    <w:rsid w:val="00B13719"/>
    <w:rsid w:val="00B1374A"/>
    <w:rsid w:val="00B137E1"/>
    <w:rsid w:val="00B13A0B"/>
    <w:rsid w:val="00B13A0C"/>
    <w:rsid w:val="00B13A0E"/>
    <w:rsid w:val="00B13B8F"/>
    <w:rsid w:val="00B13E5D"/>
    <w:rsid w:val="00B13F26"/>
    <w:rsid w:val="00B13FC1"/>
    <w:rsid w:val="00B1439D"/>
    <w:rsid w:val="00B1444E"/>
    <w:rsid w:val="00B146BE"/>
    <w:rsid w:val="00B14717"/>
    <w:rsid w:val="00B1472B"/>
    <w:rsid w:val="00B147C3"/>
    <w:rsid w:val="00B147DC"/>
    <w:rsid w:val="00B14859"/>
    <w:rsid w:val="00B148CB"/>
    <w:rsid w:val="00B148EA"/>
    <w:rsid w:val="00B14A2A"/>
    <w:rsid w:val="00B14A89"/>
    <w:rsid w:val="00B14ADF"/>
    <w:rsid w:val="00B14B60"/>
    <w:rsid w:val="00B14CA6"/>
    <w:rsid w:val="00B1503C"/>
    <w:rsid w:val="00B15190"/>
    <w:rsid w:val="00B151A3"/>
    <w:rsid w:val="00B15296"/>
    <w:rsid w:val="00B152F2"/>
    <w:rsid w:val="00B1536E"/>
    <w:rsid w:val="00B156BD"/>
    <w:rsid w:val="00B157B9"/>
    <w:rsid w:val="00B157CE"/>
    <w:rsid w:val="00B1587C"/>
    <w:rsid w:val="00B15995"/>
    <w:rsid w:val="00B159D2"/>
    <w:rsid w:val="00B15AF9"/>
    <w:rsid w:val="00B15B07"/>
    <w:rsid w:val="00B1606A"/>
    <w:rsid w:val="00B160BA"/>
    <w:rsid w:val="00B1619F"/>
    <w:rsid w:val="00B1624E"/>
    <w:rsid w:val="00B1626B"/>
    <w:rsid w:val="00B162DA"/>
    <w:rsid w:val="00B163C8"/>
    <w:rsid w:val="00B16574"/>
    <w:rsid w:val="00B165CC"/>
    <w:rsid w:val="00B16628"/>
    <w:rsid w:val="00B1683A"/>
    <w:rsid w:val="00B168F3"/>
    <w:rsid w:val="00B16B6B"/>
    <w:rsid w:val="00B16BA7"/>
    <w:rsid w:val="00B16CDD"/>
    <w:rsid w:val="00B16D13"/>
    <w:rsid w:val="00B16E3B"/>
    <w:rsid w:val="00B170E5"/>
    <w:rsid w:val="00B17141"/>
    <w:rsid w:val="00B173AA"/>
    <w:rsid w:val="00B173CA"/>
    <w:rsid w:val="00B173D7"/>
    <w:rsid w:val="00B176D5"/>
    <w:rsid w:val="00B1799E"/>
    <w:rsid w:val="00B179E2"/>
    <w:rsid w:val="00B17B78"/>
    <w:rsid w:val="00B17C0A"/>
    <w:rsid w:val="00B17E93"/>
    <w:rsid w:val="00B17F2E"/>
    <w:rsid w:val="00B17F44"/>
    <w:rsid w:val="00B17FF2"/>
    <w:rsid w:val="00B17FFB"/>
    <w:rsid w:val="00B201D6"/>
    <w:rsid w:val="00B20661"/>
    <w:rsid w:val="00B20768"/>
    <w:rsid w:val="00B207F6"/>
    <w:rsid w:val="00B2085F"/>
    <w:rsid w:val="00B20A70"/>
    <w:rsid w:val="00B20B82"/>
    <w:rsid w:val="00B20C02"/>
    <w:rsid w:val="00B20C37"/>
    <w:rsid w:val="00B20E51"/>
    <w:rsid w:val="00B20F73"/>
    <w:rsid w:val="00B2121E"/>
    <w:rsid w:val="00B2133F"/>
    <w:rsid w:val="00B21595"/>
    <w:rsid w:val="00B215CB"/>
    <w:rsid w:val="00B215E6"/>
    <w:rsid w:val="00B21620"/>
    <w:rsid w:val="00B21728"/>
    <w:rsid w:val="00B21921"/>
    <w:rsid w:val="00B21A63"/>
    <w:rsid w:val="00B21CE1"/>
    <w:rsid w:val="00B21E46"/>
    <w:rsid w:val="00B221DB"/>
    <w:rsid w:val="00B2238C"/>
    <w:rsid w:val="00B2272D"/>
    <w:rsid w:val="00B229FF"/>
    <w:rsid w:val="00B22A2A"/>
    <w:rsid w:val="00B22A2B"/>
    <w:rsid w:val="00B22E8B"/>
    <w:rsid w:val="00B23164"/>
    <w:rsid w:val="00B232B6"/>
    <w:rsid w:val="00B232D4"/>
    <w:rsid w:val="00B232FB"/>
    <w:rsid w:val="00B23496"/>
    <w:rsid w:val="00B23692"/>
    <w:rsid w:val="00B236A9"/>
    <w:rsid w:val="00B2373E"/>
    <w:rsid w:val="00B23787"/>
    <w:rsid w:val="00B239E6"/>
    <w:rsid w:val="00B23AE2"/>
    <w:rsid w:val="00B23B66"/>
    <w:rsid w:val="00B23BFF"/>
    <w:rsid w:val="00B23CEC"/>
    <w:rsid w:val="00B23EED"/>
    <w:rsid w:val="00B240A3"/>
    <w:rsid w:val="00B2412B"/>
    <w:rsid w:val="00B24255"/>
    <w:rsid w:val="00B242C6"/>
    <w:rsid w:val="00B24340"/>
    <w:rsid w:val="00B24347"/>
    <w:rsid w:val="00B2439F"/>
    <w:rsid w:val="00B244A6"/>
    <w:rsid w:val="00B246D8"/>
    <w:rsid w:val="00B24847"/>
    <w:rsid w:val="00B2498C"/>
    <w:rsid w:val="00B24C16"/>
    <w:rsid w:val="00B24DEC"/>
    <w:rsid w:val="00B24DF6"/>
    <w:rsid w:val="00B24FC4"/>
    <w:rsid w:val="00B25058"/>
    <w:rsid w:val="00B25079"/>
    <w:rsid w:val="00B250AF"/>
    <w:rsid w:val="00B25131"/>
    <w:rsid w:val="00B2529C"/>
    <w:rsid w:val="00B25322"/>
    <w:rsid w:val="00B2535A"/>
    <w:rsid w:val="00B253D3"/>
    <w:rsid w:val="00B25420"/>
    <w:rsid w:val="00B25496"/>
    <w:rsid w:val="00B2554D"/>
    <w:rsid w:val="00B255FF"/>
    <w:rsid w:val="00B25723"/>
    <w:rsid w:val="00B2577D"/>
    <w:rsid w:val="00B25937"/>
    <w:rsid w:val="00B25997"/>
    <w:rsid w:val="00B259A0"/>
    <w:rsid w:val="00B25A0F"/>
    <w:rsid w:val="00B25C6E"/>
    <w:rsid w:val="00B25E13"/>
    <w:rsid w:val="00B25EFB"/>
    <w:rsid w:val="00B2624D"/>
    <w:rsid w:val="00B26304"/>
    <w:rsid w:val="00B2653E"/>
    <w:rsid w:val="00B2663F"/>
    <w:rsid w:val="00B26754"/>
    <w:rsid w:val="00B26AE2"/>
    <w:rsid w:val="00B26B84"/>
    <w:rsid w:val="00B26CAB"/>
    <w:rsid w:val="00B26E10"/>
    <w:rsid w:val="00B26E50"/>
    <w:rsid w:val="00B26EB2"/>
    <w:rsid w:val="00B26EBC"/>
    <w:rsid w:val="00B27297"/>
    <w:rsid w:val="00B27312"/>
    <w:rsid w:val="00B274B5"/>
    <w:rsid w:val="00B274BA"/>
    <w:rsid w:val="00B27539"/>
    <w:rsid w:val="00B2758A"/>
    <w:rsid w:val="00B275C4"/>
    <w:rsid w:val="00B278C1"/>
    <w:rsid w:val="00B279F5"/>
    <w:rsid w:val="00B27E4E"/>
    <w:rsid w:val="00B27E5F"/>
    <w:rsid w:val="00B27EE6"/>
    <w:rsid w:val="00B27EF0"/>
    <w:rsid w:val="00B30067"/>
    <w:rsid w:val="00B3012A"/>
    <w:rsid w:val="00B3025D"/>
    <w:rsid w:val="00B30362"/>
    <w:rsid w:val="00B306C4"/>
    <w:rsid w:val="00B3078E"/>
    <w:rsid w:val="00B307DA"/>
    <w:rsid w:val="00B308EE"/>
    <w:rsid w:val="00B30A3C"/>
    <w:rsid w:val="00B30ACA"/>
    <w:rsid w:val="00B30B3F"/>
    <w:rsid w:val="00B30C05"/>
    <w:rsid w:val="00B30DFA"/>
    <w:rsid w:val="00B30FEA"/>
    <w:rsid w:val="00B31004"/>
    <w:rsid w:val="00B312C4"/>
    <w:rsid w:val="00B31434"/>
    <w:rsid w:val="00B3177E"/>
    <w:rsid w:val="00B317C9"/>
    <w:rsid w:val="00B3189F"/>
    <w:rsid w:val="00B318B4"/>
    <w:rsid w:val="00B31970"/>
    <w:rsid w:val="00B31F4E"/>
    <w:rsid w:val="00B32347"/>
    <w:rsid w:val="00B3237C"/>
    <w:rsid w:val="00B32404"/>
    <w:rsid w:val="00B325F8"/>
    <w:rsid w:val="00B328AA"/>
    <w:rsid w:val="00B329B2"/>
    <w:rsid w:val="00B329EF"/>
    <w:rsid w:val="00B32CA2"/>
    <w:rsid w:val="00B32CB3"/>
    <w:rsid w:val="00B32DB5"/>
    <w:rsid w:val="00B332FB"/>
    <w:rsid w:val="00B33446"/>
    <w:rsid w:val="00B3352B"/>
    <w:rsid w:val="00B335C1"/>
    <w:rsid w:val="00B3376E"/>
    <w:rsid w:val="00B338E8"/>
    <w:rsid w:val="00B33926"/>
    <w:rsid w:val="00B33A35"/>
    <w:rsid w:val="00B33ADB"/>
    <w:rsid w:val="00B33CF3"/>
    <w:rsid w:val="00B33D07"/>
    <w:rsid w:val="00B33D0C"/>
    <w:rsid w:val="00B33E59"/>
    <w:rsid w:val="00B33F6A"/>
    <w:rsid w:val="00B33F87"/>
    <w:rsid w:val="00B3414C"/>
    <w:rsid w:val="00B34329"/>
    <w:rsid w:val="00B3458C"/>
    <w:rsid w:val="00B345C3"/>
    <w:rsid w:val="00B34AD9"/>
    <w:rsid w:val="00B34C46"/>
    <w:rsid w:val="00B34D97"/>
    <w:rsid w:val="00B34E13"/>
    <w:rsid w:val="00B34F97"/>
    <w:rsid w:val="00B34FF3"/>
    <w:rsid w:val="00B3500D"/>
    <w:rsid w:val="00B35084"/>
    <w:rsid w:val="00B35176"/>
    <w:rsid w:val="00B351F9"/>
    <w:rsid w:val="00B35290"/>
    <w:rsid w:val="00B35471"/>
    <w:rsid w:val="00B35480"/>
    <w:rsid w:val="00B355CC"/>
    <w:rsid w:val="00B356B0"/>
    <w:rsid w:val="00B3578F"/>
    <w:rsid w:val="00B357C4"/>
    <w:rsid w:val="00B35C46"/>
    <w:rsid w:val="00B35CE8"/>
    <w:rsid w:val="00B35EA9"/>
    <w:rsid w:val="00B35F4B"/>
    <w:rsid w:val="00B36254"/>
    <w:rsid w:val="00B3629C"/>
    <w:rsid w:val="00B36476"/>
    <w:rsid w:val="00B36A77"/>
    <w:rsid w:val="00B36C36"/>
    <w:rsid w:val="00B36E24"/>
    <w:rsid w:val="00B36E6A"/>
    <w:rsid w:val="00B36EF5"/>
    <w:rsid w:val="00B370B3"/>
    <w:rsid w:val="00B375F2"/>
    <w:rsid w:val="00B37646"/>
    <w:rsid w:val="00B3766C"/>
    <w:rsid w:val="00B37ADE"/>
    <w:rsid w:val="00B37B8E"/>
    <w:rsid w:val="00B37C14"/>
    <w:rsid w:val="00B37CC4"/>
    <w:rsid w:val="00B37E4F"/>
    <w:rsid w:val="00B37E8F"/>
    <w:rsid w:val="00B40176"/>
    <w:rsid w:val="00B4017A"/>
    <w:rsid w:val="00B40332"/>
    <w:rsid w:val="00B40600"/>
    <w:rsid w:val="00B4067D"/>
    <w:rsid w:val="00B406B6"/>
    <w:rsid w:val="00B4077B"/>
    <w:rsid w:val="00B40D27"/>
    <w:rsid w:val="00B40DAE"/>
    <w:rsid w:val="00B40E81"/>
    <w:rsid w:val="00B40FFA"/>
    <w:rsid w:val="00B41055"/>
    <w:rsid w:val="00B41197"/>
    <w:rsid w:val="00B413DE"/>
    <w:rsid w:val="00B416EF"/>
    <w:rsid w:val="00B416F9"/>
    <w:rsid w:val="00B419A6"/>
    <w:rsid w:val="00B41B2E"/>
    <w:rsid w:val="00B41CFA"/>
    <w:rsid w:val="00B41F1E"/>
    <w:rsid w:val="00B42017"/>
    <w:rsid w:val="00B42086"/>
    <w:rsid w:val="00B42103"/>
    <w:rsid w:val="00B42131"/>
    <w:rsid w:val="00B4215C"/>
    <w:rsid w:val="00B42491"/>
    <w:rsid w:val="00B4267D"/>
    <w:rsid w:val="00B426A0"/>
    <w:rsid w:val="00B42B0C"/>
    <w:rsid w:val="00B42B10"/>
    <w:rsid w:val="00B42DBD"/>
    <w:rsid w:val="00B42DE1"/>
    <w:rsid w:val="00B42E98"/>
    <w:rsid w:val="00B43113"/>
    <w:rsid w:val="00B431C6"/>
    <w:rsid w:val="00B43218"/>
    <w:rsid w:val="00B4327D"/>
    <w:rsid w:val="00B43333"/>
    <w:rsid w:val="00B43355"/>
    <w:rsid w:val="00B437DA"/>
    <w:rsid w:val="00B437EA"/>
    <w:rsid w:val="00B439BC"/>
    <w:rsid w:val="00B43AB2"/>
    <w:rsid w:val="00B43BC6"/>
    <w:rsid w:val="00B43DE7"/>
    <w:rsid w:val="00B43E02"/>
    <w:rsid w:val="00B443FC"/>
    <w:rsid w:val="00B444F7"/>
    <w:rsid w:val="00B445F8"/>
    <w:rsid w:val="00B44605"/>
    <w:rsid w:val="00B44659"/>
    <w:rsid w:val="00B44AB7"/>
    <w:rsid w:val="00B44C2E"/>
    <w:rsid w:val="00B44D61"/>
    <w:rsid w:val="00B44E53"/>
    <w:rsid w:val="00B44E91"/>
    <w:rsid w:val="00B45040"/>
    <w:rsid w:val="00B4509C"/>
    <w:rsid w:val="00B4515D"/>
    <w:rsid w:val="00B45300"/>
    <w:rsid w:val="00B453B7"/>
    <w:rsid w:val="00B45431"/>
    <w:rsid w:val="00B45495"/>
    <w:rsid w:val="00B45535"/>
    <w:rsid w:val="00B45556"/>
    <w:rsid w:val="00B455DC"/>
    <w:rsid w:val="00B4566C"/>
    <w:rsid w:val="00B45685"/>
    <w:rsid w:val="00B45845"/>
    <w:rsid w:val="00B45928"/>
    <w:rsid w:val="00B45973"/>
    <w:rsid w:val="00B45CC2"/>
    <w:rsid w:val="00B45DA6"/>
    <w:rsid w:val="00B45F03"/>
    <w:rsid w:val="00B45FE8"/>
    <w:rsid w:val="00B4602F"/>
    <w:rsid w:val="00B461C5"/>
    <w:rsid w:val="00B46612"/>
    <w:rsid w:val="00B46C1D"/>
    <w:rsid w:val="00B46CEA"/>
    <w:rsid w:val="00B46D19"/>
    <w:rsid w:val="00B46F3A"/>
    <w:rsid w:val="00B471F1"/>
    <w:rsid w:val="00B4745B"/>
    <w:rsid w:val="00B474B6"/>
    <w:rsid w:val="00B475E8"/>
    <w:rsid w:val="00B476A3"/>
    <w:rsid w:val="00B47B03"/>
    <w:rsid w:val="00B47B16"/>
    <w:rsid w:val="00B47CC7"/>
    <w:rsid w:val="00B47CFE"/>
    <w:rsid w:val="00B47D6F"/>
    <w:rsid w:val="00B47EB8"/>
    <w:rsid w:val="00B47F70"/>
    <w:rsid w:val="00B501C6"/>
    <w:rsid w:val="00B50386"/>
    <w:rsid w:val="00B503BF"/>
    <w:rsid w:val="00B50448"/>
    <w:rsid w:val="00B50496"/>
    <w:rsid w:val="00B50899"/>
    <w:rsid w:val="00B50901"/>
    <w:rsid w:val="00B50F44"/>
    <w:rsid w:val="00B5106D"/>
    <w:rsid w:val="00B5146D"/>
    <w:rsid w:val="00B515CD"/>
    <w:rsid w:val="00B516FD"/>
    <w:rsid w:val="00B51736"/>
    <w:rsid w:val="00B5177F"/>
    <w:rsid w:val="00B5178C"/>
    <w:rsid w:val="00B517B0"/>
    <w:rsid w:val="00B518E0"/>
    <w:rsid w:val="00B518F6"/>
    <w:rsid w:val="00B5196E"/>
    <w:rsid w:val="00B51B1F"/>
    <w:rsid w:val="00B51B7F"/>
    <w:rsid w:val="00B51CA6"/>
    <w:rsid w:val="00B51D82"/>
    <w:rsid w:val="00B52214"/>
    <w:rsid w:val="00B52413"/>
    <w:rsid w:val="00B52679"/>
    <w:rsid w:val="00B52870"/>
    <w:rsid w:val="00B52871"/>
    <w:rsid w:val="00B529C1"/>
    <w:rsid w:val="00B52BFF"/>
    <w:rsid w:val="00B52D44"/>
    <w:rsid w:val="00B52EC8"/>
    <w:rsid w:val="00B52FC9"/>
    <w:rsid w:val="00B53061"/>
    <w:rsid w:val="00B530F7"/>
    <w:rsid w:val="00B5326C"/>
    <w:rsid w:val="00B53293"/>
    <w:rsid w:val="00B53385"/>
    <w:rsid w:val="00B5398B"/>
    <w:rsid w:val="00B53A7A"/>
    <w:rsid w:val="00B53A8B"/>
    <w:rsid w:val="00B53FF5"/>
    <w:rsid w:val="00B541F5"/>
    <w:rsid w:val="00B54364"/>
    <w:rsid w:val="00B544C5"/>
    <w:rsid w:val="00B54512"/>
    <w:rsid w:val="00B546F9"/>
    <w:rsid w:val="00B54829"/>
    <w:rsid w:val="00B54ACF"/>
    <w:rsid w:val="00B54D9D"/>
    <w:rsid w:val="00B54DA7"/>
    <w:rsid w:val="00B54E7E"/>
    <w:rsid w:val="00B54EF7"/>
    <w:rsid w:val="00B5522D"/>
    <w:rsid w:val="00B55267"/>
    <w:rsid w:val="00B55390"/>
    <w:rsid w:val="00B555BF"/>
    <w:rsid w:val="00B556F3"/>
    <w:rsid w:val="00B55897"/>
    <w:rsid w:val="00B559F3"/>
    <w:rsid w:val="00B55C1D"/>
    <w:rsid w:val="00B55D5C"/>
    <w:rsid w:val="00B55E99"/>
    <w:rsid w:val="00B55EBE"/>
    <w:rsid w:val="00B55F6F"/>
    <w:rsid w:val="00B55FC5"/>
    <w:rsid w:val="00B56344"/>
    <w:rsid w:val="00B56458"/>
    <w:rsid w:val="00B56556"/>
    <w:rsid w:val="00B5661A"/>
    <w:rsid w:val="00B5671D"/>
    <w:rsid w:val="00B56B9A"/>
    <w:rsid w:val="00B56BDC"/>
    <w:rsid w:val="00B56E3C"/>
    <w:rsid w:val="00B570D9"/>
    <w:rsid w:val="00B5711F"/>
    <w:rsid w:val="00B5720A"/>
    <w:rsid w:val="00B5761A"/>
    <w:rsid w:val="00B5764F"/>
    <w:rsid w:val="00B5782B"/>
    <w:rsid w:val="00B579BD"/>
    <w:rsid w:val="00B57A46"/>
    <w:rsid w:val="00B57AD5"/>
    <w:rsid w:val="00B57B68"/>
    <w:rsid w:val="00B57C22"/>
    <w:rsid w:val="00B57C42"/>
    <w:rsid w:val="00B57F6B"/>
    <w:rsid w:val="00B57FE8"/>
    <w:rsid w:val="00B60113"/>
    <w:rsid w:val="00B6011F"/>
    <w:rsid w:val="00B604B3"/>
    <w:rsid w:val="00B60670"/>
    <w:rsid w:val="00B60795"/>
    <w:rsid w:val="00B6079E"/>
    <w:rsid w:val="00B60896"/>
    <w:rsid w:val="00B60898"/>
    <w:rsid w:val="00B608B7"/>
    <w:rsid w:val="00B60A72"/>
    <w:rsid w:val="00B60C71"/>
    <w:rsid w:val="00B60EB7"/>
    <w:rsid w:val="00B60FA9"/>
    <w:rsid w:val="00B611B5"/>
    <w:rsid w:val="00B611B6"/>
    <w:rsid w:val="00B61328"/>
    <w:rsid w:val="00B6135E"/>
    <w:rsid w:val="00B6166E"/>
    <w:rsid w:val="00B61698"/>
    <w:rsid w:val="00B616DB"/>
    <w:rsid w:val="00B61A8C"/>
    <w:rsid w:val="00B61C9D"/>
    <w:rsid w:val="00B61D4D"/>
    <w:rsid w:val="00B61EAB"/>
    <w:rsid w:val="00B61ED9"/>
    <w:rsid w:val="00B61FD7"/>
    <w:rsid w:val="00B6224B"/>
    <w:rsid w:val="00B62369"/>
    <w:rsid w:val="00B6271D"/>
    <w:rsid w:val="00B62A1B"/>
    <w:rsid w:val="00B62D05"/>
    <w:rsid w:val="00B62E6F"/>
    <w:rsid w:val="00B63157"/>
    <w:rsid w:val="00B6324D"/>
    <w:rsid w:val="00B63583"/>
    <w:rsid w:val="00B63A54"/>
    <w:rsid w:val="00B63D02"/>
    <w:rsid w:val="00B63D09"/>
    <w:rsid w:val="00B63DF4"/>
    <w:rsid w:val="00B6416F"/>
    <w:rsid w:val="00B641A2"/>
    <w:rsid w:val="00B64255"/>
    <w:rsid w:val="00B64384"/>
    <w:rsid w:val="00B643D0"/>
    <w:rsid w:val="00B644C3"/>
    <w:rsid w:val="00B644D5"/>
    <w:rsid w:val="00B644ED"/>
    <w:rsid w:val="00B64655"/>
    <w:rsid w:val="00B646B3"/>
    <w:rsid w:val="00B646F6"/>
    <w:rsid w:val="00B648E0"/>
    <w:rsid w:val="00B64948"/>
    <w:rsid w:val="00B64B02"/>
    <w:rsid w:val="00B652DB"/>
    <w:rsid w:val="00B6532F"/>
    <w:rsid w:val="00B654E0"/>
    <w:rsid w:val="00B6552C"/>
    <w:rsid w:val="00B65731"/>
    <w:rsid w:val="00B65A1B"/>
    <w:rsid w:val="00B65CF4"/>
    <w:rsid w:val="00B65CFD"/>
    <w:rsid w:val="00B65DEC"/>
    <w:rsid w:val="00B66248"/>
    <w:rsid w:val="00B662FB"/>
    <w:rsid w:val="00B6665C"/>
    <w:rsid w:val="00B666CC"/>
    <w:rsid w:val="00B668E0"/>
    <w:rsid w:val="00B66933"/>
    <w:rsid w:val="00B66B35"/>
    <w:rsid w:val="00B66D0A"/>
    <w:rsid w:val="00B66F85"/>
    <w:rsid w:val="00B6710D"/>
    <w:rsid w:val="00B671AA"/>
    <w:rsid w:val="00B6729B"/>
    <w:rsid w:val="00B674BA"/>
    <w:rsid w:val="00B675AD"/>
    <w:rsid w:val="00B675E7"/>
    <w:rsid w:val="00B67657"/>
    <w:rsid w:val="00B67726"/>
    <w:rsid w:val="00B6772D"/>
    <w:rsid w:val="00B67981"/>
    <w:rsid w:val="00B67B1B"/>
    <w:rsid w:val="00B67C76"/>
    <w:rsid w:val="00B70036"/>
    <w:rsid w:val="00B70227"/>
    <w:rsid w:val="00B70256"/>
    <w:rsid w:val="00B702F2"/>
    <w:rsid w:val="00B70333"/>
    <w:rsid w:val="00B70612"/>
    <w:rsid w:val="00B70771"/>
    <w:rsid w:val="00B7078E"/>
    <w:rsid w:val="00B7088E"/>
    <w:rsid w:val="00B70BC9"/>
    <w:rsid w:val="00B70C04"/>
    <w:rsid w:val="00B70C5F"/>
    <w:rsid w:val="00B70C99"/>
    <w:rsid w:val="00B711E5"/>
    <w:rsid w:val="00B71328"/>
    <w:rsid w:val="00B71482"/>
    <w:rsid w:val="00B7165D"/>
    <w:rsid w:val="00B71AB6"/>
    <w:rsid w:val="00B71C63"/>
    <w:rsid w:val="00B71CF3"/>
    <w:rsid w:val="00B71D6F"/>
    <w:rsid w:val="00B71D87"/>
    <w:rsid w:val="00B71E20"/>
    <w:rsid w:val="00B720F6"/>
    <w:rsid w:val="00B72179"/>
    <w:rsid w:val="00B7223B"/>
    <w:rsid w:val="00B72360"/>
    <w:rsid w:val="00B72423"/>
    <w:rsid w:val="00B7250F"/>
    <w:rsid w:val="00B7253B"/>
    <w:rsid w:val="00B7259F"/>
    <w:rsid w:val="00B72670"/>
    <w:rsid w:val="00B7294E"/>
    <w:rsid w:val="00B72A10"/>
    <w:rsid w:val="00B72A47"/>
    <w:rsid w:val="00B72A51"/>
    <w:rsid w:val="00B72B99"/>
    <w:rsid w:val="00B72E57"/>
    <w:rsid w:val="00B73299"/>
    <w:rsid w:val="00B732B6"/>
    <w:rsid w:val="00B733BC"/>
    <w:rsid w:val="00B7344C"/>
    <w:rsid w:val="00B7355F"/>
    <w:rsid w:val="00B73983"/>
    <w:rsid w:val="00B73B5C"/>
    <w:rsid w:val="00B73B83"/>
    <w:rsid w:val="00B73E29"/>
    <w:rsid w:val="00B73F57"/>
    <w:rsid w:val="00B742FF"/>
    <w:rsid w:val="00B743C5"/>
    <w:rsid w:val="00B74626"/>
    <w:rsid w:val="00B7484F"/>
    <w:rsid w:val="00B749E5"/>
    <w:rsid w:val="00B74D0C"/>
    <w:rsid w:val="00B74D1E"/>
    <w:rsid w:val="00B74E5F"/>
    <w:rsid w:val="00B750FC"/>
    <w:rsid w:val="00B75451"/>
    <w:rsid w:val="00B75510"/>
    <w:rsid w:val="00B75550"/>
    <w:rsid w:val="00B75696"/>
    <w:rsid w:val="00B756AF"/>
    <w:rsid w:val="00B75A9E"/>
    <w:rsid w:val="00B75EF2"/>
    <w:rsid w:val="00B75F5F"/>
    <w:rsid w:val="00B75F88"/>
    <w:rsid w:val="00B760B8"/>
    <w:rsid w:val="00B76152"/>
    <w:rsid w:val="00B761D4"/>
    <w:rsid w:val="00B761EF"/>
    <w:rsid w:val="00B76240"/>
    <w:rsid w:val="00B762C4"/>
    <w:rsid w:val="00B76510"/>
    <w:rsid w:val="00B76582"/>
    <w:rsid w:val="00B7669C"/>
    <w:rsid w:val="00B7699B"/>
    <w:rsid w:val="00B76A20"/>
    <w:rsid w:val="00B76B81"/>
    <w:rsid w:val="00B76F4B"/>
    <w:rsid w:val="00B76FE6"/>
    <w:rsid w:val="00B7716D"/>
    <w:rsid w:val="00B772B2"/>
    <w:rsid w:val="00B7730C"/>
    <w:rsid w:val="00B7737C"/>
    <w:rsid w:val="00B77483"/>
    <w:rsid w:val="00B776DB"/>
    <w:rsid w:val="00B77779"/>
    <w:rsid w:val="00B779E5"/>
    <w:rsid w:val="00B77C20"/>
    <w:rsid w:val="00B77C2D"/>
    <w:rsid w:val="00B77DB2"/>
    <w:rsid w:val="00B77DEA"/>
    <w:rsid w:val="00B800B8"/>
    <w:rsid w:val="00B800CA"/>
    <w:rsid w:val="00B80231"/>
    <w:rsid w:val="00B803CD"/>
    <w:rsid w:val="00B80447"/>
    <w:rsid w:val="00B80500"/>
    <w:rsid w:val="00B80544"/>
    <w:rsid w:val="00B806CF"/>
    <w:rsid w:val="00B807EF"/>
    <w:rsid w:val="00B808C3"/>
    <w:rsid w:val="00B8094F"/>
    <w:rsid w:val="00B80966"/>
    <w:rsid w:val="00B80A7E"/>
    <w:rsid w:val="00B80AAF"/>
    <w:rsid w:val="00B80B4C"/>
    <w:rsid w:val="00B80BC2"/>
    <w:rsid w:val="00B80D98"/>
    <w:rsid w:val="00B81081"/>
    <w:rsid w:val="00B8109A"/>
    <w:rsid w:val="00B81123"/>
    <w:rsid w:val="00B812B3"/>
    <w:rsid w:val="00B8136D"/>
    <w:rsid w:val="00B8147A"/>
    <w:rsid w:val="00B815B3"/>
    <w:rsid w:val="00B81A8F"/>
    <w:rsid w:val="00B81B99"/>
    <w:rsid w:val="00B81C22"/>
    <w:rsid w:val="00B81C77"/>
    <w:rsid w:val="00B81ECB"/>
    <w:rsid w:val="00B82195"/>
    <w:rsid w:val="00B823FE"/>
    <w:rsid w:val="00B825F8"/>
    <w:rsid w:val="00B8270B"/>
    <w:rsid w:val="00B8282E"/>
    <w:rsid w:val="00B82A2D"/>
    <w:rsid w:val="00B82B7A"/>
    <w:rsid w:val="00B82C4E"/>
    <w:rsid w:val="00B82EBB"/>
    <w:rsid w:val="00B82F6A"/>
    <w:rsid w:val="00B82FC6"/>
    <w:rsid w:val="00B83214"/>
    <w:rsid w:val="00B8330F"/>
    <w:rsid w:val="00B8333A"/>
    <w:rsid w:val="00B835F7"/>
    <w:rsid w:val="00B8365C"/>
    <w:rsid w:val="00B83677"/>
    <w:rsid w:val="00B83721"/>
    <w:rsid w:val="00B83868"/>
    <w:rsid w:val="00B83A1B"/>
    <w:rsid w:val="00B83B05"/>
    <w:rsid w:val="00B83B11"/>
    <w:rsid w:val="00B84012"/>
    <w:rsid w:val="00B841E9"/>
    <w:rsid w:val="00B842E0"/>
    <w:rsid w:val="00B84409"/>
    <w:rsid w:val="00B849C9"/>
    <w:rsid w:val="00B84A39"/>
    <w:rsid w:val="00B84ABB"/>
    <w:rsid w:val="00B84B46"/>
    <w:rsid w:val="00B84B8F"/>
    <w:rsid w:val="00B84DA8"/>
    <w:rsid w:val="00B84EFB"/>
    <w:rsid w:val="00B84F00"/>
    <w:rsid w:val="00B84F41"/>
    <w:rsid w:val="00B8549F"/>
    <w:rsid w:val="00B8554B"/>
    <w:rsid w:val="00B85594"/>
    <w:rsid w:val="00B857B0"/>
    <w:rsid w:val="00B857E1"/>
    <w:rsid w:val="00B859C1"/>
    <w:rsid w:val="00B85AC6"/>
    <w:rsid w:val="00B85B3E"/>
    <w:rsid w:val="00B85DD4"/>
    <w:rsid w:val="00B85E58"/>
    <w:rsid w:val="00B85F65"/>
    <w:rsid w:val="00B86133"/>
    <w:rsid w:val="00B861D3"/>
    <w:rsid w:val="00B86300"/>
    <w:rsid w:val="00B86318"/>
    <w:rsid w:val="00B868FB"/>
    <w:rsid w:val="00B86B9E"/>
    <w:rsid w:val="00B86CA7"/>
    <w:rsid w:val="00B86D4B"/>
    <w:rsid w:val="00B86D9E"/>
    <w:rsid w:val="00B86F2E"/>
    <w:rsid w:val="00B87176"/>
    <w:rsid w:val="00B872A1"/>
    <w:rsid w:val="00B875B3"/>
    <w:rsid w:val="00B8769D"/>
    <w:rsid w:val="00B87952"/>
    <w:rsid w:val="00B87B28"/>
    <w:rsid w:val="00B87B82"/>
    <w:rsid w:val="00B87BD5"/>
    <w:rsid w:val="00B87CBD"/>
    <w:rsid w:val="00B87CC5"/>
    <w:rsid w:val="00B87D67"/>
    <w:rsid w:val="00B900A2"/>
    <w:rsid w:val="00B9018E"/>
    <w:rsid w:val="00B902A1"/>
    <w:rsid w:val="00B903D6"/>
    <w:rsid w:val="00B9044A"/>
    <w:rsid w:val="00B90587"/>
    <w:rsid w:val="00B905BA"/>
    <w:rsid w:val="00B9074F"/>
    <w:rsid w:val="00B90852"/>
    <w:rsid w:val="00B909C5"/>
    <w:rsid w:val="00B90B22"/>
    <w:rsid w:val="00B90B4F"/>
    <w:rsid w:val="00B91057"/>
    <w:rsid w:val="00B911B8"/>
    <w:rsid w:val="00B91295"/>
    <w:rsid w:val="00B9132E"/>
    <w:rsid w:val="00B9140A"/>
    <w:rsid w:val="00B91754"/>
    <w:rsid w:val="00B9198B"/>
    <w:rsid w:val="00B91B92"/>
    <w:rsid w:val="00B91E07"/>
    <w:rsid w:val="00B91F0A"/>
    <w:rsid w:val="00B91FEE"/>
    <w:rsid w:val="00B92089"/>
    <w:rsid w:val="00B928B8"/>
    <w:rsid w:val="00B928C8"/>
    <w:rsid w:val="00B929C1"/>
    <w:rsid w:val="00B92B55"/>
    <w:rsid w:val="00B92D6C"/>
    <w:rsid w:val="00B92E5A"/>
    <w:rsid w:val="00B92FEE"/>
    <w:rsid w:val="00B93194"/>
    <w:rsid w:val="00B931BF"/>
    <w:rsid w:val="00B932AB"/>
    <w:rsid w:val="00B93475"/>
    <w:rsid w:val="00B93579"/>
    <w:rsid w:val="00B936EA"/>
    <w:rsid w:val="00B93A2A"/>
    <w:rsid w:val="00B93B4A"/>
    <w:rsid w:val="00B93BC0"/>
    <w:rsid w:val="00B93CF6"/>
    <w:rsid w:val="00B94246"/>
    <w:rsid w:val="00B943EA"/>
    <w:rsid w:val="00B94696"/>
    <w:rsid w:val="00B94815"/>
    <w:rsid w:val="00B949A9"/>
    <w:rsid w:val="00B949E1"/>
    <w:rsid w:val="00B94AE0"/>
    <w:rsid w:val="00B94B44"/>
    <w:rsid w:val="00B94F33"/>
    <w:rsid w:val="00B94F7A"/>
    <w:rsid w:val="00B95050"/>
    <w:rsid w:val="00B95351"/>
    <w:rsid w:val="00B95353"/>
    <w:rsid w:val="00B955F1"/>
    <w:rsid w:val="00B95679"/>
    <w:rsid w:val="00B95944"/>
    <w:rsid w:val="00B95C42"/>
    <w:rsid w:val="00B95D15"/>
    <w:rsid w:val="00B95D4A"/>
    <w:rsid w:val="00B95D8B"/>
    <w:rsid w:val="00B96004"/>
    <w:rsid w:val="00B96126"/>
    <w:rsid w:val="00B9613A"/>
    <w:rsid w:val="00B963E0"/>
    <w:rsid w:val="00B9646D"/>
    <w:rsid w:val="00B96582"/>
    <w:rsid w:val="00B9665D"/>
    <w:rsid w:val="00B96775"/>
    <w:rsid w:val="00B9680E"/>
    <w:rsid w:val="00B9684B"/>
    <w:rsid w:val="00B96A90"/>
    <w:rsid w:val="00B96E65"/>
    <w:rsid w:val="00B96EB6"/>
    <w:rsid w:val="00B97028"/>
    <w:rsid w:val="00B9715C"/>
    <w:rsid w:val="00B971AB"/>
    <w:rsid w:val="00B9723E"/>
    <w:rsid w:val="00B972A2"/>
    <w:rsid w:val="00B9736D"/>
    <w:rsid w:val="00B976D2"/>
    <w:rsid w:val="00B977AF"/>
    <w:rsid w:val="00B97826"/>
    <w:rsid w:val="00B9785A"/>
    <w:rsid w:val="00B97939"/>
    <w:rsid w:val="00B97B3B"/>
    <w:rsid w:val="00B97E77"/>
    <w:rsid w:val="00BA001B"/>
    <w:rsid w:val="00BA0039"/>
    <w:rsid w:val="00BA0211"/>
    <w:rsid w:val="00BA0296"/>
    <w:rsid w:val="00BA0417"/>
    <w:rsid w:val="00BA0540"/>
    <w:rsid w:val="00BA0564"/>
    <w:rsid w:val="00BA0576"/>
    <w:rsid w:val="00BA081E"/>
    <w:rsid w:val="00BA087F"/>
    <w:rsid w:val="00BA090F"/>
    <w:rsid w:val="00BA0D8E"/>
    <w:rsid w:val="00BA0E9B"/>
    <w:rsid w:val="00BA137B"/>
    <w:rsid w:val="00BA1387"/>
    <w:rsid w:val="00BA1519"/>
    <w:rsid w:val="00BA17A3"/>
    <w:rsid w:val="00BA1834"/>
    <w:rsid w:val="00BA186F"/>
    <w:rsid w:val="00BA18A4"/>
    <w:rsid w:val="00BA1988"/>
    <w:rsid w:val="00BA1BE2"/>
    <w:rsid w:val="00BA1E36"/>
    <w:rsid w:val="00BA1E93"/>
    <w:rsid w:val="00BA210F"/>
    <w:rsid w:val="00BA21E9"/>
    <w:rsid w:val="00BA2253"/>
    <w:rsid w:val="00BA2344"/>
    <w:rsid w:val="00BA2405"/>
    <w:rsid w:val="00BA251F"/>
    <w:rsid w:val="00BA25D7"/>
    <w:rsid w:val="00BA260C"/>
    <w:rsid w:val="00BA2786"/>
    <w:rsid w:val="00BA2853"/>
    <w:rsid w:val="00BA2872"/>
    <w:rsid w:val="00BA29FE"/>
    <w:rsid w:val="00BA2A30"/>
    <w:rsid w:val="00BA2A5F"/>
    <w:rsid w:val="00BA2B3E"/>
    <w:rsid w:val="00BA3481"/>
    <w:rsid w:val="00BA34C7"/>
    <w:rsid w:val="00BA34E4"/>
    <w:rsid w:val="00BA35E1"/>
    <w:rsid w:val="00BA35E4"/>
    <w:rsid w:val="00BA364E"/>
    <w:rsid w:val="00BA366F"/>
    <w:rsid w:val="00BA3AD5"/>
    <w:rsid w:val="00BA3C0B"/>
    <w:rsid w:val="00BA3CFB"/>
    <w:rsid w:val="00BA3D3F"/>
    <w:rsid w:val="00BA3DB2"/>
    <w:rsid w:val="00BA3DF5"/>
    <w:rsid w:val="00BA3E52"/>
    <w:rsid w:val="00BA3EF0"/>
    <w:rsid w:val="00BA3FD5"/>
    <w:rsid w:val="00BA422F"/>
    <w:rsid w:val="00BA42A3"/>
    <w:rsid w:val="00BA4582"/>
    <w:rsid w:val="00BA46E3"/>
    <w:rsid w:val="00BA474F"/>
    <w:rsid w:val="00BA4767"/>
    <w:rsid w:val="00BA47E9"/>
    <w:rsid w:val="00BA4992"/>
    <w:rsid w:val="00BA4AC4"/>
    <w:rsid w:val="00BA4E01"/>
    <w:rsid w:val="00BA50D9"/>
    <w:rsid w:val="00BA526A"/>
    <w:rsid w:val="00BA55A9"/>
    <w:rsid w:val="00BA5647"/>
    <w:rsid w:val="00BA5667"/>
    <w:rsid w:val="00BA5780"/>
    <w:rsid w:val="00BA5B30"/>
    <w:rsid w:val="00BA5BA6"/>
    <w:rsid w:val="00BA5BE3"/>
    <w:rsid w:val="00BA5CA3"/>
    <w:rsid w:val="00BA5D19"/>
    <w:rsid w:val="00BA5D75"/>
    <w:rsid w:val="00BA5FC9"/>
    <w:rsid w:val="00BA60A7"/>
    <w:rsid w:val="00BA632C"/>
    <w:rsid w:val="00BA65C5"/>
    <w:rsid w:val="00BA66FA"/>
    <w:rsid w:val="00BA678F"/>
    <w:rsid w:val="00BA6796"/>
    <w:rsid w:val="00BA67A0"/>
    <w:rsid w:val="00BA6818"/>
    <w:rsid w:val="00BA6832"/>
    <w:rsid w:val="00BA68BC"/>
    <w:rsid w:val="00BA6922"/>
    <w:rsid w:val="00BA6CF6"/>
    <w:rsid w:val="00BA6D6D"/>
    <w:rsid w:val="00BA76DA"/>
    <w:rsid w:val="00BA7814"/>
    <w:rsid w:val="00BA7937"/>
    <w:rsid w:val="00BA7CE9"/>
    <w:rsid w:val="00BA7E36"/>
    <w:rsid w:val="00BA7F82"/>
    <w:rsid w:val="00BB003B"/>
    <w:rsid w:val="00BB01C4"/>
    <w:rsid w:val="00BB02CB"/>
    <w:rsid w:val="00BB0385"/>
    <w:rsid w:val="00BB05C2"/>
    <w:rsid w:val="00BB05FB"/>
    <w:rsid w:val="00BB06EB"/>
    <w:rsid w:val="00BB085B"/>
    <w:rsid w:val="00BB0930"/>
    <w:rsid w:val="00BB09AC"/>
    <w:rsid w:val="00BB0A4D"/>
    <w:rsid w:val="00BB0CD1"/>
    <w:rsid w:val="00BB0D8C"/>
    <w:rsid w:val="00BB0DB7"/>
    <w:rsid w:val="00BB11A0"/>
    <w:rsid w:val="00BB11A9"/>
    <w:rsid w:val="00BB11B1"/>
    <w:rsid w:val="00BB1234"/>
    <w:rsid w:val="00BB1265"/>
    <w:rsid w:val="00BB13F9"/>
    <w:rsid w:val="00BB15AD"/>
    <w:rsid w:val="00BB16CA"/>
    <w:rsid w:val="00BB1792"/>
    <w:rsid w:val="00BB1834"/>
    <w:rsid w:val="00BB1861"/>
    <w:rsid w:val="00BB18AD"/>
    <w:rsid w:val="00BB1A81"/>
    <w:rsid w:val="00BB1B6D"/>
    <w:rsid w:val="00BB1B74"/>
    <w:rsid w:val="00BB1DA9"/>
    <w:rsid w:val="00BB1FE3"/>
    <w:rsid w:val="00BB2155"/>
    <w:rsid w:val="00BB22D7"/>
    <w:rsid w:val="00BB2308"/>
    <w:rsid w:val="00BB24AF"/>
    <w:rsid w:val="00BB2682"/>
    <w:rsid w:val="00BB28E6"/>
    <w:rsid w:val="00BB2A37"/>
    <w:rsid w:val="00BB2AF7"/>
    <w:rsid w:val="00BB2B78"/>
    <w:rsid w:val="00BB2C29"/>
    <w:rsid w:val="00BB2CE1"/>
    <w:rsid w:val="00BB2DDE"/>
    <w:rsid w:val="00BB2EFE"/>
    <w:rsid w:val="00BB2F20"/>
    <w:rsid w:val="00BB2FF9"/>
    <w:rsid w:val="00BB302B"/>
    <w:rsid w:val="00BB3149"/>
    <w:rsid w:val="00BB31DC"/>
    <w:rsid w:val="00BB329F"/>
    <w:rsid w:val="00BB334B"/>
    <w:rsid w:val="00BB335D"/>
    <w:rsid w:val="00BB3617"/>
    <w:rsid w:val="00BB3785"/>
    <w:rsid w:val="00BB3932"/>
    <w:rsid w:val="00BB3B6F"/>
    <w:rsid w:val="00BB3BB5"/>
    <w:rsid w:val="00BB3C4F"/>
    <w:rsid w:val="00BB3FC1"/>
    <w:rsid w:val="00BB42CB"/>
    <w:rsid w:val="00BB47AD"/>
    <w:rsid w:val="00BB4A06"/>
    <w:rsid w:val="00BB4A09"/>
    <w:rsid w:val="00BB4AC6"/>
    <w:rsid w:val="00BB4B18"/>
    <w:rsid w:val="00BB4C8C"/>
    <w:rsid w:val="00BB4FB1"/>
    <w:rsid w:val="00BB5088"/>
    <w:rsid w:val="00BB512E"/>
    <w:rsid w:val="00BB5185"/>
    <w:rsid w:val="00BB51B2"/>
    <w:rsid w:val="00BB538F"/>
    <w:rsid w:val="00BB5531"/>
    <w:rsid w:val="00BB5573"/>
    <w:rsid w:val="00BB5707"/>
    <w:rsid w:val="00BB5B7B"/>
    <w:rsid w:val="00BB5C23"/>
    <w:rsid w:val="00BB5C33"/>
    <w:rsid w:val="00BB5C60"/>
    <w:rsid w:val="00BB5E06"/>
    <w:rsid w:val="00BB5E5F"/>
    <w:rsid w:val="00BB5EC6"/>
    <w:rsid w:val="00BB6172"/>
    <w:rsid w:val="00BB61EB"/>
    <w:rsid w:val="00BB620A"/>
    <w:rsid w:val="00BB62BE"/>
    <w:rsid w:val="00BB63A9"/>
    <w:rsid w:val="00BB64FC"/>
    <w:rsid w:val="00BB65BD"/>
    <w:rsid w:val="00BB67E5"/>
    <w:rsid w:val="00BB68D4"/>
    <w:rsid w:val="00BB68D8"/>
    <w:rsid w:val="00BB6A8D"/>
    <w:rsid w:val="00BB6BBA"/>
    <w:rsid w:val="00BB6C39"/>
    <w:rsid w:val="00BB6D8A"/>
    <w:rsid w:val="00BB7112"/>
    <w:rsid w:val="00BB72F2"/>
    <w:rsid w:val="00BB75DA"/>
    <w:rsid w:val="00BB7659"/>
    <w:rsid w:val="00BB7827"/>
    <w:rsid w:val="00BB788B"/>
    <w:rsid w:val="00BB7949"/>
    <w:rsid w:val="00BB7F4E"/>
    <w:rsid w:val="00BC009A"/>
    <w:rsid w:val="00BC00C8"/>
    <w:rsid w:val="00BC014B"/>
    <w:rsid w:val="00BC05A3"/>
    <w:rsid w:val="00BC05EE"/>
    <w:rsid w:val="00BC07E0"/>
    <w:rsid w:val="00BC0843"/>
    <w:rsid w:val="00BC0915"/>
    <w:rsid w:val="00BC0930"/>
    <w:rsid w:val="00BC0998"/>
    <w:rsid w:val="00BC0D94"/>
    <w:rsid w:val="00BC0E69"/>
    <w:rsid w:val="00BC0EAC"/>
    <w:rsid w:val="00BC0FB2"/>
    <w:rsid w:val="00BC1281"/>
    <w:rsid w:val="00BC1331"/>
    <w:rsid w:val="00BC147B"/>
    <w:rsid w:val="00BC1635"/>
    <w:rsid w:val="00BC1735"/>
    <w:rsid w:val="00BC1819"/>
    <w:rsid w:val="00BC196C"/>
    <w:rsid w:val="00BC19BD"/>
    <w:rsid w:val="00BC1AAA"/>
    <w:rsid w:val="00BC1D5D"/>
    <w:rsid w:val="00BC1DC9"/>
    <w:rsid w:val="00BC2106"/>
    <w:rsid w:val="00BC2141"/>
    <w:rsid w:val="00BC2C78"/>
    <w:rsid w:val="00BC2CD5"/>
    <w:rsid w:val="00BC2D41"/>
    <w:rsid w:val="00BC2FA5"/>
    <w:rsid w:val="00BC318C"/>
    <w:rsid w:val="00BC320C"/>
    <w:rsid w:val="00BC3334"/>
    <w:rsid w:val="00BC33A4"/>
    <w:rsid w:val="00BC33D8"/>
    <w:rsid w:val="00BC3499"/>
    <w:rsid w:val="00BC35A9"/>
    <w:rsid w:val="00BC370F"/>
    <w:rsid w:val="00BC3740"/>
    <w:rsid w:val="00BC38EF"/>
    <w:rsid w:val="00BC3ABC"/>
    <w:rsid w:val="00BC3DE6"/>
    <w:rsid w:val="00BC3E4C"/>
    <w:rsid w:val="00BC3E52"/>
    <w:rsid w:val="00BC3E5F"/>
    <w:rsid w:val="00BC4238"/>
    <w:rsid w:val="00BC4265"/>
    <w:rsid w:val="00BC42D4"/>
    <w:rsid w:val="00BC4370"/>
    <w:rsid w:val="00BC43C6"/>
    <w:rsid w:val="00BC4574"/>
    <w:rsid w:val="00BC47C6"/>
    <w:rsid w:val="00BC4813"/>
    <w:rsid w:val="00BC4864"/>
    <w:rsid w:val="00BC48FB"/>
    <w:rsid w:val="00BC4AC2"/>
    <w:rsid w:val="00BC4C07"/>
    <w:rsid w:val="00BC4C92"/>
    <w:rsid w:val="00BC4DBA"/>
    <w:rsid w:val="00BC515F"/>
    <w:rsid w:val="00BC52E9"/>
    <w:rsid w:val="00BC5549"/>
    <w:rsid w:val="00BC55C6"/>
    <w:rsid w:val="00BC5699"/>
    <w:rsid w:val="00BC573D"/>
    <w:rsid w:val="00BC5861"/>
    <w:rsid w:val="00BC58F6"/>
    <w:rsid w:val="00BC5997"/>
    <w:rsid w:val="00BC5A5E"/>
    <w:rsid w:val="00BC5BBE"/>
    <w:rsid w:val="00BC5C7F"/>
    <w:rsid w:val="00BC5EA0"/>
    <w:rsid w:val="00BC5EC1"/>
    <w:rsid w:val="00BC5EC9"/>
    <w:rsid w:val="00BC60BA"/>
    <w:rsid w:val="00BC61B8"/>
    <w:rsid w:val="00BC63D0"/>
    <w:rsid w:val="00BC65AD"/>
    <w:rsid w:val="00BC660F"/>
    <w:rsid w:val="00BC67C2"/>
    <w:rsid w:val="00BC6B3A"/>
    <w:rsid w:val="00BC6D7C"/>
    <w:rsid w:val="00BC74F1"/>
    <w:rsid w:val="00BC7627"/>
    <w:rsid w:val="00BC7656"/>
    <w:rsid w:val="00BC76EF"/>
    <w:rsid w:val="00BC7754"/>
    <w:rsid w:val="00BC77F8"/>
    <w:rsid w:val="00BC784E"/>
    <w:rsid w:val="00BC78B0"/>
    <w:rsid w:val="00BC78C0"/>
    <w:rsid w:val="00BC79BF"/>
    <w:rsid w:val="00BC7A73"/>
    <w:rsid w:val="00BC7B01"/>
    <w:rsid w:val="00BC7D65"/>
    <w:rsid w:val="00BD00F6"/>
    <w:rsid w:val="00BD0186"/>
    <w:rsid w:val="00BD0301"/>
    <w:rsid w:val="00BD034E"/>
    <w:rsid w:val="00BD03F3"/>
    <w:rsid w:val="00BD042A"/>
    <w:rsid w:val="00BD0465"/>
    <w:rsid w:val="00BD04E8"/>
    <w:rsid w:val="00BD05A4"/>
    <w:rsid w:val="00BD0C31"/>
    <w:rsid w:val="00BD0C43"/>
    <w:rsid w:val="00BD0C4C"/>
    <w:rsid w:val="00BD0D68"/>
    <w:rsid w:val="00BD0DF5"/>
    <w:rsid w:val="00BD105B"/>
    <w:rsid w:val="00BD106A"/>
    <w:rsid w:val="00BD1112"/>
    <w:rsid w:val="00BD1160"/>
    <w:rsid w:val="00BD11F3"/>
    <w:rsid w:val="00BD12CB"/>
    <w:rsid w:val="00BD13A6"/>
    <w:rsid w:val="00BD153C"/>
    <w:rsid w:val="00BD16D0"/>
    <w:rsid w:val="00BD192C"/>
    <w:rsid w:val="00BD19BF"/>
    <w:rsid w:val="00BD1A45"/>
    <w:rsid w:val="00BD1CDF"/>
    <w:rsid w:val="00BD1DB1"/>
    <w:rsid w:val="00BD1E9A"/>
    <w:rsid w:val="00BD2070"/>
    <w:rsid w:val="00BD20EB"/>
    <w:rsid w:val="00BD2130"/>
    <w:rsid w:val="00BD2237"/>
    <w:rsid w:val="00BD223B"/>
    <w:rsid w:val="00BD25FF"/>
    <w:rsid w:val="00BD26B0"/>
    <w:rsid w:val="00BD26CC"/>
    <w:rsid w:val="00BD27B2"/>
    <w:rsid w:val="00BD28B1"/>
    <w:rsid w:val="00BD2952"/>
    <w:rsid w:val="00BD29FD"/>
    <w:rsid w:val="00BD2AB9"/>
    <w:rsid w:val="00BD2B00"/>
    <w:rsid w:val="00BD2B29"/>
    <w:rsid w:val="00BD2B62"/>
    <w:rsid w:val="00BD2BF1"/>
    <w:rsid w:val="00BD2D5B"/>
    <w:rsid w:val="00BD2D77"/>
    <w:rsid w:val="00BD2EBD"/>
    <w:rsid w:val="00BD3026"/>
    <w:rsid w:val="00BD3256"/>
    <w:rsid w:val="00BD3341"/>
    <w:rsid w:val="00BD3359"/>
    <w:rsid w:val="00BD3543"/>
    <w:rsid w:val="00BD365F"/>
    <w:rsid w:val="00BD36C0"/>
    <w:rsid w:val="00BD37B2"/>
    <w:rsid w:val="00BD37BE"/>
    <w:rsid w:val="00BD3865"/>
    <w:rsid w:val="00BD387B"/>
    <w:rsid w:val="00BD38A0"/>
    <w:rsid w:val="00BD3AC6"/>
    <w:rsid w:val="00BD3BCE"/>
    <w:rsid w:val="00BD3D8E"/>
    <w:rsid w:val="00BD3FF7"/>
    <w:rsid w:val="00BD4004"/>
    <w:rsid w:val="00BD41AB"/>
    <w:rsid w:val="00BD41C9"/>
    <w:rsid w:val="00BD441E"/>
    <w:rsid w:val="00BD4421"/>
    <w:rsid w:val="00BD454E"/>
    <w:rsid w:val="00BD4594"/>
    <w:rsid w:val="00BD46ED"/>
    <w:rsid w:val="00BD4716"/>
    <w:rsid w:val="00BD4761"/>
    <w:rsid w:val="00BD4913"/>
    <w:rsid w:val="00BD4CF9"/>
    <w:rsid w:val="00BD4D03"/>
    <w:rsid w:val="00BD4E32"/>
    <w:rsid w:val="00BD5125"/>
    <w:rsid w:val="00BD52A0"/>
    <w:rsid w:val="00BD52B9"/>
    <w:rsid w:val="00BD56ED"/>
    <w:rsid w:val="00BD5857"/>
    <w:rsid w:val="00BD587C"/>
    <w:rsid w:val="00BD58C9"/>
    <w:rsid w:val="00BD5A0A"/>
    <w:rsid w:val="00BD5A2D"/>
    <w:rsid w:val="00BD5A6D"/>
    <w:rsid w:val="00BD5D8A"/>
    <w:rsid w:val="00BD5E2C"/>
    <w:rsid w:val="00BD5E70"/>
    <w:rsid w:val="00BD5FC4"/>
    <w:rsid w:val="00BD605D"/>
    <w:rsid w:val="00BD609C"/>
    <w:rsid w:val="00BD6200"/>
    <w:rsid w:val="00BD6280"/>
    <w:rsid w:val="00BD6547"/>
    <w:rsid w:val="00BD6A68"/>
    <w:rsid w:val="00BD7080"/>
    <w:rsid w:val="00BD713D"/>
    <w:rsid w:val="00BD71C0"/>
    <w:rsid w:val="00BD727B"/>
    <w:rsid w:val="00BD72D8"/>
    <w:rsid w:val="00BD7304"/>
    <w:rsid w:val="00BD74A0"/>
    <w:rsid w:val="00BD74B3"/>
    <w:rsid w:val="00BD74E6"/>
    <w:rsid w:val="00BD778D"/>
    <w:rsid w:val="00BD7924"/>
    <w:rsid w:val="00BD7941"/>
    <w:rsid w:val="00BD7C1A"/>
    <w:rsid w:val="00BD7F1A"/>
    <w:rsid w:val="00BD7F89"/>
    <w:rsid w:val="00BE01E3"/>
    <w:rsid w:val="00BE033C"/>
    <w:rsid w:val="00BE0358"/>
    <w:rsid w:val="00BE058F"/>
    <w:rsid w:val="00BE05CA"/>
    <w:rsid w:val="00BE0682"/>
    <w:rsid w:val="00BE0709"/>
    <w:rsid w:val="00BE0869"/>
    <w:rsid w:val="00BE08A5"/>
    <w:rsid w:val="00BE09C1"/>
    <w:rsid w:val="00BE09C7"/>
    <w:rsid w:val="00BE09F6"/>
    <w:rsid w:val="00BE0A58"/>
    <w:rsid w:val="00BE0C57"/>
    <w:rsid w:val="00BE1023"/>
    <w:rsid w:val="00BE1043"/>
    <w:rsid w:val="00BE125A"/>
    <w:rsid w:val="00BE1383"/>
    <w:rsid w:val="00BE15D0"/>
    <w:rsid w:val="00BE1ABC"/>
    <w:rsid w:val="00BE1ADA"/>
    <w:rsid w:val="00BE1B1E"/>
    <w:rsid w:val="00BE1C5A"/>
    <w:rsid w:val="00BE1CDD"/>
    <w:rsid w:val="00BE1D5F"/>
    <w:rsid w:val="00BE2040"/>
    <w:rsid w:val="00BE20B4"/>
    <w:rsid w:val="00BE20DF"/>
    <w:rsid w:val="00BE2119"/>
    <w:rsid w:val="00BE216F"/>
    <w:rsid w:val="00BE22A5"/>
    <w:rsid w:val="00BE2359"/>
    <w:rsid w:val="00BE2496"/>
    <w:rsid w:val="00BE24F0"/>
    <w:rsid w:val="00BE2504"/>
    <w:rsid w:val="00BE2652"/>
    <w:rsid w:val="00BE277C"/>
    <w:rsid w:val="00BE2809"/>
    <w:rsid w:val="00BE2995"/>
    <w:rsid w:val="00BE2BB1"/>
    <w:rsid w:val="00BE2CBC"/>
    <w:rsid w:val="00BE2DA9"/>
    <w:rsid w:val="00BE2E13"/>
    <w:rsid w:val="00BE2F81"/>
    <w:rsid w:val="00BE300D"/>
    <w:rsid w:val="00BE30E7"/>
    <w:rsid w:val="00BE31FB"/>
    <w:rsid w:val="00BE325E"/>
    <w:rsid w:val="00BE354F"/>
    <w:rsid w:val="00BE357A"/>
    <w:rsid w:val="00BE360A"/>
    <w:rsid w:val="00BE3685"/>
    <w:rsid w:val="00BE3814"/>
    <w:rsid w:val="00BE3972"/>
    <w:rsid w:val="00BE3A4B"/>
    <w:rsid w:val="00BE3A6B"/>
    <w:rsid w:val="00BE3A93"/>
    <w:rsid w:val="00BE3B39"/>
    <w:rsid w:val="00BE3BDB"/>
    <w:rsid w:val="00BE3CDB"/>
    <w:rsid w:val="00BE3FC9"/>
    <w:rsid w:val="00BE42E8"/>
    <w:rsid w:val="00BE4357"/>
    <w:rsid w:val="00BE4433"/>
    <w:rsid w:val="00BE46B7"/>
    <w:rsid w:val="00BE4910"/>
    <w:rsid w:val="00BE495E"/>
    <w:rsid w:val="00BE4AA4"/>
    <w:rsid w:val="00BE51AF"/>
    <w:rsid w:val="00BE527C"/>
    <w:rsid w:val="00BE52EE"/>
    <w:rsid w:val="00BE53C3"/>
    <w:rsid w:val="00BE5519"/>
    <w:rsid w:val="00BE562F"/>
    <w:rsid w:val="00BE5668"/>
    <w:rsid w:val="00BE57B3"/>
    <w:rsid w:val="00BE5853"/>
    <w:rsid w:val="00BE59BC"/>
    <w:rsid w:val="00BE5EC1"/>
    <w:rsid w:val="00BE5FA0"/>
    <w:rsid w:val="00BE6089"/>
    <w:rsid w:val="00BE60F0"/>
    <w:rsid w:val="00BE60F4"/>
    <w:rsid w:val="00BE623E"/>
    <w:rsid w:val="00BE639F"/>
    <w:rsid w:val="00BE6698"/>
    <w:rsid w:val="00BE66B8"/>
    <w:rsid w:val="00BE6701"/>
    <w:rsid w:val="00BE6715"/>
    <w:rsid w:val="00BE6C70"/>
    <w:rsid w:val="00BE6CE0"/>
    <w:rsid w:val="00BE6D72"/>
    <w:rsid w:val="00BE6FF3"/>
    <w:rsid w:val="00BE7608"/>
    <w:rsid w:val="00BE77B5"/>
    <w:rsid w:val="00BE78DE"/>
    <w:rsid w:val="00BE7977"/>
    <w:rsid w:val="00BE7A5E"/>
    <w:rsid w:val="00BE7C20"/>
    <w:rsid w:val="00BE7D84"/>
    <w:rsid w:val="00BF0179"/>
    <w:rsid w:val="00BF0458"/>
    <w:rsid w:val="00BF0787"/>
    <w:rsid w:val="00BF0883"/>
    <w:rsid w:val="00BF0A82"/>
    <w:rsid w:val="00BF0F6D"/>
    <w:rsid w:val="00BF0FEB"/>
    <w:rsid w:val="00BF118C"/>
    <w:rsid w:val="00BF1389"/>
    <w:rsid w:val="00BF1BE4"/>
    <w:rsid w:val="00BF1C77"/>
    <w:rsid w:val="00BF1C8B"/>
    <w:rsid w:val="00BF1F78"/>
    <w:rsid w:val="00BF1F7B"/>
    <w:rsid w:val="00BF1F86"/>
    <w:rsid w:val="00BF2090"/>
    <w:rsid w:val="00BF20AD"/>
    <w:rsid w:val="00BF20B8"/>
    <w:rsid w:val="00BF20E7"/>
    <w:rsid w:val="00BF222D"/>
    <w:rsid w:val="00BF28DB"/>
    <w:rsid w:val="00BF2DEA"/>
    <w:rsid w:val="00BF2FFC"/>
    <w:rsid w:val="00BF30D8"/>
    <w:rsid w:val="00BF32BE"/>
    <w:rsid w:val="00BF3366"/>
    <w:rsid w:val="00BF393C"/>
    <w:rsid w:val="00BF3B85"/>
    <w:rsid w:val="00BF3C74"/>
    <w:rsid w:val="00BF3D4F"/>
    <w:rsid w:val="00BF3D5A"/>
    <w:rsid w:val="00BF41E2"/>
    <w:rsid w:val="00BF44CB"/>
    <w:rsid w:val="00BF486D"/>
    <w:rsid w:val="00BF4CCB"/>
    <w:rsid w:val="00BF4DF3"/>
    <w:rsid w:val="00BF4E3C"/>
    <w:rsid w:val="00BF4EC2"/>
    <w:rsid w:val="00BF5031"/>
    <w:rsid w:val="00BF519C"/>
    <w:rsid w:val="00BF52BA"/>
    <w:rsid w:val="00BF54CD"/>
    <w:rsid w:val="00BF5501"/>
    <w:rsid w:val="00BF5652"/>
    <w:rsid w:val="00BF5673"/>
    <w:rsid w:val="00BF5764"/>
    <w:rsid w:val="00BF5803"/>
    <w:rsid w:val="00BF599F"/>
    <w:rsid w:val="00BF5AD6"/>
    <w:rsid w:val="00BF5B5E"/>
    <w:rsid w:val="00BF5D8D"/>
    <w:rsid w:val="00BF5E25"/>
    <w:rsid w:val="00BF60AE"/>
    <w:rsid w:val="00BF6176"/>
    <w:rsid w:val="00BF6192"/>
    <w:rsid w:val="00BF61C3"/>
    <w:rsid w:val="00BF641B"/>
    <w:rsid w:val="00BF65A4"/>
    <w:rsid w:val="00BF6902"/>
    <w:rsid w:val="00BF6BD7"/>
    <w:rsid w:val="00BF6DE1"/>
    <w:rsid w:val="00BF6E02"/>
    <w:rsid w:val="00BF6EE0"/>
    <w:rsid w:val="00BF6EFC"/>
    <w:rsid w:val="00BF704D"/>
    <w:rsid w:val="00BF70D5"/>
    <w:rsid w:val="00BF723C"/>
    <w:rsid w:val="00BF74D4"/>
    <w:rsid w:val="00BF7880"/>
    <w:rsid w:val="00BF788E"/>
    <w:rsid w:val="00BF78D5"/>
    <w:rsid w:val="00BF7C76"/>
    <w:rsid w:val="00C00004"/>
    <w:rsid w:val="00C00109"/>
    <w:rsid w:val="00C002FE"/>
    <w:rsid w:val="00C00581"/>
    <w:rsid w:val="00C00722"/>
    <w:rsid w:val="00C00736"/>
    <w:rsid w:val="00C00963"/>
    <w:rsid w:val="00C00983"/>
    <w:rsid w:val="00C009BD"/>
    <w:rsid w:val="00C00C6C"/>
    <w:rsid w:val="00C00E5E"/>
    <w:rsid w:val="00C01202"/>
    <w:rsid w:val="00C01360"/>
    <w:rsid w:val="00C016DD"/>
    <w:rsid w:val="00C0174A"/>
    <w:rsid w:val="00C019FF"/>
    <w:rsid w:val="00C01AC5"/>
    <w:rsid w:val="00C01AFF"/>
    <w:rsid w:val="00C01CB8"/>
    <w:rsid w:val="00C01CC7"/>
    <w:rsid w:val="00C01EC6"/>
    <w:rsid w:val="00C01ED3"/>
    <w:rsid w:val="00C01F48"/>
    <w:rsid w:val="00C02163"/>
    <w:rsid w:val="00C02317"/>
    <w:rsid w:val="00C023B1"/>
    <w:rsid w:val="00C0249B"/>
    <w:rsid w:val="00C024A1"/>
    <w:rsid w:val="00C0255A"/>
    <w:rsid w:val="00C02666"/>
    <w:rsid w:val="00C02780"/>
    <w:rsid w:val="00C0298F"/>
    <w:rsid w:val="00C02A36"/>
    <w:rsid w:val="00C02A37"/>
    <w:rsid w:val="00C02E59"/>
    <w:rsid w:val="00C02EA8"/>
    <w:rsid w:val="00C02EBA"/>
    <w:rsid w:val="00C02F4E"/>
    <w:rsid w:val="00C036E5"/>
    <w:rsid w:val="00C03843"/>
    <w:rsid w:val="00C038BF"/>
    <w:rsid w:val="00C038F2"/>
    <w:rsid w:val="00C03961"/>
    <w:rsid w:val="00C03A6C"/>
    <w:rsid w:val="00C03AD5"/>
    <w:rsid w:val="00C03C22"/>
    <w:rsid w:val="00C03D2E"/>
    <w:rsid w:val="00C03E1D"/>
    <w:rsid w:val="00C03F44"/>
    <w:rsid w:val="00C040D0"/>
    <w:rsid w:val="00C04136"/>
    <w:rsid w:val="00C04150"/>
    <w:rsid w:val="00C041B9"/>
    <w:rsid w:val="00C041DC"/>
    <w:rsid w:val="00C04223"/>
    <w:rsid w:val="00C04490"/>
    <w:rsid w:val="00C044BA"/>
    <w:rsid w:val="00C04653"/>
    <w:rsid w:val="00C046DD"/>
    <w:rsid w:val="00C04738"/>
    <w:rsid w:val="00C049A4"/>
    <w:rsid w:val="00C04A04"/>
    <w:rsid w:val="00C04B30"/>
    <w:rsid w:val="00C04BC2"/>
    <w:rsid w:val="00C04F46"/>
    <w:rsid w:val="00C05006"/>
    <w:rsid w:val="00C0519C"/>
    <w:rsid w:val="00C05328"/>
    <w:rsid w:val="00C053BA"/>
    <w:rsid w:val="00C057FE"/>
    <w:rsid w:val="00C05A13"/>
    <w:rsid w:val="00C05B29"/>
    <w:rsid w:val="00C05BEF"/>
    <w:rsid w:val="00C05CB3"/>
    <w:rsid w:val="00C05D08"/>
    <w:rsid w:val="00C05D81"/>
    <w:rsid w:val="00C061EE"/>
    <w:rsid w:val="00C062CE"/>
    <w:rsid w:val="00C06310"/>
    <w:rsid w:val="00C0632F"/>
    <w:rsid w:val="00C06347"/>
    <w:rsid w:val="00C063FA"/>
    <w:rsid w:val="00C064E8"/>
    <w:rsid w:val="00C0654A"/>
    <w:rsid w:val="00C065AC"/>
    <w:rsid w:val="00C06633"/>
    <w:rsid w:val="00C066EE"/>
    <w:rsid w:val="00C06784"/>
    <w:rsid w:val="00C06DFB"/>
    <w:rsid w:val="00C06EC7"/>
    <w:rsid w:val="00C06F50"/>
    <w:rsid w:val="00C06FB3"/>
    <w:rsid w:val="00C07020"/>
    <w:rsid w:val="00C0708A"/>
    <w:rsid w:val="00C070A6"/>
    <w:rsid w:val="00C070DA"/>
    <w:rsid w:val="00C07107"/>
    <w:rsid w:val="00C073B3"/>
    <w:rsid w:val="00C073FE"/>
    <w:rsid w:val="00C07485"/>
    <w:rsid w:val="00C077D1"/>
    <w:rsid w:val="00C0783D"/>
    <w:rsid w:val="00C07B65"/>
    <w:rsid w:val="00C07D0A"/>
    <w:rsid w:val="00C07D4B"/>
    <w:rsid w:val="00C07DAF"/>
    <w:rsid w:val="00C07EAC"/>
    <w:rsid w:val="00C101AB"/>
    <w:rsid w:val="00C101B9"/>
    <w:rsid w:val="00C10338"/>
    <w:rsid w:val="00C1047C"/>
    <w:rsid w:val="00C107B7"/>
    <w:rsid w:val="00C10817"/>
    <w:rsid w:val="00C1095F"/>
    <w:rsid w:val="00C10BB9"/>
    <w:rsid w:val="00C10BDE"/>
    <w:rsid w:val="00C10D19"/>
    <w:rsid w:val="00C10D42"/>
    <w:rsid w:val="00C1116C"/>
    <w:rsid w:val="00C1119D"/>
    <w:rsid w:val="00C113A4"/>
    <w:rsid w:val="00C11792"/>
    <w:rsid w:val="00C11831"/>
    <w:rsid w:val="00C11882"/>
    <w:rsid w:val="00C118E4"/>
    <w:rsid w:val="00C11E73"/>
    <w:rsid w:val="00C11E74"/>
    <w:rsid w:val="00C11E82"/>
    <w:rsid w:val="00C11F24"/>
    <w:rsid w:val="00C11F76"/>
    <w:rsid w:val="00C11FB6"/>
    <w:rsid w:val="00C11FD1"/>
    <w:rsid w:val="00C120D0"/>
    <w:rsid w:val="00C12172"/>
    <w:rsid w:val="00C123D0"/>
    <w:rsid w:val="00C123E5"/>
    <w:rsid w:val="00C1242B"/>
    <w:rsid w:val="00C12472"/>
    <w:rsid w:val="00C12A31"/>
    <w:rsid w:val="00C12E33"/>
    <w:rsid w:val="00C12E42"/>
    <w:rsid w:val="00C12EDB"/>
    <w:rsid w:val="00C12F0C"/>
    <w:rsid w:val="00C131A7"/>
    <w:rsid w:val="00C131D9"/>
    <w:rsid w:val="00C132D8"/>
    <w:rsid w:val="00C133B7"/>
    <w:rsid w:val="00C13422"/>
    <w:rsid w:val="00C135CB"/>
    <w:rsid w:val="00C13727"/>
    <w:rsid w:val="00C1375C"/>
    <w:rsid w:val="00C137CA"/>
    <w:rsid w:val="00C139A3"/>
    <w:rsid w:val="00C13A88"/>
    <w:rsid w:val="00C13C08"/>
    <w:rsid w:val="00C13CDA"/>
    <w:rsid w:val="00C14183"/>
    <w:rsid w:val="00C144AF"/>
    <w:rsid w:val="00C1456C"/>
    <w:rsid w:val="00C1485C"/>
    <w:rsid w:val="00C14EE2"/>
    <w:rsid w:val="00C14F7B"/>
    <w:rsid w:val="00C14FBE"/>
    <w:rsid w:val="00C14FD4"/>
    <w:rsid w:val="00C1501E"/>
    <w:rsid w:val="00C151B3"/>
    <w:rsid w:val="00C15378"/>
    <w:rsid w:val="00C15589"/>
    <w:rsid w:val="00C156E5"/>
    <w:rsid w:val="00C1594B"/>
    <w:rsid w:val="00C15AD8"/>
    <w:rsid w:val="00C15B26"/>
    <w:rsid w:val="00C15B71"/>
    <w:rsid w:val="00C15DEA"/>
    <w:rsid w:val="00C15E96"/>
    <w:rsid w:val="00C160BE"/>
    <w:rsid w:val="00C16145"/>
    <w:rsid w:val="00C16198"/>
    <w:rsid w:val="00C161DF"/>
    <w:rsid w:val="00C164C1"/>
    <w:rsid w:val="00C16519"/>
    <w:rsid w:val="00C1665A"/>
    <w:rsid w:val="00C1672C"/>
    <w:rsid w:val="00C16A36"/>
    <w:rsid w:val="00C16B3F"/>
    <w:rsid w:val="00C16BC9"/>
    <w:rsid w:val="00C16C2E"/>
    <w:rsid w:val="00C16C52"/>
    <w:rsid w:val="00C16CA2"/>
    <w:rsid w:val="00C16D9A"/>
    <w:rsid w:val="00C16E18"/>
    <w:rsid w:val="00C16F7F"/>
    <w:rsid w:val="00C17105"/>
    <w:rsid w:val="00C172F1"/>
    <w:rsid w:val="00C1749E"/>
    <w:rsid w:val="00C17645"/>
    <w:rsid w:val="00C17710"/>
    <w:rsid w:val="00C179B8"/>
    <w:rsid w:val="00C17AF7"/>
    <w:rsid w:val="00C17DAB"/>
    <w:rsid w:val="00C20202"/>
    <w:rsid w:val="00C202D5"/>
    <w:rsid w:val="00C20554"/>
    <w:rsid w:val="00C205EA"/>
    <w:rsid w:val="00C208EE"/>
    <w:rsid w:val="00C209C1"/>
    <w:rsid w:val="00C20A06"/>
    <w:rsid w:val="00C20B6C"/>
    <w:rsid w:val="00C20C35"/>
    <w:rsid w:val="00C20CFD"/>
    <w:rsid w:val="00C20ED8"/>
    <w:rsid w:val="00C20FC5"/>
    <w:rsid w:val="00C20FF7"/>
    <w:rsid w:val="00C2107B"/>
    <w:rsid w:val="00C2132A"/>
    <w:rsid w:val="00C2150D"/>
    <w:rsid w:val="00C216D7"/>
    <w:rsid w:val="00C219BB"/>
    <w:rsid w:val="00C21A06"/>
    <w:rsid w:val="00C21A7E"/>
    <w:rsid w:val="00C21AE6"/>
    <w:rsid w:val="00C21D83"/>
    <w:rsid w:val="00C21FB5"/>
    <w:rsid w:val="00C2210E"/>
    <w:rsid w:val="00C22308"/>
    <w:rsid w:val="00C224CB"/>
    <w:rsid w:val="00C22685"/>
    <w:rsid w:val="00C22829"/>
    <w:rsid w:val="00C22856"/>
    <w:rsid w:val="00C228E2"/>
    <w:rsid w:val="00C229AF"/>
    <w:rsid w:val="00C229C6"/>
    <w:rsid w:val="00C22A81"/>
    <w:rsid w:val="00C22C03"/>
    <w:rsid w:val="00C22F4C"/>
    <w:rsid w:val="00C22F5F"/>
    <w:rsid w:val="00C230C0"/>
    <w:rsid w:val="00C232AB"/>
    <w:rsid w:val="00C2337B"/>
    <w:rsid w:val="00C2346F"/>
    <w:rsid w:val="00C23716"/>
    <w:rsid w:val="00C237BF"/>
    <w:rsid w:val="00C239E9"/>
    <w:rsid w:val="00C23BD7"/>
    <w:rsid w:val="00C23C7F"/>
    <w:rsid w:val="00C23E18"/>
    <w:rsid w:val="00C23EE0"/>
    <w:rsid w:val="00C24063"/>
    <w:rsid w:val="00C24215"/>
    <w:rsid w:val="00C243D3"/>
    <w:rsid w:val="00C244C0"/>
    <w:rsid w:val="00C24530"/>
    <w:rsid w:val="00C24810"/>
    <w:rsid w:val="00C2491E"/>
    <w:rsid w:val="00C24ACE"/>
    <w:rsid w:val="00C24B57"/>
    <w:rsid w:val="00C24CE4"/>
    <w:rsid w:val="00C250B1"/>
    <w:rsid w:val="00C253F1"/>
    <w:rsid w:val="00C25489"/>
    <w:rsid w:val="00C2552A"/>
    <w:rsid w:val="00C256A2"/>
    <w:rsid w:val="00C2575A"/>
    <w:rsid w:val="00C25918"/>
    <w:rsid w:val="00C25BC4"/>
    <w:rsid w:val="00C25C5E"/>
    <w:rsid w:val="00C25D2D"/>
    <w:rsid w:val="00C25D34"/>
    <w:rsid w:val="00C25E72"/>
    <w:rsid w:val="00C25E7D"/>
    <w:rsid w:val="00C25E81"/>
    <w:rsid w:val="00C25E89"/>
    <w:rsid w:val="00C25F94"/>
    <w:rsid w:val="00C25FA5"/>
    <w:rsid w:val="00C2626F"/>
    <w:rsid w:val="00C26375"/>
    <w:rsid w:val="00C263E4"/>
    <w:rsid w:val="00C2644D"/>
    <w:rsid w:val="00C264A0"/>
    <w:rsid w:val="00C26525"/>
    <w:rsid w:val="00C26597"/>
    <w:rsid w:val="00C266F6"/>
    <w:rsid w:val="00C26733"/>
    <w:rsid w:val="00C2675E"/>
    <w:rsid w:val="00C269DE"/>
    <w:rsid w:val="00C269F9"/>
    <w:rsid w:val="00C26A52"/>
    <w:rsid w:val="00C26C9B"/>
    <w:rsid w:val="00C26D27"/>
    <w:rsid w:val="00C26E10"/>
    <w:rsid w:val="00C26E15"/>
    <w:rsid w:val="00C26EA1"/>
    <w:rsid w:val="00C26EC3"/>
    <w:rsid w:val="00C26F85"/>
    <w:rsid w:val="00C273A5"/>
    <w:rsid w:val="00C273AE"/>
    <w:rsid w:val="00C27467"/>
    <w:rsid w:val="00C2754E"/>
    <w:rsid w:val="00C277AC"/>
    <w:rsid w:val="00C279ED"/>
    <w:rsid w:val="00C27BD8"/>
    <w:rsid w:val="00C27F04"/>
    <w:rsid w:val="00C27FC2"/>
    <w:rsid w:val="00C300CC"/>
    <w:rsid w:val="00C300E8"/>
    <w:rsid w:val="00C30152"/>
    <w:rsid w:val="00C30288"/>
    <w:rsid w:val="00C302CE"/>
    <w:rsid w:val="00C302E0"/>
    <w:rsid w:val="00C30472"/>
    <w:rsid w:val="00C30529"/>
    <w:rsid w:val="00C30761"/>
    <w:rsid w:val="00C3088B"/>
    <w:rsid w:val="00C309EA"/>
    <w:rsid w:val="00C30A24"/>
    <w:rsid w:val="00C30A91"/>
    <w:rsid w:val="00C30ABD"/>
    <w:rsid w:val="00C30C11"/>
    <w:rsid w:val="00C30E3B"/>
    <w:rsid w:val="00C30EA2"/>
    <w:rsid w:val="00C31076"/>
    <w:rsid w:val="00C31257"/>
    <w:rsid w:val="00C31555"/>
    <w:rsid w:val="00C315A5"/>
    <w:rsid w:val="00C31738"/>
    <w:rsid w:val="00C3180A"/>
    <w:rsid w:val="00C31954"/>
    <w:rsid w:val="00C31A73"/>
    <w:rsid w:val="00C31B1C"/>
    <w:rsid w:val="00C31DCA"/>
    <w:rsid w:val="00C32024"/>
    <w:rsid w:val="00C32085"/>
    <w:rsid w:val="00C321B1"/>
    <w:rsid w:val="00C32808"/>
    <w:rsid w:val="00C328E4"/>
    <w:rsid w:val="00C329C4"/>
    <w:rsid w:val="00C32BB2"/>
    <w:rsid w:val="00C32D79"/>
    <w:rsid w:val="00C32F43"/>
    <w:rsid w:val="00C330CC"/>
    <w:rsid w:val="00C3315A"/>
    <w:rsid w:val="00C331D9"/>
    <w:rsid w:val="00C33502"/>
    <w:rsid w:val="00C33521"/>
    <w:rsid w:val="00C33664"/>
    <w:rsid w:val="00C3387F"/>
    <w:rsid w:val="00C338D3"/>
    <w:rsid w:val="00C339C7"/>
    <w:rsid w:val="00C33B64"/>
    <w:rsid w:val="00C33B8C"/>
    <w:rsid w:val="00C33BDE"/>
    <w:rsid w:val="00C33DB7"/>
    <w:rsid w:val="00C33E72"/>
    <w:rsid w:val="00C3405C"/>
    <w:rsid w:val="00C340E2"/>
    <w:rsid w:val="00C3411F"/>
    <w:rsid w:val="00C341B3"/>
    <w:rsid w:val="00C34307"/>
    <w:rsid w:val="00C34322"/>
    <w:rsid w:val="00C344C7"/>
    <w:rsid w:val="00C34650"/>
    <w:rsid w:val="00C34664"/>
    <w:rsid w:val="00C346DC"/>
    <w:rsid w:val="00C34713"/>
    <w:rsid w:val="00C34715"/>
    <w:rsid w:val="00C34AAF"/>
    <w:rsid w:val="00C34AFD"/>
    <w:rsid w:val="00C34B63"/>
    <w:rsid w:val="00C34C1F"/>
    <w:rsid w:val="00C34C4D"/>
    <w:rsid w:val="00C34F86"/>
    <w:rsid w:val="00C34F90"/>
    <w:rsid w:val="00C3524A"/>
    <w:rsid w:val="00C35388"/>
    <w:rsid w:val="00C353AF"/>
    <w:rsid w:val="00C354D0"/>
    <w:rsid w:val="00C35699"/>
    <w:rsid w:val="00C3572A"/>
    <w:rsid w:val="00C357A1"/>
    <w:rsid w:val="00C35951"/>
    <w:rsid w:val="00C359A7"/>
    <w:rsid w:val="00C35A15"/>
    <w:rsid w:val="00C35B0D"/>
    <w:rsid w:val="00C35C2F"/>
    <w:rsid w:val="00C35F4C"/>
    <w:rsid w:val="00C35F79"/>
    <w:rsid w:val="00C362E9"/>
    <w:rsid w:val="00C3631E"/>
    <w:rsid w:val="00C36549"/>
    <w:rsid w:val="00C36720"/>
    <w:rsid w:val="00C36750"/>
    <w:rsid w:val="00C36795"/>
    <w:rsid w:val="00C36CEB"/>
    <w:rsid w:val="00C36E3C"/>
    <w:rsid w:val="00C371FC"/>
    <w:rsid w:val="00C374D4"/>
    <w:rsid w:val="00C3761B"/>
    <w:rsid w:val="00C3763E"/>
    <w:rsid w:val="00C3764D"/>
    <w:rsid w:val="00C376BA"/>
    <w:rsid w:val="00C377A4"/>
    <w:rsid w:val="00C377B3"/>
    <w:rsid w:val="00C37A0C"/>
    <w:rsid w:val="00C37CA2"/>
    <w:rsid w:val="00C37D91"/>
    <w:rsid w:val="00C37FD6"/>
    <w:rsid w:val="00C40152"/>
    <w:rsid w:val="00C401D5"/>
    <w:rsid w:val="00C4027C"/>
    <w:rsid w:val="00C404CD"/>
    <w:rsid w:val="00C40572"/>
    <w:rsid w:val="00C40709"/>
    <w:rsid w:val="00C4086D"/>
    <w:rsid w:val="00C408E5"/>
    <w:rsid w:val="00C40A39"/>
    <w:rsid w:val="00C40E9B"/>
    <w:rsid w:val="00C40EAC"/>
    <w:rsid w:val="00C40F80"/>
    <w:rsid w:val="00C4100A"/>
    <w:rsid w:val="00C410EF"/>
    <w:rsid w:val="00C41138"/>
    <w:rsid w:val="00C411D7"/>
    <w:rsid w:val="00C41262"/>
    <w:rsid w:val="00C4177E"/>
    <w:rsid w:val="00C41CE6"/>
    <w:rsid w:val="00C41D3B"/>
    <w:rsid w:val="00C4202F"/>
    <w:rsid w:val="00C4206A"/>
    <w:rsid w:val="00C4219C"/>
    <w:rsid w:val="00C42205"/>
    <w:rsid w:val="00C424C1"/>
    <w:rsid w:val="00C42586"/>
    <w:rsid w:val="00C427BF"/>
    <w:rsid w:val="00C427D5"/>
    <w:rsid w:val="00C4294F"/>
    <w:rsid w:val="00C42961"/>
    <w:rsid w:val="00C42A02"/>
    <w:rsid w:val="00C42A47"/>
    <w:rsid w:val="00C42AFB"/>
    <w:rsid w:val="00C42D0B"/>
    <w:rsid w:val="00C42D53"/>
    <w:rsid w:val="00C42DAB"/>
    <w:rsid w:val="00C42E1D"/>
    <w:rsid w:val="00C43114"/>
    <w:rsid w:val="00C43409"/>
    <w:rsid w:val="00C43712"/>
    <w:rsid w:val="00C43771"/>
    <w:rsid w:val="00C437C1"/>
    <w:rsid w:val="00C438F3"/>
    <w:rsid w:val="00C4394C"/>
    <w:rsid w:val="00C439B8"/>
    <w:rsid w:val="00C43A90"/>
    <w:rsid w:val="00C43BB2"/>
    <w:rsid w:val="00C43D9E"/>
    <w:rsid w:val="00C443E2"/>
    <w:rsid w:val="00C4444F"/>
    <w:rsid w:val="00C44698"/>
    <w:rsid w:val="00C446BE"/>
    <w:rsid w:val="00C4473D"/>
    <w:rsid w:val="00C4484D"/>
    <w:rsid w:val="00C4490B"/>
    <w:rsid w:val="00C44925"/>
    <w:rsid w:val="00C449D6"/>
    <w:rsid w:val="00C44AE3"/>
    <w:rsid w:val="00C44B9D"/>
    <w:rsid w:val="00C44BEE"/>
    <w:rsid w:val="00C45143"/>
    <w:rsid w:val="00C451CB"/>
    <w:rsid w:val="00C45558"/>
    <w:rsid w:val="00C45A72"/>
    <w:rsid w:val="00C45B87"/>
    <w:rsid w:val="00C461C9"/>
    <w:rsid w:val="00C464B5"/>
    <w:rsid w:val="00C46696"/>
    <w:rsid w:val="00C46AB2"/>
    <w:rsid w:val="00C46B11"/>
    <w:rsid w:val="00C46B47"/>
    <w:rsid w:val="00C46B84"/>
    <w:rsid w:val="00C46BC0"/>
    <w:rsid w:val="00C46C5B"/>
    <w:rsid w:val="00C46D4D"/>
    <w:rsid w:val="00C46DDD"/>
    <w:rsid w:val="00C4712C"/>
    <w:rsid w:val="00C4713B"/>
    <w:rsid w:val="00C4736D"/>
    <w:rsid w:val="00C4738A"/>
    <w:rsid w:val="00C47688"/>
    <w:rsid w:val="00C47756"/>
    <w:rsid w:val="00C477E3"/>
    <w:rsid w:val="00C50216"/>
    <w:rsid w:val="00C50363"/>
    <w:rsid w:val="00C50550"/>
    <w:rsid w:val="00C505E1"/>
    <w:rsid w:val="00C507C1"/>
    <w:rsid w:val="00C508DB"/>
    <w:rsid w:val="00C50A4E"/>
    <w:rsid w:val="00C50C17"/>
    <w:rsid w:val="00C50E22"/>
    <w:rsid w:val="00C50EF0"/>
    <w:rsid w:val="00C510A5"/>
    <w:rsid w:val="00C5122B"/>
    <w:rsid w:val="00C512CF"/>
    <w:rsid w:val="00C5146C"/>
    <w:rsid w:val="00C5147E"/>
    <w:rsid w:val="00C51488"/>
    <w:rsid w:val="00C5159B"/>
    <w:rsid w:val="00C51671"/>
    <w:rsid w:val="00C51B65"/>
    <w:rsid w:val="00C51F9E"/>
    <w:rsid w:val="00C52019"/>
    <w:rsid w:val="00C5201B"/>
    <w:rsid w:val="00C521E0"/>
    <w:rsid w:val="00C5238E"/>
    <w:rsid w:val="00C5243D"/>
    <w:rsid w:val="00C524A2"/>
    <w:rsid w:val="00C5252F"/>
    <w:rsid w:val="00C52561"/>
    <w:rsid w:val="00C52594"/>
    <w:rsid w:val="00C5261B"/>
    <w:rsid w:val="00C52906"/>
    <w:rsid w:val="00C52921"/>
    <w:rsid w:val="00C52929"/>
    <w:rsid w:val="00C52A9D"/>
    <w:rsid w:val="00C52AFA"/>
    <w:rsid w:val="00C52B17"/>
    <w:rsid w:val="00C52BFD"/>
    <w:rsid w:val="00C52C51"/>
    <w:rsid w:val="00C52CBE"/>
    <w:rsid w:val="00C52E48"/>
    <w:rsid w:val="00C5313B"/>
    <w:rsid w:val="00C5358A"/>
    <w:rsid w:val="00C537A7"/>
    <w:rsid w:val="00C53824"/>
    <w:rsid w:val="00C538FB"/>
    <w:rsid w:val="00C53AC1"/>
    <w:rsid w:val="00C53B0A"/>
    <w:rsid w:val="00C53B3D"/>
    <w:rsid w:val="00C53DD8"/>
    <w:rsid w:val="00C53F15"/>
    <w:rsid w:val="00C53FBE"/>
    <w:rsid w:val="00C54036"/>
    <w:rsid w:val="00C540F7"/>
    <w:rsid w:val="00C541B4"/>
    <w:rsid w:val="00C541CF"/>
    <w:rsid w:val="00C54487"/>
    <w:rsid w:val="00C544B8"/>
    <w:rsid w:val="00C544FC"/>
    <w:rsid w:val="00C548CF"/>
    <w:rsid w:val="00C549E8"/>
    <w:rsid w:val="00C54A04"/>
    <w:rsid w:val="00C54C2D"/>
    <w:rsid w:val="00C54D94"/>
    <w:rsid w:val="00C54F07"/>
    <w:rsid w:val="00C5505C"/>
    <w:rsid w:val="00C55256"/>
    <w:rsid w:val="00C552A4"/>
    <w:rsid w:val="00C55467"/>
    <w:rsid w:val="00C5552E"/>
    <w:rsid w:val="00C557E6"/>
    <w:rsid w:val="00C558D9"/>
    <w:rsid w:val="00C559A5"/>
    <w:rsid w:val="00C55A5E"/>
    <w:rsid w:val="00C55C49"/>
    <w:rsid w:val="00C55CCE"/>
    <w:rsid w:val="00C55D99"/>
    <w:rsid w:val="00C55F17"/>
    <w:rsid w:val="00C5609C"/>
    <w:rsid w:val="00C563DF"/>
    <w:rsid w:val="00C56459"/>
    <w:rsid w:val="00C56463"/>
    <w:rsid w:val="00C56702"/>
    <w:rsid w:val="00C568AD"/>
    <w:rsid w:val="00C56A38"/>
    <w:rsid w:val="00C56C7E"/>
    <w:rsid w:val="00C56D47"/>
    <w:rsid w:val="00C56ECF"/>
    <w:rsid w:val="00C5708C"/>
    <w:rsid w:val="00C572B2"/>
    <w:rsid w:val="00C57336"/>
    <w:rsid w:val="00C5733D"/>
    <w:rsid w:val="00C5750A"/>
    <w:rsid w:val="00C57529"/>
    <w:rsid w:val="00C5754C"/>
    <w:rsid w:val="00C57617"/>
    <w:rsid w:val="00C5769A"/>
    <w:rsid w:val="00C578E4"/>
    <w:rsid w:val="00C57A37"/>
    <w:rsid w:val="00C57C1C"/>
    <w:rsid w:val="00C57CF9"/>
    <w:rsid w:val="00C60058"/>
    <w:rsid w:val="00C600AD"/>
    <w:rsid w:val="00C600EA"/>
    <w:rsid w:val="00C60409"/>
    <w:rsid w:val="00C6047A"/>
    <w:rsid w:val="00C604BA"/>
    <w:rsid w:val="00C605B3"/>
    <w:rsid w:val="00C60659"/>
    <w:rsid w:val="00C60837"/>
    <w:rsid w:val="00C609B4"/>
    <w:rsid w:val="00C609CE"/>
    <w:rsid w:val="00C60C8D"/>
    <w:rsid w:val="00C60DA8"/>
    <w:rsid w:val="00C60E08"/>
    <w:rsid w:val="00C6157C"/>
    <w:rsid w:val="00C6159E"/>
    <w:rsid w:val="00C615B0"/>
    <w:rsid w:val="00C6169A"/>
    <w:rsid w:val="00C61817"/>
    <w:rsid w:val="00C6183F"/>
    <w:rsid w:val="00C6184D"/>
    <w:rsid w:val="00C61984"/>
    <w:rsid w:val="00C619E9"/>
    <w:rsid w:val="00C61A84"/>
    <w:rsid w:val="00C61AF4"/>
    <w:rsid w:val="00C61B47"/>
    <w:rsid w:val="00C61E8A"/>
    <w:rsid w:val="00C620E5"/>
    <w:rsid w:val="00C621E6"/>
    <w:rsid w:val="00C622A2"/>
    <w:rsid w:val="00C62492"/>
    <w:rsid w:val="00C62673"/>
    <w:rsid w:val="00C62759"/>
    <w:rsid w:val="00C628E7"/>
    <w:rsid w:val="00C62A32"/>
    <w:rsid w:val="00C62B33"/>
    <w:rsid w:val="00C62C61"/>
    <w:rsid w:val="00C62D41"/>
    <w:rsid w:val="00C62D6B"/>
    <w:rsid w:val="00C631D2"/>
    <w:rsid w:val="00C633C5"/>
    <w:rsid w:val="00C633D9"/>
    <w:rsid w:val="00C635AD"/>
    <w:rsid w:val="00C6397D"/>
    <w:rsid w:val="00C63B8F"/>
    <w:rsid w:val="00C63CCC"/>
    <w:rsid w:val="00C63D3E"/>
    <w:rsid w:val="00C63D97"/>
    <w:rsid w:val="00C63E6F"/>
    <w:rsid w:val="00C63E7E"/>
    <w:rsid w:val="00C6402A"/>
    <w:rsid w:val="00C64057"/>
    <w:rsid w:val="00C640A6"/>
    <w:rsid w:val="00C640E3"/>
    <w:rsid w:val="00C64123"/>
    <w:rsid w:val="00C641E1"/>
    <w:rsid w:val="00C6498F"/>
    <w:rsid w:val="00C649A1"/>
    <w:rsid w:val="00C649C7"/>
    <w:rsid w:val="00C64AE5"/>
    <w:rsid w:val="00C64AE6"/>
    <w:rsid w:val="00C64D2C"/>
    <w:rsid w:val="00C64DC9"/>
    <w:rsid w:val="00C65081"/>
    <w:rsid w:val="00C65190"/>
    <w:rsid w:val="00C651AE"/>
    <w:rsid w:val="00C651F1"/>
    <w:rsid w:val="00C65397"/>
    <w:rsid w:val="00C653CB"/>
    <w:rsid w:val="00C653E8"/>
    <w:rsid w:val="00C654D5"/>
    <w:rsid w:val="00C658CC"/>
    <w:rsid w:val="00C658ED"/>
    <w:rsid w:val="00C65960"/>
    <w:rsid w:val="00C65A01"/>
    <w:rsid w:val="00C65B0E"/>
    <w:rsid w:val="00C65B21"/>
    <w:rsid w:val="00C65C74"/>
    <w:rsid w:val="00C65D7E"/>
    <w:rsid w:val="00C65E3B"/>
    <w:rsid w:val="00C65F63"/>
    <w:rsid w:val="00C66016"/>
    <w:rsid w:val="00C6606A"/>
    <w:rsid w:val="00C660E4"/>
    <w:rsid w:val="00C665E8"/>
    <w:rsid w:val="00C6677E"/>
    <w:rsid w:val="00C667AD"/>
    <w:rsid w:val="00C6684A"/>
    <w:rsid w:val="00C66867"/>
    <w:rsid w:val="00C66948"/>
    <w:rsid w:val="00C6694F"/>
    <w:rsid w:val="00C66F9E"/>
    <w:rsid w:val="00C66FCF"/>
    <w:rsid w:val="00C66FDA"/>
    <w:rsid w:val="00C6702A"/>
    <w:rsid w:val="00C6714F"/>
    <w:rsid w:val="00C672AE"/>
    <w:rsid w:val="00C674E3"/>
    <w:rsid w:val="00C67581"/>
    <w:rsid w:val="00C6758C"/>
    <w:rsid w:val="00C675C5"/>
    <w:rsid w:val="00C67730"/>
    <w:rsid w:val="00C67787"/>
    <w:rsid w:val="00C6781C"/>
    <w:rsid w:val="00C67983"/>
    <w:rsid w:val="00C67A1C"/>
    <w:rsid w:val="00C67A60"/>
    <w:rsid w:val="00C67A94"/>
    <w:rsid w:val="00C67ACB"/>
    <w:rsid w:val="00C67C8A"/>
    <w:rsid w:val="00C67D62"/>
    <w:rsid w:val="00C67DAF"/>
    <w:rsid w:val="00C67E27"/>
    <w:rsid w:val="00C67E8C"/>
    <w:rsid w:val="00C67F21"/>
    <w:rsid w:val="00C67F83"/>
    <w:rsid w:val="00C67F97"/>
    <w:rsid w:val="00C7019A"/>
    <w:rsid w:val="00C701C6"/>
    <w:rsid w:val="00C702E8"/>
    <w:rsid w:val="00C70386"/>
    <w:rsid w:val="00C703F8"/>
    <w:rsid w:val="00C70410"/>
    <w:rsid w:val="00C7094C"/>
    <w:rsid w:val="00C70C8E"/>
    <w:rsid w:val="00C70EC9"/>
    <w:rsid w:val="00C70FAE"/>
    <w:rsid w:val="00C71071"/>
    <w:rsid w:val="00C710F1"/>
    <w:rsid w:val="00C7147C"/>
    <w:rsid w:val="00C7149C"/>
    <w:rsid w:val="00C7179F"/>
    <w:rsid w:val="00C71824"/>
    <w:rsid w:val="00C7191E"/>
    <w:rsid w:val="00C719C3"/>
    <w:rsid w:val="00C719DD"/>
    <w:rsid w:val="00C71B53"/>
    <w:rsid w:val="00C71B7A"/>
    <w:rsid w:val="00C71BD4"/>
    <w:rsid w:val="00C721A4"/>
    <w:rsid w:val="00C721D4"/>
    <w:rsid w:val="00C72486"/>
    <w:rsid w:val="00C725C5"/>
    <w:rsid w:val="00C726D9"/>
    <w:rsid w:val="00C726E3"/>
    <w:rsid w:val="00C7275D"/>
    <w:rsid w:val="00C727D4"/>
    <w:rsid w:val="00C72874"/>
    <w:rsid w:val="00C7290A"/>
    <w:rsid w:val="00C72976"/>
    <w:rsid w:val="00C729AF"/>
    <w:rsid w:val="00C72A74"/>
    <w:rsid w:val="00C72D0B"/>
    <w:rsid w:val="00C72D16"/>
    <w:rsid w:val="00C732E7"/>
    <w:rsid w:val="00C73303"/>
    <w:rsid w:val="00C73413"/>
    <w:rsid w:val="00C73683"/>
    <w:rsid w:val="00C738CB"/>
    <w:rsid w:val="00C7392A"/>
    <w:rsid w:val="00C73D6E"/>
    <w:rsid w:val="00C73D73"/>
    <w:rsid w:val="00C73E03"/>
    <w:rsid w:val="00C73E60"/>
    <w:rsid w:val="00C73FB7"/>
    <w:rsid w:val="00C74195"/>
    <w:rsid w:val="00C741CE"/>
    <w:rsid w:val="00C7420F"/>
    <w:rsid w:val="00C74315"/>
    <w:rsid w:val="00C74438"/>
    <w:rsid w:val="00C749F1"/>
    <w:rsid w:val="00C74A18"/>
    <w:rsid w:val="00C74C9E"/>
    <w:rsid w:val="00C74E46"/>
    <w:rsid w:val="00C74F14"/>
    <w:rsid w:val="00C7516A"/>
    <w:rsid w:val="00C75240"/>
    <w:rsid w:val="00C7528F"/>
    <w:rsid w:val="00C752A8"/>
    <w:rsid w:val="00C75402"/>
    <w:rsid w:val="00C75668"/>
    <w:rsid w:val="00C75A98"/>
    <w:rsid w:val="00C75B27"/>
    <w:rsid w:val="00C75C44"/>
    <w:rsid w:val="00C75C49"/>
    <w:rsid w:val="00C75C6C"/>
    <w:rsid w:val="00C75DCF"/>
    <w:rsid w:val="00C75F38"/>
    <w:rsid w:val="00C75F57"/>
    <w:rsid w:val="00C7611F"/>
    <w:rsid w:val="00C7619E"/>
    <w:rsid w:val="00C762D8"/>
    <w:rsid w:val="00C76316"/>
    <w:rsid w:val="00C76566"/>
    <w:rsid w:val="00C76691"/>
    <w:rsid w:val="00C767F7"/>
    <w:rsid w:val="00C7689B"/>
    <w:rsid w:val="00C768F2"/>
    <w:rsid w:val="00C76A44"/>
    <w:rsid w:val="00C76B44"/>
    <w:rsid w:val="00C76E80"/>
    <w:rsid w:val="00C76FCC"/>
    <w:rsid w:val="00C77181"/>
    <w:rsid w:val="00C77193"/>
    <w:rsid w:val="00C77423"/>
    <w:rsid w:val="00C7749C"/>
    <w:rsid w:val="00C774A0"/>
    <w:rsid w:val="00C7752E"/>
    <w:rsid w:val="00C7769C"/>
    <w:rsid w:val="00C77726"/>
    <w:rsid w:val="00C778B8"/>
    <w:rsid w:val="00C77B1C"/>
    <w:rsid w:val="00C77B5A"/>
    <w:rsid w:val="00C77F74"/>
    <w:rsid w:val="00C80180"/>
    <w:rsid w:val="00C80219"/>
    <w:rsid w:val="00C8033B"/>
    <w:rsid w:val="00C804F8"/>
    <w:rsid w:val="00C8053E"/>
    <w:rsid w:val="00C8054F"/>
    <w:rsid w:val="00C80995"/>
    <w:rsid w:val="00C809B3"/>
    <w:rsid w:val="00C80AF2"/>
    <w:rsid w:val="00C80C53"/>
    <w:rsid w:val="00C80CDD"/>
    <w:rsid w:val="00C80CFA"/>
    <w:rsid w:val="00C80F72"/>
    <w:rsid w:val="00C810A1"/>
    <w:rsid w:val="00C81451"/>
    <w:rsid w:val="00C81723"/>
    <w:rsid w:val="00C817AE"/>
    <w:rsid w:val="00C817FC"/>
    <w:rsid w:val="00C819F3"/>
    <w:rsid w:val="00C81A94"/>
    <w:rsid w:val="00C81C1F"/>
    <w:rsid w:val="00C81DEA"/>
    <w:rsid w:val="00C81F70"/>
    <w:rsid w:val="00C825B1"/>
    <w:rsid w:val="00C82672"/>
    <w:rsid w:val="00C826B8"/>
    <w:rsid w:val="00C82717"/>
    <w:rsid w:val="00C829A3"/>
    <w:rsid w:val="00C82AD7"/>
    <w:rsid w:val="00C82C4B"/>
    <w:rsid w:val="00C82C71"/>
    <w:rsid w:val="00C82CA4"/>
    <w:rsid w:val="00C8303E"/>
    <w:rsid w:val="00C830EE"/>
    <w:rsid w:val="00C8313B"/>
    <w:rsid w:val="00C83153"/>
    <w:rsid w:val="00C83179"/>
    <w:rsid w:val="00C83225"/>
    <w:rsid w:val="00C8333E"/>
    <w:rsid w:val="00C83462"/>
    <w:rsid w:val="00C834B6"/>
    <w:rsid w:val="00C834C6"/>
    <w:rsid w:val="00C835F9"/>
    <w:rsid w:val="00C837CF"/>
    <w:rsid w:val="00C83898"/>
    <w:rsid w:val="00C8397E"/>
    <w:rsid w:val="00C83CFB"/>
    <w:rsid w:val="00C83DB7"/>
    <w:rsid w:val="00C83EEB"/>
    <w:rsid w:val="00C83F0E"/>
    <w:rsid w:val="00C84096"/>
    <w:rsid w:val="00C841B2"/>
    <w:rsid w:val="00C844F2"/>
    <w:rsid w:val="00C8455F"/>
    <w:rsid w:val="00C846F3"/>
    <w:rsid w:val="00C8479D"/>
    <w:rsid w:val="00C84AE7"/>
    <w:rsid w:val="00C84AEC"/>
    <w:rsid w:val="00C84C1E"/>
    <w:rsid w:val="00C84C59"/>
    <w:rsid w:val="00C84D30"/>
    <w:rsid w:val="00C84E17"/>
    <w:rsid w:val="00C8518A"/>
    <w:rsid w:val="00C851B6"/>
    <w:rsid w:val="00C852CE"/>
    <w:rsid w:val="00C8544D"/>
    <w:rsid w:val="00C85510"/>
    <w:rsid w:val="00C855A2"/>
    <w:rsid w:val="00C856F1"/>
    <w:rsid w:val="00C85749"/>
    <w:rsid w:val="00C857E4"/>
    <w:rsid w:val="00C85921"/>
    <w:rsid w:val="00C85ACB"/>
    <w:rsid w:val="00C85B2D"/>
    <w:rsid w:val="00C85C1A"/>
    <w:rsid w:val="00C85E4E"/>
    <w:rsid w:val="00C85EFE"/>
    <w:rsid w:val="00C85F82"/>
    <w:rsid w:val="00C8666B"/>
    <w:rsid w:val="00C866FC"/>
    <w:rsid w:val="00C8688E"/>
    <w:rsid w:val="00C86934"/>
    <w:rsid w:val="00C8696D"/>
    <w:rsid w:val="00C86B86"/>
    <w:rsid w:val="00C86D30"/>
    <w:rsid w:val="00C86E2B"/>
    <w:rsid w:val="00C870F6"/>
    <w:rsid w:val="00C87410"/>
    <w:rsid w:val="00C874E1"/>
    <w:rsid w:val="00C875EF"/>
    <w:rsid w:val="00C87692"/>
    <w:rsid w:val="00C87A30"/>
    <w:rsid w:val="00C87AF3"/>
    <w:rsid w:val="00C87B63"/>
    <w:rsid w:val="00C87EE3"/>
    <w:rsid w:val="00C90289"/>
    <w:rsid w:val="00C902DE"/>
    <w:rsid w:val="00C9064E"/>
    <w:rsid w:val="00C90A29"/>
    <w:rsid w:val="00C90BC6"/>
    <w:rsid w:val="00C90C6C"/>
    <w:rsid w:val="00C90E9F"/>
    <w:rsid w:val="00C90F4D"/>
    <w:rsid w:val="00C90FD9"/>
    <w:rsid w:val="00C91143"/>
    <w:rsid w:val="00C91295"/>
    <w:rsid w:val="00C914F3"/>
    <w:rsid w:val="00C916B1"/>
    <w:rsid w:val="00C917BF"/>
    <w:rsid w:val="00C917FD"/>
    <w:rsid w:val="00C918C2"/>
    <w:rsid w:val="00C918C3"/>
    <w:rsid w:val="00C919F9"/>
    <w:rsid w:val="00C91BAB"/>
    <w:rsid w:val="00C91E57"/>
    <w:rsid w:val="00C920F5"/>
    <w:rsid w:val="00C9220E"/>
    <w:rsid w:val="00C92229"/>
    <w:rsid w:val="00C9240A"/>
    <w:rsid w:val="00C9249A"/>
    <w:rsid w:val="00C92566"/>
    <w:rsid w:val="00C925C6"/>
    <w:rsid w:val="00C926B6"/>
    <w:rsid w:val="00C92712"/>
    <w:rsid w:val="00C92721"/>
    <w:rsid w:val="00C92947"/>
    <w:rsid w:val="00C92AA7"/>
    <w:rsid w:val="00C92B1E"/>
    <w:rsid w:val="00C92B1F"/>
    <w:rsid w:val="00C92B80"/>
    <w:rsid w:val="00C92C38"/>
    <w:rsid w:val="00C92E6C"/>
    <w:rsid w:val="00C92FB6"/>
    <w:rsid w:val="00C92FC2"/>
    <w:rsid w:val="00C93092"/>
    <w:rsid w:val="00C93130"/>
    <w:rsid w:val="00C9318E"/>
    <w:rsid w:val="00C931C8"/>
    <w:rsid w:val="00C93264"/>
    <w:rsid w:val="00C932D5"/>
    <w:rsid w:val="00C934AA"/>
    <w:rsid w:val="00C9365E"/>
    <w:rsid w:val="00C938C1"/>
    <w:rsid w:val="00C93A09"/>
    <w:rsid w:val="00C93A4A"/>
    <w:rsid w:val="00C93A8D"/>
    <w:rsid w:val="00C93AF3"/>
    <w:rsid w:val="00C93D0D"/>
    <w:rsid w:val="00C94024"/>
    <w:rsid w:val="00C9430F"/>
    <w:rsid w:val="00C943B4"/>
    <w:rsid w:val="00C943FC"/>
    <w:rsid w:val="00C9441C"/>
    <w:rsid w:val="00C945B1"/>
    <w:rsid w:val="00C9473B"/>
    <w:rsid w:val="00C94871"/>
    <w:rsid w:val="00C948EF"/>
    <w:rsid w:val="00C94BCB"/>
    <w:rsid w:val="00C94D15"/>
    <w:rsid w:val="00C94E0B"/>
    <w:rsid w:val="00C94FA4"/>
    <w:rsid w:val="00C95046"/>
    <w:rsid w:val="00C951E0"/>
    <w:rsid w:val="00C95282"/>
    <w:rsid w:val="00C9538E"/>
    <w:rsid w:val="00C954B8"/>
    <w:rsid w:val="00C95518"/>
    <w:rsid w:val="00C95634"/>
    <w:rsid w:val="00C9567A"/>
    <w:rsid w:val="00C958F8"/>
    <w:rsid w:val="00C95A44"/>
    <w:rsid w:val="00C95C14"/>
    <w:rsid w:val="00C95ED0"/>
    <w:rsid w:val="00C96195"/>
    <w:rsid w:val="00C961FF"/>
    <w:rsid w:val="00C96B94"/>
    <w:rsid w:val="00C96C99"/>
    <w:rsid w:val="00C96F5F"/>
    <w:rsid w:val="00C96F94"/>
    <w:rsid w:val="00C96FE9"/>
    <w:rsid w:val="00C97002"/>
    <w:rsid w:val="00C97253"/>
    <w:rsid w:val="00C9728A"/>
    <w:rsid w:val="00C972B2"/>
    <w:rsid w:val="00C974A1"/>
    <w:rsid w:val="00C974EE"/>
    <w:rsid w:val="00C975EB"/>
    <w:rsid w:val="00C9779B"/>
    <w:rsid w:val="00C9781A"/>
    <w:rsid w:val="00C978A6"/>
    <w:rsid w:val="00C978BC"/>
    <w:rsid w:val="00C978E4"/>
    <w:rsid w:val="00C97A0A"/>
    <w:rsid w:val="00C97C99"/>
    <w:rsid w:val="00C97D2E"/>
    <w:rsid w:val="00C97DAB"/>
    <w:rsid w:val="00C97DC6"/>
    <w:rsid w:val="00C97EA5"/>
    <w:rsid w:val="00C97F31"/>
    <w:rsid w:val="00C97FAB"/>
    <w:rsid w:val="00CA00D4"/>
    <w:rsid w:val="00CA036A"/>
    <w:rsid w:val="00CA0397"/>
    <w:rsid w:val="00CA0571"/>
    <w:rsid w:val="00CA06A3"/>
    <w:rsid w:val="00CA075F"/>
    <w:rsid w:val="00CA0BFC"/>
    <w:rsid w:val="00CA0ED0"/>
    <w:rsid w:val="00CA1010"/>
    <w:rsid w:val="00CA10B1"/>
    <w:rsid w:val="00CA110A"/>
    <w:rsid w:val="00CA12DF"/>
    <w:rsid w:val="00CA13C6"/>
    <w:rsid w:val="00CA148D"/>
    <w:rsid w:val="00CA14EE"/>
    <w:rsid w:val="00CA1580"/>
    <w:rsid w:val="00CA1592"/>
    <w:rsid w:val="00CA159B"/>
    <w:rsid w:val="00CA15C1"/>
    <w:rsid w:val="00CA16B5"/>
    <w:rsid w:val="00CA1733"/>
    <w:rsid w:val="00CA1917"/>
    <w:rsid w:val="00CA1D20"/>
    <w:rsid w:val="00CA202A"/>
    <w:rsid w:val="00CA2089"/>
    <w:rsid w:val="00CA211B"/>
    <w:rsid w:val="00CA228C"/>
    <w:rsid w:val="00CA228D"/>
    <w:rsid w:val="00CA2333"/>
    <w:rsid w:val="00CA24A0"/>
    <w:rsid w:val="00CA24EF"/>
    <w:rsid w:val="00CA273B"/>
    <w:rsid w:val="00CA2920"/>
    <w:rsid w:val="00CA2AC4"/>
    <w:rsid w:val="00CA2AE7"/>
    <w:rsid w:val="00CA2BD8"/>
    <w:rsid w:val="00CA2D0D"/>
    <w:rsid w:val="00CA2E52"/>
    <w:rsid w:val="00CA2E8F"/>
    <w:rsid w:val="00CA2F52"/>
    <w:rsid w:val="00CA2F57"/>
    <w:rsid w:val="00CA2F74"/>
    <w:rsid w:val="00CA3366"/>
    <w:rsid w:val="00CA33C0"/>
    <w:rsid w:val="00CA33C4"/>
    <w:rsid w:val="00CA3632"/>
    <w:rsid w:val="00CA3703"/>
    <w:rsid w:val="00CA3926"/>
    <w:rsid w:val="00CA3AD9"/>
    <w:rsid w:val="00CA3B7C"/>
    <w:rsid w:val="00CA3C3C"/>
    <w:rsid w:val="00CA3CDC"/>
    <w:rsid w:val="00CA3D0D"/>
    <w:rsid w:val="00CA3E12"/>
    <w:rsid w:val="00CA3FD7"/>
    <w:rsid w:val="00CA4183"/>
    <w:rsid w:val="00CA4531"/>
    <w:rsid w:val="00CA477D"/>
    <w:rsid w:val="00CA4936"/>
    <w:rsid w:val="00CA49B2"/>
    <w:rsid w:val="00CA4A84"/>
    <w:rsid w:val="00CA4AB6"/>
    <w:rsid w:val="00CA4BC2"/>
    <w:rsid w:val="00CA4C20"/>
    <w:rsid w:val="00CA4D80"/>
    <w:rsid w:val="00CA4ED9"/>
    <w:rsid w:val="00CA506E"/>
    <w:rsid w:val="00CA50E8"/>
    <w:rsid w:val="00CA52B9"/>
    <w:rsid w:val="00CA5505"/>
    <w:rsid w:val="00CA550C"/>
    <w:rsid w:val="00CA55AA"/>
    <w:rsid w:val="00CA56A4"/>
    <w:rsid w:val="00CA5890"/>
    <w:rsid w:val="00CA596F"/>
    <w:rsid w:val="00CA5995"/>
    <w:rsid w:val="00CA5B39"/>
    <w:rsid w:val="00CA5EBC"/>
    <w:rsid w:val="00CA5EE2"/>
    <w:rsid w:val="00CA6124"/>
    <w:rsid w:val="00CA61E7"/>
    <w:rsid w:val="00CA62C1"/>
    <w:rsid w:val="00CA63A8"/>
    <w:rsid w:val="00CA65DB"/>
    <w:rsid w:val="00CA6635"/>
    <w:rsid w:val="00CA66CA"/>
    <w:rsid w:val="00CA678F"/>
    <w:rsid w:val="00CA67D2"/>
    <w:rsid w:val="00CA6916"/>
    <w:rsid w:val="00CA69FB"/>
    <w:rsid w:val="00CA6A48"/>
    <w:rsid w:val="00CA6A7E"/>
    <w:rsid w:val="00CA6B54"/>
    <w:rsid w:val="00CA6BE0"/>
    <w:rsid w:val="00CA6D37"/>
    <w:rsid w:val="00CA6DF0"/>
    <w:rsid w:val="00CA6F4D"/>
    <w:rsid w:val="00CA7111"/>
    <w:rsid w:val="00CA7328"/>
    <w:rsid w:val="00CA7348"/>
    <w:rsid w:val="00CA7394"/>
    <w:rsid w:val="00CA791A"/>
    <w:rsid w:val="00CA7D9B"/>
    <w:rsid w:val="00CA7DF2"/>
    <w:rsid w:val="00CA7EBB"/>
    <w:rsid w:val="00CA7F7D"/>
    <w:rsid w:val="00CB019B"/>
    <w:rsid w:val="00CB04A0"/>
    <w:rsid w:val="00CB0634"/>
    <w:rsid w:val="00CB06EB"/>
    <w:rsid w:val="00CB06FB"/>
    <w:rsid w:val="00CB0832"/>
    <w:rsid w:val="00CB0837"/>
    <w:rsid w:val="00CB0862"/>
    <w:rsid w:val="00CB098B"/>
    <w:rsid w:val="00CB0A6A"/>
    <w:rsid w:val="00CB0AD5"/>
    <w:rsid w:val="00CB0AFD"/>
    <w:rsid w:val="00CB0B23"/>
    <w:rsid w:val="00CB0BA9"/>
    <w:rsid w:val="00CB0C65"/>
    <w:rsid w:val="00CB0C69"/>
    <w:rsid w:val="00CB0C77"/>
    <w:rsid w:val="00CB0CDB"/>
    <w:rsid w:val="00CB0E9F"/>
    <w:rsid w:val="00CB0F67"/>
    <w:rsid w:val="00CB100A"/>
    <w:rsid w:val="00CB1115"/>
    <w:rsid w:val="00CB1116"/>
    <w:rsid w:val="00CB13C6"/>
    <w:rsid w:val="00CB175F"/>
    <w:rsid w:val="00CB197C"/>
    <w:rsid w:val="00CB19E9"/>
    <w:rsid w:val="00CB19FF"/>
    <w:rsid w:val="00CB1A26"/>
    <w:rsid w:val="00CB1CF0"/>
    <w:rsid w:val="00CB1CFF"/>
    <w:rsid w:val="00CB1D34"/>
    <w:rsid w:val="00CB1F29"/>
    <w:rsid w:val="00CB1F7F"/>
    <w:rsid w:val="00CB1FC1"/>
    <w:rsid w:val="00CB2042"/>
    <w:rsid w:val="00CB21F9"/>
    <w:rsid w:val="00CB23A1"/>
    <w:rsid w:val="00CB2658"/>
    <w:rsid w:val="00CB2780"/>
    <w:rsid w:val="00CB28FE"/>
    <w:rsid w:val="00CB2A62"/>
    <w:rsid w:val="00CB2AA9"/>
    <w:rsid w:val="00CB2AF4"/>
    <w:rsid w:val="00CB2B92"/>
    <w:rsid w:val="00CB2BA5"/>
    <w:rsid w:val="00CB2E48"/>
    <w:rsid w:val="00CB2E70"/>
    <w:rsid w:val="00CB2FA3"/>
    <w:rsid w:val="00CB2FAA"/>
    <w:rsid w:val="00CB303D"/>
    <w:rsid w:val="00CB341C"/>
    <w:rsid w:val="00CB34B4"/>
    <w:rsid w:val="00CB352B"/>
    <w:rsid w:val="00CB3B9E"/>
    <w:rsid w:val="00CB3D1A"/>
    <w:rsid w:val="00CB3DCC"/>
    <w:rsid w:val="00CB3EB9"/>
    <w:rsid w:val="00CB3F27"/>
    <w:rsid w:val="00CB4146"/>
    <w:rsid w:val="00CB425A"/>
    <w:rsid w:val="00CB439B"/>
    <w:rsid w:val="00CB439D"/>
    <w:rsid w:val="00CB43D3"/>
    <w:rsid w:val="00CB4417"/>
    <w:rsid w:val="00CB461F"/>
    <w:rsid w:val="00CB47CE"/>
    <w:rsid w:val="00CB47EA"/>
    <w:rsid w:val="00CB491F"/>
    <w:rsid w:val="00CB495D"/>
    <w:rsid w:val="00CB4EB8"/>
    <w:rsid w:val="00CB50D8"/>
    <w:rsid w:val="00CB5181"/>
    <w:rsid w:val="00CB5187"/>
    <w:rsid w:val="00CB5331"/>
    <w:rsid w:val="00CB53B1"/>
    <w:rsid w:val="00CB58AE"/>
    <w:rsid w:val="00CB5B58"/>
    <w:rsid w:val="00CB5C1C"/>
    <w:rsid w:val="00CB5CE9"/>
    <w:rsid w:val="00CB5ECC"/>
    <w:rsid w:val="00CB60B1"/>
    <w:rsid w:val="00CB610D"/>
    <w:rsid w:val="00CB6138"/>
    <w:rsid w:val="00CB6158"/>
    <w:rsid w:val="00CB61F2"/>
    <w:rsid w:val="00CB6338"/>
    <w:rsid w:val="00CB63EC"/>
    <w:rsid w:val="00CB6470"/>
    <w:rsid w:val="00CB64FA"/>
    <w:rsid w:val="00CB65EF"/>
    <w:rsid w:val="00CB6616"/>
    <w:rsid w:val="00CB666F"/>
    <w:rsid w:val="00CB66AE"/>
    <w:rsid w:val="00CB6B1E"/>
    <w:rsid w:val="00CB6BE1"/>
    <w:rsid w:val="00CB6C15"/>
    <w:rsid w:val="00CB6D22"/>
    <w:rsid w:val="00CB6E3A"/>
    <w:rsid w:val="00CB6F98"/>
    <w:rsid w:val="00CB732F"/>
    <w:rsid w:val="00CB7387"/>
    <w:rsid w:val="00CB7625"/>
    <w:rsid w:val="00CB7705"/>
    <w:rsid w:val="00CB7BD1"/>
    <w:rsid w:val="00CB7D1A"/>
    <w:rsid w:val="00CB7D6D"/>
    <w:rsid w:val="00CB7E1A"/>
    <w:rsid w:val="00CB7E51"/>
    <w:rsid w:val="00CB7E9F"/>
    <w:rsid w:val="00CC0376"/>
    <w:rsid w:val="00CC06E5"/>
    <w:rsid w:val="00CC0956"/>
    <w:rsid w:val="00CC09BA"/>
    <w:rsid w:val="00CC0A9B"/>
    <w:rsid w:val="00CC0B84"/>
    <w:rsid w:val="00CC0C31"/>
    <w:rsid w:val="00CC0C5D"/>
    <w:rsid w:val="00CC0E0A"/>
    <w:rsid w:val="00CC0FD2"/>
    <w:rsid w:val="00CC10A8"/>
    <w:rsid w:val="00CC114E"/>
    <w:rsid w:val="00CC1211"/>
    <w:rsid w:val="00CC1274"/>
    <w:rsid w:val="00CC134E"/>
    <w:rsid w:val="00CC15A1"/>
    <w:rsid w:val="00CC16AB"/>
    <w:rsid w:val="00CC16CF"/>
    <w:rsid w:val="00CC1923"/>
    <w:rsid w:val="00CC19E2"/>
    <w:rsid w:val="00CC1A8D"/>
    <w:rsid w:val="00CC1C21"/>
    <w:rsid w:val="00CC1DCE"/>
    <w:rsid w:val="00CC245F"/>
    <w:rsid w:val="00CC2519"/>
    <w:rsid w:val="00CC253E"/>
    <w:rsid w:val="00CC277F"/>
    <w:rsid w:val="00CC2792"/>
    <w:rsid w:val="00CC27E3"/>
    <w:rsid w:val="00CC2877"/>
    <w:rsid w:val="00CC2A32"/>
    <w:rsid w:val="00CC2B12"/>
    <w:rsid w:val="00CC2B5D"/>
    <w:rsid w:val="00CC2B66"/>
    <w:rsid w:val="00CC2CC1"/>
    <w:rsid w:val="00CC2E41"/>
    <w:rsid w:val="00CC2F67"/>
    <w:rsid w:val="00CC2FA3"/>
    <w:rsid w:val="00CC3019"/>
    <w:rsid w:val="00CC30BC"/>
    <w:rsid w:val="00CC3131"/>
    <w:rsid w:val="00CC3350"/>
    <w:rsid w:val="00CC3420"/>
    <w:rsid w:val="00CC346E"/>
    <w:rsid w:val="00CC394D"/>
    <w:rsid w:val="00CC3A8A"/>
    <w:rsid w:val="00CC3B68"/>
    <w:rsid w:val="00CC3C17"/>
    <w:rsid w:val="00CC3EC3"/>
    <w:rsid w:val="00CC4059"/>
    <w:rsid w:val="00CC40FF"/>
    <w:rsid w:val="00CC41E7"/>
    <w:rsid w:val="00CC42E5"/>
    <w:rsid w:val="00CC4467"/>
    <w:rsid w:val="00CC4499"/>
    <w:rsid w:val="00CC44E1"/>
    <w:rsid w:val="00CC45A1"/>
    <w:rsid w:val="00CC45EE"/>
    <w:rsid w:val="00CC49CF"/>
    <w:rsid w:val="00CC4B8B"/>
    <w:rsid w:val="00CC4D8D"/>
    <w:rsid w:val="00CC4EC6"/>
    <w:rsid w:val="00CC508A"/>
    <w:rsid w:val="00CC50A0"/>
    <w:rsid w:val="00CC5187"/>
    <w:rsid w:val="00CC51D3"/>
    <w:rsid w:val="00CC53D0"/>
    <w:rsid w:val="00CC5406"/>
    <w:rsid w:val="00CC5622"/>
    <w:rsid w:val="00CC589F"/>
    <w:rsid w:val="00CC58BE"/>
    <w:rsid w:val="00CC5D78"/>
    <w:rsid w:val="00CC6091"/>
    <w:rsid w:val="00CC62B4"/>
    <w:rsid w:val="00CC64B3"/>
    <w:rsid w:val="00CC6669"/>
    <w:rsid w:val="00CC67CA"/>
    <w:rsid w:val="00CC695A"/>
    <w:rsid w:val="00CC6D68"/>
    <w:rsid w:val="00CC6FD2"/>
    <w:rsid w:val="00CC72BC"/>
    <w:rsid w:val="00CC72F4"/>
    <w:rsid w:val="00CC7382"/>
    <w:rsid w:val="00CC75B1"/>
    <w:rsid w:val="00CC7637"/>
    <w:rsid w:val="00CC774C"/>
    <w:rsid w:val="00CC77E2"/>
    <w:rsid w:val="00CC79D2"/>
    <w:rsid w:val="00CC7DC2"/>
    <w:rsid w:val="00CC7F09"/>
    <w:rsid w:val="00CD006D"/>
    <w:rsid w:val="00CD010A"/>
    <w:rsid w:val="00CD04EE"/>
    <w:rsid w:val="00CD05F2"/>
    <w:rsid w:val="00CD0637"/>
    <w:rsid w:val="00CD068B"/>
    <w:rsid w:val="00CD06F8"/>
    <w:rsid w:val="00CD0799"/>
    <w:rsid w:val="00CD092A"/>
    <w:rsid w:val="00CD09CE"/>
    <w:rsid w:val="00CD0A2C"/>
    <w:rsid w:val="00CD0AEE"/>
    <w:rsid w:val="00CD0BF4"/>
    <w:rsid w:val="00CD0D54"/>
    <w:rsid w:val="00CD0E73"/>
    <w:rsid w:val="00CD0F98"/>
    <w:rsid w:val="00CD10F5"/>
    <w:rsid w:val="00CD111F"/>
    <w:rsid w:val="00CD11CF"/>
    <w:rsid w:val="00CD15FD"/>
    <w:rsid w:val="00CD16B0"/>
    <w:rsid w:val="00CD16F9"/>
    <w:rsid w:val="00CD1C30"/>
    <w:rsid w:val="00CD1D28"/>
    <w:rsid w:val="00CD1DB0"/>
    <w:rsid w:val="00CD1E13"/>
    <w:rsid w:val="00CD2022"/>
    <w:rsid w:val="00CD20BC"/>
    <w:rsid w:val="00CD240D"/>
    <w:rsid w:val="00CD25A2"/>
    <w:rsid w:val="00CD2812"/>
    <w:rsid w:val="00CD2891"/>
    <w:rsid w:val="00CD29DC"/>
    <w:rsid w:val="00CD29F5"/>
    <w:rsid w:val="00CD2A70"/>
    <w:rsid w:val="00CD2C98"/>
    <w:rsid w:val="00CD2D77"/>
    <w:rsid w:val="00CD2F1E"/>
    <w:rsid w:val="00CD2FCB"/>
    <w:rsid w:val="00CD30E6"/>
    <w:rsid w:val="00CD346E"/>
    <w:rsid w:val="00CD3529"/>
    <w:rsid w:val="00CD367D"/>
    <w:rsid w:val="00CD36B6"/>
    <w:rsid w:val="00CD37CF"/>
    <w:rsid w:val="00CD3A79"/>
    <w:rsid w:val="00CD3B98"/>
    <w:rsid w:val="00CD410B"/>
    <w:rsid w:val="00CD4627"/>
    <w:rsid w:val="00CD4797"/>
    <w:rsid w:val="00CD47B1"/>
    <w:rsid w:val="00CD482B"/>
    <w:rsid w:val="00CD4E73"/>
    <w:rsid w:val="00CD507F"/>
    <w:rsid w:val="00CD517B"/>
    <w:rsid w:val="00CD51BE"/>
    <w:rsid w:val="00CD51DF"/>
    <w:rsid w:val="00CD538B"/>
    <w:rsid w:val="00CD53AD"/>
    <w:rsid w:val="00CD5587"/>
    <w:rsid w:val="00CD577E"/>
    <w:rsid w:val="00CD5999"/>
    <w:rsid w:val="00CD5A06"/>
    <w:rsid w:val="00CD5ACB"/>
    <w:rsid w:val="00CD5B16"/>
    <w:rsid w:val="00CD5D4D"/>
    <w:rsid w:val="00CD5D9D"/>
    <w:rsid w:val="00CD5E75"/>
    <w:rsid w:val="00CD5F55"/>
    <w:rsid w:val="00CD6081"/>
    <w:rsid w:val="00CD62F3"/>
    <w:rsid w:val="00CD6475"/>
    <w:rsid w:val="00CD64E5"/>
    <w:rsid w:val="00CD6567"/>
    <w:rsid w:val="00CD65DD"/>
    <w:rsid w:val="00CD68B9"/>
    <w:rsid w:val="00CD6BD2"/>
    <w:rsid w:val="00CD6C23"/>
    <w:rsid w:val="00CD6CCA"/>
    <w:rsid w:val="00CD6ED6"/>
    <w:rsid w:val="00CD6F6C"/>
    <w:rsid w:val="00CD6FC6"/>
    <w:rsid w:val="00CD6FF6"/>
    <w:rsid w:val="00CD7169"/>
    <w:rsid w:val="00CD7296"/>
    <w:rsid w:val="00CD74B3"/>
    <w:rsid w:val="00CD78BC"/>
    <w:rsid w:val="00CD7907"/>
    <w:rsid w:val="00CD797E"/>
    <w:rsid w:val="00CD7A10"/>
    <w:rsid w:val="00CD7C84"/>
    <w:rsid w:val="00CD7CAA"/>
    <w:rsid w:val="00CD7E45"/>
    <w:rsid w:val="00CD7F08"/>
    <w:rsid w:val="00CE01B9"/>
    <w:rsid w:val="00CE0232"/>
    <w:rsid w:val="00CE03C4"/>
    <w:rsid w:val="00CE06CA"/>
    <w:rsid w:val="00CE0899"/>
    <w:rsid w:val="00CE09FC"/>
    <w:rsid w:val="00CE0CCB"/>
    <w:rsid w:val="00CE107D"/>
    <w:rsid w:val="00CE108F"/>
    <w:rsid w:val="00CE1295"/>
    <w:rsid w:val="00CE12BE"/>
    <w:rsid w:val="00CE13C9"/>
    <w:rsid w:val="00CE1528"/>
    <w:rsid w:val="00CE153A"/>
    <w:rsid w:val="00CE172B"/>
    <w:rsid w:val="00CE17FA"/>
    <w:rsid w:val="00CE18A4"/>
    <w:rsid w:val="00CE1B7A"/>
    <w:rsid w:val="00CE1B9A"/>
    <w:rsid w:val="00CE1BAB"/>
    <w:rsid w:val="00CE1DEF"/>
    <w:rsid w:val="00CE1EE1"/>
    <w:rsid w:val="00CE2031"/>
    <w:rsid w:val="00CE2074"/>
    <w:rsid w:val="00CE209F"/>
    <w:rsid w:val="00CE20C8"/>
    <w:rsid w:val="00CE2166"/>
    <w:rsid w:val="00CE21AB"/>
    <w:rsid w:val="00CE23BC"/>
    <w:rsid w:val="00CE241C"/>
    <w:rsid w:val="00CE249A"/>
    <w:rsid w:val="00CE2500"/>
    <w:rsid w:val="00CE2571"/>
    <w:rsid w:val="00CE2668"/>
    <w:rsid w:val="00CE26B4"/>
    <w:rsid w:val="00CE273B"/>
    <w:rsid w:val="00CE2A21"/>
    <w:rsid w:val="00CE2B2F"/>
    <w:rsid w:val="00CE2BE1"/>
    <w:rsid w:val="00CE2CBD"/>
    <w:rsid w:val="00CE2DBA"/>
    <w:rsid w:val="00CE2DD8"/>
    <w:rsid w:val="00CE34D7"/>
    <w:rsid w:val="00CE3517"/>
    <w:rsid w:val="00CE369E"/>
    <w:rsid w:val="00CE36B2"/>
    <w:rsid w:val="00CE3882"/>
    <w:rsid w:val="00CE3896"/>
    <w:rsid w:val="00CE3963"/>
    <w:rsid w:val="00CE3AA9"/>
    <w:rsid w:val="00CE3ADC"/>
    <w:rsid w:val="00CE3E0A"/>
    <w:rsid w:val="00CE3F37"/>
    <w:rsid w:val="00CE3FCD"/>
    <w:rsid w:val="00CE4040"/>
    <w:rsid w:val="00CE410F"/>
    <w:rsid w:val="00CE4298"/>
    <w:rsid w:val="00CE45C7"/>
    <w:rsid w:val="00CE460D"/>
    <w:rsid w:val="00CE468E"/>
    <w:rsid w:val="00CE473C"/>
    <w:rsid w:val="00CE4762"/>
    <w:rsid w:val="00CE47DB"/>
    <w:rsid w:val="00CE489F"/>
    <w:rsid w:val="00CE48FF"/>
    <w:rsid w:val="00CE4A0E"/>
    <w:rsid w:val="00CE4B10"/>
    <w:rsid w:val="00CE5291"/>
    <w:rsid w:val="00CE54D0"/>
    <w:rsid w:val="00CE55DC"/>
    <w:rsid w:val="00CE566F"/>
    <w:rsid w:val="00CE56C1"/>
    <w:rsid w:val="00CE56F3"/>
    <w:rsid w:val="00CE5718"/>
    <w:rsid w:val="00CE573D"/>
    <w:rsid w:val="00CE5857"/>
    <w:rsid w:val="00CE58BF"/>
    <w:rsid w:val="00CE5951"/>
    <w:rsid w:val="00CE596C"/>
    <w:rsid w:val="00CE5A7E"/>
    <w:rsid w:val="00CE5D02"/>
    <w:rsid w:val="00CE5D73"/>
    <w:rsid w:val="00CE5DA4"/>
    <w:rsid w:val="00CE5DC7"/>
    <w:rsid w:val="00CE5EDD"/>
    <w:rsid w:val="00CE602A"/>
    <w:rsid w:val="00CE62DB"/>
    <w:rsid w:val="00CE62FB"/>
    <w:rsid w:val="00CE64D3"/>
    <w:rsid w:val="00CE653B"/>
    <w:rsid w:val="00CE6621"/>
    <w:rsid w:val="00CE6793"/>
    <w:rsid w:val="00CE6798"/>
    <w:rsid w:val="00CE68BE"/>
    <w:rsid w:val="00CE68CC"/>
    <w:rsid w:val="00CE6A15"/>
    <w:rsid w:val="00CE6BFE"/>
    <w:rsid w:val="00CE6CCD"/>
    <w:rsid w:val="00CE6DAF"/>
    <w:rsid w:val="00CE6E30"/>
    <w:rsid w:val="00CE6F47"/>
    <w:rsid w:val="00CE702A"/>
    <w:rsid w:val="00CE7031"/>
    <w:rsid w:val="00CE714F"/>
    <w:rsid w:val="00CE7196"/>
    <w:rsid w:val="00CE719A"/>
    <w:rsid w:val="00CE7358"/>
    <w:rsid w:val="00CE757C"/>
    <w:rsid w:val="00CE7614"/>
    <w:rsid w:val="00CE76B5"/>
    <w:rsid w:val="00CE76C3"/>
    <w:rsid w:val="00CE7927"/>
    <w:rsid w:val="00CE7B55"/>
    <w:rsid w:val="00CE7BEB"/>
    <w:rsid w:val="00CE7C12"/>
    <w:rsid w:val="00CE7D64"/>
    <w:rsid w:val="00CF0334"/>
    <w:rsid w:val="00CF0481"/>
    <w:rsid w:val="00CF04D9"/>
    <w:rsid w:val="00CF0686"/>
    <w:rsid w:val="00CF07BB"/>
    <w:rsid w:val="00CF08DD"/>
    <w:rsid w:val="00CF0AB1"/>
    <w:rsid w:val="00CF0D6B"/>
    <w:rsid w:val="00CF0EB0"/>
    <w:rsid w:val="00CF0F7C"/>
    <w:rsid w:val="00CF0FB4"/>
    <w:rsid w:val="00CF12D7"/>
    <w:rsid w:val="00CF1365"/>
    <w:rsid w:val="00CF136B"/>
    <w:rsid w:val="00CF1378"/>
    <w:rsid w:val="00CF1454"/>
    <w:rsid w:val="00CF1717"/>
    <w:rsid w:val="00CF17C6"/>
    <w:rsid w:val="00CF17CC"/>
    <w:rsid w:val="00CF1932"/>
    <w:rsid w:val="00CF1AA0"/>
    <w:rsid w:val="00CF1B1E"/>
    <w:rsid w:val="00CF1C3F"/>
    <w:rsid w:val="00CF1C51"/>
    <w:rsid w:val="00CF1D6A"/>
    <w:rsid w:val="00CF1FF1"/>
    <w:rsid w:val="00CF2083"/>
    <w:rsid w:val="00CF20B2"/>
    <w:rsid w:val="00CF20DC"/>
    <w:rsid w:val="00CF226B"/>
    <w:rsid w:val="00CF2332"/>
    <w:rsid w:val="00CF24EA"/>
    <w:rsid w:val="00CF2822"/>
    <w:rsid w:val="00CF2856"/>
    <w:rsid w:val="00CF28C2"/>
    <w:rsid w:val="00CF2925"/>
    <w:rsid w:val="00CF29B4"/>
    <w:rsid w:val="00CF2D0E"/>
    <w:rsid w:val="00CF2E9F"/>
    <w:rsid w:val="00CF32CD"/>
    <w:rsid w:val="00CF33EA"/>
    <w:rsid w:val="00CF3458"/>
    <w:rsid w:val="00CF3673"/>
    <w:rsid w:val="00CF379D"/>
    <w:rsid w:val="00CF383D"/>
    <w:rsid w:val="00CF3846"/>
    <w:rsid w:val="00CF39A0"/>
    <w:rsid w:val="00CF3B77"/>
    <w:rsid w:val="00CF3C4C"/>
    <w:rsid w:val="00CF3D77"/>
    <w:rsid w:val="00CF3DA3"/>
    <w:rsid w:val="00CF3E5F"/>
    <w:rsid w:val="00CF3FDD"/>
    <w:rsid w:val="00CF4377"/>
    <w:rsid w:val="00CF45B1"/>
    <w:rsid w:val="00CF4657"/>
    <w:rsid w:val="00CF490D"/>
    <w:rsid w:val="00CF498A"/>
    <w:rsid w:val="00CF4D9E"/>
    <w:rsid w:val="00CF4FB2"/>
    <w:rsid w:val="00CF5298"/>
    <w:rsid w:val="00CF5308"/>
    <w:rsid w:val="00CF5451"/>
    <w:rsid w:val="00CF54B0"/>
    <w:rsid w:val="00CF5549"/>
    <w:rsid w:val="00CF5564"/>
    <w:rsid w:val="00CF5632"/>
    <w:rsid w:val="00CF5674"/>
    <w:rsid w:val="00CF5701"/>
    <w:rsid w:val="00CF5A2F"/>
    <w:rsid w:val="00CF5A45"/>
    <w:rsid w:val="00CF5B56"/>
    <w:rsid w:val="00CF5D7B"/>
    <w:rsid w:val="00CF6187"/>
    <w:rsid w:val="00CF61E1"/>
    <w:rsid w:val="00CF633F"/>
    <w:rsid w:val="00CF636D"/>
    <w:rsid w:val="00CF66C2"/>
    <w:rsid w:val="00CF66E5"/>
    <w:rsid w:val="00CF6945"/>
    <w:rsid w:val="00CF69BE"/>
    <w:rsid w:val="00CF6AB1"/>
    <w:rsid w:val="00CF6B73"/>
    <w:rsid w:val="00CF6C0A"/>
    <w:rsid w:val="00CF6C95"/>
    <w:rsid w:val="00CF6F0C"/>
    <w:rsid w:val="00CF6F9E"/>
    <w:rsid w:val="00CF7031"/>
    <w:rsid w:val="00CF7131"/>
    <w:rsid w:val="00CF71C1"/>
    <w:rsid w:val="00CF7216"/>
    <w:rsid w:val="00CF7230"/>
    <w:rsid w:val="00CF7360"/>
    <w:rsid w:val="00CF7524"/>
    <w:rsid w:val="00CF758C"/>
    <w:rsid w:val="00CF7591"/>
    <w:rsid w:val="00CF77ED"/>
    <w:rsid w:val="00CF79DA"/>
    <w:rsid w:val="00CF7A88"/>
    <w:rsid w:val="00CF7B76"/>
    <w:rsid w:val="00CF7D38"/>
    <w:rsid w:val="00CF7DEA"/>
    <w:rsid w:val="00D00430"/>
    <w:rsid w:val="00D00485"/>
    <w:rsid w:val="00D004DA"/>
    <w:rsid w:val="00D00559"/>
    <w:rsid w:val="00D0060C"/>
    <w:rsid w:val="00D00641"/>
    <w:rsid w:val="00D00647"/>
    <w:rsid w:val="00D00734"/>
    <w:rsid w:val="00D0088A"/>
    <w:rsid w:val="00D00967"/>
    <w:rsid w:val="00D00BFB"/>
    <w:rsid w:val="00D00E53"/>
    <w:rsid w:val="00D01136"/>
    <w:rsid w:val="00D011C4"/>
    <w:rsid w:val="00D01276"/>
    <w:rsid w:val="00D01287"/>
    <w:rsid w:val="00D01372"/>
    <w:rsid w:val="00D01501"/>
    <w:rsid w:val="00D0158E"/>
    <w:rsid w:val="00D01617"/>
    <w:rsid w:val="00D01A28"/>
    <w:rsid w:val="00D01A90"/>
    <w:rsid w:val="00D01D1F"/>
    <w:rsid w:val="00D01DA2"/>
    <w:rsid w:val="00D01EA1"/>
    <w:rsid w:val="00D01F23"/>
    <w:rsid w:val="00D02117"/>
    <w:rsid w:val="00D02226"/>
    <w:rsid w:val="00D02233"/>
    <w:rsid w:val="00D02235"/>
    <w:rsid w:val="00D023E9"/>
    <w:rsid w:val="00D02410"/>
    <w:rsid w:val="00D02672"/>
    <w:rsid w:val="00D02851"/>
    <w:rsid w:val="00D02944"/>
    <w:rsid w:val="00D029C5"/>
    <w:rsid w:val="00D02D59"/>
    <w:rsid w:val="00D0308B"/>
    <w:rsid w:val="00D031F9"/>
    <w:rsid w:val="00D03222"/>
    <w:rsid w:val="00D0335E"/>
    <w:rsid w:val="00D03769"/>
    <w:rsid w:val="00D03940"/>
    <w:rsid w:val="00D03B26"/>
    <w:rsid w:val="00D03C3B"/>
    <w:rsid w:val="00D03DBB"/>
    <w:rsid w:val="00D03EAE"/>
    <w:rsid w:val="00D03ED8"/>
    <w:rsid w:val="00D046D3"/>
    <w:rsid w:val="00D049D1"/>
    <w:rsid w:val="00D04A8A"/>
    <w:rsid w:val="00D04B11"/>
    <w:rsid w:val="00D04C9F"/>
    <w:rsid w:val="00D04E7F"/>
    <w:rsid w:val="00D04FF3"/>
    <w:rsid w:val="00D05112"/>
    <w:rsid w:val="00D05152"/>
    <w:rsid w:val="00D0521E"/>
    <w:rsid w:val="00D05230"/>
    <w:rsid w:val="00D052A0"/>
    <w:rsid w:val="00D05510"/>
    <w:rsid w:val="00D05575"/>
    <w:rsid w:val="00D056A7"/>
    <w:rsid w:val="00D057B0"/>
    <w:rsid w:val="00D057C0"/>
    <w:rsid w:val="00D05994"/>
    <w:rsid w:val="00D059FA"/>
    <w:rsid w:val="00D05BA5"/>
    <w:rsid w:val="00D05CC2"/>
    <w:rsid w:val="00D05CF1"/>
    <w:rsid w:val="00D05E93"/>
    <w:rsid w:val="00D05F89"/>
    <w:rsid w:val="00D06110"/>
    <w:rsid w:val="00D06231"/>
    <w:rsid w:val="00D06418"/>
    <w:rsid w:val="00D06428"/>
    <w:rsid w:val="00D06479"/>
    <w:rsid w:val="00D0651E"/>
    <w:rsid w:val="00D065D2"/>
    <w:rsid w:val="00D0665C"/>
    <w:rsid w:val="00D067FA"/>
    <w:rsid w:val="00D06809"/>
    <w:rsid w:val="00D069FC"/>
    <w:rsid w:val="00D06A41"/>
    <w:rsid w:val="00D06C94"/>
    <w:rsid w:val="00D06CD4"/>
    <w:rsid w:val="00D06ECD"/>
    <w:rsid w:val="00D06F9F"/>
    <w:rsid w:val="00D06FB3"/>
    <w:rsid w:val="00D072B1"/>
    <w:rsid w:val="00D07612"/>
    <w:rsid w:val="00D07633"/>
    <w:rsid w:val="00D0763C"/>
    <w:rsid w:val="00D0765E"/>
    <w:rsid w:val="00D07757"/>
    <w:rsid w:val="00D078BA"/>
    <w:rsid w:val="00D079EA"/>
    <w:rsid w:val="00D07BC9"/>
    <w:rsid w:val="00D07CAA"/>
    <w:rsid w:val="00D07CCC"/>
    <w:rsid w:val="00D07DF1"/>
    <w:rsid w:val="00D07E79"/>
    <w:rsid w:val="00D07EB2"/>
    <w:rsid w:val="00D07F9B"/>
    <w:rsid w:val="00D07FEE"/>
    <w:rsid w:val="00D10233"/>
    <w:rsid w:val="00D1028D"/>
    <w:rsid w:val="00D10457"/>
    <w:rsid w:val="00D105C8"/>
    <w:rsid w:val="00D10618"/>
    <w:rsid w:val="00D109C0"/>
    <w:rsid w:val="00D10B20"/>
    <w:rsid w:val="00D10DBD"/>
    <w:rsid w:val="00D10DC7"/>
    <w:rsid w:val="00D10E02"/>
    <w:rsid w:val="00D10E80"/>
    <w:rsid w:val="00D10E91"/>
    <w:rsid w:val="00D11045"/>
    <w:rsid w:val="00D110B0"/>
    <w:rsid w:val="00D1129C"/>
    <w:rsid w:val="00D11626"/>
    <w:rsid w:val="00D1163A"/>
    <w:rsid w:val="00D11798"/>
    <w:rsid w:val="00D11ABD"/>
    <w:rsid w:val="00D11D08"/>
    <w:rsid w:val="00D11D46"/>
    <w:rsid w:val="00D11DCD"/>
    <w:rsid w:val="00D11FD9"/>
    <w:rsid w:val="00D120AC"/>
    <w:rsid w:val="00D12146"/>
    <w:rsid w:val="00D12225"/>
    <w:rsid w:val="00D123D8"/>
    <w:rsid w:val="00D124F5"/>
    <w:rsid w:val="00D125CD"/>
    <w:rsid w:val="00D12701"/>
    <w:rsid w:val="00D1270E"/>
    <w:rsid w:val="00D129B3"/>
    <w:rsid w:val="00D12B20"/>
    <w:rsid w:val="00D12B6E"/>
    <w:rsid w:val="00D12E4E"/>
    <w:rsid w:val="00D13132"/>
    <w:rsid w:val="00D131D0"/>
    <w:rsid w:val="00D132FD"/>
    <w:rsid w:val="00D13312"/>
    <w:rsid w:val="00D13476"/>
    <w:rsid w:val="00D1369C"/>
    <w:rsid w:val="00D1384E"/>
    <w:rsid w:val="00D138B5"/>
    <w:rsid w:val="00D139D3"/>
    <w:rsid w:val="00D13A71"/>
    <w:rsid w:val="00D13B00"/>
    <w:rsid w:val="00D13B45"/>
    <w:rsid w:val="00D13D7E"/>
    <w:rsid w:val="00D14040"/>
    <w:rsid w:val="00D1418C"/>
    <w:rsid w:val="00D14534"/>
    <w:rsid w:val="00D145E8"/>
    <w:rsid w:val="00D1465B"/>
    <w:rsid w:val="00D14668"/>
    <w:rsid w:val="00D1486C"/>
    <w:rsid w:val="00D149C1"/>
    <w:rsid w:val="00D149D4"/>
    <w:rsid w:val="00D14BD4"/>
    <w:rsid w:val="00D14D50"/>
    <w:rsid w:val="00D14DCE"/>
    <w:rsid w:val="00D14F9C"/>
    <w:rsid w:val="00D15014"/>
    <w:rsid w:val="00D154B0"/>
    <w:rsid w:val="00D157C8"/>
    <w:rsid w:val="00D158D5"/>
    <w:rsid w:val="00D15AD6"/>
    <w:rsid w:val="00D15B1C"/>
    <w:rsid w:val="00D15B2A"/>
    <w:rsid w:val="00D15D13"/>
    <w:rsid w:val="00D15DDB"/>
    <w:rsid w:val="00D16017"/>
    <w:rsid w:val="00D1604C"/>
    <w:rsid w:val="00D16064"/>
    <w:rsid w:val="00D16356"/>
    <w:rsid w:val="00D1637D"/>
    <w:rsid w:val="00D16548"/>
    <w:rsid w:val="00D16549"/>
    <w:rsid w:val="00D1662A"/>
    <w:rsid w:val="00D16688"/>
    <w:rsid w:val="00D16733"/>
    <w:rsid w:val="00D1678B"/>
    <w:rsid w:val="00D16A46"/>
    <w:rsid w:val="00D16BD3"/>
    <w:rsid w:val="00D16E60"/>
    <w:rsid w:val="00D17384"/>
    <w:rsid w:val="00D175E1"/>
    <w:rsid w:val="00D1774B"/>
    <w:rsid w:val="00D1775D"/>
    <w:rsid w:val="00D177C5"/>
    <w:rsid w:val="00D177E0"/>
    <w:rsid w:val="00D17860"/>
    <w:rsid w:val="00D17D52"/>
    <w:rsid w:val="00D17D91"/>
    <w:rsid w:val="00D17F0D"/>
    <w:rsid w:val="00D17F28"/>
    <w:rsid w:val="00D2031C"/>
    <w:rsid w:val="00D20349"/>
    <w:rsid w:val="00D2038E"/>
    <w:rsid w:val="00D2044B"/>
    <w:rsid w:val="00D20596"/>
    <w:rsid w:val="00D20669"/>
    <w:rsid w:val="00D206CC"/>
    <w:rsid w:val="00D20784"/>
    <w:rsid w:val="00D2094E"/>
    <w:rsid w:val="00D209BF"/>
    <w:rsid w:val="00D20B94"/>
    <w:rsid w:val="00D20C09"/>
    <w:rsid w:val="00D20C0F"/>
    <w:rsid w:val="00D20CC2"/>
    <w:rsid w:val="00D20E6B"/>
    <w:rsid w:val="00D20F8A"/>
    <w:rsid w:val="00D211CE"/>
    <w:rsid w:val="00D2123E"/>
    <w:rsid w:val="00D2129F"/>
    <w:rsid w:val="00D214EE"/>
    <w:rsid w:val="00D215A1"/>
    <w:rsid w:val="00D215DA"/>
    <w:rsid w:val="00D215EF"/>
    <w:rsid w:val="00D21ADC"/>
    <w:rsid w:val="00D21AEB"/>
    <w:rsid w:val="00D21B9D"/>
    <w:rsid w:val="00D21BF2"/>
    <w:rsid w:val="00D21C9A"/>
    <w:rsid w:val="00D21EFA"/>
    <w:rsid w:val="00D21FEB"/>
    <w:rsid w:val="00D220D5"/>
    <w:rsid w:val="00D221F1"/>
    <w:rsid w:val="00D22217"/>
    <w:rsid w:val="00D22239"/>
    <w:rsid w:val="00D22256"/>
    <w:rsid w:val="00D2255B"/>
    <w:rsid w:val="00D2263D"/>
    <w:rsid w:val="00D226BA"/>
    <w:rsid w:val="00D2277E"/>
    <w:rsid w:val="00D22791"/>
    <w:rsid w:val="00D228AB"/>
    <w:rsid w:val="00D22994"/>
    <w:rsid w:val="00D22A4B"/>
    <w:rsid w:val="00D22B6C"/>
    <w:rsid w:val="00D22B8E"/>
    <w:rsid w:val="00D22C1A"/>
    <w:rsid w:val="00D22C60"/>
    <w:rsid w:val="00D22E16"/>
    <w:rsid w:val="00D23112"/>
    <w:rsid w:val="00D233CF"/>
    <w:rsid w:val="00D233FA"/>
    <w:rsid w:val="00D234CA"/>
    <w:rsid w:val="00D235EF"/>
    <w:rsid w:val="00D2365D"/>
    <w:rsid w:val="00D23B26"/>
    <w:rsid w:val="00D24207"/>
    <w:rsid w:val="00D242AC"/>
    <w:rsid w:val="00D243DA"/>
    <w:rsid w:val="00D2442C"/>
    <w:rsid w:val="00D2447B"/>
    <w:rsid w:val="00D24536"/>
    <w:rsid w:val="00D2495C"/>
    <w:rsid w:val="00D24BF3"/>
    <w:rsid w:val="00D24DAB"/>
    <w:rsid w:val="00D24E29"/>
    <w:rsid w:val="00D24E9B"/>
    <w:rsid w:val="00D24EE2"/>
    <w:rsid w:val="00D24F9F"/>
    <w:rsid w:val="00D25712"/>
    <w:rsid w:val="00D25759"/>
    <w:rsid w:val="00D2592C"/>
    <w:rsid w:val="00D25A7E"/>
    <w:rsid w:val="00D25A83"/>
    <w:rsid w:val="00D25C6E"/>
    <w:rsid w:val="00D25D6A"/>
    <w:rsid w:val="00D2600E"/>
    <w:rsid w:val="00D2602B"/>
    <w:rsid w:val="00D26090"/>
    <w:rsid w:val="00D26129"/>
    <w:rsid w:val="00D26152"/>
    <w:rsid w:val="00D2618D"/>
    <w:rsid w:val="00D26466"/>
    <w:rsid w:val="00D26723"/>
    <w:rsid w:val="00D2678C"/>
    <w:rsid w:val="00D268F5"/>
    <w:rsid w:val="00D26A1C"/>
    <w:rsid w:val="00D26D99"/>
    <w:rsid w:val="00D26DDA"/>
    <w:rsid w:val="00D26DF1"/>
    <w:rsid w:val="00D27006"/>
    <w:rsid w:val="00D27034"/>
    <w:rsid w:val="00D27253"/>
    <w:rsid w:val="00D274B7"/>
    <w:rsid w:val="00D275ED"/>
    <w:rsid w:val="00D277CF"/>
    <w:rsid w:val="00D277DB"/>
    <w:rsid w:val="00D27961"/>
    <w:rsid w:val="00D27A49"/>
    <w:rsid w:val="00D27A5B"/>
    <w:rsid w:val="00D27AEB"/>
    <w:rsid w:val="00D27BE0"/>
    <w:rsid w:val="00D27C86"/>
    <w:rsid w:val="00D27DB1"/>
    <w:rsid w:val="00D27E27"/>
    <w:rsid w:val="00D27E59"/>
    <w:rsid w:val="00D301D2"/>
    <w:rsid w:val="00D30372"/>
    <w:rsid w:val="00D3039C"/>
    <w:rsid w:val="00D3072D"/>
    <w:rsid w:val="00D307FC"/>
    <w:rsid w:val="00D30820"/>
    <w:rsid w:val="00D308ED"/>
    <w:rsid w:val="00D309D5"/>
    <w:rsid w:val="00D30AD3"/>
    <w:rsid w:val="00D30C29"/>
    <w:rsid w:val="00D30D19"/>
    <w:rsid w:val="00D30D36"/>
    <w:rsid w:val="00D30D78"/>
    <w:rsid w:val="00D30E2C"/>
    <w:rsid w:val="00D30E75"/>
    <w:rsid w:val="00D30E90"/>
    <w:rsid w:val="00D30FB1"/>
    <w:rsid w:val="00D310A5"/>
    <w:rsid w:val="00D31185"/>
    <w:rsid w:val="00D3124E"/>
    <w:rsid w:val="00D312D4"/>
    <w:rsid w:val="00D3136C"/>
    <w:rsid w:val="00D31402"/>
    <w:rsid w:val="00D31458"/>
    <w:rsid w:val="00D31677"/>
    <w:rsid w:val="00D31986"/>
    <w:rsid w:val="00D31A0E"/>
    <w:rsid w:val="00D31C31"/>
    <w:rsid w:val="00D32432"/>
    <w:rsid w:val="00D32455"/>
    <w:rsid w:val="00D324F7"/>
    <w:rsid w:val="00D32715"/>
    <w:rsid w:val="00D32719"/>
    <w:rsid w:val="00D3292D"/>
    <w:rsid w:val="00D329A3"/>
    <w:rsid w:val="00D32AAD"/>
    <w:rsid w:val="00D32B31"/>
    <w:rsid w:val="00D32B98"/>
    <w:rsid w:val="00D32BB1"/>
    <w:rsid w:val="00D32C7F"/>
    <w:rsid w:val="00D32CB4"/>
    <w:rsid w:val="00D32DCC"/>
    <w:rsid w:val="00D32E48"/>
    <w:rsid w:val="00D32EEA"/>
    <w:rsid w:val="00D33228"/>
    <w:rsid w:val="00D332D4"/>
    <w:rsid w:val="00D3343F"/>
    <w:rsid w:val="00D33458"/>
    <w:rsid w:val="00D334A8"/>
    <w:rsid w:val="00D334B8"/>
    <w:rsid w:val="00D33670"/>
    <w:rsid w:val="00D33946"/>
    <w:rsid w:val="00D33960"/>
    <w:rsid w:val="00D33A00"/>
    <w:rsid w:val="00D33B50"/>
    <w:rsid w:val="00D33F19"/>
    <w:rsid w:val="00D340B8"/>
    <w:rsid w:val="00D34143"/>
    <w:rsid w:val="00D34271"/>
    <w:rsid w:val="00D343C7"/>
    <w:rsid w:val="00D347B5"/>
    <w:rsid w:val="00D348F4"/>
    <w:rsid w:val="00D3493E"/>
    <w:rsid w:val="00D34A08"/>
    <w:rsid w:val="00D34B7C"/>
    <w:rsid w:val="00D34EA5"/>
    <w:rsid w:val="00D34F24"/>
    <w:rsid w:val="00D34F33"/>
    <w:rsid w:val="00D35147"/>
    <w:rsid w:val="00D3517D"/>
    <w:rsid w:val="00D3538A"/>
    <w:rsid w:val="00D35724"/>
    <w:rsid w:val="00D35A15"/>
    <w:rsid w:val="00D35AEE"/>
    <w:rsid w:val="00D35C29"/>
    <w:rsid w:val="00D360B8"/>
    <w:rsid w:val="00D36295"/>
    <w:rsid w:val="00D36475"/>
    <w:rsid w:val="00D36538"/>
    <w:rsid w:val="00D365C7"/>
    <w:rsid w:val="00D3667D"/>
    <w:rsid w:val="00D3688A"/>
    <w:rsid w:val="00D368B4"/>
    <w:rsid w:val="00D36C03"/>
    <w:rsid w:val="00D36CA1"/>
    <w:rsid w:val="00D36EF6"/>
    <w:rsid w:val="00D37039"/>
    <w:rsid w:val="00D37194"/>
    <w:rsid w:val="00D371F3"/>
    <w:rsid w:val="00D372E4"/>
    <w:rsid w:val="00D374F7"/>
    <w:rsid w:val="00D37542"/>
    <w:rsid w:val="00D37843"/>
    <w:rsid w:val="00D378BC"/>
    <w:rsid w:val="00D37932"/>
    <w:rsid w:val="00D3798E"/>
    <w:rsid w:val="00D37A02"/>
    <w:rsid w:val="00D37A0E"/>
    <w:rsid w:val="00D37ADC"/>
    <w:rsid w:val="00D37BE8"/>
    <w:rsid w:val="00D37F05"/>
    <w:rsid w:val="00D37F7C"/>
    <w:rsid w:val="00D4006D"/>
    <w:rsid w:val="00D40152"/>
    <w:rsid w:val="00D401C2"/>
    <w:rsid w:val="00D404D5"/>
    <w:rsid w:val="00D407C6"/>
    <w:rsid w:val="00D40807"/>
    <w:rsid w:val="00D4097D"/>
    <w:rsid w:val="00D40AA4"/>
    <w:rsid w:val="00D40B86"/>
    <w:rsid w:val="00D40C77"/>
    <w:rsid w:val="00D40D90"/>
    <w:rsid w:val="00D40E3A"/>
    <w:rsid w:val="00D40EB3"/>
    <w:rsid w:val="00D40EC5"/>
    <w:rsid w:val="00D410DB"/>
    <w:rsid w:val="00D41263"/>
    <w:rsid w:val="00D4144A"/>
    <w:rsid w:val="00D4146B"/>
    <w:rsid w:val="00D41507"/>
    <w:rsid w:val="00D41852"/>
    <w:rsid w:val="00D41890"/>
    <w:rsid w:val="00D41A0A"/>
    <w:rsid w:val="00D41BF8"/>
    <w:rsid w:val="00D41C22"/>
    <w:rsid w:val="00D41D0D"/>
    <w:rsid w:val="00D41D13"/>
    <w:rsid w:val="00D41DF2"/>
    <w:rsid w:val="00D41E53"/>
    <w:rsid w:val="00D41F7D"/>
    <w:rsid w:val="00D42670"/>
    <w:rsid w:val="00D4296A"/>
    <w:rsid w:val="00D42A44"/>
    <w:rsid w:val="00D42CC2"/>
    <w:rsid w:val="00D42CE8"/>
    <w:rsid w:val="00D42D9B"/>
    <w:rsid w:val="00D42E89"/>
    <w:rsid w:val="00D42F61"/>
    <w:rsid w:val="00D4305C"/>
    <w:rsid w:val="00D431F0"/>
    <w:rsid w:val="00D4325E"/>
    <w:rsid w:val="00D43290"/>
    <w:rsid w:val="00D432A6"/>
    <w:rsid w:val="00D432F2"/>
    <w:rsid w:val="00D43731"/>
    <w:rsid w:val="00D437C0"/>
    <w:rsid w:val="00D4385E"/>
    <w:rsid w:val="00D43A68"/>
    <w:rsid w:val="00D43ABF"/>
    <w:rsid w:val="00D43B96"/>
    <w:rsid w:val="00D43C0D"/>
    <w:rsid w:val="00D43C87"/>
    <w:rsid w:val="00D43F65"/>
    <w:rsid w:val="00D44026"/>
    <w:rsid w:val="00D443C0"/>
    <w:rsid w:val="00D4449A"/>
    <w:rsid w:val="00D44708"/>
    <w:rsid w:val="00D4470B"/>
    <w:rsid w:val="00D4471E"/>
    <w:rsid w:val="00D447CC"/>
    <w:rsid w:val="00D44927"/>
    <w:rsid w:val="00D44971"/>
    <w:rsid w:val="00D44B98"/>
    <w:rsid w:val="00D44BFF"/>
    <w:rsid w:val="00D44C7B"/>
    <w:rsid w:val="00D44D30"/>
    <w:rsid w:val="00D44EB1"/>
    <w:rsid w:val="00D44F58"/>
    <w:rsid w:val="00D4500A"/>
    <w:rsid w:val="00D45504"/>
    <w:rsid w:val="00D455C4"/>
    <w:rsid w:val="00D4595C"/>
    <w:rsid w:val="00D45DEF"/>
    <w:rsid w:val="00D45E31"/>
    <w:rsid w:val="00D45FEF"/>
    <w:rsid w:val="00D46089"/>
    <w:rsid w:val="00D460D5"/>
    <w:rsid w:val="00D461E5"/>
    <w:rsid w:val="00D46224"/>
    <w:rsid w:val="00D46361"/>
    <w:rsid w:val="00D463E1"/>
    <w:rsid w:val="00D464C2"/>
    <w:rsid w:val="00D465F7"/>
    <w:rsid w:val="00D46760"/>
    <w:rsid w:val="00D468A0"/>
    <w:rsid w:val="00D46B4E"/>
    <w:rsid w:val="00D46C0C"/>
    <w:rsid w:val="00D46C14"/>
    <w:rsid w:val="00D46C1A"/>
    <w:rsid w:val="00D47493"/>
    <w:rsid w:val="00D475B5"/>
    <w:rsid w:val="00D4771E"/>
    <w:rsid w:val="00D4772B"/>
    <w:rsid w:val="00D478A8"/>
    <w:rsid w:val="00D479E4"/>
    <w:rsid w:val="00D47A77"/>
    <w:rsid w:val="00D47BA1"/>
    <w:rsid w:val="00D47BE4"/>
    <w:rsid w:val="00D47C48"/>
    <w:rsid w:val="00D47CDE"/>
    <w:rsid w:val="00D47DBB"/>
    <w:rsid w:val="00D47EC7"/>
    <w:rsid w:val="00D50080"/>
    <w:rsid w:val="00D5023D"/>
    <w:rsid w:val="00D502D6"/>
    <w:rsid w:val="00D502FC"/>
    <w:rsid w:val="00D50414"/>
    <w:rsid w:val="00D50512"/>
    <w:rsid w:val="00D508BC"/>
    <w:rsid w:val="00D50977"/>
    <w:rsid w:val="00D50A04"/>
    <w:rsid w:val="00D50A81"/>
    <w:rsid w:val="00D50B8F"/>
    <w:rsid w:val="00D50C90"/>
    <w:rsid w:val="00D50E87"/>
    <w:rsid w:val="00D50ED1"/>
    <w:rsid w:val="00D5130C"/>
    <w:rsid w:val="00D51400"/>
    <w:rsid w:val="00D514D1"/>
    <w:rsid w:val="00D515A7"/>
    <w:rsid w:val="00D5160B"/>
    <w:rsid w:val="00D517CC"/>
    <w:rsid w:val="00D51873"/>
    <w:rsid w:val="00D51908"/>
    <w:rsid w:val="00D51A4F"/>
    <w:rsid w:val="00D51AB3"/>
    <w:rsid w:val="00D51C72"/>
    <w:rsid w:val="00D51D54"/>
    <w:rsid w:val="00D51EC8"/>
    <w:rsid w:val="00D51F8B"/>
    <w:rsid w:val="00D5231D"/>
    <w:rsid w:val="00D523CF"/>
    <w:rsid w:val="00D52781"/>
    <w:rsid w:val="00D528E8"/>
    <w:rsid w:val="00D52A3F"/>
    <w:rsid w:val="00D52F18"/>
    <w:rsid w:val="00D52FD4"/>
    <w:rsid w:val="00D530E2"/>
    <w:rsid w:val="00D5318A"/>
    <w:rsid w:val="00D5336C"/>
    <w:rsid w:val="00D53449"/>
    <w:rsid w:val="00D534D7"/>
    <w:rsid w:val="00D53692"/>
    <w:rsid w:val="00D5380E"/>
    <w:rsid w:val="00D53A9A"/>
    <w:rsid w:val="00D53B2F"/>
    <w:rsid w:val="00D53B9F"/>
    <w:rsid w:val="00D53D2C"/>
    <w:rsid w:val="00D53E5C"/>
    <w:rsid w:val="00D53EB0"/>
    <w:rsid w:val="00D5415E"/>
    <w:rsid w:val="00D541BE"/>
    <w:rsid w:val="00D543EE"/>
    <w:rsid w:val="00D54478"/>
    <w:rsid w:val="00D544AF"/>
    <w:rsid w:val="00D5459A"/>
    <w:rsid w:val="00D548BD"/>
    <w:rsid w:val="00D5493B"/>
    <w:rsid w:val="00D54B0A"/>
    <w:rsid w:val="00D54B48"/>
    <w:rsid w:val="00D54C49"/>
    <w:rsid w:val="00D55148"/>
    <w:rsid w:val="00D55150"/>
    <w:rsid w:val="00D55279"/>
    <w:rsid w:val="00D552B2"/>
    <w:rsid w:val="00D5538F"/>
    <w:rsid w:val="00D556EC"/>
    <w:rsid w:val="00D5584D"/>
    <w:rsid w:val="00D5587E"/>
    <w:rsid w:val="00D5599D"/>
    <w:rsid w:val="00D55A9D"/>
    <w:rsid w:val="00D55CE0"/>
    <w:rsid w:val="00D55D39"/>
    <w:rsid w:val="00D55E1B"/>
    <w:rsid w:val="00D55F8C"/>
    <w:rsid w:val="00D55F9C"/>
    <w:rsid w:val="00D55FD2"/>
    <w:rsid w:val="00D55FF7"/>
    <w:rsid w:val="00D56043"/>
    <w:rsid w:val="00D560BA"/>
    <w:rsid w:val="00D56285"/>
    <w:rsid w:val="00D56423"/>
    <w:rsid w:val="00D565BA"/>
    <w:rsid w:val="00D5667F"/>
    <w:rsid w:val="00D56757"/>
    <w:rsid w:val="00D568AA"/>
    <w:rsid w:val="00D56914"/>
    <w:rsid w:val="00D56B7A"/>
    <w:rsid w:val="00D56CE6"/>
    <w:rsid w:val="00D56E34"/>
    <w:rsid w:val="00D56E78"/>
    <w:rsid w:val="00D56F77"/>
    <w:rsid w:val="00D56F79"/>
    <w:rsid w:val="00D570A8"/>
    <w:rsid w:val="00D570B8"/>
    <w:rsid w:val="00D571B4"/>
    <w:rsid w:val="00D572B8"/>
    <w:rsid w:val="00D57346"/>
    <w:rsid w:val="00D57348"/>
    <w:rsid w:val="00D573F1"/>
    <w:rsid w:val="00D57474"/>
    <w:rsid w:val="00D575C6"/>
    <w:rsid w:val="00D57904"/>
    <w:rsid w:val="00D579C7"/>
    <w:rsid w:val="00D57C62"/>
    <w:rsid w:val="00D57D2A"/>
    <w:rsid w:val="00D57D83"/>
    <w:rsid w:val="00D6019B"/>
    <w:rsid w:val="00D60395"/>
    <w:rsid w:val="00D6040B"/>
    <w:rsid w:val="00D60612"/>
    <w:rsid w:val="00D607A2"/>
    <w:rsid w:val="00D60806"/>
    <w:rsid w:val="00D608AA"/>
    <w:rsid w:val="00D608BF"/>
    <w:rsid w:val="00D608FC"/>
    <w:rsid w:val="00D60A60"/>
    <w:rsid w:val="00D60B1C"/>
    <w:rsid w:val="00D60B35"/>
    <w:rsid w:val="00D60B85"/>
    <w:rsid w:val="00D60F6A"/>
    <w:rsid w:val="00D60FE1"/>
    <w:rsid w:val="00D61060"/>
    <w:rsid w:val="00D61388"/>
    <w:rsid w:val="00D61421"/>
    <w:rsid w:val="00D61587"/>
    <w:rsid w:val="00D61879"/>
    <w:rsid w:val="00D6188C"/>
    <w:rsid w:val="00D61A65"/>
    <w:rsid w:val="00D61B87"/>
    <w:rsid w:val="00D61BBD"/>
    <w:rsid w:val="00D61C44"/>
    <w:rsid w:val="00D61E4C"/>
    <w:rsid w:val="00D61E8E"/>
    <w:rsid w:val="00D61E94"/>
    <w:rsid w:val="00D6222C"/>
    <w:rsid w:val="00D62A07"/>
    <w:rsid w:val="00D62E12"/>
    <w:rsid w:val="00D62ED0"/>
    <w:rsid w:val="00D62FBC"/>
    <w:rsid w:val="00D63225"/>
    <w:rsid w:val="00D63452"/>
    <w:rsid w:val="00D6346C"/>
    <w:rsid w:val="00D634B8"/>
    <w:rsid w:val="00D6353A"/>
    <w:rsid w:val="00D63697"/>
    <w:rsid w:val="00D636FB"/>
    <w:rsid w:val="00D63866"/>
    <w:rsid w:val="00D63930"/>
    <w:rsid w:val="00D63933"/>
    <w:rsid w:val="00D639C4"/>
    <w:rsid w:val="00D639F6"/>
    <w:rsid w:val="00D63AC6"/>
    <w:rsid w:val="00D63CF6"/>
    <w:rsid w:val="00D6410B"/>
    <w:rsid w:val="00D64115"/>
    <w:rsid w:val="00D641CE"/>
    <w:rsid w:val="00D6445D"/>
    <w:rsid w:val="00D6446B"/>
    <w:rsid w:val="00D6495D"/>
    <w:rsid w:val="00D64A12"/>
    <w:rsid w:val="00D64A5D"/>
    <w:rsid w:val="00D64B08"/>
    <w:rsid w:val="00D64C19"/>
    <w:rsid w:val="00D64CE8"/>
    <w:rsid w:val="00D64D1B"/>
    <w:rsid w:val="00D64EB1"/>
    <w:rsid w:val="00D65000"/>
    <w:rsid w:val="00D65248"/>
    <w:rsid w:val="00D6557E"/>
    <w:rsid w:val="00D65616"/>
    <w:rsid w:val="00D6565E"/>
    <w:rsid w:val="00D657FD"/>
    <w:rsid w:val="00D65C76"/>
    <w:rsid w:val="00D66199"/>
    <w:rsid w:val="00D66207"/>
    <w:rsid w:val="00D66301"/>
    <w:rsid w:val="00D663EB"/>
    <w:rsid w:val="00D6641A"/>
    <w:rsid w:val="00D6669D"/>
    <w:rsid w:val="00D666D9"/>
    <w:rsid w:val="00D66721"/>
    <w:rsid w:val="00D667B1"/>
    <w:rsid w:val="00D667E0"/>
    <w:rsid w:val="00D668EC"/>
    <w:rsid w:val="00D669FE"/>
    <w:rsid w:val="00D66A78"/>
    <w:rsid w:val="00D66B4B"/>
    <w:rsid w:val="00D66C1E"/>
    <w:rsid w:val="00D66C50"/>
    <w:rsid w:val="00D66C87"/>
    <w:rsid w:val="00D66E81"/>
    <w:rsid w:val="00D671B4"/>
    <w:rsid w:val="00D6742A"/>
    <w:rsid w:val="00D67498"/>
    <w:rsid w:val="00D676BD"/>
    <w:rsid w:val="00D6783A"/>
    <w:rsid w:val="00D67A0F"/>
    <w:rsid w:val="00D67CF3"/>
    <w:rsid w:val="00D67D2F"/>
    <w:rsid w:val="00D67F2A"/>
    <w:rsid w:val="00D7006C"/>
    <w:rsid w:val="00D70142"/>
    <w:rsid w:val="00D70190"/>
    <w:rsid w:val="00D70263"/>
    <w:rsid w:val="00D702D8"/>
    <w:rsid w:val="00D7039B"/>
    <w:rsid w:val="00D7059E"/>
    <w:rsid w:val="00D70609"/>
    <w:rsid w:val="00D70698"/>
    <w:rsid w:val="00D70865"/>
    <w:rsid w:val="00D708F9"/>
    <w:rsid w:val="00D70968"/>
    <w:rsid w:val="00D70D62"/>
    <w:rsid w:val="00D70DA7"/>
    <w:rsid w:val="00D70DAE"/>
    <w:rsid w:val="00D70F1B"/>
    <w:rsid w:val="00D71089"/>
    <w:rsid w:val="00D71230"/>
    <w:rsid w:val="00D71243"/>
    <w:rsid w:val="00D71354"/>
    <w:rsid w:val="00D71393"/>
    <w:rsid w:val="00D714C3"/>
    <w:rsid w:val="00D7159B"/>
    <w:rsid w:val="00D716B5"/>
    <w:rsid w:val="00D71737"/>
    <w:rsid w:val="00D717FA"/>
    <w:rsid w:val="00D71FB4"/>
    <w:rsid w:val="00D71FD9"/>
    <w:rsid w:val="00D724C9"/>
    <w:rsid w:val="00D728C8"/>
    <w:rsid w:val="00D729C3"/>
    <w:rsid w:val="00D729D6"/>
    <w:rsid w:val="00D72B7E"/>
    <w:rsid w:val="00D72DC7"/>
    <w:rsid w:val="00D72DDC"/>
    <w:rsid w:val="00D72F10"/>
    <w:rsid w:val="00D732E8"/>
    <w:rsid w:val="00D7348D"/>
    <w:rsid w:val="00D7350C"/>
    <w:rsid w:val="00D73877"/>
    <w:rsid w:val="00D7391A"/>
    <w:rsid w:val="00D739D3"/>
    <w:rsid w:val="00D73A07"/>
    <w:rsid w:val="00D73A08"/>
    <w:rsid w:val="00D73B7D"/>
    <w:rsid w:val="00D73BE0"/>
    <w:rsid w:val="00D73D98"/>
    <w:rsid w:val="00D73F1F"/>
    <w:rsid w:val="00D73F9B"/>
    <w:rsid w:val="00D740C8"/>
    <w:rsid w:val="00D7445B"/>
    <w:rsid w:val="00D7448C"/>
    <w:rsid w:val="00D745E5"/>
    <w:rsid w:val="00D74663"/>
    <w:rsid w:val="00D74743"/>
    <w:rsid w:val="00D7515F"/>
    <w:rsid w:val="00D75215"/>
    <w:rsid w:val="00D752D2"/>
    <w:rsid w:val="00D755D5"/>
    <w:rsid w:val="00D75A86"/>
    <w:rsid w:val="00D75AA2"/>
    <w:rsid w:val="00D75D4D"/>
    <w:rsid w:val="00D75ED5"/>
    <w:rsid w:val="00D75F3D"/>
    <w:rsid w:val="00D75FF4"/>
    <w:rsid w:val="00D76117"/>
    <w:rsid w:val="00D7657F"/>
    <w:rsid w:val="00D76873"/>
    <w:rsid w:val="00D76892"/>
    <w:rsid w:val="00D76899"/>
    <w:rsid w:val="00D76BD8"/>
    <w:rsid w:val="00D76DC7"/>
    <w:rsid w:val="00D76E00"/>
    <w:rsid w:val="00D76F04"/>
    <w:rsid w:val="00D7738F"/>
    <w:rsid w:val="00D7746D"/>
    <w:rsid w:val="00D777E7"/>
    <w:rsid w:val="00D77A57"/>
    <w:rsid w:val="00D77AB3"/>
    <w:rsid w:val="00D77ADF"/>
    <w:rsid w:val="00D77D5B"/>
    <w:rsid w:val="00D77F34"/>
    <w:rsid w:val="00D80004"/>
    <w:rsid w:val="00D80080"/>
    <w:rsid w:val="00D80168"/>
    <w:rsid w:val="00D801A2"/>
    <w:rsid w:val="00D8025F"/>
    <w:rsid w:val="00D80297"/>
    <w:rsid w:val="00D8042D"/>
    <w:rsid w:val="00D8065C"/>
    <w:rsid w:val="00D808F8"/>
    <w:rsid w:val="00D8096A"/>
    <w:rsid w:val="00D80BC9"/>
    <w:rsid w:val="00D80C4D"/>
    <w:rsid w:val="00D80DC1"/>
    <w:rsid w:val="00D81140"/>
    <w:rsid w:val="00D81209"/>
    <w:rsid w:val="00D8120C"/>
    <w:rsid w:val="00D81408"/>
    <w:rsid w:val="00D81458"/>
    <w:rsid w:val="00D814D0"/>
    <w:rsid w:val="00D814F6"/>
    <w:rsid w:val="00D81651"/>
    <w:rsid w:val="00D8167B"/>
    <w:rsid w:val="00D816DA"/>
    <w:rsid w:val="00D818A5"/>
    <w:rsid w:val="00D81CA3"/>
    <w:rsid w:val="00D81CED"/>
    <w:rsid w:val="00D81EB6"/>
    <w:rsid w:val="00D820E2"/>
    <w:rsid w:val="00D8212D"/>
    <w:rsid w:val="00D82510"/>
    <w:rsid w:val="00D825D1"/>
    <w:rsid w:val="00D82694"/>
    <w:rsid w:val="00D82819"/>
    <w:rsid w:val="00D82838"/>
    <w:rsid w:val="00D8284E"/>
    <w:rsid w:val="00D82AD8"/>
    <w:rsid w:val="00D82CD7"/>
    <w:rsid w:val="00D82DAC"/>
    <w:rsid w:val="00D82DCD"/>
    <w:rsid w:val="00D82E02"/>
    <w:rsid w:val="00D830DF"/>
    <w:rsid w:val="00D831F4"/>
    <w:rsid w:val="00D8326E"/>
    <w:rsid w:val="00D83305"/>
    <w:rsid w:val="00D83491"/>
    <w:rsid w:val="00D83493"/>
    <w:rsid w:val="00D834C0"/>
    <w:rsid w:val="00D834C8"/>
    <w:rsid w:val="00D839A6"/>
    <w:rsid w:val="00D83A14"/>
    <w:rsid w:val="00D83C5D"/>
    <w:rsid w:val="00D83D47"/>
    <w:rsid w:val="00D83E98"/>
    <w:rsid w:val="00D83FB4"/>
    <w:rsid w:val="00D84138"/>
    <w:rsid w:val="00D8423D"/>
    <w:rsid w:val="00D842DB"/>
    <w:rsid w:val="00D8433E"/>
    <w:rsid w:val="00D8465C"/>
    <w:rsid w:val="00D847EB"/>
    <w:rsid w:val="00D8496D"/>
    <w:rsid w:val="00D84BD1"/>
    <w:rsid w:val="00D84C2F"/>
    <w:rsid w:val="00D84D32"/>
    <w:rsid w:val="00D851C4"/>
    <w:rsid w:val="00D85252"/>
    <w:rsid w:val="00D853B0"/>
    <w:rsid w:val="00D8540A"/>
    <w:rsid w:val="00D85516"/>
    <w:rsid w:val="00D855CE"/>
    <w:rsid w:val="00D85A23"/>
    <w:rsid w:val="00D85A48"/>
    <w:rsid w:val="00D85D36"/>
    <w:rsid w:val="00D85D5D"/>
    <w:rsid w:val="00D85DA8"/>
    <w:rsid w:val="00D85DD9"/>
    <w:rsid w:val="00D85F32"/>
    <w:rsid w:val="00D85FA7"/>
    <w:rsid w:val="00D8621E"/>
    <w:rsid w:val="00D86359"/>
    <w:rsid w:val="00D8639C"/>
    <w:rsid w:val="00D86444"/>
    <w:rsid w:val="00D86594"/>
    <w:rsid w:val="00D866CF"/>
    <w:rsid w:val="00D86741"/>
    <w:rsid w:val="00D867B7"/>
    <w:rsid w:val="00D867B8"/>
    <w:rsid w:val="00D8682F"/>
    <w:rsid w:val="00D8685B"/>
    <w:rsid w:val="00D868A4"/>
    <w:rsid w:val="00D868FE"/>
    <w:rsid w:val="00D86E65"/>
    <w:rsid w:val="00D86EA2"/>
    <w:rsid w:val="00D86F6C"/>
    <w:rsid w:val="00D86FC5"/>
    <w:rsid w:val="00D86FDC"/>
    <w:rsid w:val="00D87359"/>
    <w:rsid w:val="00D87361"/>
    <w:rsid w:val="00D87465"/>
    <w:rsid w:val="00D874C0"/>
    <w:rsid w:val="00D874E4"/>
    <w:rsid w:val="00D874F4"/>
    <w:rsid w:val="00D8767E"/>
    <w:rsid w:val="00D879F0"/>
    <w:rsid w:val="00D87A5A"/>
    <w:rsid w:val="00D87B8A"/>
    <w:rsid w:val="00D87C00"/>
    <w:rsid w:val="00D87D4A"/>
    <w:rsid w:val="00D87E0D"/>
    <w:rsid w:val="00D90120"/>
    <w:rsid w:val="00D901D1"/>
    <w:rsid w:val="00D9028F"/>
    <w:rsid w:val="00D903C0"/>
    <w:rsid w:val="00D903CC"/>
    <w:rsid w:val="00D903DA"/>
    <w:rsid w:val="00D9044D"/>
    <w:rsid w:val="00D904B3"/>
    <w:rsid w:val="00D90717"/>
    <w:rsid w:val="00D90799"/>
    <w:rsid w:val="00D9087B"/>
    <w:rsid w:val="00D90AAE"/>
    <w:rsid w:val="00D90B81"/>
    <w:rsid w:val="00D90D06"/>
    <w:rsid w:val="00D90D71"/>
    <w:rsid w:val="00D90F73"/>
    <w:rsid w:val="00D90F81"/>
    <w:rsid w:val="00D910B7"/>
    <w:rsid w:val="00D912FD"/>
    <w:rsid w:val="00D91323"/>
    <w:rsid w:val="00D9146D"/>
    <w:rsid w:val="00D91549"/>
    <w:rsid w:val="00D9164C"/>
    <w:rsid w:val="00D9182B"/>
    <w:rsid w:val="00D918C1"/>
    <w:rsid w:val="00D91B7D"/>
    <w:rsid w:val="00D91BAC"/>
    <w:rsid w:val="00D91CE3"/>
    <w:rsid w:val="00D91D14"/>
    <w:rsid w:val="00D91FB1"/>
    <w:rsid w:val="00D92149"/>
    <w:rsid w:val="00D92175"/>
    <w:rsid w:val="00D92253"/>
    <w:rsid w:val="00D9242E"/>
    <w:rsid w:val="00D92437"/>
    <w:rsid w:val="00D926C3"/>
    <w:rsid w:val="00D926D7"/>
    <w:rsid w:val="00D9289D"/>
    <w:rsid w:val="00D928E4"/>
    <w:rsid w:val="00D92BB4"/>
    <w:rsid w:val="00D92BDF"/>
    <w:rsid w:val="00D92C78"/>
    <w:rsid w:val="00D92EB0"/>
    <w:rsid w:val="00D92FF2"/>
    <w:rsid w:val="00D93033"/>
    <w:rsid w:val="00D93197"/>
    <w:rsid w:val="00D93262"/>
    <w:rsid w:val="00D933A9"/>
    <w:rsid w:val="00D9348F"/>
    <w:rsid w:val="00D937BA"/>
    <w:rsid w:val="00D93836"/>
    <w:rsid w:val="00D939FB"/>
    <w:rsid w:val="00D93B6B"/>
    <w:rsid w:val="00D93C61"/>
    <w:rsid w:val="00D93C64"/>
    <w:rsid w:val="00D93C76"/>
    <w:rsid w:val="00D93DC4"/>
    <w:rsid w:val="00D93F7D"/>
    <w:rsid w:val="00D93FA2"/>
    <w:rsid w:val="00D94193"/>
    <w:rsid w:val="00D941F5"/>
    <w:rsid w:val="00D94298"/>
    <w:rsid w:val="00D943F3"/>
    <w:rsid w:val="00D944C1"/>
    <w:rsid w:val="00D9454A"/>
    <w:rsid w:val="00D94747"/>
    <w:rsid w:val="00D948EA"/>
    <w:rsid w:val="00D94A91"/>
    <w:rsid w:val="00D94B56"/>
    <w:rsid w:val="00D94BD4"/>
    <w:rsid w:val="00D94C75"/>
    <w:rsid w:val="00D94D16"/>
    <w:rsid w:val="00D94E7E"/>
    <w:rsid w:val="00D95043"/>
    <w:rsid w:val="00D95089"/>
    <w:rsid w:val="00D95310"/>
    <w:rsid w:val="00D95353"/>
    <w:rsid w:val="00D954F9"/>
    <w:rsid w:val="00D955DF"/>
    <w:rsid w:val="00D9594F"/>
    <w:rsid w:val="00D959BE"/>
    <w:rsid w:val="00D95A2A"/>
    <w:rsid w:val="00D95AC2"/>
    <w:rsid w:val="00D95B84"/>
    <w:rsid w:val="00D95BC0"/>
    <w:rsid w:val="00D95BE4"/>
    <w:rsid w:val="00D95E61"/>
    <w:rsid w:val="00D95E84"/>
    <w:rsid w:val="00D95EF1"/>
    <w:rsid w:val="00D95F94"/>
    <w:rsid w:val="00D96051"/>
    <w:rsid w:val="00D96248"/>
    <w:rsid w:val="00D96351"/>
    <w:rsid w:val="00D96503"/>
    <w:rsid w:val="00D96548"/>
    <w:rsid w:val="00D9669B"/>
    <w:rsid w:val="00D96946"/>
    <w:rsid w:val="00D969A7"/>
    <w:rsid w:val="00D969AF"/>
    <w:rsid w:val="00D96CC2"/>
    <w:rsid w:val="00D96E47"/>
    <w:rsid w:val="00D96E52"/>
    <w:rsid w:val="00D96EC8"/>
    <w:rsid w:val="00D96F05"/>
    <w:rsid w:val="00D96FD5"/>
    <w:rsid w:val="00D971DD"/>
    <w:rsid w:val="00D97208"/>
    <w:rsid w:val="00D97429"/>
    <w:rsid w:val="00D97433"/>
    <w:rsid w:val="00D974F7"/>
    <w:rsid w:val="00D976B8"/>
    <w:rsid w:val="00D97B21"/>
    <w:rsid w:val="00D97C73"/>
    <w:rsid w:val="00D97D87"/>
    <w:rsid w:val="00D97E0A"/>
    <w:rsid w:val="00D97E71"/>
    <w:rsid w:val="00D97FE7"/>
    <w:rsid w:val="00D97FED"/>
    <w:rsid w:val="00DA002E"/>
    <w:rsid w:val="00DA0333"/>
    <w:rsid w:val="00DA048B"/>
    <w:rsid w:val="00DA0668"/>
    <w:rsid w:val="00DA07D3"/>
    <w:rsid w:val="00DA091A"/>
    <w:rsid w:val="00DA0AB6"/>
    <w:rsid w:val="00DA0E5B"/>
    <w:rsid w:val="00DA0FCE"/>
    <w:rsid w:val="00DA11BD"/>
    <w:rsid w:val="00DA1213"/>
    <w:rsid w:val="00DA1318"/>
    <w:rsid w:val="00DA1349"/>
    <w:rsid w:val="00DA1388"/>
    <w:rsid w:val="00DA13A0"/>
    <w:rsid w:val="00DA143A"/>
    <w:rsid w:val="00DA14D9"/>
    <w:rsid w:val="00DA15D1"/>
    <w:rsid w:val="00DA1A76"/>
    <w:rsid w:val="00DA1AA1"/>
    <w:rsid w:val="00DA1D69"/>
    <w:rsid w:val="00DA1D95"/>
    <w:rsid w:val="00DA2007"/>
    <w:rsid w:val="00DA2308"/>
    <w:rsid w:val="00DA242F"/>
    <w:rsid w:val="00DA2439"/>
    <w:rsid w:val="00DA2466"/>
    <w:rsid w:val="00DA2770"/>
    <w:rsid w:val="00DA2781"/>
    <w:rsid w:val="00DA27F2"/>
    <w:rsid w:val="00DA2C55"/>
    <w:rsid w:val="00DA2DCD"/>
    <w:rsid w:val="00DA2F7D"/>
    <w:rsid w:val="00DA31C6"/>
    <w:rsid w:val="00DA3374"/>
    <w:rsid w:val="00DA3439"/>
    <w:rsid w:val="00DA3605"/>
    <w:rsid w:val="00DA3609"/>
    <w:rsid w:val="00DA368E"/>
    <w:rsid w:val="00DA3812"/>
    <w:rsid w:val="00DA38B3"/>
    <w:rsid w:val="00DA3B5A"/>
    <w:rsid w:val="00DA3C02"/>
    <w:rsid w:val="00DA3D60"/>
    <w:rsid w:val="00DA3E09"/>
    <w:rsid w:val="00DA40D2"/>
    <w:rsid w:val="00DA4121"/>
    <w:rsid w:val="00DA44BC"/>
    <w:rsid w:val="00DA4DE1"/>
    <w:rsid w:val="00DA4F32"/>
    <w:rsid w:val="00DA4FA3"/>
    <w:rsid w:val="00DA509B"/>
    <w:rsid w:val="00DA53D3"/>
    <w:rsid w:val="00DA56D6"/>
    <w:rsid w:val="00DA5722"/>
    <w:rsid w:val="00DA578A"/>
    <w:rsid w:val="00DA57D1"/>
    <w:rsid w:val="00DA5989"/>
    <w:rsid w:val="00DA5A78"/>
    <w:rsid w:val="00DA5B70"/>
    <w:rsid w:val="00DA5C2B"/>
    <w:rsid w:val="00DA5C49"/>
    <w:rsid w:val="00DA5D5E"/>
    <w:rsid w:val="00DA5D7C"/>
    <w:rsid w:val="00DA5EC2"/>
    <w:rsid w:val="00DA5F7F"/>
    <w:rsid w:val="00DA61C1"/>
    <w:rsid w:val="00DA633B"/>
    <w:rsid w:val="00DA63B5"/>
    <w:rsid w:val="00DA6465"/>
    <w:rsid w:val="00DA6636"/>
    <w:rsid w:val="00DA66C3"/>
    <w:rsid w:val="00DA6ABC"/>
    <w:rsid w:val="00DA6B31"/>
    <w:rsid w:val="00DA6C5D"/>
    <w:rsid w:val="00DA6CC7"/>
    <w:rsid w:val="00DA70F0"/>
    <w:rsid w:val="00DA7230"/>
    <w:rsid w:val="00DA7472"/>
    <w:rsid w:val="00DA77BF"/>
    <w:rsid w:val="00DA7AF2"/>
    <w:rsid w:val="00DA7D87"/>
    <w:rsid w:val="00DB005D"/>
    <w:rsid w:val="00DB016F"/>
    <w:rsid w:val="00DB0192"/>
    <w:rsid w:val="00DB0256"/>
    <w:rsid w:val="00DB0278"/>
    <w:rsid w:val="00DB04F8"/>
    <w:rsid w:val="00DB057E"/>
    <w:rsid w:val="00DB088D"/>
    <w:rsid w:val="00DB0A75"/>
    <w:rsid w:val="00DB0BC2"/>
    <w:rsid w:val="00DB0C85"/>
    <w:rsid w:val="00DB0CB1"/>
    <w:rsid w:val="00DB0D2A"/>
    <w:rsid w:val="00DB0ECD"/>
    <w:rsid w:val="00DB0EEC"/>
    <w:rsid w:val="00DB1045"/>
    <w:rsid w:val="00DB10D7"/>
    <w:rsid w:val="00DB10ED"/>
    <w:rsid w:val="00DB138F"/>
    <w:rsid w:val="00DB1473"/>
    <w:rsid w:val="00DB1547"/>
    <w:rsid w:val="00DB1591"/>
    <w:rsid w:val="00DB1839"/>
    <w:rsid w:val="00DB18B0"/>
    <w:rsid w:val="00DB1980"/>
    <w:rsid w:val="00DB1A97"/>
    <w:rsid w:val="00DB1CFC"/>
    <w:rsid w:val="00DB1EB9"/>
    <w:rsid w:val="00DB1ED4"/>
    <w:rsid w:val="00DB1FE4"/>
    <w:rsid w:val="00DB20F6"/>
    <w:rsid w:val="00DB237D"/>
    <w:rsid w:val="00DB2461"/>
    <w:rsid w:val="00DB256A"/>
    <w:rsid w:val="00DB25DE"/>
    <w:rsid w:val="00DB273A"/>
    <w:rsid w:val="00DB2958"/>
    <w:rsid w:val="00DB29C9"/>
    <w:rsid w:val="00DB2A6A"/>
    <w:rsid w:val="00DB2ABF"/>
    <w:rsid w:val="00DB2B8B"/>
    <w:rsid w:val="00DB2D21"/>
    <w:rsid w:val="00DB2E5B"/>
    <w:rsid w:val="00DB3021"/>
    <w:rsid w:val="00DB30D1"/>
    <w:rsid w:val="00DB3116"/>
    <w:rsid w:val="00DB31E9"/>
    <w:rsid w:val="00DB3451"/>
    <w:rsid w:val="00DB3540"/>
    <w:rsid w:val="00DB3544"/>
    <w:rsid w:val="00DB3604"/>
    <w:rsid w:val="00DB3646"/>
    <w:rsid w:val="00DB39EC"/>
    <w:rsid w:val="00DB3AD9"/>
    <w:rsid w:val="00DB3CF8"/>
    <w:rsid w:val="00DB3E7A"/>
    <w:rsid w:val="00DB3F03"/>
    <w:rsid w:val="00DB3F90"/>
    <w:rsid w:val="00DB4102"/>
    <w:rsid w:val="00DB426A"/>
    <w:rsid w:val="00DB42DD"/>
    <w:rsid w:val="00DB43A3"/>
    <w:rsid w:val="00DB4442"/>
    <w:rsid w:val="00DB4452"/>
    <w:rsid w:val="00DB454E"/>
    <w:rsid w:val="00DB45B1"/>
    <w:rsid w:val="00DB462E"/>
    <w:rsid w:val="00DB4673"/>
    <w:rsid w:val="00DB47BB"/>
    <w:rsid w:val="00DB4889"/>
    <w:rsid w:val="00DB48CF"/>
    <w:rsid w:val="00DB4AFE"/>
    <w:rsid w:val="00DB4BEB"/>
    <w:rsid w:val="00DB4C9C"/>
    <w:rsid w:val="00DB4E84"/>
    <w:rsid w:val="00DB4EBE"/>
    <w:rsid w:val="00DB4F35"/>
    <w:rsid w:val="00DB4FB7"/>
    <w:rsid w:val="00DB50B9"/>
    <w:rsid w:val="00DB5193"/>
    <w:rsid w:val="00DB550A"/>
    <w:rsid w:val="00DB576D"/>
    <w:rsid w:val="00DB5840"/>
    <w:rsid w:val="00DB5A8A"/>
    <w:rsid w:val="00DB5AC9"/>
    <w:rsid w:val="00DB5AD5"/>
    <w:rsid w:val="00DB5AE5"/>
    <w:rsid w:val="00DB5CFC"/>
    <w:rsid w:val="00DB5D40"/>
    <w:rsid w:val="00DB5E2F"/>
    <w:rsid w:val="00DB5E30"/>
    <w:rsid w:val="00DB5EEA"/>
    <w:rsid w:val="00DB5F94"/>
    <w:rsid w:val="00DB5F95"/>
    <w:rsid w:val="00DB6041"/>
    <w:rsid w:val="00DB62CA"/>
    <w:rsid w:val="00DB6420"/>
    <w:rsid w:val="00DB6422"/>
    <w:rsid w:val="00DB644F"/>
    <w:rsid w:val="00DB6598"/>
    <w:rsid w:val="00DB6751"/>
    <w:rsid w:val="00DB684C"/>
    <w:rsid w:val="00DB68C2"/>
    <w:rsid w:val="00DB6904"/>
    <w:rsid w:val="00DB6905"/>
    <w:rsid w:val="00DB6BAE"/>
    <w:rsid w:val="00DB6DC1"/>
    <w:rsid w:val="00DB6DED"/>
    <w:rsid w:val="00DB7162"/>
    <w:rsid w:val="00DB7296"/>
    <w:rsid w:val="00DB72A4"/>
    <w:rsid w:val="00DB7366"/>
    <w:rsid w:val="00DB74BE"/>
    <w:rsid w:val="00DB75AC"/>
    <w:rsid w:val="00DB75ED"/>
    <w:rsid w:val="00DB765E"/>
    <w:rsid w:val="00DB77ED"/>
    <w:rsid w:val="00DB7805"/>
    <w:rsid w:val="00DB7915"/>
    <w:rsid w:val="00DB7941"/>
    <w:rsid w:val="00DB79D3"/>
    <w:rsid w:val="00DB7A2C"/>
    <w:rsid w:val="00DB7B5E"/>
    <w:rsid w:val="00DB7D1C"/>
    <w:rsid w:val="00DB7DB8"/>
    <w:rsid w:val="00DB7DCB"/>
    <w:rsid w:val="00DB7E6E"/>
    <w:rsid w:val="00DB7E96"/>
    <w:rsid w:val="00DB7E9F"/>
    <w:rsid w:val="00DB7FAB"/>
    <w:rsid w:val="00DC019B"/>
    <w:rsid w:val="00DC0268"/>
    <w:rsid w:val="00DC0442"/>
    <w:rsid w:val="00DC0601"/>
    <w:rsid w:val="00DC06B5"/>
    <w:rsid w:val="00DC0A4D"/>
    <w:rsid w:val="00DC0A8A"/>
    <w:rsid w:val="00DC0AEB"/>
    <w:rsid w:val="00DC0BAF"/>
    <w:rsid w:val="00DC0BE5"/>
    <w:rsid w:val="00DC0F24"/>
    <w:rsid w:val="00DC0F5C"/>
    <w:rsid w:val="00DC0F71"/>
    <w:rsid w:val="00DC0FDE"/>
    <w:rsid w:val="00DC116C"/>
    <w:rsid w:val="00DC11BC"/>
    <w:rsid w:val="00DC123D"/>
    <w:rsid w:val="00DC12A9"/>
    <w:rsid w:val="00DC12FD"/>
    <w:rsid w:val="00DC131B"/>
    <w:rsid w:val="00DC134F"/>
    <w:rsid w:val="00DC14B0"/>
    <w:rsid w:val="00DC158F"/>
    <w:rsid w:val="00DC15DB"/>
    <w:rsid w:val="00DC16AC"/>
    <w:rsid w:val="00DC173C"/>
    <w:rsid w:val="00DC18B6"/>
    <w:rsid w:val="00DC197B"/>
    <w:rsid w:val="00DC1AFB"/>
    <w:rsid w:val="00DC1B5E"/>
    <w:rsid w:val="00DC1BAB"/>
    <w:rsid w:val="00DC1E0C"/>
    <w:rsid w:val="00DC1E9A"/>
    <w:rsid w:val="00DC1EED"/>
    <w:rsid w:val="00DC1F4D"/>
    <w:rsid w:val="00DC1FCE"/>
    <w:rsid w:val="00DC1FE6"/>
    <w:rsid w:val="00DC2082"/>
    <w:rsid w:val="00DC2095"/>
    <w:rsid w:val="00DC2224"/>
    <w:rsid w:val="00DC22EA"/>
    <w:rsid w:val="00DC2306"/>
    <w:rsid w:val="00DC23CD"/>
    <w:rsid w:val="00DC2624"/>
    <w:rsid w:val="00DC2691"/>
    <w:rsid w:val="00DC27D4"/>
    <w:rsid w:val="00DC27D6"/>
    <w:rsid w:val="00DC2997"/>
    <w:rsid w:val="00DC2A07"/>
    <w:rsid w:val="00DC2B68"/>
    <w:rsid w:val="00DC2C89"/>
    <w:rsid w:val="00DC2EE8"/>
    <w:rsid w:val="00DC3037"/>
    <w:rsid w:val="00DC30A3"/>
    <w:rsid w:val="00DC3207"/>
    <w:rsid w:val="00DC323C"/>
    <w:rsid w:val="00DC32B8"/>
    <w:rsid w:val="00DC356F"/>
    <w:rsid w:val="00DC382F"/>
    <w:rsid w:val="00DC385E"/>
    <w:rsid w:val="00DC3A4C"/>
    <w:rsid w:val="00DC3AA9"/>
    <w:rsid w:val="00DC3B6A"/>
    <w:rsid w:val="00DC3BE2"/>
    <w:rsid w:val="00DC3C43"/>
    <w:rsid w:val="00DC3D92"/>
    <w:rsid w:val="00DC3DE9"/>
    <w:rsid w:val="00DC3E30"/>
    <w:rsid w:val="00DC4117"/>
    <w:rsid w:val="00DC428D"/>
    <w:rsid w:val="00DC4354"/>
    <w:rsid w:val="00DC4498"/>
    <w:rsid w:val="00DC457D"/>
    <w:rsid w:val="00DC45DA"/>
    <w:rsid w:val="00DC4C74"/>
    <w:rsid w:val="00DC4C98"/>
    <w:rsid w:val="00DC4EDC"/>
    <w:rsid w:val="00DC500A"/>
    <w:rsid w:val="00DC506D"/>
    <w:rsid w:val="00DC50E6"/>
    <w:rsid w:val="00DC5106"/>
    <w:rsid w:val="00DC51DE"/>
    <w:rsid w:val="00DC51F1"/>
    <w:rsid w:val="00DC5AE6"/>
    <w:rsid w:val="00DC5C40"/>
    <w:rsid w:val="00DC5DB7"/>
    <w:rsid w:val="00DC60C4"/>
    <w:rsid w:val="00DC6229"/>
    <w:rsid w:val="00DC643E"/>
    <w:rsid w:val="00DC656E"/>
    <w:rsid w:val="00DC69D8"/>
    <w:rsid w:val="00DC6AD9"/>
    <w:rsid w:val="00DC6BE6"/>
    <w:rsid w:val="00DC6EE4"/>
    <w:rsid w:val="00DC7017"/>
    <w:rsid w:val="00DC7427"/>
    <w:rsid w:val="00DC74B1"/>
    <w:rsid w:val="00DC77E5"/>
    <w:rsid w:val="00DC7A80"/>
    <w:rsid w:val="00DC7BBF"/>
    <w:rsid w:val="00DC7C01"/>
    <w:rsid w:val="00DD008B"/>
    <w:rsid w:val="00DD0140"/>
    <w:rsid w:val="00DD02B8"/>
    <w:rsid w:val="00DD0348"/>
    <w:rsid w:val="00DD0435"/>
    <w:rsid w:val="00DD0562"/>
    <w:rsid w:val="00DD05A9"/>
    <w:rsid w:val="00DD0734"/>
    <w:rsid w:val="00DD0A45"/>
    <w:rsid w:val="00DD0A6D"/>
    <w:rsid w:val="00DD0B74"/>
    <w:rsid w:val="00DD0BD2"/>
    <w:rsid w:val="00DD0C75"/>
    <w:rsid w:val="00DD0E08"/>
    <w:rsid w:val="00DD11D5"/>
    <w:rsid w:val="00DD12C7"/>
    <w:rsid w:val="00DD13A1"/>
    <w:rsid w:val="00DD14A9"/>
    <w:rsid w:val="00DD16C4"/>
    <w:rsid w:val="00DD16C8"/>
    <w:rsid w:val="00DD185A"/>
    <w:rsid w:val="00DD1883"/>
    <w:rsid w:val="00DD1897"/>
    <w:rsid w:val="00DD1941"/>
    <w:rsid w:val="00DD19B8"/>
    <w:rsid w:val="00DD1B38"/>
    <w:rsid w:val="00DD1B92"/>
    <w:rsid w:val="00DD1D8F"/>
    <w:rsid w:val="00DD1EDD"/>
    <w:rsid w:val="00DD1F84"/>
    <w:rsid w:val="00DD2160"/>
    <w:rsid w:val="00DD2287"/>
    <w:rsid w:val="00DD238B"/>
    <w:rsid w:val="00DD23A8"/>
    <w:rsid w:val="00DD2494"/>
    <w:rsid w:val="00DD28F0"/>
    <w:rsid w:val="00DD292C"/>
    <w:rsid w:val="00DD29CA"/>
    <w:rsid w:val="00DD2B6B"/>
    <w:rsid w:val="00DD2C45"/>
    <w:rsid w:val="00DD2C84"/>
    <w:rsid w:val="00DD2D5A"/>
    <w:rsid w:val="00DD300B"/>
    <w:rsid w:val="00DD3207"/>
    <w:rsid w:val="00DD3367"/>
    <w:rsid w:val="00DD3380"/>
    <w:rsid w:val="00DD37D5"/>
    <w:rsid w:val="00DD380F"/>
    <w:rsid w:val="00DD38A7"/>
    <w:rsid w:val="00DD3A18"/>
    <w:rsid w:val="00DD3A2F"/>
    <w:rsid w:val="00DD3AF5"/>
    <w:rsid w:val="00DD3B84"/>
    <w:rsid w:val="00DD3BF6"/>
    <w:rsid w:val="00DD3D82"/>
    <w:rsid w:val="00DD3D9A"/>
    <w:rsid w:val="00DD400B"/>
    <w:rsid w:val="00DD4041"/>
    <w:rsid w:val="00DD41B2"/>
    <w:rsid w:val="00DD432A"/>
    <w:rsid w:val="00DD4365"/>
    <w:rsid w:val="00DD43A2"/>
    <w:rsid w:val="00DD443F"/>
    <w:rsid w:val="00DD4522"/>
    <w:rsid w:val="00DD48A4"/>
    <w:rsid w:val="00DD4A6B"/>
    <w:rsid w:val="00DD4A92"/>
    <w:rsid w:val="00DD4B09"/>
    <w:rsid w:val="00DD505B"/>
    <w:rsid w:val="00DD52FD"/>
    <w:rsid w:val="00DD5451"/>
    <w:rsid w:val="00DD5541"/>
    <w:rsid w:val="00DD568B"/>
    <w:rsid w:val="00DD582A"/>
    <w:rsid w:val="00DD59B8"/>
    <w:rsid w:val="00DD5BC2"/>
    <w:rsid w:val="00DD5EBE"/>
    <w:rsid w:val="00DD5FD5"/>
    <w:rsid w:val="00DD6151"/>
    <w:rsid w:val="00DD645A"/>
    <w:rsid w:val="00DD6481"/>
    <w:rsid w:val="00DD6546"/>
    <w:rsid w:val="00DD65F7"/>
    <w:rsid w:val="00DD66EE"/>
    <w:rsid w:val="00DD6815"/>
    <w:rsid w:val="00DD6842"/>
    <w:rsid w:val="00DD6956"/>
    <w:rsid w:val="00DD6BEF"/>
    <w:rsid w:val="00DD6E10"/>
    <w:rsid w:val="00DD714B"/>
    <w:rsid w:val="00DD7484"/>
    <w:rsid w:val="00DD7576"/>
    <w:rsid w:val="00DD76AA"/>
    <w:rsid w:val="00DD77F0"/>
    <w:rsid w:val="00DD7813"/>
    <w:rsid w:val="00DD781E"/>
    <w:rsid w:val="00DD78F2"/>
    <w:rsid w:val="00DD7C1D"/>
    <w:rsid w:val="00DD7DA2"/>
    <w:rsid w:val="00DD7DB4"/>
    <w:rsid w:val="00DE064F"/>
    <w:rsid w:val="00DE0807"/>
    <w:rsid w:val="00DE0830"/>
    <w:rsid w:val="00DE0896"/>
    <w:rsid w:val="00DE0AC0"/>
    <w:rsid w:val="00DE0D1F"/>
    <w:rsid w:val="00DE0EE6"/>
    <w:rsid w:val="00DE0FF1"/>
    <w:rsid w:val="00DE10D9"/>
    <w:rsid w:val="00DE11A1"/>
    <w:rsid w:val="00DE1240"/>
    <w:rsid w:val="00DE127D"/>
    <w:rsid w:val="00DE1400"/>
    <w:rsid w:val="00DE157F"/>
    <w:rsid w:val="00DE15CB"/>
    <w:rsid w:val="00DE1655"/>
    <w:rsid w:val="00DE1716"/>
    <w:rsid w:val="00DE18AE"/>
    <w:rsid w:val="00DE18F3"/>
    <w:rsid w:val="00DE1C2A"/>
    <w:rsid w:val="00DE1C87"/>
    <w:rsid w:val="00DE1E4E"/>
    <w:rsid w:val="00DE226F"/>
    <w:rsid w:val="00DE26A0"/>
    <w:rsid w:val="00DE285E"/>
    <w:rsid w:val="00DE29DD"/>
    <w:rsid w:val="00DE2C69"/>
    <w:rsid w:val="00DE2D33"/>
    <w:rsid w:val="00DE2F14"/>
    <w:rsid w:val="00DE2FFE"/>
    <w:rsid w:val="00DE3089"/>
    <w:rsid w:val="00DE34AF"/>
    <w:rsid w:val="00DE3764"/>
    <w:rsid w:val="00DE396D"/>
    <w:rsid w:val="00DE3B82"/>
    <w:rsid w:val="00DE3B8A"/>
    <w:rsid w:val="00DE3BCF"/>
    <w:rsid w:val="00DE3C60"/>
    <w:rsid w:val="00DE3E06"/>
    <w:rsid w:val="00DE4170"/>
    <w:rsid w:val="00DE434E"/>
    <w:rsid w:val="00DE454C"/>
    <w:rsid w:val="00DE4843"/>
    <w:rsid w:val="00DE4896"/>
    <w:rsid w:val="00DE49AD"/>
    <w:rsid w:val="00DE53A1"/>
    <w:rsid w:val="00DE561C"/>
    <w:rsid w:val="00DE562B"/>
    <w:rsid w:val="00DE57A9"/>
    <w:rsid w:val="00DE580C"/>
    <w:rsid w:val="00DE58B3"/>
    <w:rsid w:val="00DE5A63"/>
    <w:rsid w:val="00DE5AB1"/>
    <w:rsid w:val="00DE5DD5"/>
    <w:rsid w:val="00DE5EFA"/>
    <w:rsid w:val="00DE6001"/>
    <w:rsid w:val="00DE6091"/>
    <w:rsid w:val="00DE60EE"/>
    <w:rsid w:val="00DE62EE"/>
    <w:rsid w:val="00DE6415"/>
    <w:rsid w:val="00DE646A"/>
    <w:rsid w:val="00DE656C"/>
    <w:rsid w:val="00DE6689"/>
    <w:rsid w:val="00DE6705"/>
    <w:rsid w:val="00DE676A"/>
    <w:rsid w:val="00DE6976"/>
    <w:rsid w:val="00DE6B68"/>
    <w:rsid w:val="00DE6D43"/>
    <w:rsid w:val="00DE6DCC"/>
    <w:rsid w:val="00DE6E0F"/>
    <w:rsid w:val="00DE70AD"/>
    <w:rsid w:val="00DE7134"/>
    <w:rsid w:val="00DE713C"/>
    <w:rsid w:val="00DE715A"/>
    <w:rsid w:val="00DE72C9"/>
    <w:rsid w:val="00DE731B"/>
    <w:rsid w:val="00DE7410"/>
    <w:rsid w:val="00DE751D"/>
    <w:rsid w:val="00DE7525"/>
    <w:rsid w:val="00DE7927"/>
    <w:rsid w:val="00DE7C04"/>
    <w:rsid w:val="00DE7DFD"/>
    <w:rsid w:val="00DE7FD9"/>
    <w:rsid w:val="00DF0034"/>
    <w:rsid w:val="00DF016E"/>
    <w:rsid w:val="00DF0240"/>
    <w:rsid w:val="00DF02E0"/>
    <w:rsid w:val="00DF0430"/>
    <w:rsid w:val="00DF0558"/>
    <w:rsid w:val="00DF07C4"/>
    <w:rsid w:val="00DF08D9"/>
    <w:rsid w:val="00DF08EA"/>
    <w:rsid w:val="00DF093E"/>
    <w:rsid w:val="00DF0A5B"/>
    <w:rsid w:val="00DF0A9B"/>
    <w:rsid w:val="00DF0B85"/>
    <w:rsid w:val="00DF0C62"/>
    <w:rsid w:val="00DF0CEF"/>
    <w:rsid w:val="00DF0E1E"/>
    <w:rsid w:val="00DF0EAE"/>
    <w:rsid w:val="00DF10DB"/>
    <w:rsid w:val="00DF10E2"/>
    <w:rsid w:val="00DF1362"/>
    <w:rsid w:val="00DF1621"/>
    <w:rsid w:val="00DF1680"/>
    <w:rsid w:val="00DF1A9C"/>
    <w:rsid w:val="00DF1AF1"/>
    <w:rsid w:val="00DF1C93"/>
    <w:rsid w:val="00DF1C9C"/>
    <w:rsid w:val="00DF2078"/>
    <w:rsid w:val="00DF22E4"/>
    <w:rsid w:val="00DF2389"/>
    <w:rsid w:val="00DF23C8"/>
    <w:rsid w:val="00DF24D2"/>
    <w:rsid w:val="00DF24D8"/>
    <w:rsid w:val="00DF250D"/>
    <w:rsid w:val="00DF25CF"/>
    <w:rsid w:val="00DF260A"/>
    <w:rsid w:val="00DF2820"/>
    <w:rsid w:val="00DF28D9"/>
    <w:rsid w:val="00DF28DD"/>
    <w:rsid w:val="00DF2939"/>
    <w:rsid w:val="00DF29CF"/>
    <w:rsid w:val="00DF2C2E"/>
    <w:rsid w:val="00DF2C4F"/>
    <w:rsid w:val="00DF2D59"/>
    <w:rsid w:val="00DF2FEE"/>
    <w:rsid w:val="00DF316A"/>
    <w:rsid w:val="00DF317D"/>
    <w:rsid w:val="00DF3312"/>
    <w:rsid w:val="00DF3376"/>
    <w:rsid w:val="00DF338B"/>
    <w:rsid w:val="00DF33EF"/>
    <w:rsid w:val="00DF367F"/>
    <w:rsid w:val="00DF3734"/>
    <w:rsid w:val="00DF3DA3"/>
    <w:rsid w:val="00DF3EDE"/>
    <w:rsid w:val="00DF3FA8"/>
    <w:rsid w:val="00DF40DA"/>
    <w:rsid w:val="00DF419B"/>
    <w:rsid w:val="00DF41C1"/>
    <w:rsid w:val="00DF41F7"/>
    <w:rsid w:val="00DF427B"/>
    <w:rsid w:val="00DF434D"/>
    <w:rsid w:val="00DF43F5"/>
    <w:rsid w:val="00DF461F"/>
    <w:rsid w:val="00DF4784"/>
    <w:rsid w:val="00DF4792"/>
    <w:rsid w:val="00DF4923"/>
    <w:rsid w:val="00DF4C39"/>
    <w:rsid w:val="00DF4C46"/>
    <w:rsid w:val="00DF4D75"/>
    <w:rsid w:val="00DF4E5F"/>
    <w:rsid w:val="00DF4F7E"/>
    <w:rsid w:val="00DF4FD8"/>
    <w:rsid w:val="00DF502C"/>
    <w:rsid w:val="00DF5395"/>
    <w:rsid w:val="00DF573D"/>
    <w:rsid w:val="00DF5759"/>
    <w:rsid w:val="00DF57DE"/>
    <w:rsid w:val="00DF5D63"/>
    <w:rsid w:val="00DF5DE8"/>
    <w:rsid w:val="00DF5F07"/>
    <w:rsid w:val="00DF6032"/>
    <w:rsid w:val="00DF60B3"/>
    <w:rsid w:val="00DF60FE"/>
    <w:rsid w:val="00DF62BE"/>
    <w:rsid w:val="00DF63FD"/>
    <w:rsid w:val="00DF643C"/>
    <w:rsid w:val="00DF6496"/>
    <w:rsid w:val="00DF6517"/>
    <w:rsid w:val="00DF6612"/>
    <w:rsid w:val="00DF66AC"/>
    <w:rsid w:val="00DF67F5"/>
    <w:rsid w:val="00DF68AE"/>
    <w:rsid w:val="00DF6AD7"/>
    <w:rsid w:val="00DF6B95"/>
    <w:rsid w:val="00DF6CDC"/>
    <w:rsid w:val="00DF6F29"/>
    <w:rsid w:val="00DF7149"/>
    <w:rsid w:val="00DF7205"/>
    <w:rsid w:val="00DF7663"/>
    <w:rsid w:val="00DF76CB"/>
    <w:rsid w:val="00DF7927"/>
    <w:rsid w:val="00DF7BAE"/>
    <w:rsid w:val="00E0008B"/>
    <w:rsid w:val="00E000A4"/>
    <w:rsid w:val="00E0017E"/>
    <w:rsid w:val="00E00246"/>
    <w:rsid w:val="00E00264"/>
    <w:rsid w:val="00E002B0"/>
    <w:rsid w:val="00E0056F"/>
    <w:rsid w:val="00E005FF"/>
    <w:rsid w:val="00E0061D"/>
    <w:rsid w:val="00E00644"/>
    <w:rsid w:val="00E00806"/>
    <w:rsid w:val="00E00D7E"/>
    <w:rsid w:val="00E00ED6"/>
    <w:rsid w:val="00E00FF3"/>
    <w:rsid w:val="00E01616"/>
    <w:rsid w:val="00E016A5"/>
    <w:rsid w:val="00E01977"/>
    <w:rsid w:val="00E019E9"/>
    <w:rsid w:val="00E01A14"/>
    <w:rsid w:val="00E01D37"/>
    <w:rsid w:val="00E01D4D"/>
    <w:rsid w:val="00E01D9D"/>
    <w:rsid w:val="00E01F03"/>
    <w:rsid w:val="00E021DB"/>
    <w:rsid w:val="00E02253"/>
    <w:rsid w:val="00E022C3"/>
    <w:rsid w:val="00E023D0"/>
    <w:rsid w:val="00E023DB"/>
    <w:rsid w:val="00E02504"/>
    <w:rsid w:val="00E02A12"/>
    <w:rsid w:val="00E02ADA"/>
    <w:rsid w:val="00E02EFE"/>
    <w:rsid w:val="00E02F35"/>
    <w:rsid w:val="00E02F3C"/>
    <w:rsid w:val="00E0312C"/>
    <w:rsid w:val="00E03585"/>
    <w:rsid w:val="00E035E9"/>
    <w:rsid w:val="00E036EF"/>
    <w:rsid w:val="00E03706"/>
    <w:rsid w:val="00E038D5"/>
    <w:rsid w:val="00E03A4C"/>
    <w:rsid w:val="00E03A7C"/>
    <w:rsid w:val="00E03BCA"/>
    <w:rsid w:val="00E03C47"/>
    <w:rsid w:val="00E03C7D"/>
    <w:rsid w:val="00E03E19"/>
    <w:rsid w:val="00E03E40"/>
    <w:rsid w:val="00E03ECB"/>
    <w:rsid w:val="00E03FCE"/>
    <w:rsid w:val="00E0405B"/>
    <w:rsid w:val="00E040FF"/>
    <w:rsid w:val="00E0421C"/>
    <w:rsid w:val="00E0424D"/>
    <w:rsid w:val="00E043D8"/>
    <w:rsid w:val="00E04431"/>
    <w:rsid w:val="00E04515"/>
    <w:rsid w:val="00E04578"/>
    <w:rsid w:val="00E04739"/>
    <w:rsid w:val="00E04832"/>
    <w:rsid w:val="00E04975"/>
    <w:rsid w:val="00E049C5"/>
    <w:rsid w:val="00E04A53"/>
    <w:rsid w:val="00E04A5A"/>
    <w:rsid w:val="00E04B1A"/>
    <w:rsid w:val="00E04B94"/>
    <w:rsid w:val="00E04E9E"/>
    <w:rsid w:val="00E04EBE"/>
    <w:rsid w:val="00E052CB"/>
    <w:rsid w:val="00E0541D"/>
    <w:rsid w:val="00E058C2"/>
    <w:rsid w:val="00E059DD"/>
    <w:rsid w:val="00E059F2"/>
    <w:rsid w:val="00E05B19"/>
    <w:rsid w:val="00E05B1C"/>
    <w:rsid w:val="00E05B20"/>
    <w:rsid w:val="00E05C0B"/>
    <w:rsid w:val="00E0606B"/>
    <w:rsid w:val="00E06180"/>
    <w:rsid w:val="00E061EA"/>
    <w:rsid w:val="00E06382"/>
    <w:rsid w:val="00E06602"/>
    <w:rsid w:val="00E06704"/>
    <w:rsid w:val="00E06791"/>
    <w:rsid w:val="00E06949"/>
    <w:rsid w:val="00E06A06"/>
    <w:rsid w:val="00E06A0A"/>
    <w:rsid w:val="00E06A81"/>
    <w:rsid w:val="00E06D6E"/>
    <w:rsid w:val="00E06D84"/>
    <w:rsid w:val="00E07057"/>
    <w:rsid w:val="00E07167"/>
    <w:rsid w:val="00E071C8"/>
    <w:rsid w:val="00E07225"/>
    <w:rsid w:val="00E07698"/>
    <w:rsid w:val="00E07765"/>
    <w:rsid w:val="00E078A6"/>
    <w:rsid w:val="00E07C23"/>
    <w:rsid w:val="00E07CC1"/>
    <w:rsid w:val="00E07D89"/>
    <w:rsid w:val="00E10246"/>
    <w:rsid w:val="00E1032E"/>
    <w:rsid w:val="00E104E7"/>
    <w:rsid w:val="00E104F3"/>
    <w:rsid w:val="00E10652"/>
    <w:rsid w:val="00E1091D"/>
    <w:rsid w:val="00E10C54"/>
    <w:rsid w:val="00E10D2A"/>
    <w:rsid w:val="00E10DD3"/>
    <w:rsid w:val="00E10F39"/>
    <w:rsid w:val="00E11102"/>
    <w:rsid w:val="00E1111D"/>
    <w:rsid w:val="00E1117C"/>
    <w:rsid w:val="00E1123F"/>
    <w:rsid w:val="00E1128E"/>
    <w:rsid w:val="00E11325"/>
    <w:rsid w:val="00E11B73"/>
    <w:rsid w:val="00E11BE8"/>
    <w:rsid w:val="00E11C81"/>
    <w:rsid w:val="00E11D9B"/>
    <w:rsid w:val="00E11F58"/>
    <w:rsid w:val="00E12206"/>
    <w:rsid w:val="00E122F1"/>
    <w:rsid w:val="00E122F4"/>
    <w:rsid w:val="00E1238E"/>
    <w:rsid w:val="00E12500"/>
    <w:rsid w:val="00E12517"/>
    <w:rsid w:val="00E1254C"/>
    <w:rsid w:val="00E1269B"/>
    <w:rsid w:val="00E12711"/>
    <w:rsid w:val="00E1272F"/>
    <w:rsid w:val="00E128CD"/>
    <w:rsid w:val="00E12998"/>
    <w:rsid w:val="00E12A35"/>
    <w:rsid w:val="00E12AF6"/>
    <w:rsid w:val="00E12C51"/>
    <w:rsid w:val="00E12C73"/>
    <w:rsid w:val="00E12F22"/>
    <w:rsid w:val="00E130A2"/>
    <w:rsid w:val="00E131F0"/>
    <w:rsid w:val="00E13261"/>
    <w:rsid w:val="00E133D1"/>
    <w:rsid w:val="00E1350D"/>
    <w:rsid w:val="00E1351D"/>
    <w:rsid w:val="00E137C8"/>
    <w:rsid w:val="00E137DB"/>
    <w:rsid w:val="00E139A7"/>
    <w:rsid w:val="00E13DB1"/>
    <w:rsid w:val="00E14248"/>
    <w:rsid w:val="00E1442E"/>
    <w:rsid w:val="00E1446A"/>
    <w:rsid w:val="00E145FF"/>
    <w:rsid w:val="00E147CE"/>
    <w:rsid w:val="00E14969"/>
    <w:rsid w:val="00E14AC7"/>
    <w:rsid w:val="00E14BF0"/>
    <w:rsid w:val="00E14C62"/>
    <w:rsid w:val="00E14CAD"/>
    <w:rsid w:val="00E14D9E"/>
    <w:rsid w:val="00E14DBC"/>
    <w:rsid w:val="00E14EC0"/>
    <w:rsid w:val="00E14EC6"/>
    <w:rsid w:val="00E15056"/>
    <w:rsid w:val="00E150FB"/>
    <w:rsid w:val="00E151D9"/>
    <w:rsid w:val="00E153ED"/>
    <w:rsid w:val="00E15462"/>
    <w:rsid w:val="00E15497"/>
    <w:rsid w:val="00E1552B"/>
    <w:rsid w:val="00E15534"/>
    <w:rsid w:val="00E156DA"/>
    <w:rsid w:val="00E1585E"/>
    <w:rsid w:val="00E1585F"/>
    <w:rsid w:val="00E15973"/>
    <w:rsid w:val="00E159E1"/>
    <w:rsid w:val="00E15C9B"/>
    <w:rsid w:val="00E16681"/>
    <w:rsid w:val="00E167E9"/>
    <w:rsid w:val="00E16909"/>
    <w:rsid w:val="00E16BF0"/>
    <w:rsid w:val="00E16C14"/>
    <w:rsid w:val="00E16CD2"/>
    <w:rsid w:val="00E176F8"/>
    <w:rsid w:val="00E17779"/>
    <w:rsid w:val="00E179A3"/>
    <w:rsid w:val="00E179F3"/>
    <w:rsid w:val="00E17B16"/>
    <w:rsid w:val="00E17B88"/>
    <w:rsid w:val="00E17E5D"/>
    <w:rsid w:val="00E17F88"/>
    <w:rsid w:val="00E17F8F"/>
    <w:rsid w:val="00E200D0"/>
    <w:rsid w:val="00E20117"/>
    <w:rsid w:val="00E20181"/>
    <w:rsid w:val="00E2040C"/>
    <w:rsid w:val="00E20438"/>
    <w:rsid w:val="00E20595"/>
    <w:rsid w:val="00E205C5"/>
    <w:rsid w:val="00E20710"/>
    <w:rsid w:val="00E20856"/>
    <w:rsid w:val="00E20881"/>
    <w:rsid w:val="00E20902"/>
    <w:rsid w:val="00E20A1D"/>
    <w:rsid w:val="00E20AC5"/>
    <w:rsid w:val="00E20B8F"/>
    <w:rsid w:val="00E20C80"/>
    <w:rsid w:val="00E20F32"/>
    <w:rsid w:val="00E20F43"/>
    <w:rsid w:val="00E2107B"/>
    <w:rsid w:val="00E21104"/>
    <w:rsid w:val="00E21178"/>
    <w:rsid w:val="00E2123F"/>
    <w:rsid w:val="00E21278"/>
    <w:rsid w:val="00E213A6"/>
    <w:rsid w:val="00E213A8"/>
    <w:rsid w:val="00E213CB"/>
    <w:rsid w:val="00E213FE"/>
    <w:rsid w:val="00E2153A"/>
    <w:rsid w:val="00E217D4"/>
    <w:rsid w:val="00E21ACA"/>
    <w:rsid w:val="00E222BC"/>
    <w:rsid w:val="00E2231B"/>
    <w:rsid w:val="00E223EA"/>
    <w:rsid w:val="00E22449"/>
    <w:rsid w:val="00E226BE"/>
    <w:rsid w:val="00E226FC"/>
    <w:rsid w:val="00E22A5B"/>
    <w:rsid w:val="00E22B2C"/>
    <w:rsid w:val="00E22BF2"/>
    <w:rsid w:val="00E22D9C"/>
    <w:rsid w:val="00E22E19"/>
    <w:rsid w:val="00E22E61"/>
    <w:rsid w:val="00E22FA9"/>
    <w:rsid w:val="00E22FD1"/>
    <w:rsid w:val="00E23252"/>
    <w:rsid w:val="00E23264"/>
    <w:rsid w:val="00E23386"/>
    <w:rsid w:val="00E23460"/>
    <w:rsid w:val="00E238A2"/>
    <w:rsid w:val="00E239D5"/>
    <w:rsid w:val="00E23C9F"/>
    <w:rsid w:val="00E23CEA"/>
    <w:rsid w:val="00E23D82"/>
    <w:rsid w:val="00E23E87"/>
    <w:rsid w:val="00E23EC6"/>
    <w:rsid w:val="00E23F0F"/>
    <w:rsid w:val="00E241C1"/>
    <w:rsid w:val="00E24216"/>
    <w:rsid w:val="00E2427E"/>
    <w:rsid w:val="00E24933"/>
    <w:rsid w:val="00E24A4A"/>
    <w:rsid w:val="00E24ADD"/>
    <w:rsid w:val="00E24BF9"/>
    <w:rsid w:val="00E24EA9"/>
    <w:rsid w:val="00E24F4C"/>
    <w:rsid w:val="00E2500C"/>
    <w:rsid w:val="00E25057"/>
    <w:rsid w:val="00E2523D"/>
    <w:rsid w:val="00E2564A"/>
    <w:rsid w:val="00E25754"/>
    <w:rsid w:val="00E25A6B"/>
    <w:rsid w:val="00E25AC8"/>
    <w:rsid w:val="00E25B64"/>
    <w:rsid w:val="00E25C14"/>
    <w:rsid w:val="00E25DAF"/>
    <w:rsid w:val="00E26061"/>
    <w:rsid w:val="00E26626"/>
    <w:rsid w:val="00E2677E"/>
    <w:rsid w:val="00E26787"/>
    <w:rsid w:val="00E267DC"/>
    <w:rsid w:val="00E268C1"/>
    <w:rsid w:val="00E26BB9"/>
    <w:rsid w:val="00E26CCA"/>
    <w:rsid w:val="00E27001"/>
    <w:rsid w:val="00E2708C"/>
    <w:rsid w:val="00E270CC"/>
    <w:rsid w:val="00E27239"/>
    <w:rsid w:val="00E2729E"/>
    <w:rsid w:val="00E273C5"/>
    <w:rsid w:val="00E27566"/>
    <w:rsid w:val="00E27575"/>
    <w:rsid w:val="00E275D2"/>
    <w:rsid w:val="00E276A0"/>
    <w:rsid w:val="00E27A7E"/>
    <w:rsid w:val="00E27FF8"/>
    <w:rsid w:val="00E300DF"/>
    <w:rsid w:val="00E30174"/>
    <w:rsid w:val="00E301CD"/>
    <w:rsid w:val="00E302E3"/>
    <w:rsid w:val="00E302F8"/>
    <w:rsid w:val="00E303C0"/>
    <w:rsid w:val="00E30689"/>
    <w:rsid w:val="00E30764"/>
    <w:rsid w:val="00E30798"/>
    <w:rsid w:val="00E308A4"/>
    <w:rsid w:val="00E30962"/>
    <w:rsid w:val="00E309FE"/>
    <w:rsid w:val="00E30B3F"/>
    <w:rsid w:val="00E30BD6"/>
    <w:rsid w:val="00E30C6C"/>
    <w:rsid w:val="00E30D70"/>
    <w:rsid w:val="00E30F23"/>
    <w:rsid w:val="00E31015"/>
    <w:rsid w:val="00E31016"/>
    <w:rsid w:val="00E311BA"/>
    <w:rsid w:val="00E3138B"/>
    <w:rsid w:val="00E316B5"/>
    <w:rsid w:val="00E31775"/>
    <w:rsid w:val="00E31821"/>
    <w:rsid w:val="00E318AB"/>
    <w:rsid w:val="00E318E8"/>
    <w:rsid w:val="00E31A25"/>
    <w:rsid w:val="00E31B8C"/>
    <w:rsid w:val="00E31D3F"/>
    <w:rsid w:val="00E32032"/>
    <w:rsid w:val="00E32072"/>
    <w:rsid w:val="00E320FD"/>
    <w:rsid w:val="00E323B4"/>
    <w:rsid w:val="00E32515"/>
    <w:rsid w:val="00E32656"/>
    <w:rsid w:val="00E3278D"/>
    <w:rsid w:val="00E3279B"/>
    <w:rsid w:val="00E329D0"/>
    <w:rsid w:val="00E32AB5"/>
    <w:rsid w:val="00E32BE3"/>
    <w:rsid w:val="00E32CAB"/>
    <w:rsid w:val="00E32DB8"/>
    <w:rsid w:val="00E32E8B"/>
    <w:rsid w:val="00E33302"/>
    <w:rsid w:val="00E33332"/>
    <w:rsid w:val="00E333EB"/>
    <w:rsid w:val="00E3351B"/>
    <w:rsid w:val="00E335B2"/>
    <w:rsid w:val="00E3360A"/>
    <w:rsid w:val="00E3363D"/>
    <w:rsid w:val="00E33643"/>
    <w:rsid w:val="00E33666"/>
    <w:rsid w:val="00E3366C"/>
    <w:rsid w:val="00E33729"/>
    <w:rsid w:val="00E337D4"/>
    <w:rsid w:val="00E33835"/>
    <w:rsid w:val="00E338D4"/>
    <w:rsid w:val="00E33A85"/>
    <w:rsid w:val="00E33A8E"/>
    <w:rsid w:val="00E33B8E"/>
    <w:rsid w:val="00E33C3E"/>
    <w:rsid w:val="00E33C93"/>
    <w:rsid w:val="00E33D1E"/>
    <w:rsid w:val="00E33DD7"/>
    <w:rsid w:val="00E33FE2"/>
    <w:rsid w:val="00E3440C"/>
    <w:rsid w:val="00E3458B"/>
    <w:rsid w:val="00E34629"/>
    <w:rsid w:val="00E346E8"/>
    <w:rsid w:val="00E34721"/>
    <w:rsid w:val="00E3478F"/>
    <w:rsid w:val="00E34A1A"/>
    <w:rsid w:val="00E34A35"/>
    <w:rsid w:val="00E34B1E"/>
    <w:rsid w:val="00E34D23"/>
    <w:rsid w:val="00E34EB5"/>
    <w:rsid w:val="00E34FE8"/>
    <w:rsid w:val="00E35018"/>
    <w:rsid w:val="00E35191"/>
    <w:rsid w:val="00E352B7"/>
    <w:rsid w:val="00E3530C"/>
    <w:rsid w:val="00E3533F"/>
    <w:rsid w:val="00E35416"/>
    <w:rsid w:val="00E35562"/>
    <w:rsid w:val="00E356E9"/>
    <w:rsid w:val="00E3598E"/>
    <w:rsid w:val="00E35C2A"/>
    <w:rsid w:val="00E35E5D"/>
    <w:rsid w:val="00E35F58"/>
    <w:rsid w:val="00E3600D"/>
    <w:rsid w:val="00E3611A"/>
    <w:rsid w:val="00E3619B"/>
    <w:rsid w:val="00E3640E"/>
    <w:rsid w:val="00E3657E"/>
    <w:rsid w:val="00E36741"/>
    <w:rsid w:val="00E36C99"/>
    <w:rsid w:val="00E36FB6"/>
    <w:rsid w:val="00E370E6"/>
    <w:rsid w:val="00E37161"/>
    <w:rsid w:val="00E371C7"/>
    <w:rsid w:val="00E372CE"/>
    <w:rsid w:val="00E37317"/>
    <w:rsid w:val="00E3732E"/>
    <w:rsid w:val="00E37781"/>
    <w:rsid w:val="00E377A5"/>
    <w:rsid w:val="00E37819"/>
    <w:rsid w:val="00E378AD"/>
    <w:rsid w:val="00E378B0"/>
    <w:rsid w:val="00E37962"/>
    <w:rsid w:val="00E37A1B"/>
    <w:rsid w:val="00E37A37"/>
    <w:rsid w:val="00E37A7C"/>
    <w:rsid w:val="00E37B25"/>
    <w:rsid w:val="00E37B4A"/>
    <w:rsid w:val="00E37E79"/>
    <w:rsid w:val="00E37F2E"/>
    <w:rsid w:val="00E40151"/>
    <w:rsid w:val="00E404DC"/>
    <w:rsid w:val="00E408FF"/>
    <w:rsid w:val="00E40AAB"/>
    <w:rsid w:val="00E40AEF"/>
    <w:rsid w:val="00E40B9B"/>
    <w:rsid w:val="00E40E92"/>
    <w:rsid w:val="00E41016"/>
    <w:rsid w:val="00E41347"/>
    <w:rsid w:val="00E41504"/>
    <w:rsid w:val="00E415D1"/>
    <w:rsid w:val="00E41645"/>
    <w:rsid w:val="00E416CF"/>
    <w:rsid w:val="00E417C9"/>
    <w:rsid w:val="00E417F6"/>
    <w:rsid w:val="00E41845"/>
    <w:rsid w:val="00E41900"/>
    <w:rsid w:val="00E41A6A"/>
    <w:rsid w:val="00E41AB4"/>
    <w:rsid w:val="00E41D0D"/>
    <w:rsid w:val="00E41E39"/>
    <w:rsid w:val="00E41E5C"/>
    <w:rsid w:val="00E41F04"/>
    <w:rsid w:val="00E4211C"/>
    <w:rsid w:val="00E4228C"/>
    <w:rsid w:val="00E425D7"/>
    <w:rsid w:val="00E4261B"/>
    <w:rsid w:val="00E42647"/>
    <w:rsid w:val="00E428E1"/>
    <w:rsid w:val="00E42951"/>
    <w:rsid w:val="00E429B3"/>
    <w:rsid w:val="00E42A1D"/>
    <w:rsid w:val="00E42C2B"/>
    <w:rsid w:val="00E42F36"/>
    <w:rsid w:val="00E43085"/>
    <w:rsid w:val="00E4309F"/>
    <w:rsid w:val="00E4344E"/>
    <w:rsid w:val="00E43579"/>
    <w:rsid w:val="00E438E3"/>
    <w:rsid w:val="00E43A0E"/>
    <w:rsid w:val="00E43B5C"/>
    <w:rsid w:val="00E43B60"/>
    <w:rsid w:val="00E43C55"/>
    <w:rsid w:val="00E43CD6"/>
    <w:rsid w:val="00E43CE6"/>
    <w:rsid w:val="00E43D1A"/>
    <w:rsid w:val="00E43D42"/>
    <w:rsid w:val="00E43D4E"/>
    <w:rsid w:val="00E4412E"/>
    <w:rsid w:val="00E44374"/>
    <w:rsid w:val="00E44456"/>
    <w:rsid w:val="00E4463A"/>
    <w:rsid w:val="00E4469E"/>
    <w:rsid w:val="00E446A9"/>
    <w:rsid w:val="00E44790"/>
    <w:rsid w:val="00E44ED5"/>
    <w:rsid w:val="00E45023"/>
    <w:rsid w:val="00E4503F"/>
    <w:rsid w:val="00E4508C"/>
    <w:rsid w:val="00E4510E"/>
    <w:rsid w:val="00E4521E"/>
    <w:rsid w:val="00E458FA"/>
    <w:rsid w:val="00E45993"/>
    <w:rsid w:val="00E45C55"/>
    <w:rsid w:val="00E45EA1"/>
    <w:rsid w:val="00E460D3"/>
    <w:rsid w:val="00E46268"/>
    <w:rsid w:val="00E46290"/>
    <w:rsid w:val="00E463E1"/>
    <w:rsid w:val="00E46474"/>
    <w:rsid w:val="00E46853"/>
    <w:rsid w:val="00E4697F"/>
    <w:rsid w:val="00E469B6"/>
    <w:rsid w:val="00E46A77"/>
    <w:rsid w:val="00E46D15"/>
    <w:rsid w:val="00E473C8"/>
    <w:rsid w:val="00E478D6"/>
    <w:rsid w:val="00E47F54"/>
    <w:rsid w:val="00E50003"/>
    <w:rsid w:val="00E50020"/>
    <w:rsid w:val="00E5009B"/>
    <w:rsid w:val="00E502E6"/>
    <w:rsid w:val="00E503B8"/>
    <w:rsid w:val="00E50462"/>
    <w:rsid w:val="00E5098A"/>
    <w:rsid w:val="00E50B5E"/>
    <w:rsid w:val="00E50D54"/>
    <w:rsid w:val="00E51004"/>
    <w:rsid w:val="00E5104C"/>
    <w:rsid w:val="00E510CD"/>
    <w:rsid w:val="00E5112A"/>
    <w:rsid w:val="00E511AF"/>
    <w:rsid w:val="00E51204"/>
    <w:rsid w:val="00E5120E"/>
    <w:rsid w:val="00E51222"/>
    <w:rsid w:val="00E51275"/>
    <w:rsid w:val="00E51546"/>
    <w:rsid w:val="00E515BB"/>
    <w:rsid w:val="00E51792"/>
    <w:rsid w:val="00E517CF"/>
    <w:rsid w:val="00E51AEC"/>
    <w:rsid w:val="00E51CB2"/>
    <w:rsid w:val="00E51E29"/>
    <w:rsid w:val="00E520C5"/>
    <w:rsid w:val="00E5222F"/>
    <w:rsid w:val="00E52987"/>
    <w:rsid w:val="00E52BDB"/>
    <w:rsid w:val="00E52BFA"/>
    <w:rsid w:val="00E52E05"/>
    <w:rsid w:val="00E52FB2"/>
    <w:rsid w:val="00E5300B"/>
    <w:rsid w:val="00E53169"/>
    <w:rsid w:val="00E5319F"/>
    <w:rsid w:val="00E531E1"/>
    <w:rsid w:val="00E531F1"/>
    <w:rsid w:val="00E5329C"/>
    <w:rsid w:val="00E53307"/>
    <w:rsid w:val="00E53601"/>
    <w:rsid w:val="00E53723"/>
    <w:rsid w:val="00E53849"/>
    <w:rsid w:val="00E53B4F"/>
    <w:rsid w:val="00E54279"/>
    <w:rsid w:val="00E54351"/>
    <w:rsid w:val="00E54371"/>
    <w:rsid w:val="00E5444D"/>
    <w:rsid w:val="00E54548"/>
    <w:rsid w:val="00E54636"/>
    <w:rsid w:val="00E549E2"/>
    <w:rsid w:val="00E54B20"/>
    <w:rsid w:val="00E54CE2"/>
    <w:rsid w:val="00E55377"/>
    <w:rsid w:val="00E553CA"/>
    <w:rsid w:val="00E554BB"/>
    <w:rsid w:val="00E5553E"/>
    <w:rsid w:val="00E5557F"/>
    <w:rsid w:val="00E55586"/>
    <w:rsid w:val="00E555B5"/>
    <w:rsid w:val="00E555F4"/>
    <w:rsid w:val="00E55824"/>
    <w:rsid w:val="00E55B18"/>
    <w:rsid w:val="00E55B31"/>
    <w:rsid w:val="00E55BB8"/>
    <w:rsid w:val="00E55C87"/>
    <w:rsid w:val="00E55C9E"/>
    <w:rsid w:val="00E55E0A"/>
    <w:rsid w:val="00E55F4A"/>
    <w:rsid w:val="00E56545"/>
    <w:rsid w:val="00E56569"/>
    <w:rsid w:val="00E566CF"/>
    <w:rsid w:val="00E5691E"/>
    <w:rsid w:val="00E56B66"/>
    <w:rsid w:val="00E56B8F"/>
    <w:rsid w:val="00E56CF1"/>
    <w:rsid w:val="00E56DC4"/>
    <w:rsid w:val="00E56DDC"/>
    <w:rsid w:val="00E56F6B"/>
    <w:rsid w:val="00E572DF"/>
    <w:rsid w:val="00E57580"/>
    <w:rsid w:val="00E5772F"/>
    <w:rsid w:val="00E5780E"/>
    <w:rsid w:val="00E5797A"/>
    <w:rsid w:val="00E579B6"/>
    <w:rsid w:val="00E579EA"/>
    <w:rsid w:val="00E57BD9"/>
    <w:rsid w:val="00E57FFD"/>
    <w:rsid w:val="00E600FC"/>
    <w:rsid w:val="00E6013D"/>
    <w:rsid w:val="00E60172"/>
    <w:rsid w:val="00E60241"/>
    <w:rsid w:val="00E6028B"/>
    <w:rsid w:val="00E60379"/>
    <w:rsid w:val="00E604FB"/>
    <w:rsid w:val="00E608AE"/>
    <w:rsid w:val="00E60AA2"/>
    <w:rsid w:val="00E60B3F"/>
    <w:rsid w:val="00E60CA5"/>
    <w:rsid w:val="00E60D68"/>
    <w:rsid w:val="00E60E3A"/>
    <w:rsid w:val="00E60E54"/>
    <w:rsid w:val="00E6105A"/>
    <w:rsid w:val="00E6121F"/>
    <w:rsid w:val="00E61387"/>
    <w:rsid w:val="00E61728"/>
    <w:rsid w:val="00E61948"/>
    <w:rsid w:val="00E61C50"/>
    <w:rsid w:val="00E61C82"/>
    <w:rsid w:val="00E61DE1"/>
    <w:rsid w:val="00E61DF5"/>
    <w:rsid w:val="00E61DFB"/>
    <w:rsid w:val="00E62035"/>
    <w:rsid w:val="00E620DE"/>
    <w:rsid w:val="00E621C9"/>
    <w:rsid w:val="00E6221F"/>
    <w:rsid w:val="00E62255"/>
    <w:rsid w:val="00E62339"/>
    <w:rsid w:val="00E62472"/>
    <w:rsid w:val="00E62491"/>
    <w:rsid w:val="00E62584"/>
    <w:rsid w:val="00E625BB"/>
    <w:rsid w:val="00E62716"/>
    <w:rsid w:val="00E629A7"/>
    <w:rsid w:val="00E62B90"/>
    <w:rsid w:val="00E62D34"/>
    <w:rsid w:val="00E62F6E"/>
    <w:rsid w:val="00E63415"/>
    <w:rsid w:val="00E635DE"/>
    <w:rsid w:val="00E636C0"/>
    <w:rsid w:val="00E63727"/>
    <w:rsid w:val="00E63737"/>
    <w:rsid w:val="00E63741"/>
    <w:rsid w:val="00E63759"/>
    <w:rsid w:val="00E63784"/>
    <w:rsid w:val="00E6381F"/>
    <w:rsid w:val="00E63834"/>
    <w:rsid w:val="00E63906"/>
    <w:rsid w:val="00E63B0B"/>
    <w:rsid w:val="00E63BE6"/>
    <w:rsid w:val="00E63D1E"/>
    <w:rsid w:val="00E63E09"/>
    <w:rsid w:val="00E6432B"/>
    <w:rsid w:val="00E643D5"/>
    <w:rsid w:val="00E643E5"/>
    <w:rsid w:val="00E64751"/>
    <w:rsid w:val="00E64778"/>
    <w:rsid w:val="00E6481A"/>
    <w:rsid w:val="00E64917"/>
    <w:rsid w:val="00E649D6"/>
    <w:rsid w:val="00E64AF9"/>
    <w:rsid w:val="00E64B5E"/>
    <w:rsid w:val="00E64D10"/>
    <w:rsid w:val="00E64D7B"/>
    <w:rsid w:val="00E64DCE"/>
    <w:rsid w:val="00E650D0"/>
    <w:rsid w:val="00E65702"/>
    <w:rsid w:val="00E6574D"/>
    <w:rsid w:val="00E6576A"/>
    <w:rsid w:val="00E65DDC"/>
    <w:rsid w:val="00E65EB2"/>
    <w:rsid w:val="00E66024"/>
    <w:rsid w:val="00E660A1"/>
    <w:rsid w:val="00E66194"/>
    <w:rsid w:val="00E664BB"/>
    <w:rsid w:val="00E669B6"/>
    <w:rsid w:val="00E66A24"/>
    <w:rsid w:val="00E66B7B"/>
    <w:rsid w:val="00E66C7D"/>
    <w:rsid w:val="00E66D76"/>
    <w:rsid w:val="00E67019"/>
    <w:rsid w:val="00E6728C"/>
    <w:rsid w:val="00E67319"/>
    <w:rsid w:val="00E673A1"/>
    <w:rsid w:val="00E67546"/>
    <w:rsid w:val="00E67569"/>
    <w:rsid w:val="00E6777A"/>
    <w:rsid w:val="00E67808"/>
    <w:rsid w:val="00E6796F"/>
    <w:rsid w:val="00E67A01"/>
    <w:rsid w:val="00E67A09"/>
    <w:rsid w:val="00E67BDD"/>
    <w:rsid w:val="00E67D9D"/>
    <w:rsid w:val="00E67F9E"/>
    <w:rsid w:val="00E70095"/>
    <w:rsid w:val="00E70204"/>
    <w:rsid w:val="00E7036A"/>
    <w:rsid w:val="00E70623"/>
    <w:rsid w:val="00E70768"/>
    <w:rsid w:val="00E70840"/>
    <w:rsid w:val="00E70864"/>
    <w:rsid w:val="00E7121B"/>
    <w:rsid w:val="00E7135A"/>
    <w:rsid w:val="00E713B4"/>
    <w:rsid w:val="00E719D4"/>
    <w:rsid w:val="00E71C7D"/>
    <w:rsid w:val="00E71CC3"/>
    <w:rsid w:val="00E7206F"/>
    <w:rsid w:val="00E7209B"/>
    <w:rsid w:val="00E7230F"/>
    <w:rsid w:val="00E724B9"/>
    <w:rsid w:val="00E724ED"/>
    <w:rsid w:val="00E72897"/>
    <w:rsid w:val="00E72AB6"/>
    <w:rsid w:val="00E72CC8"/>
    <w:rsid w:val="00E72EFE"/>
    <w:rsid w:val="00E73028"/>
    <w:rsid w:val="00E73052"/>
    <w:rsid w:val="00E73182"/>
    <w:rsid w:val="00E7334F"/>
    <w:rsid w:val="00E73429"/>
    <w:rsid w:val="00E73457"/>
    <w:rsid w:val="00E73530"/>
    <w:rsid w:val="00E7358D"/>
    <w:rsid w:val="00E735B4"/>
    <w:rsid w:val="00E7364D"/>
    <w:rsid w:val="00E736CA"/>
    <w:rsid w:val="00E73717"/>
    <w:rsid w:val="00E73804"/>
    <w:rsid w:val="00E738FE"/>
    <w:rsid w:val="00E739B0"/>
    <w:rsid w:val="00E73A10"/>
    <w:rsid w:val="00E73B0D"/>
    <w:rsid w:val="00E73B4F"/>
    <w:rsid w:val="00E73BE1"/>
    <w:rsid w:val="00E73C51"/>
    <w:rsid w:val="00E73C75"/>
    <w:rsid w:val="00E73CA4"/>
    <w:rsid w:val="00E73DDB"/>
    <w:rsid w:val="00E74070"/>
    <w:rsid w:val="00E740A8"/>
    <w:rsid w:val="00E742AC"/>
    <w:rsid w:val="00E74368"/>
    <w:rsid w:val="00E74428"/>
    <w:rsid w:val="00E7451C"/>
    <w:rsid w:val="00E74590"/>
    <w:rsid w:val="00E746BB"/>
    <w:rsid w:val="00E7482E"/>
    <w:rsid w:val="00E7487A"/>
    <w:rsid w:val="00E7488F"/>
    <w:rsid w:val="00E74890"/>
    <w:rsid w:val="00E74A89"/>
    <w:rsid w:val="00E74AA8"/>
    <w:rsid w:val="00E74D89"/>
    <w:rsid w:val="00E7506A"/>
    <w:rsid w:val="00E750DF"/>
    <w:rsid w:val="00E752C6"/>
    <w:rsid w:val="00E7534E"/>
    <w:rsid w:val="00E75386"/>
    <w:rsid w:val="00E755FB"/>
    <w:rsid w:val="00E756DE"/>
    <w:rsid w:val="00E75AD4"/>
    <w:rsid w:val="00E75B4B"/>
    <w:rsid w:val="00E75B8E"/>
    <w:rsid w:val="00E75CA0"/>
    <w:rsid w:val="00E75E53"/>
    <w:rsid w:val="00E76019"/>
    <w:rsid w:val="00E7636A"/>
    <w:rsid w:val="00E763FD"/>
    <w:rsid w:val="00E76536"/>
    <w:rsid w:val="00E7663E"/>
    <w:rsid w:val="00E768BA"/>
    <w:rsid w:val="00E768BB"/>
    <w:rsid w:val="00E768FF"/>
    <w:rsid w:val="00E76AB0"/>
    <w:rsid w:val="00E76C1B"/>
    <w:rsid w:val="00E76E41"/>
    <w:rsid w:val="00E76EB2"/>
    <w:rsid w:val="00E76F1F"/>
    <w:rsid w:val="00E76F29"/>
    <w:rsid w:val="00E77298"/>
    <w:rsid w:val="00E77544"/>
    <w:rsid w:val="00E7760F"/>
    <w:rsid w:val="00E77935"/>
    <w:rsid w:val="00E77964"/>
    <w:rsid w:val="00E77985"/>
    <w:rsid w:val="00E779F2"/>
    <w:rsid w:val="00E77ABE"/>
    <w:rsid w:val="00E77CCF"/>
    <w:rsid w:val="00E77EA9"/>
    <w:rsid w:val="00E77F43"/>
    <w:rsid w:val="00E80128"/>
    <w:rsid w:val="00E80162"/>
    <w:rsid w:val="00E80487"/>
    <w:rsid w:val="00E804EC"/>
    <w:rsid w:val="00E80533"/>
    <w:rsid w:val="00E807AE"/>
    <w:rsid w:val="00E80EF8"/>
    <w:rsid w:val="00E810E9"/>
    <w:rsid w:val="00E8129A"/>
    <w:rsid w:val="00E81312"/>
    <w:rsid w:val="00E813F7"/>
    <w:rsid w:val="00E81490"/>
    <w:rsid w:val="00E816A9"/>
    <w:rsid w:val="00E81939"/>
    <w:rsid w:val="00E819E4"/>
    <w:rsid w:val="00E819FF"/>
    <w:rsid w:val="00E81A5C"/>
    <w:rsid w:val="00E81A61"/>
    <w:rsid w:val="00E81AA8"/>
    <w:rsid w:val="00E81B5D"/>
    <w:rsid w:val="00E81FFC"/>
    <w:rsid w:val="00E820FE"/>
    <w:rsid w:val="00E82269"/>
    <w:rsid w:val="00E823BE"/>
    <w:rsid w:val="00E823BF"/>
    <w:rsid w:val="00E82557"/>
    <w:rsid w:val="00E82999"/>
    <w:rsid w:val="00E82BBE"/>
    <w:rsid w:val="00E82C60"/>
    <w:rsid w:val="00E82DA1"/>
    <w:rsid w:val="00E82E20"/>
    <w:rsid w:val="00E82E9F"/>
    <w:rsid w:val="00E8312F"/>
    <w:rsid w:val="00E8349A"/>
    <w:rsid w:val="00E834A7"/>
    <w:rsid w:val="00E83659"/>
    <w:rsid w:val="00E83776"/>
    <w:rsid w:val="00E83783"/>
    <w:rsid w:val="00E8378E"/>
    <w:rsid w:val="00E837CC"/>
    <w:rsid w:val="00E83A6F"/>
    <w:rsid w:val="00E83F35"/>
    <w:rsid w:val="00E83FC2"/>
    <w:rsid w:val="00E83FD8"/>
    <w:rsid w:val="00E840B7"/>
    <w:rsid w:val="00E84148"/>
    <w:rsid w:val="00E84372"/>
    <w:rsid w:val="00E843D4"/>
    <w:rsid w:val="00E84424"/>
    <w:rsid w:val="00E845D3"/>
    <w:rsid w:val="00E845EE"/>
    <w:rsid w:val="00E8467E"/>
    <w:rsid w:val="00E8470E"/>
    <w:rsid w:val="00E84939"/>
    <w:rsid w:val="00E84A49"/>
    <w:rsid w:val="00E84A5C"/>
    <w:rsid w:val="00E84A96"/>
    <w:rsid w:val="00E84AF0"/>
    <w:rsid w:val="00E84D51"/>
    <w:rsid w:val="00E84E8C"/>
    <w:rsid w:val="00E84E95"/>
    <w:rsid w:val="00E85097"/>
    <w:rsid w:val="00E852BF"/>
    <w:rsid w:val="00E8532C"/>
    <w:rsid w:val="00E85446"/>
    <w:rsid w:val="00E8555A"/>
    <w:rsid w:val="00E85684"/>
    <w:rsid w:val="00E856A4"/>
    <w:rsid w:val="00E856BD"/>
    <w:rsid w:val="00E856D5"/>
    <w:rsid w:val="00E857FD"/>
    <w:rsid w:val="00E8593A"/>
    <w:rsid w:val="00E85A18"/>
    <w:rsid w:val="00E85B05"/>
    <w:rsid w:val="00E85DD1"/>
    <w:rsid w:val="00E85EDD"/>
    <w:rsid w:val="00E85F51"/>
    <w:rsid w:val="00E86304"/>
    <w:rsid w:val="00E863D9"/>
    <w:rsid w:val="00E864A5"/>
    <w:rsid w:val="00E86596"/>
    <w:rsid w:val="00E866B6"/>
    <w:rsid w:val="00E867F2"/>
    <w:rsid w:val="00E86999"/>
    <w:rsid w:val="00E86D11"/>
    <w:rsid w:val="00E86E52"/>
    <w:rsid w:val="00E86EDD"/>
    <w:rsid w:val="00E86FC6"/>
    <w:rsid w:val="00E87072"/>
    <w:rsid w:val="00E870AA"/>
    <w:rsid w:val="00E872CA"/>
    <w:rsid w:val="00E87808"/>
    <w:rsid w:val="00E878D3"/>
    <w:rsid w:val="00E87B07"/>
    <w:rsid w:val="00E87C99"/>
    <w:rsid w:val="00E87D2F"/>
    <w:rsid w:val="00E87ECA"/>
    <w:rsid w:val="00E900AC"/>
    <w:rsid w:val="00E9023D"/>
    <w:rsid w:val="00E90255"/>
    <w:rsid w:val="00E90284"/>
    <w:rsid w:val="00E9056E"/>
    <w:rsid w:val="00E9057A"/>
    <w:rsid w:val="00E905C3"/>
    <w:rsid w:val="00E9086D"/>
    <w:rsid w:val="00E908AE"/>
    <w:rsid w:val="00E908BC"/>
    <w:rsid w:val="00E90A82"/>
    <w:rsid w:val="00E90BAF"/>
    <w:rsid w:val="00E90C3F"/>
    <w:rsid w:val="00E90D9B"/>
    <w:rsid w:val="00E90E14"/>
    <w:rsid w:val="00E91276"/>
    <w:rsid w:val="00E912C0"/>
    <w:rsid w:val="00E914ED"/>
    <w:rsid w:val="00E916F0"/>
    <w:rsid w:val="00E916F9"/>
    <w:rsid w:val="00E916FC"/>
    <w:rsid w:val="00E9170C"/>
    <w:rsid w:val="00E91715"/>
    <w:rsid w:val="00E9174F"/>
    <w:rsid w:val="00E9192F"/>
    <w:rsid w:val="00E919FB"/>
    <w:rsid w:val="00E91EA4"/>
    <w:rsid w:val="00E91EBE"/>
    <w:rsid w:val="00E91FA9"/>
    <w:rsid w:val="00E922B8"/>
    <w:rsid w:val="00E92767"/>
    <w:rsid w:val="00E928B3"/>
    <w:rsid w:val="00E9297A"/>
    <w:rsid w:val="00E92A77"/>
    <w:rsid w:val="00E92AB5"/>
    <w:rsid w:val="00E92D3C"/>
    <w:rsid w:val="00E92E5F"/>
    <w:rsid w:val="00E92F63"/>
    <w:rsid w:val="00E93059"/>
    <w:rsid w:val="00E9309A"/>
    <w:rsid w:val="00E9320A"/>
    <w:rsid w:val="00E9322E"/>
    <w:rsid w:val="00E9328D"/>
    <w:rsid w:val="00E933B4"/>
    <w:rsid w:val="00E93416"/>
    <w:rsid w:val="00E93430"/>
    <w:rsid w:val="00E937E9"/>
    <w:rsid w:val="00E93990"/>
    <w:rsid w:val="00E939EE"/>
    <w:rsid w:val="00E93B8F"/>
    <w:rsid w:val="00E93D09"/>
    <w:rsid w:val="00E93D19"/>
    <w:rsid w:val="00E93E02"/>
    <w:rsid w:val="00E94432"/>
    <w:rsid w:val="00E9443D"/>
    <w:rsid w:val="00E94714"/>
    <w:rsid w:val="00E947A9"/>
    <w:rsid w:val="00E9486E"/>
    <w:rsid w:val="00E94B98"/>
    <w:rsid w:val="00E94D60"/>
    <w:rsid w:val="00E94E00"/>
    <w:rsid w:val="00E94F39"/>
    <w:rsid w:val="00E9505F"/>
    <w:rsid w:val="00E950A7"/>
    <w:rsid w:val="00E95378"/>
    <w:rsid w:val="00E9539C"/>
    <w:rsid w:val="00E95484"/>
    <w:rsid w:val="00E95516"/>
    <w:rsid w:val="00E955EE"/>
    <w:rsid w:val="00E957D9"/>
    <w:rsid w:val="00E95935"/>
    <w:rsid w:val="00E95A13"/>
    <w:rsid w:val="00E95A23"/>
    <w:rsid w:val="00E95BDD"/>
    <w:rsid w:val="00E95DC1"/>
    <w:rsid w:val="00E95EB3"/>
    <w:rsid w:val="00E95F0E"/>
    <w:rsid w:val="00E95FFD"/>
    <w:rsid w:val="00E960FD"/>
    <w:rsid w:val="00E96244"/>
    <w:rsid w:val="00E963F5"/>
    <w:rsid w:val="00E965A6"/>
    <w:rsid w:val="00E965CE"/>
    <w:rsid w:val="00E9666C"/>
    <w:rsid w:val="00E966B5"/>
    <w:rsid w:val="00E96825"/>
    <w:rsid w:val="00E96AD9"/>
    <w:rsid w:val="00E96B90"/>
    <w:rsid w:val="00E96BB6"/>
    <w:rsid w:val="00E96C48"/>
    <w:rsid w:val="00E96D05"/>
    <w:rsid w:val="00E96E23"/>
    <w:rsid w:val="00E96F74"/>
    <w:rsid w:val="00E97004"/>
    <w:rsid w:val="00E97336"/>
    <w:rsid w:val="00E9738F"/>
    <w:rsid w:val="00E97465"/>
    <w:rsid w:val="00E974EF"/>
    <w:rsid w:val="00E97725"/>
    <w:rsid w:val="00E9783D"/>
    <w:rsid w:val="00E97923"/>
    <w:rsid w:val="00E97CC3"/>
    <w:rsid w:val="00EA0293"/>
    <w:rsid w:val="00EA0297"/>
    <w:rsid w:val="00EA0316"/>
    <w:rsid w:val="00EA0385"/>
    <w:rsid w:val="00EA046C"/>
    <w:rsid w:val="00EA0555"/>
    <w:rsid w:val="00EA05DB"/>
    <w:rsid w:val="00EA06F7"/>
    <w:rsid w:val="00EA07B2"/>
    <w:rsid w:val="00EA08A7"/>
    <w:rsid w:val="00EA0C50"/>
    <w:rsid w:val="00EA0CF0"/>
    <w:rsid w:val="00EA0E26"/>
    <w:rsid w:val="00EA0EA1"/>
    <w:rsid w:val="00EA1163"/>
    <w:rsid w:val="00EA13DC"/>
    <w:rsid w:val="00EA1432"/>
    <w:rsid w:val="00EA1497"/>
    <w:rsid w:val="00EA14DF"/>
    <w:rsid w:val="00EA14FF"/>
    <w:rsid w:val="00EA155E"/>
    <w:rsid w:val="00EA15ED"/>
    <w:rsid w:val="00EA1638"/>
    <w:rsid w:val="00EA167A"/>
    <w:rsid w:val="00EA1843"/>
    <w:rsid w:val="00EA18D4"/>
    <w:rsid w:val="00EA1B26"/>
    <w:rsid w:val="00EA1BC1"/>
    <w:rsid w:val="00EA1EB0"/>
    <w:rsid w:val="00EA1F8D"/>
    <w:rsid w:val="00EA2070"/>
    <w:rsid w:val="00EA20B9"/>
    <w:rsid w:val="00EA2104"/>
    <w:rsid w:val="00EA21EE"/>
    <w:rsid w:val="00EA22E8"/>
    <w:rsid w:val="00EA2502"/>
    <w:rsid w:val="00EA253D"/>
    <w:rsid w:val="00EA2633"/>
    <w:rsid w:val="00EA27B5"/>
    <w:rsid w:val="00EA28A9"/>
    <w:rsid w:val="00EA292B"/>
    <w:rsid w:val="00EA2BE1"/>
    <w:rsid w:val="00EA2DC8"/>
    <w:rsid w:val="00EA2E45"/>
    <w:rsid w:val="00EA2F5D"/>
    <w:rsid w:val="00EA2F83"/>
    <w:rsid w:val="00EA3009"/>
    <w:rsid w:val="00EA30EE"/>
    <w:rsid w:val="00EA3123"/>
    <w:rsid w:val="00EA3370"/>
    <w:rsid w:val="00EA33A5"/>
    <w:rsid w:val="00EA343A"/>
    <w:rsid w:val="00EA35E3"/>
    <w:rsid w:val="00EA3842"/>
    <w:rsid w:val="00EA388B"/>
    <w:rsid w:val="00EA38A5"/>
    <w:rsid w:val="00EA38AD"/>
    <w:rsid w:val="00EA38FF"/>
    <w:rsid w:val="00EA3A5A"/>
    <w:rsid w:val="00EA3F7C"/>
    <w:rsid w:val="00EA40CA"/>
    <w:rsid w:val="00EA41EE"/>
    <w:rsid w:val="00EA42D2"/>
    <w:rsid w:val="00EA433C"/>
    <w:rsid w:val="00EA434E"/>
    <w:rsid w:val="00EA4457"/>
    <w:rsid w:val="00EA45FC"/>
    <w:rsid w:val="00EA47CF"/>
    <w:rsid w:val="00EA4855"/>
    <w:rsid w:val="00EA4931"/>
    <w:rsid w:val="00EA4951"/>
    <w:rsid w:val="00EA496F"/>
    <w:rsid w:val="00EA49A8"/>
    <w:rsid w:val="00EA4B7D"/>
    <w:rsid w:val="00EA4F6C"/>
    <w:rsid w:val="00EA51B3"/>
    <w:rsid w:val="00EA51C6"/>
    <w:rsid w:val="00EA5318"/>
    <w:rsid w:val="00EA5320"/>
    <w:rsid w:val="00EA53C0"/>
    <w:rsid w:val="00EA54FA"/>
    <w:rsid w:val="00EA5556"/>
    <w:rsid w:val="00EA57A7"/>
    <w:rsid w:val="00EA583D"/>
    <w:rsid w:val="00EA587A"/>
    <w:rsid w:val="00EA59ED"/>
    <w:rsid w:val="00EA59F9"/>
    <w:rsid w:val="00EA5A0E"/>
    <w:rsid w:val="00EA5A74"/>
    <w:rsid w:val="00EA5C84"/>
    <w:rsid w:val="00EA5CF3"/>
    <w:rsid w:val="00EA5D48"/>
    <w:rsid w:val="00EA5EA7"/>
    <w:rsid w:val="00EA5F00"/>
    <w:rsid w:val="00EA5F8A"/>
    <w:rsid w:val="00EA6052"/>
    <w:rsid w:val="00EA6172"/>
    <w:rsid w:val="00EA6228"/>
    <w:rsid w:val="00EA62D1"/>
    <w:rsid w:val="00EA67D5"/>
    <w:rsid w:val="00EA6A5A"/>
    <w:rsid w:val="00EA6A65"/>
    <w:rsid w:val="00EA6B0A"/>
    <w:rsid w:val="00EA6B4A"/>
    <w:rsid w:val="00EA6DE0"/>
    <w:rsid w:val="00EA71E4"/>
    <w:rsid w:val="00EA7482"/>
    <w:rsid w:val="00EA75E5"/>
    <w:rsid w:val="00EA769F"/>
    <w:rsid w:val="00EA780A"/>
    <w:rsid w:val="00EA7CA6"/>
    <w:rsid w:val="00EA7E43"/>
    <w:rsid w:val="00EA7E83"/>
    <w:rsid w:val="00EB0177"/>
    <w:rsid w:val="00EB0189"/>
    <w:rsid w:val="00EB0482"/>
    <w:rsid w:val="00EB04DE"/>
    <w:rsid w:val="00EB05DB"/>
    <w:rsid w:val="00EB05FF"/>
    <w:rsid w:val="00EB06EF"/>
    <w:rsid w:val="00EB073A"/>
    <w:rsid w:val="00EB098A"/>
    <w:rsid w:val="00EB09F7"/>
    <w:rsid w:val="00EB0A65"/>
    <w:rsid w:val="00EB0C9A"/>
    <w:rsid w:val="00EB0CD0"/>
    <w:rsid w:val="00EB0D4B"/>
    <w:rsid w:val="00EB0FB7"/>
    <w:rsid w:val="00EB0FD1"/>
    <w:rsid w:val="00EB1124"/>
    <w:rsid w:val="00EB1348"/>
    <w:rsid w:val="00EB14B3"/>
    <w:rsid w:val="00EB167E"/>
    <w:rsid w:val="00EB19E9"/>
    <w:rsid w:val="00EB19F9"/>
    <w:rsid w:val="00EB1BD0"/>
    <w:rsid w:val="00EB1BD4"/>
    <w:rsid w:val="00EB1E5F"/>
    <w:rsid w:val="00EB1F51"/>
    <w:rsid w:val="00EB201D"/>
    <w:rsid w:val="00EB208A"/>
    <w:rsid w:val="00EB2143"/>
    <w:rsid w:val="00EB22C2"/>
    <w:rsid w:val="00EB2378"/>
    <w:rsid w:val="00EB27E5"/>
    <w:rsid w:val="00EB2A84"/>
    <w:rsid w:val="00EB2BA8"/>
    <w:rsid w:val="00EB2C3B"/>
    <w:rsid w:val="00EB2D66"/>
    <w:rsid w:val="00EB2EE6"/>
    <w:rsid w:val="00EB2F10"/>
    <w:rsid w:val="00EB3196"/>
    <w:rsid w:val="00EB3250"/>
    <w:rsid w:val="00EB3386"/>
    <w:rsid w:val="00EB344B"/>
    <w:rsid w:val="00EB3527"/>
    <w:rsid w:val="00EB35BE"/>
    <w:rsid w:val="00EB380A"/>
    <w:rsid w:val="00EB3959"/>
    <w:rsid w:val="00EB3BE8"/>
    <w:rsid w:val="00EB3EB2"/>
    <w:rsid w:val="00EB4137"/>
    <w:rsid w:val="00EB41AB"/>
    <w:rsid w:val="00EB4274"/>
    <w:rsid w:val="00EB42FE"/>
    <w:rsid w:val="00EB449B"/>
    <w:rsid w:val="00EB4583"/>
    <w:rsid w:val="00EB4716"/>
    <w:rsid w:val="00EB4981"/>
    <w:rsid w:val="00EB49FD"/>
    <w:rsid w:val="00EB4C82"/>
    <w:rsid w:val="00EB4D3E"/>
    <w:rsid w:val="00EB4D58"/>
    <w:rsid w:val="00EB4EB6"/>
    <w:rsid w:val="00EB4F12"/>
    <w:rsid w:val="00EB4F23"/>
    <w:rsid w:val="00EB4F3E"/>
    <w:rsid w:val="00EB4F8E"/>
    <w:rsid w:val="00EB5040"/>
    <w:rsid w:val="00EB50A9"/>
    <w:rsid w:val="00EB510A"/>
    <w:rsid w:val="00EB52A6"/>
    <w:rsid w:val="00EB540D"/>
    <w:rsid w:val="00EB5450"/>
    <w:rsid w:val="00EB54E8"/>
    <w:rsid w:val="00EB5615"/>
    <w:rsid w:val="00EB57AB"/>
    <w:rsid w:val="00EB57C6"/>
    <w:rsid w:val="00EB5829"/>
    <w:rsid w:val="00EB5A6E"/>
    <w:rsid w:val="00EB5B87"/>
    <w:rsid w:val="00EB5CFD"/>
    <w:rsid w:val="00EB5F91"/>
    <w:rsid w:val="00EB6183"/>
    <w:rsid w:val="00EB61C1"/>
    <w:rsid w:val="00EB62E6"/>
    <w:rsid w:val="00EB645E"/>
    <w:rsid w:val="00EB648F"/>
    <w:rsid w:val="00EB6560"/>
    <w:rsid w:val="00EB65B0"/>
    <w:rsid w:val="00EB66F1"/>
    <w:rsid w:val="00EB68E5"/>
    <w:rsid w:val="00EB6BA6"/>
    <w:rsid w:val="00EB6C1F"/>
    <w:rsid w:val="00EB710B"/>
    <w:rsid w:val="00EB7266"/>
    <w:rsid w:val="00EB735C"/>
    <w:rsid w:val="00EB77B2"/>
    <w:rsid w:val="00EB7B4C"/>
    <w:rsid w:val="00EB7C44"/>
    <w:rsid w:val="00EB7CA9"/>
    <w:rsid w:val="00EB7E05"/>
    <w:rsid w:val="00EB7EE8"/>
    <w:rsid w:val="00EB7F89"/>
    <w:rsid w:val="00EB7FEB"/>
    <w:rsid w:val="00EC0115"/>
    <w:rsid w:val="00EC013B"/>
    <w:rsid w:val="00EC02B7"/>
    <w:rsid w:val="00EC05B2"/>
    <w:rsid w:val="00EC0812"/>
    <w:rsid w:val="00EC08A3"/>
    <w:rsid w:val="00EC0918"/>
    <w:rsid w:val="00EC0AA0"/>
    <w:rsid w:val="00EC0B86"/>
    <w:rsid w:val="00EC0F1D"/>
    <w:rsid w:val="00EC1146"/>
    <w:rsid w:val="00EC123F"/>
    <w:rsid w:val="00EC127F"/>
    <w:rsid w:val="00EC12CB"/>
    <w:rsid w:val="00EC12E0"/>
    <w:rsid w:val="00EC1453"/>
    <w:rsid w:val="00EC14D0"/>
    <w:rsid w:val="00EC1503"/>
    <w:rsid w:val="00EC15B0"/>
    <w:rsid w:val="00EC15D5"/>
    <w:rsid w:val="00EC1717"/>
    <w:rsid w:val="00EC18C9"/>
    <w:rsid w:val="00EC1958"/>
    <w:rsid w:val="00EC1A6C"/>
    <w:rsid w:val="00EC1B8E"/>
    <w:rsid w:val="00EC1C61"/>
    <w:rsid w:val="00EC1E54"/>
    <w:rsid w:val="00EC1EF2"/>
    <w:rsid w:val="00EC2200"/>
    <w:rsid w:val="00EC22CA"/>
    <w:rsid w:val="00EC2533"/>
    <w:rsid w:val="00EC26A6"/>
    <w:rsid w:val="00EC2A4F"/>
    <w:rsid w:val="00EC2C18"/>
    <w:rsid w:val="00EC2C80"/>
    <w:rsid w:val="00EC2FE8"/>
    <w:rsid w:val="00EC30D4"/>
    <w:rsid w:val="00EC323D"/>
    <w:rsid w:val="00EC32C8"/>
    <w:rsid w:val="00EC33B4"/>
    <w:rsid w:val="00EC36BD"/>
    <w:rsid w:val="00EC36D5"/>
    <w:rsid w:val="00EC38B7"/>
    <w:rsid w:val="00EC397E"/>
    <w:rsid w:val="00EC3A97"/>
    <w:rsid w:val="00EC3AEA"/>
    <w:rsid w:val="00EC3C4B"/>
    <w:rsid w:val="00EC3CEE"/>
    <w:rsid w:val="00EC3E4C"/>
    <w:rsid w:val="00EC41F1"/>
    <w:rsid w:val="00EC424C"/>
    <w:rsid w:val="00EC4319"/>
    <w:rsid w:val="00EC436D"/>
    <w:rsid w:val="00EC47DE"/>
    <w:rsid w:val="00EC4817"/>
    <w:rsid w:val="00EC4BB3"/>
    <w:rsid w:val="00EC4C96"/>
    <w:rsid w:val="00EC4D8E"/>
    <w:rsid w:val="00EC4E11"/>
    <w:rsid w:val="00EC4EF8"/>
    <w:rsid w:val="00EC4EF9"/>
    <w:rsid w:val="00EC5182"/>
    <w:rsid w:val="00EC5201"/>
    <w:rsid w:val="00EC5262"/>
    <w:rsid w:val="00EC54CF"/>
    <w:rsid w:val="00EC56D2"/>
    <w:rsid w:val="00EC5940"/>
    <w:rsid w:val="00EC59BC"/>
    <w:rsid w:val="00EC5C8C"/>
    <w:rsid w:val="00EC5EFD"/>
    <w:rsid w:val="00EC5FBF"/>
    <w:rsid w:val="00EC60BE"/>
    <w:rsid w:val="00EC6147"/>
    <w:rsid w:val="00EC61F5"/>
    <w:rsid w:val="00EC623B"/>
    <w:rsid w:val="00EC65DF"/>
    <w:rsid w:val="00EC663B"/>
    <w:rsid w:val="00EC66CE"/>
    <w:rsid w:val="00EC677E"/>
    <w:rsid w:val="00EC6851"/>
    <w:rsid w:val="00EC689C"/>
    <w:rsid w:val="00EC695F"/>
    <w:rsid w:val="00EC6BBA"/>
    <w:rsid w:val="00EC6DD0"/>
    <w:rsid w:val="00EC6FDD"/>
    <w:rsid w:val="00EC705D"/>
    <w:rsid w:val="00EC75BD"/>
    <w:rsid w:val="00EC7903"/>
    <w:rsid w:val="00EC7968"/>
    <w:rsid w:val="00EC7A8B"/>
    <w:rsid w:val="00EC7BBC"/>
    <w:rsid w:val="00EC7F6F"/>
    <w:rsid w:val="00ED0221"/>
    <w:rsid w:val="00ED03A6"/>
    <w:rsid w:val="00ED063F"/>
    <w:rsid w:val="00ED0653"/>
    <w:rsid w:val="00ED07D9"/>
    <w:rsid w:val="00ED0927"/>
    <w:rsid w:val="00ED0990"/>
    <w:rsid w:val="00ED0A17"/>
    <w:rsid w:val="00ED0AB1"/>
    <w:rsid w:val="00ED0B5D"/>
    <w:rsid w:val="00ED0CB7"/>
    <w:rsid w:val="00ED0D43"/>
    <w:rsid w:val="00ED0DA3"/>
    <w:rsid w:val="00ED0E34"/>
    <w:rsid w:val="00ED0E91"/>
    <w:rsid w:val="00ED0FC3"/>
    <w:rsid w:val="00ED0FE8"/>
    <w:rsid w:val="00ED103B"/>
    <w:rsid w:val="00ED10DB"/>
    <w:rsid w:val="00ED1598"/>
    <w:rsid w:val="00ED15AE"/>
    <w:rsid w:val="00ED160E"/>
    <w:rsid w:val="00ED1685"/>
    <w:rsid w:val="00ED171A"/>
    <w:rsid w:val="00ED1746"/>
    <w:rsid w:val="00ED19FA"/>
    <w:rsid w:val="00ED1C53"/>
    <w:rsid w:val="00ED1CE6"/>
    <w:rsid w:val="00ED1EC5"/>
    <w:rsid w:val="00ED2279"/>
    <w:rsid w:val="00ED22A5"/>
    <w:rsid w:val="00ED22F6"/>
    <w:rsid w:val="00ED2352"/>
    <w:rsid w:val="00ED26B4"/>
    <w:rsid w:val="00ED2703"/>
    <w:rsid w:val="00ED27E3"/>
    <w:rsid w:val="00ED29A8"/>
    <w:rsid w:val="00ED2A73"/>
    <w:rsid w:val="00ED2C02"/>
    <w:rsid w:val="00ED2C07"/>
    <w:rsid w:val="00ED2E0B"/>
    <w:rsid w:val="00ED2E40"/>
    <w:rsid w:val="00ED3205"/>
    <w:rsid w:val="00ED32BC"/>
    <w:rsid w:val="00ED334E"/>
    <w:rsid w:val="00ED335C"/>
    <w:rsid w:val="00ED342B"/>
    <w:rsid w:val="00ED3464"/>
    <w:rsid w:val="00ED3469"/>
    <w:rsid w:val="00ED34ED"/>
    <w:rsid w:val="00ED357E"/>
    <w:rsid w:val="00ED3A19"/>
    <w:rsid w:val="00ED3A60"/>
    <w:rsid w:val="00ED3D21"/>
    <w:rsid w:val="00ED3D5B"/>
    <w:rsid w:val="00ED3EE1"/>
    <w:rsid w:val="00ED3FD7"/>
    <w:rsid w:val="00ED3FF3"/>
    <w:rsid w:val="00ED41F7"/>
    <w:rsid w:val="00ED44A1"/>
    <w:rsid w:val="00ED4581"/>
    <w:rsid w:val="00ED4899"/>
    <w:rsid w:val="00ED4B42"/>
    <w:rsid w:val="00ED4B70"/>
    <w:rsid w:val="00ED4BEB"/>
    <w:rsid w:val="00ED4BFA"/>
    <w:rsid w:val="00ED4C38"/>
    <w:rsid w:val="00ED4C72"/>
    <w:rsid w:val="00ED4CC8"/>
    <w:rsid w:val="00ED4D85"/>
    <w:rsid w:val="00ED4E5B"/>
    <w:rsid w:val="00ED51F9"/>
    <w:rsid w:val="00ED5202"/>
    <w:rsid w:val="00ED5206"/>
    <w:rsid w:val="00ED5301"/>
    <w:rsid w:val="00ED5470"/>
    <w:rsid w:val="00ED5487"/>
    <w:rsid w:val="00ED55B6"/>
    <w:rsid w:val="00ED574B"/>
    <w:rsid w:val="00ED5915"/>
    <w:rsid w:val="00ED5921"/>
    <w:rsid w:val="00ED5C70"/>
    <w:rsid w:val="00ED5DE1"/>
    <w:rsid w:val="00ED6151"/>
    <w:rsid w:val="00ED636A"/>
    <w:rsid w:val="00ED63E5"/>
    <w:rsid w:val="00ED6427"/>
    <w:rsid w:val="00ED642B"/>
    <w:rsid w:val="00ED65BA"/>
    <w:rsid w:val="00ED65EC"/>
    <w:rsid w:val="00ED688F"/>
    <w:rsid w:val="00ED6930"/>
    <w:rsid w:val="00ED6B61"/>
    <w:rsid w:val="00ED6FC5"/>
    <w:rsid w:val="00ED7000"/>
    <w:rsid w:val="00ED70CD"/>
    <w:rsid w:val="00ED72E9"/>
    <w:rsid w:val="00ED7419"/>
    <w:rsid w:val="00ED74AD"/>
    <w:rsid w:val="00ED7561"/>
    <w:rsid w:val="00ED7589"/>
    <w:rsid w:val="00ED76D6"/>
    <w:rsid w:val="00ED77A6"/>
    <w:rsid w:val="00ED78A6"/>
    <w:rsid w:val="00ED79C5"/>
    <w:rsid w:val="00ED7C4A"/>
    <w:rsid w:val="00EE000C"/>
    <w:rsid w:val="00EE006C"/>
    <w:rsid w:val="00EE00C7"/>
    <w:rsid w:val="00EE01FE"/>
    <w:rsid w:val="00EE0277"/>
    <w:rsid w:val="00EE04B9"/>
    <w:rsid w:val="00EE04F9"/>
    <w:rsid w:val="00EE073F"/>
    <w:rsid w:val="00EE0993"/>
    <w:rsid w:val="00EE0A5D"/>
    <w:rsid w:val="00EE0CE1"/>
    <w:rsid w:val="00EE0D53"/>
    <w:rsid w:val="00EE0DF1"/>
    <w:rsid w:val="00EE0F0F"/>
    <w:rsid w:val="00EE0FFE"/>
    <w:rsid w:val="00EE1095"/>
    <w:rsid w:val="00EE1198"/>
    <w:rsid w:val="00EE14BE"/>
    <w:rsid w:val="00EE1514"/>
    <w:rsid w:val="00EE1665"/>
    <w:rsid w:val="00EE174F"/>
    <w:rsid w:val="00EE17AC"/>
    <w:rsid w:val="00EE18AC"/>
    <w:rsid w:val="00EE1ABE"/>
    <w:rsid w:val="00EE1B03"/>
    <w:rsid w:val="00EE1B20"/>
    <w:rsid w:val="00EE1C88"/>
    <w:rsid w:val="00EE1E5D"/>
    <w:rsid w:val="00EE20C8"/>
    <w:rsid w:val="00EE222F"/>
    <w:rsid w:val="00EE245E"/>
    <w:rsid w:val="00EE254C"/>
    <w:rsid w:val="00EE26CB"/>
    <w:rsid w:val="00EE2790"/>
    <w:rsid w:val="00EE2BF1"/>
    <w:rsid w:val="00EE2DF5"/>
    <w:rsid w:val="00EE2F02"/>
    <w:rsid w:val="00EE2F9C"/>
    <w:rsid w:val="00EE307B"/>
    <w:rsid w:val="00EE326D"/>
    <w:rsid w:val="00EE3310"/>
    <w:rsid w:val="00EE3380"/>
    <w:rsid w:val="00EE34D5"/>
    <w:rsid w:val="00EE35EF"/>
    <w:rsid w:val="00EE3610"/>
    <w:rsid w:val="00EE3663"/>
    <w:rsid w:val="00EE36C6"/>
    <w:rsid w:val="00EE3848"/>
    <w:rsid w:val="00EE38D4"/>
    <w:rsid w:val="00EE3A15"/>
    <w:rsid w:val="00EE3A62"/>
    <w:rsid w:val="00EE3B7B"/>
    <w:rsid w:val="00EE3C78"/>
    <w:rsid w:val="00EE3C8D"/>
    <w:rsid w:val="00EE3F62"/>
    <w:rsid w:val="00EE41C9"/>
    <w:rsid w:val="00EE42C7"/>
    <w:rsid w:val="00EE433C"/>
    <w:rsid w:val="00EE440E"/>
    <w:rsid w:val="00EE4630"/>
    <w:rsid w:val="00EE4694"/>
    <w:rsid w:val="00EE4872"/>
    <w:rsid w:val="00EE48AB"/>
    <w:rsid w:val="00EE4900"/>
    <w:rsid w:val="00EE4927"/>
    <w:rsid w:val="00EE4C76"/>
    <w:rsid w:val="00EE4C8A"/>
    <w:rsid w:val="00EE4F57"/>
    <w:rsid w:val="00EE4FAA"/>
    <w:rsid w:val="00EE51C4"/>
    <w:rsid w:val="00EE54FB"/>
    <w:rsid w:val="00EE558C"/>
    <w:rsid w:val="00EE56C8"/>
    <w:rsid w:val="00EE56D9"/>
    <w:rsid w:val="00EE5925"/>
    <w:rsid w:val="00EE5982"/>
    <w:rsid w:val="00EE5A2A"/>
    <w:rsid w:val="00EE5A66"/>
    <w:rsid w:val="00EE5A73"/>
    <w:rsid w:val="00EE5BF3"/>
    <w:rsid w:val="00EE5C6C"/>
    <w:rsid w:val="00EE5F8B"/>
    <w:rsid w:val="00EE6074"/>
    <w:rsid w:val="00EE6162"/>
    <w:rsid w:val="00EE6176"/>
    <w:rsid w:val="00EE6208"/>
    <w:rsid w:val="00EE62E8"/>
    <w:rsid w:val="00EE6567"/>
    <w:rsid w:val="00EE6598"/>
    <w:rsid w:val="00EE6674"/>
    <w:rsid w:val="00EE6824"/>
    <w:rsid w:val="00EE6982"/>
    <w:rsid w:val="00EE6A76"/>
    <w:rsid w:val="00EE6BE0"/>
    <w:rsid w:val="00EE6EE1"/>
    <w:rsid w:val="00EE6F73"/>
    <w:rsid w:val="00EE6F7B"/>
    <w:rsid w:val="00EE70C0"/>
    <w:rsid w:val="00EE7219"/>
    <w:rsid w:val="00EE7222"/>
    <w:rsid w:val="00EE734C"/>
    <w:rsid w:val="00EE759B"/>
    <w:rsid w:val="00EE771D"/>
    <w:rsid w:val="00EE782B"/>
    <w:rsid w:val="00EE78B5"/>
    <w:rsid w:val="00EE7D9F"/>
    <w:rsid w:val="00EE7E48"/>
    <w:rsid w:val="00EE7E50"/>
    <w:rsid w:val="00EF04F5"/>
    <w:rsid w:val="00EF0927"/>
    <w:rsid w:val="00EF094B"/>
    <w:rsid w:val="00EF0A5E"/>
    <w:rsid w:val="00EF0C11"/>
    <w:rsid w:val="00EF0CFB"/>
    <w:rsid w:val="00EF0EAA"/>
    <w:rsid w:val="00EF10F5"/>
    <w:rsid w:val="00EF1151"/>
    <w:rsid w:val="00EF123B"/>
    <w:rsid w:val="00EF14D0"/>
    <w:rsid w:val="00EF151B"/>
    <w:rsid w:val="00EF15AF"/>
    <w:rsid w:val="00EF15C9"/>
    <w:rsid w:val="00EF1811"/>
    <w:rsid w:val="00EF1A85"/>
    <w:rsid w:val="00EF1B2B"/>
    <w:rsid w:val="00EF1D2F"/>
    <w:rsid w:val="00EF1DB3"/>
    <w:rsid w:val="00EF1DFF"/>
    <w:rsid w:val="00EF1ED2"/>
    <w:rsid w:val="00EF2055"/>
    <w:rsid w:val="00EF2251"/>
    <w:rsid w:val="00EF2727"/>
    <w:rsid w:val="00EF2795"/>
    <w:rsid w:val="00EF2861"/>
    <w:rsid w:val="00EF29ED"/>
    <w:rsid w:val="00EF2A11"/>
    <w:rsid w:val="00EF2A8D"/>
    <w:rsid w:val="00EF2AE5"/>
    <w:rsid w:val="00EF2B18"/>
    <w:rsid w:val="00EF2B7C"/>
    <w:rsid w:val="00EF2BF6"/>
    <w:rsid w:val="00EF2DEB"/>
    <w:rsid w:val="00EF2EC5"/>
    <w:rsid w:val="00EF2ECB"/>
    <w:rsid w:val="00EF2FBD"/>
    <w:rsid w:val="00EF2FBF"/>
    <w:rsid w:val="00EF321E"/>
    <w:rsid w:val="00EF335C"/>
    <w:rsid w:val="00EF33B2"/>
    <w:rsid w:val="00EF33CE"/>
    <w:rsid w:val="00EF33DC"/>
    <w:rsid w:val="00EF352C"/>
    <w:rsid w:val="00EF35BE"/>
    <w:rsid w:val="00EF36AA"/>
    <w:rsid w:val="00EF383C"/>
    <w:rsid w:val="00EF3A0A"/>
    <w:rsid w:val="00EF3D68"/>
    <w:rsid w:val="00EF43C3"/>
    <w:rsid w:val="00EF4635"/>
    <w:rsid w:val="00EF4791"/>
    <w:rsid w:val="00EF47BD"/>
    <w:rsid w:val="00EF4ABF"/>
    <w:rsid w:val="00EF4B18"/>
    <w:rsid w:val="00EF4B8D"/>
    <w:rsid w:val="00EF4DEC"/>
    <w:rsid w:val="00EF510C"/>
    <w:rsid w:val="00EF5581"/>
    <w:rsid w:val="00EF558B"/>
    <w:rsid w:val="00EF56B1"/>
    <w:rsid w:val="00EF56EB"/>
    <w:rsid w:val="00EF5847"/>
    <w:rsid w:val="00EF58BD"/>
    <w:rsid w:val="00EF592E"/>
    <w:rsid w:val="00EF5942"/>
    <w:rsid w:val="00EF5970"/>
    <w:rsid w:val="00EF5ACE"/>
    <w:rsid w:val="00EF5EA3"/>
    <w:rsid w:val="00EF600D"/>
    <w:rsid w:val="00EF6152"/>
    <w:rsid w:val="00EF6208"/>
    <w:rsid w:val="00EF64E0"/>
    <w:rsid w:val="00EF6520"/>
    <w:rsid w:val="00EF6631"/>
    <w:rsid w:val="00EF6787"/>
    <w:rsid w:val="00EF6958"/>
    <w:rsid w:val="00EF69FB"/>
    <w:rsid w:val="00EF6CA7"/>
    <w:rsid w:val="00EF6CC0"/>
    <w:rsid w:val="00EF6CE3"/>
    <w:rsid w:val="00EF712B"/>
    <w:rsid w:val="00EF7161"/>
    <w:rsid w:val="00EF7209"/>
    <w:rsid w:val="00EF7324"/>
    <w:rsid w:val="00EF734C"/>
    <w:rsid w:val="00EF73DD"/>
    <w:rsid w:val="00EF76FE"/>
    <w:rsid w:val="00EF77BD"/>
    <w:rsid w:val="00EF78C3"/>
    <w:rsid w:val="00EF7921"/>
    <w:rsid w:val="00EF7974"/>
    <w:rsid w:val="00EF7A14"/>
    <w:rsid w:val="00EF7A4E"/>
    <w:rsid w:val="00EF7C67"/>
    <w:rsid w:val="00EF7CFD"/>
    <w:rsid w:val="00EF7DC6"/>
    <w:rsid w:val="00EF7F19"/>
    <w:rsid w:val="00EF7F5A"/>
    <w:rsid w:val="00F00177"/>
    <w:rsid w:val="00F00346"/>
    <w:rsid w:val="00F00429"/>
    <w:rsid w:val="00F00453"/>
    <w:rsid w:val="00F005F0"/>
    <w:rsid w:val="00F00897"/>
    <w:rsid w:val="00F008F5"/>
    <w:rsid w:val="00F00911"/>
    <w:rsid w:val="00F00943"/>
    <w:rsid w:val="00F009F8"/>
    <w:rsid w:val="00F00A38"/>
    <w:rsid w:val="00F00BC4"/>
    <w:rsid w:val="00F00E2C"/>
    <w:rsid w:val="00F00FE4"/>
    <w:rsid w:val="00F01118"/>
    <w:rsid w:val="00F01179"/>
    <w:rsid w:val="00F012F8"/>
    <w:rsid w:val="00F0132B"/>
    <w:rsid w:val="00F013AE"/>
    <w:rsid w:val="00F01631"/>
    <w:rsid w:val="00F016C4"/>
    <w:rsid w:val="00F016D7"/>
    <w:rsid w:val="00F017E7"/>
    <w:rsid w:val="00F01A93"/>
    <w:rsid w:val="00F01AE7"/>
    <w:rsid w:val="00F01BBD"/>
    <w:rsid w:val="00F01D63"/>
    <w:rsid w:val="00F020A8"/>
    <w:rsid w:val="00F02120"/>
    <w:rsid w:val="00F021C0"/>
    <w:rsid w:val="00F02696"/>
    <w:rsid w:val="00F029D5"/>
    <w:rsid w:val="00F02B2A"/>
    <w:rsid w:val="00F02B8C"/>
    <w:rsid w:val="00F02D14"/>
    <w:rsid w:val="00F02D6D"/>
    <w:rsid w:val="00F02EC3"/>
    <w:rsid w:val="00F02EDC"/>
    <w:rsid w:val="00F03033"/>
    <w:rsid w:val="00F0335E"/>
    <w:rsid w:val="00F03607"/>
    <w:rsid w:val="00F03724"/>
    <w:rsid w:val="00F03728"/>
    <w:rsid w:val="00F03762"/>
    <w:rsid w:val="00F03766"/>
    <w:rsid w:val="00F037F4"/>
    <w:rsid w:val="00F03870"/>
    <w:rsid w:val="00F03AAF"/>
    <w:rsid w:val="00F03D0D"/>
    <w:rsid w:val="00F0419B"/>
    <w:rsid w:val="00F04228"/>
    <w:rsid w:val="00F042AA"/>
    <w:rsid w:val="00F04757"/>
    <w:rsid w:val="00F0481D"/>
    <w:rsid w:val="00F048D1"/>
    <w:rsid w:val="00F04BE5"/>
    <w:rsid w:val="00F04C80"/>
    <w:rsid w:val="00F04CBC"/>
    <w:rsid w:val="00F04D59"/>
    <w:rsid w:val="00F04E9D"/>
    <w:rsid w:val="00F04EF1"/>
    <w:rsid w:val="00F04F9D"/>
    <w:rsid w:val="00F05221"/>
    <w:rsid w:val="00F05226"/>
    <w:rsid w:val="00F0535A"/>
    <w:rsid w:val="00F05554"/>
    <w:rsid w:val="00F0576C"/>
    <w:rsid w:val="00F057E3"/>
    <w:rsid w:val="00F05833"/>
    <w:rsid w:val="00F05A6B"/>
    <w:rsid w:val="00F05F5C"/>
    <w:rsid w:val="00F060D1"/>
    <w:rsid w:val="00F061BF"/>
    <w:rsid w:val="00F0644D"/>
    <w:rsid w:val="00F06498"/>
    <w:rsid w:val="00F064C2"/>
    <w:rsid w:val="00F06531"/>
    <w:rsid w:val="00F06712"/>
    <w:rsid w:val="00F067E6"/>
    <w:rsid w:val="00F0693D"/>
    <w:rsid w:val="00F06BD7"/>
    <w:rsid w:val="00F06C30"/>
    <w:rsid w:val="00F06CC8"/>
    <w:rsid w:val="00F06D7A"/>
    <w:rsid w:val="00F06FE2"/>
    <w:rsid w:val="00F072D0"/>
    <w:rsid w:val="00F074D0"/>
    <w:rsid w:val="00F076E0"/>
    <w:rsid w:val="00F0776D"/>
    <w:rsid w:val="00F07833"/>
    <w:rsid w:val="00F0785E"/>
    <w:rsid w:val="00F078C6"/>
    <w:rsid w:val="00F07A6F"/>
    <w:rsid w:val="00F07B56"/>
    <w:rsid w:val="00F07B85"/>
    <w:rsid w:val="00F07BB0"/>
    <w:rsid w:val="00F07C4F"/>
    <w:rsid w:val="00F07EE8"/>
    <w:rsid w:val="00F07FA3"/>
    <w:rsid w:val="00F10178"/>
    <w:rsid w:val="00F10184"/>
    <w:rsid w:val="00F10260"/>
    <w:rsid w:val="00F10369"/>
    <w:rsid w:val="00F103AC"/>
    <w:rsid w:val="00F104CF"/>
    <w:rsid w:val="00F105A1"/>
    <w:rsid w:val="00F10806"/>
    <w:rsid w:val="00F1087E"/>
    <w:rsid w:val="00F10888"/>
    <w:rsid w:val="00F1094E"/>
    <w:rsid w:val="00F10A7A"/>
    <w:rsid w:val="00F10A99"/>
    <w:rsid w:val="00F10B79"/>
    <w:rsid w:val="00F10CBE"/>
    <w:rsid w:val="00F10CD8"/>
    <w:rsid w:val="00F10D39"/>
    <w:rsid w:val="00F10FBD"/>
    <w:rsid w:val="00F10FE5"/>
    <w:rsid w:val="00F110B0"/>
    <w:rsid w:val="00F11124"/>
    <w:rsid w:val="00F1118A"/>
    <w:rsid w:val="00F111DB"/>
    <w:rsid w:val="00F1135A"/>
    <w:rsid w:val="00F113EF"/>
    <w:rsid w:val="00F116A8"/>
    <w:rsid w:val="00F116F2"/>
    <w:rsid w:val="00F117B7"/>
    <w:rsid w:val="00F11815"/>
    <w:rsid w:val="00F118F3"/>
    <w:rsid w:val="00F119A9"/>
    <w:rsid w:val="00F11CCE"/>
    <w:rsid w:val="00F11F12"/>
    <w:rsid w:val="00F11F68"/>
    <w:rsid w:val="00F12044"/>
    <w:rsid w:val="00F120BD"/>
    <w:rsid w:val="00F1211E"/>
    <w:rsid w:val="00F121A3"/>
    <w:rsid w:val="00F12300"/>
    <w:rsid w:val="00F1237E"/>
    <w:rsid w:val="00F1250D"/>
    <w:rsid w:val="00F12522"/>
    <w:rsid w:val="00F12540"/>
    <w:rsid w:val="00F12581"/>
    <w:rsid w:val="00F12945"/>
    <w:rsid w:val="00F12A2A"/>
    <w:rsid w:val="00F12A67"/>
    <w:rsid w:val="00F12C9B"/>
    <w:rsid w:val="00F12D6B"/>
    <w:rsid w:val="00F12EFA"/>
    <w:rsid w:val="00F12F88"/>
    <w:rsid w:val="00F12FE3"/>
    <w:rsid w:val="00F13186"/>
    <w:rsid w:val="00F1320C"/>
    <w:rsid w:val="00F132AD"/>
    <w:rsid w:val="00F1332F"/>
    <w:rsid w:val="00F13650"/>
    <w:rsid w:val="00F136B0"/>
    <w:rsid w:val="00F138D7"/>
    <w:rsid w:val="00F13AB0"/>
    <w:rsid w:val="00F13D92"/>
    <w:rsid w:val="00F13DE8"/>
    <w:rsid w:val="00F13E16"/>
    <w:rsid w:val="00F13E3F"/>
    <w:rsid w:val="00F13E49"/>
    <w:rsid w:val="00F13EB9"/>
    <w:rsid w:val="00F13F97"/>
    <w:rsid w:val="00F14158"/>
    <w:rsid w:val="00F141C3"/>
    <w:rsid w:val="00F142D3"/>
    <w:rsid w:val="00F14376"/>
    <w:rsid w:val="00F1477C"/>
    <w:rsid w:val="00F147B7"/>
    <w:rsid w:val="00F148BD"/>
    <w:rsid w:val="00F14C48"/>
    <w:rsid w:val="00F14F20"/>
    <w:rsid w:val="00F1507D"/>
    <w:rsid w:val="00F150C7"/>
    <w:rsid w:val="00F151C5"/>
    <w:rsid w:val="00F1523A"/>
    <w:rsid w:val="00F15299"/>
    <w:rsid w:val="00F15379"/>
    <w:rsid w:val="00F153C9"/>
    <w:rsid w:val="00F1542E"/>
    <w:rsid w:val="00F15466"/>
    <w:rsid w:val="00F155DE"/>
    <w:rsid w:val="00F15936"/>
    <w:rsid w:val="00F15A91"/>
    <w:rsid w:val="00F15B90"/>
    <w:rsid w:val="00F15CFF"/>
    <w:rsid w:val="00F15D05"/>
    <w:rsid w:val="00F15E9E"/>
    <w:rsid w:val="00F15F5F"/>
    <w:rsid w:val="00F161CA"/>
    <w:rsid w:val="00F16305"/>
    <w:rsid w:val="00F163B4"/>
    <w:rsid w:val="00F16454"/>
    <w:rsid w:val="00F1669C"/>
    <w:rsid w:val="00F167DE"/>
    <w:rsid w:val="00F1691E"/>
    <w:rsid w:val="00F169E6"/>
    <w:rsid w:val="00F16A96"/>
    <w:rsid w:val="00F16B04"/>
    <w:rsid w:val="00F16CA2"/>
    <w:rsid w:val="00F16D58"/>
    <w:rsid w:val="00F16D8F"/>
    <w:rsid w:val="00F16DE6"/>
    <w:rsid w:val="00F16E03"/>
    <w:rsid w:val="00F1724D"/>
    <w:rsid w:val="00F17262"/>
    <w:rsid w:val="00F17534"/>
    <w:rsid w:val="00F178AE"/>
    <w:rsid w:val="00F178DB"/>
    <w:rsid w:val="00F17969"/>
    <w:rsid w:val="00F17AD1"/>
    <w:rsid w:val="00F17E44"/>
    <w:rsid w:val="00F17F78"/>
    <w:rsid w:val="00F20015"/>
    <w:rsid w:val="00F2026D"/>
    <w:rsid w:val="00F20405"/>
    <w:rsid w:val="00F20485"/>
    <w:rsid w:val="00F204B0"/>
    <w:rsid w:val="00F206B8"/>
    <w:rsid w:val="00F206EC"/>
    <w:rsid w:val="00F20810"/>
    <w:rsid w:val="00F20B69"/>
    <w:rsid w:val="00F20C2E"/>
    <w:rsid w:val="00F20CC6"/>
    <w:rsid w:val="00F20D33"/>
    <w:rsid w:val="00F20D61"/>
    <w:rsid w:val="00F20FCA"/>
    <w:rsid w:val="00F21307"/>
    <w:rsid w:val="00F2148B"/>
    <w:rsid w:val="00F214B2"/>
    <w:rsid w:val="00F214FF"/>
    <w:rsid w:val="00F215AD"/>
    <w:rsid w:val="00F215EB"/>
    <w:rsid w:val="00F21611"/>
    <w:rsid w:val="00F217E9"/>
    <w:rsid w:val="00F21888"/>
    <w:rsid w:val="00F21B05"/>
    <w:rsid w:val="00F21B79"/>
    <w:rsid w:val="00F21BB5"/>
    <w:rsid w:val="00F21BEE"/>
    <w:rsid w:val="00F21C8F"/>
    <w:rsid w:val="00F21D03"/>
    <w:rsid w:val="00F21D27"/>
    <w:rsid w:val="00F21DAD"/>
    <w:rsid w:val="00F22058"/>
    <w:rsid w:val="00F22064"/>
    <w:rsid w:val="00F22191"/>
    <w:rsid w:val="00F222A8"/>
    <w:rsid w:val="00F223A1"/>
    <w:rsid w:val="00F2252A"/>
    <w:rsid w:val="00F2254D"/>
    <w:rsid w:val="00F226FC"/>
    <w:rsid w:val="00F22B08"/>
    <w:rsid w:val="00F22CC6"/>
    <w:rsid w:val="00F22D5B"/>
    <w:rsid w:val="00F22D89"/>
    <w:rsid w:val="00F22DC2"/>
    <w:rsid w:val="00F2311D"/>
    <w:rsid w:val="00F2327B"/>
    <w:rsid w:val="00F23345"/>
    <w:rsid w:val="00F234BA"/>
    <w:rsid w:val="00F237CC"/>
    <w:rsid w:val="00F2389B"/>
    <w:rsid w:val="00F238EB"/>
    <w:rsid w:val="00F23A5F"/>
    <w:rsid w:val="00F23A63"/>
    <w:rsid w:val="00F23D16"/>
    <w:rsid w:val="00F23FA4"/>
    <w:rsid w:val="00F240D0"/>
    <w:rsid w:val="00F24292"/>
    <w:rsid w:val="00F242B4"/>
    <w:rsid w:val="00F2433C"/>
    <w:rsid w:val="00F245BF"/>
    <w:rsid w:val="00F247BD"/>
    <w:rsid w:val="00F24812"/>
    <w:rsid w:val="00F24953"/>
    <w:rsid w:val="00F24BC1"/>
    <w:rsid w:val="00F24C5E"/>
    <w:rsid w:val="00F24CD1"/>
    <w:rsid w:val="00F24E4C"/>
    <w:rsid w:val="00F250CE"/>
    <w:rsid w:val="00F25260"/>
    <w:rsid w:val="00F25471"/>
    <w:rsid w:val="00F25497"/>
    <w:rsid w:val="00F258BF"/>
    <w:rsid w:val="00F2599A"/>
    <w:rsid w:val="00F25AEF"/>
    <w:rsid w:val="00F26034"/>
    <w:rsid w:val="00F260C2"/>
    <w:rsid w:val="00F26138"/>
    <w:rsid w:val="00F26235"/>
    <w:rsid w:val="00F2630D"/>
    <w:rsid w:val="00F26379"/>
    <w:rsid w:val="00F26448"/>
    <w:rsid w:val="00F26496"/>
    <w:rsid w:val="00F2649C"/>
    <w:rsid w:val="00F266E5"/>
    <w:rsid w:val="00F26728"/>
    <w:rsid w:val="00F267F2"/>
    <w:rsid w:val="00F26801"/>
    <w:rsid w:val="00F26806"/>
    <w:rsid w:val="00F2681F"/>
    <w:rsid w:val="00F26B5E"/>
    <w:rsid w:val="00F27059"/>
    <w:rsid w:val="00F273AC"/>
    <w:rsid w:val="00F27476"/>
    <w:rsid w:val="00F275BC"/>
    <w:rsid w:val="00F2765F"/>
    <w:rsid w:val="00F276A3"/>
    <w:rsid w:val="00F2780C"/>
    <w:rsid w:val="00F27991"/>
    <w:rsid w:val="00F27A6B"/>
    <w:rsid w:val="00F27BD8"/>
    <w:rsid w:val="00F27BE1"/>
    <w:rsid w:val="00F27C11"/>
    <w:rsid w:val="00F27C99"/>
    <w:rsid w:val="00F27F7D"/>
    <w:rsid w:val="00F27FE6"/>
    <w:rsid w:val="00F30117"/>
    <w:rsid w:val="00F30237"/>
    <w:rsid w:val="00F30418"/>
    <w:rsid w:val="00F30450"/>
    <w:rsid w:val="00F30484"/>
    <w:rsid w:val="00F305A4"/>
    <w:rsid w:val="00F306EC"/>
    <w:rsid w:val="00F30783"/>
    <w:rsid w:val="00F30B11"/>
    <w:rsid w:val="00F30B6B"/>
    <w:rsid w:val="00F30C49"/>
    <w:rsid w:val="00F30CA4"/>
    <w:rsid w:val="00F30D1E"/>
    <w:rsid w:val="00F31375"/>
    <w:rsid w:val="00F31BC3"/>
    <w:rsid w:val="00F31CF2"/>
    <w:rsid w:val="00F31D24"/>
    <w:rsid w:val="00F31E98"/>
    <w:rsid w:val="00F31EBF"/>
    <w:rsid w:val="00F31EE6"/>
    <w:rsid w:val="00F31F7C"/>
    <w:rsid w:val="00F31F99"/>
    <w:rsid w:val="00F321A0"/>
    <w:rsid w:val="00F32205"/>
    <w:rsid w:val="00F32263"/>
    <w:rsid w:val="00F32451"/>
    <w:rsid w:val="00F32566"/>
    <w:rsid w:val="00F325E9"/>
    <w:rsid w:val="00F3283C"/>
    <w:rsid w:val="00F32846"/>
    <w:rsid w:val="00F3287F"/>
    <w:rsid w:val="00F328AD"/>
    <w:rsid w:val="00F32A9F"/>
    <w:rsid w:val="00F32CCF"/>
    <w:rsid w:val="00F32E3C"/>
    <w:rsid w:val="00F32E41"/>
    <w:rsid w:val="00F32EBE"/>
    <w:rsid w:val="00F32F33"/>
    <w:rsid w:val="00F331E4"/>
    <w:rsid w:val="00F3322C"/>
    <w:rsid w:val="00F33245"/>
    <w:rsid w:val="00F33515"/>
    <w:rsid w:val="00F33589"/>
    <w:rsid w:val="00F335C5"/>
    <w:rsid w:val="00F33955"/>
    <w:rsid w:val="00F339DA"/>
    <w:rsid w:val="00F33B36"/>
    <w:rsid w:val="00F33C3E"/>
    <w:rsid w:val="00F33EA7"/>
    <w:rsid w:val="00F33EE4"/>
    <w:rsid w:val="00F34044"/>
    <w:rsid w:val="00F341D5"/>
    <w:rsid w:val="00F34213"/>
    <w:rsid w:val="00F3429E"/>
    <w:rsid w:val="00F343F0"/>
    <w:rsid w:val="00F34498"/>
    <w:rsid w:val="00F344B4"/>
    <w:rsid w:val="00F344C1"/>
    <w:rsid w:val="00F345D7"/>
    <w:rsid w:val="00F3463B"/>
    <w:rsid w:val="00F34E56"/>
    <w:rsid w:val="00F34F24"/>
    <w:rsid w:val="00F34F36"/>
    <w:rsid w:val="00F35048"/>
    <w:rsid w:val="00F35347"/>
    <w:rsid w:val="00F35594"/>
    <w:rsid w:val="00F35653"/>
    <w:rsid w:val="00F356E6"/>
    <w:rsid w:val="00F357D8"/>
    <w:rsid w:val="00F35967"/>
    <w:rsid w:val="00F35A06"/>
    <w:rsid w:val="00F35CAC"/>
    <w:rsid w:val="00F3624C"/>
    <w:rsid w:val="00F36432"/>
    <w:rsid w:val="00F3648B"/>
    <w:rsid w:val="00F364DB"/>
    <w:rsid w:val="00F366B2"/>
    <w:rsid w:val="00F366E4"/>
    <w:rsid w:val="00F36AC0"/>
    <w:rsid w:val="00F36AFD"/>
    <w:rsid w:val="00F36B18"/>
    <w:rsid w:val="00F36BF1"/>
    <w:rsid w:val="00F36E73"/>
    <w:rsid w:val="00F36E90"/>
    <w:rsid w:val="00F36EC8"/>
    <w:rsid w:val="00F36F2E"/>
    <w:rsid w:val="00F36F54"/>
    <w:rsid w:val="00F37200"/>
    <w:rsid w:val="00F372BF"/>
    <w:rsid w:val="00F37322"/>
    <w:rsid w:val="00F37588"/>
    <w:rsid w:val="00F3770C"/>
    <w:rsid w:val="00F37A25"/>
    <w:rsid w:val="00F37BA1"/>
    <w:rsid w:val="00F37E3E"/>
    <w:rsid w:val="00F400C6"/>
    <w:rsid w:val="00F4036C"/>
    <w:rsid w:val="00F403DE"/>
    <w:rsid w:val="00F403F7"/>
    <w:rsid w:val="00F40438"/>
    <w:rsid w:val="00F4047C"/>
    <w:rsid w:val="00F406DA"/>
    <w:rsid w:val="00F406E3"/>
    <w:rsid w:val="00F40850"/>
    <w:rsid w:val="00F40B75"/>
    <w:rsid w:val="00F40C13"/>
    <w:rsid w:val="00F411C0"/>
    <w:rsid w:val="00F41370"/>
    <w:rsid w:val="00F41696"/>
    <w:rsid w:val="00F416FE"/>
    <w:rsid w:val="00F417CF"/>
    <w:rsid w:val="00F41B1D"/>
    <w:rsid w:val="00F41C0E"/>
    <w:rsid w:val="00F421AE"/>
    <w:rsid w:val="00F421EA"/>
    <w:rsid w:val="00F424B7"/>
    <w:rsid w:val="00F425D7"/>
    <w:rsid w:val="00F429F8"/>
    <w:rsid w:val="00F42B71"/>
    <w:rsid w:val="00F42BF9"/>
    <w:rsid w:val="00F42C31"/>
    <w:rsid w:val="00F42C39"/>
    <w:rsid w:val="00F42CE2"/>
    <w:rsid w:val="00F42D23"/>
    <w:rsid w:val="00F42DB0"/>
    <w:rsid w:val="00F42ECC"/>
    <w:rsid w:val="00F42EF0"/>
    <w:rsid w:val="00F42F78"/>
    <w:rsid w:val="00F43120"/>
    <w:rsid w:val="00F43156"/>
    <w:rsid w:val="00F43165"/>
    <w:rsid w:val="00F43197"/>
    <w:rsid w:val="00F43300"/>
    <w:rsid w:val="00F437EE"/>
    <w:rsid w:val="00F43804"/>
    <w:rsid w:val="00F4392A"/>
    <w:rsid w:val="00F4399E"/>
    <w:rsid w:val="00F43CEA"/>
    <w:rsid w:val="00F43F42"/>
    <w:rsid w:val="00F43FA7"/>
    <w:rsid w:val="00F43FD4"/>
    <w:rsid w:val="00F440A4"/>
    <w:rsid w:val="00F442DA"/>
    <w:rsid w:val="00F444D7"/>
    <w:rsid w:val="00F4451D"/>
    <w:rsid w:val="00F445E1"/>
    <w:rsid w:val="00F44634"/>
    <w:rsid w:val="00F446B4"/>
    <w:rsid w:val="00F4470A"/>
    <w:rsid w:val="00F44AC0"/>
    <w:rsid w:val="00F44D07"/>
    <w:rsid w:val="00F44D62"/>
    <w:rsid w:val="00F44DC1"/>
    <w:rsid w:val="00F44E21"/>
    <w:rsid w:val="00F450A8"/>
    <w:rsid w:val="00F450AA"/>
    <w:rsid w:val="00F452F9"/>
    <w:rsid w:val="00F45496"/>
    <w:rsid w:val="00F4557E"/>
    <w:rsid w:val="00F45703"/>
    <w:rsid w:val="00F45761"/>
    <w:rsid w:val="00F45771"/>
    <w:rsid w:val="00F45825"/>
    <w:rsid w:val="00F45876"/>
    <w:rsid w:val="00F45E09"/>
    <w:rsid w:val="00F45EED"/>
    <w:rsid w:val="00F46216"/>
    <w:rsid w:val="00F46272"/>
    <w:rsid w:val="00F46408"/>
    <w:rsid w:val="00F46934"/>
    <w:rsid w:val="00F46D05"/>
    <w:rsid w:val="00F46F2C"/>
    <w:rsid w:val="00F47019"/>
    <w:rsid w:val="00F47041"/>
    <w:rsid w:val="00F47048"/>
    <w:rsid w:val="00F47177"/>
    <w:rsid w:val="00F4733F"/>
    <w:rsid w:val="00F476BA"/>
    <w:rsid w:val="00F47810"/>
    <w:rsid w:val="00F47959"/>
    <w:rsid w:val="00F47989"/>
    <w:rsid w:val="00F47A68"/>
    <w:rsid w:val="00F47B8D"/>
    <w:rsid w:val="00F47C97"/>
    <w:rsid w:val="00F47CA5"/>
    <w:rsid w:val="00F47D44"/>
    <w:rsid w:val="00F47E1C"/>
    <w:rsid w:val="00F50222"/>
    <w:rsid w:val="00F5036F"/>
    <w:rsid w:val="00F50501"/>
    <w:rsid w:val="00F507C3"/>
    <w:rsid w:val="00F50968"/>
    <w:rsid w:val="00F50B6B"/>
    <w:rsid w:val="00F50CAA"/>
    <w:rsid w:val="00F50D3F"/>
    <w:rsid w:val="00F50DCE"/>
    <w:rsid w:val="00F50F0A"/>
    <w:rsid w:val="00F5109C"/>
    <w:rsid w:val="00F51261"/>
    <w:rsid w:val="00F51271"/>
    <w:rsid w:val="00F5145B"/>
    <w:rsid w:val="00F5164C"/>
    <w:rsid w:val="00F51688"/>
    <w:rsid w:val="00F51775"/>
    <w:rsid w:val="00F517EA"/>
    <w:rsid w:val="00F5189B"/>
    <w:rsid w:val="00F51AB3"/>
    <w:rsid w:val="00F51BD2"/>
    <w:rsid w:val="00F51D9E"/>
    <w:rsid w:val="00F5205F"/>
    <w:rsid w:val="00F52077"/>
    <w:rsid w:val="00F52379"/>
    <w:rsid w:val="00F5252B"/>
    <w:rsid w:val="00F52642"/>
    <w:rsid w:val="00F5265C"/>
    <w:rsid w:val="00F528E3"/>
    <w:rsid w:val="00F5295B"/>
    <w:rsid w:val="00F52B4F"/>
    <w:rsid w:val="00F52D72"/>
    <w:rsid w:val="00F52EC4"/>
    <w:rsid w:val="00F52FE5"/>
    <w:rsid w:val="00F530B2"/>
    <w:rsid w:val="00F53295"/>
    <w:rsid w:val="00F533CB"/>
    <w:rsid w:val="00F53755"/>
    <w:rsid w:val="00F53852"/>
    <w:rsid w:val="00F539FB"/>
    <w:rsid w:val="00F53A28"/>
    <w:rsid w:val="00F53B68"/>
    <w:rsid w:val="00F53C48"/>
    <w:rsid w:val="00F53D0A"/>
    <w:rsid w:val="00F54000"/>
    <w:rsid w:val="00F541BD"/>
    <w:rsid w:val="00F541D2"/>
    <w:rsid w:val="00F541D9"/>
    <w:rsid w:val="00F54464"/>
    <w:rsid w:val="00F54C34"/>
    <w:rsid w:val="00F54C88"/>
    <w:rsid w:val="00F54E9D"/>
    <w:rsid w:val="00F54EDD"/>
    <w:rsid w:val="00F54FCA"/>
    <w:rsid w:val="00F55132"/>
    <w:rsid w:val="00F55173"/>
    <w:rsid w:val="00F55440"/>
    <w:rsid w:val="00F55531"/>
    <w:rsid w:val="00F55749"/>
    <w:rsid w:val="00F5574D"/>
    <w:rsid w:val="00F557AD"/>
    <w:rsid w:val="00F558A1"/>
    <w:rsid w:val="00F559C8"/>
    <w:rsid w:val="00F55CFA"/>
    <w:rsid w:val="00F55EE1"/>
    <w:rsid w:val="00F55EF1"/>
    <w:rsid w:val="00F55F3A"/>
    <w:rsid w:val="00F5618B"/>
    <w:rsid w:val="00F563E8"/>
    <w:rsid w:val="00F56446"/>
    <w:rsid w:val="00F56594"/>
    <w:rsid w:val="00F5660B"/>
    <w:rsid w:val="00F566D5"/>
    <w:rsid w:val="00F5682B"/>
    <w:rsid w:val="00F569F4"/>
    <w:rsid w:val="00F56D93"/>
    <w:rsid w:val="00F56EFE"/>
    <w:rsid w:val="00F57142"/>
    <w:rsid w:val="00F5738E"/>
    <w:rsid w:val="00F574BF"/>
    <w:rsid w:val="00F57677"/>
    <w:rsid w:val="00F578DA"/>
    <w:rsid w:val="00F57C88"/>
    <w:rsid w:val="00F60309"/>
    <w:rsid w:val="00F60660"/>
    <w:rsid w:val="00F60703"/>
    <w:rsid w:val="00F6074C"/>
    <w:rsid w:val="00F60FC7"/>
    <w:rsid w:val="00F61199"/>
    <w:rsid w:val="00F611F1"/>
    <w:rsid w:val="00F613B7"/>
    <w:rsid w:val="00F61656"/>
    <w:rsid w:val="00F617AE"/>
    <w:rsid w:val="00F6197D"/>
    <w:rsid w:val="00F61C71"/>
    <w:rsid w:val="00F61D52"/>
    <w:rsid w:val="00F6200D"/>
    <w:rsid w:val="00F622B3"/>
    <w:rsid w:val="00F622EE"/>
    <w:rsid w:val="00F62489"/>
    <w:rsid w:val="00F626BE"/>
    <w:rsid w:val="00F628D0"/>
    <w:rsid w:val="00F6296E"/>
    <w:rsid w:val="00F629FB"/>
    <w:rsid w:val="00F62C3B"/>
    <w:rsid w:val="00F62DA9"/>
    <w:rsid w:val="00F62E83"/>
    <w:rsid w:val="00F6312F"/>
    <w:rsid w:val="00F6334E"/>
    <w:rsid w:val="00F634D5"/>
    <w:rsid w:val="00F635B6"/>
    <w:rsid w:val="00F635BF"/>
    <w:rsid w:val="00F639CB"/>
    <w:rsid w:val="00F63B6A"/>
    <w:rsid w:val="00F63B90"/>
    <w:rsid w:val="00F63D00"/>
    <w:rsid w:val="00F63D11"/>
    <w:rsid w:val="00F641C8"/>
    <w:rsid w:val="00F64349"/>
    <w:rsid w:val="00F64375"/>
    <w:rsid w:val="00F643F0"/>
    <w:rsid w:val="00F645BC"/>
    <w:rsid w:val="00F645CB"/>
    <w:rsid w:val="00F647EC"/>
    <w:rsid w:val="00F64861"/>
    <w:rsid w:val="00F648C2"/>
    <w:rsid w:val="00F648E2"/>
    <w:rsid w:val="00F6490E"/>
    <w:rsid w:val="00F649A6"/>
    <w:rsid w:val="00F64A71"/>
    <w:rsid w:val="00F64D25"/>
    <w:rsid w:val="00F64D36"/>
    <w:rsid w:val="00F64DE0"/>
    <w:rsid w:val="00F64E84"/>
    <w:rsid w:val="00F64E9E"/>
    <w:rsid w:val="00F65336"/>
    <w:rsid w:val="00F656A3"/>
    <w:rsid w:val="00F65814"/>
    <w:rsid w:val="00F65901"/>
    <w:rsid w:val="00F6595E"/>
    <w:rsid w:val="00F65966"/>
    <w:rsid w:val="00F6598F"/>
    <w:rsid w:val="00F6599B"/>
    <w:rsid w:val="00F659A7"/>
    <w:rsid w:val="00F65B73"/>
    <w:rsid w:val="00F65C7E"/>
    <w:rsid w:val="00F65D88"/>
    <w:rsid w:val="00F65E49"/>
    <w:rsid w:val="00F65E4B"/>
    <w:rsid w:val="00F65F0A"/>
    <w:rsid w:val="00F65FD4"/>
    <w:rsid w:val="00F660AA"/>
    <w:rsid w:val="00F66115"/>
    <w:rsid w:val="00F66575"/>
    <w:rsid w:val="00F6686A"/>
    <w:rsid w:val="00F66D72"/>
    <w:rsid w:val="00F66DB0"/>
    <w:rsid w:val="00F66E8A"/>
    <w:rsid w:val="00F66EB4"/>
    <w:rsid w:val="00F6746D"/>
    <w:rsid w:val="00F6762B"/>
    <w:rsid w:val="00F6770C"/>
    <w:rsid w:val="00F677AE"/>
    <w:rsid w:val="00F677B2"/>
    <w:rsid w:val="00F6786E"/>
    <w:rsid w:val="00F6795F"/>
    <w:rsid w:val="00F67BE1"/>
    <w:rsid w:val="00F67CC4"/>
    <w:rsid w:val="00F67F1F"/>
    <w:rsid w:val="00F7009C"/>
    <w:rsid w:val="00F702E0"/>
    <w:rsid w:val="00F70325"/>
    <w:rsid w:val="00F70352"/>
    <w:rsid w:val="00F70463"/>
    <w:rsid w:val="00F704ED"/>
    <w:rsid w:val="00F7053D"/>
    <w:rsid w:val="00F707A3"/>
    <w:rsid w:val="00F707D3"/>
    <w:rsid w:val="00F7083D"/>
    <w:rsid w:val="00F708B7"/>
    <w:rsid w:val="00F709FD"/>
    <w:rsid w:val="00F70A41"/>
    <w:rsid w:val="00F70AD1"/>
    <w:rsid w:val="00F70D9B"/>
    <w:rsid w:val="00F70EFC"/>
    <w:rsid w:val="00F70F50"/>
    <w:rsid w:val="00F71289"/>
    <w:rsid w:val="00F71377"/>
    <w:rsid w:val="00F71392"/>
    <w:rsid w:val="00F71509"/>
    <w:rsid w:val="00F71659"/>
    <w:rsid w:val="00F7167A"/>
    <w:rsid w:val="00F71686"/>
    <w:rsid w:val="00F71757"/>
    <w:rsid w:val="00F71819"/>
    <w:rsid w:val="00F71834"/>
    <w:rsid w:val="00F71915"/>
    <w:rsid w:val="00F71A9E"/>
    <w:rsid w:val="00F71B43"/>
    <w:rsid w:val="00F71BCA"/>
    <w:rsid w:val="00F71DB5"/>
    <w:rsid w:val="00F71FD9"/>
    <w:rsid w:val="00F721DB"/>
    <w:rsid w:val="00F72461"/>
    <w:rsid w:val="00F72734"/>
    <w:rsid w:val="00F72821"/>
    <w:rsid w:val="00F72900"/>
    <w:rsid w:val="00F7294F"/>
    <w:rsid w:val="00F72A7F"/>
    <w:rsid w:val="00F72B4C"/>
    <w:rsid w:val="00F72B4E"/>
    <w:rsid w:val="00F72B7C"/>
    <w:rsid w:val="00F72F94"/>
    <w:rsid w:val="00F7303D"/>
    <w:rsid w:val="00F730E5"/>
    <w:rsid w:val="00F7313E"/>
    <w:rsid w:val="00F731FF"/>
    <w:rsid w:val="00F733B8"/>
    <w:rsid w:val="00F733D2"/>
    <w:rsid w:val="00F73714"/>
    <w:rsid w:val="00F73732"/>
    <w:rsid w:val="00F73844"/>
    <w:rsid w:val="00F73A40"/>
    <w:rsid w:val="00F73BF1"/>
    <w:rsid w:val="00F74123"/>
    <w:rsid w:val="00F74204"/>
    <w:rsid w:val="00F74238"/>
    <w:rsid w:val="00F74336"/>
    <w:rsid w:val="00F744C0"/>
    <w:rsid w:val="00F744D6"/>
    <w:rsid w:val="00F74506"/>
    <w:rsid w:val="00F74783"/>
    <w:rsid w:val="00F747A0"/>
    <w:rsid w:val="00F747A7"/>
    <w:rsid w:val="00F74809"/>
    <w:rsid w:val="00F749B9"/>
    <w:rsid w:val="00F74A4F"/>
    <w:rsid w:val="00F74AE3"/>
    <w:rsid w:val="00F74AE6"/>
    <w:rsid w:val="00F74D63"/>
    <w:rsid w:val="00F74DDD"/>
    <w:rsid w:val="00F75065"/>
    <w:rsid w:val="00F751B8"/>
    <w:rsid w:val="00F75383"/>
    <w:rsid w:val="00F754E0"/>
    <w:rsid w:val="00F756AB"/>
    <w:rsid w:val="00F7588A"/>
    <w:rsid w:val="00F758E4"/>
    <w:rsid w:val="00F75A28"/>
    <w:rsid w:val="00F75A8A"/>
    <w:rsid w:val="00F75CB5"/>
    <w:rsid w:val="00F75FE0"/>
    <w:rsid w:val="00F760B1"/>
    <w:rsid w:val="00F76468"/>
    <w:rsid w:val="00F76785"/>
    <w:rsid w:val="00F767B2"/>
    <w:rsid w:val="00F769EA"/>
    <w:rsid w:val="00F76A48"/>
    <w:rsid w:val="00F76CAC"/>
    <w:rsid w:val="00F76EA0"/>
    <w:rsid w:val="00F76FC4"/>
    <w:rsid w:val="00F770F3"/>
    <w:rsid w:val="00F77177"/>
    <w:rsid w:val="00F771B0"/>
    <w:rsid w:val="00F772F9"/>
    <w:rsid w:val="00F77308"/>
    <w:rsid w:val="00F773B8"/>
    <w:rsid w:val="00F77584"/>
    <w:rsid w:val="00F7758F"/>
    <w:rsid w:val="00F77787"/>
    <w:rsid w:val="00F7783E"/>
    <w:rsid w:val="00F77B60"/>
    <w:rsid w:val="00F77F9F"/>
    <w:rsid w:val="00F80348"/>
    <w:rsid w:val="00F807AB"/>
    <w:rsid w:val="00F80971"/>
    <w:rsid w:val="00F80A55"/>
    <w:rsid w:val="00F80A89"/>
    <w:rsid w:val="00F80AA5"/>
    <w:rsid w:val="00F80BF3"/>
    <w:rsid w:val="00F80F37"/>
    <w:rsid w:val="00F80F71"/>
    <w:rsid w:val="00F80FD2"/>
    <w:rsid w:val="00F81057"/>
    <w:rsid w:val="00F81092"/>
    <w:rsid w:val="00F8139B"/>
    <w:rsid w:val="00F81462"/>
    <w:rsid w:val="00F815B8"/>
    <w:rsid w:val="00F8166C"/>
    <w:rsid w:val="00F81970"/>
    <w:rsid w:val="00F819AD"/>
    <w:rsid w:val="00F81ACC"/>
    <w:rsid w:val="00F81CE2"/>
    <w:rsid w:val="00F81E45"/>
    <w:rsid w:val="00F81ECF"/>
    <w:rsid w:val="00F81ED6"/>
    <w:rsid w:val="00F81EF3"/>
    <w:rsid w:val="00F82128"/>
    <w:rsid w:val="00F8217C"/>
    <w:rsid w:val="00F8218C"/>
    <w:rsid w:val="00F822F3"/>
    <w:rsid w:val="00F8246B"/>
    <w:rsid w:val="00F825DA"/>
    <w:rsid w:val="00F826FE"/>
    <w:rsid w:val="00F82795"/>
    <w:rsid w:val="00F828A6"/>
    <w:rsid w:val="00F82A71"/>
    <w:rsid w:val="00F82C67"/>
    <w:rsid w:val="00F82FE9"/>
    <w:rsid w:val="00F833AD"/>
    <w:rsid w:val="00F839CE"/>
    <w:rsid w:val="00F83B78"/>
    <w:rsid w:val="00F83C8C"/>
    <w:rsid w:val="00F83EA9"/>
    <w:rsid w:val="00F84049"/>
    <w:rsid w:val="00F841A8"/>
    <w:rsid w:val="00F84282"/>
    <w:rsid w:val="00F843F6"/>
    <w:rsid w:val="00F84450"/>
    <w:rsid w:val="00F84AE1"/>
    <w:rsid w:val="00F84B16"/>
    <w:rsid w:val="00F84BA3"/>
    <w:rsid w:val="00F84EF9"/>
    <w:rsid w:val="00F84FFF"/>
    <w:rsid w:val="00F8502A"/>
    <w:rsid w:val="00F8503F"/>
    <w:rsid w:val="00F85654"/>
    <w:rsid w:val="00F85668"/>
    <w:rsid w:val="00F85853"/>
    <w:rsid w:val="00F8595D"/>
    <w:rsid w:val="00F85C7D"/>
    <w:rsid w:val="00F85D3A"/>
    <w:rsid w:val="00F85D62"/>
    <w:rsid w:val="00F85F9C"/>
    <w:rsid w:val="00F86034"/>
    <w:rsid w:val="00F8605F"/>
    <w:rsid w:val="00F860DA"/>
    <w:rsid w:val="00F8613E"/>
    <w:rsid w:val="00F86209"/>
    <w:rsid w:val="00F86307"/>
    <w:rsid w:val="00F863A6"/>
    <w:rsid w:val="00F863EB"/>
    <w:rsid w:val="00F86679"/>
    <w:rsid w:val="00F869AD"/>
    <w:rsid w:val="00F869F3"/>
    <w:rsid w:val="00F86AF3"/>
    <w:rsid w:val="00F86E8F"/>
    <w:rsid w:val="00F86EA7"/>
    <w:rsid w:val="00F87064"/>
    <w:rsid w:val="00F87215"/>
    <w:rsid w:val="00F87363"/>
    <w:rsid w:val="00F8747E"/>
    <w:rsid w:val="00F877F5"/>
    <w:rsid w:val="00F878D6"/>
    <w:rsid w:val="00F87AC0"/>
    <w:rsid w:val="00F87BE9"/>
    <w:rsid w:val="00F87EBF"/>
    <w:rsid w:val="00F87ED0"/>
    <w:rsid w:val="00F87FF7"/>
    <w:rsid w:val="00F90400"/>
    <w:rsid w:val="00F90498"/>
    <w:rsid w:val="00F9091C"/>
    <w:rsid w:val="00F9093B"/>
    <w:rsid w:val="00F90E96"/>
    <w:rsid w:val="00F9108F"/>
    <w:rsid w:val="00F910CA"/>
    <w:rsid w:val="00F9111F"/>
    <w:rsid w:val="00F9115F"/>
    <w:rsid w:val="00F911B5"/>
    <w:rsid w:val="00F911F9"/>
    <w:rsid w:val="00F9127A"/>
    <w:rsid w:val="00F91394"/>
    <w:rsid w:val="00F914D1"/>
    <w:rsid w:val="00F91628"/>
    <w:rsid w:val="00F916E2"/>
    <w:rsid w:val="00F91790"/>
    <w:rsid w:val="00F9182D"/>
    <w:rsid w:val="00F9193C"/>
    <w:rsid w:val="00F91A3C"/>
    <w:rsid w:val="00F91F90"/>
    <w:rsid w:val="00F91FE6"/>
    <w:rsid w:val="00F9217D"/>
    <w:rsid w:val="00F922E0"/>
    <w:rsid w:val="00F926B6"/>
    <w:rsid w:val="00F927E0"/>
    <w:rsid w:val="00F92847"/>
    <w:rsid w:val="00F92912"/>
    <w:rsid w:val="00F92CDE"/>
    <w:rsid w:val="00F92E37"/>
    <w:rsid w:val="00F92E8F"/>
    <w:rsid w:val="00F92F2C"/>
    <w:rsid w:val="00F92FED"/>
    <w:rsid w:val="00F93164"/>
    <w:rsid w:val="00F934C6"/>
    <w:rsid w:val="00F934E8"/>
    <w:rsid w:val="00F9368F"/>
    <w:rsid w:val="00F936C4"/>
    <w:rsid w:val="00F939C5"/>
    <w:rsid w:val="00F93AF8"/>
    <w:rsid w:val="00F93B45"/>
    <w:rsid w:val="00F93B52"/>
    <w:rsid w:val="00F93B9E"/>
    <w:rsid w:val="00F93D10"/>
    <w:rsid w:val="00F93DCC"/>
    <w:rsid w:val="00F93EF6"/>
    <w:rsid w:val="00F93F82"/>
    <w:rsid w:val="00F94391"/>
    <w:rsid w:val="00F946A1"/>
    <w:rsid w:val="00F9484A"/>
    <w:rsid w:val="00F94AF4"/>
    <w:rsid w:val="00F94B7F"/>
    <w:rsid w:val="00F94BF5"/>
    <w:rsid w:val="00F94C61"/>
    <w:rsid w:val="00F94D18"/>
    <w:rsid w:val="00F94D68"/>
    <w:rsid w:val="00F94EAF"/>
    <w:rsid w:val="00F94FBF"/>
    <w:rsid w:val="00F9514C"/>
    <w:rsid w:val="00F951B3"/>
    <w:rsid w:val="00F95530"/>
    <w:rsid w:val="00F955B3"/>
    <w:rsid w:val="00F95604"/>
    <w:rsid w:val="00F95694"/>
    <w:rsid w:val="00F958D1"/>
    <w:rsid w:val="00F95A79"/>
    <w:rsid w:val="00F95ABA"/>
    <w:rsid w:val="00F95C71"/>
    <w:rsid w:val="00F95F20"/>
    <w:rsid w:val="00F9607C"/>
    <w:rsid w:val="00F96330"/>
    <w:rsid w:val="00F9635A"/>
    <w:rsid w:val="00F963D3"/>
    <w:rsid w:val="00F9671F"/>
    <w:rsid w:val="00F96773"/>
    <w:rsid w:val="00F96854"/>
    <w:rsid w:val="00F96896"/>
    <w:rsid w:val="00F969F8"/>
    <w:rsid w:val="00F96BF3"/>
    <w:rsid w:val="00F96E73"/>
    <w:rsid w:val="00F97499"/>
    <w:rsid w:val="00F9753C"/>
    <w:rsid w:val="00F9774E"/>
    <w:rsid w:val="00F97755"/>
    <w:rsid w:val="00F97965"/>
    <w:rsid w:val="00F97BAB"/>
    <w:rsid w:val="00F97ED8"/>
    <w:rsid w:val="00F97F82"/>
    <w:rsid w:val="00F97FC0"/>
    <w:rsid w:val="00FA0250"/>
    <w:rsid w:val="00FA030E"/>
    <w:rsid w:val="00FA04BA"/>
    <w:rsid w:val="00FA04DE"/>
    <w:rsid w:val="00FA0704"/>
    <w:rsid w:val="00FA0E19"/>
    <w:rsid w:val="00FA113A"/>
    <w:rsid w:val="00FA125A"/>
    <w:rsid w:val="00FA1358"/>
    <w:rsid w:val="00FA13B9"/>
    <w:rsid w:val="00FA1432"/>
    <w:rsid w:val="00FA153C"/>
    <w:rsid w:val="00FA15FC"/>
    <w:rsid w:val="00FA1625"/>
    <w:rsid w:val="00FA1635"/>
    <w:rsid w:val="00FA17FC"/>
    <w:rsid w:val="00FA18A8"/>
    <w:rsid w:val="00FA1962"/>
    <w:rsid w:val="00FA1A40"/>
    <w:rsid w:val="00FA1A6F"/>
    <w:rsid w:val="00FA1C25"/>
    <w:rsid w:val="00FA1E71"/>
    <w:rsid w:val="00FA1EE4"/>
    <w:rsid w:val="00FA1FF8"/>
    <w:rsid w:val="00FA21BE"/>
    <w:rsid w:val="00FA240C"/>
    <w:rsid w:val="00FA243E"/>
    <w:rsid w:val="00FA2660"/>
    <w:rsid w:val="00FA2737"/>
    <w:rsid w:val="00FA2768"/>
    <w:rsid w:val="00FA2828"/>
    <w:rsid w:val="00FA2986"/>
    <w:rsid w:val="00FA2C2C"/>
    <w:rsid w:val="00FA2C5D"/>
    <w:rsid w:val="00FA2C70"/>
    <w:rsid w:val="00FA2C80"/>
    <w:rsid w:val="00FA2D55"/>
    <w:rsid w:val="00FA30BB"/>
    <w:rsid w:val="00FA3253"/>
    <w:rsid w:val="00FA3334"/>
    <w:rsid w:val="00FA337B"/>
    <w:rsid w:val="00FA3487"/>
    <w:rsid w:val="00FA3612"/>
    <w:rsid w:val="00FA36EB"/>
    <w:rsid w:val="00FA37AF"/>
    <w:rsid w:val="00FA37BA"/>
    <w:rsid w:val="00FA3E55"/>
    <w:rsid w:val="00FA3E5D"/>
    <w:rsid w:val="00FA3EE5"/>
    <w:rsid w:val="00FA402C"/>
    <w:rsid w:val="00FA4553"/>
    <w:rsid w:val="00FA4761"/>
    <w:rsid w:val="00FA476D"/>
    <w:rsid w:val="00FA4B15"/>
    <w:rsid w:val="00FA4B9B"/>
    <w:rsid w:val="00FA4CB5"/>
    <w:rsid w:val="00FA4DB6"/>
    <w:rsid w:val="00FA4EB5"/>
    <w:rsid w:val="00FA4F8A"/>
    <w:rsid w:val="00FA575E"/>
    <w:rsid w:val="00FA5844"/>
    <w:rsid w:val="00FA5BB3"/>
    <w:rsid w:val="00FA5C0B"/>
    <w:rsid w:val="00FA5CCA"/>
    <w:rsid w:val="00FA5F14"/>
    <w:rsid w:val="00FA6055"/>
    <w:rsid w:val="00FA6322"/>
    <w:rsid w:val="00FA6415"/>
    <w:rsid w:val="00FA64BA"/>
    <w:rsid w:val="00FA6607"/>
    <w:rsid w:val="00FA69B9"/>
    <w:rsid w:val="00FA6C3D"/>
    <w:rsid w:val="00FA6D04"/>
    <w:rsid w:val="00FA6EB9"/>
    <w:rsid w:val="00FA701D"/>
    <w:rsid w:val="00FA71DB"/>
    <w:rsid w:val="00FA737A"/>
    <w:rsid w:val="00FA7437"/>
    <w:rsid w:val="00FA764E"/>
    <w:rsid w:val="00FA76BB"/>
    <w:rsid w:val="00FA7B2A"/>
    <w:rsid w:val="00FA7D60"/>
    <w:rsid w:val="00FA7D83"/>
    <w:rsid w:val="00FA7DA0"/>
    <w:rsid w:val="00FA7DC8"/>
    <w:rsid w:val="00FA7E42"/>
    <w:rsid w:val="00FA7E78"/>
    <w:rsid w:val="00FB0363"/>
    <w:rsid w:val="00FB03DD"/>
    <w:rsid w:val="00FB0460"/>
    <w:rsid w:val="00FB0901"/>
    <w:rsid w:val="00FB09DE"/>
    <w:rsid w:val="00FB0B31"/>
    <w:rsid w:val="00FB0E78"/>
    <w:rsid w:val="00FB0EB6"/>
    <w:rsid w:val="00FB1076"/>
    <w:rsid w:val="00FB13E7"/>
    <w:rsid w:val="00FB1512"/>
    <w:rsid w:val="00FB151C"/>
    <w:rsid w:val="00FB16CB"/>
    <w:rsid w:val="00FB189D"/>
    <w:rsid w:val="00FB18ED"/>
    <w:rsid w:val="00FB19F1"/>
    <w:rsid w:val="00FB1A09"/>
    <w:rsid w:val="00FB1A5E"/>
    <w:rsid w:val="00FB1AAB"/>
    <w:rsid w:val="00FB1BD5"/>
    <w:rsid w:val="00FB1E7C"/>
    <w:rsid w:val="00FB1EB5"/>
    <w:rsid w:val="00FB23FB"/>
    <w:rsid w:val="00FB2400"/>
    <w:rsid w:val="00FB2418"/>
    <w:rsid w:val="00FB2BA3"/>
    <w:rsid w:val="00FB2D28"/>
    <w:rsid w:val="00FB2E14"/>
    <w:rsid w:val="00FB30A0"/>
    <w:rsid w:val="00FB31C8"/>
    <w:rsid w:val="00FB31CD"/>
    <w:rsid w:val="00FB34E2"/>
    <w:rsid w:val="00FB35AB"/>
    <w:rsid w:val="00FB35CB"/>
    <w:rsid w:val="00FB3755"/>
    <w:rsid w:val="00FB378F"/>
    <w:rsid w:val="00FB3846"/>
    <w:rsid w:val="00FB3889"/>
    <w:rsid w:val="00FB38D9"/>
    <w:rsid w:val="00FB3E41"/>
    <w:rsid w:val="00FB406B"/>
    <w:rsid w:val="00FB406F"/>
    <w:rsid w:val="00FB417F"/>
    <w:rsid w:val="00FB471C"/>
    <w:rsid w:val="00FB47F1"/>
    <w:rsid w:val="00FB4800"/>
    <w:rsid w:val="00FB4965"/>
    <w:rsid w:val="00FB4B8B"/>
    <w:rsid w:val="00FB4D0A"/>
    <w:rsid w:val="00FB4D58"/>
    <w:rsid w:val="00FB4DD4"/>
    <w:rsid w:val="00FB51A4"/>
    <w:rsid w:val="00FB5210"/>
    <w:rsid w:val="00FB5254"/>
    <w:rsid w:val="00FB5380"/>
    <w:rsid w:val="00FB5446"/>
    <w:rsid w:val="00FB557D"/>
    <w:rsid w:val="00FB567F"/>
    <w:rsid w:val="00FB5A91"/>
    <w:rsid w:val="00FB5B14"/>
    <w:rsid w:val="00FB5C61"/>
    <w:rsid w:val="00FB5E30"/>
    <w:rsid w:val="00FB5ECF"/>
    <w:rsid w:val="00FB5F86"/>
    <w:rsid w:val="00FB5FFF"/>
    <w:rsid w:val="00FB60F2"/>
    <w:rsid w:val="00FB630E"/>
    <w:rsid w:val="00FB6403"/>
    <w:rsid w:val="00FB663A"/>
    <w:rsid w:val="00FB66EA"/>
    <w:rsid w:val="00FB6752"/>
    <w:rsid w:val="00FB6C33"/>
    <w:rsid w:val="00FB6C43"/>
    <w:rsid w:val="00FB6DF2"/>
    <w:rsid w:val="00FB6F89"/>
    <w:rsid w:val="00FB7248"/>
    <w:rsid w:val="00FB7255"/>
    <w:rsid w:val="00FB7316"/>
    <w:rsid w:val="00FB73A8"/>
    <w:rsid w:val="00FB74F4"/>
    <w:rsid w:val="00FB754B"/>
    <w:rsid w:val="00FB7566"/>
    <w:rsid w:val="00FB7582"/>
    <w:rsid w:val="00FB771A"/>
    <w:rsid w:val="00FB79B8"/>
    <w:rsid w:val="00FB7A3C"/>
    <w:rsid w:val="00FB7B15"/>
    <w:rsid w:val="00FB7BFE"/>
    <w:rsid w:val="00FB7C0B"/>
    <w:rsid w:val="00FB7C2E"/>
    <w:rsid w:val="00FB7E86"/>
    <w:rsid w:val="00FB7F90"/>
    <w:rsid w:val="00FB7FC5"/>
    <w:rsid w:val="00FC003B"/>
    <w:rsid w:val="00FC077A"/>
    <w:rsid w:val="00FC07D5"/>
    <w:rsid w:val="00FC0836"/>
    <w:rsid w:val="00FC08A3"/>
    <w:rsid w:val="00FC0BE2"/>
    <w:rsid w:val="00FC0DF7"/>
    <w:rsid w:val="00FC0E70"/>
    <w:rsid w:val="00FC1185"/>
    <w:rsid w:val="00FC11BD"/>
    <w:rsid w:val="00FC14AE"/>
    <w:rsid w:val="00FC155A"/>
    <w:rsid w:val="00FC1696"/>
    <w:rsid w:val="00FC16A2"/>
    <w:rsid w:val="00FC1709"/>
    <w:rsid w:val="00FC198B"/>
    <w:rsid w:val="00FC1AC5"/>
    <w:rsid w:val="00FC1BE9"/>
    <w:rsid w:val="00FC1C14"/>
    <w:rsid w:val="00FC1CE5"/>
    <w:rsid w:val="00FC1E91"/>
    <w:rsid w:val="00FC1EFA"/>
    <w:rsid w:val="00FC1F44"/>
    <w:rsid w:val="00FC200F"/>
    <w:rsid w:val="00FC21D6"/>
    <w:rsid w:val="00FC223D"/>
    <w:rsid w:val="00FC22B4"/>
    <w:rsid w:val="00FC2354"/>
    <w:rsid w:val="00FC2484"/>
    <w:rsid w:val="00FC26E3"/>
    <w:rsid w:val="00FC278D"/>
    <w:rsid w:val="00FC2948"/>
    <w:rsid w:val="00FC2A13"/>
    <w:rsid w:val="00FC2AD5"/>
    <w:rsid w:val="00FC2B53"/>
    <w:rsid w:val="00FC2BF0"/>
    <w:rsid w:val="00FC2D2C"/>
    <w:rsid w:val="00FC2D80"/>
    <w:rsid w:val="00FC2D91"/>
    <w:rsid w:val="00FC2DE1"/>
    <w:rsid w:val="00FC31D9"/>
    <w:rsid w:val="00FC3529"/>
    <w:rsid w:val="00FC3650"/>
    <w:rsid w:val="00FC369E"/>
    <w:rsid w:val="00FC37A4"/>
    <w:rsid w:val="00FC3894"/>
    <w:rsid w:val="00FC39BB"/>
    <w:rsid w:val="00FC39EA"/>
    <w:rsid w:val="00FC3A96"/>
    <w:rsid w:val="00FC3AD9"/>
    <w:rsid w:val="00FC3CF6"/>
    <w:rsid w:val="00FC3D48"/>
    <w:rsid w:val="00FC3EDA"/>
    <w:rsid w:val="00FC3FB7"/>
    <w:rsid w:val="00FC40BE"/>
    <w:rsid w:val="00FC40DF"/>
    <w:rsid w:val="00FC4457"/>
    <w:rsid w:val="00FC452E"/>
    <w:rsid w:val="00FC4A2D"/>
    <w:rsid w:val="00FC4A62"/>
    <w:rsid w:val="00FC4C36"/>
    <w:rsid w:val="00FC4E63"/>
    <w:rsid w:val="00FC4EB9"/>
    <w:rsid w:val="00FC5010"/>
    <w:rsid w:val="00FC5134"/>
    <w:rsid w:val="00FC51A3"/>
    <w:rsid w:val="00FC531B"/>
    <w:rsid w:val="00FC5402"/>
    <w:rsid w:val="00FC5449"/>
    <w:rsid w:val="00FC54B1"/>
    <w:rsid w:val="00FC54BF"/>
    <w:rsid w:val="00FC5510"/>
    <w:rsid w:val="00FC5788"/>
    <w:rsid w:val="00FC579B"/>
    <w:rsid w:val="00FC57BE"/>
    <w:rsid w:val="00FC5ABB"/>
    <w:rsid w:val="00FC5AC9"/>
    <w:rsid w:val="00FC5D14"/>
    <w:rsid w:val="00FC5F76"/>
    <w:rsid w:val="00FC5FB5"/>
    <w:rsid w:val="00FC627A"/>
    <w:rsid w:val="00FC6361"/>
    <w:rsid w:val="00FC645A"/>
    <w:rsid w:val="00FC64A8"/>
    <w:rsid w:val="00FC65C6"/>
    <w:rsid w:val="00FC669C"/>
    <w:rsid w:val="00FC6788"/>
    <w:rsid w:val="00FC6923"/>
    <w:rsid w:val="00FC6989"/>
    <w:rsid w:val="00FC69BE"/>
    <w:rsid w:val="00FC6A7D"/>
    <w:rsid w:val="00FC6AA4"/>
    <w:rsid w:val="00FC6C3B"/>
    <w:rsid w:val="00FC7122"/>
    <w:rsid w:val="00FC726E"/>
    <w:rsid w:val="00FC728F"/>
    <w:rsid w:val="00FC73C5"/>
    <w:rsid w:val="00FC73D1"/>
    <w:rsid w:val="00FC7400"/>
    <w:rsid w:val="00FC7477"/>
    <w:rsid w:val="00FC7609"/>
    <w:rsid w:val="00FC771D"/>
    <w:rsid w:val="00FC7735"/>
    <w:rsid w:val="00FC7877"/>
    <w:rsid w:val="00FC79DF"/>
    <w:rsid w:val="00FC7A2F"/>
    <w:rsid w:val="00FC7B66"/>
    <w:rsid w:val="00FC7C77"/>
    <w:rsid w:val="00FC7E83"/>
    <w:rsid w:val="00FC7FC4"/>
    <w:rsid w:val="00FD0005"/>
    <w:rsid w:val="00FD025E"/>
    <w:rsid w:val="00FD029C"/>
    <w:rsid w:val="00FD03EC"/>
    <w:rsid w:val="00FD0462"/>
    <w:rsid w:val="00FD05A0"/>
    <w:rsid w:val="00FD0660"/>
    <w:rsid w:val="00FD07B0"/>
    <w:rsid w:val="00FD07FE"/>
    <w:rsid w:val="00FD0AEC"/>
    <w:rsid w:val="00FD0C78"/>
    <w:rsid w:val="00FD0DFD"/>
    <w:rsid w:val="00FD0E9A"/>
    <w:rsid w:val="00FD119B"/>
    <w:rsid w:val="00FD1285"/>
    <w:rsid w:val="00FD13A5"/>
    <w:rsid w:val="00FD1447"/>
    <w:rsid w:val="00FD155B"/>
    <w:rsid w:val="00FD1750"/>
    <w:rsid w:val="00FD17C4"/>
    <w:rsid w:val="00FD187D"/>
    <w:rsid w:val="00FD1BF2"/>
    <w:rsid w:val="00FD1C2F"/>
    <w:rsid w:val="00FD1E84"/>
    <w:rsid w:val="00FD20E2"/>
    <w:rsid w:val="00FD21F9"/>
    <w:rsid w:val="00FD235C"/>
    <w:rsid w:val="00FD2391"/>
    <w:rsid w:val="00FD23CC"/>
    <w:rsid w:val="00FD24EB"/>
    <w:rsid w:val="00FD250F"/>
    <w:rsid w:val="00FD27CA"/>
    <w:rsid w:val="00FD293B"/>
    <w:rsid w:val="00FD2AE5"/>
    <w:rsid w:val="00FD2BB4"/>
    <w:rsid w:val="00FD2C36"/>
    <w:rsid w:val="00FD2DE4"/>
    <w:rsid w:val="00FD2DEC"/>
    <w:rsid w:val="00FD2F08"/>
    <w:rsid w:val="00FD305F"/>
    <w:rsid w:val="00FD321D"/>
    <w:rsid w:val="00FD3274"/>
    <w:rsid w:val="00FD335C"/>
    <w:rsid w:val="00FD341B"/>
    <w:rsid w:val="00FD34EB"/>
    <w:rsid w:val="00FD3725"/>
    <w:rsid w:val="00FD393D"/>
    <w:rsid w:val="00FD39B6"/>
    <w:rsid w:val="00FD3D3F"/>
    <w:rsid w:val="00FD405D"/>
    <w:rsid w:val="00FD4448"/>
    <w:rsid w:val="00FD4540"/>
    <w:rsid w:val="00FD45A1"/>
    <w:rsid w:val="00FD49CC"/>
    <w:rsid w:val="00FD49F6"/>
    <w:rsid w:val="00FD4A38"/>
    <w:rsid w:val="00FD4BA2"/>
    <w:rsid w:val="00FD4BD1"/>
    <w:rsid w:val="00FD4DDF"/>
    <w:rsid w:val="00FD51D0"/>
    <w:rsid w:val="00FD5361"/>
    <w:rsid w:val="00FD5381"/>
    <w:rsid w:val="00FD574F"/>
    <w:rsid w:val="00FD57C9"/>
    <w:rsid w:val="00FD57DA"/>
    <w:rsid w:val="00FD5DA2"/>
    <w:rsid w:val="00FD5E7A"/>
    <w:rsid w:val="00FD5F47"/>
    <w:rsid w:val="00FD6051"/>
    <w:rsid w:val="00FD6067"/>
    <w:rsid w:val="00FD60FE"/>
    <w:rsid w:val="00FD621B"/>
    <w:rsid w:val="00FD6302"/>
    <w:rsid w:val="00FD6404"/>
    <w:rsid w:val="00FD6409"/>
    <w:rsid w:val="00FD64C2"/>
    <w:rsid w:val="00FD6523"/>
    <w:rsid w:val="00FD6575"/>
    <w:rsid w:val="00FD6610"/>
    <w:rsid w:val="00FD6747"/>
    <w:rsid w:val="00FD6892"/>
    <w:rsid w:val="00FD6960"/>
    <w:rsid w:val="00FD6A22"/>
    <w:rsid w:val="00FD6A97"/>
    <w:rsid w:val="00FD6F51"/>
    <w:rsid w:val="00FD6FAE"/>
    <w:rsid w:val="00FD6FD9"/>
    <w:rsid w:val="00FD7112"/>
    <w:rsid w:val="00FD7378"/>
    <w:rsid w:val="00FD7382"/>
    <w:rsid w:val="00FD744E"/>
    <w:rsid w:val="00FD7481"/>
    <w:rsid w:val="00FD757E"/>
    <w:rsid w:val="00FD771E"/>
    <w:rsid w:val="00FD7850"/>
    <w:rsid w:val="00FD79E3"/>
    <w:rsid w:val="00FD79F1"/>
    <w:rsid w:val="00FD7A83"/>
    <w:rsid w:val="00FD7BFB"/>
    <w:rsid w:val="00FD7D35"/>
    <w:rsid w:val="00FD7ECB"/>
    <w:rsid w:val="00FD7F0F"/>
    <w:rsid w:val="00FE0298"/>
    <w:rsid w:val="00FE059F"/>
    <w:rsid w:val="00FE0701"/>
    <w:rsid w:val="00FE0783"/>
    <w:rsid w:val="00FE079E"/>
    <w:rsid w:val="00FE07D0"/>
    <w:rsid w:val="00FE0A96"/>
    <w:rsid w:val="00FE0BDB"/>
    <w:rsid w:val="00FE0FC6"/>
    <w:rsid w:val="00FE10FC"/>
    <w:rsid w:val="00FE1230"/>
    <w:rsid w:val="00FE1510"/>
    <w:rsid w:val="00FE19CA"/>
    <w:rsid w:val="00FE1B20"/>
    <w:rsid w:val="00FE1B48"/>
    <w:rsid w:val="00FE1CB2"/>
    <w:rsid w:val="00FE1CF3"/>
    <w:rsid w:val="00FE1E36"/>
    <w:rsid w:val="00FE1F58"/>
    <w:rsid w:val="00FE201C"/>
    <w:rsid w:val="00FE22FB"/>
    <w:rsid w:val="00FE282C"/>
    <w:rsid w:val="00FE2997"/>
    <w:rsid w:val="00FE2AAE"/>
    <w:rsid w:val="00FE2B25"/>
    <w:rsid w:val="00FE2BE0"/>
    <w:rsid w:val="00FE2C8F"/>
    <w:rsid w:val="00FE2CAF"/>
    <w:rsid w:val="00FE2D42"/>
    <w:rsid w:val="00FE2DEF"/>
    <w:rsid w:val="00FE310A"/>
    <w:rsid w:val="00FE3111"/>
    <w:rsid w:val="00FE321F"/>
    <w:rsid w:val="00FE32B9"/>
    <w:rsid w:val="00FE3440"/>
    <w:rsid w:val="00FE34C4"/>
    <w:rsid w:val="00FE34F6"/>
    <w:rsid w:val="00FE3941"/>
    <w:rsid w:val="00FE3A5B"/>
    <w:rsid w:val="00FE3D4F"/>
    <w:rsid w:val="00FE3F83"/>
    <w:rsid w:val="00FE430A"/>
    <w:rsid w:val="00FE4345"/>
    <w:rsid w:val="00FE44B5"/>
    <w:rsid w:val="00FE4503"/>
    <w:rsid w:val="00FE4592"/>
    <w:rsid w:val="00FE45D4"/>
    <w:rsid w:val="00FE468B"/>
    <w:rsid w:val="00FE468E"/>
    <w:rsid w:val="00FE4736"/>
    <w:rsid w:val="00FE496A"/>
    <w:rsid w:val="00FE49D8"/>
    <w:rsid w:val="00FE4D16"/>
    <w:rsid w:val="00FE4DC6"/>
    <w:rsid w:val="00FE52AE"/>
    <w:rsid w:val="00FE55FF"/>
    <w:rsid w:val="00FE5678"/>
    <w:rsid w:val="00FE59F7"/>
    <w:rsid w:val="00FE5A1A"/>
    <w:rsid w:val="00FE5D09"/>
    <w:rsid w:val="00FE5D95"/>
    <w:rsid w:val="00FE6100"/>
    <w:rsid w:val="00FE6164"/>
    <w:rsid w:val="00FE633B"/>
    <w:rsid w:val="00FE656C"/>
    <w:rsid w:val="00FE65EE"/>
    <w:rsid w:val="00FE6627"/>
    <w:rsid w:val="00FE6686"/>
    <w:rsid w:val="00FE673C"/>
    <w:rsid w:val="00FE6836"/>
    <w:rsid w:val="00FE6B19"/>
    <w:rsid w:val="00FE6D2D"/>
    <w:rsid w:val="00FE6D8C"/>
    <w:rsid w:val="00FE6F03"/>
    <w:rsid w:val="00FE6F36"/>
    <w:rsid w:val="00FE71A0"/>
    <w:rsid w:val="00FE7319"/>
    <w:rsid w:val="00FE7346"/>
    <w:rsid w:val="00FE7361"/>
    <w:rsid w:val="00FE76B5"/>
    <w:rsid w:val="00FE780D"/>
    <w:rsid w:val="00FE7822"/>
    <w:rsid w:val="00FE78DA"/>
    <w:rsid w:val="00FE79A4"/>
    <w:rsid w:val="00FE7C93"/>
    <w:rsid w:val="00FE7CE7"/>
    <w:rsid w:val="00FE7D62"/>
    <w:rsid w:val="00FE7DD6"/>
    <w:rsid w:val="00FE7E43"/>
    <w:rsid w:val="00FF000F"/>
    <w:rsid w:val="00FF01FC"/>
    <w:rsid w:val="00FF0488"/>
    <w:rsid w:val="00FF078C"/>
    <w:rsid w:val="00FF07C4"/>
    <w:rsid w:val="00FF07F6"/>
    <w:rsid w:val="00FF0B0F"/>
    <w:rsid w:val="00FF0D07"/>
    <w:rsid w:val="00FF0D3A"/>
    <w:rsid w:val="00FF0E25"/>
    <w:rsid w:val="00FF0EB4"/>
    <w:rsid w:val="00FF0EB7"/>
    <w:rsid w:val="00FF0EF4"/>
    <w:rsid w:val="00FF106D"/>
    <w:rsid w:val="00FF120F"/>
    <w:rsid w:val="00FF128E"/>
    <w:rsid w:val="00FF1342"/>
    <w:rsid w:val="00FF138C"/>
    <w:rsid w:val="00FF1573"/>
    <w:rsid w:val="00FF1653"/>
    <w:rsid w:val="00FF172A"/>
    <w:rsid w:val="00FF1922"/>
    <w:rsid w:val="00FF1B07"/>
    <w:rsid w:val="00FF1C4E"/>
    <w:rsid w:val="00FF1DB7"/>
    <w:rsid w:val="00FF1E4F"/>
    <w:rsid w:val="00FF1EA7"/>
    <w:rsid w:val="00FF1ED8"/>
    <w:rsid w:val="00FF21A2"/>
    <w:rsid w:val="00FF221A"/>
    <w:rsid w:val="00FF22A2"/>
    <w:rsid w:val="00FF2465"/>
    <w:rsid w:val="00FF2529"/>
    <w:rsid w:val="00FF26BA"/>
    <w:rsid w:val="00FF2792"/>
    <w:rsid w:val="00FF2982"/>
    <w:rsid w:val="00FF2A19"/>
    <w:rsid w:val="00FF2B13"/>
    <w:rsid w:val="00FF2B53"/>
    <w:rsid w:val="00FF2B69"/>
    <w:rsid w:val="00FF30E5"/>
    <w:rsid w:val="00FF3281"/>
    <w:rsid w:val="00FF32A2"/>
    <w:rsid w:val="00FF3597"/>
    <w:rsid w:val="00FF35BC"/>
    <w:rsid w:val="00FF3763"/>
    <w:rsid w:val="00FF3A7C"/>
    <w:rsid w:val="00FF3D84"/>
    <w:rsid w:val="00FF3E5B"/>
    <w:rsid w:val="00FF3F22"/>
    <w:rsid w:val="00FF41DB"/>
    <w:rsid w:val="00FF4255"/>
    <w:rsid w:val="00FF42AD"/>
    <w:rsid w:val="00FF43CE"/>
    <w:rsid w:val="00FF4441"/>
    <w:rsid w:val="00FF4453"/>
    <w:rsid w:val="00FF4487"/>
    <w:rsid w:val="00FF4654"/>
    <w:rsid w:val="00FF465A"/>
    <w:rsid w:val="00FF48D8"/>
    <w:rsid w:val="00FF4968"/>
    <w:rsid w:val="00FF4A65"/>
    <w:rsid w:val="00FF4AE9"/>
    <w:rsid w:val="00FF4B75"/>
    <w:rsid w:val="00FF4C0C"/>
    <w:rsid w:val="00FF4E43"/>
    <w:rsid w:val="00FF4F60"/>
    <w:rsid w:val="00FF50C0"/>
    <w:rsid w:val="00FF50EC"/>
    <w:rsid w:val="00FF534A"/>
    <w:rsid w:val="00FF5478"/>
    <w:rsid w:val="00FF5506"/>
    <w:rsid w:val="00FF5555"/>
    <w:rsid w:val="00FF5560"/>
    <w:rsid w:val="00FF5766"/>
    <w:rsid w:val="00FF57F7"/>
    <w:rsid w:val="00FF5859"/>
    <w:rsid w:val="00FF5910"/>
    <w:rsid w:val="00FF59C0"/>
    <w:rsid w:val="00FF5B00"/>
    <w:rsid w:val="00FF5C18"/>
    <w:rsid w:val="00FF5E44"/>
    <w:rsid w:val="00FF63A2"/>
    <w:rsid w:val="00FF6D16"/>
    <w:rsid w:val="00FF6ED4"/>
    <w:rsid w:val="00FF7015"/>
    <w:rsid w:val="00FF7029"/>
    <w:rsid w:val="00FF7074"/>
    <w:rsid w:val="00FF7133"/>
    <w:rsid w:val="00FF75CE"/>
    <w:rsid w:val="00FF78B2"/>
    <w:rsid w:val="00FF790B"/>
    <w:rsid w:val="00FF7C02"/>
    <w:rsid w:val="00FF7EA4"/>
    <w:rsid w:val="0136B153"/>
    <w:rsid w:val="01560D22"/>
    <w:rsid w:val="0187CA24"/>
    <w:rsid w:val="01A703ED"/>
    <w:rsid w:val="01AABE7F"/>
    <w:rsid w:val="01B56EA0"/>
    <w:rsid w:val="01C86247"/>
    <w:rsid w:val="020D01EC"/>
    <w:rsid w:val="022F5CAB"/>
    <w:rsid w:val="0232890E"/>
    <w:rsid w:val="02461533"/>
    <w:rsid w:val="028A2017"/>
    <w:rsid w:val="02B3D2A5"/>
    <w:rsid w:val="02C12C14"/>
    <w:rsid w:val="02D6F27F"/>
    <w:rsid w:val="02E5F66A"/>
    <w:rsid w:val="033C7760"/>
    <w:rsid w:val="035D9DA0"/>
    <w:rsid w:val="036C9BF6"/>
    <w:rsid w:val="03724000"/>
    <w:rsid w:val="038E0393"/>
    <w:rsid w:val="039BA073"/>
    <w:rsid w:val="03A615E9"/>
    <w:rsid w:val="03B57F8A"/>
    <w:rsid w:val="042E66DB"/>
    <w:rsid w:val="042E8017"/>
    <w:rsid w:val="0430E350"/>
    <w:rsid w:val="0437EEED"/>
    <w:rsid w:val="0463A4BF"/>
    <w:rsid w:val="04689CED"/>
    <w:rsid w:val="047EFB6C"/>
    <w:rsid w:val="04D74BFC"/>
    <w:rsid w:val="04E60708"/>
    <w:rsid w:val="04F76C21"/>
    <w:rsid w:val="0503B2BB"/>
    <w:rsid w:val="0536E92D"/>
    <w:rsid w:val="0541A76D"/>
    <w:rsid w:val="055232C4"/>
    <w:rsid w:val="05691340"/>
    <w:rsid w:val="05E31A46"/>
    <w:rsid w:val="05E3ED29"/>
    <w:rsid w:val="05EC9898"/>
    <w:rsid w:val="05F5679B"/>
    <w:rsid w:val="063C8E4A"/>
    <w:rsid w:val="063F7B1E"/>
    <w:rsid w:val="0691553A"/>
    <w:rsid w:val="06B89A52"/>
    <w:rsid w:val="06BC3367"/>
    <w:rsid w:val="06BDDAFA"/>
    <w:rsid w:val="06CB8860"/>
    <w:rsid w:val="06FF3CE5"/>
    <w:rsid w:val="0707F4E9"/>
    <w:rsid w:val="0746960A"/>
    <w:rsid w:val="07500F26"/>
    <w:rsid w:val="0789F888"/>
    <w:rsid w:val="0790E523"/>
    <w:rsid w:val="0797AD55"/>
    <w:rsid w:val="079E610B"/>
    <w:rsid w:val="07BC85E0"/>
    <w:rsid w:val="07D22A43"/>
    <w:rsid w:val="08031A4B"/>
    <w:rsid w:val="0827880A"/>
    <w:rsid w:val="085038A3"/>
    <w:rsid w:val="0852E95D"/>
    <w:rsid w:val="086630CA"/>
    <w:rsid w:val="0884DCCA"/>
    <w:rsid w:val="0887E03B"/>
    <w:rsid w:val="08A34B37"/>
    <w:rsid w:val="08AEBDD2"/>
    <w:rsid w:val="08CEC5C8"/>
    <w:rsid w:val="08D61F68"/>
    <w:rsid w:val="08E7301B"/>
    <w:rsid w:val="091822A6"/>
    <w:rsid w:val="0936083E"/>
    <w:rsid w:val="093932EF"/>
    <w:rsid w:val="0945304E"/>
    <w:rsid w:val="094F636C"/>
    <w:rsid w:val="097BCD50"/>
    <w:rsid w:val="09939332"/>
    <w:rsid w:val="09A3EA21"/>
    <w:rsid w:val="09AE5FE5"/>
    <w:rsid w:val="09EC0904"/>
    <w:rsid w:val="09F88A96"/>
    <w:rsid w:val="0A3FA0EC"/>
    <w:rsid w:val="0A6832CE"/>
    <w:rsid w:val="0A7C7411"/>
    <w:rsid w:val="0A7EA00B"/>
    <w:rsid w:val="0A809CF2"/>
    <w:rsid w:val="0AC51049"/>
    <w:rsid w:val="0AE69E3D"/>
    <w:rsid w:val="0AE86805"/>
    <w:rsid w:val="0B20E995"/>
    <w:rsid w:val="0B28EF7F"/>
    <w:rsid w:val="0B37EEA1"/>
    <w:rsid w:val="0B38157D"/>
    <w:rsid w:val="0B5FFD83"/>
    <w:rsid w:val="0B67C56D"/>
    <w:rsid w:val="0B7F1869"/>
    <w:rsid w:val="0B9E3D23"/>
    <w:rsid w:val="0BA35C57"/>
    <w:rsid w:val="0BAC7784"/>
    <w:rsid w:val="0BB00ED3"/>
    <w:rsid w:val="0BF516E9"/>
    <w:rsid w:val="0BF757CA"/>
    <w:rsid w:val="0C05BA92"/>
    <w:rsid w:val="0C0729AD"/>
    <w:rsid w:val="0C0F6F3D"/>
    <w:rsid w:val="0C424940"/>
    <w:rsid w:val="0C6B5484"/>
    <w:rsid w:val="0C8AFD8F"/>
    <w:rsid w:val="0C8CBB3F"/>
    <w:rsid w:val="0CC44376"/>
    <w:rsid w:val="0CE05C9C"/>
    <w:rsid w:val="0CE1D0D0"/>
    <w:rsid w:val="0CF7CCC0"/>
    <w:rsid w:val="0D019445"/>
    <w:rsid w:val="0D225064"/>
    <w:rsid w:val="0D359DA6"/>
    <w:rsid w:val="0D49513A"/>
    <w:rsid w:val="0D58605E"/>
    <w:rsid w:val="0D5A2A6A"/>
    <w:rsid w:val="0D5F2F67"/>
    <w:rsid w:val="0D792C40"/>
    <w:rsid w:val="0D8F8D47"/>
    <w:rsid w:val="0DA0A64C"/>
    <w:rsid w:val="0DBC3A00"/>
    <w:rsid w:val="0DBCDF27"/>
    <w:rsid w:val="0DBCEAB0"/>
    <w:rsid w:val="0DCECBDA"/>
    <w:rsid w:val="0DD2B5F5"/>
    <w:rsid w:val="0DD78A84"/>
    <w:rsid w:val="0E155291"/>
    <w:rsid w:val="0E289872"/>
    <w:rsid w:val="0E425E06"/>
    <w:rsid w:val="0E45C797"/>
    <w:rsid w:val="0E6BFC8A"/>
    <w:rsid w:val="0E70D504"/>
    <w:rsid w:val="0EA8B1EB"/>
    <w:rsid w:val="0EAB7CC9"/>
    <w:rsid w:val="0EABE2AC"/>
    <w:rsid w:val="0EB02513"/>
    <w:rsid w:val="0EB0E6CB"/>
    <w:rsid w:val="0EB3B7BF"/>
    <w:rsid w:val="0EB440DF"/>
    <w:rsid w:val="0EB4CC34"/>
    <w:rsid w:val="0EBB5428"/>
    <w:rsid w:val="0EE63F0F"/>
    <w:rsid w:val="0F22414B"/>
    <w:rsid w:val="0F243C54"/>
    <w:rsid w:val="0F29F6B8"/>
    <w:rsid w:val="0F2C7B8D"/>
    <w:rsid w:val="0F4AADFD"/>
    <w:rsid w:val="0F863BB4"/>
    <w:rsid w:val="0FF20E27"/>
    <w:rsid w:val="102F4E1F"/>
    <w:rsid w:val="103ABA54"/>
    <w:rsid w:val="104B2478"/>
    <w:rsid w:val="10544386"/>
    <w:rsid w:val="10697E01"/>
    <w:rsid w:val="106A4D5F"/>
    <w:rsid w:val="106B94A3"/>
    <w:rsid w:val="107A9E72"/>
    <w:rsid w:val="107D5E3B"/>
    <w:rsid w:val="108FDEFB"/>
    <w:rsid w:val="1099E9FF"/>
    <w:rsid w:val="109DF826"/>
    <w:rsid w:val="10C64A69"/>
    <w:rsid w:val="10C6669A"/>
    <w:rsid w:val="10DCC996"/>
    <w:rsid w:val="10FA01E0"/>
    <w:rsid w:val="1115792A"/>
    <w:rsid w:val="11288976"/>
    <w:rsid w:val="11306B53"/>
    <w:rsid w:val="113A3680"/>
    <w:rsid w:val="1140D2EA"/>
    <w:rsid w:val="117E8580"/>
    <w:rsid w:val="1185271B"/>
    <w:rsid w:val="118DD5D6"/>
    <w:rsid w:val="1194032A"/>
    <w:rsid w:val="11A702D9"/>
    <w:rsid w:val="11A944D6"/>
    <w:rsid w:val="11FC19C5"/>
    <w:rsid w:val="12072997"/>
    <w:rsid w:val="1259E20D"/>
    <w:rsid w:val="126564E6"/>
    <w:rsid w:val="1276A593"/>
    <w:rsid w:val="1276DCA2"/>
    <w:rsid w:val="127B13B9"/>
    <w:rsid w:val="128F23BD"/>
    <w:rsid w:val="12912541"/>
    <w:rsid w:val="129F5DE0"/>
    <w:rsid w:val="12AEF5C9"/>
    <w:rsid w:val="12BDFC8E"/>
    <w:rsid w:val="12DE74EE"/>
    <w:rsid w:val="12E83DD0"/>
    <w:rsid w:val="12EF0ACA"/>
    <w:rsid w:val="12F0C79F"/>
    <w:rsid w:val="12FAB093"/>
    <w:rsid w:val="131801E8"/>
    <w:rsid w:val="131CD1D9"/>
    <w:rsid w:val="13844CA0"/>
    <w:rsid w:val="13850277"/>
    <w:rsid w:val="13928ED3"/>
    <w:rsid w:val="1395C1CB"/>
    <w:rsid w:val="13D1BB1B"/>
    <w:rsid w:val="13D2980C"/>
    <w:rsid w:val="13FEE8B7"/>
    <w:rsid w:val="1422B731"/>
    <w:rsid w:val="143A3C8D"/>
    <w:rsid w:val="144B1BD8"/>
    <w:rsid w:val="147B922F"/>
    <w:rsid w:val="14C5213C"/>
    <w:rsid w:val="14EA19CF"/>
    <w:rsid w:val="15041389"/>
    <w:rsid w:val="154E34A4"/>
    <w:rsid w:val="15563EA3"/>
    <w:rsid w:val="157DA2F6"/>
    <w:rsid w:val="15A988E0"/>
    <w:rsid w:val="15B34868"/>
    <w:rsid w:val="15D0D02D"/>
    <w:rsid w:val="15E0D337"/>
    <w:rsid w:val="1649E0EA"/>
    <w:rsid w:val="165B4236"/>
    <w:rsid w:val="166D71BD"/>
    <w:rsid w:val="16893013"/>
    <w:rsid w:val="16914967"/>
    <w:rsid w:val="169413B3"/>
    <w:rsid w:val="1696B99F"/>
    <w:rsid w:val="16C24E08"/>
    <w:rsid w:val="16D88001"/>
    <w:rsid w:val="16E8A9B1"/>
    <w:rsid w:val="172194F8"/>
    <w:rsid w:val="173E255D"/>
    <w:rsid w:val="174D8152"/>
    <w:rsid w:val="17505222"/>
    <w:rsid w:val="175B708D"/>
    <w:rsid w:val="17605092"/>
    <w:rsid w:val="176F93D0"/>
    <w:rsid w:val="17766B24"/>
    <w:rsid w:val="1784DD95"/>
    <w:rsid w:val="17AF9C81"/>
    <w:rsid w:val="17B075AC"/>
    <w:rsid w:val="17B9F6C1"/>
    <w:rsid w:val="17BCB38C"/>
    <w:rsid w:val="17F4D1F6"/>
    <w:rsid w:val="18164DFE"/>
    <w:rsid w:val="18261152"/>
    <w:rsid w:val="1851CB8A"/>
    <w:rsid w:val="18546935"/>
    <w:rsid w:val="185F309D"/>
    <w:rsid w:val="1871D22F"/>
    <w:rsid w:val="1879131A"/>
    <w:rsid w:val="18A0162C"/>
    <w:rsid w:val="18A73E3D"/>
    <w:rsid w:val="18D259DA"/>
    <w:rsid w:val="18FF1E69"/>
    <w:rsid w:val="192772D8"/>
    <w:rsid w:val="19317614"/>
    <w:rsid w:val="194497A3"/>
    <w:rsid w:val="19463007"/>
    <w:rsid w:val="197583B6"/>
    <w:rsid w:val="1998EA58"/>
    <w:rsid w:val="19BD162B"/>
    <w:rsid w:val="19BF64F9"/>
    <w:rsid w:val="1A0D39C2"/>
    <w:rsid w:val="1A289CC8"/>
    <w:rsid w:val="1A48E990"/>
    <w:rsid w:val="1A6DAA6A"/>
    <w:rsid w:val="1A8F3F13"/>
    <w:rsid w:val="1AEC2286"/>
    <w:rsid w:val="1AEC4118"/>
    <w:rsid w:val="1AED5291"/>
    <w:rsid w:val="1B1F3AAA"/>
    <w:rsid w:val="1B31E655"/>
    <w:rsid w:val="1B4CDD9F"/>
    <w:rsid w:val="1B4FAFE7"/>
    <w:rsid w:val="1B7A84CF"/>
    <w:rsid w:val="1B985A83"/>
    <w:rsid w:val="1BBB2D1D"/>
    <w:rsid w:val="1BC3A4A3"/>
    <w:rsid w:val="1BCC982D"/>
    <w:rsid w:val="1BE15229"/>
    <w:rsid w:val="1BE84929"/>
    <w:rsid w:val="1BEAC1B4"/>
    <w:rsid w:val="1C0294E0"/>
    <w:rsid w:val="1C16877A"/>
    <w:rsid w:val="1C47CA88"/>
    <w:rsid w:val="1CB2DA02"/>
    <w:rsid w:val="1CE8AE00"/>
    <w:rsid w:val="1CF6E532"/>
    <w:rsid w:val="1D008C87"/>
    <w:rsid w:val="1D1D8FFA"/>
    <w:rsid w:val="1D21B066"/>
    <w:rsid w:val="1D4FF0B0"/>
    <w:rsid w:val="1D562B09"/>
    <w:rsid w:val="1D58CBAE"/>
    <w:rsid w:val="1D5F1199"/>
    <w:rsid w:val="1D67ECAF"/>
    <w:rsid w:val="1D68F8EF"/>
    <w:rsid w:val="1D846095"/>
    <w:rsid w:val="1DC206F1"/>
    <w:rsid w:val="1DD196D5"/>
    <w:rsid w:val="1E01B552"/>
    <w:rsid w:val="1E18C82D"/>
    <w:rsid w:val="1E2E7B1D"/>
    <w:rsid w:val="1E636E25"/>
    <w:rsid w:val="1E715128"/>
    <w:rsid w:val="1E7A7BFF"/>
    <w:rsid w:val="1E7CDA1A"/>
    <w:rsid w:val="1EB205AC"/>
    <w:rsid w:val="1EB8333B"/>
    <w:rsid w:val="1EBD57B2"/>
    <w:rsid w:val="1ED12C9A"/>
    <w:rsid w:val="1ED23C28"/>
    <w:rsid w:val="1EF1FD90"/>
    <w:rsid w:val="1EFCC620"/>
    <w:rsid w:val="1EFF45BA"/>
    <w:rsid w:val="1F4C155A"/>
    <w:rsid w:val="1F631A2F"/>
    <w:rsid w:val="1F73ADCD"/>
    <w:rsid w:val="1F872F03"/>
    <w:rsid w:val="1FDA8E52"/>
    <w:rsid w:val="1FEBB626"/>
    <w:rsid w:val="200617B3"/>
    <w:rsid w:val="200B010A"/>
    <w:rsid w:val="2012CD41"/>
    <w:rsid w:val="2015F9BE"/>
    <w:rsid w:val="203782E2"/>
    <w:rsid w:val="206E0C89"/>
    <w:rsid w:val="206E24C2"/>
    <w:rsid w:val="20A71FD7"/>
    <w:rsid w:val="20CDE88A"/>
    <w:rsid w:val="20D88D50"/>
    <w:rsid w:val="20E53B68"/>
    <w:rsid w:val="210AF5BF"/>
    <w:rsid w:val="21103FC8"/>
    <w:rsid w:val="21154410"/>
    <w:rsid w:val="2117EDDB"/>
    <w:rsid w:val="2148AEE9"/>
    <w:rsid w:val="21572AC7"/>
    <w:rsid w:val="2157D19C"/>
    <w:rsid w:val="215A39FE"/>
    <w:rsid w:val="2178AAA4"/>
    <w:rsid w:val="21AAC4BA"/>
    <w:rsid w:val="21D1B1D7"/>
    <w:rsid w:val="21D90652"/>
    <w:rsid w:val="21EDC229"/>
    <w:rsid w:val="21FAC33B"/>
    <w:rsid w:val="220DE09E"/>
    <w:rsid w:val="2215EDA6"/>
    <w:rsid w:val="222F2003"/>
    <w:rsid w:val="2238F0B9"/>
    <w:rsid w:val="223FD147"/>
    <w:rsid w:val="22467890"/>
    <w:rsid w:val="2247E16E"/>
    <w:rsid w:val="2285B181"/>
    <w:rsid w:val="228DE0A3"/>
    <w:rsid w:val="229B25B6"/>
    <w:rsid w:val="22BFFDBE"/>
    <w:rsid w:val="22CD5FF5"/>
    <w:rsid w:val="22CFFA46"/>
    <w:rsid w:val="22D44114"/>
    <w:rsid w:val="22D4F70E"/>
    <w:rsid w:val="22D59366"/>
    <w:rsid w:val="22ED8B31"/>
    <w:rsid w:val="22F68422"/>
    <w:rsid w:val="22F71002"/>
    <w:rsid w:val="230E8846"/>
    <w:rsid w:val="231133BF"/>
    <w:rsid w:val="23314B7C"/>
    <w:rsid w:val="23B4A07C"/>
    <w:rsid w:val="23BADEF5"/>
    <w:rsid w:val="23C615B5"/>
    <w:rsid w:val="2415F21E"/>
    <w:rsid w:val="2416645A"/>
    <w:rsid w:val="241A63F8"/>
    <w:rsid w:val="242065C8"/>
    <w:rsid w:val="242539C6"/>
    <w:rsid w:val="2429B104"/>
    <w:rsid w:val="242C7BA0"/>
    <w:rsid w:val="243F4347"/>
    <w:rsid w:val="2455939E"/>
    <w:rsid w:val="2463319B"/>
    <w:rsid w:val="24817804"/>
    <w:rsid w:val="24A86928"/>
    <w:rsid w:val="24B45ADF"/>
    <w:rsid w:val="24D43173"/>
    <w:rsid w:val="24F54B6C"/>
    <w:rsid w:val="250204F9"/>
    <w:rsid w:val="25065067"/>
    <w:rsid w:val="2506FC2F"/>
    <w:rsid w:val="250AF405"/>
    <w:rsid w:val="2533A49E"/>
    <w:rsid w:val="2536A156"/>
    <w:rsid w:val="256A86E9"/>
    <w:rsid w:val="257281ED"/>
    <w:rsid w:val="257A4C3A"/>
    <w:rsid w:val="258622A2"/>
    <w:rsid w:val="258FD1F2"/>
    <w:rsid w:val="2592A0EF"/>
    <w:rsid w:val="25931467"/>
    <w:rsid w:val="25A3C87F"/>
    <w:rsid w:val="25ACDE29"/>
    <w:rsid w:val="25B11769"/>
    <w:rsid w:val="25B364C9"/>
    <w:rsid w:val="25BD5243"/>
    <w:rsid w:val="25CBFC6E"/>
    <w:rsid w:val="25F8FC8F"/>
    <w:rsid w:val="26222FF3"/>
    <w:rsid w:val="262CE4E9"/>
    <w:rsid w:val="26476B2F"/>
    <w:rsid w:val="266ADA53"/>
    <w:rsid w:val="26885301"/>
    <w:rsid w:val="2688AACC"/>
    <w:rsid w:val="2688C04F"/>
    <w:rsid w:val="26B94650"/>
    <w:rsid w:val="26BBD2DF"/>
    <w:rsid w:val="26BE3163"/>
    <w:rsid w:val="26CEF3B9"/>
    <w:rsid w:val="26E1B29F"/>
    <w:rsid w:val="26EEA69D"/>
    <w:rsid w:val="26F48441"/>
    <w:rsid w:val="26F8F25C"/>
    <w:rsid w:val="27264396"/>
    <w:rsid w:val="275018D4"/>
    <w:rsid w:val="27591289"/>
    <w:rsid w:val="275BD6F7"/>
    <w:rsid w:val="277B1BDB"/>
    <w:rsid w:val="277CDF6F"/>
    <w:rsid w:val="278D6470"/>
    <w:rsid w:val="279824AB"/>
    <w:rsid w:val="27AF80AB"/>
    <w:rsid w:val="27B0D107"/>
    <w:rsid w:val="27B207FA"/>
    <w:rsid w:val="27B2F890"/>
    <w:rsid w:val="27C53E8A"/>
    <w:rsid w:val="27CC84B7"/>
    <w:rsid w:val="27D88031"/>
    <w:rsid w:val="27F76787"/>
    <w:rsid w:val="280ED42D"/>
    <w:rsid w:val="2829807D"/>
    <w:rsid w:val="28328994"/>
    <w:rsid w:val="28339D5B"/>
    <w:rsid w:val="283D8FC3"/>
    <w:rsid w:val="283FBA5F"/>
    <w:rsid w:val="28443B95"/>
    <w:rsid w:val="285CC145"/>
    <w:rsid w:val="28611881"/>
    <w:rsid w:val="28689607"/>
    <w:rsid w:val="287E6A73"/>
    <w:rsid w:val="288D13E6"/>
    <w:rsid w:val="288F87ED"/>
    <w:rsid w:val="289C662F"/>
    <w:rsid w:val="28AA1531"/>
    <w:rsid w:val="28CC26A8"/>
    <w:rsid w:val="28E2E59F"/>
    <w:rsid w:val="28F3E9DA"/>
    <w:rsid w:val="291806CB"/>
    <w:rsid w:val="291D91E5"/>
    <w:rsid w:val="29B2DDB5"/>
    <w:rsid w:val="29BAB76E"/>
    <w:rsid w:val="29BD032A"/>
    <w:rsid w:val="29C200A6"/>
    <w:rsid w:val="29CDD283"/>
    <w:rsid w:val="29DC4097"/>
    <w:rsid w:val="29EFE02C"/>
    <w:rsid w:val="2A063884"/>
    <w:rsid w:val="2A57F3F0"/>
    <w:rsid w:val="2A6272FD"/>
    <w:rsid w:val="2A797A48"/>
    <w:rsid w:val="2A7DD340"/>
    <w:rsid w:val="2A915978"/>
    <w:rsid w:val="2A924B5F"/>
    <w:rsid w:val="2A9D32A2"/>
    <w:rsid w:val="2AA7C6C2"/>
    <w:rsid w:val="2AB4D155"/>
    <w:rsid w:val="2AE4CE3C"/>
    <w:rsid w:val="2B0701C8"/>
    <w:rsid w:val="2B1BE0FD"/>
    <w:rsid w:val="2B1F8649"/>
    <w:rsid w:val="2B429BC7"/>
    <w:rsid w:val="2B5399C0"/>
    <w:rsid w:val="2B6A734C"/>
    <w:rsid w:val="2B723481"/>
    <w:rsid w:val="2B76AEBE"/>
    <w:rsid w:val="2B8DC987"/>
    <w:rsid w:val="2B92A084"/>
    <w:rsid w:val="2BA89230"/>
    <w:rsid w:val="2BAE933F"/>
    <w:rsid w:val="2BBBB11A"/>
    <w:rsid w:val="2BBD3DF0"/>
    <w:rsid w:val="2BC5BC08"/>
    <w:rsid w:val="2BDBEC0C"/>
    <w:rsid w:val="2BEC1270"/>
    <w:rsid w:val="2BFB1364"/>
    <w:rsid w:val="2BFFC0C3"/>
    <w:rsid w:val="2C0BBF18"/>
    <w:rsid w:val="2C1DA60A"/>
    <w:rsid w:val="2C2F7A43"/>
    <w:rsid w:val="2C47DA9D"/>
    <w:rsid w:val="2C50B278"/>
    <w:rsid w:val="2C78D6C6"/>
    <w:rsid w:val="2C796BB0"/>
    <w:rsid w:val="2C964D88"/>
    <w:rsid w:val="2CB1DE2B"/>
    <w:rsid w:val="2CB347F9"/>
    <w:rsid w:val="2CB6C9BF"/>
    <w:rsid w:val="2CC59236"/>
    <w:rsid w:val="2CDC2DEE"/>
    <w:rsid w:val="2CE5A6F8"/>
    <w:rsid w:val="2D2F061C"/>
    <w:rsid w:val="2D95C986"/>
    <w:rsid w:val="2D96E6D5"/>
    <w:rsid w:val="2D98E240"/>
    <w:rsid w:val="2DA17D8E"/>
    <w:rsid w:val="2DA7657A"/>
    <w:rsid w:val="2DA92A64"/>
    <w:rsid w:val="2DDE95C4"/>
    <w:rsid w:val="2DFCEE42"/>
    <w:rsid w:val="2E4034F4"/>
    <w:rsid w:val="2E486A16"/>
    <w:rsid w:val="2E498F2D"/>
    <w:rsid w:val="2E8EF791"/>
    <w:rsid w:val="2E9A5D50"/>
    <w:rsid w:val="2EA76A6D"/>
    <w:rsid w:val="2EAD05DE"/>
    <w:rsid w:val="2EAFB1BA"/>
    <w:rsid w:val="2ED1EEAE"/>
    <w:rsid w:val="2EF4A564"/>
    <w:rsid w:val="2F28404A"/>
    <w:rsid w:val="2F322081"/>
    <w:rsid w:val="2F5304A5"/>
    <w:rsid w:val="2F7516DD"/>
    <w:rsid w:val="2F7E9B6E"/>
    <w:rsid w:val="2F7F19D6"/>
    <w:rsid w:val="2F952BA7"/>
    <w:rsid w:val="2FAACF6E"/>
    <w:rsid w:val="2FAE995B"/>
    <w:rsid w:val="30056309"/>
    <w:rsid w:val="3007F4F4"/>
    <w:rsid w:val="300A751E"/>
    <w:rsid w:val="3019113D"/>
    <w:rsid w:val="3019A712"/>
    <w:rsid w:val="307DDFE4"/>
    <w:rsid w:val="3088C1A1"/>
    <w:rsid w:val="30973597"/>
    <w:rsid w:val="30B28956"/>
    <w:rsid w:val="30B66CD7"/>
    <w:rsid w:val="30C5A3A3"/>
    <w:rsid w:val="30C93B8D"/>
    <w:rsid w:val="30E1B474"/>
    <w:rsid w:val="30F04651"/>
    <w:rsid w:val="3101334E"/>
    <w:rsid w:val="3105A730"/>
    <w:rsid w:val="3105F4A6"/>
    <w:rsid w:val="310828D5"/>
    <w:rsid w:val="312CD42A"/>
    <w:rsid w:val="312ECC71"/>
    <w:rsid w:val="3134D680"/>
    <w:rsid w:val="31386A58"/>
    <w:rsid w:val="3138EE46"/>
    <w:rsid w:val="316BB0D5"/>
    <w:rsid w:val="316CA595"/>
    <w:rsid w:val="318B1408"/>
    <w:rsid w:val="3191F350"/>
    <w:rsid w:val="31AABF90"/>
    <w:rsid w:val="31B1627C"/>
    <w:rsid w:val="31CE12F4"/>
    <w:rsid w:val="31EC6AA7"/>
    <w:rsid w:val="31FC2C63"/>
    <w:rsid w:val="3233C81E"/>
    <w:rsid w:val="32430D6A"/>
    <w:rsid w:val="3257D542"/>
    <w:rsid w:val="32593717"/>
    <w:rsid w:val="32628891"/>
    <w:rsid w:val="328D5677"/>
    <w:rsid w:val="32AEF58D"/>
    <w:rsid w:val="32CF352D"/>
    <w:rsid w:val="32D7EC73"/>
    <w:rsid w:val="33033B40"/>
    <w:rsid w:val="330F8E8F"/>
    <w:rsid w:val="33246A09"/>
    <w:rsid w:val="3328B5C6"/>
    <w:rsid w:val="33441653"/>
    <w:rsid w:val="33556789"/>
    <w:rsid w:val="33D96645"/>
    <w:rsid w:val="342766B1"/>
    <w:rsid w:val="342CF5D1"/>
    <w:rsid w:val="344A6C39"/>
    <w:rsid w:val="346061F8"/>
    <w:rsid w:val="3468C69E"/>
    <w:rsid w:val="34884811"/>
    <w:rsid w:val="348B3AF4"/>
    <w:rsid w:val="349A3492"/>
    <w:rsid w:val="349BA116"/>
    <w:rsid w:val="34B3FC88"/>
    <w:rsid w:val="34DB8785"/>
    <w:rsid w:val="34EB0F4F"/>
    <w:rsid w:val="35089BEF"/>
    <w:rsid w:val="3536EBF1"/>
    <w:rsid w:val="3546F214"/>
    <w:rsid w:val="35543FDC"/>
    <w:rsid w:val="355466DB"/>
    <w:rsid w:val="358102BC"/>
    <w:rsid w:val="359606ED"/>
    <w:rsid w:val="359C2445"/>
    <w:rsid w:val="35BF7D28"/>
    <w:rsid w:val="35E22CEE"/>
    <w:rsid w:val="3612B631"/>
    <w:rsid w:val="362BFEF5"/>
    <w:rsid w:val="36A7A607"/>
    <w:rsid w:val="36B8730E"/>
    <w:rsid w:val="36E325C2"/>
    <w:rsid w:val="36E815ED"/>
    <w:rsid w:val="37039AEE"/>
    <w:rsid w:val="37161570"/>
    <w:rsid w:val="37213689"/>
    <w:rsid w:val="37314888"/>
    <w:rsid w:val="37554D12"/>
    <w:rsid w:val="3767517F"/>
    <w:rsid w:val="37927BA1"/>
    <w:rsid w:val="379782C6"/>
    <w:rsid w:val="37AA97BF"/>
    <w:rsid w:val="37F21B18"/>
    <w:rsid w:val="37F358F1"/>
    <w:rsid w:val="38009D65"/>
    <w:rsid w:val="38040EBE"/>
    <w:rsid w:val="3807D07A"/>
    <w:rsid w:val="381561DF"/>
    <w:rsid w:val="385A0B28"/>
    <w:rsid w:val="3877421B"/>
    <w:rsid w:val="387918A4"/>
    <w:rsid w:val="38ABC027"/>
    <w:rsid w:val="38B09877"/>
    <w:rsid w:val="38C038FB"/>
    <w:rsid w:val="38C6DA46"/>
    <w:rsid w:val="38FF0E92"/>
    <w:rsid w:val="38FFF875"/>
    <w:rsid w:val="3906CE4B"/>
    <w:rsid w:val="39130455"/>
    <w:rsid w:val="394BD836"/>
    <w:rsid w:val="39663FFD"/>
    <w:rsid w:val="396F98A4"/>
    <w:rsid w:val="3977C1C5"/>
    <w:rsid w:val="3995CA35"/>
    <w:rsid w:val="39D0EF05"/>
    <w:rsid w:val="39FE7C44"/>
    <w:rsid w:val="3A2B1E13"/>
    <w:rsid w:val="3A861281"/>
    <w:rsid w:val="3A9E304A"/>
    <w:rsid w:val="3AE09F04"/>
    <w:rsid w:val="3AE81F79"/>
    <w:rsid w:val="3AEB874D"/>
    <w:rsid w:val="3B1B62DD"/>
    <w:rsid w:val="3B2AA010"/>
    <w:rsid w:val="3B2B2FBE"/>
    <w:rsid w:val="3B65EDCF"/>
    <w:rsid w:val="3B86225A"/>
    <w:rsid w:val="3B87002C"/>
    <w:rsid w:val="3BB1BA47"/>
    <w:rsid w:val="3BBA3A18"/>
    <w:rsid w:val="3BBE4819"/>
    <w:rsid w:val="3BCECB3A"/>
    <w:rsid w:val="3BCFCE2F"/>
    <w:rsid w:val="3BD45F98"/>
    <w:rsid w:val="3BDEE56D"/>
    <w:rsid w:val="3BF7D9BD"/>
    <w:rsid w:val="3C00303D"/>
    <w:rsid w:val="3C053339"/>
    <w:rsid w:val="3C1F50ED"/>
    <w:rsid w:val="3C22C439"/>
    <w:rsid w:val="3C33042B"/>
    <w:rsid w:val="3C41360A"/>
    <w:rsid w:val="3C5ED32C"/>
    <w:rsid w:val="3C80A112"/>
    <w:rsid w:val="3C9EE39A"/>
    <w:rsid w:val="3CC724AD"/>
    <w:rsid w:val="3CD75E52"/>
    <w:rsid w:val="3CE4B500"/>
    <w:rsid w:val="3CE85F3E"/>
    <w:rsid w:val="3CF9EF70"/>
    <w:rsid w:val="3D250BE2"/>
    <w:rsid w:val="3D283EBB"/>
    <w:rsid w:val="3D341606"/>
    <w:rsid w:val="3D4B8437"/>
    <w:rsid w:val="3D517884"/>
    <w:rsid w:val="3D5B5E1B"/>
    <w:rsid w:val="3D63C020"/>
    <w:rsid w:val="3D7529B6"/>
    <w:rsid w:val="3DC1FCC2"/>
    <w:rsid w:val="3DE8AF52"/>
    <w:rsid w:val="3E05D863"/>
    <w:rsid w:val="3E2A0210"/>
    <w:rsid w:val="3E487DDC"/>
    <w:rsid w:val="3E696856"/>
    <w:rsid w:val="3E6E44B4"/>
    <w:rsid w:val="3E972DBD"/>
    <w:rsid w:val="3E9E58DA"/>
    <w:rsid w:val="3EA9C899"/>
    <w:rsid w:val="3EAA682C"/>
    <w:rsid w:val="3EBBC719"/>
    <w:rsid w:val="3F086815"/>
    <w:rsid w:val="3F2D2199"/>
    <w:rsid w:val="3F462EE4"/>
    <w:rsid w:val="3F46CDFD"/>
    <w:rsid w:val="3F6587D8"/>
    <w:rsid w:val="3F7F4B6E"/>
    <w:rsid w:val="3F86993D"/>
    <w:rsid w:val="3FA294AB"/>
    <w:rsid w:val="3FDECAC9"/>
    <w:rsid w:val="400A1515"/>
    <w:rsid w:val="400BAB78"/>
    <w:rsid w:val="4034F641"/>
    <w:rsid w:val="4046BCEB"/>
    <w:rsid w:val="407F237E"/>
    <w:rsid w:val="40AE3877"/>
    <w:rsid w:val="40B59197"/>
    <w:rsid w:val="40BACCA7"/>
    <w:rsid w:val="40C01471"/>
    <w:rsid w:val="4109F578"/>
    <w:rsid w:val="413542AA"/>
    <w:rsid w:val="413B9C26"/>
    <w:rsid w:val="415DBF4C"/>
    <w:rsid w:val="41731251"/>
    <w:rsid w:val="4179A0B8"/>
    <w:rsid w:val="418AC4D6"/>
    <w:rsid w:val="41C24864"/>
    <w:rsid w:val="41C2D88D"/>
    <w:rsid w:val="41C80115"/>
    <w:rsid w:val="41D40063"/>
    <w:rsid w:val="41E097D9"/>
    <w:rsid w:val="41E8DFB5"/>
    <w:rsid w:val="41F49656"/>
    <w:rsid w:val="4208371D"/>
    <w:rsid w:val="4219704C"/>
    <w:rsid w:val="426CEA37"/>
    <w:rsid w:val="426E8942"/>
    <w:rsid w:val="42865A2D"/>
    <w:rsid w:val="429C9F51"/>
    <w:rsid w:val="42AFFBB6"/>
    <w:rsid w:val="42B0A9D5"/>
    <w:rsid w:val="42B5C7AE"/>
    <w:rsid w:val="42C0C754"/>
    <w:rsid w:val="42CC13F7"/>
    <w:rsid w:val="42E7850E"/>
    <w:rsid w:val="4316D0A6"/>
    <w:rsid w:val="43203359"/>
    <w:rsid w:val="43366631"/>
    <w:rsid w:val="43510FB0"/>
    <w:rsid w:val="4363D176"/>
    <w:rsid w:val="436BBEFC"/>
    <w:rsid w:val="4379B81B"/>
    <w:rsid w:val="4381E4DB"/>
    <w:rsid w:val="43A9A48A"/>
    <w:rsid w:val="43B31E9C"/>
    <w:rsid w:val="43CFD92D"/>
    <w:rsid w:val="43E5FBC9"/>
    <w:rsid w:val="43EB8842"/>
    <w:rsid w:val="4404AA93"/>
    <w:rsid w:val="44087D1D"/>
    <w:rsid w:val="440D6947"/>
    <w:rsid w:val="440DF871"/>
    <w:rsid w:val="4444095F"/>
    <w:rsid w:val="444A6175"/>
    <w:rsid w:val="446CD29B"/>
    <w:rsid w:val="446D4D8D"/>
    <w:rsid w:val="44DD8638"/>
    <w:rsid w:val="44E243C7"/>
    <w:rsid w:val="44F99516"/>
    <w:rsid w:val="45084228"/>
    <w:rsid w:val="45105EFD"/>
    <w:rsid w:val="4523DC31"/>
    <w:rsid w:val="452A9989"/>
    <w:rsid w:val="452F0D3B"/>
    <w:rsid w:val="4556F94F"/>
    <w:rsid w:val="4569F650"/>
    <w:rsid w:val="456B3ED0"/>
    <w:rsid w:val="45E8FBBB"/>
    <w:rsid w:val="45FF895E"/>
    <w:rsid w:val="4609FB8F"/>
    <w:rsid w:val="463B0499"/>
    <w:rsid w:val="46650B48"/>
    <w:rsid w:val="4671BFF9"/>
    <w:rsid w:val="46795699"/>
    <w:rsid w:val="4683F8FB"/>
    <w:rsid w:val="46B5AA46"/>
    <w:rsid w:val="46FF8118"/>
    <w:rsid w:val="474C88C6"/>
    <w:rsid w:val="474FB6AB"/>
    <w:rsid w:val="4754FF5E"/>
    <w:rsid w:val="47B52E74"/>
    <w:rsid w:val="47C2F437"/>
    <w:rsid w:val="47D38ABE"/>
    <w:rsid w:val="47F5E1AE"/>
    <w:rsid w:val="4829C5EF"/>
    <w:rsid w:val="483501D7"/>
    <w:rsid w:val="4857EAEF"/>
    <w:rsid w:val="486DE637"/>
    <w:rsid w:val="487B6D45"/>
    <w:rsid w:val="487C550B"/>
    <w:rsid w:val="48BD3468"/>
    <w:rsid w:val="48C70906"/>
    <w:rsid w:val="48D33261"/>
    <w:rsid w:val="48D7F580"/>
    <w:rsid w:val="48DAC77C"/>
    <w:rsid w:val="48E79127"/>
    <w:rsid w:val="4908DD4E"/>
    <w:rsid w:val="4927031E"/>
    <w:rsid w:val="4938515C"/>
    <w:rsid w:val="4985458E"/>
    <w:rsid w:val="498E03F7"/>
    <w:rsid w:val="49CBE7B0"/>
    <w:rsid w:val="49CC5652"/>
    <w:rsid w:val="49DB3446"/>
    <w:rsid w:val="49E924E9"/>
    <w:rsid w:val="49F0636C"/>
    <w:rsid w:val="49F509E0"/>
    <w:rsid w:val="4A4C75A5"/>
    <w:rsid w:val="4A5C729A"/>
    <w:rsid w:val="4A65EA7D"/>
    <w:rsid w:val="4AB7EF1E"/>
    <w:rsid w:val="4ABA4092"/>
    <w:rsid w:val="4AD2B116"/>
    <w:rsid w:val="4AF9FA8D"/>
    <w:rsid w:val="4B36B88B"/>
    <w:rsid w:val="4B3FE47F"/>
    <w:rsid w:val="4B456FA6"/>
    <w:rsid w:val="4B4E9D7B"/>
    <w:rsid w:val="4B7BE48D"/>
    <w:rsid w:val="4BA37160"/>
    <w:rsid w:val="4BC7FCEB"/>
    <w:rsid w:val="4BFCC1ED"/>
    <w:rsid w:val="4C3B4BC9"/>
    <w:rsid w:val="4C5EBE16"/>
    <w:rsid w:val="4C80C4C1"/>
    <w:rsid w:val="4C9470BB"/>
    <w:rsid w:val="4D018229"/>
    <w:rsid w:val="4D1B80AE"/>
    <w:rsid w:val="4D40B2F5"/>
    <w:rsid w:val="4D747FA0"/>
    <w:rsid w:val="4D802752"/>
    <w:rsid w:val="4D88AC91"/>
    <w:rsid w:val="4D8C8371"/>
    <w:rsid w:val="4D9D8B3F"/>
    <w:rsid w:val="4DBAEF3B"/>
    <w:rsid w:val="4DC61B6C"/>
    <w:rsid w:val="4DD24EA0"/>
    <w:rsid w:val="4DE6FD72"/>
    <w:rsid w:val="4DFA7441"/>
    <w:rsid w:val="4E0AE696"/>
    <w:rsid w:val="4E1C9522"/>
    <w:rsid w:val="4E29FA5C"/>
    <w:rsid w:val="4E35AF20"/>
    <w:rsid w:val="4E3E6CDD"/>
    <w:rsid w:val="4E495EAC"/>
    <w:rsid w:val="4E84687E"/>
    <w:rsid w:val="4E8685AE"/>
    <w:rsid w:val="4E8A1047"/>
    <w:rsid w:val="4E9C6A7F"/>
    <w:rsid w:val="4E9E6AA0"/>
    <w:rsid w:val="4EA85FD1"/>
    <w:rsid w:val="4F20D021"/>
    <w:rsid w:val="4F4B5B02"/>
    <w:rsid w:val="4F4F811C"/>
    <w:rsid w:val="4F5A25E8"/>
    <w:rsid w:val="4F69F868"/>
    <w:rsid w:val="4F7C8A7E"/>
    <w:rsid w:val="4F81EDE0"/>
    <w:rsid w:val="4F931FB7"/>
    <w:rsid w:val="4FAF6D34"/>
    <w:rsid w:val="4FDA3D3E"/>
    <w:rsid w:val="50159573"/>
    <w:rsid w:val="502038DF"/>
    <w:rsid w:val="5077B856"/>
    <w:rsid w:val="508A1B49"/>
    <w:rsid w:val="50A7C8DD"/>
    <w:rsid w:val="50D96FAA"/>
    <w:rsid w:val="50E3AD4B"/>
    <w:rsid w:val="50FD5B95"/>
    <w:rsid w:val="51574BA8"/>
    <w:rsid w:val="516F98AF"/>
    <w:rsid w:val="517C3482"/>
    <w:rsid w:val="517DB6FC"/>
    <w:rsid w:val="5196C96F"/>
    <w:rsid w:val="51A5FC6D"/>
    <w:rsid w:val="51A6A227"/>
    <w:rsid w:val="51B4A78E"/>
    <w:rsid w:val="51CB763B"/>
    <w:rsid w:val="51FD6B3E"/>
    <w:rsid w:val="520A1C1A"/>
    <w:rsid w:val="520D3BB5"/>
    <w:rsid w:val="522F5A98"/>
    <w:rsid w:val="5237FF5D"/>
    <w:rsid w:val="524814FC"/>
    <w:rsid w:val="525824F8"/>
    <w:rsid w:val="526CA5EA"/>
    <w:rsid w:val="52768637"/>
    <w:rsid w:val="52EAEC56"/>
    <w:rsid w:val="5315A807"/>
    <w:rsid w:val="532ABA94"/>
    <w:rsid w:val="536EBA4C"/>
    <w:rsid w:val="53757ABF"/>
    <w:rsid w:val="53766DA8"/>
    <w:rsid w:val="539BBE98"/>
    <w:rsid w:val="53A7100A"/>
    <w:rsid w:val="53AA5A25"/>
    <w:rsid w:val="53DB1604"/>
    <w:rsid w:val="53E2D3CA"/>
    <w:rsid w:val="53EE561A"/>
    <w:rsid w:val="54272491"/>
    <w:rsid w:val="54688FAB"/>
    <w:rsid w:val="548B044D"/>
    <w:rsid w:val="549028E3"/>
    <w:rsid w:val="54D7733F"/>
    <w:rsid w:val="55024572"/>
    <w:rsid w:val="553DCEAC"/>
    <w:rsid w:val="554B038C"/>
    <w:rsid w:val="555C68AE"/>
    <w:rsid w:val="5562924D"/>
    <w:rsid w:val="55B00C82"/>
    <w:rsid w:val="562B091F"/>
    <w:rsid w:val="562FCC00"/>
    <w:rsid w:val="56767FF4"/>
    <w:rsid w:val="56825D4C"/>
    <w:rsid w:val="56882D0D"/>
    <w:rsid w:val="56D68718"/>
    <w:rsid w:val="56DCAA34"/>
    <w:rsid w:val="5708C497"/>
    <w:rsid w:val="571B555C"/>
    <w:rsid w:val="573C3DD8"/>
    <w:rsid w:val="574EF91D"/>
    <w:rsid w:val="5774B75B"/>
    <w:rsid w:val="577F896E"/>
    <w:rsid w:val="578DDFB8"/>
    <w:rsid w:val="579E0AF9"/>
    <w:rsid w:val="57D374C8"/>
    <w:rsid w:val="57D39AB3"/>
    <w:rsid w:val="57E6779C"/>
    <w:rsid w:val="57FC366E"/>
    <w:rsid w:val="58033D05"/>
    <w:rsid w:val="580B1102"/>
    <w:rsid w:val="584ED239"/>
    <w:rsid w:val="586E8427"/>
    <w:rsid w:val="58728B32"/>
    <w:rsid w:val="58775E8B"/>
    <w:rsid w:val="58804FF8"/>
    <w:rsid w:val="58839BC6"/>
    <w:rsid w:val="58914856"/>
    <w:rsid w:val="58BDBF30"/>
    <w:rsid w:val="58BFF03D"/>
    <w:rsid w:val="58C8EE2E"/>
    <w:rsid w:val="58E25AC4"/>
    <w:rsid w:val="5917A381"/>
    <w:rsid w:val="59344EB2"/>
    <w:rsid w:val="593745F7"/>
    <w:rsid w:val="59388CEE"/>
    <w:rsid w:val="593E62AA"/>
    <w:rsid w:val="594DE16C"/>
    <w:rsid w:val="596563B0"/>
    <w:rsid w:val="59A9DE7B"/>
    <w:rsid w:val="59BBF6DD"/>
    <w:rsid w:val="59F982E7"/>
    <w:rsid w:val="5A121CD2"/>
    <w:rsid w:val="5A2FE5C7"/>
    <w:rsid w:val="5A456A15"/>
    <w:rsid w:val="5A4AE4B3"/>
    <w:rsid w:val="5A7949A8"/>
    <w:rsid w:val="5A9AA8CD"/>
    <w:rsid w:val="5AA0E245"/>
    <w:rsid w:val="5AAC581D"/>
    <w:rsid w:val="5AB45803"/>
    <w:rsid w:val="5AC643A0"/>
    <w:rsid w:val="5AF1AC34"/>
    <w:rsid w:val="5B270E5C"/>
    <w:rsid w:val="5B448E0F"/>
    <w:rsid w:val="5B4A5ECC"/>
    <w:rsid w:val="5B4AD8E0"/>
    <w:rsid w:val="5B4C108D"/>
    <w:rsid w:val="5B5ECA12"/>
    <w:rsid w:val="5BA3277E"/>
    <w:rsid w:val="5BA3F4E6"/>
    <w:rsid w:val="5BA9C160"/>
    <w:rsid w:val="5BC0C190"/>
    <w:rsid w:val="5BC8F044"/>
    <w:rsid w:val="5C0E6564"/>
    <w:rsid w:val="5C2FD71A"/>
    <w:rsid w:val="5C319BAD"/>
    <w:rsid w:val="5C4F06BF"/>
    <w:rsid w:val="5C58FCE7"/>
    <w:rsid w:val="5C5A7933"/>
    <w:rsid w:val="5C62EB94"/>
    <w:rsid w:val="5C69FC12"/>
    <w:rsid w:val="5C91467A"/>
    <w:rsid w:val="5CC2283F"/>
    <w:rsid w:val="5CCBCA87"/>
    <w:rsid w:val="5CD4FF12"/>
    <w:rsid w:val="5CDFB741"/>
    <w:rsid w:val="5D09EB50"/>
    <w:rsid w:val="5D22D5C2"/>
    <w:rsid w:val="5D2A4AF8"/>
    <w:rsid w:val="5D2E3C38"/>
    <w:rsid w:val="5D2FD0E4"/>
    <w:rsid w:val="5D35885A"/>
    <w:rsid w:val="5D3938FE"/>
    <w:rsid w:val="5D3DDD4A"/>
    <w:rsid w:val="5D3E9152"/>
    <w:rsid w:val="5D3F21C6"/>
    <w:rsid w:val="5D4E06E3"/>
    <w:rsid w:val="5D69EA19"/>
    <w:rsid w:val="5D862827"/>
    <w:rsid w:val="5DA0EDDA"/>
    <w:rsid w:val="5DD10750"/>
    <w:rsid w:val="5DE21B27"/>
    <w:rsid w:val="5DE3F8DF"/>
    <w:rsid w:val="5DF7B3EE"/>
    <w:rsid w:val="5DFD4DD0"/>
    <w:rsid w:val="5E419BD5"/>
    <w:rsid w:val="5E723961"/>
    <w:rsid w:val="5E95BE28"/>
    <w:rsid w:val="5EFD8E0A"/>
    <w:rsid w:val="5EFF37CE"/>
    <w:rsid w:val="5F152E58"/>
    <w:rsid w:val="5F22F772"/>
    <w:rsid w:val="5F281ADD"/>
    <w:rsid w:val="5F5AE2F4"/>
    <w:rsid w:val="5F657B7A"/>
    <w:rsid w:val="5F87130D"/>
    <w:rsid w:val="5F898A4E"/>
    <w:rsid w:val="5F93990B"/>
    <w:rsid w:val="5F94AD04"/>
    <w:rsid w:val="5F991E31"/>
    <w:rsid w:val="5FA2AF6B"/>
    <w:rsid w:val="5FB191E3"/>
    <w:rsid w:val="5FF7FF9C"/>
    <w:rsid w:val="6019D22C"/>
    <w:rsid w:val="601C0903"/>
    <w:rsid w:val="604362D0"/>
    <w:rsid w:val="605A10DF"/>
    <w:rsid w:val="6081FB07"/>
    <w:rsid w:val="60CDDCAF"/>
    <w:rsid w:val="6111EE95"/>
    <w:rsid w:val="611B99A1"/>
    <w:rsid w:val="6130BE14"/>
    <w:rsid w:val="6141294E"/>
    <w:rsid w:val="6157A967"/>
    <w:rsid w:val="61759977"/>
    <w:rsid w:val="61B0C53C"/>
    <w:rsid w:val="61C39BC4"/>
    <w:rsid w:val="61DBDB01"/>
    <w:rsid w:val="61E953E7"/>
    <w:rsid w:val="62003BE3"/>
    <w:rsid w:val="6207FB8E"/>
    <w:rsid w:val="624CCF1A"/>
    <w:rsid w:val="6259FA71"/>
    <w:rsid w:val="625A572D"/>
    <w:rsid w:val="625A849A"/>
    <w:rsid w:val="625B2EAB"/>
    <w:rsid w:val="62606F88"/>
    <w:rsid w:val="6264B71C"/>
    <w:rsid w:val="628C7591"/>
    <w:rsid w:val="6292231B"/>
    <w:rsid w:val="629FE463"/>
    <w:rsid w:val="62B1AE35"/>
    <w:rsid w:val="62BC845F"/>
    <w:rsid w:val="62CF3091"/>
    <w:rsid w:val="62DE24BB"/>
    <w:rsid w:val="62EFF922"/>
    <w:rsid w:val="62F407ED"/>
    <w:rsid w:val="62F63FC5"/>
    <w:rsid w:val="63051B59"/>
    <w:rsid w:val="63185518"/>
    <w:rsid w:val="632F3819"/>
    <w:rsid w:val="6335ACCF"/>
    <w:rsid w:val="6336E598"/>
    <w:rsid w:val="63473328"/>
    <w:rsid w:val="63484FDA"/>
    <w:rsid w:val="6374DC1E"/>
    <w:rsid w:val="6393F671"/>
    <w:rsid w:val="63A6813E"/>
    <w:rsid w:val="63B5E3BB"/>
    <w:rsid w:val="63C1C659"/>
    <w:rsid w:val="63EF5AA7"/>
    <w:rsid w:val="643023C8"/>
    <w:rsid w:val="643552FA"/>
    <w:rsid w:val="645D8539"/>
    <w:rsid w:val="64702C21"/>
    <w:rsid w:val="64885E6A"/>
    <w:rsid w:val="648B3780"/>
    <w:rsid w:val="649C3A96"/>
    <w:rsid w:val="64B6C12E"/>
    <w:rsid w:val="64BC68BB"/>
    <w:rsid w:val="64BF5E77"/>
    <w:rsid w:val="64E00067"/>
    <w:rsid w:val="64EB4AA8"/>
    <w:rsid w:val="6519F69F"/>
    <w:rsid w:val="654D7886"/>
    <w:rsid w:val="6557A7ED"/>
    <w:rsid w:val="656E6EC6"/>
    <w:rsid w:val="6579AB6B"/>
    <w:rsid w:val="657AA7EF"/>
    <w:rsid w:val="65805494"/>
    <w:rsid w:val="65A97D69"/>
    <w:rsid w:val="65C0A3FD"/>
    <w:rsid w:val="65DE30BA"/>
    <w:rsid w:val="65F7E45E"/>
    <w:rsid w:val="660C2AA2"/>
    <w:rsid w:val="6616CC06"/>
    <w:rsid w:val="6637E900"/>
    <w:rsid w:val="663D6E26"/>
    <w:rsid w:val="6687A4CF"/>
    <w:rsid w:val="66A8AB56"/>
    <w:rsid w:val="66CC6E5F"/>
    <w:rsid w:val="66E3FDC6"/>
    <w:rsid w:val="66F26746"/>
    <w:rsid w:val="6728E17A"/>
    <w:rsid w:val="6744CEC5"/>
    <w:rsid w:val="679175F8"/>
    <w:rsid w:val="679296E6"/>
    <w:rsid w:val="67B32E03"/>
    <w:rsid w:val="67BBBE05"/>
    <w:rsid w:val="67BCE895"/>
    <w:rsid w:val="682FB912"/>
    <w:rsid w:val="685DA22D"/>
    <w:rsid w:val="68649F2E"/>
    <w:rsid w:val="686A9C82"/>
    <w:rsid w:val="688442EE"/>
    <w:rsid w:val="68884C28"/>
    <w:rsid w:val="689B58F4"/>
    <w:rsid w:val="68A5DC20"/>
    <w:rsid w:val="68B5D640"/>
    <w:rsid w:val="68DE0D83"/>
    <w:rsid w:val="691F42A1"/>
    <w:rsid w:val="692F423D"/>
    <w:rsid w:val="69682EAB"/>
    <w:rsid w:val="6989752D"/>
    <w:rsid w:val="69925BF0"/>
    <w:rsid w:val="69968C42"/>
    <w:rsid w:val="69A0B520"/>
    <w:rsid w:val="69B7B366"/>
    <w:rsid w:val="69D1DAA1"/>
    <w:rsid w:val="6A20134F"/>
    <w:rsid w:val="6A33D8E2"/>
    <w:rsid w:val="6A3D7D77"/>
    <w:rsid w:val="6A5C5ADB"/>
    <w:rsid w:val="6A6676A9"/>
    <w:rsid w:val="6A6CBC73"/>
    <w:rsid w:val="6A78542F"/>
    <w:rsid w:val="6A92D5BD"/>
    <w:rsid w:val="6ABA9068"/>
    <w:rsid w:val="6ABFC70B"/>
    <w:rsid w:val="6AF57943"/>
    <w:rsid w:val="6AFA6F21"/>
    <w:rsid w:val="6B02DD69"/>
    <w:rsid w:val="6B69373C"/>
    <w:rsid w:val="6B6C4594"/>
    <w:rsid w:val="6B8116FC"/>
    <w:rsid w:val="6BA9E173"/>
    <w:rsid w:val="6BD792F0"/>
    <w:rsid w:val="6BD94DD8"/>
    <w:rsid w:val="6BF4522F"/>
    <w:rsid w:val="6C696C85"/>
    <w:rsid w:val="6C699751"/>
    <w:rsid w:val="6C6A4B33"/>
    <w:rsid w:val="6CA1A75B"/>
    <w:rsid w:val="6CA552CE"/>
    <w:rsid w:val="6CD9DB7C"/>
    <w:rsid w:val="6CEBA525"/>
    <w:rsid w:val="6D03AC1D"/>
    <w:rsid w:val="6D255953"/>
    <w:rsid w:val="6D2ABD66"/>
    <w:rsid w:val="6D390BC1"/>
    <w:rsid w:val="6D3F1B9E"/>
    <w:rsid w:val="6D563BCE"/>
    <w:rsid w:val="6D89715F"/>
    <w:rsid w:val="6D9F503E"/>
    <w:rsid w:val="6DAA0306"/>
    <w:rsid w:val="6DAD48AD"/>
    <w:rsid w:val="6DB32529"/>
    <w:rsid w:val="6DCE46A7"/>
    <w:rsid w:val="6E061318"/>
    <w:rsid w:val="6E0C5699"/>
    <w:rsid w:val="6E1E115B"/>
    <w:rsid w:val="6E1F95B1"/>
    <w:rsid w:val="6E2B807F"/>
    <w:rsid w:val="6E359CA0"/>
    <w:rsid w:val="6E423626"/>
    <w:rsid w:val="6E44D386"/>
    <w:rsid w:val="6E69C56A"/>
    <w:rsid w:val="6E7439FB"/>
    <w:rsid w:val="6E7C5F48"/>
    <w:rsid w:val="6EBE120D"/>
    <w:rsid w:val="6ECC47BF"/>
    <w:rsid w:val="6EE053E9"/>
    <w:rsid w:val="6EFB29BD"/>
    <w:rsid w:val="6F008F31"/>
    <w:rsid w:val="6F3FFB54"/>
    <w:rsid w:val="6F45C9AC"/>
    <w:rsid w:val="6F4A8EA5"/>
    <w:rsid w:val="6F532F45"/>
    <w:rsid w:val="6F8B9EC5"/>
    <w:rsid w:val="6FBF8549"/>
    <w:rsid w:val="6FF4B7BB"/>
    <w:rsid w:val="6FFFC32B"/>
    <w:rsid w:val="7020F892"/>
    <w:rsid w:val="703EEE8F"/>
    <w:rsid w:val="704D59AC"/>
    <w:rsid w:val="704DE2A4"/>
    <w:rsid w:val="706A82BF"/>
    <w:rsid w:val="70740279"/>
    <w:rsid w:val="709E9B3F"/>
    <w:rsid w:val="70BC3D30"/>
    <w:rsid w:val="70E6E04A"/>
    <w:rsid w:val="70F109BD"/>
    <w:rsid w:val="70F322BE"/>
    <w:rsid w:val="70FAB50B"/>
    <w:rsid w:val="70FD0F9F"/>
    <w:rsid w:val="7126FBC6"/>
    <w:rsid w:val="712E356D"/>
    <w:rsid w:val="71330785"/>
    <w:rsid w:val="713AECD7"/>
    <w:rsid w:val="714DE35B"/>
    <w:rsid w:val="717EE72D"/>
    <w:rsid w:val="71A2CC45"/>
    <w:rsid w:val="71B4B767"/>
    <w:rsid w:val="71BBF207"/>
    <w:rsid w:val="71BD3533"/>
    <w:rsid w:val="71C5B826"/>
    <w:rsid w:val="71E58B06"/>
    <w:rsid w:val="71ED6D5C"/>
    <w:rsid w:val="72089F6E"/>
    <w:rsid w:val="7230EEE4"/>
    <w:rsid w:val="72423A69"/>
    <w:rsid w:val="724844E9"/>
    <w:rsid w:val="7258D306"/>
    <w:rsid w:val="726B9008"/>
    <w:rsid w:val="72812B27"/>
    <w:rsid w:val="72924196"/>
    <w:rsid w:val="72D53187"/>
    <w:rsid w:val="72E59F7C"/>
    <w:rsid w:val="72F2B4EA"/>
    <w:rsid w:val="73020CCD"/>
    <w:rsid w:val="730BC005"/>
    <w:rsid w:val="733AC6F2"/>
    <w:rsid w:val="7341DB05"/>
    <w:rsid w:val="7393D061"/>
    <w:rsid w:val="7395992C"/>
    <w:rsid w:val="73C30DCB"/>
    <w:rsid w:val="73CBC8E3"/>
    <w:rsid w:val="73D88D77"/>
    <w:rsid w:val="73F8D016"/>
    <w:rsid w:val="73FD0456"/>
    <w:rsid w:val="740B8839"/>
    <w:rsid w:val="741C6B8E"/>
    <w:rsid w:val="7426FB83"/>
    <w:rsid w:val="743B8EC4"/>
    <w:rsid w:val="7445AB6F"/>
    <w:rsid w:val="74678A3D"/>
    <w:rsid w:val="7490566A"/>
    <w:rsid w:val="74A67121"/>
    <w:rsid w:val="74C74BEA"/>
    <w:rsid w:val="74E6BE7C"/>
    <w:rsid w:val="7500C638"/>
    <w:rsid w:val="750A90AC"/>
    <w:rsid w:val="7510EA4E"/>
    <w:rsid w:val="751A01F0"/>
    <w:rsid w:val="7536493B"/>
    <w:rsid w:val="754C0DFA"/>
    <w:rsid w:val="75544DC5"/>
    <w:rsid w:val="7554547D"/>
    <w:rsid w:val="7560F955"/>
    <w:rsid w:val="7568B8AD"/>
    <w:rsid w:val="757CA3AF"/>
    <w:rsid w:val="758576C7"/>
    <w:rsid w:val="75B190F1"/>
    <w:rsid w:val="75D55CD0"/>
    <w:rsid w:val="75F72B6F"/>
    <w:rsid w:val="76085733"/>
    <w:rsid w:val="7611852E"/>
    <w:rsid w:val="761AAEF5"/>
    <w:rsid w:val="761F6CC9"/>
    <w:rsid w:val="7621649C"/>
    <w:rsid w:val="7626C7F8"/>
    <w:rsid w:val="7642D954"/>
    <w:rsid w:val="764654F3"/>
    <w:rsid w:val="7660EDED"/>
    <w:rsid w:val="7663E471"/>
    <w:rsid w:val="76A9F882"/>
    <w:rsid w:val="76C9E00C"/>
    <w:rsid w:val="76DBDA71"/>
    <w:rsid w:val="76F9338D"/>
    <w:rsid w:val="7718D0D1"/>
    <w:rsid w:val="7729ED1F"/>
    <w:rsid w:val="7735BA74"/>
    <w:rsid w:val="773A8560"/>
    <w:rsid w:val="774AC84C"/>
    <w:rsid w:val="77506FC7"/>
    <w:rsid w:val="776F130E"/>
    <w:rsid w:val="777C16FF"/>
    <w:rsid w:val="777D0FD5"/>
    <w:rsid w:val="7783859C"/>
    <w:rsid w:val="779539F5"/>
    <w:rsid w:val="77C24166"/>
    <w:rsid w:val="77C95644"/>
    <w:rsid w:val="782FE59E"/>
    <w:rsid w:val="785469AF"/>
    <w:rsid w:val="78565812"/>
    <w:rsid w:val="7856E6D0"/>
    <w:rsid w:val="785BD550"/>
    <w:rsid w:val="7887385F"/>
    <w:rsid w:val="78E42E50"/>
    <w:rsid w:val="7902DC9C"/>
    <w:rsid w:val="79342B1F"/>
    <w:rsid w:val="79362B87"/>
    <w:rsid w:val="79469464"/>
    <w:rsid w:val="796B8D82"/>
    <w:rsid w:val="79A4480B"/>
    <w:rsid w:val="79B421A2"/>
    <w:rsid w:val="79F437E0"/>
    <w:rsid w:val="7A014F24"/>
    <w:rsid w:val="7A047857"/>
    <w:rsid w:val="7A266610"/>
    <w:rsid w:val="7A2ACB96"/>
    <w:rsid w:val="7A3B5B3B"/>
    <w:rsid w:val="7A403D73"/>
    <w:rsid w:val="7A507A85"/>
    <w:rsid w:val="7A77AF7B"/>
    <w:rsid w:val="7ADAB487"/>
    <w:rsid w:val="7AE14422"/>
    <w:rsid w:val="7AE32656"/>
    <w:rsid w:val="7AF5C712"/>
    <w:rsid w:val="7AF9E228"/>
    <w:rsid w:val="7B0E49D5"/>
    <w:rsid w:val="7B114DD0"/>
    <w:rsid w:val="7B1927AF"/>
    <w:rsid w:val="7B70D8D6"/>
    <w:rsid w:val="7B7DA445"/>
    <w:rsid w:val="7B7F9CBD"/>
    <w:rsid w:val="7B8DA77D"/>
    <w:rsid w:val="7BC82F64"/>
    <w:rsid w:val="7C05676B"/>
    <w:rsid w:val="7C347276"/>
    <w:rsid w:val="7C34DA6E"/>
    <w:rsid w:val="7C499C78"/>
    <w:rsid w:val="7C6E204B"/>
    <w:rsid w:val="7CDBFE56"/>
    <w:rsid w:val="7CE4D562"/>
    <w:rsid w:val="7CEE1347"/>
    <w:rsid w:val="7CF063CC"/>
    <w:rsid w:val="7D1D842F"/>
    <w:rsid w:val="7D4E9DBC"/>
    <w:rsid w:val="7D514DFA"/>
    <w:rsid w:val="7D525D9D"/>
    <w:rsid w:val="7D8F5F71"/>
    <w:rsid w:val="7DA2E44C"/>
    <w:rsid w:val="7DA6AA94"/>
    <w:rsid w:val="7DB6A1E5"/>
    <w:rsid w:val="7DEBBD17"/>
    <w:rsid w:val="7DFB8732"/>
    <w:rsid w:val="7DFCF023"/>
    <w:rsid w:val="7E407B64"/>
    <w:rsid w:val="7E4CE4D1"/>
    <w:rsid w:val="7E9EE509"/>
    <w:rsid w:val="7EA25BC8"/>
    <w:rsid w:val="7EC031CB"/>
    <w:rsid w:val="7EE1A4DE"/>
    <w:rsid w:val="7EF9E037"/>
    <w:rsid w:val="7F388C60"/>
    <w:rsid w:val="7F3D666C"/>
    <w:rsid w:val="7F3F2CD4"/>
    <w:rsid w:val="7F42C8F9"/>
    <w:rsid w:val="7FA0F31A"/>
    <w:rsid w:val="7FC25D29"/>
    <w:rsid w:val="7FDC92FD"/>
    <w:rsid w:val="7FE0052E"/>
    <w:rsid w:val="7FF7C65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6E555"/>
  <w15:chartTrackingRefBased/>
  <w15:docId w15:val="{E8583196-0C67-4E36-9554-1637A4807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85E"/>
    <w:rPr>
      <w:rFonts w:ascii="Calibri" w:eastAsia="Calibri" w:hAnsi="Calibri" w:cs="Times New Roman"/>
    </w:rPr>
  </w:style>
  <w:style w:type="paragraph" w:styleId="Heading1">
    <w:name w:val="heading 1"/>
    <w:basedOn w:val="Normal"/>
    <w:next w:val="Normal"/>
    <w:link w:val="Heading1Char"/>
    <w:autoRedefine/>
    <w:uiPriority w:val="9"/>
    <w:qFormat/>
    <w:rsid w:val="00AB7D55"/>
    <w:pPr>
      <w:keepNext/>
      <w:keepLines/>
      <w:spacing w:before="360" w:after="120"/>
      <w:outlineLvl w:val="0"/>
    </w:pPr>
    <w:rPr>
      <w:rFonts w:ascii="Calibri Light" w:eastAsiaTheme="majorEastAsia" w:hAnsi="Calibri Light" w:cs="Calibri Light"/>
      <w:b/>
      <w:color w:val="124734"/>
      <w:sz w:val="32"/>
      <w:szCs w:val="32"/>
    </w:rPr>
  </w:style>
  <w:style w:type="paragraph" w:styleId="Heading2">
    <w:name w:val="heading 2"/>
    <w:basedOn w:val="Normal"/>
    <w:next w:val="Normal"/>
    <w:link w:val="Heading2Char"/>
    <w:uiPriority w:val="9"/>
    <w:unhideWhenUsed/>
    <w:qFormat/>
    <w:rsid w:val="00277EFF"/>
    <w:pPr>
      <w:keepNext/>
      <w:keepLines/>
      <w:spacing w:before="360" w:after="120"/>
      <w:outlineLvl w:val="1"/>
    </w:pPr>
    <w:rPr>
      <w:rFonts w:asciiTheme="majorHAnsi" w:eastAsiaTheme="majorEastAsia" w:hAnsiTheme="majorHAnsi" w:cstheme="majorBidi"/>
      <w:b/>
      <w:color w:val="124734"/>
      <w:sz w:val="26"/>
      <w:szCs w:val="26"/>
    </w:rPr>
  </w:style>
  <w:style w:type="paragraph" w:styleId="Heading3">
    <w:name w:val="heading 3"/>
    <w:basedOn w:val="Normal"/>
    <w:next w:val="Normal"/>
    <w:link w:val="Heading3Char"/>
    <w:uiPriority w:val="9"/>
    <w:unhideWhenUsed/>
    <w:qFormat/>
    <w:rsid w:val="00277EFF"/>
    <w:pPr>
      <w:keepNext/>
      <w:keepLines/>
      <w:spacing w:before="240" w:after="120"/>
      <w:outlineLvl w:val="2"/>
    </w:pPr>
    <w:rPr>
      <w:rFonts w:asciiTheme="majorHAnsi" w:eastAsiaTheme="majorEastAsia" w:hAnsiTheme="majorHAnsi" w:cstheme="majorBidi"/>
      <w:b/>
      <w:bCs/>
      <w:color w:val="124734"/>
      <w:sz w:val="24"/>
      <w:szCs w:val="24"/>
    </w:rPr>
  </w:style>
  <w:style w:type="paragraph" w:styleId="Heading4">
    <w:name w:val="heading 4"/>
    <w:basedOn w:val="Normal"/>
    <w:next w:val="Normal"/>
    <w:link w:val="Heading4Char"/>
    <w:uiPriority w:val="9"/>
    <w:unhideWhenUsed/>
    <w:qFormat/>
    <w:rsid w:val="00B772B2"/>
    <w:pPr>
      <w:keepNext/>
      <w:keepLines/>
      <w:spacing w:before="40" w:after="0"/>
      <w:outlineLvl w:val="3"/>
    </w:pPr>
    <w:rPr>
      <w:rFonts w:asciiTheme="majorHAnsi" w:eastAsiaTheme="majorEastAsia" w:hAnsiTheme="majorHAnsi" w:cstheme="majorBidi"/>
      <w:i/>
      <w:iCs/>
      <w:color w:val="124734"/>
    </w:rPr>
  </w:style>
  <w:style w:type="paragraph" w:styleId="Heading5">
    <w:name w:val="heading 5"/>
    <w:basedOn w:val="Normal"/>
    <w:next w:val="Normal"/>
    <w:link w:val="Heading5Char"/>
    <w:uiPriority w:val="9"/>
    <w:semiHidden/>
    <w:unhideWhenUsed/>
    <w:qFormat/>
    <w:rsid w:val="00B772B2"/>
    <w:pPr>
      <w:keepNext/>
      <w:keepLines/>
      <w:spacing w:before="40" w:after="0"/>
      <w:outlineLvl w:val="4"/>
    </w:pPr>
    <w:rPr>
      <w:rFonts w:asciiTheme="majorHAnsi" w:eastAsiaTheme="majorEastAsia" w:hAnsiTheme="majorHAnsi" w:cstheme="majorBidi"/>
      <w:color w:val="1247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D55"/>
    <w:rPr>
      <w:rFonts w:ascii="Calibri Light" w:eastAsiaTheme="majorEastAsia" w:hAnsi="Calibri Light" w:cs="Calibri Light"/>
      <w:b/>
      <w:color w:val="124734"/>
      <w:sz w:val="32"/>
      <w:szCs w:val="32"/>
    </w:rPr>
  </w:style>
  <w:style w:type="paragraph" w:styleId="Title">
    <w:name w:val="Title"/>
    <w:basedOn w:val="Normal"/>
    <w:next w:val="Normal"/>
    <w:link w:val="TitleChar"/>
    <w:uiPriority w:val="10"/>
    <w:qFormat/>
    <w:rsid w:val="000971B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1B0"/>
    <w:rPr>
      <w:rFonts w:asciiTheme="majorHAnsi" w:eastAsiaTheme="majorEastAsia" w:hAnsiTheme="majorHAnsi" w:cstheme="majorBidi"/>
      <w:spacing w:val="-10"/>
      <w:kern w:val="28"/>
      <w:sz w:val="56"/>
      <w:szCs w:val="56"/>
    </w:rPr>
  </w:style>
  <w:style w:type="paragraph" w:styleId="NoSpacing">
    <w:name w:val="No Spacing"/>
    <w:uiPriority w:val="1"/>
    <w:qFormat/>
    <w:rsid w:val="000971B0"/>
    <w:pPr>
      <w:spacing w:after="0" w:line="240" w:lineRule="auto"/>
    </w:pPr>
  </w:style>
  <w:style w:type="character" w:customStyle="1" w:styleId="normaltextrun">
    <w:name w:val="normaltextrun"/>
    <w:basedOn w:val="DefaultParagraphFont"/>
    <w:rsid w:val="00EF7209"/>
  </w:style>
  <w:style w:type="character" w:customStyle="1" w:styleId="eop">
    <w:name w:val="eop"/>
    <w:basedOn w:val="DefaultParagraphFont"/>
    <w:rsid w:val="00EF7209"/>
  </w:style>
  <w:style w:type="paragraph" w:styleId="ListParagraph">
    <w:name w:val="List Paragraph"/>
    <w:basedOn w:val="Normal"/>
    <w:uiPriority w:val="34"/>
    <w:qFormat/>
    <w:rsid w:val="009C5395"/>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F371F"/>
    <w:rPr>
      <w:color w:val="3A586E" w:themeColor="accent1"/>
      <w:u w:val="single"/>
    </w:rPr>
  </w:style>
  <w:style w:type="paragraph" w:styleId="TOC1">
    <w:name w:val="toc 1"/>
    <w:basedOn w:val="Normal"/>
    <w:next w:val="Normal"/>
    <w:autoRedefine/>
    <w:uiPriority w:val="39"/>
    <w:unhideWhenUsed/>
    <w:rsid w:val="00D0158E"/>
    <w:pPr>
      <w:tabs>
        <w:tab w:val="left" w:pos="440"/>
        <w:tab w:val="right" w:leader="dot" w:pos="10200"/>
      </w:tabs>
      <w:spacing w:after="120" w:line="240" w:lineRule="auto"/>
    </w:pPr>
    <w:rPr>
      <w:rFonts w:asciiTheme="minorHAnsi" w:eastAsiaTheme="minorHAnsi" w:hAnsiTheme="minorHAnsi" w:cstheme="minorBidi"/>
      <w:b/>
      <w:color w:val="000000" w:themeColor="text1"/>
    </w:rPr>
  </w:style>
  <w:style w:type="character" w:styleId="CommentReference">
    <w:name w:val="annotation reference"/>
    <w:basedOn w:val="DefaultParagraphFont"/>
    <w:uiPriority w:val="99"/>
    <w:semiHidden/>
    <w:unhideWhenUsed/>
    <w:rsid w:val="00A100CA"/>
    <w:rPr>
      <w:sz w:val="16"/>
      <w:szCs w:val="16"/>
    </w:rPr>
  </w:style>
  <w:style w:type="paragraph" w:styleId="CommentText">
    <w:name w:val="annotation text"/>
    <w:basedOn w:val="Normal"/>
    <w:link w:val="CommentTextChar"/>
    <w:uiPriority w:val="99"/>
    <w:unhideWhenUsed/>
    <w:rsid w:val="00A100CA"/>
    <w:pPr>
      <w:spacing w:line="240" w:lineRule="auto"/>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A100CA"/>
    <w:rPr>
      <w:sz w:val="20"/>
      <w:szCs w:val="20"/>
    </w:rPr>
  </w:style>
  <w:style w:type="paragraph" w:styleId="CommentSubject">
    <w:name w:val="annotation subject"/>
    <w:basedOn w:val="CommentText"/>
    <w:next w:val="CommentText"/>
    <w:link w:val="CommentSubjectChar"/>
    <w:uiPriority w:val="99"/>
    <w:semiHidden/>
    <w:unhideWhenUsed/>
    <w:rsid w:val="00A100CA"/>
    <w:rPr>
      <w:b/>
      <w:bCs/>
    </w:rPr>
  </w:style>
  <w:style w:type="character" w:customStyle="1" w:styleId="CommentSubjectChar">
    <w:name w:val="Comment Subject Char"/>
    <w:basedOn w:val="CommentTextChar"/>
    <w:link w:val="CommentSubject"/>
    <w:uiPriority w:val="99"/>
    <w:semiHidden/>
    <w:rsid w:val="00A100CA"/>
    <w:rPr>
      <w:b/>
      <w:bCs/>
      <w:sz w:val="20"/>
      <w:szCs w:val="20"/>
    </w:rPr>
  </w:style>
  <w:style w:type="character" w:customStyle="1" w:styleId="Heading2Char">
    <w:name w:val="Heading 2 Char"/>
    <w:basedOn w:val="DefaultParagraphFont"/>
    <w:link w:val="Heading2"/>
    <w:uiPriority w:val="9"/>
    <w:rsid w:val="00277EFF"/>
    <w:rPr>
      <w:rFonts w:asciiTheme="majorHAnsi" w:eastAsiaTheme="majorEastAsia" w:hAnsiTheme="majorHAnsi" w:cstheme="majorBidi"/>
      <w:b/>
      <w:color w:val="124734"/>
      <w:sz w:val="26"/>
      <w:szCs w:val="26"/>
    </w:rPr>
  </w:style>
  <w:style w:type="paragraph" w:styleId="TOC2">
    <w:name w:val="toc 2"/>
    <w:basedOn w:val="Normal"/>
    <w:next w:val="Normal"/>
    <w:autoRedefine/>
    <w:uiPriority w:val="39"/>
    <w:unhideWhenUsed/>
    <w:rsid w:val="00364D83"/>
    <w:pPr>
      <w:tabs>
        <w:tab w:val="right" w:leader="dot" w:pos="10194"/>
      </w:tabs>
      <w:spacing w:after="80" w:line="240" w:lineRule="auto"/>
      <w:ind w:left="437"/>
    </w:pPr>
    <w:rPr>
      <w:rFonts w:asciiTheme="minorHAnsi" w:eastAsiaTheme="minorHAnsi" w:hAnsiTheme="minorHAnsi" w:cstheme="minorBidi"/>
    </w:rPr>
  </w:style>
  <w:style w:type="paragraph" w:customStyle="1" w:styleId="BodyCopy">
    <w:name w:val="Body Copy"/>
    <w:link w:val="BodyCopyChar"/>
    <w:qFormat/>
    <w:rsid w:val="00DF08EA"/>
    <w:pPr>
      <w:spacing w:before="40" w:after="120" w:line="240" w:lineRule="auto"/>
    </w:pPr>
    <w:rPr>
      <w:rFonts w:ascii="Calibri Light" w:eastAsia="Calibri" w:hAnsi="Calibri Light" w:cs="Calibri Light"/>
      <w:szCs w:val="21"/>
    </w:rPr>
  </w:style>
  <w:style w:type="paragraph" w:styleId="Header">
    <w:name w:val="header"/>
    <w:basedOn w:val="Normal"/>
    <w:link w:val="HeaderChar"/>
    <w:uiPriority w:val="99"/>
    <w:unhideWhenUsed/>
    <w:rsid w:val="001820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2056"/>
    <w:rPr>
      <w:rFonts w:ascii="Calibri" w:eastAsia="Calibri" w:hAnsi="Calibri" w:cs="Times New Roman"/>
    </w:rPr>
  </w:style>
  <w:style w:type="paragraph" w:styleId="Footer">
    <w:name w:val="footer"/>
    <w:basedOn w:val="Normal"/>
    <w:link w:val="FooterChar"/>
    <w:uiPriority w:val="99"/>
    <w:unhideWhenUsed/>
    <w:rsid w:val="001820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2056"/>
    <w:rPr>
      <w:rFonts w:ascii="Calibri" w:eastAsia="Calibri" w:hAnsi="Calibri" w:cs="Times New Roman"/>
    </w:rPr>
  </w:style>
  <w:style w:type="table" w:styleId="TableGrid">
    <w:name w:val="Table Grid"/>
    <w:basedOn w:val="TableNormal"/>
    <w:uiPriority w:val="39"/>
    <w:rsid w:val="000952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D27BE0"/>
    <w:rPr>
      <w:vertAlign w:val="superscript"/>
    </w:rPr>
  </w:style>
  <w:style w:type="paragraph" w:styleId="NormalWeb">
    <w:name w:val="Normal (Web)"/>
    <w:basedOn w:val="Normal"/>
    <w:uiPriority w:val="99"/>
    <w:unhideWhenUsed/>
    <w:rsid w:val="00D27BE0"/>
    <w:pPr>
      <w:spacing w:before="100" w:beforeAutospacing="1" w:after="100" w:afterAutospacing="1" w:line="240" w:lineRule="auto"/>
    </w:pPr>
    <w:rPr>
      <w:rFonts w:ascii="Times New Roman" w:eastAsia="Times New Roman" w:hAnsi="Times New Roman"/>
      <w:sz w:val="24"/>
      <w:szCs w:val="24"/>
      <w:lang w:eastAsia="en-AU"/>
    </w:rPr>
  </w:style>
  <w:style w:type="character" w:styleId="UnresolvedMention">
    <w:name w:val="Unresolved Mention"/>
    <w:basedOn w:val="DefaultParagraphFont"/>
    <w:uiPriority w:val="99"/>
    <w:semiHidden/>
    <w:unhideWhenUsed/>
    <w:rsid w:val="00AC1430"/>
    <w:rPr>
      <w:color w:val="605E5C"/>
      <w:shd w:val="clear" w:color="auto" w:fill="E1DFDD"/>
    </w:rPr>
  </w:style>
  <w:style w:type="character" w:customStyle="1" w:styleId="Heading3Char">
    <w:name w:val="Heading 3 Char"/>
    <w:basedOn w:val="DefaultParagraphFont"/>
    <w:link w:val="Heading3"/>
    <w:uiPriority w:val="9"/>
    <w:rsid w:val="00277EFF"/>
    <w:rPr>
      <w:rFonts w:asciiTheme="majorHAnsi" w:eastAsiaTheme="majorEastAsia" w:hAnsiTheme="majorHAnsi" w:cstheme="majorBidi"/>
      <w:b/>
      <w:bCs/>
      <w:color w:val="124734"/>
      <w:sz w:val="24"/>
      <w:szCs w:val="24"/>
    </w:rPr>
  </w:style>
  <w:style w:type="character" w:styleId="Strong">
    <w:name w:val="Strong"/>
    <w:basedOn w:val="DefaultParagraphFont"/>
    <w:uiPriority w:val="22"/>
    <w:qFormat/>
    <w:rsid w:val="00F910CA"/>
    <w:rPr>
      <w:b/>
      <w:bCs/>
    </w:rPr>
  </w:style>
  <w:style w:type="paragraph" w:customStyle="1" w:styleId="SubHeading2">
    <w:name w:val="SubHeading 2"/>
    <w:basedOn w:val="Normal"/>
    <w:link w:val="SubHeading2Char"/>
    <w:qFormat/>
    <w:rsid w:val="00277EFF"/>
    <w:pPr>
      <w:framePr w:hSpace="181" w:wrap="around" w:vAnchor="page" w:hAnchor="page" w:x="1" w:yAlign="top"/>
      <w:widowControl w:val="0"/>
      <w:autoSpaceDE w:val="0"/>
      <w:autoSpaceDN w:val="0"/>
      <w:spacing w:after="0" w:line="240" w:lineRule="auto"/>
      <w:suppressOverlap/>
      <w:jc w:val="center"/>
    </w:pPr>
    <w:rPr>
      <w:rFonts w:ascii="Segoe UI" w:eastAsia="Segoe UI" w:hAnsi="Segoe UI" w:cs="Segoe UI"/>
      <w:b/>
      <w:color w:val="124734"/>
      <w:lang w:eastAsia="en-AU" w:bidi="en-AU"/>
    </w:rPr>
  </w:style>
  <w:style w:type="character" w:customStyle="1" w:styleId="SubHeading2Char">
    <w:name w:val="SubHeading 2 Char"/>
    <w:basedOn w:val="DefaultParagraphFont"/>
    <w:link w:val="SubHeading2"/>
    <w:rsid w:val="00277EFF"/>
    <w:rPr>
      <w:rFonts w:ascii="Segoe UI" w:eastAsia="Segoe UI" w:hAnsi="Segoe UI" w:cs="Segoe UI"/>
      <w:b/>
      <w:color w:val="124734"/>
      <w:lang w:eastAsia="en-AU" w:bidi="en-AU"/>
    </w:rPr>
  </w:style>
  <w:style w:type="paragraph" w:customStyle="1" w:styleId="SubHeading1">
    <w:name w:val="SubHeading1"/>
    <w:basedOn w:val="Normal"/>
    <w:link w:val="SubHeading1Char"/>
    <w:qFormat/>
    <w:rsid w:val="00277EFF"/>
    <w:pPr>
      <w:framePr w:hSpace="181" w:wrap="around" w:vAnchor="page" w:hAnchor="page" w:x="1" w:yAlign="top"/>
      <w:widowControl w:val="0"/>
      <w:autoSpaceDE w:val="0"/>
      <w:autoSpaceDN w:val="0"/>
      <w:spacing w:after="0" w:line="240" w:lineRule="auto"/>
      <w:suppressOverlap/>
    </w:pPr>
    <w:rPr>
      <w:rFonts w:ascii="Segoe UI Black" w:eastAsia="Segoe UI" w:hAnsi="Segoe UI" w:cs="Segoe UI"/>
      <w:b/>
      <w:color w:val="124734"/>
      <w:lang w:eastAsia="en-AU" w:bidi="en-AU"/>
    </w:rPr>
  </w:style>
  <w:style w:type="character" w:customStyle="1" w:styleId="SubHeading1Char">
    <w:name w:val="SubHeading1 Char"/>
    <w:basedOn w:val="DefaultParagraphFont"/>
    <w:link w:val="SubHeading1"/>
    <w:rsid w:val="00277EFF"/>
    <w:rPr>
      <w:rFonts w:ascii="Segoe UI Black" w:eastAsia="Segoe UI" w:hAnsi="Segoe UI" w:cs="Segoe UI"/>
      <w:b/>
      <w:color w:val="124734"/>
      <w:lang w:eastAsia="en-AU" w:bidi="en-AU"/>
    </w:rPr>
  </w:style>
  <w:style w:type="paragraph" w:styleId="BalloonText">
    <w:name w:val="Balloon Text"/>
    <w:basedOn w:val="Normal"/>
    <w:link w:val="BalloonTextChar"/>
    <w:uiPriority w:val="99"/>
    <w:semiHidden/>
    <w:unhideWhenUsed/>
    <w:rsid w:val="00953053"/>
    <w:pPr>
      <w:widowControl w:val="0"/>
      <w:autoSpaceDE w:val="0"/>
      <w:autoSpaceDN w:val="0"/>
      <w:spacing w:after="0" w:line="240" w:lineRule="auto"/>
    </w:pPr>
    <w:rPr>
      <w:rFonts w:ascii="Segoe UI" w:eastAsia="Segoe UI" w:hAnsi="Segoe UI" w:cs="Segoe UI"/>
      <w:sz w:val="18"/>
      <w:szCs w:val="18"/>
      <w:lang w:eastAsia="en-AU" w:bidi="en-AU"/>
    </w:rPr>
  </w:style>
  <w:style w:type="character" w:customStyle="1" w:styleId="BalloonTextChar">
    <w:name w:val="Balloon Text Char"/>
    <w:basedOn w:val="DefaultParagraphFont"/>
    <w:link w:val="BalloonText"/>
    <w:uiPriority w:val="99"/>
    <w:semiHidden/>
    <w:rsid w:val="00953053"/>
    <w:rPr>
      <w:rFonts w:ascii="Segoe UI" w:eastAsia="Segoe UI" w:hAnsi="Segoe UI" w:cs="Segoe UI"/>
      <w:sz w:val="18"/>
      <w:szCs w:val="18"/>
      <w:lang w:eastAsia="en-AU" w:bidi="en-AU"/>
    </w:rPr>
  </w:style>
  <w:style w:type="paragraph" w:customStyle="1" w:styleId="ms-rteelement-p">
    <w:name w:val="ms-rteelement-p"/>
    <w:basedOn w:val="Normal"/>
    <w:rsid w:val="00F92E8F"/>
    <w:pPr>
      <w:spacing w:before="100" w:beforeAutospacing="1" w:after="100" w:afterAutospacing="1" w:line="240" w:lineRule="auto"/>
    </w:pPr>
    <w:rPr>
      <w:rFonts w:ascii="Times New Roman" w:eastAsia="Times New Roman" w:hAnsi="Times New Roman"/>
      <w:color w:val="000000"/>
      <w:sz w:val="24"/>
      <w:szCs w:val="24"/>
      <w:lang w:eastAsia="en-AU"/>
    </w:rPr>
  </w:style>
  <w:style w:type="paragraph" w:customStyle="1" w:styleId="tablebody">
    <w:name w:val="&gt;table body"/>
    <w:basedOn w:val="BodyCopy"/>
    <w:link w:val="tablebodyChar"/>
    <w:qFormat/>
    <w:rsid w:val="00097D8A"/>
    <w:pPr>
      <w:spacing w:after="40" w:line="240" w:lineRule="exact"/>
    </w:pPr>
    <w:rPr>
      <w:rFonts w:ascii="Segoe UI" w:eastAsiaTheme="minorHAnsi" w:hAnsi="Segoe UI" w:cstheme="minorBidi"/>
      <w:noProof/>
      <w:color w:val="EBAB21" w:themeColor="accent6"/>
      <w:sz w:val="16"/>
      <w:lang w:val="en-GB" w:eastAsia="en-AU"/>
    </w:rPr>
  </w:style>
  <w:style w:type="character" w:customStyle="1" w:styleId="tablebodyChar">
    <w:name w:val="&gt;table body Char"/>
    <w:basedOn w:val="DefaultParagraphFont"/>
    <w:link w:val="tablebody"/>
    <w:rsid w:val="005D3D0C"/>
    <w:rPr>
      <w:rFonts w:ascii="Segoe UI" w:hAnsi="Segoe UI"/>
      <w:noProof/>
      <w:color w:val="EBAB21" w:themeColor="accent6"/>
      <w:sz w:val="16"/>
      <w:szCs w:val="21"/>
      <w:lang w:val="en-GB" w:eastAsia="en-AU"/>
    </w:rPr>
  </w:style>
  <w:style w:type="paragraph" w:customStyle="1" w:styleId="WhiteTableText">
    <w:name w:val="White Table Text"/>
    <w:basedOn w:val="Normal"/>
    <w:link w:val="WhiteTableTextChar"/>
    <w:qFormat/>
    <w:rsid w:val="00097D8A"/>
    <w:pPr>
      <w:spacing w:before="80" w:after="80" w:line="240" w:lineRule="auto"/>
    </w:pPr>
    <w:rPr>
      <w:rFonts w:asciiTheme="majorHAnsi" w:eastAsiaTheme="minorHAnsi" w:hAnsiTheme="majorHAnsi" w:cstheme="majorHAnsi"/>
      <w:b/>
      <w:bCs/>
      <w:color w:val="E7E6E6" w:themeColor="background2"/>
      <w:sz w:val="18"/>
      <w:szCs w:val="18"/>
    </w:rPr>
  </w:style>
  <w:style w:type="character" w:customStyle="1" w:styleId="WhiteTableTextChar">
    <w:name w:val="White Table Text Char"/>
    <w:basedOn w:val="DefaultParagraphFont"/>
    <w:link w:val="WhiteTableText"/>
    <w:rsid w:val="00097D8A"/>
    <w:rPr>
      <w:rFonts w:asciiTheme="majorHAnsi" w:hAnsiTheme="majorHAnsi" w:cstheme="majorHAnsi"/>
      <w:b/>
      <w:bCs/>
      <w:color w:val="E7E6E6" w:themeColor="background2"/>
      <w:sz w:val="18"/>
      <w:szCs w:val="18"/>
    </w:rPr>
  </w:style>
  <w:style w:type="paragraph" w:styleId="TOC3">
    <w:name w:val="toc 3"/>
    <w:basedOn w:val="Normal"/>
    <w:next w:val="Normal"/>
    <w:autoRedefine/>
    <w:uiPriority w:val="39"/>
    <w:unhideWhenUsed/>
    <w:rsid w:val="0033278E"/>
    <w:pPr>
      <w:tabs>
        <w:tab w:val="right" w:leader="dot" w:pos="10194"/>
      </w:tabs>
      <w:spacing w:after="100"/>
      <w:ind w:left="440"/>
    </w:pPr>
  </w:style>
  <w:style w:type="paragraph" w:styleId="Revision">
    <w:name w:val="Revision"/>
    <w:hidden/>
    <w:uiPriority w:val="99"/>
    <w:semiHidden/>
    <w:rsid w:val="00001D90"/>
    <w:pPr>
      <w:spacing w:after="0" w:line="240" w:lineRule="auto"/>
    </w:pPr>
    <w:rPr>
      <w:rFonts w:ascii="Calibri" w:eastAsia="Calibri" w:hAnsi="Calibri" w:cs="Times New Roman"/>
    </w:rPr>
  </w:style>
  <w:style w:type="character" w:customStyle="1" w:styleId="ms-wpheadertdselspan">
    <w:name w:val="ms-wpheadertdselspan"/>
    <w:basedOn w:val="DefaultParagraphFont"/>
    <w:rsid w:val="00BB09AC"/>
  </w:style>
  <w:style w:type="paragraph" w:customStyle="1" w:styleId="Body">
    <w:name w:val="&gt;Body"/>
    <w:uiPriority w:val="99"/>
    <w:qFormat/>
    <w:rsid w:val="00950B9C"/>
    <w:pPr>
      <w:spacing w:before="114" w:after="114" w:line="300" w:lineRule="atLeast"/>
    </w:pPr>
    <w:rPr>
      <w:rFonts w:asciiTheme="majorHAnsi" w:hAnsiTheme="majorHAnsi"/>
      <w:noProof/>
      <w:color w:val="EBAB21" w:themeColor="accent6"/>
      <w:sz w:val="20"/>
      <w:lang w:eastAsia="en-AU"/>
    </w:rPr>
  </w:style>
  <w:style w:type="paragraph" w:styleId="FootnoteText">
    <w:name w:val="footnote text"/>
    <w:basedOn w:val="Normal"/>
    <w:link w:val="FootnoteTextChar"/>
    <w:uiPriority w:val="99"/>
    <w:unhideWhenUsed/>
    <w:qFormat/>
    <w:rsid w:val="00D10618"/>
    <w:pPr>
      <w:spacing w:after="0" w:line="240" w:lineRule="auto"/>
    </w:pPr>
    <w:rPr>
      <w:rFonts w:asciiTheme="majorHAnsi" w:eastAsiaTheme="minorEastAsia" w:hAnsiTheme="majorHAnsi" w:cstheme="minorBidi"/>
      <w:sz w:val="18"/>
      <w:szCs w:val="20"/>
    </w:rPr>
  </w:style>
  <w:style w:type="character" w:customStyle="1" w:styleId="FootnoteTextChar">
    <w:name w:val="Footnote Text Char"/>
    <w:basedOn w:val="DefaultParagraphFont"/>
    <w:link w:val="FootnoteText"/>
    <w:uiPriority w:val="99"/>
    <w:rsid w:val="00D10618"/>
    <w:rPr>
      <w:rFonts w:asciiTheme="majorHAnsi" w:eastAsiaTheme="minorEastAsia" w:hAnsiTheme="majorHAnsi"/>
      <w:sz w:val="18"/>
      <w:szCs w:val="20"/>
    </w:rPr>
  </w:style>
  <w:style w:type="character" w:customStyle="1" w:styleId="Heading4Char">
    <w:name w:val="Heading 4 Char"/>
    <w:basedOn w:val="DefaultParagraphFont"/>
    <w:link w:val="Heading4"/>
    <w:uiPriority w:val="9"/>
    <w:rsid w:val="00B772B2"/>
    <w:rPr>
      <w:rFonts w:asciiTheme="majorHAnsi" w:eastAsiaTheme="majorEastAsia" w:hAnsiTheme="majorHAnsi" w:cstheme="majorBidi"/>
      <w:i/>
      <w:iCs/>
      <w:color w:val="124734"/>
    </w:rPr>
  </w:style>
  <w:style w:type="paragraph" w:styleId="TOC4">
    <w:name w:val="toc 4"/>
    <w:basedOn w:val="Normal"/>
    <w:next w:val="Normal"/>
    <w:autoRedefine/>
    <w:uiPriority w:val="39"/>
    <w:unhideWhenUsed/>
    <w:rsid w:val="00B45495"/>
    <w:pPr>
      <w:spacing w:after="100" w:line="240" w:lineRule="auto"/>
      <w:ind w:left="658"/>
    </w:pPr>
  </w:style>
  <w:style w:type="paragraph" w:styleId="TOCHeading">
    <w:name w:val="TOC Heading"/>
    <w:basedOn w:val="Heading1"/>
    <w:next w:val="Normal"/>
    <w:uiPriority w:val="39"/>
    <w:unhideWhenUsed/>
    <w:qFormat/>
    <w:rsid w:val="000014E3"/>
    <w:pPr>
      <w:outlineLvl w:val="9"/>
    </w:pPr>
    <w:rPr>
      <w:lang w:val="en-US"/>
    </w:rPr>
  </w:style>
  <w:style w:type="paragraph" w:customStyle="1" w:styleId="TableParagraph">
    <w:name w:val="Table Paragraph"/>
    <w:basedOn w:val="Normal"/>
    <w:uiPriority w:val="1"/>
    <w:qFormat/>
    <w:rsid w:val="0036266E"/>
    <w:pPr>
      <w:widowControl w:val="0"/>
      <w:autoSpaceDE w:val="0"/>
      <w:autoSpaceDN w:val="0"/>
      <w:spacing w:before="66" w:after="0" w:line="240" w:lineRule="auto"/>
      <w:ind w:left="834"/>
    </w:pPr>
    <w:rPr>
      <w:rFonts w:ascii="Arial" w:eastAsia="Arial" w:hAnsi="Arial" w:cs="Arial"/>
      <w:lang w:val="en-US"/>
    </w:rPr>
  </w:style>
  <w:style w:type="paragraph" w:styleId="Quote">
    <w:name w:val="Quote"/>
    <w:basedOn w:val="BodyCopy"/>
    <w:next w:val="Normal"/>
    <w:link w:val="QuoteChar"/>
    <w:uiPriority w:val="29"/>
    <w:qFormat/>
    <w:rsid w:val="00F266E5"/>
    <w:pPr>
      <w:spacing w:before="240" w:after="240"/>
      <w:ind w:left="680" w:right="680"/>
    </w:pPr>
    <w:rPr>
      <w:color w:val="124734"/>
      <w:szCs w:val="28"/>
    </w:rPr>
  </w:style>
  <w:style w:type="character" w:customStyle="1" w:styleId="QuoteChar">
    <w:name w:val="Quote Char"/>
    <w:basedOn w:val="DefaultParagraphFont"/>
    <w:link w:val="Quote"/>
    <w:uiPriority w:val="29"/>
    <w:rsid w:val="00F266E5"/>
    <w:rPr>
      <w:rFonts w:ascii="Calibri Light" w:eastAsia="Calibri" w:hAnsi="Calibri Light" w:cs="Calibri Light"/>
      <w:color w:val="124734"/>
      <w:szCs w:val="28"/>
    </w:rPr>
  </w:style>
  <w:style w:type="character" w:styleId="SubtleEmphasis">
    <w:name w:val="Subtle Emphasis"/>
    <w:basedOn w:val="DefaultParagraphFont"/>
    <w:uiPriority w:val="19"/>
    <w:qFormat/>
    <w:rsid w:val="001362EB"/>
    <w:rPr>
      <w:i/>
      <w:iCs/>
      <w:color w:val="404040" w:themeColor="text1" w:themeTint="BF"/>
    </w:rPr>
  </w:style>
  <w:style w:type="character" w:styleId="FollowedHyperlink">
    <w:name w:val="FollowedHyperlink"/>
    <w:basedOn w:val="DefaultParagraphFont"/>
    <w:uiPriority w:val="99"/>
    <w:semiHidden/>
    <w:unhideWhenUsed/>
    <w:rsid w:val="00DB3CF8"/>
    <w:rPr>
      <w:color w:val="954F72" w:themeColor="followedHyperlink"/>
      <w:u w:val="single"/>
    </w:rPr>
  </w:style>
  <w:style w:type="paragraph" w:customStyle="1" w:styleId="TableHeading">
    <w:name w:val="Table Heading"/>
    <w:basedOn w:val="Normal"/>
    <w:qFormat/>
    <w:rsid w:val="0097711C"/>
    <w:pPr>
      <w:spacing w:before="40" w:after="40" w:line="240" w:lineRule="auto"/>
    </w:pPr>
    <w:rPr>
      <w:rFonts w:asciiTheme="minorHAnsi" w:hAnsiTheme="minorHAnsi" w:cstheme="minorHAnsi"/>
      <w:b/>
      <w:bCs/>
      <w:color w:val="313E48"/>
      <w:szCs w:val="21"/>
    </w:rPr>
  </w:style>
  <w:style w:type="character" w:customStyle="1" w:styleId="PrioritiesandKeyActivitiesChar">
    <w:name w:val="Priorities and Key Activities Char"/>
    <w:basedOn w:val="DefaultParagraphFont"/>
    <w:link w:val="PrioritiesandKeyActivities"/>
    <w:locked/>
    <w:rsid w:val="00277EFF"/>
    <w:rPr>
      <w:rFonts w:asciiTheme="majorHAnsi" w:hAnsiTheme="majorHAnsi" w:cs="Segoe UI"/>
      <w:b/>
      <w:color w:val="124734"/>
      <w:sz w:val="30"/>
    </w:rPr>
  </w:style>
  <w:style w:type="paragraph" w:customStyle="1" w:styleId="PrioritiesandKeyActivities">
    <w:name w:val="Priorities and Key Activities"/>
    <w:basedOn w:val="Normal"/>
    <w:link w:val="PrioritiesandKeyActivitiesChar"/>
    <w:qFormat/>
    <w:rsid w:val="00277EFF"/>
    <w:pPr>
      <w:spacing w:before="360" w:after="120" w:line="320" w:lineRule="exact"/>
    </w:pPr>
    <w:rPr>
      <w:rFonts w:asciiTheme="majorHAnsi" w:eastAsiaTheme="minorHAnsi" w:hAnsiTheme="majorHAnsi" w:cs="Segoe UI"/>
      <w:b/>
      <w:color w:val="124734"/>
      <w:sz w:val="30"/>
    </w:rPr>
  </w:style>
  <w:style w:type="paragraph" w:customStyle="1" w:styleId="Style1">
    <w:name w:val="Style1"/>
    <w:basedOn w:val="Normal"/>
    <w:qFormat/>
    <w:rsid w:val="00B64655"/>
    <w:pPr>
      <w:spacing w:after="120" w:line="240" w:lineRule="auto"/>
    </w:pPr>
    <w:rPr>
      <w:rFonts w:asciiTheme="minorHAnsi" w:hAnsiTheme="minorHAnsi" w:cstheme="minorHAnsi"/>
      <w:b/>
      <w:sz w:val="20"/>
      <w:szCs w:val="20"/>
    </w:rPr>
  </w:style>
  <w:style w:type="paragraph" w:customStyle="1" w:styleId="DFATsubheading">
    <w:name w:val="DFAT subheading"/>
    <w:basedOn w:val="Normal"/>
    <w:autoRedefine/>
    <w:qFormat/>
    <w:rsid w:val="00277EFF"/>
    <w:pPr>
      <w:spacing w:before="160" w:after="40" w:line="240" w:lineRule="auto"/>
      <w:ind w:firstLine="6"/>
      <w:contextualSpacing/>
    </w:pPr>
    <w:rPr>
      <w:rFonts w:asciiTheme="minorHAnsi" w:hAnsiTheme="minorHAnsi" w:cstheme="minorHAnsi"/>
      <w:b/>
      <w:color w:val="124734"/>
      <w:szCs w:val="20"/>
    </w:rPr>
  </w:style>
  <w:style w:type="paragraph" w:customStyle="1" w:styleId="DFATnumberedlist">
    <w:name w:val="DFAT numbered list"/>
    <w:basedOn w:val="Normal"/>
    <w:qFormat/>
    <w:rsid w:val="00B72A51"/>
    <w:pPr>
      <w:spacing w:after="120" w:line="240" w:lineRule="auto"/>
    </w:pPr>
    <w:rPr>
      <w:rFonts w:asciiTheme="minorHAnsi" w:hAnsiTheme="minorHAnsi" w:cstheme="minorHAnsi"/>
      <w:sz w:val="20"/>
      <w:szCs w:val="20"/>
    </w:rPr>
  </w:style>
  <w:style w:type="paragraph" w:customStyle="1" w:styleId="KeyActPerformMeasureHeading">
    <w:name w:val="Key Act Perform Measure Heading"/>
    <w:basedOn w:val="PrioritiesandKeyActivities"/>
    <w:qFormat/>
    <w:rsid w:val="00277EFF"/>
    <w:pPr>
      <w:spacing w:before="240" w:after="240"/>
    </w:pPr>
    <w:rPr>
      <w:sz w:val="28"/>
      <w:szCs w:val="28"/>
    </w:rPr>
  </w:style>
  <w:style w:type="character" w:customStyle="1" w:styleId="ui-provider">
    <w:name w:val="ui-provider"/>
    <w:basedOn w:val="DefaultParagraphFont"/>
    <w:rsid w:val="00981D41"/>
  </w:style>
  <w:style w:type="character" w:styleId="Mention">
    <w:name w:val="Mention"/>
    <w:basedOn w:val="DefaultParagraphFont"/>
    <w:uiPriority w:val="99"/>
    <w:unhideWhenUsed/>
    <w:rsid w:val="00BA34C7"/>
    <w:rPr>
      <w:color w:val="2B579A"/>
      <w:shd w:val="clear" w:color="auto" w:fill="E1DFDD"/>
    </w:rPr>
  </w:style>
  <w:style w:type="table" w:styleId="GridTable5Dark-Accent1">
    <w:name w:val="Grid Table 5 Dark Accent 1"/>
    <w:basedOn w:val="TableNormal"/>
    <w:uiPriority w:val="50"/>
    <w:rsid w:val="002F24C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EE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A586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A586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A586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A586E" w:themeFill="accent1"/>
      </w:tcPr>
    </w:tblStylePr>
    <w:tblStylePr w:type="band1Vert">
      <w:tblPr/>
      <w:tcPr>
        <w:shd w:val="clear" w:color="auto" w:fill="A5BDCF" w:themeFill="accent1" w:themeFillTint="66"/>
      </w:tcPr>
    </w:tblStylePr>
    <w:tblStylePr w:type="band1Horz">
      <w:tblPr/>
      <w:tcPr>
        <w:shd w:val="clear" w:color="auto" w:fill="A5BDCF" w:themeFill="accent1" w:themeFillTint="66"/>
      </w:tcPr>
    </w:tblStylePr>
  </w:style>
  <w:style w:type="paragraph" w:styleId="BlockText">
    <w:name w:val="Block Text"/>
    <w:aliases w:val="Highlight"/>
    <w:basedOn w:val="Normal"/>
    <w:next w:val="BodyText"/>
    <w:link w:val="BlockTextChar"/>
    <w:uiPriority w:val="99"/>
    <w:unhideWhenUsed/>
    <w:rsid w:val="00236BCC"/>
    <w:pPr>
      <w:pBdr>
        <w:top w:val="single" w:sz="12" w:space="6" w:color="auto"/>
        <w:bottom w:val="single" w:sz="12" w:space="6" w:color="auto"/>
      </w:pBdr>
      <w:suppressAutoHyphens/>
      <w:spacing w:before="360" w:after="360" w:line="240" w:lineRule="atLeast"/>
      <w:ind w:left="284" w:right="284"/>
    </w:pPr>
    <w:rPr>
      <w:rFonts w:eastAsia="Times New Roman"/>
      <w:iCs/>
      <w:color w:val="404040"/>
      <w:szCs w:val="32"/>
    </w:rPr>
  </w:style>
  <w:style w:type="character" w:customStyle="1" w:styleId="BlockTextChar">
    <w:name w:val="Block Text Char"/>
    <w:aliases w:val="Highlight Char"/>
    <w:link w:val="BlockText"/>
    <w:uiPriority w:val="99"/>
    <w:rsid w:val="009E06C6"/>
    <w:rPr>
      <w:rFonts w:ascii="Calibri" w:eastAsia="Times New Roman" w:hAnsi="Calibri" w:cs="Times New Roman"/>
      <w:iCs/>
      <w:color w:val="404040"/>
      <w:szCs w:val="32"/>
    </w:rPr>
  </w:style>
  <w:style w:type="paragraph" w:styleId="BodyText">
    <w:name w:val="Body Text"/>
    <w:basedOn w:val="Normal"/>
    <w:link w:val="BodyTextChar"/>
    <w:uiPriority w:val="99"/>
    <w:semiHidden/>
    <w:unhideWhenUsed/>
    <w:rsid w:val="009E06C6"/>
    <w:pPr>
      <w:spacing w:after="120"/>
    </w:pPr>
  </w:style>
  <w:style w:type="character" w:customStyle="1" w:styleId="BodyTextChar">
    <w:name w:val="Body Text Char"/>
    <w:basedOn w:val="DefaultParagraphFont"/>
    <w:link w:val="BodyText"/>
    <w:uiPriority w:val="99"/>
    <w:semiHidden/>
    <w:rsid w:val="009E06C6"/>
    <w:rPr>
      <w:rFonts w:ascii="Calibri" w:eastAsia="Calibri" w:hAnsi="Calibri" w:cs="Times New Roman"/>
    </w:rPr>
  </w:style>
  <w:style w:type="table" w:styleId="GridTable6Colorful-Accent1">
    <w:name w:val="Grid Table 6 Colorful Accent 1"/>
    <w:basedOn w:val="TableNormal"/>
    <w:uiPriority w:val="51"/>
    <w:rsid w:val="00A108EB"/>
    <w:pPr>
      <w:spacing w:after="0" w:line="240" w:lineRule="auto"/>
    </w:pPr>
    <w:rPr>
      <w:color w:val="2B4152" w:themeColor="accent1" w:themeShade="BF"/>
    </w:rPr>
    <w:tblPr>
      <w:tblStyleRowBandSize w:val="1"/>
      <w:tblStyleColBandSize w:val="1"/>
      <w:tblBorders>
        <w:top w:val="single" w:sz="4" w:space="0" w:color="789DB8" w:themeColor="accent1" w:themeTint="99"/>
        <w:left w:val="single" w:sz="4" w:space="0" w:color="789DB8" w:themeColor="accent1" w:themeTint="99"/>
        <w:bottom w:val="single" w:sz="4" w:space="0" w:color="789DB8" w:themeColor="accent1" w:themeTint="99"/>
        <w:right w:val="single" w:sz="4" w:space="0" w:color="789DB8" w:themeColor="accent1" w:themeTint="99"/>
        <w:insideH w:val="single" w:sz="4" w:space="0" w:color="789DB8" w:themeColor="accent1" w:themeTint="99"/>
        <w:insideV w:val="single" w:sz="4" w:space="0" w:color="789DB8" w:themeColor="accent1" w:themeTint="99"/>
      </w:tblBorders>
    </w:tblPr>
    <w:tblStylePr w:type="firstRow">
      <w:rPr>
        <w:b/>
        <w:bCs/>
      </w:rPr>
      <w:tblPr/>
      <w:tcPr>
        <w:tcBorders>
          <w:bottom w:val="single" w:sz="12" w:space="0" w:color="789DB8" w:themeColor="accent1" w:themeTint="99"/>
        </w:tcBorders>
      </w:tcPr>
    </w:tblStylePr>
    <w:tblStylePr w:type="lastRow">
      <w:rPr>
        <w:b/>
        <w:bCs/>
      </w:rPr>
      <w:tblPr/>
      <w:tcPr>
        <w:tcBorders>
          <w:top w:val="double" w:sz="4" w:space="0" w:color="789DB8" w:themeColor="accent1" w:themeTint="99"/>
        </w:tcBorders>
      </w:tcPr>
    </w:tblStylePr>
    <w:tblStylePr w:type="firstCol">
      <w:rPr>
        <w:b/>
        <w:bCs/>
      </w:rPr>
    </w:tblStylePr>
    <w:tblStylePr w:type="lastCol">
      <w:rPr>
        <w:b/>
        <w:bCs/>
      </w:rPr>
    </w:tblStylePr>
    <w:tblStylePr w:type="band1Vert">
      <w:tblPr/>
      <w:tcPr>
        <w:shd w:val="clear" w:color="auto" w:fill="D2DEE7" w:themeFill="accent1" w:themeFillTint="33"/>
      </w:tcPr>
    </w:tblStylePr>
    <w:tblStylePr w:type="band1Horz">
      <w:tblPr/>
      <w:tcPr>
        <w:shd w:val="clear" w:color="auto" w:fill="D2DEE7" w:themeFill="accent1" w:themeFillTint="33"/>
      </w:tcPr>
    </w:tblStylePr>
  </w:style>
  <w:style w:type="paragraph" w:styleId="IntenseQuote">
    <w:name w:val="Intense Quote"/>
    <w:basedOn w:val="Normal"/>
    <w:next w:val="Normal"/>
    <w:link w:val="IntenseQuoteChar"/>
    <w:uiPriority w:val="30"/>
    <w:qFormat/>
    <w:rsid w:val="00277EFF"/>
    <w:pPr>
      <w:shd w:val="clear" w:color="auto" w:fill="124734"/>
      <w:spacing w:before="480" w:after="480"/>
      <w:ind w:left="397" w:right="397"/>
    </w:pPr>
    <w:rPr>
      <w:rFonts w:asciiTheme="majorHAnsi" w:hAnsiTheme="majorHAnsi"/>
      <w:iCs/>
      <w:color w:val="FFFFFF" w:themeColor="background1"/>
    </w:rPr>
  </w:style>
  <w:style w:type="character" w:customStyle="1" w:styleId="IntenseQuoteChar">
    <w:name w:val="Intense Quote Char"/>
    <w:basedOn w:val="DefaultParagraphFont"/>
    <w:link w:val="IntenseQuote"/>
    <w:uiPriority w:val="30"/>
    <w:rsid w:val="00277EFF"/>
    <w:rPr>
      <w:rFonts w:asciiTheme="majorHAnsi" w:eastAsia="Calibri" w:hAnsiTheme="majorHAnsi" w:cs="Times New Roman"/>
      <w:iCs/>
      <w:color w:val="FFFFFF" w:themeColor="background1"/>
      <w:shd w:val="clear" w:color="auto" w:fill="124734"/>
    </w:rPr>
  </w:style>
  <w:style w:type="paragraph" w:styleId="Caption">
    <w:name w:val="caption"/>
    <w:basedOn w:val="BodyCopy"/>
    <w:next w:val="BodyCopy"/>
    <w:uiPriority w:val="35"/>
    <w:unhideWhenUsed/>
    <w:qFormat/>
    <w:rsid w:val="00277EFF"/>
    <w:pPr>
      <w:spacing w:before="240"/>
      <w:ind w:left="113" w:hanging="113"/>
    </w:pPr>
    <w:rPr>
      <w:b/>
      <w:iCs/>
      <w:color w:val="124734"/>
      <w:szCs w:val="18"/>
    </w:rPr>
  </w:style>
  <w:style w:type="character" w:customStyle="1" w:styleId="scxw45322911">
    <w:name w:val="scxw45322911"/>
    <w:basedOn w:val="DefaultParagraphFont"/>
    <w:rsid w:val="00B173D7"/>
  </w:style>
  <w:style w:type="character" w:customStyle="1" w:styleId="scxw166707314">
    <w:name w:val="scxw166707314"/>
    <w:basedOn w:val="DefaultParagraphFont"/>
    <w:rsid w:val="00BB5E5F"/>
  </w:style>
  <w:style w:type="character" w:customStyle="1" w:styleId="scxw20629452">
    <w:name w:val="scxw20629452"/>
    <w:basedOn w:val="DefaultParagraphFont"/>
    <w:rsid w:val="00BB5E5F"/>
  </w:style>
  <w:style w:type="character" w:customStyle="1" w:styleId="wacimagecontainer">
    <w:name w:val="wacimagecontainer"/>
    <w:basedOn w:val="DefaultParagraphFont"/>
    <w:rsid w:val="000E0F3E"/>
  </w:style>
  <w:style w:type="character" w:customStyle="1" w:styleId="scxw235259949">
    <w:name w:val="scxw235259949"/>
    <w:basedOn w:val="DefaultParagraphFont"/>
    <w:rsid w:val="00822001"/>
  </w:style>
  <w:style w:type="character" w:customStyle="1" w:styleId="scxw152990339">
    <w:name w:val="scxw152990339"/>
    <w:basedOn w:val="DefaultParagraphFont"/>
    <w:rsid w:val="00B72B99"/>
  </w:style>
  <w:style w:type="paragraph" w:customStyle="1" w:styleId="H3-Heading3">
    <w:name w:val="H3 - Heading 3"/>
    <w:basedOn w:val="Heading3"/>
    <w:qFormat/>
    <w:rsid w:val="00DD6BEF"/>
    <w:pPr>
      <w:spacing w:line="256" w:lineRule="auto"/>
    </w:pPr>
    <w:rPr>
      <w:rFonts w:asciiTheme="minorHAnsi" w:hAnsiTheme="minorHAnsi" w:cstheme="minorHAnsi"/>
      <w:color w:val="313E48"/>
      <w:sz w:val="28"/>
      <w:szCs w:val="28"/>
    </w:rPr>
  </w:style>
  <w:style w:type="character" w:styleId="IntenseEmphasis">
    <w:name w:val="Intense Emphasis"/>
    <w:basedOn w:val="DefaultParagraphFont"/>
    <w:uiPriority w:val="21"/>
    <w:qFormat/>
    <w:rsid w:val="00277EFF"/>
    <w:rPr>
      <w:i/>
      <w:iCs/>
      <w:color w:val="124734"/>
    </w:rPr>
  </w:style>
  <w:style w:type="table" w:styleId="PlainTable2">
    <w:name w:val="Plain Table 2"/>
    <w:basedOn w:val="TableNormal"/>
    <w:uiPriority w:val="42"/>
    <w:rsid w:val="00BD7304"/>
    <w:pPr>
      <w:spacing w:after="0" w:line="240" w:lineRule="auto"/>
    </w:pPr>
    <w:rPr>
      <w:kern w:val="2"/>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numberedwithintable">
    <w:name w:val="List numbered within table"/>
    <w:basedOn w:val="BodyCopy"/>
    <w:qFormat/>
    <w:rsid w:val="005314B0"/>
    <w:pPr>
      <w:numPr>
        <w:ilvl w:val="1"/>
        <w:numId w:val="1"/>
      </w:numPr>
      <w:spacing w:after="0"/>
      <w:ind w:left="454" w:hanging="454"/>
    </w:pPr>
    <w:rPr>
      <w:rFonts w:ascii="Calibri" w:eastAsia="Times New Roman" w:hAnsi="Calibri" w:cs="Calibri"/>
      <w:color w:val="212529"/>
      <w:lang w:eastAsia="en-AU"/>
    </w:rPr>
  </w:style>
  <w:style w:type="paragraph" w:customStyle="1" w:styleId="ImageCaption">
    <w:name w:val="Image Caption"/>
    <w:basedOn w:val="BodyCopy"/>
    <w:qFormat/>
    <w:rsid w:val="00D67F2A"/>
    <w:pPr>
      <w:spacing w:before="0" w:after="0"/>
      <w:ind w:left="567" w:right="567"/>
    </w:pPr>
    <w:rPr>
      <w:rFonts w:ascii="Calibri" w:hAnsi="Calibri" w:cs="Calibri"/>
      <w:color w:val="000000"/>
      <w:sz w:val="18"/>
      <w:szCs w:val="20"/>
      <w:shd w:val="clear" w:color="auto" w:fill="FFFFFF"/>
    </w:rPr>
  </w:style>
  <w:style w:type="paragraph" w:customStyle="1" w:styleId="Figurecaption">
    <w:name w:val="Figure caption"/>
    <w:basedOn w:val="BodyCopy"/>
    <w:qFormat/>
    <w:rsid w:val="00D534D7"/>
    <w:pPr>
      <w:numPr>
        <w:numId w:val="2"/>
      </w:numPr>
      <w:ind w:left="0" w:firstLine="0"/>
    </w:pPr>
    <w:rPr>
      <w:sz w:val="20"/>
      <w:szCs w:val="20"/>
    </w:rPr>
  </w:style>
  <w:style w:type="paragraph" w:customStyle="1" w:styleId="Tablebody0">
    <w:name w:val="Table body"/>
    <w:basedOn w:val="Normal"/>
    <w:link w:val="TablebodyChar0"/>
    <w:qFormat/>
    <w:rsid w:val="00043441"/>
    <w:pPr>
      <w:spacing w:after="0" w:line="240" w:lineRule="auto"/>
    </w:pPr>
    <w:rPr>
      <w:rFonts w:asciiTheme="majorHAnsi" w:hAnsiTheme="majorHAnsi" w:cstheme="majorHAnsi"/>
      <w:kern w:val="2"/>
      <w14:ligatures w14:val="standardContextual"/>
    </w:rPr>
  </w:style>
  <w:style w:type="character" w:styleId="Emphasis">
    <w:name w:val="Emphasis"/>
    <w:basedOn w:val="DefaultParagraphFont"/>
    <w:uiPriority w:val="20"/>
    <w:qFormat/>
    <w:rsid w:val="00BB1792"/>
    <w:rPr>
      <w:i/>
      <w:iCs/>
    </w:rPr>
  </w:style>
  <w:style w:type="paragraph" w:customStyle="1" w:styleId="paragraph">
    <w:name w:val="paragraph"/>
    <w:basedOn w:val="Normal"/>
    <w:rsid w:val="000527DD"/>
    <w:pPr>
      <w:spacing w:before="100" w:beforeAutospacing="1" w:after="100" w:afterAutospacing="1" w:line="240" w:lineRule="auto"/>
    </w:pPr>
    <w:rPr>
      <w:rFonts w:ascii="Times New Roman" w:eastAsia="Times New Roman" w:hAnsi="Times New Roman"/>
      <w:sz w:val="24"/>
      <w:szCs w:val="24"/>
      <w:lang w:eastAsia="en-AU"/>
    </w:rPr>
  </w:style>
  <w:style w:type="paragraph" w:styleId="EndnoteText">
    <w:name w:val="endnote text"/>
    <w:basedOn w:val="Normal"/>
    <w:link w:val="EndnoteTextChar"/>
    <w:uiPriority w:val="99"/>
    <w:semiHidden/>
    <w:unhideWhenUsed/>
    <w:rsid w:val="00620D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20D65"/>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620D65"/>
    <w:rPr>
      <w:vertAlign w:val="superscript"/>
    </w:rPr>
  </w:style>
  <w:style w:type="table" w:styleId="GridTable1Light">
    <w:name w:val="Grid Table 1 Light"/>
    <w:basedOn w:val="TableNormal"/>
    <w:uiPriority w:val="46"/>
    <w:rsid w:val="0054634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CopyChar">
    <w:name w:val="Body Copy Char"/>
    <w:basedOn w:val="DefaultParagraphFont"/>
    <w:link w:val="BodyCopy"/>
    <w:rsid w:val="00664677"/>
    <w:rPr>
      <w:rFonts w:ascii="Calibri Light" w:eastAsia="Calibri" w:hAnsi="Calibri Light" w:cs="Calibri Light"/>
      <w:szCs w:val="21"/>
    </w:rPr>
  </w:style>
  <w:style w:type="paragraph" w:customStyle="1" w:styleId="PMtitle">
    <w:name w:val="PM title"/>
    <w:qFormat/>
    <w:rsid w:val="00383D0C"/>
    <w:pPr>
      <w:shd w:val="clear" w:color="auto" w:fill="47763B"/>
      <w:spacing w:before="120"/>
    </w:pPr>
    <w:rPr>
      <w:rFonts w:asciiTheme="majorHAnsi" w:hAnsiTheme="majorHAnsi" w:cs="Segoe UI"/>
      <w:b/>
      <w:color w:val="FFFFFF" w:themeColor="background1"/>
    </w:rPr>
  </w:style>
  <w:style w:type="paragraph" w:customStyle="1" w:styleId="PMTopandbottomborder">
    <w:name w:val="PM Top and bottom border"/>
    <w:basedOn w:val="Tablebody0"/>
    <w:next w:val="Tablebody0"/>
    <w:qFormat/>
    <w:rsid w:val="004762CD"/>
    <w:pPr>
      <w:pBdr>
        <w:top w:val="single" w:sz="4" w:space="3" w:color="auto"/>
        <w:bottom w:val="single" w:sz="4" w:space="3" w:color="auto"/>
      </w:pBdr>
      <w:spacing w:before="60" w:after="60"/>
    </w:pPr>
    <w:rPr>
      <w:rFonts w:eastAsia="Times New Roman"/>
      <w:szCs w:val="24"/>
      <w:lang w:eastAsia="en-AU"/>
    </w:rPr>
  </w:style>
  <w:style w:type="paragraph" w:customStyle="1" w:styleId="PMbodywithtopborder">
    <w:name w:val="PM body with top border"/>
    <w:basedOn w:val="Tablebody0"/>
    <w:link w:val="PMbodywithtopborderChar"/>
    <w:rsid w:val="004762CD"/>
    <w:pPr>
      <w:pBdr>
        <w:top w:val="single" w:sz="4" w:space="1" w:color="auto"/>
        <w:bottom w:val="single" w:sz="4" w:space="1" w:color="auto"/>
      </w:pBdr>
      <w:tabs>
        <w:tab w:val="left" w:pos="2268"/>
      </w:tabs>
      <w:spacing w:before="60"/>
    </w:pPr>
    <w:rPr>
      <w:rFonts w:eastAsia="Times New Roman" w:cstheme="minorHAnsi"/>
      <w:bCs/>
      <w:szCs w:val="24"/>
      <w:lang w:eastAsia="en-AU"/>
    </w:rPr>
  </w:style>
  <w:style w:type="character" w:customStyle="1" w:styleId="PMbodywithtopborderChar">
    <w:name w:val="PM body with top border Char"/>
    <w:basedOn w:val="BodyCopyChar"/>
    <w:link w:val="PMbodywithtopborder"/>
    <w:rsid w:val="004762CD"/>
    <w:rPr>
      <w:rFonts w:asciiTheme="majorHAnsi" w:eastAsia="Times New Roman" w:hAnsiTheme="majorHAnsi" w:cstheme="minorHAnsi"/>
      <w:bCs/>
      <w:kern w:val="2"/>
      <w:szCs w:val="24"/>
      <w:lang w:eastAsia="en-AU"/>
      <w14:ligatures w14:val="standardContextual"/>
    </w:rPr>
  </w:style>
  <w:style w:type="paragraph" w:customStyle="1" w:styleId="PMTargetsshading">
    <w:name w:val="PM Targets shading"/>
    <w:basedOn w:val="Tablebody0"/>
    <w:next w:val="Tablebody0"/>
    <w:qFormat/>
    <w:rsid w:val="00B772B2"/>
    <w:pPr>
      <w:numPr>
        <w:numId w:val="4"/>
      </w:numPr>
      <w:shd w:val="clear" w:color="auto" w:fill="DBE4D8"/>
      <w:tabs>
        <w:tab w:val="left" w:pos="2268"/>
      </w:tabs>
      <w:spacing w:before="120"/>
    </w:pPr>
    <w:rPr>
      <w:rFonts w:eastAsia="Times New Roman" w:cstheme="minorHAnsi"/>
      <w:bCs/>
      <w:kern w:val="0"/>
      <w:szCs w:val="24"/>
      <w:lang w:eastAsia="en-AU"/>
      <w14:ligatures w14:val="none"/>
    </w:rPr>
  </w:style>
  <w:style w:type="character" w:customStyle="1" w:styleId="tabchar">
    <w:name w:val="tabchar"/>
    <w:basedOn w:val="DefaultParagraphFont"/>
    <w:rsid w:val="007D573D"/>
  </w:style>
  <w:style w:type="character" w:customStyle="1" w:styleId="scxw170633584">
    <w:name w:val="scxw170633584"/>
    <w:basedOn w:val="DefaultParagraphFont"/>
    <w:rsid w:val="007D573D"/>
  </w:style>
  <w:style w:type="character" w:styleId="IntenseReference">
    <w:name w:val="Intense Reference"/>
    <w:basedOn w:val="DefaultParagraphFont"/>
    <w:uiPriority w:val="32"/>
    <w:qFormat/>
    <w:rsid w:val="00277EFF"/>
    <w:rPr>
      <w:b/>
      <w:bCs/>
      <w:smallCaps/>
      <w:color w:val="124734"/>
      <w:spacing w:val="5"/>
    </w:rPr>
  </w:style>
  <w:style w:type="paragraph" w:customStyle="1" w:styleId="Tableandfigurenote">
    <w:name w:val="Table and figure note"/>
    <w:basedOn w:val="Normal"/>
    <w:qFormat/>
    <w:rsid w:val="00D43C87"/>
    <w:pPr>
      <w:tabs>
        <w:tab w:val="left" w:pos="340"/>
      </w:tabs>
      <w:spacing w:before="40" w:after="240" w:line="276" w:lineRule="auto"/>
    </w:pPr>
    <w:rPr>
      <w:rFonts w:ascii="Calibri Light" w:hAnsi="Calibri Light" w:cs="Calibri Light"/>
      <w:sz w:val="20"/>
      <w:szCs w:val="20"/>
    </w:rPr>
  </w:style>
  <w:style w:type="character" w:customStyle="1" w:styleId="Heading5Char">
    <w:name w:val="Heading 5 Char"/>
    <w:basedOn w:val="DefaultParagraphFont"/>
    <w:link w:val="Heading5"/>
    <w:uiPriority w:val="9"/>
    <w:semiHidden/>
    <w:rsid w:val="00B772B2"/>
    <w:rPr>
      <w:rFonts w:asciiTheme="majorHAnsi" w:eastAsiaTheme="majorEastAsia" w:hAnsiTheme="majorHAnsi" w:cstheme="majorBidi"/>
      <w:color w:val="124734"/>
    </w:rPr>
  </w:style>
  <w:style w:type="paragraph" w:customStyle="1" w:styleId="Borderbottom">
    <w:name w:val="Border bottom"/>
    <w:basedOn w:val="Tablebody0"/>
    <w:link w:val="BorderbottomChar"/>
    <w:qFormat/>
    <w:rsid w:val="00651773"/>
    <w:pPr>
      <w:pBdr>
        <w:bottom w:val="single" w:sz="4" w:space="1" w:color="auto"/>
      </w:pBdr>
      <w:spacing w:before="60" w:after="80"/>
    </w:pPr>
    <w:rPr>
      <w:lang w:eastAsia="en-AU"/>
    </w:rPr>
  </w:style>
  <w:style w:type="character" w:customStyle="1" w:styleId="TablebodyChar0">
    <w:name w:val="Table body Char"/>
    <w:basedOn w:val="DefaultParagraphFont"/>
    <w:link w:val="Tablebody0"/>
    <w:rsid w:val="00651773"/>
    <w:rPr>
      <w:rFonts w:asciiTheme="majorHAnsi" w:eastAsia="Calibri" w:hAnsiTheme="majorHAnsi" w:cstheme="majorHAnsi"/>
      <w:kern w:val="2"/>
      <w14:ligatures w14:val="standardContextual"/>
    </w:rPr>
  </w:style>
  <w:style w:type="character" w:customStyle="1" w:styleId="BorderbottomChar">
    <w:name w:val="Border bottom Char"/>
    <w:basedOn w:val="TablebodyChar0"/>
    <w:link w:val="Borderbottom"/>
    <w:rsid w:val="00651773"/>
    <w:rPr>
      <w:rFonts w:asciiTheme="majorHAnsi" w:eastAsia="Calibri" w:hAnsiTheme="majorHAnsi" w:cstheme="majorHAnsi"/>
      <w:kern w:val="2"/>
      <w:lang w:eastAsia="en-AU"/>
      <w14:ligatures w14:val="standardContextual"/>
    </w:rPr>
  </w:style>
  <w:style w:type="paragraph" w:customStyle="1" w:styleId="Hyperlinkfootnote">
    <w:name w:val="Hyperlink footnote"/>
    <w:basedOn w:val="Normal"/>
    <w:qFormat/>
    <w:rsid w:val="00B674B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96635">
      <w:bodyDiv w:val="1"/>
      <w:marLeft w:val="0"/>
      <w:marRight w:val="0"/>
      <w:marTop w:val="0"/>
      <w:marBottom w:val="0"/>
      <w:divBdr>
        <w:top w:val="none" w:sz="0" w:space="0" w:color="auto"/>
        <w:left w:val="none" w:sz="0" w:space="0" w:color="auto"/>
        <w:bottom w:val="none" w:sz="0" w:space="0" w:color="auto"/>
        <w:right w:val="none" w:sz="0" w:space="0" w:color="auto"/>
      </w:divBdr>
    </w:div>
    <w:div w:id="61485990">
      <w:bodyDiv w:val="1"/>
      <w:marLeft w:val="0"/>
      <w:marRight w:val="0"/>
      <w:marTop w:val="0"/>
      <w:marBottom w:val="0"/>
      <w:divBdr>
        <w:top w:val="none" w:sz="0" w:space="0" w:color="auto"/>
        <w:left w:val="none" w:sz="0" w:space="0" w:color="auto"/>
        <w:bottom w:val="none" w:sz="0" w:space="0" w:color="auto"/>
        <w:right w:val="none" w:sz="0" w:space="0" w:color="auto"/>
      </w:divBdr>
    </w:div>
    <w:div w:id="79642605">
      <w:bodyDiv w:val="1"/>
      <w:marLeft w:val="0"/>
      <w:marRight w:val="0"/>
      <w:marTop w:val="0"/>
      <w:marBottom w:val="0"/>
      <w:divBdr>
        <w:top w:val="none" w:sz="0" w:space="0" w:color="auto"/>
        <w:left w:val="none" w:sz="0" w:space="0" w:color="auto"/>
        <w:bottom w:val="none" w:sz="0" w:space="0" w:color="auto"/>
        <w:right w:val="none" w:sz="0" w:space="0" w:color="auto"/>
      </w:divBdr>
    </w:div>
    <w:div w:id="105469402">
      <w:bodyDiv w:val="1"/>
      <w:marLeft w:val="0"/>
      <w:marRight w:val="0"/>
      <w:marTop w:val="0"/>
      <w:marBottom w:val="0"/>
      <w:divBdr>
        <w:top w:val="none" w:sz="0" w:space="0" w:color="auto"/>
        <w:left w:val="none" w:sz="0" w:space="0" w:color="auto"/>
        <w:bottom w:val="none" w:sz="0" w:space="0" w:color="auto"/>
        <w:right w:val="none" w:sz="0" w:space="0" w:color="auto"/>
      </w:divBdr>
    </w:div>
    <w:div w:id="107168586">
      <w:bodyDiv w:val="1"/>
      <w:marLeft w:val="0"/>
      <w:marRight w:val="0"/>
      <w:marTop w:val="0"/>
      <w:marBottom w:val="0"/>
      <w:divBdr>
        <w:top w:val="none" w:sz="0" w:space="0" w:color="auto"/>
        <w:left w:val="none" w:sz="0" w:space="0" w:color="auto"/>
        <w:bottom w:val="none" w:sz="0" w:space="0" w:color="auto"/>
        <w:right w:val="none" w:sz="0" w:space="0" w:color="auto"/>
      </w:divBdr>
    </w:div>
    <w:div w:id="108746508">
      <w:bodyDiv w:val="1"/>
      <w:marLeft w:val="0"/>
      <w:marRight w:val="0"/>
      <w:marTop w:val="0"/>
      <w:marBottom w:val="0"/>
      <w:divBdr>
        <w:top w:val="none" w:sz="0" w:space="0" w:color="auto"/>
        <w:left w:val="none" w:sz="0" w:space="0" w:color="auto"/>
        <w:bottom w:val="none" w:sz="0" w:space="0" w:color="auto"/>
        <w:right w:val="none" w:sz="0" w:space="0" w:color="auto"/>
      </w:divBdr>
    </w:div>
    <w:div w:id="115805264">
      <w:bodyDiv w:val="1"/>
      <w:marLeft w:val="0"/>
      <w:marRight w:val="0"/>
      <w:marTop w:val="0"/>
      <w:marBottom w:val="0"/>
      <w:divBdr>
        <w:top w:val="none" w:sz="0" w:space="0" w:color="auto"/>
        <w:left w:val="none" w:sz="0" w:space="0" w:color="auto"/>
        <w:bottom w:val="none" w:sz="0" w:space="0" w:color="auto"/>
        <w:right w:val="none" w:sz="0" w:space="0" w:color="auto"/>
      </w:divBdr>
      <w:divsChild>
        <w:div w:id="1521550179">
          <w:marLeft w:val="0"/>
          <w:marRight w:val="0"/>
          <w:marTop w:val="0"/>
          <w:marBottom w:val="0"/>
          <w:divBdr>
            <w:top w:val="none" w:sz="0" w:space="0" w:color="auto"/>
            <w:left w:val="none" w:sz="0" w:space="0" w:color="auto"/>
            <w:bottom w:val="none" w:sz="0" w:space="0" w:color="auto"/>
            <w:right w:val="none" w:sz="0" w:space="0" w:color="auto"/>
          </w:divBdr>
          <w:divsChild>
            <w:div w:id="743841142">
              <w:marLeft w:val="0"/>
              <w:marRight w:val="0"/>
              <w:marTop w:val="0"/>
              <w:marBottom w:val="0"/>
              <w:divBdr>
                <w:top w:val="none" w:sz="0" w:space="0" w:color="auto"/>
                <w:left w:val="none" w:sz="0" w:space="0" w:color="auto"/>
                <w:bottom w:val="none" w:sz="0" w:space="0" w:color="auto"/>
                <w:right w:val="none" w:sz="0" w:space="0" w:color="auto"/>
              </w:divBdr>
              <w:divsChild>
                <w:div w:id="212546254">
                  <w:marLeft w:val="0"/>
                  <w:marRight w:val="0"/>
                  <w:marTop w:val="375"/>
                  <w:marBottom w:val="375"/>
                  <w:divBdr>
                    <w:top w:val="none" w:sz="0" w:space="0" w:color="auto"/>
                    <w:left w:val="none" w:sz="0" w:space="0" w:color="auto"/>
                    <w:bottom w:val="none" w:sz="0" w:space="0" w:color="auto"/>
                    <w:right w:val="none" w:sz="0" w:space="0" w:color="auto"/>
                  </w:divBdr>
                  <w:divsChild>
                    <w:div w:id="1492720185">
                      <w:marLeft w:val="0"/>
                      <w:marRight w:val="0"/>
                      <w:marTop w:val="0"/>
                      <w:marBottom w:val="0"/>
                      <w:divBdr>
                        <w:top w:val="none" w:sz="0" w:space="0" w:color="auto"/>
                        <w:left w:val="none" w:sz="0" w:space="0" w:color="auto"/>
                        <w:bottom w:val="none" w:sz="0" w:space="0" w:color="auto"/>
                        <w:right w:val="none" w:sz="0" w:space="0" w:color="auto"/>
                      </w:divBdr>
                      <w:divsChild>
                        <w:div w:id="910316082">
                          <w:marLeft w:val="0"/>
                          <w:marRight w:val="0"/>
                          <w:marTop w:val="0"/>
                          <w:marBottom w:val="0"/>
                          <w:divBdr>
                            <w:top w:val="none" w:sz="0" w:space="0" w:color="auto"/>
                            <w:left w:val="none" w:sz="0" w:space="0" w:color="auto"/>
                            <w:bottom w:val="none" w:sz="0" w:space="0" w:color="auto"/>
                            <w:right w:val="none" w:sz="0" w:space="0" w:color="auto"/>
                          </w:divBdr>
                          <w:divsChild>
                            <w:div w:id="1249265473">
                              <w:marLeft w:val="0"/>
                              <w:marRight w:val="0"/>
                              <w:marTop w:val="0"/>
                              <w:marBottom w:val="0"/>
                              <w:divBdr>
                                <w:top w:val="none" w:sz="0" w:space="0" w:color="auto"/>
                                <w:left w:val="none" w:sz="0" w:space="0" w:color="auto"/>
                                <w:bottom w:val="none" w:sz="0" w:space="0" w:color="auto"/>
                                <w:right w:val="none" w:sz="0" w:space="0" w:color="auto"/>
                              </w:divBdr>
                              <w:divsChild>
                                <w:div w:id="1839616384">
                                  <w:marLeft w:val="0"/>
                                  <w:marRight w:val="0"/>
                                  <w:marTop w:val="0"/>
                                  <w:marBottom w:val="0"/>
                                  <w:divBdr>
                                    <w:top w:val="none" w:sz="0" w:space="0" w:color="auto"/>
                                    <w:left w:val="none" w:sz="0" w:space="0" w:color="auto"/>
                                    <w:bottom w:val="none" w:sz="0" w:space="0" w:color="auto"/>
                                    <w:right w:val="none" w:sz="0" w:space="0" w:color="auto"/>
                                  </w:divBdr>
                                  <w:divsChild>
                                    <w:div w:id="729380638">
                                      <w:marLeft w:val="0"/>
                                      <w:marRight w:val="0"/>
                                      <w:marTop w:val="0"/>
                                      <w:marBottom w:val="0"/>
                                      <w:divBdr>
                                        <w:top w:val="none" w:sz="0" w:space="0" w:color="auto"/>
                                        <w:left w:val="none" w:sz="0" w:space="0" w:color="auto"/>
                                        <w:bottom w:val="none" w:sz="0" w:space="0" w:color="auto"/>
                                        <w:right w:val="none" w:sz="0" w:space="0" w:color="auto"/>
                                      </w:divBdr>
                                      <w:divsChild>
                                        <w:div w:id="900796144">
                                          <w:marLeft w:val="0"/>
                                          <w:marRight w:val="0"/>
                                          <w:marTop w:val="0"/>
                                          <w:marBottom w:val="0"/>
                                          <w:divBdr>
                                            <w:top w:val="none" w:sz="0" w:space="0" w:color="auto"/>
                                            <w:left w:val="none" w:sz="0" w:space="0" w:color="auto"/>
                                            <w:bottom w:val="none" w:sz="0" w:space="0" w:color="auto"/>
                                            <w:right w:val="none" w:sz="0" w:space="0" w:color="auto"/>
                                          </w:divBdr>
                                          <w:divsChild>
                                            <w:div w:id="1105491968">
                                              <w:marLeft w:val="0"/>
                                              <w:marRight w:val="0"/>
                                              <w:marTop w:val="0"/>
                                              <w:marBottom w:val="0"/>
                                              <w:divBdr>
                                                <w:top w:val="none" w:sz="0" w:space="0" w:color="auto"/>
                                                <w:left w:val="none" w:sz="0" w:space="0" w:color="auto"/>
                                                <w:bottom w:val="none" w:sz="0" w:space="0" w:color="auto"/>
                                                <w:right w:val="none" w:sz="0" w:space="0" w:color="auto"/>
                                              </w:divBdr>
                                              <w:divsChild>
                                                <w:div w:id="207666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462821">
      <w:bodyDiv w:val="1"/>
      <w:marLeft w:val="0"/>
      <w:marRight w:val="0"/>
      <w:marTop w:val="0"/>
      <w:marBottom w:val="0"/>
      <w:divBdr>
        <w:top w:val="none" w:sz="0" w:space="0" w:color="auto"/>
        <w:left w:val="none" w:sz="0" w:space="0" w:color="auto"/>
        <w:bottom w:val="none" w:sz="0" w:space="0" w:color="auto"/>
        <w:right w:val="none" w:sz="0" w:space="0" w:color="auto"/>
      </w:divBdr>
    </w:div>
    <w:div w:id="141316215">
      <w:bodyDiv w:val="1"/>
      <w:marLeft w:val="0"/>
      <w:marRight w:val="0"/>
      <w:marTop w:val="0"/>
      <w:marBottom w:val="0"/>
      <w:divBdr>
        <w:top w:val="none" w:sz="0" w:space="0" w:color="auto"/>
        <w:left w:val="none" w:sz="0" w:space="0" w:color="auto"/>
        <w:bottom w:val="none" w:sz="0" w:space="0" w:color="auto"/>
        <w:right w:val="none" w:sz="0" w:space="0" w:color="auto"/>
      </w:divBdr>
      <w:divsChild>
        <w:div w:id="385497075">
          <w:marLeft w:val="0"/>
          <w:marRight w:val="0"/>
          <w:marTop w:val="0"/>
          <w:marBottom w:val="0"/>
          <w:divBdr>
            <w:top w:val="none" w:sz="0" w:space="0" w:color="auto"/>
            <w:left w:val="none" w:sz="0" w:space="0" w:color="auto"/>
            <w:bottom w:val="none" w:sz="0" w:space="0" w:color="auto"/>
            <w:right w:val="none" w:sz="0" w:space="0" w:color="auto"/>
          </w:divBdr>
        </w:div>
        <w:div w:id="696657363">
          <w:marLeft w:val="0"/>
          <w:marRight w:val="0"/>
          <w:marTop w:val="0"/>
          <w:marBottom w:val="0"/>
          <w:divBdr>
            <w:top w:val="none" w:sz="0" w:space="0" w:color="auto"/>
            <w:left w:val="none" w:sz="0" w:space="0" w:color="auto"/>
            <w:bottom w:val="none" w:sz="0" w:space="0" w:color="auto"/>
            <w:right w:val="none" w:sz="0" w:space="0" w:color="auto"/>
          </w:divBdr>
        </w:div>
        <w:div w:id="1178498718">
          <w:marLeft w:val="0"/>
          <w:marRight w:val="0"/>
          <w:marTop w:val="0"/>
          <w:marBottom w:val="0"/>
          <w:divBdr>
            <w:top w:val="none" w:sz="0" w:space="0" w:color="auto"/>
            <w:left w:val="none" w:sz="0" w:space="0" w:color="auto"/>
            <w:bottom w:val="none" w:sz="0" w:space="0" w:color="auto"/>
            <w:right w:val="none" w:sz="0" w:space="0" w:color="auto"/>
          </w:divBdr>
        </w:div>
        <w:div w:id="1678386998">
          <w:marLeft w:val="0"/>
          <w:marRight w:val="0"/>
          <w:marTop w:val="0"/>
          <w:marBottom w:val="0"/>
          <w:divBdr>
            <w:top w:val="none" w:sz="0" w:space="0" w:color="auto"/>
            <w:left w:val="none" w:sz="0" w:space="0" w:color="auto"/>
            <w:bottom w:val="none" w:sz="0" w:space="0" w:color="auto"/>
            <w:right w:val="none" w:sz="0" w:space="0" w:color="auto"/>
          </w:divBdr>
        </w:div>
      </w:divsChild>
    </w:div>
    <w:div w:id="164825703">
      <w:bodyDiv w:val="1"/>
      <w:marLeft w:val="0"/>
      <w:marRight w:val="0"/>
      <w:marTop w:val="0"/>
      <w:marBottom w:val="0"/>
      <w:divBdr>
        <w:top w:val="none" w:sz="0" w:space="0" w:color="auto"/>
        <w:left w:val="none" w:sz="0" w:space="0" w:color="auto"/>
        <w:bottom w:val="none" w:sz="0" w:space="0" w:color="auto"/>
        <w:right w:val="none" w:sz="0" w:space="0" w:color="auto"/>
      </w:divBdr>
    </w:div>
    <w:div w:id="184559098">
      <w:bodyDiv w:val="1"/>
      <w:marLeft w:val="0"/>
      <w:marRight w:val="0"/>
      <w:marTop w:val="0"/>
      <w:marBottom w:val="0"/>
      <w:divBdr>
        <w:top w:val="none" w:sz="0" w:space="0" w:color="auto"/>
        <w:left w:val="none" w:sz="0" w:space="0" w:color="auto"/>
        <w:bottom w:val="none" w:sz="0" w:space="0" w:color="auto"/>
        <w:right w:val="none" w:sz="0" w:space="0" w:color="auto"/>
      </w:divBdr>
    </w:div>
    <w:div w:id="202711642">
      <w:bodyDiv w:val="1"/>
      <w:marLeft w:val="0"/>
      <w:marRight w:val="0"/>
      <w:marTop w:val="0"/>
      <w:marBottom w:val="0"/>
      <w:divBdr>
        <w:top w:val="none" w:sz="0" w:space="0" w:color="auto"/>
        <w:left w:val="none" w:sz="0" w:space="0" w:color="auto"/>
        <w:bottom w:val="none" w:sz="0" w:space="0" w:color="auto"/>
        <w:right w:val="none" w:sz="0" w:space="0" w:color="auto"/>
      </w:divBdr>
    </w:div>
    <w:div w:id="260144045">
      <w:bodyDiv w:val="1"/>
      <w:marLeft w:val="0"/>
      <w:marRight w:val="0"/>
      <w:marTop w:val="0"/>
      <w:marBottom w:val="0"/>
      <w:divBdr>
        <w:top w:val="none" w:sz="0" w:space="0" w:color="auto"/>
        <w:left w:val="none" w:sz="0" w:space="0" w:color="auto"/>
        <w:bottom w:val="none" w:sz="0" w:space="0" w:color="auto"/>
        <w:right w:val="none" w:sz="0" w:space="0" w:color="auto"/>
      </w:divBdr>
    </w:div>
    <w:div w:id="286469370">
      <w:bodyDiv w:val="1"/>
      <w:marLeft w:val="0"/>
      <w:marRight w:val="0"/>
      <w:marTop w:val="0"/>
      <w:marBottom w:val="0"/>
      <w:divBdr>
        <w:top w:val="none" w:sz="0" w:space="0" w:color="auto"/>
        <w:left w:val="none" w:sz="0" w:space="0" w:color="auto"/>
        <w:bottom w:val="none" w:sz="0" w:space="0" w:color="auto"/>
        <w:right w:val="none" w:sz="0" w:space="0" w:color="auto"/>
      </w:divBdr>
    </w:div>
    <w:div w:id="317466336">
      <w:bodyDiv w:val="1"/>
      <w:marLeft w:val="0"/>
      <w:marRight w:val="0"/>
      <w:marTop w:val="0"/>
      <w:marBottom w:val="0"/>
      <w:divBdr>
        <w:top w:val="none" w:sz="0" w:space="0" w:color="auto"/>
        <w:left w:val="none" w:sz="0" w:space="0" w:color="auto"/>
        <w:bottom w:val="none" w:sz="0" w:space="0" w:color="auto"/>
        <w:right w:val="none" w:sz="0" w:space="0" w:color="auto"/>
      </w:divBdr>
      <w:divsChild>
        <w:div w:id="908928905">
          <w:marLeft w:val="0"/>
          <w:marRight w:val="0"/>
          <w:marTop w:val="0"/>
          <w:marBottom w:val="0"/>
          <w:divBdr>
            <w:top w:val="single" w:sz="2" w:space="0" w:color="000000"/>
            <w:left w:val="single" w:sz="2" w:space="0" w:color="000000"/>
            <w:bottom w:val="single" w:sz="2" w:space="0" w:color="000000"/>
            <w:right w:val="single" w:sz="2" w:space="0" w:color="000000"/>
          </w:divBdr>
        </w:div>
        <w:div w:id="10841111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343214079">
      <w:bodyDiv w:val="1"/>
      <w:marLeft w:val="0"/>
      <w:marRight w:val="0"/>
      <w:marTop w:val="0"/>
      <w:marBottom w:val="0"/>
      <w:divBdr>
        <w:top w:val="none" w:sz="0" w:space="0" w:color="auto"/>
        <w:left w:val="none" w:sz="0" w:space="0" w:color="auto"/>
        <w:bottom w:val="none" w:sz="0" w:space="0" w:color="auto"/>
        <w:right w:val="none" w:sz="0" w:space="0" w:color="auto"/>
      </w:divBdr>
    </w:div>
    <w:div w:id="372729845">
      <w:bodyDiv w:val="1"/>
      <w:marLeft w:val="0"/>
      <w:marRight w:val="0"/>
      <w:marTop w:val="0"/>
      <w:marBottom w:val="0"/>
      <w:divBdr>
        <w:top w:val="none" w:sz="0" w:space="0" w:color="auto"/>
        <w:left w:val="none" w:sz="0" w:space="0" w:color="auto"/>
        <w:bottom w:val="none" w:sz="0" w:space="0" w:color="auto"/>
        <w:right w:val="none" w:sz="0" w:space="0" w:color="auto"/>
      </w:divBdr>
    </w:div>
    <w:div w:id="387799735">
      <w:bodyDiv w:val="1"/>
      <w:marLeft w:val="0"/>
      <w:marRight w:val="0"/>
      <w:marTop w:val="0"/>
      <w:marBottom w:val="0"/>
      <w:divBdr>
        <w:top w:val="none" w:sz="0" w:space="0" w:color="auto"/>
        <w:left w:val="none" w:sz="0" w:space="0" w:color="auto"/>
        <w:bottom w:val="none" w:sz="0" w:space="0" w:color="auto"/>
        <w:right w:val="none" w:sz="0" w:space="0" w:color="auto"/>
      </w:divBdr>
    </w:div>
    <w:div w:id="402338557">
      <w:bodyDiv w:val="1"/>
      <w:marLeft w:val="0"/>
      <w:marRight w:val="0"/>
      <w:marTop w:val="0"/>
      <w:marBottom w:val="0"/>
      <w:divBdr>
        <w:top w:val="none" w:sz="0" w:space="0" w:color="auto"/>
        <w:left w:val="none" w:sz="0" w:space="0" w:color="auto"/>
        <w:bottom w:val="none" w:sz="0" w:space="0" w:color="auto"/>
        <w:right w:val="none" w:sz="0" w:space="0" w:color="auto"/>
      </w:divBdr>
      <w:divsChild>
        <w:div w:id="95103447">
          <w:marLeft w:val="0"/>
          <w:marRight w:val="0"/>
          <w:marTop w:val="0"/>
          <w:marBottom w:val="0"/>
          <w:divBdr>
            <w:top w:val="none" w:sz="0" w:space="0" w:color="auto"/>
            <w:left w:val="none" w:sz="0" w:space="0" w:color="auto"/>
            <w:bottom w:val="none" w:sz="0" w:space="0" w:color="auto"/>
            <w:right w:val="none" w:sz="0" w:space="0" w:color="auto"/>
          </w:divBdr>
        </w:div>
        <w:div w:id="203491889">
          <w:marLeft w:val="0"/>
          <w:marRight w:val="0"/>
          <w:marTop w:val="0"/>
          <w:marBottom w:val="0"/>
          <w:divBdr>
            <w:top w:val="none" w:sz="0" w:space="0" w:color="auto"/>
            <w:left w:val="none" w:sz="0" w:space="0" w:color="auto"/>
            <w:bottom w:val="none" w:sz="0" w:space="0" w:color="auto"/>
            <w:right w:val="none" w:sz="0" w:space="0" w:color="auto"/>
          </w:divBdr>
        </w:div>
        <w:div w:id="216401946">
          <w:marLeft w:val="0"/>
          <w:marRight w:val="0"/>
          <w:marTop w:val="0"/>
          <w:marBottom w:val="0"/>
          <w:divBdr>
            <w:top w:val="none" w:sz="0" w:space="0" w:color="auto"/>
            <w:left w:val="none" w:sz="0" w:space="0" w:color="auto"/>
            <w:bottom w:val="none" w:sz="0" w:space="0" w:color="auto"/>
            <w:right w:val="none" w:sz="0" w:space="0" w:color="auto"/>
          </w:divBdr>
        </w:div>
        <w:div w:id="245307671">
          <w:marLeft w:val="0"/>
          <w:marRight w:val="0"/>
          <w:marTop w:val="0"/>
          <w:marBottom w:val="0"/>
          <w:divBdr>
            <w:top w:val="none" w:sz="0" w:space="0" w:color="auto"/>
            <w:left w:val="none" w:sz="0" w:space="0" w:color="auto"/>
            <w:bottom w:val="none" w:sz="0" w:space="0" w:color="auto"/>
            <w:right w:val="none" w:sz="0" w:space="0" w:color="auto"/>
          </w:divBdr>
        </w:div>
        <w:div w:id="331103636">
          <w:marLeft w:val="0"/>
          <w:marRight w:val="0"/>
          <w:marTop w:val="0"/>
          <w:marBottom w:val="0"/>
          <w:divBdr>
            <w:top w:val="none" w:sz="0" w:space="0" w:color="auto"/>
            <w:left w:val="none" w:sz="0" w:space="0" w:color="auto"/>
            <w:bottom w:val="none" w:sz="0" w:space="0" w:color="auto"/>
            <w:right w:val="none" w:sz="0" w:space="0" w:color="auto"/>
          </w:divBdr>
        </w:div>
        <w:div w:id="333263932">
          <w:marLeft w:val="0"/>
          <w:marRight w:val="0"/>
          <w:marTop w:val="0"/>
          <w:marBottom w:val="0"/>
          <w:divBdr>
            <w:top w:val="none" w:sz="0" w:space="0" w:color="auto"/>
            <w:left w:val="none" w:sz="0" w:space="0" w:color="auto"/>
            <w:bottom w:val="none" w:sz="0" w:space="0" w:color="auto"/>
            <w:right w:val="none" w:sz="0" w:space="0" w:color="auto"/>
          </w:divBdr>
        </w:div>
        <w:div w:id="345059655">
          <w:marLeft w:val="0"/>
          <w:marRight w:val="0"/>
          <w:marTop w:val="0"/>
          <w:marBottom w:val="0"/>
          <w:divBdr>
            <w:top w:val="none" w:sz="0" w:space="0" w:color="auto"/>
            <w:left w:val="none" w:sz="0" w:space="0" w:color="auto"/>
            <w:bottom w:val="none" w:sz="0" w:space="0" w:color="auto"/>
            <w:right w:val="none" w:sz="0" w:space="0" w:color="auto"/>
          </w:divBdr>
        </w:div>
        <w:div w:id="438449911">
          <w:marLeft w:val="0"/>
          <w:marRight w:val="0"/>
          <w:marTop w:val="0"/>
          <w:marBottom w:val="0"/>
          <w:divBdr>
            <w:top w:val="none" w:sz="0" w:space="0" w:color="auto"/>
            <w:left w:val="none" w:sz="0" w:space="0" w:color="auto"/>
            <w:bottom w:val="none" w:sz="0" w:space="0" w:color="auto"/>
            <w:right w:val="none" w:sz="0" w:space="0" w:color="auto"/>
          </w:divBdr>
        </w:div>
        <w:div w:id="538057661">
          <w:marLeft w:val="0"/>
          <w:marRight w:val="0"/>
          <w:marTop w:val="0"/>
          <w:marBottom w:val="0"/>
          <w:divBdr>
            <w:top w:val="none" w:sz="0" w:space="0" w:color="auto"/>
            <w:left w:val="none" w:sz="0" w:space="0" w:color="auto"/>
            <w:bottom w:val="none" w:sz="0" w:space="0" w:color="auto"/>
            <w:right w:val="none" w:sz="0" w:space="0" w:color="auto"/>
          </w:divBdr>
        </w:div>
        <w:div w:id="594368284">
          <w:marLeft w:val="0"/>
          <w:marRight w:val="0"/>
          <w:marTop w:val="0"/>
          <w:marBottom w:val="0"/>
          <w:divBdr>
            <w:top w:val="none" w:sz="0" w:space="0" w:color="auto"/>
            <w:left w:val="none" w:sz="0" w:space="0" w:color="auto"/>
            <w:bottom w:val="none" w:sz="0" w:space="0" w:color="auto"/>
            <w:right w:val="none" w:sz="0" w:space="0" w:color="auto"/>
          </w:divBdr>
        </w:div>
        <w:div w:id="627469695">
          <w:marLeft w:val="0"/>
          <w:marRight w:val="0"/>
          <w:marTop w:val="0"/>
          <w:marBottom w:val="0"/>
          <w:divBdr>
            <w:top w:val="none" w:sz="0" w:space="0" w:color="auto"/>
            <w:left w:val="none" w:sz="0" w:space="0" w:color="auto"/>
            <w:bottom w:val="none" w:sz="0" w:space="0" w:color="auto"/>
            <w:right w:val="none" w:sz="0" w:space="0" w:color="auto"/>
          </w:divBdr>
        </w:div>
        <w:div w:id="635840697">
          <w:marLeft w:val="0"/>
          <w:marRight w:val="0"/>
          <w:marTop w:val="0"/>
          <w:marBottom w:val="0"/>
          <w:divBdr>
            <w:top w:val="none" w:sz="0" w:space="0" w:color="auto"/>
            <w:left w:val="none" w:sz="0" w:space="0" w:color="auto"/>
            <w:bottom w:val="none" w:sz="0" w:space="0" w:color="auto"/>
            <w:right w:val="none" w:sz="0" w:space="0" w:color="auto"/>
          </w:divBdr>
        </w:div>
        <w:div w:id="642127113">
          <w:marLeft w:val="0"/>
          <w:marRight w:val="0"/>
          <w:marTop w:val="0"/>
          <w:marBottom w:val="0"/>
          <w:divBdr>
            <w:top w:val="none" w:sz="0" w:space="0" w:color="auto"/>
            <w:left w:val="none" w:sz="0" w:space="0" w:color="auto"/>
            <w:bottom w:val="none" w:sz="0" w:space="0" w:color="auto"/>
            <w:right w:val="none" w:sz="0" w:space="0" w:color="auto"/>
          </w:divBdr>
        </w:div>
        <w:div w:id="644051156">
          <w:marLeft w:val="0"/>
          <w:marRight w:val="0"/>
          <w:marTop w:val="0"/>
          <w:marBottom w:val="0"/>
          <w:divBdr>
            <w:top w:val="none" w:sz="0" w:space="0" w:color="auto"/>
            <w:left w:val="none" w:sz="0" w:space="0" w:color="auto"/>
            <w:bottom w:val="none" w:sz="0" w:space="0" w:color="auto"/>
            <w:right w:val="none" w:sz="0" w:space="0" w:color="auto"/>
          </w:divBdr>
        </w:div>
        <w:div w:id="646781438">
          <w:marLeft w:val="0"/>
          <w:marRight w:val="0"/>
          <w:marTop w:val="0"/>
          <w:marBottom w:val="0"/>
          <w:divBdr>
            <w:top w:val="none" w:sz="0" w:space="0" w:color="auto"/>
            <w:left w:val="none" w:sz="0" w:space="0" w:color="auto"/>
            <w:bottom w:val="none" w:sz="0" w:space="0" w:color="auto"/>
            <w:right w:val="none" w:sz="0" w:space="0" w:color="auto"/>
          </w:divBdr>
        </w:div>
        <w:div w:id="676732848">
          <w:marLeft w:val="0"/>
          <w:marRight w:val="0"/>
          <w:marTop w:val="0"/>
          <w:marBottom w:val="0"/>
          <w:divBdr>
            <w:top w:val="none" w:sz="0" w:space="0" w:color="auto"/>
            <w:left w:val="none" w:sz="0" w:space="0" w:color="auto"/>
            <w:bottom w:val="none" w:sz="0" w:space="0" w:color="auto"/>
            <w:right w:val="none" w:sz="0" w:space="0" w:color="auto"/>
          </w:divBdr>
        </w:div>
        <w:div w:id="776490407">
          <w:marLeft w:val="0"/>
          <w:marRight w:val="0"/>
          <w:marTop w:val="0"/>
          <w:marBottom w:val="0"/>
          <w:divBdr>
            <w:top w:val="none" w:sz="0" w:space="0" w:color="auto"/>
            <w:left w:val="none" w:sz="0" w:space="0" w:color="auto"/>
            <w:bottom w:val="none" w:sz="0" w:space="0" w:color="auto"/>
            <w:right w:val="none" w:sz="0" w:space="0" w:color="auto"/>
          </w:divBdr>
        </w:div>
        <w:div w:id="890964798">
          <w:marLeft w:val="0"/>
          <w:marRight w:val="0"/>
          <w:marTop w:val="0"/>
          <w:marBottom w:val="0"/>
          <w:divBdr>
            <w:top w:val="none" w:sz="0" w:space="0" w:color="auto"/>
            <w:left w:val="none" w:sz="0" w:space="0" w:color="auto"/>
            <w:bottom w:val="none" w:sz="0" w:space="0" w:color="auto"/>
            <w:right w:val="none" w:sz="0" w:space="0" w:color="auto"/>
          </w:divBdr>
        </w:div>
        <w:div w:id="916674081">
          <w:marLeft w:val="0"/>
          <w:marRight w:val="0"/>
          <w:marTop w:val="0"/>
          <w:marBottom w:val="0"/>
          <w:divBdr>
            <w:top w:val="none" w:sz="0" w:space="0" w:color="auto"/>
            <w:left w:val="none" w:sz="0" w:space="0" w:color="auto"/>
            <w:bottom w:val="none" w:sz="0" w:space="0" w:color="auto"/>
            <w:right w:val="none" w:sz="0" w:space="0" w:color="auto"/>
          </w:divBdr>
        </w:div>
        <w:div w:id="1063987096">
          <w:marLeft w:val="0"/>
          <w:marRight w:val="0"/>
          <w:marTop w:val="0"/>
          <w:marBottom w:val="0"/>
          <w:divBdr>
            <w:top w:val="none" w:sz="0" w:space="0" w:color="auto"/>
            <w:left w:val="none" w:sz="0" w:space="0" w:color="auto"/>
            <w:bottom w:val="none" w:sz="0" w:space="0" w:color="auto"/>
            <w:right w:val="none" w:sz="0" w:space="0" w:color="auto"/>
          </w:divBdr>
        </w:div>
        <w:div w:id="1147671210">
          <w:marLeft w:val="0"/>
          <w:marRight w:val="0"/>
          <w:marTop w:val="0"/>
          <w:marBottom w:val="0"/>
          <w:divBdr>
            <w:top w:val="none" w:sz="0" w:space="0" w:color="auto"/>
            <w:left w:val="none" w:sz="0" w:space="0" w:color="auto"/>
            <w:bottom w:val="none" w:sz="0" w:space="0" w:color="auto"/>
            <w:right w:val="none" w:sz="0" w:space="0" w:color="auto"/>
          </w:divBdr>
        </w:div>
        <w:div w:id="1178808844">
          <w:marLeft w:val="0"/>
          <w:marRight w:val="0"/>
          <w:marTop w:val="0"/>
          <w:marBottom w:val="0"/>
          <w:divBdr>
            <w:top w:val="none" w:sz="0" w:space="0" w:color="auto"/>
            <w:left w:val="none" w:sz="0" w:space="0" w:color="auto"/>
            <w:bottom w:val="none" w:sz="0" w:space="0" w:color="auto"/>
            <w:right w:val="none" w:sz="0" w:space="0" w:color="auto"/>
          </w:divBdr>
        </w:div>
        <w:div w:id="1194342088">
          <w:marLeft w:val="0"/>
          <w:marRight w:val="0"/>
          <w:marTop w:val="0"/>
          <w:marBottom w:val="0"/>
          <w:divBdr>
            <w:top w:val="none" w:sz="0" w:space="0" w:color="auto"/>
            <w:left w:val="none" w:sz="0" w:space="0" w:color="auto"/>
            <w:bottom w:val="none" w:sz="0" w:space="0" w:color="auto"/>
            <w:right w:val="none" w:sz="0" w:space="0" w:color="auto"/>
          </w:divBdr>
        </w:div>
        <w:div w:id="1364667959">
          <w:marLeft w:val="0"/>
          <w:marRight w:val="0"/>
          <w:marTop w:val="0"/>
          <w:marBottom w:val="0"/>
          <w:divBdr>
            <w:top w:val="none" w:sz="0" w:space="0" w:color="auto"/>
            <w:left w:val="none" w:sz="0" w:space="0" w:color="auto"/>
            <w:bottom w:val="none" w:sz="0" w:space="0" w:color="auto"/>
            <w:right w:val="none" w:sz="0" w:space="0" w:color="auto"/>
          </w:divBdr>
        </w:div>
        <w:div w:id="1403261748">
          <w:marLeft w:val="0"/>
          <w:marRight w:val="0"/>
          <w:marTop w:val="0"/>
          <w:marBottom w:val="0"/>
          <w:divBdr>
            <w:top w:val="none" w:sz="0" w:space="0" w:color="auto"/>
            <w:left w:val="none" w:sz="0" w:space="0" w:color="auto"/>
            <w:bottom w:val="none" w:sz="0" w:space="0" w:color="auto"/>
            <w:right w:val="none" w:sz="0" w:space="0" w:color="auto"/>
          </w:divBdr>
        </w:div>
        <w:div w:id="1558128967">
          <w:marLeft w:val="0"/>
          <w:marRight w:val="0"/>
          <w:marTop w:val="0"/>
          <w:marBottom w:val="0"/>
          <w:divBdr>
            <w:top w:val="none" w:sz="0" w:space="0" w:color="auto"/>
            <w:left w:val="none" w:sz="0" w:space="0" w:color="auto"/>
            <w:bottom w:val="none" w:sz="0" w:space="0" w:color="auto"/>
            <w:right w:val="none" w:sz="0" w:space="0" w:color="auto"/>
          </w:divBdr>
        </w:div>
        <w:div w:id="1611208129">
          <w:marLeft w:val="0"/>
          <w:marRight w:val="0"/>
          <w:marTop w:val="0"/>
          <w:marBottom w:val="0"/>
          <w:divBdr>
            <w:top w:val="none" w:sz="0" w:space="0" w:color="auto"/>
            <w:left w:val="none" w:sz="0" w:space="0" w:color="auto"/>
            <w:bottom w:val="none" w:sz="0" w:space="0" w:color="auto"/>
            <w:right w:val="none" w:sz="0" w:space="0" w:color="auto"/>
          </w:divBdr>
        </w:div>
        <w:div w:id="1617172579">
          <w:marLeft w:val="0"/>
          <w:marRight w:val="0"/>
          <w:marTop w:val="0"/>
          <w:marBottom w:val="0"/>
          <w:divBdr>
            <w:top w:val="none" w:sz="0" w:space="0" w:color="auto"/>
            <w:left w:val="none" w:sz="0" w:space="0" w:color="auto"/>
            <w:bottom w:val="none" w:sz="0" w:space="0" w:color="auto"/>
            <w:right w:val="none" w:sz="0" w:space="0" w:color="auto"/>
          </w:divBdr>
        </w:div>
        <w:div w:id="1732579411">
          <w:marLeft w:val="0"/>
          <w:marRight w:val="0"/>
          <w:marTop w:val="0"/>
          <w:marBottom w:val="0"/>
          <w:divBdr>
            <w:top w:val="none" w:sz="0" w:space="0" w:color="auto"/>
            <w:left w:val="none" w:sz="0" w:space="0" w:color="auto"/>
            <w:bottom w:val="none" w:sz="0" w:space="0" w:color="auto"/>
            <w:right w:val="none" w:sz="0" w:space="0" w:color="auto"/>
          </w:divBdr>
        </w:div>
        <w:div w:id="1828550081">
          <w:marLeft w:val="0"/>
          <w:marRight w:val="0"/>
          <w:marTop w:val="0"/>
          <w:marBottom w:val="0"/>
          <w:divBdr>
            <w:top w:val="none" w:sz="0" w:space="0" w:color="auto"/>
            <w:left w:val="none" w:sz="0" w:space="0" w:color="auto"/>
            <w:bottom w:val="none" w:sz="0" w:space="0" w:color="auto"/>
            <w:right w:val="none" w:sz="0" w:space="0" w:color="auto"/>
          </w:divBdr>
        </w:div>
        <w:div w:id="1876655377">
          <w:marLeft w:val="0"/>
          <w:marRight w:val="0"/>
          <w:marTop w:val="0"/>
          <w:marBottom w:val="0"/>
          <w:divBdr>
            <w:top w:val="none" w:sz="0" w:space="0" w:color="auto"/>
            <w:left w:val="none" w:sz="0" w:space="0" w:color="auto"/>
            <w:bottom w:val="none" w:sz="0" w:space="0" w:color="auto"/>
            <w:right w:val="none" w:sz="0" w:space="0" w:color="auto"/>
          </w:divBdr>
        </w:div>
        <w:div w:id="1964455695">
          <w:marLeft w:val="0"/>
          <w:marRight w:val="0"/>
          <w:marTop w:val="0"/>
          <w:marBottom w:val="0"/>
          <w:divBdr>
            <w:top w:val="none" w:sz="0" w:space="0" w:color="auto"/>
            <w:left w:val="none" w:sz="0" w:space="0" w:color="auto"/>
            <w:bottom w:val="none" w:sz="0" w:space="0" w:color="auto"/>
            <w:right w:val="none" w:sz="0" w:space="0" w:color="auto"/>
          </w:divBdr>
        </w:div>
        <w:div w:id="2023163944">
          <w:marLeft w:val="0"/>
          <w:marRight w:val="0"/>
          <w:marTop w:val="0"/>
          <w:marBottom w:val="0"/>
          <w:divBdr>
            <w:top w:val="none" w:sz="0" w:space="0" w:color="auto"/>
            <w:left w:val="none" w:sz="0" w:space="0" w:color="auto"/>
            <w:bottom w:val="none" w:sz="0" w:space="0" w:color="auto"/>
            <w:right w:val="none" w:sz="0" w:space="0" w:color="auto"/>
          </w:divBdr>
        </w:div>
        <w:div w:id="2067490337">
          <w:marLeft w:val="0"/>
          <w:marRight w:val="0"/>
          <w:marTop w:val="0"/>
          <w:marBottom w:val="0"/>
          <w:divBdr>
            <w:top w:val="none" w:sz="0" w:space="0" w:color="auto"/>
            <w:left w:val="none" w:sz="0" w:space="0" w:color="auto"/>
            <w:bottom w:val="none" w:sz="0" w:space="0" w:color="auto"/>
            <w:right w:val="none" w:sz="0" w:space="0" w:color="auto"/>
          </w:divBdr>
        </w:div>
        <w:div w:id="2140101666">
          <w:marLeft w:val="0"/>
          <w:marRight w:val="0"/>
          <w:marTop w:val="0"/>
          <w:marBottom w:val="0"/>
          <w:divBdr>
            <w:top w:val="none" w:sz="0" w:space="0" w:color="auto"/>
            <w:left w:val="none" w:sz="0" w:space="0" w:color="auto"/>
            <w:bottom w:val="none" w:sz="0" w:space="0" w:color="auto"/>
            <w:right w:val="none" w:sz="0" w:space="0" w:color="auto"/>
          </w:divBdr>
        </w:div>
      </w:divsChild>
    </w:div>
    <w:div w:id="407075722">
      <w:bodyDiv w:val="1"/>
      <w:marLeft w:val="0"/>
      <w:marRight w:val="0"/>
      <w:marTop w:val="0"/>
      <w:marBottom w:val="0"/>
      <w:divBdr>
        <w:top w:val="none" w:sz="0" w:space="0" w:color="auto"/>
        <w:left w:val="none" w:sz="0" w:space="0" w:color="auto"/>
        <w:bottom w:val="none" w:sz="0" w:space="0" w:color="auto"/>
        <w:right w:val="none" w:sz="0" w:space="0" w:color="auto"/>
      </w:divBdr>
    </w:div>
    <w:div w:id="407967149">
      <w:bodyDiv w:val="1"/>
      <w:marLeft w:val="0"/>
      <w:marRight w:val="0"/>
      <w:marTop w:val="0"/>
      <w:marBottom w:val="0"/>
      <w:divBdr>
        <w:top w:val="none" w:sz="0" w:space="0" w:color="auto"/>
        <w:left w:val="none" w:sz="0" w:space="0" w:color="auto"/>
        <w:bottom w:val="none" w:sz="0" w:space="0" w:color="auto"/>
        <w:right w:val="none" w:sz="0" w:space="0" w:color="auto"/>
      </w:divBdr>
    </w:div>
    <w:div w:id="422608585">
      <w:bodyDiv w:val="1"/>
      <w:marLeft w:val="0"/>
      <w:marRight w:val="0"/>
      <w:marTop w:val="0"/>
      <w:marBottom w:val="0"/>
      <w:divBdr>
        <w:top w:val="none" w:sz="0" w:space="0" w:color="auto"/>
        <w:left w:val="none" w:sz="0" w:space="0" w:color="auto"/>
        <w:bottom w:val="none" w:sz="0" w:space="0" w:color="auto"/>
        <w:right w:val="none" w:sz="0" w:space="0" w:color="auto"/>
      </w:divBdr>
      <w:divsChild>
        <w:div w:id="121923660">
          <w:marLeft w:val="0"/>
          <w:marRight w:val="0"/>
          <w:marTop w:val="0"/>
          <w:marBottom w:val="0"/>
          <w:divBdr>
            <w:top w:val="none" w:sz="0" w:space="0" w:color="auto"/>
            <w:left w:val="none" w:sz="0" w:space="0" w:color="auto"/>
            <w:bottom w:val="none" w:sz="0" w:space="0" w:color="auto"/>
            <w:right w:val="none" w:sz="0" w:space="0" w:color="auto"/>
          </w:divBdr>
        </w:div>
        <w:div w:id="696397287">
          <w:marLeft w:val="0"/>
          <w:marRight w:val="0"/>
          <w:marTop w:val="0"/>
          <w:marBottom w:val="0"/>
          <w:divBdr>
            <w:top w:val="none" w:sz="0" w:space="0" w:color="auto"/>
            <w:left w:val="none" w:sz="0" w:space="0" w:color="auto"/>
            <w:bottom w:val="none" w:sz="0" w:space="0" w:color="auto"/>
            <w:right w:val="none" w:sz="0" w:space="0" w:color="auto"/>
          </w:divBdr>
        </w:div>
        <w:div w:id="1152528563">
          <w:marLeft w:val="0"/>
          <w:marRight w:val="0"/>
          <w:marTop w:val="0"/>
          <w:marBottom w:val="0"/>
          <w:divBdr>
            <w:top w:val="none" w:sz="0" w:space="0" w:color="auto"/>
            <w:left w:val="none" w:sz="0" w:space="0" w:color="auto"/>
            <w:bottom w:val="none" w:sz="0" w:space="0" w:color="auto"/>
            <w:right w:val="none" w:sz="0" w:space="0" w:color="auto"/>
          </w:divBdr>
        </w:div>
        <w:div w:id="1356148900">
          <w:marLeft w:val="0"/>
          <w:marRight w:val="0"/>
          <w:marTop w:val="0"/>
          <w:marBottom w:val="0"/>
          <w:divBdr>
            <w:top w:val="none" w:sz="0" w:space="0" w:color="auto"/>
            <w:left w:val="none" w:sz="0" w:space="0" w:color="auto"/>
            <w:bottom w:val="none" w:sz="0" w:space="0" w:color="auto"/>
            <w:right w:val="none" w:sz="0" w:space="0" w:color="auto"/>
          </w:divBdr>
        </w:div>
      </w:divsChild>
    </w:div>
    <w:div w:id="429931009">
      <w:bodyDiv w:val="1"/>
      <w:marLeft w:val="0"/>
      <w:marRight w:val="0"/>
      <w:marTop w:val="0"/>
      <w:marBottom w:val="0"/>
      <w:divBdr>
        <w:top w:val="none" w:sz="0" w:space="0" w:color="auto"/>
        <w:left w:val="none" w:sz="0" w:space="0" w:color="auto"/>
        <w:bottom w:val="none" w:sz="0" w:space="0" w:color="auto"/>
        <w:right w:val="none" w:sz="0" w:space="0" w:color="auto"/>
      </w:divBdr>
    </w:div>
    <w:div w:id="445121525">
      <w:bodyDiv w:val="1"/>
      <w:marLeft w:val="0"/>
      <w:marRight w:val="0"/>
      <w:marTop w:val="0"/>
      <w:marBottom w:val="0"/>
      <w:divBdr>
        <w:top w:val="none" w:sz="0" w:space="0" w:color="auto"/>
        <w:left w:val="none" w:sz="0" w:space="0" w:color="auto"/>
        <w:bottom w:val="none" w:sz="0" w:space="0" w:color="auto"/>
        <w:right w:val="none" w:sz="0" w:space="0" w:color="auto"/>
      </w:divBdr>
    </w:div>
    <w:div w:id="492254880">
      <w:bodyDiv w:val="1"/>
      <w:marLeft w:val="0"/>
      <w:marRight w:val="0"/>
      <w:marTop w:val="0"/>
      <w:marBottom w:val="0"/>
      <w:divBdr>
        <w:top w:val="none" w:sz="0" w:space="0" w:color="auto"/>
        <w:left w:val="none" w:sz="0" w:space="0" w:color="auto"/>
        <w:bottom w:val="none" w:sz="0" w:space="0" w:color="auto"/>
        <w:right w:val="none" w:sz="0" w:space="0" w:color="auto"/>
      </w:divBdr>
    </w:div>
    <w:div w:id="494885389">
      <w:bodyDiv w:val="1"/>
      <w:marLeft w:val="0"/>
      <w:marRight w:val="0"/>
      <w:marTop w:val="0"/>
      <w:marBottom w:val="0"/>
      <w:divBdr>
        <w:top w:val="none" w:sz="0" w:space="0" w:color="auto"/>
        <w:left w:val="none" w:sz="0" w:space="0" w:color="auto"/>
        <w:bottom w:val="none" w:sz="0" w:space="0" w:color="auto"/>
        <w:right w:val="none" w:sz="0" w:space="0" w:color="auto"/>
      </w:divBdr>
    </w:div>
    <w:div w:id="574049106">
      <w:bodyDiv w:val="1"/>
      <w:marLeft w:val="0"/>
      <w:marRight w:val="0"/>
      <w:marTop w:val="0"/>
      <w:marBottom w:val="0"/>
      <w:divBdr>
        <w:top w:val="none" w:sz="0" w:space="0" w:color="auto"/>
        <w:left w:val="none" w:sz="0" w:space="0" w:color="auto"/>
        <w:bottom w:val="none" w:sz="0" w:space="0" w:color="auto"/>
        <w:right w:val="none" w:sz="0" w:space="0" w:color="auto"/>
      </w:divBdr>
    </w:div>
    <w:div w:id="603270799">
      <w:bodyDiv w:val="1"/>
      <w:marLeft w:val="0"/>
      <w:marRight w:val="0"/>
      <w:marTop w:val="0"/>
      <w:marBottom w:val="0"/>
      <w:divBdr>
        <w:top w:val="none" w:sz="0" w:space="0" w:color="auto"/>
        <w:left w:val="none" w:sz="0" w:space="0" w:color="auto"/>
        <w:bottom w:val="none" w:sz="0" w:space="0" w:color="auto"/>
        <w:right w:val="none" w:sz="0" w:space="0" w:color="auto"/>
      </w:divBdr>
    </w:div>
    <w:div w:id="610480049">
      <w:bodyDiv w:val="1"/>
      <w:marLeft w:val="0"/>
      <w:marRight w:val="0"/>
      <w:marTop w:val="0"/>
      <w:marBottom w:val="0"/>
      <w:divBdr>
        <w:top w:val="none" w:sz="0" w:space="0" w:color="auto"/>
        <w:left w:val="none" w:sz="0" w:space="0" w:color="auto"/>
        <w:bottom w:val="none" w:sz="0" w:space="0" w:color="auto"/>
        <w:right w:val="none" w:sz="0" w:space="0" w:color="auto"/>
      </w:divBdr>
    </w:div>
    <w:div w:id="614672734">
      <w:bodyDiv w:val="1"/>
      <w:marLeft w:val="0"/>
      <w:marRight w:val="0"/>
      <w:marTop w:val="0"/>
      <w:marBottom w:val="0"/>
      <w:divBdr>
        <w:top w:val="none" w:sz="0" w:space="0" w:color="auto"/>
        <w:left w:val="none" w:sz="0" w:space="0" w:color="auto"/>
        <w:bottom w:val="none" w:sz="0" w:space="0" w:color="auto"/>
        <w:right w:val="none" w:sz="0" w:space="0" w:color="auto"/>
      </w:divBdr>
    </w:div>
    <w:div w:id="615137101">
      <w:bodyDiv w:val="1"/>
      <w:marLeft w:val="0"/>
      <w:marRight w:val="0"/>
      <w:marTop w:val="0"/>
      <w:marBottom w:val="0"/>
      <w:divBdr>
        <w:top w:val="none" w:sz="0" w:space="0" w:color="auto"/>
        <w:left w:val="none" w:sz="0" w:space="0" w:color="auto"/>
        <w:bottom w:val="none" w:sz="0" w:space="0" w:color="auto"/>
        <w:right w:val="none" w:sz="0" w:space="0" w:color="auto"/>
      </w:divBdr>
      <w:divsChild>
        <w:div w:id="250814833">
          <w:marLeft w:val="0"/>
          <w:marRight w:val="0"/>
          <w:marTop w:val="0"/>
          <w:marBottom w:val="0"/>
          <w:divBdr>
            <w:top w:val="none" w:sz="0" w:space="0" w:color="auto"/>
            <w:left w:val="none" w:sz="0" w:space="0" w:color="auto"/>
            <w:bottom w:val="none" w:sz="0" w:space="0" w:color="auto"/>
            <w:right w:val="none" w:sz="0" w:space="0" w:color="auto"/>
          </w:divBdr>
        </w:div>
        <w:div w:id="1818766183">
          <w:marLeft w:val="0"/>
          <w:marRight w:val="0"/>
          <w:marTop w:val="0"/>
          <w:marBottom w:val="0"/>
          <w:divBdr>
            <w:top w:val="none" w:sz="0" w:space="0" w:color="auto"/>
            <w:left w:val="none" w:sz="0" w:space="0" w:color="auto"/>
            <w:bottom w:val="none" w:sz="0" w:space="0" w:color="auto"/>
            <w:right w:val="none" w:sz="0" w:space="0" w:color="auto"/>
          </w:divBdr>
        </w:div>
      </w:divsChild>
    </w:div>
    <w:div w:id="624195211">
      <w:bodyDiv w:val="1"/>
      <w:marLeft w:val="0"/>
      <w:marRight w:val="0"/>
      <w:marTop w:val="0"/>
      <w:marBottom w:val="0"/>
      <w:divBdr>
        <w:top w:val="none" w:sz="0" w:space="0" w:color="auto"/>
        <w:left w:val="none" w:sz="0" w:space="0" w:color="auto"/>
        <w:bottom w:val="none" w:sz="0" w:space="0" w:color="auto"/>
        <w:right w:val="none" w:sz="0" w:space="0" w:color="auto"/>
      </w:divBdr>
    </w:div>
    <w:div w:id="626854628">
      <w:bodyDiv w:val="1"/>
      <w:marLeft w:val="0"/>
      <w:marRight w:val="0"/>
      <w:marTop w:val="0"/>
      <w:marBottom w:val="0"/>
      <w:divBdr>
        <w:top w:val="none" w:sz="0" w:space="0" w:color="auto"/>
        <w:left w:val="none" w:sz="0" w:space="0" w:color="auto"/>
        <w:bottom w:val="none" w:sz="0" w:space="0" w:color="auto"/>
        <w:right w:val="none" w:sz="0" w:space="0" w:color="auto"/>
      </w:divBdr>
    </w:div>
    <w:div w:id="628785065">
      <w:bodyDiv w:val="1"/>
      <w:marLeft w:val="0"/>
      <w:marRight w:val="0"/>
      <w:marTop w:val="0"/>
      <w:marBottom w:val="0"/>
      <w:divBdr>
        <w:top w:val="none" w:sz="0" w:space="0" w:color="auto"/>
        <w:left w:val="none" w:sz="0" w:space="0" w:color="auto"/>
        <w:bottom w:val="none" w:sz="0" w:space="0" w:color="auto"/>
        <w:right w:val="none" w:sz="0" w:space="0" w:color="auto"/>
      </w:divBdr>
    </w:div>
    <w:div w:id="651644748">
      <w:bodyDiv w:val="1"/>
      <w:marLeft w:val="0"/>
      <w:marRight w:val="0"/>
      <w:marTop w:val="0"/>
      <w:marBottom w:val="0"/>
      <w:divBdr>
        <w:top w:val="none" w:sz="0" w:space="0" w:color="auto"/>
        <w:left w:val="none" w:sz="0" w:space="0" w:color="auto"/>
        <w:bottom w:val="none" w:sz="0" w:space="0" w:color="auto"/>
        <w:right w:val="none" w:sz="0" w:space="0" w:color="auto"/>
      </w:divBdr>
    </w:div>
    <w:div w:id="696195710">
      <w:bodyDiv w:val="1"/>
      <w:marLeft w:val="0"/>
      <w:marRight w:val="0"/>
      <w:marTop w:val="0"/>
      <w:marBottom w:val="0"/>
      <w:divBdr>
        <w:top w:val="none" w:sz="0" w:space="0" w:color="auto"/>
        <w:left w:val="none" w:sz="0" w:space="0" w:color="auto"/>
        <w:bottom w:val="none" w:sz="0" w:space="0" w:color="auto"/>
        <w:right w:val="none" w:sz="0" w:space="0" w:color="auto"/>
      </w:divBdr>
      <w:divsChild>
        <w:div w:id="561452685">
          <w:marLeft w:val="0"/>
          <w:marRight w:val="0"/>
          <w:marTop w:val="0"/>
          <w:marBottom w:val="0"/>
          <w:divBdr>
            <w:top w:val="none" w:sz="0" w:space="0" w:color="auto"/>
            <w:left w:val="none" w:sz="0" w:space="0" w:color="auto"/>
            <w:bottom w:val="none" w:sz="0" w:space="0" w:color="auto"/>
            <w:right w:val="none" w:sz="0" w:space="0" w:color="auto"/>
          </w:divBdr>
          <w:divsChild>
            <w:div w:id="803162485">
              <w:marLeft w:val="0"/>
              <w:marRight w:val="0"/>
              <w:marTop w:val="0"/>
              <w:marBottom w:val="0"/>
              <w:divBdr>
                <w:top w:val="none" w:sz="0" w:space="0" w:color="auto"/>
                <w:left w:val="none" w:sz="0" w:space="0" w:color="auto"/>
                <w:bottom w:val="none" w:sz="0" w:space="0" w:color="auto"/>
                <w:right w:val="none" w:sz="0" w:space="0" w:color="auto"/>
              </w:divBdr>
              <w:divsChild>
                <w:div w:id="2782177">
                  <w:marLeft w:val="0"/>
                  <w:marRight w:val="0"/>
                  <w:marTop w:val="375"/>
                  <w:marBottom w:val="375"/>
                  <w:divBdr>
                    <w:top w:val="none" w:sz="0" w:space="0" w:color="auto"/>
                    <w:left w:val="none" w:sz="0" w:space="0" w:color="auto"/>
                    <w:bottom w:val="none" w:sz="0" w:space="0" w:color="auto"/>
                    <w:right w:val="none" w:sz="0" w:space="0" w:color="auto"/>
                  </w:divBdr>
                  <w:divsChild>
                    <w:div w:id="443160010">
                      <w:marLeft w:val="0"/>
                      <w:marRight w:val="0"/>
                      <w:marTop w:val="0"/>
                      <w:marBottom w:val="0"/>
                      <w:divBdr>
                        <w:top w:val="none" w:sz="0" w:space="0" w:color="auto"/>
                        <w:left w:val="none" w:sz="0" w:space="0" w:color="auto"/>
                        <w:bottom w:val="none" w:sz="0" w:space="0" w:color="auto"/>
                        <w:right w:val="none" w:sz="0" w:space="0" w:color="auto"/>
                      </w:divBdr>
                      <w:divsChild>
                        <w:div w:id="644969738">
                          <w:marLeft w:val="0"/>
                          <w:marRight w:val="0"/>
                          <w:marTop w:val="0"/>
                          <w:marBottom w:val="0"/>
                          <w:divBdr>
                            <w:top w:val="none" w:sz="0" w:space="0" w:color="auto"/>
                            <w:left w:val="none" w:sz="0" w:space="0" w:color="auto"/>
                            <w:bottom w:val="none" w:sz="0" w:space="0" w:color="auto"/>
                            <w:right w:val="none" w:sz="0" w:space="0" w:color="auto"/>
                          </w:divBdr>
                          <w:divsChild>
                            <w:div w:id="1546286743">
                              <w:marLeft w:val="0"/>
                              <w:marRight w:val="0"/>
                              <w:marTop w:val="0"/>
                              <w:marBottom w:val="0"/>
                              <w:divBdr>
                                <w:top w:val="none" w:sz="0" w:space="0" w:color="auto"/>
                                <w:left w:val="none" w:sz="0" w:space="0" w:color="auto"/>
                                <w:bottom w:val="none" w:sz="0" w:space="0" w:color="auto"/>
                                <w:right w:val="none" w:sz="0" w:space="0" w:color="auto"/>
                              </w:divBdr>
                              <w:divsChild>
                                <w:div w:id="1788816396">
                                  <w:marLeft w:val="0"/>
                                  <w:marRight w:val="0"/>
                                  <w:marTop w:val="0"/>
                                  <w:marBottom w:val="0"/>
                                  <w:divBdr>
                                    <w:top w:val="none" w:sz="0" w:space="0" w:color="auto"/>
                                    <w:left w:val="none" w:sz="0" w:space="0" w:color="auto"/>
                                    <w:bottom w:val="none" w:sz="0" w:space="0" w:color="auto"/>
                                    <w:right w:val="none" w:sz="0" w:space="0" w:color="auto"/>
                                  </w:divBdr>
                                  <w:divsChild>
                                    <w:div w:id="1700428421">
                                      <w:marLeft w:val="0"/>
                                      <w:marRight w:val="0"/>
                                      <w:marTop w:val="0"/>
                                      <w:marBottom w:val="0"/>
                                      <w:divBdr>
                                        <w:top w:val="none" w:sz="0" w:space="0" w:color="auto"/>
                                        <w:left w:val="none" w:sz="0" w:space="0" w:color="auto"/>
                                        <w:bottom w:val="none" w:sz="0" w:space="0" w:color="auto"/>
                                        <w:right w:val="none" w:sz="0" w:space="0" w:color="auto"/>
                                      </w:divBdr>
                                      <w:divsChild>
                                        <w:div w:id="1026254087">
                                          <w:marLeft w:val="0"/>
                                          <w:marRight w:val="0"/>
                                          <w:marTop w:val="0"/>
                                          <w:marBottom w:val="0"/>
                                          <w:divBdr>
                                            <w:top w:val="none" w:sz="0" w:space="0" w:color="auto"/>
                                            <w:left w:val="none" w:sz="0" w:space="0" w:color="auto"/>
                                            <w:bottom w:val="none" w:sz="0" w:space="0" w:color="auto"/>
                                            <w:right w:val="none" w:sz="0" w:space="0" w:color="auto"/>
                                          </w:divBdr>
                                          <w:divsChild>
                                            <w:div w:id="1486581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041194">
      <w:bodyDiv w:val="1"/>
      <w:marLeft w:val="0"/>
      <w:marRight w:val="0"/>
      <w:marTop w:val="0"/>
      <w:marBottom w:val="0"/>
      <w:divBdr>
        <w:top w:val="none" w:sz="0" w:space="0" w:color="auto"/>
        <w:left w:val="none" w:sz="0" w:space="0" w:color="auto"/>
        <w:bottom w:val="none" w:sz="0" w:space="0" w:color="auto"/>
        <w:right w:val="none" w:sz="0" w:space="0" w:color="auto"/>
      </w:divBdr>
    </w:div>
    <w:div w:id="724136297">
      <w:bodyDiv w:val="1"/>
      <w:marLeft w:val="0"/>
      <w:marRight w:val="0"/>
      <w:marTop w:val="0"/>
      <w:marBottom w:val="0"/>
      <w:divBdr>
        <w:top w:val="none" w:sz="0" w:space="0" w:color="auto"/>
        <w:left w:val="none" w:sz="0" w:space="0" w:color="auto"/>
        <w:bottom w:val="none" w:sz="0" w:space="0" w:color="auto"/>
        <w:right w:val="none" w:sz="0" w:space="0" w:color="auto"/>
      </w:divBdr>
    </w:div>
    <w:div w:id="892040469">
      <w:bodyDiv w:val="1"/>
      <w:marLeft w:val="0"/>
      <w:marRight w:val="0"/>
      <w:marTop w:val="0"/>
      <w:marBottom w:val="0"/>
      <w:divBdr>
        <w:top w:val="none" w:sz="0" w:space="0" w:color="auto"/>
        <w:left w:val="none" w:sz="0" w:space="0" w:color="auto"/>
        <w:bottom w:val="none" w:sz="0" w:space="0" w:color="auto"/>
        <w:right w:val="none" w:sz="0" w:space="0" w:color="auto"/>
      </w:divBdr>
      <w:divsChild>
        <w:div w:id="705062667">
          <w:marLeft w:val="0"/>
          <w:marRight w:val="0"/>
          <w:marTop w:val="0"/>
          <w:marBottom w:val="0"/>
          <w:divBdr>
            <w:top w:val="none" w:sz="0" w:space="0" w:color="auto"/>
            <w:left w:val="none" w:sz="0" w:space="0" w:color="auto"/>
            <w:bottom w:val="none" w:sz="0" w:space="0" w:color="auto"/>
            <w:right w:val="none" w:sz="0" w:space="0" w:color="auto"/>
          </w:divBdr>
          <w:divsChild>
            <w:div w:id="80764859">
              <w:marLeft w:val="0"/>
              <w:marRight w:val="0"/>
              <w:marTop w:val="0"/>
              <w:marBottom w:val="0"/>
              <w:divBdr>
                <w:top w:val="none" w:sz="0" w:space="0" w:color="auto"/>
                <w:left w:val="none" w:sz="0" w:space="0" w:color="auto"/>
                <w:bottom w:val="none" w:sz="0" w:space="0" w:color="auto"/>
                <w:right w:val="none" w:sz="0" w:space="0" w:color="auto"/>
              </w:divBdr>
              <w:divsChild>
                <w:div w:id="1085806273">
                  <w:marLeft w:val="0"/>
                  <w:marRight w:val="0"/>
                  <w:marTop w:val="375"/>
                  <w:marBottom w:val="375"/>
                  <w:divBdr>
                    <w:top w:val="none" w:sz="0" w:space="0" w:color="auto"/>
                    <w:left w:val="none" w:sz="0" w:space="0" w:color="auto"/>
                    <w:bottom w:val="none" w:sz="0" w:space="0" w:color="auto"/>
                    <w:right w:val="none" w:sz="0" w:space="0" w:color="auto"/>
                  </w:divBdr>
                  <w:divsChild>
                    <w:div w:id="663046541">
                      <w:marLeft w:val="0"/>
                      <w:marRight w:val="0"/>
                      <w:marTop w:val="0"/>
                      <w:marBottom w:val="0"/>
                      <w:divBdr>
                        <w:top w:val="none" w:sz="0" w:space="0" w:color="auto"/>
                        <w:left w:val="none" w:sz="0" w:space="0" w:color="auto"/>
                        <w:bottom w:val="none" w:sz="0" w:space="0" w:color="auto"/>
                        <w:right w:val="none" w:sz="0" w:space="0" w:color="auto"/>
                      </w:divBdr>
                      <w:divsChild>
                        <w:div w:id="1147817053">
                          <w:marLeft w:val="0"/>
                          <w:marRight w:val="0"/>
                          <w:marTop w:val="0"/>
                          <w:marBottom w:val="0"/>
                          <w:divBdr>
                            <w:top w:val="none" w:sz="0" w:space="0" w:color="auto"/>
                            <w:left w:val="none" w:sz="0" w:space="0" w:color="auto"/>
                            <w:bottom w:val="none" w:sz="0" w:space="0" w:color="auto"/>
                            <w:right w:val="none" w:sz="0" w:space="0" w:color="auto"/>
                          </w:divBdr>
                          <w:divsChild>
                            <w:div w:id="703676819">
                              <w:marLeft w:val="0"/>
                              <w:marRight w:val="0"/>
                              <w:marTop w:val="0"/>
                              <w:marBottom w:val="0"/>
                              <w:divBdr>
                                <w:top w:val="none" w:sz="0" w:space="0" w:color="auto"/>
                                <w:left w:val="none" w:sz="0" w:space="0" w:color="auto"/>
                                <w:bottom w:val="none" w:sz="0" w:space="0" w:color="auto"/>
                                <w:right w:val="none" w:sz="0" w:space="0" w:color="auto"/>
                              </w:divBdr>
                              <w:divsChild>
                                <w:div w:id="686755248">
                                  <w:marLeft w:val="0"/>
                                  <w:marRight w:val="0"/>
                                  <w:marTop w:val="0"/>
                                  <w:marBottom w:val="0"/>
                                  <w:divBdr>
                                    <w:top w:val="none" w:sz="0" w:space="0" w:color="auto"/>
                                    <w:left w:val="none" w:sz="0" w:space="0" w:color="auto"/>
                                    <w:bottom w:val="none" w:sz="0" w:space="0" w:color="auto"/>
                                    <w:right w:val="none" w:sz="0" w:space="0" w:color="auto"/>
                                  </w:divBdr>
                                  <w:divsChild>
                                    <w:div w:id="857431214">
                                      <w:marLeft w:val="0"/>
                                      <w:marRight w:val="0"/>
                                      <w:marTop w:val="0"/>
                                      <w:marBottom w:val="0"/>
                                      <w:divBdr>
                                        <w:top w:val="none" w:sz="0" w:space="0" w:color="auto"/>
                                        <w:left w:val="none" w:sz="0" w:space="0" w:color="auto"/>
                                        <w:bottom w:val="none" w:sz="0" w:space="0" w:color="auto"/>
                                        <w:right w:val="none" w:sz="0" w:space="0" w:color="auto"/>
                                      </w:divBdr>
                                      <w:divsChild>
                                        <w:div w:id="1117065675">
                                          <w:marLeft w:val="0"/>
                                          <w:marRight w:val="0"/>
                                          <w:marTop w:val="0"/>
                                          <w:marBottom w:val="0"/>
                                          <w:divBdr>
                                            <w:top w:val="none" w:sz="0" w:space="0" w:color="auto"/>
                                            <w:left w:val="none" w:sz="0" w:space="0" w:color="auto"/>
                                            <w:bottom w:val="none" w:sz="0" w:space="0" w:color="auto"/>
                                            <w:right w:val="none" w:sz="0" w:space="0" w:color="auto"/>
                                          </w:divBdr>
                                          <w:divsChild>
                                            <w:div w:id="55412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4044471">
      <w:bodyDiv w:val="1"/>
      <w:marLeft w:val="0"/>
      <w:marRight w:val="0"/>
      <w:marTop w:val="0"/>
      <w:marBottom w:val="0"/>
      <w:divBdr>
        <w:top w:val="none" w:sz="0" w:space="0" w:color="auto"/>
        <w:left w:val="none" w:sz="0" w:space="0" w:color="auto"/>
        <w:bottom w:val="none" w:sz="0" w:space="0" w:color="auto"/>
        <w:right w:val="none" w:sz="0" w:space="0" w:color="auto"/>
      </w:divBdr>
    </w:div>
    <w:div w:id="911037913">
      <w:bodyDiv w:val="1"/>
      <w:marLeft w:val="0"/>
      <w:marRight w:val="0"/>
      <w:marTop w:val="0"/>
      <w:marBottom w:val="0"/>
      <w:divBdr>
        <w:top w:val="none" w:sz="0" w:space="0" w:color="auto"/>
        <w:left w:val="none" w:sz="0" w:space="0" w:color="auto"/>
        <w:bottom w:val="none" w:sz="0" w:space="0" w:color="auto"/>
        <w:right w:val="none" w:sz="0" w:space="0" w:color="auto"/>
      </w:divBdr>
    </w:div>
    <w:div w:id="925653656">
      <w:bodyDiv w:val="1"/>
      <w:marLeft w:val="0"/>
      <w:marRight w:val="0"/>
      <w:marTop w:val="0"/>
      <w:marBottom w:val="0"/>
      <w:divBdr>
        <w:top w:val="none" w:sz="0" w:space="0" w:color="auto"/>
        <w:left w:val="none" w:sz="0" w:space="0" w:color="auto"/>
        <w:bottom w:val="none" w:sz="0" w:space="0" w:color="auto"/>
        <w:right w:val="none" w:sz="0" w:space="0" w:color="auto"/>
      </w:divBdr>
    </w:div>
    <w:div w:id="940450757">
      <w:bodyDiv w:val="1"/>
      <w:marLeft w:val="0"/>
      <w:marRight w:val="0"/>
      <w:marTop w:val="0"/>
      <w:marBottom w:val="0"/>
      <w:divBdr>
        <w:top w:val="none" w:sz="0" w:space="0" w:color="auto"/>
        <w:left w:val="none" w:sz="0" w:space="0" w:color="auto"/>
        <w:bottom w:val="none" w:sz="0" w:space="0" w:color="auto"/>
        <w:right w:val="none" w:sz="0" w:space="0" w:color="auto"/>
      </w:divBdr>
    </w:div>
    <w:div w:id="952518340">
      <w:bodyDiv w:val="1"/>
      <w:marLeft w:val="0"/>
      <w:marRight w:val="0"/>
      <w:marTop w:val="0"/>
      <w:marBottom w:val="0"/>
      <w:divBdr>
        <w:top w:val="none" w:sz="0" w:space="0" w:color="auto"/>
        <w:left w:val="none" w:sz="0" w:space="0" w:color="auto"/>
        <w:bottom w:val="none" w:sz="0" w:space="0" w:color="auto"/>
        <w:right w:val="none" w:sz="0" w:space="0" w:color="auto"/>
      </w:divBdr>
      <w:divsChild>
        <w:div w:id="12149527">
          <w:marLeft w:val="0"/>
          <w:marRight w:val="0"/>
          <w:marTop w:val="0"/>
          <w:marBottom w:val="0"/>
          <w:divBdr>
            <w:top w:val="none" w:sz="0" w:space="0" w:color="auto"/>
            <w:left w:val="none" w:sz="0" w:space="0" w:color="auto"/>
            <w:bottom w:val="none" w:sz="0" w:space="0" w:color="auto"/>
            <w:right w:val="none" w:sz="0" w:space="0" w:color="auto"/>
          </w:divBdr>
        </w:div>
        <w:div w:id="21785826">
          <w:marLeft w:val="0"/>
          <w:marRight w:val="0"/>
          <w:marTop w:val="0"/>
          <w:marBottom w:val="0"/>
          <w:divBdr>
            <w:top w:val="none" w:sz="0" w:space="0" w:color="auto"/>
            <w:left w:val="none" w:sz="0" w:space="0" w:color="auto"/>
            <w:bottom w:val="none" w:sz="0" w:space="0" w:color="auto"/>
            <w:right w:val="none" w:sz="0" w:space="0" w:color="auto"/>
          </w:divBdr>
        </w:div>
        <w:div w:id="122891409">
          <w:marLeft w:val="0"/>
          <w:marRight w:val="0"/>
          <w:marTop w:val="0"/>
          <w:marBottom w:val="0"/>
          <w:divBdr>
            <w:top w:val="none" w:sz="0" w:space="0" w:color="auto"/>
            <w:left w:val="none" w:sz="0" w:space="0" w:color="auto"/>
            <w:bottom w:val="none" w:sz="0" w:space="0" w:color="auto"/>
            <w:right w:val="none" w:sz="0" w:space="0" w:color="auto"/>
          </w:divBdr>
        </w:div>
        <w:div w:id="141167013">
          <w:marLeft w:val="0"/>
          <w:marRight w:val="0"/>
          <w:marTop w:val="0"/>
          <w:marBottom w:val="0"/>
          <w:divBdr>
            <w:top w:val="none" w:sz="0" w:space="0" w:color="auto"/>
            <w:left w:val="none" w:sz="0" w:space="0" w:color="auto"/>
            <w:bottom w:val="none" w:sz="0" w:space="0" w:color="auto"/>
            <w:right w:val="none" w:sz="0" w:space="0" w:color="auto"/>
          </w:divBdr>
        </w:div>
        <w:div w:id="168720218">
          <w:marLeft w:val="0"/>
          <w:marRight w:val="0"/>
          <w:marTop w:val="0"/>
          <w:marBottom w:val="0"/>
          <w:divBdr>
            <w:top w:val="none" w:sz="0" w:space="0" w:color="auto"/>
            <w:left w:val="none" w:sz="0" w:space="0" w:color="auto"/>
            <w:bottom w:val="none" w:sz="0" w:space="0" w:color="auto"/>
            <w:right w:val="none" w:sz="0" w:space="0" w:color="auto"/>
          </w:divBdr>
        </w:div>
        <w:div w:id="184681075">
          <w:marLeft w:val="0"/>
          <w:marRight w:val="0"/>
          <w:marTop w:val="0"/>
          <w:marBottom w:val="0"/>
          <w:divBdr>
            <w:top w:val="none" w:sz="0" w:space="0" w:color="auto"/>
            <w:left w:val="none" w:sz="0" w:space="0" w:color="auto"/>
            <w:bottom w:val="none" w:sz="0" w:space="0" w:color="auto"/>
            <w:right w:val="none" w:sz="0" w:space="0" w:color="auto"/>
          </w:divBdr>
        </w:div>
        <w:div w:id="334960506">
          <w:marLeft w:val="0"/>
          <w:marRight w:val="0"/>
          <w:marTop w:val="0"/>
          <w:marBottom w:val="0"/>
          <w:divBdr>
            <w:top w:val="none" w:sz="0" w:space="0" w:color="auto"/>
            <w:left w:val="none" w:sz="0" w:space="0" w:color="auto"/>
            <w:bottom w:val="none" w:sz="0" w:space="0" w:color="auto"/>
            <w:right w:val="none" w:sz="0" w:space="0" w:color="auto"/>
          </w:divBdr>
        </w:div>
        <w:div w:id="337774515">
          <w:marLeft w:val="0"/>
          <w:marRight w:val="0"/>
          <w:marTop w:val="0"/>
          <w:marBottom w:val="0"/>
          <w:divBdr>
            <w:top w:val="none" w:sz="0" w:space="0" w:color="auto"/>
            <w:left w:val="none" w:sz="0" w:space="0" w:color="auto"/>
            <w:bottom w:val="none" w:sz="0" w:space="0" w:color="auto"/>
            <w:right w:val="none" w:sz="0" w:space="0" w:color="auto"/>
          </w:divBdr>
        </w:div>
        <w:div w:id="497766070">
          <w:marLeft w:val="0"/>
          <w:marRight w:val="0"/>
          <w:marTop w:val="0"/>
          <w:marBottom w:val="0"/>
          <w:divBdr>
            <w:top w:val="none" w:sz="0" w:space="0" w:color="auto"/>
            <w:left w:val="none" w:sz="0" w:space="0" w:color="auto"/>
            <w:bottom w:val="none" w:sz="0" w:space="0" w:color="auto"/>
            <w:right w:val="none" w:sz="0" w:space="0" w:color="auto"/>
          </w:divBdr>
        </w:div>
        <w:div w:id="591596128">
          <w:marLeft w:val="0"/>
          <w:marRight w:val="0"/>
          <w:marTop w:val="0"/>
          <w:marBottom w:val="0"/>
          <w:divBdr>
            <w:top w:val="none" w:sz="0" w:space="0" w:color="auto"/>
            <w:left w:val="none" w:sz="0" w:space="0" w:color="auto"/>
            <w:bottom w:val="none" w:sz="0" w:space="0" w:color="auto"/>
            <w:right w:val="none" w:sz="0" w:space="0" w:color="auto"/>
          </w:divBdr>
        </w:div>
        <w:div w:id="615211979">
          <w:marLeft w:val="0"/>
          <w:marRight w:val="0"/>
          <w:marTop w:val="0"/>
          <w:marBottom w:val="0"/>
          <w:divBdr>
            <w:top w:val="none" w:sz="0" w:space="0" w:color="auto"/>
            <w:left w:val="none" w:sz="0" w:space="0" w:color="auto"/>
            <w:bottom w:val="none" w:sz="0" w:space="0" w:color="auto"/>
            <w:right w:val="none" w:sz="0" w:space="0" w:color="auto"/>
          </w:divBdr>
        </w:div>
        <w:div w:id="690111663">
          <w:marLeft w:val="0"/>
          <w:marRight w:val="0"/>
          <w:marTop w:val="0"/>
          <w:marBottom w:val="0"/>
          <w:divBdr>
            <w:top w:val="none" w:sz="0" w:space="0" w:color="auto"/>
            <w:left w:val="none" w:sz="0" w:space="0" w:color="auto"/>
            <w:bottom w:val="none" w:sz="0" w:space="0" w:color="auto"/>
            <w:right w:val="none" w:sz="0" w:space="0" w:color="auto"/>
          </w:divBdr>
        </w:div>
        <w:div w:id="792359003">
          <w:marLeft w:val="0"/>
          <w:marRight w:val="0"/>
          <w:marTop w:val="0"/>
          <w:marBottom w:val="0"/>
          <w:divBdr>
            <w:top w:val="none" w:sz="0" w:space="0" w:color="auto"/>
            <w:left w:val="none" w:sz="0" w:space="0" w:color="auto"/>
            <w:bottom w:val="none" w:sz="0" w:space="0" w:color="auto"/>
            <w:right w:val="none" w:sz="0" w:space="0" w:color="auto"/>
          </w:divBdr>
        </w:div>
        <w:div w:id="896430897">
          <w:marLeft w:val="0"/>
          <w:marRight w:val="0"/>
          <w:marTop w:val="0"/>
          <w:marBottom w:val="0"/>
          <w:divBdr>
            <w:top w:val="none" w:sz="0" w:space="0" w:color="auto"/>
            <w:left w:val="none" w:sz="0" w:space="0" w:color="auto"/>
            <w:bottom w:val="none" w:sz="0" w:space="0" w:color="auto"/>
            <w:right w:val="none" w:sz="0" w:space="0" w:color="auto"/>
          </w:divBdr>
        </w:div>
        <w:div w:id="1018199090">
          <w:marLeft w:val="0"/>
          <w:marRight w:val="0"/>
          <w:marTop w:val="0"/>
          <w:marBottom w:val="0"/>
          <w:divBdr>
            <w:top w:val="none" w:sz="0" w:space="0" w:color="auto"/>
            <w:left w:val="none" w:sz="0" w:space="0" w:color="auto"/>
            <w:bottom w:val="none" w:sz="0" w:space="0" w:color="auto"/>
            <w:right w:val="none" w:sz="0" w:space="0" w:color="auto"/>
          </w:divBdr>
        </w:div>
        <w:div w:id="1099062050">
          <w:marLeft w:val="0"/>
          <w:marRight w:val="0"/>
          <w:marTop w:val="0"/>
          <w:marBottom w:val="0"/>
          <w:divBdr>
            <w:top w:val="none" w:sz="0" w:space="0" w:color="auto"/>
            <w:left w:val="none" w:sz="0" w:space="0" w:color="auto"/>
            <w:bottom w:val="none" w:sz="0" w:space="0" w:color="auto"/>
            <w:right w:val="none" w:sz="0" w:space="0" w:color="auto"/>
          </w:divBdr>
        </w:div>
        <w:div w:id="1112941098">
          <w:marLeft w:val="0"/>
          <w:marRight w:val="0"/>
          <w:marTop w:val="0"/>
          <w:marBottom w:val="0"/>
          <w:divBdr>
            <w:top w:val="none" w:sz="0" w:space="0" w:color="auto"/>
            <w:left w:val="none" w:sz="0" w:space="0" w:color="auto"/>
            <w:bottom w:val="none" w:sz="0" w:space="0" w:color="auto"/>
            <w:right w:val="none" w:sz="0" w:space="0" w:color="auto"/>
          </w:divBdr>
        </w:div>
        <w:div w:id="1128083637">
          <w:marLeft w:val="0"/>
          <w:marRight w:val="0"/>
          <w:marTop w:val="0"/>
          <w:marBottom w:val="0"/>
          <w:divBdr>
            <w:top w:val="none" w:sz="0" w:space="0" w:color="auto"/>
            <w:left w:val="none" w:sz="0" w:space="0" w:color="auto"/>
            <w:bottom w:val="none" w:sz="0" w:space="0" w:color="auto"/>
            <w:right w:val="none" w:sz="0" w:space="0" w:color="auto"/>
          </w:divBdr>
        </w:div>
        <w:div w:id="1145507708">
          <w:marLeft w:val="0"/>
          <w:marRight w:val="0"/>
          <w:marTop w:val="0"/>
          <w:marBottom w:val="0"/>
          <w:divBdr>
            <w:top w:val="none" w:sz="0" w:space="0" w:color="auto"/>
            <w:left w:val="none" w:sz="0" w:space="0" w:color="auto"/>
            <w:bottom w:val="none" w:sz="0" w:space="0" w:color="auto"/>
            <w:right w:val="none" w:sz="0" w:space="0" w:color="auto"/>
          </w:divBdr>
        </w:div>
        <w:div w:id="1168598720">
          <w:marLeft w:val="0"/>
          <w:marRight w:val="0"/>
          <w:marTop w:val="0"/>
          <w:marBottom w:val="0"/>
          <w:divBdr>
            <w:top w:val="none" w:sz="0" w:space="0" w:color="auto"/>
            <w:left w:val="none" w:sz="0" w:space="0" w:color="auto"/>
            <w:bottom w:val="none" w:sz="0" w:space="0" w:color="auto"/>
            <w:right w:val="none" w:sz="0" w:space="0" w:color="auto"/>
          </w:divBdr>
        </w:div>
        <w:div w:id="1231647467">
          <w:marLeft w:val="0"/>
          <w:marRight w:val="0"/>
          <w:marTop w:val="0"/>
          <w:marBottom w:val="0"/>
          <w:divBdr>
            <w:top w:val="none" w:sz="0" w:space="0" w:color="auto"/>
            <w:left w:val="none" w:sz="0" w:space="0" w:color="auto"/>
            <w:bottom w:val="none" w:sz="0" w:space="0" w:color="auto"/>
            <w:right w:val="none" w:sz="0" w:space="0" w:color="auto"/>
          </w:divBdr>
        </w:div>
        <w:div w:id="1288123816">
          <w:marLeft w:val="0"/>
          <w:marRight w:val="0"/>
          <w:marTop w:val="0"/>
          <w:marBottom w:val="0"/>
          <w:divBdr>
            <w:top w:val="none" w:sz="0" w:space="0" w:color="auto"/>
            <w:left w:val="none" w:sz="0" w:space="0" w:color="auto"/>
            <w:bottom w:val="none" w:sz="0" w:space="0" w:color="auto"/>
            <w:right w:val="none" w:sz="0" w:space="0" w:color="auto"/>
          </w:divBdr>
        </w:div>
        <w:div w:id="1397320796">
          <w:marLeft w:val="0"/>
          <w:marRight w:val="0"/>
          <w:marTop w:val="0"/>
          <w:marBottom w:val="0"/>
          <w:divBdr>
            <w:top w:val="none" w:sz="0" w:space="0" w:color="auto"/>
            <w:left w:val="none" w:sz="0" w:space="0" w:color="auto"/>
            <w:bottom w:val="none" w:sz="0" w:space="0" w:color="auto"/>
            <w:right w:val="none" w:sz="0" w:space="0" w:color="auto"/>
          </w:divBdr>
        </w:div>
        <w:div w:id="1429543329">
          <w:marLeft w:val="0"/>
          <w:marRight w:val="0"/>
          <w:marTop w:val="0"/>
          <w:marBottom w:val="0"/>
          <w:divBdr>
            <w:top w:val="none" w:sz="0" w:space="0" w:color="auto"/>
            <w:left w:val="none" w:sz="0" w:space="0" w:color="auto"/>
            <w:bottom w:val="none" w:sz="0" w:space="0" w:color="auto"/>
            <w:right w:val="none" w:sz="0" w:space="0" w:color="auto"/>
          </w:divBdr>
        </w:div>
        <w:div w:id="1433747559">
          <w:marLeft w:val="0"/>
          <w:marRight w:val="0"/>
          <w:marTop w:val="0"/>
          <w:marBottom w:val="0"/>
          <w:divBdr>
            <w:top w:val="none" w:sz="0" w:space="0" w:color="auto"/>
            <w:left w:val="none" w:sz="0" w:space="0" w:color="auto"/>
            <w:bottom w:val="none" w:sz="0" w:space="0" w:color="auto"/>
            <w:right w:val="none" w:sz="0" w:space="0" w:color="auto"/>
          </w:divBdr>
        </w:div>
        <w:div w:id="1460077284">
          <w:marLeft w:val="0"/>
          <w:marRight w:val="0"/>
          <w:marTop w:val="0"/>
          <w:marBottom w:val="0"/>
          <w:divBdr>
            <w:top w:val="none" w:sz="0" w:space="0" w:color="auto"/>
            <w:left w:val="none" w:sz="0" w:space="0" w:color="auto"/>
            <w:bottom w:val="none" w:sz="0" w:space="0" w:color="auto"/>
            <w:right w:val="none" w:sz="0" w:space="0" w:color="auto"/>
          </w:divBdr>
        </w:div>
        <w:div w:id="1488205295">
          <w:marLeft w:val="0"/>
          <w:marRight w:val="0"/>
          <w:marTop w:val="0"/>
          <w:marBottom w:val="0"/>
          <w:divBdr>
            <w:top w:val="none" w:sz="0" w:space="0" w:color="auto"/>
            <w:left w:val="none" w:sz="0" w:space="0" w:color="auto"/>
            <w:bottom w:val="none" w:sz="0" w:space="0" w:color="auto"/>
            <w:right w:val="none" w:sz="0" w:space="0" w:color="auto"/>
          </w:divBdr>
        </w:div>
        <w:div w:id="1691372889">
          <w:marLeft w:val="0"/>
          <w:marRight w:val="0"/>
          <w:marTop w:val="0"/>
          <w:marBottom w:val="0"/>
          <w:divBdr>
            <w:top w:val="none" w:sz="0" w:space="0" w:color="auto"/>
            <w:left w:val="none" w:sz="0" w:space="0" w:color="auto"/>
            <w:bottom w:val="none" w:sz="0" w:space="0" w:color="auto"/>
            <w:right w:val="none" w:sz="0" w:space="0" w:color="auto"/>
          </w:divBdr>
        </w:div>
        <w:div w:id="1705055115">
          <w:marLeft w:val="0"/>
          <w:marRight w:val="0"/>
          <w:marTop w:val="0"/>
          <w:marBottom w:val="0"/>
          <w:divBdr>
            <w:top w:val="none" w:sz="0" w:space="0" w:color="auto"/>
            <w:left w:val="none" w:sz="0" w:space="0" w:color="auto"/>
            <w:bottom w:val="none" w:sz="0" w:space="0" w:color="auto"/>
            <w:right w:val="none" w:sz="0" w:space="0" w:color="auto"/>
          </w:divBdr>
        </w:div>
        <w:div w:id="1787892767">
          <w:marLeft w:val="0"/>
          <w:marRight w:val="0"/>
          <w:marTop w:val="0"/>
          <w:marBottom w:val="0"/>
          <w:divBdr>
            <w:top w:val="none" w:sz="0" w:space="0" w:color="auto"/>
            <w:left w:val="none" w:sz="0" w:space="0" w:color="auto"/>
            <w:bottom w:val="none" w:sz="0" w:space="0" w:color="auto"/>
            <w:right w:val="none" w:sz="0" w:space="0" w:color="auto"/>
          </w:divBdr>
        </w:div>
        <w:div w:id="1815022581">
          <w:marLeft w:val="0"/>
          <w:marRight w:val="0"/>
          <w:marTop w:val="0"/>
          <w:marBottom w:val="0"/>
          <w:divBdr>
            <w:top w:val="none" w:sz="0" w:space="0" w:color="auto"/>
            <w:left w:val="none" w:sz="0" w:space="0" w:color="auto"/>
            <w:bottom w:val="none" w:sz="0" w:space="0" w:color="auto"/>
            <w:right w:val="none" w:sz="0" w:space="0" w:color="auto"/>
          </w:divBdr>
        </w:div>
        <w:div w:id="1946839913">
          <w:marLeft w:val="0"/>
          <w:marRight w:val="0"/>
          <w:marTop w:val="0"/>
          <w:marBottom w:val="0"/>
          <w:divBdr>
            <w:top w:val="none" w:sz="0" w:space="0" w:color="auto"/>
            <w:left w:val="none" w:sz="0" w:space="0" w:color="auto"/>
            <w:bottom w:val="none" w:sz="0" w:space="0" w:color="auto"/>
            <w:right w:val="none" w:sz="0" w:space="0" w:color="auto"/>
          </w:divBdr>
        </w:div>
        <w:div w:id="2017267582">
          <w:marLeft w:val="0"/>
          <w:marRight w:val="0"/>
          <w:marTop w:val="0"/>
          <w:marBottom w:val="0"/>
          <w:divBdr>
            <w:top w:val="none" w:sz="0" w:space="0" w:color="auto"/>
            <w:left w:val="none" w:sz="0" w:space="0" w:color="auto"/>
            <w:bottom w:val="none" w:sz="0" w:space="0" w:color="auto"/>
            <w:right w:val="none" w:sz="0" w:space="0" w:color="auto"/>
          </w:divBdr>
        </w:div>
        <w:div w:id="2124373847">
          <w:marLeft w:val="0"/>
          <w:marRight w:val="0"/>
          <w:marTop w:val="0"/>
          <w:marBottom w:val="0"/>
          <w:divBdr>
            <w:top w:val="none" w:sz="0" w:space="0" w:color="auto"/>
            <w:left w:val="none" w:sz="0" w:space="0" w:color="auto"/>
            <w:bottom w:val="none" w:sz="0" w:space="0" w:color="auto"/>
            <w:right w:val="none" w:sz="0" w:space="0" w:color="auto"/>
          </w:divBdr>
        </w:div>
        <w:div w:id="2125995927">
          <w:marLeft w:val="0"/>
          <w:marRight w:val="0"/>
          <w:marTop w:val="0"/>
          <w:marBottom w:val="0"/>
          <w:divBdr>
            <w:top w:val="none" w:sz="0" w:space="0" w:color="auto"/>
            <w:left w:val="none" w:sz="0" w:space="0" w:color="auto"/>
            <w:bottom w:val="none" w:sz="0" w:space="0" w:color="auto"/>
            <w:right w:val="none" w:sz="0" w:space="0" w:color="auto"/>
          </w:divBdr>
        </w:div>
      </w:divsChild>
    </w:div>
    <w:div w:id="953974743">
      <w:bodyDiv w:val="1"/>
      <w:marLeft w:val="0"/>
      <w:marRight w:val="0"/>
      <w:marTop w:val="0"/>
      <w:marBottom w:val="0"/>
      <w:divBdr>
        <w:top w:val="none" w:sz="0" w:space="0" w:color="auto"/>
        <w:left w:val="none" w:sz="0" w:space="0" w:color="auto"/>
        <w:bottom w:val="none" w:sz="0" w:space="0" w:color="auto"/>
        <w:right w:val="none" w:sz="0" w:space="0" w:color="auto"/>
      </w:divBdr>
    </w:div>
    <w:div w:id="995916923">
      <w:bodyDiv w:val="1"/>
      <w:marLeft w:val="0"/>
      <w:marRight w:val="0"/>
      <w:marTop w:val="0"/>
      <w:marBottom w:val="0"/>
      <w:divBdr>
        <w:top w:val="none" w:sz="0" w:space="0" w:color="auto"/>
        <w:left w:val="none" w:sz="0" w:space="0" w:color="auto"/>
        <w:bottom w:val="none" w:sz="0" w:space="0" w:color="auto"/>
        <w:right w:val="none" w:sz="0" w:space="0" w:color="auto"/>
      </w:divBdr>
    </w:div>
    <w:div w:id="1010526542">
      <w:bodyDiv w:val="1"/>
      <w:marLeft w:val="0"/>
      <w:marRight w:val="0"/>
      <w:marTop w:val="0"/>
      <w:marBottom w:val="0"/>
      <w:divBdr>
        <w:top w:val="none" w:sz="0" w:space="0" w:color="auto"/>
        <w:left w:val="none" w:sz="0" w:space="0" w:color="auto"/>
        <w:bottom w:val="none" w:sz="0" w:space="0" w:color="auto"/>
        <w:right w:val="none" w:sz="0" w:space="0" w:color="auto"/>
      </w:divBdr>
      <w:divsChild>
        <w:div w:id="831676314">
          <w:marLeft w:val="0"/>
          <w:marRight w:val="0"/>
          <w:marTop w:val="0"/>
          <w:marBottom w:val="0"/>
          <w:divBdr>
            <w:top w:val="none" w:sz="0" w:space="0" w:color="auto"/>
            <w:left w:val="none" w:sz="0" w:space="0" w:color="auto"/>
            <w:bottom w:val="none" w:sz="0" w:space="0" w:color="auto"/>
            <w:right w:val="none" w:sz="0" w:space="0" w:color="auto"/>
          </w:divBdr>
          <w:divsChild>
            <w:div w:id="1195119465">
              <w:marLeft w:val="0"/>
              <w:marRight w:val="0"/>
              <w:marTop w:val="0"/>
              <w:marBottom w:val="0"/>
              <w:divBdr>
                <w:top w:val="none" w:sz="0" w:space="0" w:color="auto"/>
                <w:left w:val="none" w:sz="0" w:space="0" w:color="auto"/>
                <w:bottom w:val="none" w:sz="0" w:space="0" w:color="auto"/>
                <w:right w:val="none" w:sz="0" w:space="0" w:color="auto"/>
              </w:divBdr>
              <w:divsChild>
                <w:div w:id="1645239728">
                  <w:marLeft w:val="0"/>
                  <w:marRight w:val="0"/>
                  <w:marTop w:val="375"/>
                  <w:marBottom w:val="375"/>
                  <w:divBdr>
                    <w:top w:val="none" w:sz="0" w:space="0" w:color="auto"/>
                    <w:left w:val="none" w:sz="0" w:space="0" w:color="auto"/>
                    <w:bottom w:val="none" w:sz="0" w:space="0" w:color="auto"/>
                    <w:right w:val="none" w:sz="0" w:space="0" w:color="auto"/>
                  </w:divBdr>
                  <w:divsChild>
                    <w:div w:id="1364742669">
                      <w:marLeft w:val="0"/>
                      <w:marRight w:val="0"/>
                      <w:marTop w:val="0"/>
                      <w:marBottom w:val="0"/>
                      <w:divBdr>
                        <w:top w:val="none" w:sz="0" w:space="0" w:color="auto"/>
                        <w:left w:val="none" w:sz="0" w:space="0" w:color="auto"/>
                        <w:bottom w:val="none" w:sz="0" w:space="0" w:color="auto"/>
                        <w:right w:val="none" w:sz="0" w:space="0" w:color="auto"/>
                      </w:divBdr>
                      <w:divsChild>
                        <w:div w:id="1960986614">
                          <w:marLeft w:val="0"/>
                          <w:marRight w:val="0"/>
                          <w:marTop w:val="0"/>
                          <w:marBottom w:val="0"/>
                          <w:divBdr>
                            <w:top w:val="none" w:sz="0" w:space="0" w:color="auto"/>
                            <w:left w:val="none" w:sz="0" w:space="0" w:color="auto"/>
                            <w:bottom w:val="none" w:sz="0" w:space="0" w:color="auto"/>
                            <w:right w:val="none" w:sz="0" w:space="0" w:color="auto"/>
                          </w:divBdr>
                          <w:divsChild>
                            <w:div w:id="1280064656">
                              <w:marLeft w:val="0"/>
                              <w:marRight w:val="0"/>
                              <w:marTop w:val="0"/>
                              <w:marBottom w:val="0"/>
                              <w:divBdr>
                                <w:top w:val="none" w:sz="0" w:space="0" w:color="auto"/>
                                <w:left w:val="none" w:sz="0" w:space="0" w:color="auto"/>
                                <w:bottom w:val="none" w:sz="0" w:space="0" w:color="auto"/>
                                <w:right w:val="none" w:sz="0" w:space="0" w:color="auto"/>
                              </w:divBdr>
                              <w:divsChild>
                                <w:div w:id="1831018517">
                                  <w:marLeft w:val="0"/>
                                  <w:marRight w:val="0"/>
                                  <w:marTop w:val="0"/>
                                  <w:marBottom w:val="0"/>
                                  <w:divBdr>
                                    <w:top w:val="none" w:sz="0" w:space="0" w:color="auto"/>
                                    <w:left w:val="none" w:sz="0" w:space="0" w:color="auto"/>
                                    <w:bottom w:val="none" w:sz="0" w:space="0" w:color="auto"/>
                                    <w:right w:val="none" w:sz="0" w:space="0" w:color="auto"/>
                                  </w:divBdr>
                                  <w:divsChild>
                                    <w:div w:id="18627831">
                                      <w:marLeft w:val="0"/>
                                      <w:marRight w:val="0"/>
                                      <w:marTop w:val="0"/>
                                      <w:marBottom w:val="0"/>
                                      <w:divBdr>
                                        <w:top w:val="none" w:sz="0" w:space="0" w:color="auto"/>
                                        <w:left w:val="none" w:sz="0" w:space="0" w:color="auto"/>
                                        <w:bottom w:val="none" w:sz="0" w:space="0" w:color="auto"/>
                                        <w:right w:val="none" w:sz="0" w:space="0" w:color="auto"/>
                                      </w:divBdr>
                                      <w:divsChild>
                                        <w:div w:id="2012443673">
                                          <w:marLeft w:val="0"/>
                                          <w:marRight w:val="0"/>
                                          <w:marTop w:val="0"/>
                                          <w:marBottom w:val="0"/>
                                          <w:divBdr>
                                            <w:top w:val="none" w:sz="0" w:space="0" w:color="auto"/>
                                            <w:left w:val="none" w:sz="0" w:space="0" w:color="auto"/>
                                            <w:bottom w:val="none" w:sz="0" w:space="0" w:color="auto"/>
                                            <w:right w:val="none" w:sz="0" w:space="0" w:color="auto"/>
                                          </w:divBdr>
                                          <w:divsChild>
                                            <w:div w:id="201826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4262396">
      <w:bodyDiv w:val="1"/>
      <w:marLeft w:val="0"/>
      <w:marRight w:val="0"/>
      <w:marTop w:val="0"/>
      <w:marBottom w:val="0"/>
      <w:divBdr>
        <w:top w:val="none" w:sz="0" w:space="0" w:color="auto"/>
        <w:left w:val="none" w:sz="0" w:space="0" w:color="auto"/>
        <w:bottom w:val="none" w:sz="0" w:space="0" w:color="auto"/>
        <w:right w:val="none" w:sz="0" w:space="0" w:color="auto"/>
      </w:divBdr>
      <w:divsChild>
        <w:div w:id="295986491">
          <w:marLeft w:val="0"/>
          <w:marRight w:val="0"/>
          <w:marTop w:val="0"/>
          <w:marBottom w:val="0"/>
          <w:divBdr>
            <w:top w:val="none" w:sz="0" w:space="0" w:color="auto"/>
            <w:left w:val="none" w:sz="0" w:space="0" w:color="auto"/>
            <w:bottom w:val="none" w:sz="0" w:space="0" w:color="auto"/>
            <w:right w:val="none" w:sz="0" w:space="0" w:color="auto"/>
          </w:divBdr>
          <w:divsChild>
            <w:div w:id="1968850459">
              <w:marLeft w:val="0"/>
              <w:marRight w:val="0"/>
              <w:marTop w:val="0"/>
              <w:marBottom w:val="0"/>
              <w:divBdr>
                <w:top w:val="none" w:sz="0" w:space="0" w:color="auto"/>
                <w:left w:val="none" w:sz="0" w:space="0" w:color="auto"/>
                <w:bottom w:val="none" w:sz="0" w:space="0" w:color="auto"/>
                <w:right w:val="none" w:sz="0" w:space="0" w:color="auto"/>
              </w:divBdr>
              <w:divsChild>
                <w:div w:id="1006327123">
                  <w:marLeft w:val="0"/>
                  <w:marRight w:val="0"/>
                  <w:marTop w:val="0"/>
                  <w:marBottom w:val="0"/>
                  <w:divBdr>
                    <w:top w:val="none" w:sz="0" w:space="0" w:color="auto"/>
                    <w:left w:val="none" w:sz="0" w:space="0" w:color="auto"/>
                    <w:bottom w:val="none" w:sz="0" w:space="0" w:color="auto"/>
                    <w:right w:val="none" w:sz="0" w:space="0" w:color="auto"/>
                  </w:divBdr>
                  <w:divsChild>
                    <w:div w:id="475680440">
                      <w:marLeft w:val="0"/>
                      <w:marRight w:val="0"/>
                      <w:marTop w:val="0"/>
                      <w:marBottom w:val="0"/>
                      <w:divBdr>
                        <w:top w:val="none" w:sz="0" w:space="0" w:color="auto"/>
                        <w:left w:val="none" w:sz="0" w:space="0" w:color="auto"/>
                        <w:bottom w:val="none" w:sz="0" w:space="0" w:color="auto"/>
                        <w:right w:val="none" w:sz="0" w:space="0" w:color="auto"/>
                      </w:divBdr>
                    </w:div>
                    <w:div w:id="1306546754">
                      <w:marLeft w:val="0"/>
                      <w:marRight w:val="0"/>
                      <w:marTop w:val="0"/>
                      <w:marBottom w:val="0"/>
                      <w:divBdr>
                        <w:top w:val="none" w:sz="0" w:space="0" w:color="auto"/>
                        <w:left w:val="none" w:sz="0" w:space="0" w:color="auto"/>
                        <w:bottom w:val="none" w:sz="0" w:space="0" w:color="auto"/>
                        <w:right w:val="none" w:sz="0" w:space="0" w:color="auto"/>
                      </w:divBdr>
                      <w:divsChild>
                        <w:div w:id="1088885223">
                          <w:marLeft w:val="0"/>
                          <w:marRight w:val="0"/>
                          <w:marTop w:val="0"/>
                          <w:marBottom w:val="0"/>
                          <w:divBdr>
                            <w:top w:val="none" w:sz="0" w:space="0" w:color="auto"/>
                            <w:left w:val="none" w:sz="0" w:space="0" w:color="auto"/>
                            <w:bottom w:val="none" w:sz="0" w:space="0" w:color="auto"/>
                            <w:right w:val="none" w:sz="0" w:space="0" w:color="auto"/>
                          </w:divBdr>
                          <w:divsChild>
                            <w:div w:id="1363286583">
                              <w:marLeft w:val="0"/>
                              <w:marRight w:val="0"/>
                              <w:marTop w:val="0"/>
                              <w:marBottom w:val="0"/>
                              <w:divBdr>
                                <w:top w:val="none" w:sz="0" w:space="0" w:color="auto"/>
                                <w:left w:val="none" w:sz="0" w:space="0" w:color="auto"/>
                                <w:bottom w:val="none" w:sz="0" w:space="0" w:color="auto"/>
                                <w:right w:val="none" w:sz="0" w:space="0" w:color="auto"/>
                              </w:divBdr>
                              <w:divsChild>
                                <w:div w:id="206339456">
                                  <w:marLeft w:val="0"/>
                                  <w:marRight w:val="0"/>
                                  <w:marTop w:val="0"/>
                                  <w:marBottom w:val="0"/>
                                  <w:divBdr>
                                    <w:top w:val="none" w:sz="0" w:space="0" w:color="auto"/>
                                    <w:left w:val="none" w:sz="0" w:space="0" w:color="auto"/>
                                    <w:bottom w:val="none" w:sz="0" w:space="0" w:color="auto"/>
                                    <w:right w:val="none" w:sz="0" w:space="0" w:color="auto"/>
                                  </w:divBdr>
                                  <w:divsChild>
                                    <w:div w:id="1902789327">
                                      <w:marLeft w:val="0"/>
                                      <w:marRight w:val="0"/>
                                      <w:marTop w:val="0"/>
                                      <w:marBottom w:val="0"/>
                                      <w:divBdr>
                                        <w:top w:val="none" w:sz="0" w:space="0" w:color="auto"/>
                                        <w:left w:val="none" w:sz="0" w:space="0" w:color="auto"/>
                                        <w:bottom w:val="none" w:sz="0" w:space="0" w:color="auto"/>
                                        <w:right w:val="none" w:sz="0" w:space="0" w:color="auto"/>
                                      </w:divBdr>
                                    </w:div>
                                  </w:divsChild>
                                </w:div>
                                <w:div w:id="385643357">
                                  <w:blockQuote w:val="1"/>
                                  <w:marLeft w:val="0"/>
                                  <w:marRight w:val="0"/>
                                  <w:marTop w:val="0"/>
                                  <w:marBottom w:val="0"/>
                                  <w:divBdr>
                                    <w:top w:val="none" w:sz="0" w:space="0" w:color="auto"/>
                                    <w:left w:val="none" w:sz="0" w:space="0" w:color="auto"/>
                                    <w:bottom w:val="none" w:sz="0" w:space="0" w:color="auto"/>
                                    <w:right w:val="none" w:sz="0" w:space="0" w:color="auto"/>
                                  </w:divBdr>
                                </w:div>
                                <w:div w:id="562453490">
                                  <w:marLeft w:val="0"/>
                                  <w:marRight w:val="0"/>
                                  <w:marTop w:val="0"/>
                                  <w:marBottom w:val="0"/>
                                  <w:divBdr>
                                    <w:top w:val="none" w:sz="0" w:space="0" w:color="auto"/>
                                    <w:left w:val="none" w:sz="0" w:space="0" w:color="auto"/>
                                    <w:bottom w:val="none" w:sz="0" w:space="0" w:color="auto"/>
                                    <w:right w:val="none" w:sz="0" w:space="0" w:color="auto"/>
                                  </w:divBdr>
                                </w:div>
                                <w:div w:id="1965571986">
                                  <w:marLeft w:val="0"/>
                                  <w:marRight w:val="0"/>
                                  <w:marTop w:val="0"/>
                                  <w:marBottom w:val="0"/>
                                  <w:divBdr>
                                    <w:top w:val="none" w:sz="0" w:space="0" w:color="auto"/>
                                    <w:left w:val="none" w:sz="0" w:space="0" w:color="auto"/>
                                    <w:bottom w:val="none" w:sz="0" w:space="0" w:color="auto"/>
                                    <w:right w:val="none" w:sz="0" w:space="0" w:color="auto"/>
                                  </w:divBdr>
                                  <w:divsChild>
                                    <w:div w:id="123550877">
                                      <w:marLeft w:val="0"/>
                                      <w:marRight w:val="0"/>
                                      <w:marTop w:val="0"/>
                                      <w:marBottom w:val="0"/>
                                      <w:divBdr>
                                        <w:top w:val="none" w:sz="0" w:space="0" w:color="auto"/>
                                        <w:left w:val="none" w:sz="0" w:space="0" w:color="auto"/>
                                        <w:bottom w:val="none" w:sz="0" w:space="0" w:color="auto"/>
                                        <w:right w:val="none" w:sz="0" w:space="0" w:color="auto"/>
                                      </w:divBdr>
                                    </w:div>
                                  </w:divsChild>
                                </w:div>
                                <w:div w:id="20522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221767">
          <w:marLeft w:val="0"/>
          <w:marRight w:val="0"/>
          <w:marTop w:val="0"/>
          <w:marBottom w:val="0"/>
          <w:divBdr>
            <w:top w:val="none" w:sz="0" w:space="0" w:color="auto"/>
            <w:left w:val="none" w:sz="0" w:space="0" w:color="auto"/>
            <w:bottom w:val="none" w:sz="0" w:space="0" w:color="auto"/>
            <w:right w:val="none" w:sz="0" w:space="0" w:color="auto"/>
          </w:divBdr>
          <w:divsChild>
            <w:div w:id="2053265469">
              <w:marLeft w:val="0"/>
              <w:marRight w:val="0"/>
              <w:marTop w:val="0"/>
              <w:marBottom w:val="0"/>
              <w:divBdr>
                <w:top w:val="none" w:sz="0" w:space="0" w:color="auto"/>
                <w:left w:val="none" w:sz="0" w:space="0" w:color="auto"/>
                <w:bottom w:val="none" w:sz="0" w:space="0" w:color="auto"/>
                <w:right w:val="none" w:sz="0" w:space="0" w:color="auto"/>
              </w:divBdr>
              <w:divsChild>
                <w:div w:id="126854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354182">
      <w:bodyDiv w:val="1"/>
      <w:marLeft w:val="0"/>
      <w:marRight w:val="0"/>
      <w:marTop w:val="0"/>
      <w:marBottom w:val="0"/>
      <w:divBdr>
        <w:top w:val="none" w:sz="0" w:space="0" w:color="auto"/>
        <w:left w:val="none" w:sz="0" w:space="0" w:color="auto"/>
        <w:bottom w:val="none" w:sz="0" w:space="0" w:color="auto"/>
        <w:right w:val="none" w:sz="0" w:space="0" w:color="auto"/>
      </w:divBdr>
    </w:div>
    <w:div w:id="1020620938">
      <w:bodyDiv w:val="1"/>
      <w:marLeft w:val="0"/>
      <w:marRight w:val="0"/>
      <w:marTop w:val="0"/>
      <w:marBottom w:val="0"/>
      <w:divBdr>
        <w:top w:val="none" w:sz="0" w:space="0" w:color="auto"/>
        <w:left w:val="none" w:sz="0" w:space="0" w:color="auto"/>
        <w:bottom w:val="none" w:sz="0" w:space="0" w:color="auto"/>
        <w:right w:val="none" w:sz="0" w:space="0" w:color="auto"/>
      </w:divBdr>
      <w:divsChild>
        <w:div w:id="1442073170">
          <w:marLeft w:val="0"/>
          <w:marRight w:val="0"/>
          <w:marTop w:val="0"/>
          <w:marBottom w:val="0"/>
          <w:divBdr>
            <w:top w:val="none" w:sz="0" w:space="0" w:color="auto"/>
            <w:left w:val="none" w:sz="0" w:space="0" w:color="auto"/>
            <w:bottom w:val="none" w:sz="0" w:space="0" w:color="auto"/>
            <w:right w:val="none" w:sz="0" w:space="0" w:color="auto"/>
          </w:divBdr>
          <w:divsChild>
            <w:div w:id="1142888612">
              <w:marLeft w:val="0"/>
              <w:marRight w:val="0"/>
              <w:marTop w:val="0"/>
              <w:marBottom w:val="0"/>
              <w:divBdr>
                <w:top w:val="none" w:sz="0" w:space="0" w:color="auto"/>
                <w:left w:val="none" w:sz="0" w:space="0" w:color="auto"/>
                <w:bottom w:val="none" w:sz="0" w:space="0" w:color="auto"/>
                <w:right w:val="none" w:sz="0" w:space="0" w:color="auto"/>
              </w:divBdr>
              <w:divsChild>
                <w:div w:id="227112797">
                  <w:marLeft w:val="0"/>
                  <w:marRight w:val="0"/>
                  <w:marTop w:val="375"/>
                  <w:marBottom w:val="375"/>
                  <w:divBdr>
                    <w:top w:val="none" w:sz="0" w:space="0" w:color="auto"/>
                    <w:left w:val="none" w:sz="0" w:space="0" w:color="auto"/>
                    <w:bottom w:val="none" w:sz="0" w:space="0" w:color="auto"/>
                    <w:right w:val="none" w:sz="0" w:space="0" w:color="auto"/>
                  </w:divBdr>
                  <w:divsChild>
                    <w:div w:id="1127700767">
                      <w:marLeft w:val="0"/>
                      <w:marRight w:val="0"/>
                      <w:marTop w:val="0"/>
                      <w:marBottom w:val="0"/>
                      <w:divBdr>
                        <w:top w:val="none" w:sz="0" w:space="0" w:color="auto"/>
                        <w:left w:val="none" w:sz="0" w:space="0" w:color="auto"/>
                        <w:bottom w:val="none" w:sz="0" w:space="0" w:color="auto"/>
                        <w:right w:val="none" w:sz="0" w:space="0" w:color="auto"/>
                      </w:divBdr>
                      <w:divsChild>
                        <w:div w:id="771630851">
                          <w:marLeft w:val="0"/>
                          <w:marRight w:val="0"/>
                          <w:marTop w:val="0"/>
                          <w:marBottom w:val="0"/>
                          <w:divBdr>
                            <w:top w:val="none" w:sz="0" w:space="0" w:color="auto"/>
                            <w:left w:val="none" w:sz="0" w:space="0" w:color="auto"/>
                            <w:bottom w:val="none" w:sz="0" w:space="0" w:color="auto"/>
                            <w:right w:val="none" w:sz="0" w:space="0" w:color="auto"/>
                          </w:divBdr>
                          <w:divsChild>
                            <w:div w:id="775557589">
                              <w:marLeft w:val="0"/>
                              <w:marRight w:val="0"/>
                              <w:marTop w:val="0"/>
                              <w:marBottom w:val="0"/>
                              <w:divBdr>
                                <w:top w:val="none" w:sz="0" w:space="0" w:color="auto"/>
                                <w:left w:val="none" w:sz="0" w:space="0" w:color="auto"/>
                                <w:bottom w:val="none" w:sz="0" w:space="0" w:color="auto"/>
                                <w:right w:val="none" w:sz="0" w:space="0" w:color="auto"/>
                              </w:divBdr>
                              <w:divsChild>
                                <w:div w:id="2084208557">
                                  <w:marLeft w:val="0"/>
                                  <w:marRight w:val="0"/>
                                  <w:marTop w:val="0"/>
                                  <w:marBottom w:val="0"/>
                                  <w:divBdr>
                                    <w:top w:val="none" w:sz="0" w:space="0" w:color="auto"/>
                                    <w:left w:val="none" w:sz="0" w:space="0" w:color="auto"/>
                                    <w:bottom w:val="none" w:sz="0" w:space="0" w:color="auto"/>
                                    <w:right w:val="none" w:sz="0" w:space="0" w:color="auto"/>
                                  </w:divBdr>
                                  <w:divsChild>
                                    <w:div w:id="1861897458">
                                      <w:marLeft w:val="0"/>
                                      <w:marRight w:val="0"/>
                                      <w:marTop w:val="0"/>
                                      <w:marBottom w:val="0"/>
                                      <w:divBdr>
                                        <w:top w:val="none" w:sz="0" w:space="0" w:color="auto"/>
                                        <w:left w:val="none" w:sz="0" w:space="0" w:color="auto"/>
                                        <w:bottom w:val="none" w:sz="0" w:space="0" w:color="auto"/>
                                        <w:right w:val="none" w:sz="0" w:space="0" w:color="auto"/>
                                      </w:divBdr>
                                      <w:divsChild>
                                        <w:div w:id="242449196">
                                          <w:marLeft w:val="0"/>
                                          <w:marRight w:val="0"/>
                                          <w:marTop w:val="0"/>
                                          <w:marBottom w:val="0"/>
                                          <w:divBdr>
                                            <w:top w:val="none" w:sz="0" w:space="0" w:color="auto"/>
                                            <w:left w:val="none" w:sz="0" w:space="0" w:color="auto"/>
                                            <w:bottom w:val="none" w:sz="0" w:space="0" w:color="auto"/>
                                            <w:right w:val="none" w:sz="0" w:space="0" w:color="auto"/>
                                          </w:divBdr>
                                          <w:divsChild>
                                            <w:div w:id="1624070891">
                                              <w:marLeft w:val="0"/>
                                              <w:marRight w:val="0"/>
                                              <w:marTop w:val="0"/>
                                              <w:marBottom w:val="0"/>
                                              <w:divBdr>
                                                <w:top w:val="none" w:sz="0" w:space="0" w:color="auto"/>
                                                <w:left w:val="none" w:sz="0" w:space="0" w:color="auto"/>
                                                <w:bottom w:val="none" w:sz="0" w:space="0" w:color="auto"/>
                                                <w:right w:val="none" w:sz="0" w:space="0" w:color="auto"/>
                                              </w:divBdr>
                                              <w:divsChild>
                                                <w:div w:id="494345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8355266">
      <w:bodyDiv w:val="1"/>
      <w:marLeft w:val="0"/>
      <w:marRight w:val="0"/>
      <w:marTop w:val="0"/>
      <w:marBottom w:val="0"/>
      <w:divBdr>
        <w:top w:val="none" w:sz="0" w:space="0" w:color="auto"/>
        <w:left w:val="none" w:sz="0" w:space="0" w:color="auto"/>
        <w:bottom w:val="none" w:sz="0" w:space="0" w:color="auto"/>
        <w:right w:val="none" w:sz="0" w:space="0" w:color="auto"/>
      </w:divBdr>
    </w:div>
    <w:div w:id="1094672781">
      <w:bodyDiv w:val="1"/>
      <w:marLeft w:val="0"/>
      <w:marRight w:val="0"/>
      <w:marTop w:val="0"/>
      <w:marBottom w:val="0"/>
      <w:divBdr>
        <w:top w:val="none" w:sz="0" w:space="0" w:color="auto"/>
        <w:left w:val="none" w:sz="0" w:space="0" w:color="auto"/>
        <w:bottom w:val="none" w:sz="0" w:space="0" w:color="auto"/>
        <w:right w:val="none" w:sz="0" w:space="0" w:color="auto"/>
      </w:divBdr>
    </w:div>
    <w:div w:id="1100419056">
      <w:bodyDiv w:val="1"/>
      <w:marLeft w:val="0"/>
      <w:marRight w:val="0"/>
      <w:marTop w:val="0"/>
      <w:marBottom w:val="0"/>
      <w:divBdr>
        <w:top w:val="none" w:sz="0" w:space="0" w:color="auto"/>
        <w:left w:val="none" w:sz="0" w:space="0" w:color="auto"/>
        <w:bottom w:val="none" w:sz="0" w:space="0" w:color="auto"/>
        <w:right w:val="none" w:sz="0" w:space="0" w:color="auto"/>
      </w:divBdr>
    </w:div>
    <w:div w:id="1152989571">
      <w:bodyDiv w:val="1"/>
      <w:marLeft w:val="0"/>
      <w:marRight w:val="0"/>
      <w:marTop w:val="0"/>
      <w:marBottom w:val="0"/>
      <w:divBdr>
        <w:top w:val="none" w:sz="0" w:space="0" w:color="auto"/>
        <w:left w:val="none" w:sz="0" w:space="0" w:color="auto"/>
        <w:bottom w:val="none" w:sz="0" w:space="0" w:color="auto"/>
        <w:right w:val="none" w:sz="0" w:space="0" w:color="auto"/>
      </w:divBdr>
    </w:div>
    <w:div w:id="1166628503">
      <w:bodyDiv w:val="1"/>
      <w:marLeft w:val="0"/>
      <w:marRight w:val="0"/>
      <w:marTop w:val="0"/>
      <w:marBottom w:val="0"/>
      <w:divBdr>
        <w:top w:val="none" w:sz="0" w:space="0" w:color="auto"/>
        <w:left w:val="none" w:sz="0" w:space="0" w:color="auto"/>
        <w:bottom w:val="none" w:sz="0" w:space="0" w:color="auto"/>
        <w:right w:val="none" w:sz="0" w:space="0" w:color="auto"/>
      </w:divBdr>
      <w:divsChild>
        <w:div w:id="140002010">
          <w:marLeft w:val="0"/>
          <w:marRight w:val="0"/>
          <w:marTop w:val="0"/>
          <w:marBottom w:val="0"/>
          <w:divBdr>
            <w:top w:val="none" w:sz="0" w:space="0" w:color="auto"/>
            <w:left w:val="none" w:sz="0" w:space="0" w:color="auto"/>
            <w:bottom w:val="none" w:sz="0" w:space="0" w:color="auto"/>
            <w:right w:val="none" w:sz="0" w:space="0" w:color="auto"/>
          </w:divBdr>
        </w:div>
        <w:div w:id="185991947">
          <w:marLeft w:val="0"/>
          <w:marRight w:val="0"/>
          <w:marTop w:val="0"/>
          <w:marBottom w:val="0"/>
          <w:divBdr>
            <w:top w:val="none" w:sz="0" w:space="0" w:color="auto"/>
            <w:left w:val="none" w:sz="0" w:space="0" w:color="auto"/>
            <w:bottom w:val="none" w:sz="0" w:space="0" w:color="auto"/>
            <w:right w:val="none" w:sz="0" w:space="0" w:color="auto"/>
          </w:divBdr>
        </w:div>
        <w:div w:id="677585999">
          <w:marLeft w:val="0"/>
          <w:marRight w:val="0"/>
          <w:marTop w:val="0"/>
          <w:marBottom w:val="0"/>
          <w:divBdr>
            <w:top w:val="none" w:sz="0" w:space="0" w:color="auto"/>
            <w:left w:val="none" w:sz="0" w:space="0" w:color="auto"/>
            <w:bottom w:val="none" w:sz="0" w:space="0" w:color="auto"/>
            <w:right w:val="none" w:sz="0" w:space="0" w:color="auto"/>
          </w:divBdr>
        </w:div>
        <w:div w:id="682165606">
          <w:marLeft w:val="0"/>
          <w:marRight w:val="0"/>
          <w:marTop w:val="0"/>
          <w:marBottom w:val="0"/>
          <w:divBdr>
            <w:top w:val="none" w:sz="0" w:space="0" w:color="auto"/>
            <w:left w:val="none" w:sz="0" w:space="0" w:color="auto"/>
            <w:bottom w:val="none" w:sz="0" w:space="0" w:color="auto"/>
            <w:right w:val="none" w:sz="0" w:space="0" w:color="auto"/>
          </w:divBdr>
        </w:div>
        <w:div w:id="1456564540">
          <w:marLeft w:val="0"/>
          <w:marRight w:val="0"/>
          <w:marTop w:val="0"/>
          <w:marBottom w:val="0"/>
          <w:divBdr>
            <w:top w:val="none" w:sz="0" w:space="0" w:color="auto"/>
            <w:left w:val="none" w:sz="0" w:space="0" w:color="auto"/>
            <w:bottom w:val="none" w:sz="0" w:space="0" w:color="auto"/>
            <w:right w:val="none" w:sz="0" w:space="0" w:color="auto"/>
          </w:divBdr>
        </w:div>
        <w:div w:id="1552303449">
          <w:marLeft w:val="0"/>
          <w:marRight w:val="0"/>
          <w:marTop w:val="0"/>
          <w:marBottom w:val="0"/>
          <w:divBdr>
            <w:top w:val="none" w:sz="0" w:space="0" w:color="auto"/>
            <w:left w:val="none" w:sz="0" w:space="0" w:color="auto"/>
            <w:bottom w:val="none" w:sz="0" w:space="0" w:color="auto"/>
            <w:right w:val="none" w:sz="0" w:space="0" w:color="auto"/>
          </w:divBdr>
        </w:div>
        <w:div w:id="2019234022">
          <w:marLeft w:val="0"/>
          <w:marRight w:val="0"/>
          <w:marTop w:val="0"/>
          <w:marBottom w:val="0"/>
          <w:divBdr>
            <w:top w:val="none" w:sz="0" w:space="0" w:color="auto"/>
            <w:left w:val="none" w:sz="0" w:space="0" w:color="auto"/>
            <w:bottom w:val="none" w:sz="0" w:space="0" w:color="auto"/>
            <w:right w:val="none" w:sz="0" w:space="0" w:color="auto"/>
          </w:divBdr>
        </w:div>
      </w:divsChild>
    </w:div>
    <w:div w:id="1169444263">
      <w:bodyDiv w:val="1"/>
      <w:marLeft w:val="0"/>
      <w:marRight w:val="0"/>
      <w:marTop w:val="0"/>
      <w:marBottom w:val="0"/>
      <w:divBdr>
        <w:top w:val="none" w:sz="0" w:space="0" w:color="auto"/>
        <w:left w:val="none" w:sz="0" w:space="0" w:color="auto"/>
        <w:bottom w:val="none" w:sz="0" w:space="0" w:color="auto"/>
        <w:right w:val="none" w:sz="0" w:space="0" w:color="auto"/>
      </w:divBdr>
    </w:div>
    <w:div w:id="1170947066">
      <w:bodyDiv w:val="1"/>
      <w:marLeft w:val="0"/>
      <w:marRight w:val="0"/>
      <w:marTop w:val="0"/>
      <w:marBottom w:val="0"/>
      <w:divBdr>
        <w:top w:val="none" w:sz="0" w:space="0" w:color="auto"/>
        <w:left w:val="none" w:sz="0" w:space="0" w:color="auto"/>
        <w:bottom w:val="none" w:sz="0" w:space="0" w:color="auto"/>
        <w:right w:val="none" w:sz="0" w:space="0" w:color="auto"/>
      </w:divBdr>
    </w:div>
    <w:div w:id="1195734030">
      <w:bodyDiv w:val="1"/>
      <w:marLeft w:val="0"/>
      <w:marRight w:val="0"/>
      <w:marTop w:val="0"/>
      <w:marBottom w:val="0"/>
      <w:divBdr>
        <w:top w:val="none" w:sz="0" w:space="0" w:color="auto"/>
        <w:left w:val="none" w:sz="0" w:space="0" w:color="auto"/>
        <w:bottom w:val="none" w:sz="0" w:space="0" w:color="auto"/>
        <w:right w:val="none" w:sz="0" w:space="0" w:color="auto"/>
      </w:divBdr>
      <w:divsChild>
        <w:div w:id="134494961">
          <w:marLeft w:val="0"/>
          <w:marRight w:val="0"/>
          <w:marTop w:val="0"/>
          <w:marBottom w:val="0"/>
          <w:divBdr>
            <w:top w:val="none" w:sz="0" w:space="0" w:color="auto"/>
            <w:left w:val="none" w:sz="0" w:space="0" w:color="auto"/>
            <w:bottom w:val="none" w:sz="0" w:space="0" w:color="auto"/>
            <w:right w:val="none" w:sz="0" w:space="0" w:color="auto"/>
          </w:divBdr>
          <w:divsChild>
            <w:div w:id="1899245161">
              <w:marLeft w:val="0"/>
              <w:marRight w:val="0"/>
              <w:marTop w:val="0"/>
              <w:marBottom w:val="0"/>
              <w:divBdr>
                <w:top w:val="none" w:sz="0" w:space="0" w:color="auto"/>
                <w:left w:val="none" w:sz="0" w:space="0" w:color="auto"/>
                <w:bottom w:val="none" w:sz="0" w:space="0" w:color="auto"/>
                <w:right w:val="none" w:sz="0" w:space="0" w:color="auto"/>
              </w:divBdr>
              <w:divsChild>
                <w:div w:id="731851595">
                  <w:marLeft w:val="0"/>
                  <w:marRight w:val="0"/>
                  <w:marTop w:val="375"/>
                  <w:marBottom w:val="375"/>
                  <w:divBdr>
                    <w:top w:val="none" w:sz="0" w:space="0" w:color="auto"/>
                    <w:left w:val="none" w:sz="0" w:space="0" w:color="auto"/>
                    <w:bottom w:val="none" w:sz="0" w:space="0" w:color="auto"/>
                    <w:right w:val="none" w:sz="0" w:space="0" w:color="auto"/>
                  </w:divBdr>
                  <w:divsChild>
                    <w:div w:id="1218400917">
                      <w:marLeft w:val="0"/>
                      <w:marRight w:val="0"/>
                      <w:marTop w:val="0"/>
                      <w:marBottom w:val="0"/>
                      <w:divBdr>
                        <w:top w:val="none" w:sz="0" w:space="0" w:color="auto"/>
                        <w:left w:val="none" w:sz="0" w:space="0" w:color="auto"/>
                        <w:bottom w:val="none" w:sz="0" w:space="0" w:color="auto"/>
                        <w:right w:val="none" w:sz="0" w:space="0" w:color="auto"/>
                      </w:divBdr>
                      <w:divsChild>
                        <w:div w:id="1076316731">
                          <w:marLeft w:val="0"/>
                          <w:marRight w:val="0"/>
                          <w:marTop w:val="0"/>
                          <w:marBottom w:val="0"/>
                          <w:divBdr>
                            <w:top w:val="none" w:sz="0" w:space="0" w:color="auto"/>
                            <w:left w:val="none" w:sz="0" w:space="0" w:color="auto"/>
                            <w:bottom w:val="none" w:sz="0" w:space="0" w:color="auto"/>
                            <w:right w:val="none" w:sz="0" w:space="0" w:color="auto"/>
                          </w:divBdr>
                          <w:divsChild>
                            <w:div w:id="10303900">
                              <w:marLeft w:val="0"/>
                              <w:marRight w:val="0"/>
                              <w:marTop w:val="0"/>
                              <w:marBottom w:val="0"/>
                              <w:divBdr>
                                <w:top w:val="none" w:sz="0" w:space="0" w:color="auto"/>
                                <w:left w:val="none" w:sz="0" w:space="0" w:color="auto"/>
                                <w:bottom w:val="none" w:sz="0" w:space="0" w:color="auto"/>
                                <w:right w:val="none" w:sz="0" w:space="0" w:color="auto"/>
                              </w:divBdr>
                              <w:divsChild>
                                <w:div w:id="894462233">
                                  <w:marLeft w:val="0"/>
                                  <w:marRight w:val="0"/>
                                  <w:marTop w:val="0"/>
                                  <w:marBottom w:val="0"/>
                                  <w:divBdr>
                                    <w:top w:val="none" w:sz="0" w:space="0" w:color="auto"/>
                                    <w:left w:val="none" w:sz="0" w:space="0" w:color="auto"/>
                                    <w:bottom w:val="none" w:sz="0" w:space="0" w:color="auto"/>
                                    <w:right w:val="none" w:sz="0" w:space="0" w:color="auto"/>
                                  </w:divBdr>
                                  <w:divsChild>
                                    <w:div w:id="574358106">
                                      <w:marLeft w:val="0"/>
                                      <w:marRight w:val="0"/>
                                      <w:marTop w:val="0"/>
                                      <w:marBottom w:val="0"/>
                                      <w:divBdr>
                                        <w:top w:val="none" w:sz="0" w:space="0" w:color="auto"/>
                                        <w:left w:val="none" w:sz="0" w:space="0" w:color="auto"/>
                                        <w:bottom w:val="none" w:sz="0" w:space="0" w:color="auto"/>
                                        <w:right w:val="none" w:sz="0" w:space="0" w:color="auto"/>
                                      </w:divBdr>
                                      <w:divsChild>
                                        <w:div w:id="1396582507">
                                          <w:marLeft w:val="0"/>
                                          <w:marRight w:val="0"/>
                                          <w:marTop w:val="0"/>
                                          <w:marBottom w:val="0"/>
                                          <w:divBdr>
                                            <w:top w:val="none" w:sz="0" w:space="0" w:color="auto"/>
                                            <w:left w:val="none" w:sz="0" w:space="0" w:color="auto"/>
                                            <w:bottom w:val="none" w:sz="0" w:space="0" w:color="auto"/>
                                            <w:right w:val="none" w:sz="0" w:space="0" w:color="auto"/>
                                          </w:divBdr>
                                          <w:divsChild>
                                            <w:div w:id="51546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6820340">
      <w:bodyDiv w:val="1"/>
      <w:marLeft w:val="0"/>
      <w:marRight w:val="0"/>
      <w:marTop w:val="0"/>
      <w:marBottom w:val="0"/>
      <w:divBdr>
        <w:top w:val="none" w:sz="0" w:space="0" w:color="auto"/>
        <w:left w:val="none" w:sz="0" w:space="0" w:color="auto"/>
        <w:bottom w:val="none" w:sz="0" w:space="0" w:color="auto"/>
        <w:right w:val="none" w:sz="0" w:space="0" w:color="auto"/>
      </w:divBdr>
    </w:div>
    <w:div w:id="1219634234">
      <w:bodyDiv w:val="1"/>
      <w:marLeft w:val="0"/>
      <w:marRight w:val="0"/>
      <w:marTop w:val="0"/>
      <w:marBottom w:val="0"/>
      <w:divBdr>
        <w:top w:val="none" w:sz="0" w:space="0" w:color="auto"/>
        <w:left w:val="none" w:sz="0" w:space="0" w:color="auto"/>
        <w:bottom w:val="none" w:sz="0" w:space="0" w:color="auto"/>
        <w:right w:val="none" w:sz="0" w:space="0" w:color="auto"/>
      </w:divBdr>
      <w:divsChild>
        <w:div w:id="1111782070">
          <w:marLeft w:val="0"/>
          <w:marRight w:val="0"/>
          <w:marTop w:val="0"/>
          <w:marBottom w:val="0"/>
          <w:divBdr>
            <w:top w:val="none" w:sz="0" w:space="0" w:color="auto"/>
            <w:left w:val="none" w:sz="0" w:space="0" w:color="auto"/>
            <w:bottom w:val="none" w:sz="0" w:space="0" w:color="auto"/>
            <w:right w:val="none" w:sz="0" w:space="0" w:color="auto"/>
          </w:divBdr>
          <w:divsChild>
            <w:div w:id="1806384874">
              <w:marLeft w:val="0"/>
              <w:marRight w:val="0"/>
              <w:marTop w:val="0"/>
              <w:marBottom w:val="0"/>
              <w:divBdr>
                <w:top w:val="none" w:sz="0" w:space="0" w:color="auto"/>
                <w:left w:val="none" w:sz="0" w:space="0" w:color="auto"/>
                <w:bottom w:val="none" w:sz="0" w:space="0" w:color="auto"/>
                <w:right w:val="none" w:sz="0" w:space="0" w:color="auto"/>
              </w:divBdr>
              <w:divsChild>
                <w:div w:id="878472022">
                  <w:marLeft w:val="0"/>
                  <w:marRight w:val="0"/>
                  <w:marTop w:val="375"/>
                  <w:marBottom w:val="375"/>
                  <w:divBdr>
                    <w:top w:val="none" w:sz="0" w:space="0" w:color="auto"/>
                    <w:left w:val="none" w:sz="0" w:space="0" w:color="auto"/>
                    <w:bottom w:val="none" w:sz="0" w:space="0" w:color="auto"/>
                    <w:right w:val="none" w:sz="0" w:space="0" w:color="auto"/>
                  </w:divBdr>
                  <w:divsChild>
                    <w:div w:id="709912911">
                      <w:marLeft w:val="0"/>
                      <w:marRight w:val="0"/>
                      <w:marTop w:val="0"/>
                      <w:marBottom w:val="0"/>
                      <w:divBdr>
                        <w:top w:val="none" w:sz="0" w:space="0" w:color="auto"/>
                        <w:left w:val="none" w:sz="0" w:space="0" w:color="auto"/>
                        <w:bottom w:val="none" w:sz="0" w:space="0" w:color="auto"/>
                        <w:right w:val="none" w:sz="0" w:space="0" w:color="auto"/>
                      </w:divBdr>
                      <w:divsChild>
                        <w:div w:id="1552615472">
                          <w:marLeft w:val="0"/>
                          <w:marRight w:val="0"/>
                          <w:marTop w:val="0"/>
                          <w:marBottom w:val="0"/>
                          <w:divBdr>
                            <w:top w:val="none" w:sz="0" w:space="0" w:color="auto"/>
                            <w:left w:val="none" w:sz="0" w:space="0" w:color="auto"/>
                            <w:bottom w:val="none" w:sz="0" w:space="0" w:color="auto"/>
                            <w:right w:val="none" w:sz="0" w:space="0" w:color="auto"/>
                          </w:divBdr>
                          <w:divsChild>
                            <w:div w:id="1472601759">
                              <w:marLeft w:val="0"/>
                              <w:marRight w:val="0"/>
                              <w:marTop w:val="0"/>
                              <w:marBottom w:val="0"/>
                              <w:divBdr>
                                <w:top w:val="none" w:sz="0" w:space="0" w:color="auto"/>
                                <w:left w:val="none" w:sz="0" w:space="0" w:color="auto"/>
                                <w:bottom w:val="none" w:sz="0" w:space="0" w:color="auto"/>
                                <w:right w:val="none" w:sz="0" w:space="0" w:color="auto"/>
                              </w:divBdr>
                              <w:divsChild>
                                <w:div w:id="759645841">
                                  <w:marLeft w:val="0"/>
                                  <w:marRight w:val="0"/>
                                  <w:marTop w:val="0"/>
                                  <w:marBottom w:val="0"/>
                                  <w:divBdr>
                                    <w:top w:val="none" w:sz="0" w:space="0" w:color="auto"/>
                                    <w:left w:val="none" w:sz="0" w:space="0" w:color="auto"/>
                                    <w:bottom w:val="none" w:sz="0" w:space="0" w:color="auto"/>
                                    <w:right w:val="none" w:sz="0" w:space="0" w:color="auto"/>
                                  </w:divBdr>
                                  <w:divsChild>
                                    <w:div w:id="1270040222">
                                      <w:marLeft w:val="0"/>
                                      <w:marRight w:val="0"/>
                                      <w:marTop w:val="0"/>
                                      <w:marBottom w:val="0"/>
                                      <w:divBdr>
                                        <w:top w:val="none" w:sz="0" w:space="0" w:color="auto"/>
                                        <w:left w:val="none" w:sz="0" w:space="0" w:color="auto"/>
                                        <w:bottom w:val="none" w:sz="0" w:space="0" w:color="auto"/>
                                        <w:right w:val="none" w:sz="0" w:space="0" w:color="auto"/>
                                      </w:divBdr>
                                      <w:divsChild>
                                        <w:div w:id="57217154">
                                          <w:marLeft w:val="0"/>
                                          <w:marRight w:val="0"/>
                                          <w:marTop w:val="0"/>
                                          <w:marBottom w:val="0"/>
                                          <w:divBdr>
                                            <w:top w:val="none" w:sz="0" w:space="0" w:color="auto"/>
                                            <w:left w:val="none" w:sz="0" w:space="0" w:color="auto"/>
                                            <w:bottom w:val="none" w:sz="0" w:space="0" w:color="auto"/>
                                            <w:right w:val="none" w:sz="0" w:space="0" w:color="auto"/>
                                          </w:divBdr>
                                          <w:divsChild>
                                            <w:div w:id="25310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987582">
      <w:bodyDiv w:val="1"/>
      <w:marLeft w:val="0"/>
      <w:marRight w:val="0"/>
      <w:marTop w:val="0"/>
      <w:marBottom w:val="0"/>
      <w:divBdr>
        <w:top w:val="none" w:sz="0" w:space="0" w:color="auto"/>
        <w:left w:val="none" w:sz="0" w:space="0" w:color="auto"/>
        <w:bottom w:val="none" w:sz="0" w:space="0" w:color="auto"/>
        <w:right w:val="none" w:sz="0" w:space="0" w:color="auto"/>
      </w:divBdr>
    </w:div>
    <w:div w:id="1225721177">
      <w:bodyDiv w:val="1"/>
      <w:marLeft w:val="0"/>
      <w:marRight w:val="0"/>
      <w:marTop w:val="0"/>
      <w:marBottom w:val="0"/>
      <w:divBdr>
        <w:top w:val="none" w:sz="0" w:space="0" w:color="auto"/>
        <w:left w:val="none" w:sz="0" w:space="0" w:color="auto"/>
        <w:bottom w:val="none" w:sz="0" w:space="0" w:color="auto"/>
        <w:right w:val="none" w:sz="0" w:space="0" w:color="auto"/>
      </w:divBdr>
      <w:divsChild>
        <w:div w:id="1565993699">
          <w:marLeft w:val="0"/>
          <w:marRight w:val="0"/>
          <w:marTop w:val="0"/>
          <w:marBottom w:val="0"/>
          <w:divBdr>
            <w:top w:val="none" w:sz="0" w:space="0" w:color="auto"/>
            <w:left w:val="none" w:sz="0" w:space="0" w:color="auto"/>
            <w:bottom w:val="none" w:sz="0" w:space="0" w:color="auto"/>
            <w:right w:val="none" w:sz="0" w:space="0" w:color="auto"/>
          </w:divBdr>
          <w:divsChild>
            <w:div w:id="1349143556">
              <w:marLeft w:val="0"/>
              <w:marRight w:val="0"/>
              <w:marTop w:val="0"/>
              <w:marBottom w:val="0"/>
              <w:divBdr>
                <w:top w:val="none" w:sz="0" w:space="0" w:color="auto"/>
                <w:left w:val="none" w:sz="0" w:space="0" w:color="auto"/>
                <w:bottom w:val="none" w:sz="0" w:space="0" w:color="auto"/>
                <w:right w:val="none" w:sz="0" w:space="0" w:color="auto"/>
              </w:divBdr>
              <w:divsChild>
                <w:div w:id="1269854645">
                  <w:marLeft w:val="0"/>
                  <w:marRight w:val="0"/>
                  <w:marTop w:val="375"/>
                  <w:marBottom w:val="375"/>
                  <w:divBdr>
                    <w:top w:val="none" w:sz="0" w:space="0" w:color="auto"/>
                    <w:left w:val="none" w:sz="0" w:space="0" w:color="auto"/>
                    <w:bottom w:val="none" w:sz="0" w:space="0" w:color="auto"/>
                    <w:right w:val="none" w:sz="0" w:space="0" w:color="auto"/>
                  </w:divBdr>
                  <w:divsChild>
                    <w:div w:id="1495805106">
                      <w:marLeft w:val="0"/>
                      <w:marRight w:val="0"/>
                      <w:marTop w:val="0"/>
                      <w:marBottom w:val="0"/>
                      <w:divBdr>
                        <w:top w:val="none" w:sz="0" w:space="0" w:color="auto"/>
                        <w:left w:val="none" w:sz="0" w:space="0" w:color="auto"/>
                        <w:bottom w:val="none" w:sz="0" w:space="0" w:color="auto"/>
                        <w:right w:val="none" w:sz="0" w:space="0" w:color="auto"/>
                      </w:divBdr>
                      <w:divsChild>
                        <w:div w:id="1437022428">
                          <w:marLeft w:val="0"/>
                          <w:marRight w:val="0"/>
                          <w:marTop w:val="0"/>
                          <w:marBottom w:val="0"/>
                          <w:divBdr>
                            <w:top w:val="none" w:sz="0" w:space="0" w:color="auto"/>
                            <w:left w:val="none" w:sz="0" w:space="0" w:color="auto"/>
                            <w:bottom w:val="none" w:sz="0" w:space="0" w:color="auto"/>
                            <w:right w:val="none" w:sz="0" w:space="0" w:color="auto"/>
                          </w:divBdr>
                          <w:divsChild>
                            <w:div w:id="232130636">
                              <w:marLeft w:val="0"/>
                              <w:marRight w:val="0"/>
                              <w:marTop w:val="0"/>
                              <w:marBottom w:val="0"/>
                              <w:divBdr>
                                <w:top w:val="none" w:sz="0" w:space="0" w:color="auto"/>
                                <w:left w:val="none" w:sz="0" w:space="0" w:color="auto"/>
                                <w:bottom w:val="none" w:sz="0" w:space="0" w:color="auto"/>
                                <w:right w:val="none" w:sz="0" w:space="0" w:color="auto"/>
                              </w:divBdr>
                              <w:divsChild>
                                <w:div w:id="57631781">
                                  <w:marLeft w:val="0"/>
                                  <w:marRight w:val="0"/>
                                  <w:marTop w:val="0"/>
                                  <w:marBottom w:val="0"/>
                                  <w:divBdr>
                                    <w:top w:val="none" w:sz="0" w:space="0" w:color="auto"/>
                                    <w:left w:val="none" w:sz="0" w:space="0" w:color="auto"/>
                                    <w:bottom w:val="none" w:sz="0" w:space="0" w:color="auto"/>
                                    <w:right w:val="none" w:sz="0" w:space="0" w:color="auto"/>
                                  </w:divBdr>
                                  <w:divsChild>
                                    <w:div w:id="1377464892">
                                      <w:marLeft w:val="0"/>
                                      <w:marRight w:val="0"/>
                                      <w:marTop w:val="0"/>
                                      <w:marBottom w:val="0"/>
                                      <w:divBdr>
                                        <w:top w:val="none" w:sz="0" w:space="0" w:color="auto"/>
                                        <w:left w:val="none" w:sz="0" w:space="0" w:color="auto"/>
                                        <w:bottom w:val="none" w:sz="0" w:space="0" w:color="auto"/>
                                        <w:right w:val="none" w:sz="0" w:space="0" w:color="auto"/>
                                      </w:divBdr>
                                      <w:divsChild>
                                        <w:div w:id="771631183">
                                          <w:marLeft w:val="0"/>
                                          <w:marRight w:val="0"/>
                                          <w:marTop w:val="0"/>
                                          <w:marBottom w:val="0"/>
                                          <w:divBdr>
                                            <w:top w:val="none" w:sz="0" w:space="0" w:color="auto"/>
                                            <w:left w:val="none" w:sz="0" w:space="0" w:color="auto"/>
                                            <w:bottom w:val="none" w:sz="0" w:space="0" w:color="auto"/>
                                            <w:right w:val="none" w:sz="0" w:space="0" w:color="auto"/>
                                          </w:divBdr>
                                          <w:divsChild>
                                            <w:div w:id="193688085">
                                              <w:marLeft w:val="0"/>
                                              <w:marRight w:val="0"/>
                                              <w:marTop w:val="0"/>
                                              <w:marBottom w:val="0"/>
                                              <w:divBdr>
                                                <w:top w:val="none" w:sz="0" w:space="0" w:color="auto"/>
                                                <w:left w:val="none" w:sz="0" w:space="0" w:color="auto"/>
                                                <w:bottom w:val="none" w:sz="0" w:space="0" w:color="auto"/>
                                                <w:right w:val="none" w:sz="0" w:space="0" w:color="auto"/>
                                              </w:divBdr>
                                              <w:divsChild>
                                                <w:div w:id="7847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2570470">
      <w:bodyDiv w:val="1"/>
      <w:marLeft w:val="0"/>
      <w:marRight w:val="0"/>
      <w:marTop w:val="0"/>
      <w:marBottom w:val="0"/>
      <w:divBdr>
        <w:top w:val="none" w:sz="0" w:space="0" w:color="auto"/>
        <w:left w:val="none" w:sz="0" w:space="0" w:color="auto"/>
        <w:bottom w:val="none" w:sz="0" w:space="0" w:color="auto"/>
        <w:right w:val="none" w:sz="0" w:space="0" w:color="auto"/>
      </w:divBdr>
    </w:div>
    <w:div w:id="1244141462">
      <w:bodyDiv w:val="1"/>
      <w:marLeft w:val="0"/>
      <w:marRight w:val="0"/>
      <w:marTop w:val="0"/>
      <w:marBottom w:val="0"/>
      <w:divBdr>
        <w:top w:val="none" w:sz="0" w:space="0" w:color="auto"/>
        <w:left w:val="none" w:sz="0" w:space="0" w:color="auto"/>
        <w:bottom w:val="none" w:sz="0" w:space="0" w:color="auto"/>
        <w:right w:val="none" w:sz="0" w:space="0" w:color="auto"/>
      </w:divBdr>
    </w:div>
    <w:div w:id="1249534946">
      <w:bodyDiv w:val="1"/>
      <w:marLeft w:val="0"/>
      <w:marRight w:val="0"/>
      <w:marTop w:val="0"/>
      <w:marBottom w:val="0"/>
      <w:divBdr>
        <w:top w:val="none" w:sz="0" w:space="0" w:color="auto"/>
        <w:left w:val="none" w:sz="0" w:space="0" w:color="auto"/>
        <w:bottom w:val="none" w:sz="0" w:space="0" w:color="auto"/>
        <w:right w:val="none" w:sz="0" w:space="0" w:color="auto"/>
      </w:divBdr>
    </w:div>
    <w:div w:id="1259409034">
      <w:bodyDiv w:val="1"/>
      <w:marLeft w:val="0"/>
      <w:marRight w:val="0"/>
      <w:marTop w:val="0"/>
      <w:marBottom w:val="0"/>
      <w:divBdr>
        <w:top w:val="none" w:sz="0" w:space="0" w:color="auto"/>
        <w:left w:val="none" w:sz="0" w:space="0" w:color="auto"/>
        <w:bottom w:val="none" w:sz="0" w:space="0" w:color="auto"/>
        <w:right w:val="none" w:sz="0" w:space="0" w:color="auto"/>
      </w:divBdr>
    </w:div>
    <w:div w:id="1303996257">
      <w:bodyDiv w:val="1"/>
      <w:marLeft w:val="0"/>
      <w:marRight w:val="0"/>
      <w:marTop w:val="0"/>
      <w:marBottom w:val="0"/>
      <w:divBdr>
        <w:top w:val="none" w:sz="0" w:space="0" w:color="auto"/>
        <w:left w:val="none" w:sz="0" w:space="0" w:color="auto"/>
        <w:bottom w:val="none" w:sz="0" w:space="0" w:color="auto"/>
        <w:right w:val="none" w:sz="0" w:space="0" w:color="auto"/>
      </w:divBdr>
      <w:divsChild>
        <w:div w:id="786654964">
          <w:marLeft w:val="0"/>
          <w:marRight w:val="0"/>
          <w:marTop w:val="0"/>
          <w:marBottom w:val="0"/>
          <w:divBdr>
            <w:top w:val="none" w:sz="0" w:space="0" w:color="auto"/>
            <w:left w:val="none" w:sz="0" w:space="0" w:color="auto"/>
            <w:bottom w:val="none" w:sz="0" w:space="0" w:color="auto"/>
            <w:right w:val="none" w:sz="0" w:space="0" w:color="auto"/>
          </w:divBdr>
          <w:divsChild>
            <w:div w:id="1593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352475">
      <w:bodyDiv w:val="1"/>
      <w:marLeft w:val="0"/>
      <w:marRight w:val="0"/>
      <w:marTop w:val="0"/>
      <w:marBottom w:val="0"/>
      <w:divBdr>
        <w:top w:val="none" w:sz="0" w:space="0" w:color="auto"/>
        <w:left w:val="none" w:sz="0" w:space="0" w:color="auto"/>
        <w:bottom w:val="none" w:sz="0" w:space="0" w:color="auto"/>
        <w:right w:val="none" w:sz="0" w:space="0" w:color="auto"/>
      </w:divBdr>
    </w:div>
    <w:div w:id="1354185519">
      <w:bodyDiv w:val="1"/>
      <w:marLeft w:val="0"/>
      <w:marRight w:val="0"/>
      <w:marTop w:val="0"/>
      <w:marBottom w:val="0"/>
      <w:divBdr>
        <w:top w:val="none" w:sz="0" w:space="0" w:color="auto"/>
        <w:left w:val="none" w:sz="0" w:space="0" w:color="auto"/>
        <w:bottom w:val="none" w:sz="0" w:space="0" w:color="auto"/>
        <w:right w:val="none" w:sz="0" w:space="0" w:color="auto"/>
      </w:divBdr>
    </w:div>
    <w:div w:id="1392265650">
      <w:bodyDiv w:val="1"/>
      <w:marLeft w:val="0"/>
      <w:marRight w:val="0"/>
      <w:marTop w:val="0"/>
      <w:marBottom w:val="0"/>
      <w:divBdr>
        <w:top w:val="none" w:sz="0" w:space="0" w:color="auto"/>
        <w:left w:val="none" w:sz="0" w:space="0" w:color="auto"/>
        <w:bottom w:val="none" w:sz="0" w:space="0" w:color="auto"/>
        <w:right w:val="none" w:sz="0" w:space="0" w:color="auto"/>
      </w:divBdr>
    </w:div>
    <w:div w:id="1422721927">
      <w:bodyDiv w:val="1"/>
      <w:marLeft w:val="0"/>
      <w:marRight w:val="0"/>
      <w:marTop w:val="0"/>
      <w:marBottom w:val="0"/>
      <w:divBdr>
        <w:top w:val="none" w:sz="0" w:space="0" w:color="auto"/>
        <w:left w:val="none" w:sz="0" w:space="0" w:color="auto"/>
        <w:bottom w:val="none" w:sz="0" w:space="0" w:color="auto"/>
        <w:right w:val="none" w:sz="0" w:space="0" w:color="auto"/>
      </w:divBdr>
      <w:divsChild>
        <w:div w:id="1884056155">
          <w:marLeft w:val="0"/>
          <w:marRight w:val="0"/>
          <w:marTop w:val="0"/>
          <w:marBottom w:val="0"/>
          <w:divBdr>
            <w:top w:val="none" w:sz="0" w:space="0" w:color="auto"/>
            <w:left w:val="none" w:sz="0" w:space="0" w:color="auto"/>
            <w:bottom w:val="none" w:sz="0" w:space="0" w:color="auto"/>
            <w:right w:val="none" w:sz="0" w:space="0" w:color="auto"/>
          </w:divBdr>
          <w:divsChild>
            <w:div w:id="721905994">
              <w:marLeft w:val="0"/>
              <w:marRight w:val="0"/>
              <w:marTop w:val="0"/>
              <w:marBottom w:val="0"/>
              <w:divBdr>
                <w:top w:val="none" w:sz="0" w:space="0" w:color="auto"/>
                <w:left w:val="none" w:sz="0" w:space="0" w:color="auto"/>
                <w:bottom w:val="none" w:sz="0" w:space="0" w:color="auto"/>
                <w:right w:val="none" w:sz="0" w:space="0" w:color="auto"/>
              </w:divBdr>
              <w:divsChild>
                <w:div w:id="1314138126">
                  <w:marLeft w:val="0"/>
                  <w:marRight w:val="0"/>
                  <w:marTop w:val="375"/>
                  <w:marBottom w:val="375"/>
                  <w:divBdr>
                    <w:top w:val="none" w:sz="0" w:space="0" w:color="auto"/>
                    <w:left w:val="none" w:sz="0" w:space="0" w:color="auto"/>
                    <w:bottom w:val="none" w:sz="0" w:space="0" w:color="auto"/>
                    <w:right w:val="none" w:sz="0" w:space="0" w:color="auto"/>
                  </w:divBdr>
                  <w:divsChild>
                    <w:div w:id="839738610">
                      <w:marLeft w:val="0"/>
                      <w:marRight w:val="0"/>
                      <w:marTop w:val="0"/>
                      <w:marBottom w:val="0"/>
                      <w:divBdr>
                        <w:top w:val="none" w:sz="0" w:space="0" w:color="auto"/>
                        <w:left w:val="none" w:sz="0" w:space="0" w:color="auto"/>
                        <w:bottom w:val="none" w:sz="0" w:space="0" w:color="auto"/>
                        <w:right w:val="none" w:sz="0" w:space="0" w:color="auto"/>
                      </w:divBdr>
                      <w:divsChild>
                        <w:div w:id="2047095516">
                          <w:marLeft w:val="0"/>
                          <w:marRight w:val="0"/>
                          <w:marTop w:val="0"/>
                          <w:marBottom w:val="0"/>
                          <w:divBdr>
                            <w:top w:val="none" w:sz="0" w:space="0" w:color="auto"/>
                            <w:left w:val="none" w:sz="0" w:space="0" w:color="auto"/>
                            <w:bottom w:val="none" w:sz="0" w:space="0" w:color="auto"/>
                            <w:right w:val="none" w:sz="0" w:space="0" w:color="auto"/>
                          </w:divBdr>
                          <w:divsChild>
                            <w:div w:id="1235504587">
                              <w:marLeft w:val="0"/>
                              <w:marRight w:val="0"/>
                              <w:marTop w:val="0"/>
                              <w:marBottom w:val="0"/>
                              <w:divBdr>
                                <w:top w:val="none" w:sz="0" w:space="0" w:color="auto"/>
                                <w:left w:val="none" w:sz="0" w:space="0" w:color="auto"/>
                                <w:bottom w:val="none" w:sz="0" w:space="0" w:color="auto"/>
                                <w:right w:val="none" w:sz="0" w:space="0" w:color="auto"/>
                              </w:divBdr>
                              <w:divsChild>
                                <w:div w:id="1641879732">
                                  <w:marLeft w:val="0"/>
                                  <w:marRight w:val="0"/>
                                  <w:marTop w:val="0"/>
                                  <w:marBottom w:val="0"/>
                                  <w:divBdr>
                                    <w:top w:val="none" w:sz="0" w:space="0" w:color="auto"/>
                                    <w:left w:val="none" w:sz="0" w:space="0" w:color="auto"/>
                                    <w:bottom w:val="none" w:sz="0" w:space="0" w:color="auto"/>
                                    <w:right w:val="none" w:sz="0" w:space="0" w:color="auto"/>
                                  </w:divBdr>
                                  <w:divsChild>
                                    <w:div w:id="1005746857">
                                      <w:marLeft w:val="0"/>
                                      <w:marRight w:val="0"/>
                                      <w:marTop w:val="0"/>
                                      <w:marBottom w:val="0"/>
                                      <w:divBdr>
                                        <w:top w:val="none" w:sz="0" w:space="0" w:color="auto"/>
                                        <w:left w:val="none" w:sz="0" w:space="0" w:color="auto"/>
                                        <w:bottom w:val="none" w:sz="0" w:space="0" w:color="auto"/>
                                        <w:right w:val="none" w:sz="0" w:space="0" w:color="auto"/>
                                      </w:divBdr>
                                      <w:divsChild>
                                        <w:div w:id="1944803532">
                                          <w:marLeft w:val="0"/>
                                          <w:marRight w:val="0"/>
                                          <w:marTop w:val="0"/>
                                          <w:marBottom w:val="0"/>
                                          <w:divBdr>
                                            <w:top w:val="none" w:sz="0" w:space="0" w:color="auto"/>
                                            <w:left w:val="none" w:sz="0" w:space="0" w:color="auto"/>
                                            <w:bottom w:val="none" w:sz="0" w:space="0" w:color="auto"/>
                                            <w:right w:val="none" w:sz="0" w:space="0" w:color="auto"/>
                                          </w:divBdr>
                                          <w:divsChild>
                                            <w:div w:id="1889416963">
                                              <w:marLeft w:val="0"/>
                                              <w:marRight w:val="0"/>
                                              <w:marTop w:val="0"/>
                                              <w:marBottom w:val="0"/>
                                              <w:divBdr>
                                                <w:top w:val="none" w:sz="0" w:space="0" w:color="auto"/>
                                                <w:left w:val="none" w:sz="0" w:space="0" w:color="auto"/>
                                                <w:bottom w:val="none" w:sz="0" w:space="0" w:color="auto"/>
                                                <w:right w:val="none" w:sz="0" w:space="0" w:color="auto"/>
                                              </w:divBdr>
                                              <w:divsChild>
                                                <w:div w:id="187179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4766529">
      <w:bodyDiv w:val="1"/>
      <w:marLeft w:val="0"/>
      <w:marRight w:val="0"/>
      <w:marTop w:val="0"/>
      <w:marBottom w:val="0"/>
      <w:divBdr>
        <w:top w:val="none" w:sz="0" w:space="0" w:color="auto"/>
        <w:left w:val="none" w:sz="0" w:space="0" w:color="auto"/>
        <w:bottom w:val="none" w:sz="0" w:space="0" w:color="auto"/>
        <w:right w:val="none" w:sz="0" w:space="0" w:color="auto"/>
      </w:divBdr>
    </w:div>
    <w:div w:id="1454785024">
      <w:bodyDiv w:val="1"/>
      <w:marLeft w:val="0"/>
      <w:marRight w:val="0"/>
      <w:marTop w:val="0"/>
      <w:marBottom w:val="0"/>
      <w:divBdr>
        <w:top w:val="none" w:sz="0" w:space="0" w:color="auto"/>
        <w:left w:val="none" w:sz="0" w:space="0" w:color="auto"/>
        <w:bottom w:val="none" w:sz="0" w:space="0" w:color="auto"/>
        <w:right w:val="none" w:sz="0" w:space="0" w:color="auto"/>
      </w:divBdr>
    </w:div>
    <w:div w:id="1490445139">
      <w:bodyDiv w:val="1"/>
      <w:marLeft w:val="0"/>
      <w:marRight w:val="0"/>
      <w:marTop w:val="0"/>
      <w:marBottom w:val="0"/>
      <w:divBdr>
        <w:top w:val="none" w:sz="0" w:space="0" w:color="auto"/>
        <w:left w:val="none" w:sz="0" w:space="0" w:color="auto"/>
        <w:bottom w:val="none" w:sz="0" w:space="0" w:color="auto"/>
        <w:right w:val="none" w:sz="0" w:space="0" w:color="auto"/>
      </w:divBdr>
      <w:divsChild>
        <w:div w:id="849805441">
          <w:marLeft w:val="0"/>
          <w:marRight w:val="0"/>
          <w:marTop w:val="0"/>
          <w:marBottom w:val="0"/>
          <w:divBdr>
            <w:top w:val="single" w:sz="6" w:space="0" w:color="B8DAFF"/>
            <w:left w:val="single" w:sz="6" w:space="0" w:color="B8DAFF"/>
            <w:bottom w:val="single" w:sz="6" w:space="0" w:color="B8DAFF"/>
            <w:right w:val="single" w:sz="6" w:space="0" w:color="B8DAFF"/>
          </w:divBdr>
        </w:div>
        <w:div w:id="1870218510">
          <w:marLeft w:val="0"/>
          <w:marRight w:val="0"/>
          <w:marTop w:val="0"/>
          <w:marBottom w:val="0"/>
          <w:divBdr>
            <w:top w:val="single" w:sz="6" w:space="0" w:color="B8DAFF"/>
            <w:left w:val="single" w:sz="6" w:space="0" w:color="B8DAFF"/>
            <w:bottom w:val="single" w:sz="6" w:space="0" w:color="B8DAFF"/>
            <w:right w:val="single" w:sz="6" w:space="0" w:color="B8DAFF"/>
          </w:divBdr>
        </w:div>
        <w:div w:id="1891501661">
          <w:marLeft w:val="0"/>
          <w:marRight w:val="0"/>
          <w:marTop w:val="0"/>
          <w:marBottom w:val="0"/>
          <w:divBdr>
            <w:top w:val="single" w:sz="6" w:space="0" w:color="B8DAFF"/>
            <w:left w:val="single" w:sz="6" w:space="0" w:color="B8DAFF"/>
            <w:bottom w:val="single" w:sz="6" w:space="0" w:color="B8DAFF"/>
            <w:right w:val="single" w:sz="6" w:space="0" w:color="B8DAFF"/>
          </w:divBdr>
        </w:div>
      </w:divsChild>
    </w:div>
    <w:div w:id="1513302286">
      <w:bodyDiv w:val="1"/>
      <w:marLeft w:val="0"/>
      <w:marRight w:val="0"/>
      <w:marTop w:val="0"/>
      <w:marBottom w:val="0"/>
      <w:divBdr>
        <w:top w:val="none" w:sz="0" w:space="0" w:color="auto"/>
        <w:left w:val="none" w:sz="0" w:space="0" w:color="auto"/>
        <w:bottom w:val="none" w:sz="0" w:space="0" w:color="auto"/>
        <w:right w:val="none" w:sz="0" w:space="0" w:color="auto"/>
      </w:divBdr>
    </w:div>
    <w:div w:id="1523276267">
      <w:bodyDiv w:val="1"/>
      <w:marLeft w:val="0"/>
      <w:marRight w:val="0"/>
      <w:marTop w:val="0"/>
      <w:marBottom w:val="0"/>
      <w:divBdr>
        <w:top w:val="none" w:sz="0" w:space="0" w:color="auto"/>
        <w:left w:val="none" w:sz="0" w:space="0" w:color="auto"/>
        <w:bottom w:val="none" w:sz="0" w:space="0" w:color="auto"/>
        <w:right w:val="none" w:sz="0" w:space="0" w:color="auto"/>
      </w:divBdr>
    </w:div>
    <w:div w:id="1556819254">
      <w:bodyDiv w:val="1"/>
      <w:marLeft w:val="0"/>
      <w:marRight w:val="0"/>
      <w:marTop w:val="0"/>
      <w:marBottom w:val="0"/>
      <w:divBdr>
        <w:top w:val="none" w:sz="0" w:space="0" w:color="auto"/>
        <w:left w:val="none" w:sz="0" w:space="0" w:color="auto"/>
        <w:bottom w:val="none" w:sz="0" w:space="0" w:color="auto"/>
        <w:right w:val="none" w:sz="0" w:space="0" w:color="auto"/>
      </w:divBdr>
    </w:div>
    <w:div w:id="1566527952">
      <w:bodyDiv w:val="1"/>
      <w:marLeft w:val="0"/>
      <w:marRight w:val="0"/>
      <w:marTop w:val="0"/>
      <w:marBottom w:val="0"/>
      <w:divBdr>
        <w:top w:val="none" w:sz="0" w:space="0" w:color="auto"/>
        <w:left w:val="none" w:sz="0" w:space="0" w:color="auto"/>
        <w:bottom w:val="none" w:sz="0" w:space="0" w:color="auto"/>
        <w:right w:val="none" w:sz="0" w:space="0" w:color="auto"/>
      </w:divBdr>
    </w:div>
    <w:div w:id="1614828618">
      <w:bodyDiv w:val="1"/>
      <w:marLeft w:val="0"/>
      <w:marRight w:val="0"/>
      <w:marTop w:val="0"/>
      <w:marBottom w:val="0"/>
      <w:divBdr>
        <w:top w:val="none" w:sz="0" w:space="0" w:color="auto"/>
        <w:left w:val="none" w:sz="0" w:space="0" w:color="auto"/>
        <w:bottom w:val="none" w:sz="0" w:space="0" w:color="auto"/>
        <w:right w:val="none" w:sz="0" w:space="0" w:color="auto"/>
      </w:divBdr>
    </w:div>
    <w:div w:id="1621574108">
      <w:bodyDiv w:val="1"/>
      <w:marLeft w:val="0"/>
      <w:marRight w:val="0"/>
      <w:marTop w:val="0"/>
      <w:marBottom w:val="0"/>
      <w:divBdr>
        <w:top w:val="none" w:sz="0" w:space="0" w:color="auto"/>
        <w:left w:val="none" w:sz="0" w:space="0" w:color="auto"/>
        <w:bottom w:val="none" w:sz="0" w:space="0" w:color="auto"/>
        <w:right w:val="none" w:sz="0" w:space="0" w:color="auto"/>
      </w:divBdr>
    </w:div>
    <w:div w:id="1634484144">
      <w:bodyDiv w:val="1"/>
      <w:marLeft w:val="0"/>
      <w:marRight w:val="0"/>
      <w:marTop w:val="0"/>
      <w:marBottom w:val="0"/>
      <w:divBdr>
        <w:top w:val="none" w:sz="0" w:space="0" w:color="auto"/>
        <w:left w:val="none" w:sz="0" w:space="0" w:color="auto"/>
        <w:bottom w:val="none" w:sz="0" w:space="0" w:color="auto"/>
        <w:right w:val="none" w:sz="0" w:space="0" w:color="auto"/>
      </w:divBdr>
    </w:div>
    <w:div w:id="1665477642">
      <w:bodyDiv w:val="1"/>
      <w:marLeft w:val="0"/>
      <w:marRight w:val="0"/>
      <w:marTop w:val="0"/>
      <w:marBottom w:val="0"/>
      <w:divBdr>
        <w:top w:val="none" w:sz="0" w:space="0" w:color="auto"/>
        <w:left w:val="none" w:sz="0" w:space="0" w:color="auto"/>
        <w:bottom w:val="none" w:sz="0" w:space="0" w:color="auto"/>
        <w:right w:val="none" w:sz="0" w:space="0" w:color="auto"/>
      </w:divBdr>
    </w:div>
    <w:div w:id="1669672774">
      <w:bodyDiv w:val="1"/>
      <w:marLeft w:val="0"/>
      <w:marRight w:val="0"/>
      <w:marTop w:val="0"/>
      <w:marBottom w:val="0"/>
      <w:divBdr>
        <w:top w:val="none" w:sz="0" w:space="0" w:color="auto"/>
        <w:left w:val="none" w:sz="0" w:space="0" w:color="auto"/>
        <w:bottom w:val="none" w:sz="0" w:space="0" w:color="auto"/>
        <w:right w:val="none" w:sz="0" w:space="0" w:color="auto"/>
      </w:divBdr>
    </w:div>
    <w:div w:id="1725525343">
      <w:bodyDiv w:val="1"/>
      <w:marLeft w:val="0"/>
      <w:marRight w:val="0"/>
      <w:marTop w:val="0"/>
      <w:marBottom w:val="0"/>
      <w:divBdr>
        <w:top w:val="none" w:sz="0" w:space="0" w:color="auto"/>
        <w:left w:val="none" w:sz="0" w:space="0" w:color="auto"/>
        <w:bottom w:val="none" w:sz="0" w:space="0" w:color="auto"/>
        <w:right w:val="none" w:sz="0" w:space="0" w:color="auto"/>
      </w:divBdr>
    </w:div>
    <w:div w:id="1730612794">
      <w:bodyDiv w:val="1"/>
      <w:marLeft w:val="0"/>
      <w:marRight w:val="0"/>
      <w:marTop w:val="0"/>
      <w:marBottom w:val="0"/>
      <w:divBdr>
        <w:top w:val="none" w:sz="0" w:space="0" w:color="auto"/>
        <w:left w:val="none" w:sz="0" w:space="0" w:color="auto"/>
        <w:bottom w:val="none" w:sz="0" w:space="0" w:color="auto"/>
        <w:right w:val="none" w:sz="0" w:space="0" w:color="auto"/>
      </w:divBdr>
    </w:div>
    <w:div w:id="1756854967">
      <w:bodyDiv w:val="1"/>
      <w:marLeft w:val="0"/>
      <w:marRight w:val="0"/>
      <w:marTop w:val="0"/>
      <w:marBottom w:val="0"/>
      <w:divBdr>
        <w:top w:val="none" w:sz="0" w:space="0" w:color="auto"/>
        <w:left w:val="none" w:sz="0" w:space="0" w:color="auto"/>
        <w:bottom w:val="none" w:sz="0" w:space="0" w:color="auto"/>
        <w:right w:val="none" w:sz="0" w:space="0" w:color="auto"/>
      </w:divBdr>
    </w:div>
    <w:div w:id="1776896928">
      <w:bodyDiv w:val="1"/>
      <w:marLeft w:val="0"/>
      <w:marRight w:val="0"/>
      <w:marTop w:val="0"/>
      <w:marBottom w:val="0"/>
      <w:divBdr>
        <w:top w:val="none" w:sz="0" w:space="0" w:color="auto"/>
        <w:left w:val="none" w:sz="0" w:space="0" w:color="auto"/>
        <w:bottom w:val="none" w:sz="0" w:space="0" w:color="auto"/>
        <w:right w:val="none" w:sz="0" w:space="0" w:color="auto"/>
      </w:divBdr>
    </w:div>
    <w:div w:id="1809474580">
      <w:bodyDiv w:val="1"/>
      <w:marLeft w:val="0"/>
      <w:marRight w:val="0"/>
      <w:marTop w:val="0"/>
      <w:marBottom w:val="0"/>
      <w:divBdr>
        <w:top w:val="none" w:sz="0" w:space="0" w:color="auto"/>
        <w:left w:val="none" w:sz="0" w:space="0" w:color="auto"/>
        <w:bottom w:val="none" w:sz="0" w:space="0" w:color="auto"/>
        <w:right w:val="none" w:sz="0" w:space="0" w:color="auto"/>
      </w:divBdr>
    </w:div>
    <w:div w:id="1828936542">
      <w:bodyDiv w:val="1"/>
      <w:marLeft w:val="0"/>
      <w:marRight w:val="0"/>
      <w:marTop w:val="0"/>
      <w:marBottom w:val="0"/>
      <w:divBdr>
        <w:top w:val="none" w:sz="0" w:space="0" w:color="auto"/>
        <w:left w:val="none" w:sz="0" w:space="0" w:color="auto"/>
        <w:bottom w:val="none" w:sz="0" w:space="0" w:color="auto"/>
        <w:right w:val="none" w:sz="0" w:space="0" w:color="auto"/>
      </w:divBdr>
    </w:div>
    <w:div w:id="1831435881">
      <w:bodyDiv w:val="1"/>
      <w:marLeft w:val="0"/>
      <w:marRight w:val="0"/>
      <w:marTop w:val="0"/>
      <w:marBottom w:val="0"/>
      <w:divBdr>
        <w:top w:val="none" w:sz="0" w:space="0" w:color="auto"/>
        <w:left w:val="none" w:sz="0" w:space="0" w:color="auto"/>
        <w:bottom w:val="none" w:sz="0" w:space="0" w:color="auto"/>
        <w:right w:val="none" w:sz="0" w:space="0" w:color="auto"/>
      </w:divBdr>
    </w:div>
    <w:div w:id="1848249191">
      <w:bodyDiv w:val="1"/>
      <w:marLeft w:val="0"/>
      <w:marRight w:val="0"/>
      <w:marTop w:val="0"/>
      <w:marBottom w:val="0"/>
      <w:divBdr>
        <w:top w:val="none" w:sz="0" w:space="0" w:color="auto"/>
        <w:left w:val="none" w:sz="0" w:space="0" w:color="auto"/>
        <w:bottom w:val="none" w:sz="0" w:space="0" w:color="auto"/>
        <w:right w:val="none" w:sz="0" w:space="0" w:color="auto"/>
      </w:divBdr>
    </w:div>
    <w:div w:id="1912498628">
      <w:bodyDiv w:val="1"/>
      <w:marLeft w:val="0"/>
      <w:marRight w:val="0"/>
      <w:marTop w:val="0"/>
      <w:marBottom w:val="0"/>
      <w:divBdr>
        <w:top w:val="none" w:sz="0" w:space="0" w:color="auto"/>
        <w:left w:val="none" w:sz="0" w:space="0" w:color="auto"/>
        <w:bottom w:val="none" w:sz="0" w:space="0" w:color="auto"/>
        <w:right w:val="none" w:sz="0" w:space="0" w:color="auto"/>
      </w:divBdr>
    </w:div>
    <w:div w:id="1953438039">
      <w:bodyDiv w:val="1"/>
      <w:marLeft w:val="0"/>
      <w:marRight w:val="0"/>
      <w:marTop w:val="0"/>
      <w:marBottom w:val="0"/>
      <w:divBdr>
        <w:top w:val="none" w:sz="0" w:space="0" w:color="auto"/>
        <w:left w:val="none" w:sz="0" w:space="0" w:color="auto"/>
        <w:bottom w:val="none" w:sz="0" w:space="0" w:color="auto"/>
        <w:right w:val="none" w:sz="0" w:space="0" w:color="auto"/>
      </w:divBdr>
    </w:div>
    <w:div w:id="1958561428">
      <w:bodyDiv w:val="1"/>
      <w:marLeft w:val="0"/>
      <w:marRight w:val="0"/>
      <w:marTop w:val="0"/>
      <w:marBottom w:val="0"/>
      <w:divBdr>
        <w:top w:val="none" w:sz="0" w:space="0" w:color="auto"/>
        <w:left w:val="none" w:sz="0" w:space="0" w:color="auto"/>
        <w:bottom w:val="none" w:sz="0" w:space="0" w:color="auto"/>
        <w:right w:val="none" w:sz="0" w:space="0" w:color="auto"/>
      </w:divBdr>
      <w:divsChild>
        <w:div w:id="91509841">
          <w:marLeft w:val="0"/>
          <w:marRight w:val="0"/>
          <w:marTop w:val="0"/>
          <w:marBottom w:val="0"/>
          <w:divBdr>
            <w:top w:val="none" w:sz="0" w:space="0" w:color="auto"/>
            <w:left w:val="none" w:sz="0" w:space="0" w:color="auto"/>
            <w:bottom w:val="none" w:sz="0" w:space="0" w:color="auto"/>
            <w:right w:val="none" w:sz="0" w:space="0" w:color="auto"/>
          </w:divBdr>
        </w:div>
        <w:div w:id="163978650">
          <w:marLeft w:val="0"/>
          <w:marRight w:val="0"/>
          <w:marTop w:val="0"/>
          <w:marBottom w:val="0"/>
          <w:divBdr>
            <w:top w:val="none" w:sz="0" w:space="0" w:color="auto"/>
            <w:left w:val="none" w:sz="0" w:space="0" w:color="auto"/>
            <w:bottom w:val="none" w:sz="0" w:space="0" w:color="auto"/>
            <w:right w:val="none" w:sz="0" w:space="0" w:color="auto"/>
          </w:divBdr>
        </w:div>
        <w:div w:id="279846096">
          <w:marLeft w:val="0"/>
          <w:marRight w:val="0"/>
          <w:marTop w:val="0"/>
          <w:marBottom w:val="0"/>
          <w:divBdr>
            <w:top w:val="none" w:sz="0" w:space="0" w:color="auto"/>
            <w:left w:val="none" w:sz="0" w:space="0" w:color="auto"/>
            <w:bottom w:val="none" w:sz="0" w:space="0" w:color="auto"/>
            <w:right w:val="none" w:sz="0" w:space="0" w:color="auto"/>
          </w:divBdr>
        </w:div>
        <w:div w:id="344022303">
          <w:marLeft w:val="0"/>
          <w:marRight w:val="0"/>
          <w:marTop w:val="0"/>
          <w:marBottom w:val="0"/>
          <w:divBdr>
            <w:top w:val="none" w:sz="0" w:space="0" w:color="auto"/>
            <w:left w:val="none" w:sz="0" w:space="0" w:color="auto"/>
            <w:bottom w:val="none" w:sz="0" w:space="0" w:color="auto"/>
            <w:right w:val="none" w:sz="0" w:space="0" w:color="auto"/>
          </w:divBdr>
        </w:div>
        <w:div w:id="394400347">
          <w:marLeft w:val="0"/>
          <w:marRight w:val="0"/>
          <w:marTop w:val="0"/>
          <w:marBottom w:val="0"/>
          <w:divBdr>
            <w:top w:val="none" w:sz="0" w:space="0" w:color="auto"/>
            <w:left w:val="none" w:sz="0" w:space="0" w:color="auto"/>
            <w:bottom w:val="none" w:sz="0" w:space="0" w:color="auto"/>
            <w:right w:val="none" w:sz="0" w:space="0" w:color="auto"/>
          </w:divBdr>
        </w:div>
        <w:div w:id="478036104">
          <w:marLeft w:val="0"/>
          <w:marRight w:val="0"/>
          <w:marTop w:val="0"/>
          <w:marBottom w:val="0"/>
          <w:divBdr>
            <w:top w:val="none" w:sz="0" w:space="0" w:color="auto"/>
            <w:left w:val="none" w:sz="0" w:space="0" w:color="auto"/>
            <w:bottom w:val="none" w:sz="0" w:space="0" w:color="auto"/>
            <w:right w:val="none" w:sz="0" w:space="0" w:color="auto"/>
          </w:divBdr>
        </w:div>
        <w:div w:id="525098598">
          <w:marLeft w:val="0"/>
          <w:marRight w:val="0"/>
          <w:marTop w:val="0"/>
          <w:marBottom w:val="0"/>
          <w:divBdr>
            <w:top w:val="none" w:sz="0" w:space="0" w:color="auto"/>
            <w:left w:val="none" w:sz="0" w:space="0" w:color="auto"/>
            <w:bottom w:val="none" w:sz="0" w:space="0" w:color="auto"/>
            <w:right w:val="none" w:sz="0" w:space="0" w:color="auto"/>
          </w:divBdr>
        </w:div>
        <w:div w:id="595554320">
          <w:marLeft w:val="0"/>
          <w:marRight w:val="0"/>
          <w:marTop w:val="0"/>
          <w:marBottom w:val="0"/>
          <w:divBdr>
            <w:top w:val="none" w:sz="0" w:space="0" w:color="auto"/>
            <w:left w:val="none" w:sz="0" w:space="0" w:color="auto"/>
            <w:bottom w:val="none" w:sz="0" w:space="0" w:color="auto"/>
            <w:right w:val="none" w:sz="0" w:space="0" w:color="auto"/>
          </w:divBdr>
        </w:div>
        <w:div w:id="607856674">
          <w:marLeft w:val="0"/>
          <w:marRight w:val="0"/>
          <w:marTop w:val="0"/>
          <w:marBottom w:val="0"/>
          <w:divBdr>
            <w:top w:val="none" w:sz="0" w:space="0" w:color="auto"/>
            <w:left w:val="none" w:sz="0" w:space="0" w:color="auto"/>
            <w:bottom w:val="none" w:sz="0" w:space="0" w:color="auto"/>
            <w:right w:val="none" w:sz="0" w:space="0" w:color="auto"/>
          </w:divBdr>
        </w:div>
        <w:div w:id="646127373">
          <w:marLeft w:val="0"/>
          <w:marRight w:val="0"/>
          <w:marTop w:val="0"/>
          <w:marBottom w:val="0"/>
          <w:divBdr>
            <w:top w:val="none" w:sz="0" w:space="0" w:color="auto"/>
            <w:left w:val="none" w:sz="0" w:space="0" w:color="auto"/>
            <w:bottom w:val="none" w:sz="0" w:space="0" w:color="auto"/>
            <w:right w:val="none" w:sz="0" w:space="0" w:color="auto"/>
          </w:divBdr>
        </w:div>
        <w:div w:id="679619849">
          <w:marLeft w:val="0"/>
          <w:marRight w:val="0"/>
          <w:marTop w:val="0"/>
          <w:marBottom w:val="0"/>
          <w:divBdr>
            <w:top w:val="none" w:sz="0" w:space="0" w:color="auto"/>
            <w:left w:val="none" w:sz="0" w:space="0" w:color="auto"/>
            <w:bottom w:val="none" w:sz="0" w:space="0" w:color="auto"/>
            <w:right w:val="none" w:sz="0" w:space="0" w:color="auto"/>
          </w:divBdr>
        </w:div>
        <w:div w:id="737217189">
          <w:marLeft w:val="0"/>
          <w:marRight w:val="0"/>
          <w:marTop w:val="0"/>
          <w:marBottom w:val="0"/>
          <w:divBdr>
            <w:top w:val="none" w:sz="0" w:space="0" w:color="auto"/>
            <w:left w:val="none" w:sz="0" w:space="0" w:color="auto"/>
            <w:bottom w:val="none" w:sz="0" w:space="0" w:color="auto"/>
            <w:right w:val="none" w:sz="0" w:space="0" w:color="auto"/>
          </w:divBdr>
        </w:div>
        <w:div w:id="743650601">
          <w:marLeft w:val="0"/>
          <w:marRight w:val="0"/>
          <w:marTop w:val="0"/>
          <w:marBottom w:val="0"/>
          <w:divBdr>
            <w:top w:val="none" w:sz="0" w:space="0" w:color="auto"/>
            <w:left w:val="none" w:sz="0" w:space="0" w:color="auto"/>
            <w:bottom w:val="none" w:sz="0" w:space="0" w:color="auto"/>
            <w:right w:val="none" w:sz="0" w:space="0" w:color="auto"/>
          </w:divBdr>
        </w:div>
        <w:div w:id="820346851">
          <w:marLeft w:val="0"/>
          <w:marRight w:val="0"/>
          <w:marTop w:val="0"/>
          <w:marBottom w:val="0"/>
          <w:divBdr>
            <w:top w:val="none" w:sz="0" w:space="0" w:color="auto"/>
            <w:left w:val="none" w:sz="0" w:space="0" w:color="auto"/>
            <w:bottom w:val="none" w:sz="0" w:space="0" w:color="auto"/>
            <w:right w:val="none" w:sz="0" w:space="0" w:color="auto"/>
          </w:divBdr>
        </w:div>
        <w:div w:id="925961636">
          <w:marLeft w:val="0"/>
          <w:marRight w:val="0"/>
          <w:marTop w:val="0"/>
          <w:marBottom w:val="0"/>
          <w:divBdr>
            <w:top w:val="none" w:sz="0" w:space="0" w:color="auto"/>
            <w:left w:val="none" w:sz="0" w:space="0" w:color="auto"/>
            <w:bottom w:val="none" w:sz="0" w:space="0" w:color="auto"/>
            <w:right w:val="none" w:sz="0" w:space="0" w:color="auto"/>
          </w:divBdr>
        </w:div>
        <w:div w:id="957031589">
          <w:marLeft w:val="0"/>
          <w:marRight w:val="0"/>
          <w:marTop w:val="0"/>
          <w:marBottom w:val="0"/>
          <w:divBdr>
            <w:top w:val="none" w:sz="0" w:space="0" w:color="auto"/>
            <w:left w:val="none" w:sz="0" w:space="0" w:color="auto"/>
            <w:bottom w:val="none" w:sz="0" w:space="0" w:color="auto"/>
            <w:right w:val="none" w:sz="0" w:space="0" w:color="auto"/>
          </w:divBdr>
        </w:div>
        <w:div w:id="998078400">
          <w:marLeft w:val="0"/>
          <w:marRight w:val="0"/>
          <w:marTop w:val="0"/>
          <w:marBottom w:val="0"/>
          <w:divBdr>
            <w:top w:val="none" w:sz="0" w:space="0" w:color="auto"/>
            <w:left w:val="none" w:sz="0" w:space="0" w:color="auto"/>
            <w:bottom w:val="none" w:sz="0" w:space="0" w:color="auto"/>
            <w:right w:val="none" w:sz="0" w:space="0" w:color="auto"/>
          </w:divBdr>
        </w:div>
        <w:div w:id="1034690892">
          <w:marLeft w:val="0"/>
          <w:marRight w:val="0"/>
          <w:marTop w:val="0"/>
          <w:marBottom w:val="0"/>
          <w:divBdr>
            <w:top w:val="none" w:sz="0" w:space="0" w:color="auto"/>
            <w:left w:val="none" w:sz="0" w:space="0" w:color="auto"/>
            <w:bottom w:val="none" w:sz="0" w:space="0" w:color="auto"/>
            <w:right w:val="none" w:sz="0" w:space="0" w:color="auto"/>
          </w:divBdr>
        </w:div>
        <w:div w:id="1039819499">
          <w:marLeft w:val="0"/>
          <w:marRight w:val="0"/>
          <w:marTop w:val="0"/>
          <w:marBottom w:val="0"/>
          <w:divBdr>
            <w:top w:val="none" w:sz="0" w:space="0" w:color="auto"/>
            <w:left w:val="none" w:sz="0" w:space="0" w:color="auto"/>
            <w:bottom w:val="none" w:sz="0" w:space="0" w:color="auto"/>
            <w:right w:val="none" w:sz="0" w:space="0" w:color="auto"/>
          </w:divBdr>
        </w:div>
        <w:div w:id="1119491648">
          <w:marLeft w:val="0"/>
          <w:marRight w:val="0"/>
          <w:marTop w:val="0"/>
          <w:marBottom w:val="0"/>
          <w:divBdr>
            <w:top w:val="none" w:sz="0" w:space="0" w:color="auto"/>
            <w:left w:val="none" w:sz="0" w:space="0" w:color="auto"/>
            <w:bottom w:val="none" w:sz="0" w:space="0" w:color="auto"/>
            <w:right w:val="none" w:sz="0" w:space="0" w:color="auto"/>
          </w:divBdr>
        </w:div>
        <w:div w:id="1124082204">
          <w:marLeft w:val="0"/>
          <w:marRight w:val="0"/>
          <w:marTop w:val="0"/>
          <w:marBottom w:val="0"/>
          <w:divBdr>
            <w:top w:val="none" w:sz="0" w:space="0" w:color="auto"/>
            <w:left w:val="none" w:sz="0" w:space="0" w:color="auto"/>
            <w:bottom w:val="none" w:sz="0" w:space="0" w:color="auto"/>
            <w:right w:val="none" w:sz="0" w:space="0" w:color="auto"/>
          </w:divBdr>
        </w:div>
        <w:div w:id="1184174531">
          <w:marLeft w:val="0"/>
          <w:marRight w:val="0"/>
          <w:marTop w:val="0"/>
          <w:marBottom w:val="0"/>
          <w:divBdr>
            <w:top w:val="none" w:sz="0" w:space="0" w:color="auto"/>
            <w:left w:val="none" w:sz="0" w:space="0" w:color="auto"/>
            <w:bottom w:val="none" w:sz="0" w:space="0" w:color="auto"/>
            <w:right w:val="none" w:sz="0" w:space="0" w:color="auto"/>
          </w:divBdr>
        </w:div>
        <w:div w:id="1211266570">
          <w:marLeft w:val="0"/>
          <w:marRight w:val="0"/>
          <w:marTop w:val="0"/>
          <w:marBottom w:val="0"/>
          <w:divBdr>
            <w:top w:val="none" w:sz="0" w:space="0" w:color="auto"/>
            <w:left w:val="none" w:sz="0" w:space="0" w:color="auto"/>
            <w:bottom w:val="none" w:sz="0" w:space="0" w:color="auto"/>
            <w:right w:val="none" w:sz="0" w:space="0" w:color="auto"/>
          </w:divBdr>
        </w:div>
        <w:div w:id="1500848900">
          <w:marLeft w:val="0"/>
          <w:marRight w:val="0"/>
          <w:marTop w:val="0"/>
          <w:marBottom w:val="0"/>
          <w:divBdr>
            <w:top w:val="none" w:sz="0" w:space="0" w:color="auto"/>
            <w:left w:val="none" w:sz="0" w:space="0" w:color="auto"/>
            <w:bottom w:val="none" w:sz="0" w:space="0" w:color="auto"/>
            <w:right w:val="none" w:sz="0" w:space="0" w:color="auto"/>
          </w:divBdr>
        </w:div>
        <w:div w:id="1688020489">
          <w:marLeft w:val="0"/>
          <w:marRight w:val="0"/>
          <w:marTop w:val="0"/>
          <w:marBottom w:val="0"/>
          <w:divBdr>
            <w:top w:val="none" w:sz="0" w:space="0" w:color="auto"/>
            <w:left w:val="none" w:sz="0" w:space="0" w:color="auto"/>
            <w:bottom w:val="none" w:sz="0" w:space="0" w:color="auto"/>
            <w:right w:val="none" w:sz="0" w:space="0" w:color="auto"/>
          </w:divBdr>
        </w:div>
        <w:div w:id="1710718275">
          <w:marLeft w:val="0"/>
          <w:marRight w:val="0"/>
          <w:marTop w:val="0"/>
          <w:marBottom w:val="0"/>
          <w:divBdr>
            <w:top w:val="none" w:sz="0" w:space="0" w:color="auto"/>
            <w:left w:val="none" w:sz="0" w:space="0" w:color="auto"/>
            <w:bottom w:val="none" w:sz="0" w:space="0" w:color="auto"/>
            <w:right w:val="none" w:sz="0" w:space="0" w:color="auto"/>
          </w:divBdr>
        </w:div>
        <w:div w:id="1721129225">
          <w:marLeft w:val="0"/>
          <w:marRight w:val="0"/>
          <w:marTop w:val="0"/>
          <w:marBottom w:val="0"/>
          <w:divBdr>
            <w:top w:val="none" w:sz="0" w:space="0" w:color="auto"/>
            <w:left w:val="none" w:sz="0" w:space="0" w:color="auto"/>
            <w:bottom w:val="none" w:sz="0" w:space="0" w:color="auto"/>
            <w:right w:val="none" w:sz="0" w:space="0" w:color="auto"/>
          </w:divBdr>
        </w:div>
        <w:div w:id="1773234901">
          <w:marLeft w:val="0"/>
          <w:marRight w:val="0"/>
          <w:marTop w:val="0"/>
          <w:marBottom w:val="0"/>
          <w:divBdr>
            <w:top w:val="none" w:sz="0" w:space="0" w:color="auto"/>
            <w:left w:val="none" w:sz="0" w:space="0" w:color="auto"/>
            <w:bottom w:val="none" w:sz="0" w:space="0" w:color="auto"/>
            <w:right w:val="none" w:sz="0" w:space="0" w:color="auto"/>
          </w:divBdr>
        </w:div>
        <w:div w:id="1851874625">
          <w:marLeft w:val="0"/>
          <w:marRight w:val="0"/>
          <w:marTop w:val="0"/>
          <w:marBottom w:val="0"/>
          <w:divBdr>
            <w:top w:val="none" w:sz="0" w:space="0" w:color="auto"/>
            <w:left w:val="none" w:sz="0" w:space="0" w:color="auto"/>
            <w:bottom w:val="none" w:sz="0" w:space="0" w:color="auto"/>
            <w:right w:val="none" w:sz="0" w:space="0" w:color="auto"/>
          </w:divBdr>
        </w:div>
        <w:div w:id="1875918645">
          <w:marLeft w:val="0"/>
          <w:marRight w:val="0"/>
          <w:marTop w:val="0"/>
          <w:marBottom w:val="0"/>
          <w:divBdr>
            <w:top w:val="none" w:sz="0" w:space="0" w:color="auto"/>
            <w:left w:val="none" w:sz="0" w:space="0" w:color="auto"/>
            <w:bottom w:val="none" w:sz="0" w:space="0" w:color="auto"/>
            <w:right w:val="none" w:sz="0" w:space="0" w:color="auto"/>
          </w:divBdr>
        </w:div>
        <w:div w:id="1900087553">
          <w:marLeft w:val="0"/>
          <w:marRight w:val="0"/>
          <w:marTop w:val="0"/>
          <w:marBottom w:val="0"/>
          <w:divBdr>
            <w:top w:val="none" w:sz="0" w:space="0" w:color="auto"/>
            <w:left w:val="none" w:sz="0" w:space="0" w:color="auto"/>
            <w:bottom w:val="none" w:sz="0" w:space="0" w:color="auto"/>
            <w:right w:val="none" w:sz="0" w:space="0" w:color="auto"/>
          </w:divBdr>
        </w:div>
        <w:div w:id="1943604310">
          <w:marLeft w:val="0"/>
          <w:marRight w:val="0"/>
          <w:marTop w:val="0"/>
          <w:marBottom w:val="0"/>
          <w:divBdr>
            <w:top w:val="none" w:sz="0" w:space="0" w:color="auto"/>
            <w:left w:val="none" w:sz="0" w:space="0" w:color="auto"/>
            <w:bottom w:val="none" w:sz="0" w:space="0" w:color="auto"/>
            <w:right w:val="none" w:sz="0" w:space="0" w:color="auto"/>
          </w:divBdr>
        </w:div>
        <w:div w:id="1954286382">
          <w:marLeft w:val="0"/>
          <w:marRight w:val="0"/>
          <w:marTop w:val="0"/>
          <w:marBottom w:val="0"/>
          <w:divBdr>
            <w:top w:val="none" w:sz="0" w:space="0" w:color="auto"/>
            <w:left w:val="none" w:sz="0" w:space="0" w:color="auto"/>
            <w:bottom w:val="none" w:sz="0" w:space="0" w:color="auto"/>
            <w:right w:val="none" w:sz="0" w:space="0" w:color="auto"/>
          </w:divBdr>
        </w:div>
        <w:div w:id="1990282523">
          <w:marLeft w:val="0"/>
          <w:marRight w:val="0"/>
          <w:marTop w:val="0"/>
          <w:marBottom w:val="0"/>
          <w:divBdr>
            <w:top w:val="none" w:sz="0" w:space="0" w:color="auto"/>
            <w:left w:val="none" w:sz="0" w:space="0" w:color="auto"/>
            <w:bottom w:val="none" w:sz="0" w:space="0" w:color="auto"/>
            <w:right w:val="none" w:sz="0" w:space="0" w:color="auto"/>
          </w:divBdr>
        </w:div>
        <w:div w:id="1991782860">
          <w:marLeft w:val="0"/>
          <w:marRight w:val="0"/>
          <w:marTop w:val="0"/>
          <w:marBottom w:val="0"/>
          <w:divBdr>
            <w:top w:val="none" w:sz="0" w:space="0" w:color="auto"/>
            <w:left w:val="none" w:sz="0" w:space="0" w:color="auto"/>
            <w:bottom w:val="none" w:sz="0" w:space="0" w:color="auto"/>
            <w:right w:val="none" w:sz="0" w:space="0" w:color="auto"/>
          </w:divBdr>
        </w:div>
      </w:divsChild>
    </w:div>
    <w:div w:id="1976982984">
      <w:bodyDiv w:val="1"/>
      <w:marLeft w:val="0"/>
      <w:marRight w:val="0"/>
      <w:marTop w:val="0"/>
      <w:marBottom w:val="0"/>
      <w:divBdr>
        <w:top w:val="none" w:sz="0" w:space="0" w:color="auto"/>
        <w:left w:val="none" w:sz="0" w:space="0" w:color="auto"/>
        <w:bottom w:val="none" w:sz="0" w:space="0" w:color="auto"/>
        <w:right w:val="none" w:sz="0" w:space="0" w:color="auto"/>
      </w:divBdr>
    </w:div>
    <w:div w:id="1982880381">
      <w:bodyDiv w:val="1"/>
      <w:marLeft w:val="0"/>
      <w:marRight w:val="0"/>
      <w:marTop w:val="0"/>
      <w:marBottom w:val="0"/>
      <w:divBdr>
        <w:top w:val="none" w:sz="0" w:space="0" w:color="auto"/>
        <w:left w:val="none" w:sz="0" w:space="0" w:color="auto"/>
        <w:bottom w:val="none" w:sz="0" w:space="0" w:color="auto"/>
        <w:right w:val="none" w:sz="0" w:space="0" w:color="auto"/>
      </w:divBdr>
    </w:div>
    <w:div w:id="1999652208">
      <w:bodyDiv w:val="1"/>
      <w:marLeft w:val="0"/>
      <w:marRight w:val="0"/>
      <w:marTop w:val="0"/>
      <w:marBottom w:val="0"/>
      <w:divBdr>
        <w:top w:val="none" w:sz="0" w:space="0" w:color="auto"/>
        <w:left w:val="none" w:sz="0" w:space="0" w:color="auto"/>
        <w:bottom w:val="none" w:sz="0" w:space="0" w:color="auto"/>
        <w:right w:val="none" w:sz="0" w:space="0" w:color="auto"/>
      </w:divBdr>
    </w:div>
    <w:div w:id="2004892211">
      <w:bodyDiv w:val="1"/>
      <w:marLeft w:val="0"/>
      <w:marRight w:val="0"/>
      <w:marTop w:val="0"/>
      <w:marBottom w:val="0"/>
      <w:divBdr>
        <w:top w:val="none" w:sz="0" w:space="0" w:color="auto"/>
        <w:left w:val="none" w:sz="0" w:space="0" w:color="auto"/>
        <w:bottom w:val="none" w:sz="0" w:space="0" w:color="auto"/>
        <w:right w:val="none" w:sz="0" w:space="0" w:color="auto"/>
      </w:divBdr>
      <w:divsChild>
        <w:div w:id="405500061">
          <w:marLeft w:val="0"/>
          <w:marRight w:val="0"/>
          <w:marTop w:val="0"/>
          <w:marBottom w:val="0"/>
          <w:divBdr>
            <w:top w:val="none" w:sz="0" w:space="0" w:color="auto"/>
            <w:left w:val="none" w:sz="0" w:space="0" w:color="auto"/>
            <w:bottom w:val="none" w:sz="0" w:space="0" w:color="auto"/>
            <w:right w:val="none" w:sz="0" w:space="0" w:color="auto"/>
          </w:divBdr>
        </w:div>
        <w:div w:id="447970471">
          <w:marLeft w:val="0"/>
          <w:marRight w:val="0"/>
          <w:marTop w:val="0"/>
          <w:marBottom w:val="0"/>
          <w:divBdr>
            <w:top w:val="none" w:sz="0" w:space="0" w:color="auto"/>
            <w:left w:val="none" w:sz="0" w:space="0" w:color="auto"/>
            <w:bottom w:val="none" w:sz="0" w:space="0" w:color="auto"/>
            <w:right w:val="none" w:sz="0" w:space="0" w:color="auto"/>
          </w:divBdr>
        </w:div>
        <w:div w:id="1302224655">
          <w:marLeft w:val="0"/>
          <w:marRight w:val="0"/>
          <w:marTop w:val="0"/>
          <w:marBottom w:val="0"/>
          <w:divBdr>
            <w:top w:val="none" w:sz="0" w:space="0" w:color="auto"/>
            <w:left w:val="none" w:sz="0" w:space="0" w:color="auto"/>
            <w:bottom w:val="none" w:sz="0" w:space="0" w:color="auto"/>
            <w:right w:val="none" w:sz="0" w:space="0" w:color="auto"/>
          </w:divBdr>
        </w:div>
        <w:div w:id="1756171492">
          <w:marLeft w:val="0"/>
          <w:marRight w:val="0"/>
          <w:marTop w:val="0"/>
          <w:marBottom w:val="0"/>
          <w:divBdr>
            <w:top w:val="none" w:sz="0" w:space="0" w:color="auto"/>
            <w:left w:val="none" w:sz="0" w:space="0" w:color="auto"/>
            <w:bottom w:val="none" w:sz="0" w:space="0" w:color="auto"/>
            <w:right w:val="none" w:sz="0" w:space="0" w:color="auto"/>
          </w:divBdr>
        </w:div>
      </w:divsChild>
    </w:div>
    <w:div w:id="2030402856">
      <w:bodyDiv w:val="1"/>
      <w:marLeft w:val="0"/>
      <w:marRight w:val="0"/>
      <w:marTop w:val="0"/>
      <w:marBottom w:val="0"/>
      <w:divBdr>
        <w:top w:val="none" w:sz="0" w:space="0" w:color="auto"/>
        <w:left w:val="none" w:sz="0" w:space="0" w:color="auto"/>
        <w:bottom w:val="none" w:sz="0" w:space="0" w:color="auto"/>
        <w:right w:val="none" w:sz="0" w:space="0" w:color="auto"/>
      </w:divBdr>
    </w:div>
    <w:div w:id="2045447523">
      <w:bodyDiv w:val="1"/>
      <w:marLeft w:val="0"/>
      <w:marRight w:val="0"/>
      <w:marTop w:val="0"/>
      <w:marBottom w:val="0"/>
      <w:divBdr>
        <w:top w:val="none" w:sz="0" w:space="0" w:color="auto"/>
        <w:left w:val="none" w:sz="0" w:space="0" w:color="auto"/>
        <w:bottom w:val="none" w:sz="0" w:space="0" w:color="auto"/>
        <w:right w:val="none" w:sz="0" w:space="0" w:color="auto"/>
      </w:divBdr>
    </w:div>
    <w:div w:id="2066947665">
      <w:bodyDiv w:val="1"/>
      <w:marLeft w:val="0"/>
      <w:marRight w:val="0"/>
      <w:marTop w:val="0"/>
      <w:marBottom w:val="0"/>
      <w:divBdr>
        <w:top w:val="none" w:sz="0" w:space="0" w:color="auto"/>
        <w:left w:val="none" w:sz="0" w:space="0" w:color="auto"/>
        <w:bottom w:val="none" w:sz="0" w:space="0" w:color="auto"/>
        <w:right w:val="none" w:sz="0" w:space="0" w:color="auto"/>
      </w:divBdr>
    </w:div>
    <w:div w:id="2082557816">
      <w:bodyDiv w:val="1"/>
      <w:marLeft w:val="0"/>
      <w:marRight w:val="0"/>
      <w:marTop w:val="0"/>
      <w:marBottom w:val="0"/>
      <w:divBdr>
        <w:top w:val="none" w:sz="0" w:space="0" w:color="auto"/>
        <w:left w:val="none" w:sz="0" w:space="0" w:color="auto"/>
        <w:bottom w:val="none" w:sz="0" w:space="0" w:color="auto"/>
        <w:right w:val="none" w:sz="0" w:space="0" w:color="auto"/>
      </w:divBdr>
    </w:div>
    <w:div w:id="213551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1.xml"/><Relationship Id="rId26" Type="http://schemas.openxmlformats.org/officeDocument/2006/relationships/header" Target="header4.xml"/><Relationship Id="rId39" Type="http://schemas.openxmlformats.org/officeDocument/2006/relationships/header" Target="header7.xml"/><Relationship Id="rId21" Type="http://schemas.openxmlformats.org/officeDocument/2006/relationships/header" Target="header3.xml"/><Relationship Id="rId34" Type="http://schemas.openxmlformats.org/officeDocument/2006/relationships/image" Target="media/image10.png"/><Relationship Id="rId42" Type="http://schemas.openxmlformats.org/officeDocument/2006/relationships/image" Target="media/image14.jpeg"/><Relationship Id="rId47" Type="http://schemas.openxmlformats.org/officeDocument/2006/relationships/header" Target="header11.xm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creativecommons.org/licenses/by-nc-nd/4.0/legalcode.en" TargetMode="External"/><Relationship Id="rId29" Type="http://schemas.openxmlformats.org/officeDocument/2006/relationships/footer" Target="footer5.xml"/><Relationship Id="rId11" Type="http://schemas.openxmlformats.org/officeDocument/2006/relationships/endnotes" Target="endnotes.xml"/><Relationship Id="rId24" Type="http://schemas.openxmlformats.org/officeDocument/2006/relationships/image" Target="media/image5.jpeg"/><Relationship Id="rId32" Type="http://schemas.openxmlformats.org/officeDocument/2006/relationships/image" Target="media/image8.png"/><Relationship Id="rId37" Type="http://schemas.openxmlformats.org/officeDocument/2006/relationships/image" Target="media/image13.jpeg"/><Relationship Id="rId40" Type="http://schemas.openxmlformats.org/officeDocument/2006/relationships/header" Target="header8.xml"/><Relationship Id="rId45" Type="http://schemas.openxmlformats.org/officeDocument/2006/relationships/image" Target="media/image17.png"/><Relationship Id="rId5" Type="http://schemas.openxmlformats.org/officeDocument/2006/relationships/customXml" Target="../customXml/item5.xml"/><Relationship Id="rId15" Type="http://schemas.openxmlformats.org/officeDocument/2006/relationships/hyperlink" Target="https://creativecommons.org/licenses/by-nc-nd/4.0" TargetMode="External"/><Relationship Id="rId23" Type="http://schemas.openxmlformats.org/officeDocument/2006/relationships/image" Target="media/image4.png"/><Relationship Id="rId28" Type="http://schemas.openxmlformats.org/officeDocument/2006/relationships/footer" Target="footer4.xml"/><Relationship Id="rId36" Type="http://schemas.openxmlformats.org/officeDocument/2006/relationships/image" Target="media/image12.png"/><Relationship Id="rId49" Type="http://schemas.openxmlformats.org/officeDocument/2006/relationships/header" Target="header12.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footer" Target="footer6.xml"/><Relationship Id="rId44" Type="http://schemas.openxmlformats.org/officeDocument/2006/relationships/image" Target="media/image16.png"/><Relationship Id="rId52"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oter" Target="footer3.xml"/><Relationship Id="rId27" Type="http://schemas.openxmlformats.org/officeDocument/2006/relationships/header" Target="header5.xml"/><Relationship Id="rId30" Type="http://schemas.openxmlformats.org/officeDocument/2006/relationships/header" Target="header6.xml"/><Relationship Id="rId35" Type="http://schemas.openxmlformats.org/officeDocument/2006/relationships/image" Target="media/image11.jpeg"/><Relationship Id="rId43" Type="http://schemas.openxmlformats.org/officeDocument/2006/relationships/image" Target="media/image15.png"/><Relationship Id="rId48" Type="http://schemas.openxmlformats.org/officeDocument/2006/relationships/footer" Target="footer7.xml"/><Relationship Id="rId8" Type="http://schemas.openxmlformats.org/officeDocument/2006/relationships/settings" Target="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dfat.gov.au/" TargetMode="External"/><Relationship Id="rId25" Type="http://schemas.openxmlformats.org/officeDocument/2006/relationships/image" Target="media/image6.tiff"/><Relationship Id="rId33" Type="http://schemas.openxmlformats.org/officeDocument/2006/relationships/image" Target="media/image9.jpeg"/><Relationship Id="rId38" Type="http://schemas.openxmlformats.org/officeDocument/2006/relationships/hyperlink" Target="https://www.finance.gov.au/government/managing-commonwealth-resources/regulator-performance-rmg-128" TargetMode="External"/><Relationship Id="rId46" Type="http://schemas.openxmlformats.org/officeDocument/2006/relationships/header" Target="header10.xml"/><Relationship Id="rId20" Type="http://schemas.openxmlformats.org/officeDocument/2006/relationships/footer" Target="footer2.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numbering" Target="numbering.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2" Type="http://schemas.openxmlformats.org/officeDocument/2006/relationships/image" Target="media/image7.jpg"/><Relationship Id="rId1" Type="http://schemas.openxmlformats.org/officeDocument/2006/relationships/image" Target="media/image3.jpg"/></Relationships>
</file>

<file path=word/_rels/footer7.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8" Type="http://schemas.openxmlformats.org/officeDocument/2006/relationships/hyperlink" Target="https://www.dfat.gov.au/international-relations/security/asno/annual-reports" TargetMode="External"/><Relationship Id="rId13" Type="http://schemas.openxmlformats.org/officeDocument/2006/relationships/hyperlink" Target="https://www.foreignarrangements.gov.au/resources/annual-reports" TargetMode="External"/><Relationship Id="rId18" Type="http://schemas.openxmlformats.org/officeDocument/2006/relationships/hyperlink" Target="https://adp.dfat.gov.au/" TargetMode="External"/><Relationship Id="rId3" Type="http://schemas.openxmlformats.org/officeDocument/2006/relationships/hyperlink" Target="https://www.dfat.gov.au/sites/default/files/2025-dfat-aps-employee-census-action-plan.pdf" TargetMode="External"/><Relationship Id="rId21" Type="http://schemas.openxmlformats.org/officeDocument/2006/relationships/hyperlink" Target="https://www.smartraveller.gov.au/consular-services/consular-services-charter" TargetMode="External"/><Relationship Id="rId7" Type="http://schemas.openxmlformats.org/officeDocument/2006/relationships/hyperlink" Target="https://www.foreignarrangements.gov.au/resources/annual-reports" TargetMode="External"/><Relationship Id="rId12" Type="http://schemas.openxmlformats.org/officeDocument/2006/relationships/hyperlink" Target="https://www.finance.gov.au/government/managing-commonwealth-resources/regulator-performance-rmg-128" TargetMode="External"/><Relationship Id="rId17" Type="http://schemas.openxmlformats.org/officeDocument/2006/relationships/hyperlink" Target="https://www.dfat.gov.au/publications/development/performance-australian-development-cooperation-report-2024-25" TargetMode="External"/><Relationship Id="rId2" Type="http://schemas.openxmlformats.org/officeDocument/2006/relationships/hyperlink" Target="https://www.apsc.gov.au/initiatives-and-programs/learning-and-development/secretaries-charter-leadership-behaviours" TargetMode="External"/><Relationship Id="rId16" Type="http://schemas.openxmlformats.org/officeDocument/2006/relationships/hyperlink" Target="https://www.dfat.gov.au/publications/development/australias-development-policy-performance-and-delivery-framework" TargetMode="External"/><Relationship Id="rId20" Type="http://schemas.openxmlformats.org/officeDocument/2006/relationships/hyperlink" Target="https://adp.dfat.gov.au/" TargetMode="External"/><Relationship Id="rId1" Type="http://schemas.openxmlformats.org/officeDocument/2006/relationships/hyperlink" Target="https://www.dfat.gov.au/publications/publications/dfat-people-strategy-2025-2028" TargetMode="External"/><Relationship Id="rId6" Type="http://schemas.openxmlformats.org/officeDocument/2006/relationships/hyperlink" Target="https://www.dfat.gov.au/publications/international-relations/first-nations-international-engagement-strategy" TargetMode="External"/><Relationship Id="rId11" Type="http://schemas.openxmlformats.org/officeDocument/2006/relationships/hyperlink" Target="https://www.dfat.gov.au/publications/international-relations/australia-world-2025-snapshot" TargetMode="External"/><Relationship Id="rId24" Type="http://schemas.openxmlformats.org/officeDocument/2006/relationships/hyperlink" Target="https://www.passports.gov.au/customer-service" TargetMode="External"/><Relationship Id="rId5" Type="http://schemas.openxmlformats.org/officeDocument/2006/relationships/hyperlink" Target="https://www.apsc.gov.au/working-aps/aps-values-code-conduct-and-employment-principles" TargetMode="External"/><Relationship Id="rId15" Type="http://schemas.openxmlformats.org/officeDocument/2006/relationships/hyperlink" Target="https://www.dfat.gov.au/publications/publications/australias-humanitarian-policy" TargetMode="External"/><Relationship Id="rId23" Type="http://schemas.openxmlformats.org/officeDocument/2006/relationships/hyperlink" Target="https://www.smartraveller.gov.au/" TargetMode="External"/><Relationship Id="rId10" Type="http://schemas.openxmlformats.org/officeDocument/2006/relationships/hyperlink" Target="https://www.asno.gov.au/accountability-and-reporting/statement-expectations-and-statement-intent" TargetMode="External"/><Relationship Id="rId19" Type="http://schemas.openxmlformats.org/officeDocument/2006/relationships/hyperlink" Target="https://www.dfat.gov.au/publications/development/australias-official-development-assistance-statistical-summary-2024-25" TargetMode="External"/><Relationship Id="rId4" Type="http://schemas.openxmlformats.org/officeDocument/2006/relationships/hyperlink" Target="https://www.dfat.gov.au/publications/about-us/inclusion-equity-and-diversity-strategy-2024-2027" TargetMode="External"/><Relationship Id="rId9" Type="http://schemas.openxmlformats.org/officeDocument/2006/relationships/hyperlink" Target="https://www.dfat.gov.au/about-us/corporate/regulatory-functions" TargetMode="External"/><Relationship Id="rId14" Type="http://schemas.openxmlformats.org/officeDocument/2006/relationships/hyperlink" Target="https://www.dfat.gov.au/publications/development/australias-international-development-policy" TargetMode="External"/><Relationship Id="rId22" Type="http://schemas.openxmlformats.org/officeDocument/2006/relationships/hyperlink" Target="https://www.smartraveller.gov.au/our-services/consular-services-charter/CACSSA" TargetMode="External"/></Relationships>
</file>

<file path=word/documenttasks/documenttasks1.xml><?xml version="1.0" encoding="utf-8"?>
<t:Tasks xmlns:t="http://schemas.microsoft.com/office/tasks/2019/documenttasks" xmlns:oel="http://schemas.microsoft.com/office/2019/extlst">
  <t:Task id="{3452950C-449A-49B4-AC9A-CBACDCF4119E}">
    <t:Anchor>
      <t:Comment id="1539166739"/>
    </t:Anchor>
    <t:History>
      <t:Event id="{6AB85294-9023-4F75-A8C6-4CA7F037AB63}" time="2026-08-08T12:27:55.174Z">
        <t:Attribution userId="S::irene.shaw@dfat.gov.au::3c841cc5-418e-4193-81a9-fce6e833b321" userProvider="AD" userName="Irene Shaw"/>
        <t:Anchor>
          <t:Comment id="1539166739"/>
        </t:Anchor>
        <t:Create/>
      </t:Event>
      <t:Event id="{E028C1B7-7D10-439C-B9B8-D8390644DAA3}" time="2026-08-08T12:27:55.174Z">
        <t:Attribution userId="S::irene.shaw@dfat.gov.au::3c841cc5-418e-4193-81a9-fce6e833b321" userProvider="AD" userName="Irene Shaw"/>
        <t:Anchor>
          <t:Comment id="1539166739"/>
        </t:Anchor>
        <t:Assign userId="S::lauren.posmyk@dfat.gov.au::57a0520c-1011-4b94-bf61-e6a757eb7343" userProvider="AD" userName="Lauren Posmyk"/>
      </t:Event>
      <t:Event id="{CD7F6761-79F6-49D2-98F4-4DF406E9A416}" time="2026-08-08T12:27:55.174Z">
        <t:Attribution userId="S::irene.shaw@dfat.gov.au::3c841cc5-418e-4193-81a9-fce6e833b321" userProvider="AD" userName="Irene Shaw"/>
        <t:Anchor>
          <t:Comment id="1539166739"/>
        </t:Anchor>
        <t:SetTitle title="@Lauren, this should just read ‘and’"/>
      </t:Event>
      <t:Event id="{DAD9A0DA-1173-47CF-84B8-F2E4BB1B767B}" time="2026-08-10T02:22:45.907Z">
        <t:Attribution userId="S::irene.shaw@dfat.gov.au::3c841cc5-418e-4193-81a9-fce6e833b321" userProvider="AD" userName="Irene Shaw"/>
        <t:Progress percentComplete="100"/>
      </t:Event>
    </t:History>
  </t:Task>
</t:Tasks>
</file>

<file path=word/theme/theme1.xml><?xml version="1.0" encoding="utf-8"?>
<a:theme xmlns:a="http://schemas.openxmlformats.org/drawingml/2006/main" name="Office Theme">
  <a:themeElements>
    <a:clrScheme name="DFAT">
      <a:dk1>
        <a:sysClr val="windowText" lastClr="000000"/>
      </a:dk1>
      <a:lt1>
        <a:sysClr val="window" lastClr="FFFFFF"/>
      </a:lt1>
      <a:dk2>
        <a:srgbClr val="44546A"/>
      </a:dk2>
      <a:lt2>
        <a:srgbClr val="E7E6E6"/>
      </a:lt2>
      <a:accent1>
        <a:srgbClr val="3A586E"/>
      </a:accent1>
      <a:accent2>
        <a:srgbClr val="EBAB21"/>
      </a:accent2>
      <a:accent3>
        <a:srgbClr val="D8DEE2"/>
      </a:accent3>
      <a:accent4>
        <a:srgbClr val="F3CD7A"/>
      </a:accent4>
      <a:accent5>
        <a:srgbClr val="899BA8"/>
      </a:accent5>
      <a:accent6>
        <a:srgbClr val="EBAB21"/>
      </a:accent6>
      <a:hlink>
        <a:srgbClr val="899BA8"/>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991626D4ECFE4BB1285CC54C035D8A" ma:contentTypeVersion="" ma:contentTypeDescription="PDMS Document Site Content Type" ma:contentTypeScope="" ma:versionID="564fd3d4870a3deaa1340c5277218ec8">
  <xsd:schema xmlns:xsd="http://www.w3.org/2001/XMLSchema" xmlns:xs="http://www.w3.org/2001/XMLSchema" xmlns:p="http://schemas.microsoft.com/office/2006/metadata/properties" xmlns:ns2="C90EB1AA-4587-4499-8B27-DB5758B50825" targetNamespace="http://schemas.microsoft.com/office/2006/metadata/properties" ma:root="true" ma:fieldsID="14fcb17bc6d8e1c5d159a00bc9b2c803" ns2:_="">
    <xsd:import namespace="C90EB1AA-4587-4499-8B27-DB5758B5082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0EB1AA-4587-4499-8B27-DB5758B5082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C90EB1AA-4587-4499-8B27-DB5758B50825"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E0083-DD51-43DC-9C4D-9B85ABCC453E}">
  <ds:schemaRefs>
    <ds:schemaRef ds:uri="http://schemas.microsoft.com/sharepoint/v3/contenttype/forms"/>
  </ds:schemaRefs>
</ds:datastoreItem>
</file>

<file path=customXml/itemProps2.xml><?xml version="1.0" encoding="utf-8"?>
<ds:datastoreItem xmlns:ds="http://schemas.openxmlformats.org/officeDocument/2006/customXml" ds:itemID="{152BDEE6-CC15-466D-9011-DAC22E904AB2}">
  <ds:schemaRefs>
    <ds:schemaRef ds:uri="http://schemas.microsoft.com/sharepoint/v3/contenttype/forms"/>
  </ds:schemaRefs>
</ds:datastoreItem>
</file>

<file path=customXml/itemProps3.xml><?xml version="1.0" encoding="utf-8"?>
<ds:datastoreItem xmlns:ds="http://schemas.openxmlformats.org/officeDocument/2006/customXml" ds:itemID="{FEE84F62-5485-4A28-8812-7E7E5F815D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0EB1AA-4587-4499-8B27-DB5758B508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A4FB9B-D69E-4431-9DFE-8C395DE169F0}">
  <ds:schemaRefs>
    <ds:schemaRef ds:uri="http://schemas.microsoft.com/office/2006/metadata/properties"/>
    <ds:schemaRef ds:uri="http://schemas.microsoft.com/office/infopath/2007/PartnerControls"/>
    <ds:schemaRef ds:uri="C90EB1AA-4587-4499-8B27-DB5758B50825"/>
  </ds:schemaRefs>
</ds:datastoreItem>
</file>

<file path=customXml/itemProps5.xml><?xml version="1.0" encoding="utf-8"?>
<ds:datastoreItem xmlns:ds="http://schemas.openxmlformats.org/officeDocument/2006/customXml" ds:itemID="{D1C6717A-CD02-483A-AB39-65E67FC0EB44}">
  <ds:schemaRefs>
    <ds:schemaRef ds:uri="http://schemas.openxmlformats.org/officeDocument/2006/bibliography"/>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Template>
  <TotalTime>1</TotalTime>
  <Pages>52</Pages>
  <Words>15073</Words>
  <Characters>95419</Characters>
  <Application>Microsoft Office Word</Application>
  <DocSecurity>0</DocSecurity>
  <Lines>1734</Lines>
  <Paragraphs>806</Paragraphs>
  <ScaleCrop>false</ScaleCrop>
  <HeadingPairs>
    <vt:vector size="2" baseType="variant">
      <vt:variant>
        <vt:lpstr>Title</vt:lpstr>
      </vt:variant>
      <vt:variant>
        <vt:i4>1</vt:i4>
      </vt:variant>
    </vt:vector>
  </HeadingPairs>
  <TitlesOfParts>
    <vt:vector size="1" baseType="lpstr">
      <vt:lpstr>DFAT Corporate Plan 2026-27</vt:lpstr>
    </vt:vector>
  </TitlesOfParts>
  <Company/>
  <LinksUpToDate>false</LinksUpToDate>
  <CharactersWithSpaces>109686</CharactersWithSpaces>
  <SharedDoc>false</SharedDoc>
  <HLinks>
    <vt:vector size="540" baseType="variant">
      <vt:variant>
        <vt:i4>8061047</vt:i4>
      </vt:variant>
      <vt:variant>
        <vt:i4>252</vt:i4>
      </vt:variant>
      <vt:variant>
        <vt:i4>0</vt:i4>
      </vt:variant>
      <vt:variant>
        <vt:i4>5</vt:i4>
      </vt:variant>
      <vt:variant>
        <vt:lpwstr>https://www.finance.gov.au/government/managing-commonwealth-resources/regulator-performance-rmg-128</vt:lpwstr>
      </vt:variant>
      <vt:variant>
        <vt:lpwstr/>
      </vt:variant>
      <vt:variant>
        <vt:i4>4522068</vt:i4>
      </vt:variant>
      <vt:variant>
        <vt:i4>249</vt:i4>
      </vt:variant>
      <vt:variant>
        <vt:i4>0</vt:i4>
      </vt:variant>
      <vt:variant>
        <vt:i4>5</vt:i4>
      </vt:variant>
      <vt:variant>
        <vt:lpwstr>https://www.dfat.gov.au/publications/international-relations/first-nations-international-engagement-strategy</vt:lpwstr>
      </vt:variant>
      <vt:variant>
        <vt:lpwstr/>
      </vt:variant>
      <vt:variant>
        <vt:i4>1572918</vt:i4>
      </vt:variant>
      <vt:variant>
        <vt:i4>236</vt:i4>
      </vt:variant>
      <vt:variant>
        <vt:i4>0</vt:i4>
      </vt:variant>
      <vt:variant>
        <vt:i4>5</vt:i4>
      </vt:variant>
      <vt:variant>
        <vt:lpwstr/>
      </vt:variant>
      <vt:variant>
        <vt:lpwstr>_Toc236921040</vt:lpwstr>
      </vt:variant>
      <vt:variant>
        <vt:i4>2031670</vt:i4>
      </vt:variant>
      <vt:variant>
        <vt:i4>230</vt:i4>
      </vt:variant>
      <vt:variant>
        <vt:i4>0</vt:i4>
      </vt:variant>
      <vt:variant>
        <vt:i4>5</vt:i4>
      </vt:variant>
      <vt:variant>
        <vt:lpwstr/>
      </vt:variant>
      <vt:variant>
        <vt:lpwstr>_Toc236921039</vt:lpwstr>
      </vt:variant>
      <vt:variant>
        <vt:i4>2031670</vt:i4>
      </vt:variant>
      <vt:variant>
        <vt:i4>224</vt:i4>
      </vt:variant>
      <vt:variant>
        <vt:i4>0</vt:i4>
      </vt:variant>
      <vt:variant>
        <vt:i4>5</vt:i4>
      </vt:variant>
      <vt:variant>
        <vt:lpwstr/>
      </vt:variant>
      <vt:variant>
        <vt:lpwstr>_Toc236921038</vt:lpwstr>
      </vt:variant>
      <vt:variant>
        <vt:i4>2031670</vt:i4>
      </vt:variant>
      <vt:variant>
        <vt:i4>218</vt:i4>
      </vt:variant>
      <vt:variant>
        <vt:i4>0</vt:i4>
      </vt:variant>
      <vt:variant>
        <vt:i4>5</vt:i4>
      </vt:variant>
      <vt:variant>
        <vt:lpwstr/>
      </vt:variant>
      <vt:variant>
        <vt:lpwstr>_Toc236921037</vt:lpwstr>
      </vt:variant>
      <vt:variant>
        <vt:i4>2031670</vt:i4>
      </vt:variant>
      <vt:variant>
        <vt:i4>212</vt:i4>
      </vt:variant>
      <vt:variant>
        <vt:i4>0</vt:i4>
      </vt:variant>
      <vt:variant>
        <vt:i4>5</vt:i4>
      </vt:variant>
      <vt:variant>
        <vt:lpwstr/>
      </vt:variant>
      <vt:variant>
        <vt:lpwstr>_Toc236921036</vt:lpwstr>
      </vt:variant>
      <vt:variant>
        <vt:i4>2031670</vt:i4>
      </vt:variant>
      <vt:variant>
        <vt:i4>206</vt:i4>
      </vt:variant>
      <vt:variant>
        <vt:i4>0</vt:i4>
      </vt:variant>
      <vt:variant>
        <vt:i4>5</vt:i4>
      </vt:variant>
      <vt:variant>
        <vt:lpwstr/>
      </vt:variant>
      <vt:variant>
        <vt:lpwstr>_Toc236921035</vt:lpwstr>
      </vt:variant>
      <vt:variant>
        <vt:i4>2031670</vt:i4>
      </vt:variant>
      <vt:variant>
        <vt:i4>200</vt:i4>
      </vt:variant>
      <vt:variant>
        <vt:i4>0</vt:i4>
      </vt:variant>
      <vt:variant>
        <vt:i4>5</vt:i4>
      </vt:variant>
      <vt:variant>
        <vt:lpwstr/>
      </vt:variant>
      <vt:variant>
        <vt:lpwstr>_Toc236921034</vt:lpwstr>
      </vt:variant>
      <vt:variant>
        <vt:i4>2031670</vt:i4>
      </vt:variant>
      <vt:variant>
        <vt:i4>194</vt:i4>
      </vt:variant>
      <vt:variant>
        <vt:i4>0</vt:i4>
      </vt:variant>
      <vt:variant>
        <vt:i4>5</vt:i4>
      </vt:variant>
      <vt:variant>
        <vt:lpwstr/>
      </vt:variant>
      <vt:variant>
        <vt:lpwstr>_Toc236921033</vt:lpwstr>
      </vt:variant>
      <vt:variant>
        <vt:i4>2031670</vt:i4>
      </vt:variant>
      <vt:variant>
        <vt:i4>188</vt:i4>
      </vt:variant>
      <vt:variant>
        <vt:i4>0</vt:i4>
      </vt:variant>
      <vt:variant>
        <vt:i4>5</vt:i4>
      </vt:variant>
      <vt:variant>
        <vt:lpwstr/>
      </vt:variant>
      <vt:variant>
        <vt:lpwstr>_Toc236921032</vt:lpwstr>
      </vt:variant>
      <vt:variant>
        <vt:i4>2031670</vt:i4>
      </vt:variant>
      <vt:variant>
        <vt:i4>182</vt:i4>
      </vt:variant>
      <vt:variant>
        <vt:i4>0</vt:i4>
      </vt:variant>
      <vt:variant>
        <vt:i4>5</vt:i4>
      </vt:variant>
      <vt:variant>
        <vt:lpwstr/>
      </vt:variant>
      <vt:variant>
        <vt:lpwstr>_Toc236921031</vt:lpwstr>
      </vt:variant>
      <vt:variant>
        <vt:i4>2031670</vt:i4>
      </vt:variant>
      <vt:variant>
        <vt:i4>176</vt:i4>
      </vt:variant>
      <vt:variant>
        <vt:i4>0</vt:i4>
      </vt:variant>
      <vt:variant>
        <vt:i4>5</vt:i4>
      </vt:variant>
      <vt:variant>
        <vt:lpwstr/>
      </vt:variant>
      <vt:variant>
        <vt:lpwstr>_Toc236921030</vt:lpwstr>
      </vt:variant>
      <vt:variant>
        <vt:i4>1966134</vt:i4>
      </vt:variant>
      <vt:variant>
        <vt:i4>170</vt:i4>
      </vt:variant>
      <vt:variant>
        <vt:i4>0</vt:i4>
      </vt:variant>
      <vt:variant>
        <vt:i4>5</vt:i4>
      </vt:variant>
      <vt:variant>
        <vt:lpwstr/>
      </vt:variant>
      <vt:variant>
        <vt:lpwstr>_Toc236921029</vt:lpwstr>
      </vt:variant>
      <vt:variant>
        <vt:i4>1966134</vt:i4>
      </vt:variant>
      <vt:variant>
        <vt:i4>164</vt:i4>
      </vt:variant>
      <vt:variant>
        <vt:i4>0</vt:i4>
      </vt:variant>
      <vt:variant>
        <vt:i4>5</vt:i4>
      </vt:variant>
      <vt:variant>
        <vt:lpwstr/>
      </vt:variant>
      <vt:variant>
        <vt:lpwstr>_Toc236921028</vt:lpwstr>
      </vt:variant>
      <vt:variant>
        <vt:i4>1966134</vt:i4>
      </vt:variant>
      <vt:variant>
        <vt:i4>158</vt:i4>
      </vt:variant>
      <vt:variant>
        <vt:i4>0</vt:i4>
      </vt:variant>
      <vt:variant>
        <vt:i4>5</vt:i4>
      </vt:variant>
      <vt:variant>
        <vt:lpwstr/>
      </vt:variant>
      <vt:variant>
        <vt:lpwstr>_Toc236921027</vt:lpwstr>
      </vt:variant>
      <vt:variant>
        <vt:i4>1966134</vt:i4>
      </vt:variant>
      <vt:variant>
        <vt:i4>152</vt:i4>
      </vt:variant>
      <vt:variant>
        <vt:i4>0</vt:i4>
      </vt:variant>
      <vt:variant>
        <vt:i4>5</vt:i4>
      </vt:variant>
      <vt:variant>
        <vt:lpwstr/>
      </vt:variant>
      <vt:variant>
        <vt:lpwstr>_Toc236921026</vt:lpwstr>
      </vt:variant>
      <vt:variant>
        <vt:i4>1966134</vt:i4>
      </vt:variant>
      <vt:variant>
        <vt:i4>146</vt:i4>
      </vt:variant>
      <vt:variant>
        <vt:i4>0</vt:i4>
      </vt:variant>
      <vt:variant>
        <vt:i4>5</vt:i4>
      </vt:variant>
      <vt:variant>
        <vt:lpwstr/>
      </vt:variant>
      <vt:variant>
        <vt:lpwstr>_Toc236921025</vt:lpwstr>
      </vt:variant>
      <vt:variant>
        <vt:i4>1966134</vt:i4>
      </vt:variant>
      <vt:variant>
        <vt:i4>140</vt:i4>
      </vt:variant>
      <vt:variant>
        <vt:i4>0</vt:i4>
      </vt:variant>
      <vt:variant>
        <vt:i4>5</vt:i4>
      </vt:variant>
      <vt:variant>
        <vt:lpwstr/>
      </vt:variant>
      <vt:variant>
        <vt:lpwstr>_Toc236921024</vt:lpwstr>
      </vt:variant>
      <vt:variant>
        <vt:i4>1966134</vt:i4>
      </vt:variant>
      <vt:variant>
        <vt:i4>134</vt:i4>
      </vt:variant>
      <vt:variant>
        <vt:i4>0</vt:i4>
      </vt:variant>
      <vt:variant>
        <vt:i4>5</vt:i4>
      </vt:variant>
      <vt:variant>
        <vt:lpwstr/>
      </vt:variant>
      <vt:variant>
        <vt:lpwstr>_Toc236921023</vt:lpwstr>
      </vt:variant>
      <vt:variant>
        <vt:i4>1966134</vt:i4>
      </vt:variant>
      <vt:variant>
        <vt:i4>128</vt:i4>
      </vt:variant>
      <vt:variant>
        <vt:i4>0</vt:i4>
      </vt:variant>
      <vt:variant>
        <vt:i4>5</vt:i4>
      </vt:variant>
      <vt:variant>
        <vt:lpwstr/>
      </vt:variant>
      <vt:variant>
        <vt:lpwstr>_Toc236921022</vt:lpwstr>
      </vt:variant>
      <vt:variant>
        <vt:i4>1966134</vt:i4>
      </vt:variant>
      <vt:variant>
        <vt:i4>122</vt:i4>
      </vt:variant>
      <vt:variant>
        <vt:i4>0</vt:i4>
      </vt:variant>
      <vt:variant>
        <vt:i4>5</vt:i4>
      </vt:variant>
      <vt:variant>
        <vt:lpwstr/>
      </vt:variant>
      <vt:variant>
        <vt:lpwstr>_Toc236921021</vt:lpwstr>
      </vt:variant>
      <vt:variant>
        <vt:i4>1966134</vt:i4>
      </vt:variant>
      <vt:variant>
        <vt:i4>116</vt:i4>
      </vt:variant>
      <vt:variant>
        <vt:i4>0</vt:i4>
      </vt:variant>
      <vt:variant>
        <vt:i4>5</vt:i4>
      </vt:variant>
      <vt:variant>
        <vt:lpwstr/>
      </vt:variant>
      <vt:variant>
        <vt:lpwstr>_Toc236921020</vt:lpwstr>
      </vt:variant>
      <vt:variant>
        <vt:i4>1900598</vt:i4>
      </vt:variant>
      <vt:variant>
        <vt:i4>110</vt:i4>
      </vt:variant>
      <vt:variant>
        <vt:i4>0</vt:i4>
      </vt:variant>
      <vt:variant>
        <vt:i4>5</vt:i4>
      </vt:variant>
      <vt:variant>
        <vt:lpwstr/>
      </vt:variant>
      <vt:variant>
        <vt:lpwstr>_Toc236921019</vt:lpwstr>
      </vt:variant>
      <vt:variant>
        <vt:i4>1900598</vt:i4>
      </vt:variant>
      <vt:variant>
        <vt:i4>104</vt:i4>
      </vt:variant>
      <vt:variant>
        <vt:i4>0</vt:i4>
      </vt:variant>
      <vt:variant>
        <vt:i4>5</vt:i4>
      </vt:variant>
      <vt:variant>
        <vt:lpwstr/>
      </vt:variant>
      <vt:variant>
        <vt:lpwstr>_Toc236921018</vt:lpwstr>
      </vt:variant>
      <vt:variant>
        <vt:i4>1900598</vt:i4>
      </vt:variant>
      <vt:variant>
        <vt:i4>98</vt:i4>
      </vt:variant>
      <vt:variant>
        <vt:i4>0</vt:i4>
      </vt:variant>
      <vt:variant>
        <vt:i4>5</vt:i4>
      </vt:variant>
      <vt:variant>
        <vt:lpwstr/>
      </vt:variant>
      <vt:variant>
        <vt:lpwstr>_Toc236921017</vt:lpwstr>
      </vt:variant>
      <vt:variant>
        <vt:i4>1900598</vt:i4>
      </vt:variant>
      <vt:variant>
        <vt:i4>92</vt:i4>
      </vt:variant>
      <vt:variant>
        <vt:i4>0</vt:i4>
      </vt:variant>
      <vt:variant>
        <vt:i4>5</vt:i4>
      </vt:variant>
      <vt:variant>
        <vt:lpwstr/>
      </vt:variant>
      <vt:variant>
        <vt:lpwstr>_Toc236921016</vt:lpwstr>
      </vt:variant>
      <vt:variant>
        <vt:i4>1900598</vt:i4>
      </vt:variant>
      <vt:variant>
        <vt:i4>86</vt:i4>
      </vt:variant>
      <vt:variant>
        <vt:i4>0</vt:i4>
      </vt:variant>
      <vt:variant>
        <vt:i4>5</vt:i4>
      </vt:variant>
      <vt:variant>
        <vt:lpwstr/>
      </vt:variant>
      <vt:variant>
        <vt:lpwstr>_Toc236921015</vt:lpwstr>
      </vt:variant>
      <vt:variant>
        <vt:i4>1900598</vt:i4>
      </vt:variant>
      <vt:variant>
        <vt:i4>80</vt:i4>
      </vt:variant>
      <vt:variant>
        <vt:i4>0</vt:i4>
      </vt:variant>
      <vt:variant>
        <vt:i4>5</vt:i4>
      </vt:variant>
      <vt:variant>
        <vt:lpwstr/>
      </vt:variant>
      <vt:variant>
        <vt:lpwstr>_Toc236921014</vt:lpwstr>
      </vt:variant>
      <vt:variant>
        <vt:i4>1900598</vt:i4>
      </vt:variant>
      <vt:variant>
        <vt:i4>74</vt:i4>
      </vt:variant>
      <vt:variant>
        <vt:i4>0</vt:i4>
      </vt:variant>
      <vt:variant>
        <vt:i4>5</vt:i4>
      </vt:variant>
      <vt:variant>
        <vt:lpwstr/>
      </vt:variant>
      <vt:variant>
        <vt:lpwstr>_Toc236921013</vt:lpwstr>
      </vt:variant>
      <vt:variant>
        <vt:i4>1900598</vt:i4>
      </vt:variant>
      <vt:variant>
        <vt:i4>68</vt:i4>
      </vt:variant>
      <vt:variant>
        <vt:i4>0</vt:i4>
      </vt:variant>
      <vt:variant>
        <vt:i4>5</vt:i4>
      </vt:variant>
      <vt:variant>
        <vt:lpwstr/>
      </vt:variant>
      <vt:variant>
        <vt:lpwstr>_Toc236921012</vt:lpwstr>
      </vt:variant>
      <vt:variant>
        <vt:i4>1900598</vt:i4>
      </vt:variant>
      <vt:variant>
        <vt:i4>62</vt:i4>
      </vt:variant>
      <vt:variant>
        <vt:i4>0</vt:i4>
      </vt:variant>
      <vt:variant>
        <vt:i4>5</vt:i4>
      </vt:variant>
      <vt:variant>
        <vt:lpwstr/>
      </vt:variant>
      <vt:variant>
        <vt:lpwstr>_Toc236921011</vt:lpwstr>
      </vt:variant>
      <vt:variant>
        <vt:i4>1900598</vt:i4>
      </vt:variant>
      <vt:variant>
        <vt:i4>56</vt:i4>
      </vt:variant>
      <vt:variant>
        <vt:i4>0</vt:i4>
      </vt:variant>
      <vt:variant>
        <vt:i4>5</vt:i4>
      </vt:variant>
      <vt:variant>
        <vt:lpwstr/>
      </vt:variant>
      <vt:variant>
        <vt:lpwstr>_Toc236921010</vt:lpwstr>
      </vt:variant>
      <vt:variant>
        <vt:i4>1835062</vt:i4>
      </vt:variant>
      <vt:variant>
        <vt:i4>50</vt:i4>
      </vt:variant>
      <vt:variant>
        <vt:i4>0</vt:i4>
      </vt:variant>
      <vt:variant>
        <vt:i4>5</vt:i4>
      </vt:variant>
      <vt:variant>
        <vt:lpwstr/>
      </vt:variant>
      <vt:variant>
        <vt:lpwstr>_Toc236921009</vt:lpwstr>
      </vt:variant>
      <vt:variant>
        <vt:i4>1835062</vt:i4>
      </vt:variant>
      <vt:variant>
        <vt:i4>44</vt:i4>
      </vt:variant>
      <vt:variant>
        <vt:i4>0</vt:i4>
      </vt:variant>
      <vt:variant>
        <vt:i4>5</vt:i4>
      </vt:variant>
      <vt:variant>
        <vt:lpwstr/>
      </vt:variant>
      <vt:variant>
        <vt:lpwstr>_Toc236921008</vt:lpwstr>
      </vt:variant>
      <vt:variant>
        <vt:i4>1835062</vt:i4>
      </vt:variant>
      <vt:variant>
        <vt:i4>38</vt:i4>
      </vt:variant>
      <vt:variant>
        <vt:i4>0</vt:i4>
      </vt:variant>
      <vt:variant>
        <vt:i4>5</vt:i4>
      </vt:variant>
      <vt:variant>
        <vt:lpwstr/>
      </vt:variant>
      <vt:variant>
        <vt:lpwstr>_Toc236921007</vt:lpwstr>
      </vt:variant>
      <vt:variant>
        <vt:i4>1835062</vt:i4>
      </vt:variant>
      <vt:variant>
        <vt:i4>32</vt:i4>
      </vt:variant>
      <vt:variant>
        <vt:i4>0</vt:i4>
      </vt:variant>
      <vt:variant>
        <vt:i4>5</vt:i4>
      </vt:variant>
      <vt:variant>
        <vt:lpwstr/>
      </vt:variant>
      <vt:variant>
        <vt:lpwstr>_Toc236921006</vt:lpwstr>
      </vt:variant>
      <vt:variant>
        <vt:i4>1835062</vt:i4>
      </vt:variant>
      <vt:variant>
        <vt:i4>26</vt:i4>
      </vt:variant>
      <vt:variant>
        <vt:i4>0</vt:i4>
      </vt:variant>
      <vt:variant>
        <vt:i4>5</vt:i4>
      </vt:variant>
      <vt:variant>
        <vt:lpwstr/>
      </vt:variant>
      <vt:variant>
        <vt:lpwstr>_Toc236921005</vt:lpwstr>
      </vt:variant>
      <vt:variant>
        <vt:i4>1835062</vt:i4>
      </vt:variant>
      <vt:variant>
        <vt:i4>20</vt:i4>
      </vt:variant>
      <vt:variant>
        <vt:i4>0</vt:i4>
      </vt:variant>
      <vt:variant>
        <vt:i4>5</vt:i4>
      </vt:variant>
      <vt:variant>
        <vt:lpwstr/>
      </vt:variant>
      <vt:variant>
        <vt:lpwstr>_Toc236921004</vt:lpwstr>
      </vt:variant>
      <vt:variant>
        <vt:i4>1835062</vt:i4>
      </vt:variant>
      <vt:variant>
        <vt:i4>14</vt:i4>
      </vt:variant>
      <vt:variant>
        <vt:i4>0</vt:i4>
      </vt:variant>
      <vt:variant>
        <vt:i4>5</vt:i4>
      </vt:variant>
      <vt:variant>
        <vt:lpwstr/>
      </vt:variant>
      <vt:variant>
        <vt:lpwstr>_Toc236921003</vt:lpwstr>
      </vt:variant>
      <vt:variant>
        <vt:i4>327775</vt:i4>
      </vt:variant>
      <vt:variant>
        <vt:i4>9</vt:i4>
      </vt:variant>
      <vt:variant>
        <vt:i4>0</vt:i4>
      </vt:variant>
      <vt:variant>
        <vt:i4>5</vt:i4>
      </vt:variant>
      <vt:variant>
        <vt:lpwstr>https://www.dfat.gov.au/</vt:lpwstr>
      </vt:variant>
      <vt:variant>
        <vt:lpwstr/>
      </vt:variant>
      <vt:variant>
        <vt:i4>3276839</vt:i4>
      </vt:variant>
      <vt:variant>
        <vt:i4>3</vt:i4>
      </vt:variant>
      <vt:variant>
        <vt:i4>0</vt:i4>
      </vt:variant>
      <vt:variant>
        <vt:i4>5</vt:i4>
      </vt:variant>
      <vt:variant>
        <vt:lpwstr>https://creativecommons.org/licenses/by-nc-nd/4.0/legalcode.en</vt:lpwstr>
      </vt:variant>
      <vt:variant>
        <vt:lpwstr/>
      </vt:variant>
      <vt:variant>
        <vt:i4>6160415</vt:i4>
      </vt:variant>
      <vt:variant>
        <vt:i4>0</vt:i4>
      </vt:variant>
      <vt:variant>
        <vt:i4>0</vt:i4>
      </vt:variant>
      <vt:variant>
        <vt:i4>5</vt:i4>
      </vt:variant>
      <vt:variant>
        <vt:lpwstr>https://creativecommons.org/licenses/by-nc-nd/4.0</vt:lpwstr>
      </vt:variant>
      <vt:variant>
        <vt:lpwstr/>
      </vt:variant>
      <vt:variant>
        <vt:i4>1835035</vt:i4>
      </vt:variant>
      <vt:variant>
        <vt:i4>66</vt:i4>
      </vt:variant>
      <vt:variant>
        <vt:i4>0</vt:i4>
      </vt:variant>
      <vt:variant>
        <vt:i4>5</vt:i4>
      </vt:variant>
      <vt:variant>
        <vt:lpwstr>https://www.passports.gov.au/customer-service</vt:lpwstr>
      </vt:variant>
      <vt:variant>
        <vt:lpwstr/>
      </vt:variant>
      <vt:variant>
        <vt:i4>4194380</vt:i4>
      </vt:variant>
      <vt:variant>
        <vt:i4>63</vt:i4>
      </vt:variant>
      <vt:variant>
        <vt:i4>0</vt:i4>
      </vt:variant>
      <vt:variant>
        <vt:i4>5</vt:i4>
      </vt:variant>
      <vt:variant>
        <vt:lpwstr>https://www.smartraveller.gov.au/</vt:lpwstr>
      </vt:variant>
      <vt:variant>
        <vt:lpwstr/>
      </vt:variant>
      <vt:variant>
        <vt:i4>8257656</vt:i4>
      </vt:variant>
      <vt:variant>
        <vt:i4>60</vt:i4>
      </vt:variant>
      <vt:variant>
        <vt:i4>0</vt:i4>
      </vt:variant>
      <vt:variant>
        <vt:i4>5</vt:i4>
      </vt:variant>
      <vt:variant>
        <vt:lpwstr>https://www.smartraveller.gov.au/our-services/consular-services-charter/CACSSA</vt:lpwstr>
      </vt:variant>
      <vt:variant>
        <vt:lpwstr/>
      </vt:variant>
      <vt:variant>
        <vt:i4>4456478</vt:i4>
      </vt:variant>
      <vt:variant>
        <vt:i4>57</vt:i4>
      </vt:variant>
      <vt:variant>
        <vt:i4>0</vt:i4>
      </vt:variant>
      <vt:variant>
        <vt:i4>5</vt:i4>
      </vt:variant>
      <vt:variant>
        <vt:lpwstr>https://www.smartraveller.gov.au/consular-services/consular-services-charter</vt:lpwstr>
      </vt:variant>
      <vt:variant>
        <vt:lpwstr/>
      </vt:variant>
      <vt:variant>
        <vt:i4>1441870</vt:i4>
      </vt:variant>
      <vt:variant>
        <vt:i4>54</vt:i4>
      </vt:variant>
      <vt:variant>
        <vt:i4>0</vt:i4>
      </vt:variant>
      <vt:variant>
        <vt:i4>5</vt:i4>
      </vt:variant>
      <vt:variant>
        <vt:lpwstr>https://adp.dfat.gov.au/</vt:lpwstr>
      </vt:variant>
      <vt:variant>
        <vt:lpwstr/>
      </vt:variant>
      <vt:variant>
        <vt:i4>3407997</vt:i4>
      </vt:variant>
      <vt:variant>
        <vt:i4>51</vt:i4>
      </vt:variant>
      <vt:variant>
        <vt:i4>0</vt:i4>
      </vt:variant>
      <vt:variant>
        <vt:i4>5</vt:i4>
      </vt:variant>
      <vt:variant>
        <vt:lpwstr>https://www.dfat.gov.au/publications/development/australias-official-development-assistance-statistical-summary-2024-25</vt:lpwstr>
      </vt:variant>
      <vt:variant>
        <vt:lpwstr/>
      </vt:variant>
      <vt:variant>
        <vt:i4>1441870</vt:i4>
      </vt:variant>
      <vt:variant>
        <vt:i4>48</vt:i4>
      </vt:variant>
      <vt:variant>
        <vt:i4>0</vt:i4>
      </vt:variant>
      <vt:variant>
        <vt:i4>5</vt:i4>
      </vt:variant>
      <vt:variant>
        <vt:lpwstr>https://adp.dfat.gov.au/</vt:lpwstr>
      </vt:variant>
      <vt:variant>
        <vt:lpwstr/>
      </vt:variant>
      <vt:variant>
        <vt:i4>4128876</vt:i4>
      </vt:variant>
      <vt:variant>
        <vt:i4>45</vt:i4>
      </vt:variant>
      <vt:variant>
        <vt:i4>0</vt:i4>
      </vt:variant>
      <vt:variant>
        <vt:i4>5</vt:i4>
      </vt:variant>
      <vt:variant>
        <vt:lpwstr>https://www.dfat.gov.au/publications/development/performance-australian-development-cooperation-report-2024-25</vt:lpwstr>
      </vt:variant>
      <vt:variant>
        <vt:lpwstr/>
      </vt:variant>
      <vt:variant>
        <vt:i4>4390937</vt:i4>
      </vt:variant>
      <vt:variant>
        <vt:i4>42</vt:i4>
      </vt:variant>
      <vt:variant>
        <vt:i4>0</vt:i4>
      </vt:variant>
      <vt:variant>
        <vt:i4>5</vt:i4>
      </vt:variant>
      <vt:variant>
        <vt:lpwstr>https://www.dfat.gov.au/publications/development/australias-development-policy-performance-and-delivery-framework</vt:lpwstr>
      </vt:variant>
      <vt:variant>
        <vt:lpwstr/>
      </vt:variant>
      <vt:variant>
        <vt:i4>65627</vt:i4>
      </vt:variant>
      <vt:variant>
        <vt:i4>39</vt:i4>
      </vt:variant>
      <vt:variant>
        <vt:i4>0</vt:i4>
      </vt:variant>
      <vt:variant>
        <vt:i4>5</vt:i4>
      </vt:variant>
      <vt:variant>
        <vt:lpwstr>https://www.dfat.gov.au/publications/publications/australias-humanitarian-policy</vt:lpwstr>
      </vt:variant>
      <vt:variant>
        <vt:lpwstr/>
      </vt:variant>
      <vt:variant>
        <vt:i4>4456529</vt:i4>
      </vt:variant>
      <vt:variant>
        <vt:i4>36</vt:i4>
      </vt:variant>
      <vt:variant>
        <vt:i4>0</vt:i4>
      </vt:variant>
      <vt:variant>
        <vt:i4>5</vt:i4>
      </vt:variant>
      <vt:variant>
        <vt:lpwstr>https://www.dfat.gov.au/publications/development/australias-international-development-policy</vt:lpwstr>
      </vt:variant>
      <vt:variant>
        <vt:lpwstr/>
      </vt:variant>
      <vt:variant>
        <vt:i4>7274557</vt:i4>
      </vt:variant>
      <vt:variant>
        <vt:i4>33</vt:i4>
      </vt:variant>
      <vt:variant>
        <vt:i4>0</vt:i4>
      </vt:variant>
      <vt:variant>
        <vt:i4>5</vt:i4>
      </vt:variant>
      <vt:variant>
        <vt:lpwstr>https://www.foreignarrangements.gov.au/resources/annual-reports</vt:lpwstr>
      </vt:variant>
      <vt:variant>
        <vt:lpwstr/>
      </vt:variant>
      <vt:variant>
        <vt:i4>8061047</vt:i4>
      </vt:variant>
      <vt:variant>
        <vt:i4>30</vt:i4>
      </vt:variant>
      <vt:variant>
        <vt:i4>0</vt:i4>
      </vt:variant>
      <vt:variant>
        <vt:i4>5</vt:i4>
      </vt:variant>
      <vt:variant>
        <vt:lpwstr>https://www.finance.gov.au/government/managing-commonwealth-resources/regulator-performance-rmg-128</vt:lpwstr>
      </vt:variant>
      <vt:variant>
        <vt:lpwstr/>
      </vt:variant>
      <vt:variant>
        <vt:i4>2556018</vt:i4>
      </vt:variant>
      <vt:variant>
        <vt:i4>27</vt:i4>
      </vt:variant>
      <vt:variant>
        <vt:i4>0</vt:i4>
      </vt:variant>
      <vt:variant>
        <vt:i4>5</vt:i4>
      </vt:variant>
      <vt:variant>
        <vt:lpwstr>https://www.dfat.gov.au/publications/international-relations/australia-world-2025-snapshot</vt:lpwstr>
      </vt:variant>
      <vt:variant>
        <vt:lpwstr/>
      </vt:variant>
      <vt:variant>
        <vt:i4>4390978</vt:i4>
      </vt:variant>
      <vt:variant>
        <vt:i4>24</vt:i4>
      </vt:variant>
      <vt:variant>
        <vt:i4>0</vt:i4>
      </vt:variant>
      <vt:variant>
        <vt:i4>5</vt:i4>
      </vt:variant>
      <vt:variant>
        <vt:lpwstr>https://www.asno.gov.au/accountability-and-reporting/statement-expectations-and-statement-intent</vt:lpwstr>
      </vt:variant>
      <vt:variant>
        <vt:lpwstr/>
      </vt:variant>
      <vt:variant>
        <vt:i4>7667773</vt:i4>
      </vt:variant>
      <vt:variant>
        <vt:i4>21</vt:i4>
      </vt:variant>
      <vt:variant>
        <vt:i4>0</vt:i4>
      </vt:variant>
      <vt:variant>
        <vt:i4>5</vt:i4>
      </vt:variant>
      <vt:variant>
        <vt:lpwstr>https://www.dfat.gov.au/about-us/corporate/regulatory-functions</vt:lpwstr>
      </vt:variant>
      <vt:variant>
        <vt:lpwstr/>
      </vt:variant>
      <vt:variant>
        <vt:i4>5177428</vt:i4>
      </vt:variant>
      <vt:variant>
        <vt:i4>18</vt:i4>
      </vt:variant>
      <vt:variant>
        <vt:i4>0</vt:i4>
      </vt:variant>
      <vt:variant>
        <vt:i4>5</vt:i4>
      </vt:variant>
      <vt:variant>
        <vt:lpwstr>https://www.dfat.gov.au/international-relations/security/asno/annual-reports</vt:lpwstr>
      </vt:variant>
      <vt:variant>
        <vt:lpwstr/>
      </vt:variant>
      <vt:variant>
        <vt:i4>7274557</vt:i4>
      </vt:variant>
      <vt:variant>
        <vt:i4>15</vt:i4>
      </vt:variant>
      <vt:variant>
        <vt:i4>0</vt:i4>
      </vt:variant>
      <vt:variant>
        <vt:i4>5</vt:i4>
      </vt:variant>
      <vt:variant>
        <vt:lpwstr>https://www.foreignarrangements.gov.au/resources/annual-reports</vt:lpwstr>
      </vt:variant>
      <vt:variant>
        <vt:lpwstr/>
      </vt:variant>
      <vt:variant>
        <vt:i4>786527</vt:i4>
      </vt:variant>
      <vt:variant>
        <vt:i4>12</vt:i4>
      </vt:variant>
      <vt:variant>
        <vt:i4>0</vt:i4>
      </vt:variant>
      <vt:variant>
        <vt:i4>5</vt:i4>
      </vt:variant>
      <vt:variant>
        <vt:lpwstr>https://www.apsc.gov.au/working-aps/aps-values-code-conduct-and-employment-principles</vt:lpwstr>
      </vt:variant>
      <vt:variant>
        <vt:lpwstr/>
      </vt:variant>
      <vt:variant>
        <vt:i4>2818148</vt:i4>
      </vt:variant>
      <vt:variant>
        <vt:i4>9</vt:i4>
      </vt:variant>
      <vt:variant>
        <vt:i4>0</vt:i4>
      </vt:variant>
      <vt:variant>
        <vt:i4>5</vt:i4>
      </vt:variant>
      <vt:variant>
        <vt:lpwstr>https://www.dfat.gov.au/publications/about-us/inclusion-equity-and-diversity-strategy-2024-2027</vt:lpwstr>
      </vt:variant>
      <vt:variant>
        <vt:lpwstr/>
      </vt:variant>
      <vt:variant>
        <vt:i4>4521998</vt:i4>
      </vt:variant>
      <vt:variant>
        <vt:i4>6</vt:i4>
      </vt:variant>
      <vt:variant>
        <vt:i4>0</vt:i4>
      </vt:variant>
      <vt:variant>
        <vt:i4>5</vt:i4>
      </vt:variant>
      <vt:variant>
        <vt:lpwstr>https://www.dfat.gov.au/sites/default/files/2025-dfat-aps-employee-census-action-plan.pdf</vt:lpwstr>
      </vt:variant>
      <vt:variant>
        <vt:lpwstr/>
      </vt:variant>
      <vt:variant>
        <vt:i4>3866676</vt:i4>
      </vt:variant>
      <vt:variant>
        <vt:i4>3</vt:i4>
      </vt:variant>
      <vt:variant>
        <vt:i4>0</vt:i4>
      </vt:variant>
      <vt:variant>
        <vt:i4>5</vt:i4>
      </vt:variant>
      <vt:variant>
        <vt:lpwstr>https://www.apsc.gov.au/initiatives-and-programs/learning-and-development/secretaries-charter-leadership-behaviours</vt:lpwstr>
      </vt:variant>
      <vt:variant>
        <vt:lpwstr/>
      </vt:variant>
      <vt:variant>
        <vt:i4>4522013</vt:i4>
      </vt:variant>
      <vt:variant>
        <vt:i4>0</vt:i4>
      </vt:variant>
      <vt:variant>
        <vt:i4>0</vt:i4>
      </vt:variant>
      <vt:variant>
        <vt:i4>5</vt:i4>
      </vt:variant>
      <vt:variant>
        <vt:lpwstr>https://www.dfat.gov.au/publications/publications/dfat-people-strategy-2025-2028</vt:lpwstr>
      </vt:variant>
      <vt:variant>
        <vt:lpwstr/>
      </vt:variant>
      <vt:variant>
        <vt:i4>5963818</vt:i4>
      </vt:variant>
      <vt:variant>
        <vt:i4>69</vt:i4>
      </vt:variant>
      <vt:variant>
        <vt:i4>0</vt:i4>
      </vt:variant>
      <vt:variant>
        <vt:i4>5</vt:i4>
      </vt:variant>
      <vt:variant>
        <vt:lpwstr>mailto:peta-anne.garrett@dfat.gov.au</vt:lpwstr>
      </vt:variant>
      <vt:variant>
        <vt:lpwstr/>
      </vt:variant>
      <vt:variant>
        <vt:i4>3866637</vt:i4>
      </vt:variant>
      <vt:variant>
        <vt:i4>66</vt:i4>
      </vt:variant>
      <vt:variant>
        <vt:i4>0</vt:i4>
      </vt:variant>
      <vt:variant>
        <vt:i4>5</vt:i4>
      </vt:variant>
      <vt:variant>
        <vt:lpwstr>mailto:irene.shaw@dfat.gov.au</vt:lpwstr>
      </vt:variant>
      <vt:variant>
        <vt:lpwstr/>
      </vt:variant>
      <vt:variant>
        <vt:i4>5963818</vt:i4>
      </vt:variant>
      <vt:variant>
        <vt:i4>63</vt:i4>
      </vt:variant>
      <vt:variant>
        <vt:i4>0</vt:i4>
      </vt:variant>
      <vt:variant>
        <vt:i4>5</vt:i4>
      </vt:variant>
      <vt:variant>
        <vt:lpwstr>mailto:peta-anne.garrett@dfat.gov.au</vt:lpwstr>
      </vt:variant>
      <vt:variant>
        <vt:lpwstr/>
      </vt:variant>
      <vt:variant>
        <vt:i4>5963818</vt:i4>
      </vt:variant>
      <vt:variant>
        <vt:i4>60</vt:i4>
      </vt:variant>
      <vt:variant>
        <vt:i4>0</vt:i4>
      </vt:variant>
      <vt:variant>
        <vt:i4>5</vt:i4>
      </vt:variant>
      <vt:variant>
        <vt:lpwstr>mailto:peta-anne.garrett@dfat.gov.au</vt:lpwstr>
      </vt:variant>
      <vt:variant>
        <vt:lpwstr/>
      </vt:variant>
      <vt:variant>
        <vt:i4>5963818</vt:i4>
      </vt:variant>
      <vt:variant>
        <vt:i4>57</vt:i4>
      </vt:variant>
      <vt:variant>
        <vt:i4>0</vt:i4>
      </vt:variant>
      <vt:variant>
        <vt:i4>5</vt:i4>
      </vt:variant>
      <vt:variant>
        <vt:lpwstr>mailto:peta-anne.garrett@dfat.gov.au</vt:lpwstr>
      </vt:variant>
      <vt:variant>
        <vt:lpwstr/>
      </vt:variant>
      <vt:variant>
        <vt:i4>5963818</vt:i4>
      </vt:variant>
      <vt:variant>
        <vt:i4>54</vt:i4>
      </vt:variant>
      <vt:variant>
        <vt:i4>0</vt:i4>
      </vt:variant>
      <vt:variant>
        <vt:i4>5</vt:i4>
      </vt:variant>
      <vt:variant>
        <vt:lpwstr>mailto:peta-anne.garrett@dfat.gov.au</vt:lpwstr>
      </vt:variant>
      <vt:variant>
        <vt:lpwstr/>
      </vt:variant>
      <vt:variant>
        <vt:i4>4587631</vt:i4>
      </vt:variant>
      <vt:variant>
        <vt:i4>51</vt:i4>
      </vt:variant>
      <vt:variant>
        <vt:i4>0</vt:i4>
      </vt:variant>
      <vt:variant>
        <vt:i4>5</vt:i4>
      </vt:variant>
      <vt:variant>
        <vt:lpwstr>mailto:lauren.posmyk@dfat.gov.au</vt:lpwstr>
      </vt:variant>
      <vt:variant>
        <vt:lpwstr/>
      </vt:variant>
      <vt:variant>
        <vt:i4>4587631</vt:i4>
      </vt:variant>
      <vt:variant>
        <vt:i4>48</vt:i4>
      </vt:variant>
      <vt:variant>
        <vt:i4>0</vt:i4>
      </vt:variant>
      <vt:variant>
        <vt:i4>5</vt:i4>
      </vt:variant>
      <vt:variant>
        <vt:lpwstr>mailto:lauren.posmyk@dfat.gov.au</vt:lpwstr>
      </vt:variant>
      <vt:variant>
        <vt:lpwstr/>
      </vt:variant>
      <vt:variant>
        <vt:i4>4587631</vt:i4>
      </vt:variant>
      <vt:variant>
        <vt:i4>45</vt:i4>
      </vt:variant>
      <vt:variant>
        <vt:i4>0</vt:i4>
      </vt:variant>
      <vt:variant>
        <vt:i4>5</vt:i4>
      </vt:variant>
      <vt:variant>
        <vt:lpwstr>mailto:lauren.posmyk@dfat.gov.au</vt:lpwstr>
      </vt:variant>
      <vt:variant>
        <vt:lpwstr/>
      </vt:variant>
      <vt:variant>
        <vt:i4>5963818</vt:i4>
      </vt:variant>
      <vt:variant>
        <vt:i4>42</vt:i4>
      </vt:variant>
      <vt:variant>
        <vt:i4>0</vt:i4>
      </vt:variant>
      <vt:variant>
        <vt:i4>5</vt:i4>
      </vt:variant>
      <vt:variant>
        <vt:lpwstr>mailto:peta-anne.garrett@dfat.gov.au</vt:lpwstr>
      </vt:variant>
      <vt:variant>
        <vt:lpwstr/>
      </vt:variant>
      <vt:variant>
        <vt:i4>5963818</vt:i4>
      </vt:variant>
      <vt:variant>
        <vt:i4>39</vt:i4>
      </vt:variant>
      <vt:variant>
        <vt:i4>0</vt:i4>
      </vt:variant>
      <vt:variant>
        <vt:i4>5</vt:i4>
      </vt:variant>
      <vt:variant>
        <vt:lpwstr>mailto:peta-anne.garrett@dfat.gov.au</vt:lpwstr>
      </vt:variant>
      <vt:variant>
        <vt:lpwstr/>
      </vt:variant>
      <vt:variant>
        <vt:i4>5963818</vt:i4>
      </vt:variant>
      <vt:variant>
        <vt:i4>36</vt:i4>
      </vt:variant>
      <vt:variant>
        <vt:i4>0</vt:i4>
      </vt:variant>
      <vt:variant>
        <vt:i4>5</vt:i4>
      </vt:variant>
      <vt:variant>
        <vt:lpwstr>mailto:peta-anne.garrett@dfat.gov.au</vt:lpwstr>
      </vt:variant>
      <vt:variant>
        <vt:lpwstr/>
      </vt:variant>
      <vt:variant>
        <vt:i4>5963818</vt:i4>
      </vt:variant>
      <vt:variant>
        <vt:i4>33</vt:i4>
      </vt:variant>
      <vt:variant>
        <vt:i4>0</vt:i4>
      </vt:variant>
      <vt:variant>
        <vt:i4>5</vt:i4>
      </vt:variant>
      <vt:variant>
        <vt:lpwstr>mailto:peta-anne.garrett@dfat.gov.au</vt:lpwstr>
      </vt:variant>
      <vt:variant>
        <vt:lpwstr/>
      </vt:variant>
      <vt:variant>
        <vt:i4>5963818</vt:i4>
      </vt:variant>
      <vt:variant>
        <vt:i4>30</vt:i4>
      </vt:variant>
      <vt:variant>
        <vt:i4>0</vt:i4>
      </vt:variant>
      <vt:variant>
        <vt:i4>5</vt:i4>
      </vt:variant>
      <vt:variant>
        <vt:lpwstr>mailto:peta-anne.garrett@dfat.gov.au</vt:lpwstr>
      </vt:variant>
      <vt:variant>
        <vt:lpwstr/>
      </vt:variant>
      <vt:variant>
        <vt:i4>3866637</vt:i4>
      </vt:variant>
      <vt:variant>
        <vt:i4>27</vt:i4>
      </vt:variant>
      <vt:variant>
        <vt:i4>0</vt:i4>
      </vt:variant>
      <vt:variant>
        <vt:i4>5</vt:i4>
      </vt:variant>
      <vt:variant>
        <vt:lpwstr>mailto:irene.shaw@dfat.gov.au</vt:lpwstr>
      </vt:variant>
      <vt:variant>
        <vt:lpwstr/>
      </vt:variant>
      <vt:variant>
        <vt:i4>6029330</vt:i4>
      </vt:variant>
      <vt:variant>
        <vt:i4>24</vt:i4>
      </vt:variant>
      <vt:variant>
        <vt:i4>0</vt:i4>
      </vt:variant>
      <vt:variant>
        <vt:i4>5</vt:i4>
      </vt:variant>
      <vt:variant>
        <vt:lpwstr>https://www.dfat.gov.au/trade/agreements/not-yet-in-force/aeufta</vt:lpwstr>
      </vt:variant>
      <vt:variant>
        <vt:lpwstr/>
      </vt:variant>
      <vt:variant>
        <vt:i4>2555986</vt:i4>
      </vt:variant>
      <vt:variant>
        <vt:i4>21</vt:i4>
      </vt:variant>
      <vt:variant>
        <vt:i4>0</vt:i4>
      </vt:variant>
      <vt:variant>
        <vt:i4>5</vt:i4>
      </vt:variant>
      <vt:variant>
        <vt:lpwstr>mailto:Nicholas.O'Donnell@dfat.gov.au</vt:lpwstr>
      </vt:variant>
      <vt:variant>
        <vt:lpwstr/>
      </vt:variant>
      <vt:variant>
        <vt:i4>2555986</vt:i4>
      </vt:variant>
      <vt:variant>
        <vt:i4>18</vt:i4>
      </vt:variant>
      <vt:variant>
        <vt:i4>0</vt:i4>
      </vt:variant>
      <vt:variant>
        <vt:i4>5</vt:i4>
      </vt:variant>
      <vt:variant>
        <vt:lpwstr>mailto:Nicholas.O'Donnell@dfat.gov.au</vt:lpwstr>
      </vt:variant>
      <vt:variant>
        <vt:lpwstr/>
      </vt:variant>
      <vt:variant>
        <vt:i4>2555986</vt:i4>
      </vt:variant>
      <vt:variant>
        <vt:i4>15</vt:i4>
      </vt:variant>
      <vt:variant>
        <vt:i4>0</vt:i4>
      </vt:variant>
      <vt:variant>
        <vt:i4>5</vt:i4>
      </vt:variant>
      <vt:variant>
        <vt:lpwstr>mailto:Nicholas.O'Donnell@dfat.gov.au</vt:lpwstr>
      </vt:variant>
      <vt:variant>
        <vt:lpwstr/>
      </vt:variant>
      <vt:variant>
        <vt:i4>2555986</vt:i4>
      </vt:variant>
      <vt:variant>
        <vt:i4>12</vt:i4>
      </vt:variant>
      <vt:variant>
        <vt:i4>0</vt:i4>
      </vt:variant>
      <vt:variant>
        <vt:i4>5</vt:i4>
      </vt:variant>
      <vt:variant>
        <vt:lpwstr>mailto:Nicholas.O'Donnell@dfat.gov.au</vt:lpwstr>
      </vt:variant>
      <vt:variant>
        <vt:lpwstr/>
      </vt:variant>
      <vt:variant>
        <vt:i4>2555986</vt:i4>
      </vt:variant>
      <vt:variant>
        <vt:i4>9</vt:i4>
      </vt:variant>
      <vt:variant>
        <vt:i4>0</vt:i4>
      </vt:variant>
      <vt:variant>
        <vt:i4>5</vt:i4>
      </vt:variant>
      <vt:variant>
        <vt:lpwstr>mailto:Nicholas.O'Donnell@dfat.gov.au</vt:lpwstr>
      </vt:variant>
      <vt:variant>
        <vt:lpwstr/>
      </vt:variant>
      <vt:variant>
        <vt:i4>5963818</vt:i4>
      </vt:variant>
      <vt:variant>
        <vt:i4>6</vt:i4>
      </vt:variant>
      <vt:variant>
        <vt:i4>0</vt:i4>
      </vt:variant>
      <vt:variant>
        <vt:i4>5</vt:i4>
      </vt:variant>
      <vt:variant>
        <vt:lpwstr>mailto:peta-anne.garrett@dfat.gov.au</vt:lpwstr>
      </vt:variant>
      <vt:variant>
        <vt:lpwstr/>
      </vt:variant>
      <vt:variant>
        <vt:i4>4587631</vt:i4>
      </vt:variant>
      <vt:variant>
        <vt:i4>3</vt:i4>
      </vt:variant>
      <vt:variant>
        <vt:i4>0</vt:i4>
      </vt:variant>
      <vt:variant>
        <vt:i4>5</vt:i4>
      </vt:variant>
      <vt:variant>
        <vt:lpwstr>mailto:lauren.posmyk@dfat.gov.au</vt:lpwstr>
      </vt:variant>
      <vt:variant>
        <vt:lpwstr/>
      </vt:variant>
      <vt:variant>
        <vt:i4>2555986</vt:i4>
      </vt:variant>
      <vt:variant>
        <vt:i4>0</vt:i4>
      </vt:variant>
      <vt:variant>
        <vt:i4>0</vt:i4>
      </vt:variant>
      <vt:variant>
        <vt:i4>5</vt:i4>
      </vt:variant>
      <vt:variant>
        <vt:lpwstr>mailto:Nicholas.O'Donnell@dfat.gov.au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DFAT Corporate Plan 2026-27</dc:title>
  <dc:subject/>
  <dc:creator>Department of Foreign Affairs and Trade</dc:creator>
  <cp:keywords>DFAT Corporate Plan, Department of Foreign Affairs and Trade [SEC=OFFICIAL]</cp:keywords>
  <dc:description/>
  <cp:lastModifiedBy>Peta-Anne Garrett</cp:lastModifiedBy>
  <cp:revision>2</cp:revision>
  <cp:lastPrinted>2026-08-21T02:31:00Z</cp:lastPrinted>
  <dcterms:created xsi:type="dcterms:W3CDTF">2026-08-27T05:25:00Z</dcterms:created>
  <dcterms:modified xsi:type="dcterms:W3CDTF">2026-08-27T05:25:00Z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SecurityClassification">
    <vt:lpwstr>OFFICIAL</vt:lpwstr>
  </property>
  <property fmtid="{D5CDD505-2E9C-101B-9397-08002B2CF9AE}" pid="3" name="PM_Qualifier">
    <vt:lpwstr/>
  </property>
  <property fmtid="{D5CDD505-2E9C-101B-9397-08002B2CF9AE}" pid="4" name="PM_DisplayValueSecClassificationWithQualifier">
    <vt:lpwstr>OFFICIAL</vt:lpwstr>
  </property>
  <property fmtid="{D5CDD505-2E9C-101B-9397-08002B2CF9AE}" pid="5" name="PM_InsertionValue">
    <vt:lpwstr>OFFICIAL</vt:lpwstr>
  </property>
  <property fmtid="{D5CDD505-2E9C-101B-9397-08002B2CF9AE}" pid="6" name="PM_Originating_FileId">
    <vt:lpwstr>447D1E42A3694D5D867B956F77D20E19</vt:lpwstr>
  </property>
  <property fmtid="{D5CDD505-2E9C-101B-9397-08002B2CF9AE}" pid="7" name="PM_ProtectiveMarkingValue_Footer">
    <vt:lpwstr>OFFICIAL</vt:lpwstr>
  </property>
  <property fmtid="{D5CDD505-2E9C-101B-9397-08002B2CF9AE}" pid="8" name="PM_ProtectiveMarkingValue_Header">
    <vt:lpwstr>OFFICIAL</vt:lpwstr>
  </property>
  <property fmtid="{D5CDD505-2E9C-101B-9397-08002B2CF9AE}" pid="9" name="PM_OriginationTimeStamp">
    <vt:lpwstr>2023-06-05T01:49:25Z</vt:lpwstr>
  </property>
  <property fmtid="{D5CDD505-2E9C-101B-9397-08002B2CF9AE}" pid="10" name="PM_Namespace">
    <vt:lpwstr>gov.au</vt:lpwstr>
  </property>
  <property fmtid="{D5CDD505-2E9C-101B-9397-08002B2CF9AE}" pid="11" name="PM_Version">
    <vt:lpwstr>2018.4</vt:lpwstr>
  </property>
  <property fmtid="{D5CDD505-2E9C-101B-9397-08002B2CF9AE}" pid="12" name="PM_Note">
    <vt:lpwstr/>
  </property>
  <property fmtid="{D5CDD505-2E9C-101B-9397-08002B2CF9AE}" pid="13" name="PM_Markers">
    <vt:lpwstr/>
  </property>
  <property fmtid="{D5CDD505-2E9C-101B-9397-08002B2CF9AE}" pid="14" name="PM_Display">
    <vt:lpwstr>OFFICIAL</vt:lpwstr>
  </property>
  <property fmtid="{D5CDD505-2E9C-101B-9397-08002B2CF9AE}" pid="15" name="PMUuid">
    <vt:lpwstr>v=2022.2;d=gov.au;g=46DD6D7C-8107-577B-BC6E-F348953B2E44</vt:lpwstr>
  </property>
  <property fmtid="{D5CDD505-2E9C-101B-9397-08002B2CF9AE}" pid="16" name="PM_Hash_Version">
    <vt:lpwstr>2022.1</vt:lpwstr>
  </property>
  <property fmtid="{D5CDD505-2E9C-101B-9397-08002B2CF9AE}" pid="17" name="PM_OriginatorDomainName_SHA256">
    <vt:lpwstr>6F3591835F3B2A8A025B00B5BA6418010DA3A17C9C26EA9C049FFD28039489A2</vt:lpwstr>
  </property>
  <property fmtid="{D5CDD505-2E9C-101B-9397-08002B2CF9AE}" pid="18" name="PM_SecurityClassification_Prev">
    <vt:lpwstr>OFFICIAL</vt:lpwstr>
  </property>
  <property fmtid="{D5CDD505-2E9C-101B-9397-08002B2CF9AE}" pid="19" name="PM_Qualifier_Prev">
    <vt:lpwstr/>
  </property>
  <property fmtid="{D5CDD505-2E9C-101B-9397-08002B2CF9AE}" pid="20" name="PM_Caveats_Count">
    <vt:lpwstr>0</vt:lpwstr>
  </property>
  <property fmtid="{D5CDD505-2E9C-101B-9397-08002B2CF9AE}" pid="21" name="Order">
    <vt:r8>8200</vt:r8>
  </property>
  <property fmtid="{D5CDD505-2E9C-101B-9397-08002B2CF9AE}" pid="22" name="MSIP_Label_20c00a0b-e56f-45b3-a4b1-c629917f42d6_SetDate">
    <vt:lpwstr>2023-07-26T02:51:46Z</vt:lpwstr>
  </property>
  <property fmtid="{D5CDD505-2E9C-101B-9397-08002B2CF9AE}" pid="23" name="ClassificationContentMarkingHeaderText">
    <vt:lpwstr>OFFICIAL</vt:lpwstr>
  </property>
  <property fmtid="{D5CDD505-2E9C-101B-9397-08002B2CF9AE}" pid="24" name="MSIP_Label_20c00a0b-e56f-45b3-a4b1-c629917f42d6_SiteId">
    <vt:lpwstr>9b7f23b3-0e83-47a5-8a40-ffa8a6fea536</vt:lpwstr>
  </property>
  <property fmtid="{D5CDD505-2E9C-101B-9397-08002B2CF9AE}" pid="25" name="MSIP_Label_20c00a0b-e56f-45b3-a4b1-c629917f42d6_Method">
    <vt:lpwstr>Privileged</vt:lpwstr>
  </property>
  <property fmtid="{D5CDD505-2E9C-101B-9397-08002B2CF9AE}" pid="26" name="xd_ProgID">
    <vt:lpwstr/>
  </property>
  <property fmtid="{D5CDD505-2E9C-101B-9397-08002B2CF9AE}" pid="27" name="MediaServiceImageTags">
    <vt:lpwstr/>
  </property>
  <property fmtid="{D5CDD505-2E9C-101B-9397-08002B2CF9AE}" pid="28" name="_ColorHex">
    <vt:lpwstr/>
  </property>
  <property fmtid="{D5CDD505-2E9C-101B-9397-08002B2CF9AE}" pid="29" name="ComplianceAssetId">
    <vt:lpwstr/>
  </property>
  <property fmtid="{D5CDD505-2E9C-101B-9397-08002B2CF9AE}" pid="30" name="TemplateUrl">
    <vt:lpwstr/>
  </property>
  <property fmtid="{D5CDD505-2E9C-101B-9397-08002B2CF9AE}" pid="31" name="ClassificationContentMarkingHeaderFontProps">
    <vt:lpwstr>#ff0000,12,Aptos</vt:lpwstr>
  </property>
  <property fmtid="{D5CDD505-2E9C-101B-9397-08002B2CF9AE}" pid="32" name="_ExtendedDescription">
    <vt:lpwstr/>
  </property>
  <property fmtid="{D5CDD505-2E9C-101B-9397-08002B2CF9AE}" pid="33" name="_ColorTag">
    <vt:lpwstr/>
  </property>
  <property fmtid="{D5CDD505-2E9C-101B-9397-08002B2CF9AE}" pid="34" name="MSIP_Label_20c00a0b-e56f-45b3-a4b1-c629917f42d6_Name">
    <vt:lpwstr>OFFICIAL</vt:lpwstr>
  </property>
  <property fmtid="{D5CDD505-2E9C-101B-9397-08002B2CF9AE}" pid="35" name="ClassificationContentMarkingFooterShapeIds">
    <vt:lpwstr>d,10,11,12,13,14,15,16,3825eb26,c15e095,3578fc6a,6df788d7,3207d7a8,5ede3773,1c61109,c5f17c,68e872ca,60141e84</vt:lpwstr>
  </property>
  <property fmtid="{D5CDD505-2E9C-101B-9397-08002B2CF9AE}" pid="36" name="xd_Signature">
    <vt:bool>false</vt:bool>
  </property>
  <property fmtid="{D5CDD505-2E9C-101B-9397-08002B2CF9AE}" pid="37" name="ClassificationContentMarkingHeaderShapeIds">
    <vt:lpwstr>2,6,7,8,9,a,b,c,30577d25,5f4b62cd,71abc75c,4b9aff74,248b7f79,2b5a4070,4fa71400,1773d9d3,7c782446</vt:lpwstr>
  </property>
  <property fmtid="{D5CDD505-2E9C-101B-9397-08002B2CF9AE}" pid="38" name="ClassificationContentMarkingFooterFontProps">
    <vt:lpwstr>#ff0000,12,Aptos</vt:lpwstr>
  </property>
  <property fmtid="{D5CDD505-2E9C-101B-9397-08002B2CF9AE}" pid="39" name="_Emoji">
    <vt:lpwstr/>
  </property>
  <property fmtid="{D5CDD505-2E9C-101B-9397-08002B2CF9AE}" pid="40" name="MSIP_Label_20c00a0b-e56f-45b3-a4b1-c629917f42d6_ContentBits">
    <vt:lpwstr>3</vt:lpwstr>
  </property>
  <property fmtid="{D5CDD505-2E9C-101B-9397-08002B2CF9AE}" pid="41" name="MSIP_Label_20c00a0b-e56f-45b3-a4b1-c629917f42d6_Enabled">
    <vt:lpwstr>true</vt:lpwstr>
  </property>
  <property fmtid="{D5CDD505-2E9C-101B-9397-08002B2CF9AE}" pid="42" name="TriggerFlowInfo">
    <vt:lpwstr/>
  </property>
  <property fmtid="{D5CDD505-2E9C-101B-9397-08002B2CF9AE}" pid="43" name="MSIP_Label_20c00a0b-e56f-45b3-a4b1-c629917f42d6_ActionId">
    <vt:lpwstr>df4d282b-4622-44bf-8017-323696af7568</vt:lpwstr>
  </property>
  <property fmtid="{D5CDD505-2E9C-101B-9397-08002B2CF9AE}" pid="44" name="ClassificationContentMarkingFooterText">
    <vt:lpwstr>OFFICIAL</vt:lpwstr>
  </property>
  <property fmtid="{D5CDD505-2E9C-101B-9397-08002B2CF9AE}" pid="45" name="DFAT Activities - 3b">
    <vt:lpwstr>Select</vt:lpwstr>
  </property>
  <property fmtid="{D5CDD505-2E9C-101B-9397-08002B2CF9AE}" pid="46" name="Risk2b">
    <vt:lpwstr>Enter text...</vt:lpwstr>
  </property>
  <property fmtid="{D5CDD505-2E9C-101B-9397-08002B2CF9AE}" pid="47" name="Risk2a">
    <vt:lpwstr>Enter text...</vt:lpwstr>
  </property>
  <property fmtid="{D5CDD505-2E9C-101B-9397-08002B2CF9AE}" pid="48" name="Risk4b">
    <vt:lpwstr>Enter text...</vt:lpwstr>
  </property>
  <property fmtid="{D5CDD505-2E9C-101B-9397-08002B2CF9AE}" pid="49" name="Risk3b">
    <vt:lpwstr>Enter text...</vt:lpwstr>
  </property>
  <property fmtid="{D5CDD505-2E9C-101B-9397-08002B2CF9AE}" pid="50" name="DFAT Activities - 4b">
    <vt:lpwstr>Select</vt:lpwstr>
  </property>
  <property fmtid="{D5CDD505-2E9C-101B-9397-08002B2CF9AE}" pid="51" name="Risk5a">
    <vt:lpwstr>Enter text....</vt:lpwstr>
  </property>
  <property fmtid="{D5CDD505-2E9C-101B-9397-08002B2CF9AE}" pid="52" name="DFAT Activities 5a">
    <vt:lpwstr>Select</vt:lpwstr>
  </property>
  <property fmtid="{D5CDD505-2E9C-101B-9397-08002B2CF9AE}" pid="53" name="Risk4a">
    <vt:lpwstr>Enter text...</vt:lpwstr>
  </property>
  <property fmtid="{D5CDD505-2E9C-101B-9397-08002B2CF9AE}" pid="54" name="Risk1b0">
    <vt:lpwstr>Enter text...</vt:lpwstr>
  </property>
  <property fmtid="{D5CDD505-2E9C-101B-9397-08002B2CF9AE}" pid="55" name="Risk3a">
    <vt:lpwstr>Enter text...</vt:lpwstr>
  </property>
  <property fmtid="{D5CDD505-2E9C-101B-9397-08002B2CF9AE}" pid="56" name="DFAT Activities - 4a">
    <vt:lpwstr>Select</vt:lpwstr>
  </property>
  <property fmtid="{D5CDD505-2E9C-101B-9397-08002B2CF9AE}" pid="57" name="Risk1a0">
    <vt:lpwstr>Enter text...</vt:lpwstr>
  </property>
  <property fmtid="{D5CDD505-2E9C-101B-9397-08002B2CF9AE}" pid="58" name="Risk5b">
    <vt:lpwstr>Enter text...</vt:lpwstr>
  </property>
  <property fmtid="{D5CDD505-2E9C-101B-9397-08002B2CF9AE}" pid="59" name="DFAt Activities 5b">
    <vt:lpwstr>Select</vt:lpwstr>
  </property>
  <property fmtid="{D5CDD505-2E9C-101B-9397-08002B2CF9AE}" pid="60" name="DFAT Activities - 3a">
    <vt:lpwstr>Select</vt:lpwstr>
  </property>
  <property fmtid="{D5CDD505-2E9C-101B-9397-08002B2CF9AE}" pid="61" name="PM_ProtectiveMarkingImage_Header">
    <vt:lpwstr>C:\Program Files\Common Files\janusNET Shared\janusSEAL\Images\DocumentSlashBlue.png</vt:lpwstr>
  </property>
  <property fmtid="{D5CDD505-2E9C-101B-9397-08002B2CF9AE}" pid="62" name="PM_ProtectiveMarkingImage_Footer">
    <vt:lpwstr>C:\Program Files\Common Files\janusNET Shared\janusSEAL\Images\DocumentSlashBlue.png</vt:lpwstr>
  </property>
  <property fmtid="{D5CDD505-2E9C-101B-9397-08002B2CF9AE}" pid="63" name="docLang">
    <vt:lpwstr>en</vt:lpwstr>
  </property>
  <property fmtid="{D5CDD505-2E9C-101B-9397-08002B2CF9AE}" pid="64" name="PM_Originator_Hash_SHA1">
    <vt:lpwstr>4EBDB2DDE2034DF309257F86C9BC0A639D07020C</vt:lpwstr>
  </property>
  <property fmtid="{D5CDD505-2E9C-101B-9397-08002B2CF9AE}" pid="65" name="PM_OriginatorUserAccountName_SHA256">
    <vt:lpwstr>5E5FFC4B4A2B80BDC8FE5175573C9543F68BFA79C2A3602355BE74C596631FEC</vt:lpwstr>
  </property>
  <property fmtid="{D5CDD505-2E9C-101B-9397-08002B2CF9AE}" pid="66" name="PM_Expires">
    <vt:lpwstr/>
  </property>
  <property fmtid="{D5CDD505-2E9C-101B-9397-08002B2CF9AE}" pid="67" name="PM_DownTo">
    <vt:lpwstr/>
  </property>
  <property fmtid="{D5CDD505-2E9C-101B-9397-08002B2CF9AE}" pid="68" name="PM_Hash_Salt_Prev">
    <vt:lpwstr>15B0F2FE38371B5D3A6B51B9481B5DE9</vt:lpwstr>
  </property>
  <property fmtid="{D5CDD505-2E9C-101B-9397-08002B2CF9AE}" pid="69" name="PMHMAC">
    <vt:lpwstr>v=2022.1;a=SHA256;h=678ACF0B0505A567F3CA766EA3F21BDA8440E2D7845106791E68AC4A1E2603B2</vt:lpwstr>
  </property>
  <property fmtid="{D5CDD505-2E9C-101B-9397-08002B2CF9AE}" pid="70" name="PM_Hash_Salt">
    <vt:lpwstr>4CEE16E2F6793024B2135AEBB2D51A13</vt:lpwstr>
  </property>
  <property fmtid="{D5CDD505-2E9C-101B-9397-08002B2CF9AE}" pid="71" name="PM_Hash_SHA1">
    <vt:lpwstr>03D1EDF2CF63444002FF35727E8D354826267D86</vt:lpwstr>
  </property>
  <property fmtid="{D5CDD505-2E9C-101B-9397-08002B2CF9AE}" pid="72" name="ContentTypeId">
    <vt:lpwstr>0x010100266966F133664895A6EE3632470D45F500AA991626D4ECFE4BB1285CC54C035D8A</vt:lpwstr>
  </property>
</Properties>
</file>