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133D0F2" w14:textId="6A252E09" w:rsidR="00715DF0" w:rsidRDefault="007042A7" w:rsidP="00715DF0">
      <w:pPr>
        <w:pStyle w:val="BodyCopy"/>
        <w:rPr>
          <w:sz w:val="50"/>
          <w:szCs w:val="50"/>
        </w:rPr>
      </w:pPr>
      <w:bookmarkStart w:id="0" w:name="_Hlk205376047"/>
      <w:bookmarkStart w:id="1" w:name="_Toc140592802"/>
      <w:bookmarkEnd w:id="0"/>
      <w:r>
        <w:rPr>
          <w:noProof/>
          <w:sz w:val="50"/>
          <w:szCs w:val="50"/>
        </w:rPr>
        <w:drawing>
          <wp:anchor distT="0" distB="0" distL="114300" distR="114300" simplePos="0" relativeHeight="251658250" behindDoc="0" locked="0" layoutInCell="1" allowOverlap="1" wp14:anchorId="109EB685" wp14:editId="09E8A9B7">
            <wp:simplePos x="0" y="0"/>
            <wp:positionH relativeFrom="page">
              <wp:posOffset>19050</wp:posOffset>
            </wp:positionH>
            <wp:positionV relativeFrom="paragraph">
              <wp:posOffset>-1151254</wp:posOffset>
            </wp:positionV>
            <wp:extent cx="7526590" cy="10646482"/>
            <wp:effectExtent l="0" t="0" r="0" b="2540"/>
            <wp:wrapNone/>
            <wp:docPr id="834364366" name="Picture 1" descr="Department of Foreign Affairs and Trade Corporate Plan 2025-26. August 202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64366" name="Picture 1" descr="Department of Foreign Affairs and Trade Corporate Plan 2025-26. August 2025">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6590" cy="10646482"/>
                    </a:xfrm>
                    <a:prstGeom prst="rect">
                      <a:avLst/>
                    </a:prstGeom>
                  </pic:spPr>
                </pic:pic>
              </a:graphicData>
            </a:graphic>
            <wp14:sizeRelH relativeFrom="margin">
              <wp14:pctWidth>0</wp14:pctWidth>
            </wp14:sizeRelH>
            <wp14:sizeRelV relativeFrom="margin">
              <wp14:pctHeight>0</wp14:pctHeight>
            </wp14:sizeRelV>
          </wp:anchor>
        </w:drawing>
      </w:r>
    </w:p>
    <w:p w14:paraId="0365245D" w14:textId="2A89238A" w:rsidR="00D20B94" w:rsidRDefault="00D20B94" w:rsidP="00715DF0">
      <w:pPr>
        <w:pStyle w:val="BodyCopy"/>
        <w:rPr>
          <w:sz w:val="50"/>
          <w:szCs w:val="50"/>
        </w:rPr>
      </w:pPr>
    </w:p>
    <w:p w14:paraId="12C69EE2" w14:textId="2B1583F0" w:rsidR="00CA0397" w:rsidRDefault="00715DF0" w:rsidP="00715DF0">
      <w:pPr>
        <w:pStyle w:val="Heading1"/>
        <w:rPr>
          <w:color w:val="auto"/>
          <w:sz w:val="80"/>
          <w:szCs w:val="80"/>
        </w:rPr>
      </w:pPr>
      <w:bookmarkStart w:id="2" w:name="_Toc164340501"/>
      <w:bookmarkStart w:id="3" w:name="_Toc166167079"/>
      <w:bookmarkStart w:id="4" w:name="_Toc166169036"/>
      <w:bookmarkStart w:id="5" w:name="_Toc168408863"/>
      <w:bookmarkStart w:id="6" w:name="_Toc168658371"/>
      <w:bookmarkStart w:id="7" w:name="_Toc169874315"/>
      <w:bookmarkStart w:id="8" w:name="_Toc170991976"/>
      <w:bookmarkStart w:id="9" w:name="_Toc172721022"/>
      <w:bookmarkStart w:id="10" w:name="_Toc172729532"/>
      <w:bookmarkStart w:id="11" w:name="_Toc173139702"/>
      <w:bookmarkStart w:id="12" w:name="_Toc200100371"/>
      <w:bookmarkStart w:id="13" w:name="_Toc203036528"/>
      <w:bookmarkStart w:id="14" w:name="_Toc203039843"/>
      <w:bookmarkStart w:id="15" w:name="_Toc205454004"/>
      <w:bookmarkStart w:id="16" w:name="_Toc206065924"/>
      <w:bookmarkStart w:id="17" w:name="_Toc206067377"/>
      <w:r w:rsidRPr="2B1F8649">
        <w:rPr>
          <w:color w:val="auto"/>
          <w:sz w:val="80"/>
          <w:szCs w:val="80"/>
        </w:rPr>
        <w:t>Corporate Plan</w:t>
      </w:r>
      <w:bookmarkEnd w:id="2"/>
      <w:bookmarkEnd w:id="3"/>
      <w:bookmarkEnd w:id="4"/>
      <w:bookmarkEnd w:id="5"/>
      <w:bookmarkEnd w:id="6"/>
      <w:bookmarkEnd w:id="7"/>
      <w:bookmarkEnd w:id="8"/>
      <w:bookmarkEnd w:id="9"/>
      <w:bookmarkEnd w:id="10"/>
      <w:bookmarkEnd w:id="11"/>
      <w:r>
        <w:rPr>
          <w:color w:val="auto"/>
          <w:sz w:val="80"/>
          <w:szCs w:val="80"/>
        </w:rPr>
        <w:br/>
      </w:r>
      <w:r w:rsidR="000D4B9C" w:rsidRPr="2B1F8649">
        <w:rPr>
          <w:color w:val="auto"/>
          <w:sz w:val="80"/>
          <w:szCs w:val="80"/>
        </w:rPr>
        <w:t>2025-26</w:t>
      </w:r>
      <w:bookmarkEnd w:id="12"/>
      <w:bookmarkEnd w:id="13"/>
      <w:bookmarkEnd w:id="14"/>
      <w:bookmarkEnd w:id="15"/>
      <w:bookmarkEnd w:id="16"/>
      <w:bookmarkEnd w:id="17"/>
    </w:p>
    <w:p w14:paraId="22C74FB0" w14:textId="77777777" w:rsidR="00723E6A" w:rsidRDefault="00723E6A" w:rsidP="00723E6A"/>
    <w:p w14:paraId="2B972F2C" w14:textId="77777777" w:rsidR="00723E6A" w:rsidRPr="00723E6A" w:rsidRDefault="00723E6A" w:rsidP="00723E6A">
      <w:pPr>
        <w:rPr>
          <w:sz w:val="32"/>
          <w:szCs w:val="32"/>
        </w:rPr>
      </w:pPr>
    </w:p>
    <w:p w14:paraId="373E081A" w14:textId="07428BE2" w:rsidR="00723E6A" w:rsidRPr="00723E6A" w:rsidRDefault="009008BE" w:rsidP="00723E6A">
      <w:pPr>
        <w:rPr>
          <w:sz w:val="32"/>
          <w:szCs w:val="32"/>
        </w:rPr>
      </w:pPr>
      <w:r>
        <w:rPr>
          <w:sz w:val="32"/>
          <w:szCs w:val="32"/>
        </w:rPr>
        <w:t xml:space="preserve">August </w:t>
      </w:r>
      <w:r w:rsidR="00723E6A" w:rsidRPr="00723E6A">
        <w:rPr>
          <w:sz w:val="32"/>
          <w:szCs w:val="32"/>
        </w:rPr>
        <w:t>2025</w:t>
      </w:r>
    </w:p>
    <w:p w14:paraId="06760671" w14:textId="316700CB" w:rsidR="00715DF0" w:rsidRPr="005F261A" w:rsidRDefault="00715DF0">
      <w:pPr>
        <w:rPr>
          <w:rFonts w:asciiTheme="majorHAnsi" w:eastAsiaTheme="majorEastAsia" w:hAnsiTheme="majorHAnsi" w:cstheme="majorBidi"/>
          <w:b/>
          <w:color w:val="2B4152" w:themeColor="accent1" w:themeShade="BF"/>
          <w:sz w:val="70"/>
          <w:szCs w:val="70"/>
        </w:rPr>
      </w:pPr>
    </w:p>
    <w:p w14:paraId="58A0650E" w14:textId="1945DCC8" w:rsidR="00715DF0" w:rsidRPr="005F261A" w:rsidRDefault="00715DF0">
      <w:pPr>
        <w:rPr>
          <w:rFonts w:asciiTheme="majorHAnsi" w:eastAsiaTheme="majorEastAsia" w:hAnsiTheme="majorHAnsi" w:cstheme="majorBidi"/>
          <w:b/>
          <w:color w:val="2B4152" w:themeColor="accent1" w:themeShade="BF"/>
          <w:sz w:val="70"/>
          <w:szCs w:val="70"/>
        </w:rPr>
      </w:pPr>
    </w:p>
    <w:p w14:paraId="2253EB8D" w14:textId="77777777" w:rsidR="005E4D4F" w:rsidRPr="005E4D4F" w:rsidRDefault="005E4D4F" w:rsidP="005E4D4F">
      <w:pPr>
        <w:sectPr w:rsidR="005E4D4F" w:rsidRPr="005E4D4F" w:rsidSect="00DC3B6A">
          <w:headerReference w:type="even" r:id="rId13"/>
          <w:headerReference w:type="default" r:id="rId14"/>
          <w:footerReference w:type="even" r:id="rId15"/>
          <w:footerReference w:type="default" r:id="rId16"/>
          <w:headerReference w:type="first" r:id="rId17"/>
          <w:footerReference w:type="first" r:id="rId18"/>
          <w:pgSz w:w="11906" w:h="16838" w:code="9"/>
          <w:pgMar w:top="1843" w:right="851" w:bottom="1418" w:left="851" w:header="851" w:footer="409" w:gutter="0"/>
          <w:cols w:space="708"/>
          <w:titlePg/>
          <w:docGrid w:linePitch="360"/>
        </w:sectPr>
      </w:pPr>
      <w:bookmarkStart w:id="18" w:name="_Toc164340502"/>
      <w:bookmarkStart w:id="19" w:name="_Toc166167080"/>
      <w:bookmarkStart w:id="20" w:name="_Toc166169037"/>
      <w:bookmarkStart w:id="21" w:name="_Toc168408864"/>
      <w:bookmarkStart w:id="22" w:name="_Toc168658372"/>
      <w:bookmarkStart w:id="23" w:name="_Toc169874316"/>
      <w:bookmarkStart w:id="24" w:name="_Toc170991977"/>
      <w:bookmarkStart w:id="25" w:name="_Toc172729533"/>
      <w:bookmarkStart w:id="26" w:name="_Toc173139703"/>
      <w:bookmarkStart w:id="27" w:name="_Toc200100373"/>
    </w:p>
    <w:bookmarkEnd w:id="1"/>
    <w:bookmarkEnd w:id="18"/>
    <w:bookmarkEnd w:id="19"/>
    <w:bookmarkEnd w:id="20"/>
    <w:bookmarkEnd w:id="21"/>
    <w:bookmarkEnd w:id="22"/>
    <w:bookmarkEnd w:id="23"/>
    <w:bookmarkEnd w:id="24"/>
    <w:bookmarkEnd w:id="25"/>
    <w:bookmarkEnd w:id="26"/>
    <w:bookmarkEnd w:id="27"/>
    <w:p w14:paraId="5ACF9F2A" w14:textId="77777777" w:rsidR="00B12F9D" w:rsidRDefault="00B12F9D">
      <w:pPr>
        <w:rPr>
          <w:rFonts w:ascii="Calibri Light" w:hAnsi="Calibri Light" w:cs="Calibri Light"/>
          <w:sz w:val="18"/>
          <w:szCs w:val="18"/>
        </w:rPr>
      </w:pPr>
      <w:r>
        <w:rPr>
          <w:sz w:val="18"/>
          <w:szCs w:val="18"/>
        </w:rPr>
        <w:br w:type="page"/>
      </w:r>
    </w:p>
    <w:p w14:paraId="156027B4" w14:textId="47EC99A8" w:rsidR="00673343" w:rsidRPr="00886159" w:rsidRDefault="00673343" w:rsidP="00FF1922">
      <w:pPr>
        <w:pStyle w:val="BodyCopy"/>
        <w:spacing w:before="240" w:line="276" w:lineRule="auto"/>
        <w:rPr>
          <w:sz w:val="18"/>
          <w:szCs w:val="18"/>
        </w:rPr>
      </w:pPr>
      <w:r w:rsidRPr="00886159">
        <w:rPr>
          <w:sz w:val="18"/>
          <w:szCs w:val="18"/>
        </w:rPr>
        <w:lastRenderedPageBreak/>
        <w:t>© Commonwealth of Australia 2025</w:t>
      </w:r>
      <w:r w:rsidR="00FF1922" w:rsidRPr="00886159">
        <w:rPr>
          <w:sz w:val="18"/>
          <w:szCs w:val="18"/>
        </w:rPr>
        <w:br/>
      </w:r>
      <w:r w:rsidRPr="00886159">
        <w:rPr>
          <w:sz w:val="18"/>
          <w:szCs w:val="18"/>
        </w:rPr>
        <w:t>ISSN 2653-567X</w:t>
      </w:r>
    </w:p>
    <w:p w14:paraId="24DFDDA3" w14:textId="77777777" w:rsidR="00673343" w:rsidRPr="00130795" w:rsidRDefault="00673343" w:rsidP="00FF1922">
      <w:pPr>
        <w:spacing w:before="240" w:after="120"/>
        <w:rPr>
          <w:rFonts w:asciiTheme="majorHAnsi" w:hAnsiTheme="majorHAnsi" w:cstheme="majorHAnsi"/>
          <w:b/>
          <w:bCs/>
          <w:color w:val="2B4152"/>
          <w:sz w:val="24"/>
          <w:szCs w:val="24"/>
        </w:rPr>
      </w:pPr>
      <w:r w:rsidRPr="00130795">
        <w:rPr>
          <w:rFonts w:asciiTheme="majorHAnsi" w:hAnsiTheme="majorHAnsi" w:cstheme="majorHAnsi"/>
          <w:b/>
          <w:bCs/>
          <w:color w:val="2B4152"/>
          <w:sz w:val="24"/>
          <w:szCs w:val="24"/>
        </w:rPr>
        <w:t>Creative Commons</w:t>
      </w:r>
    </w:p>
    <w:p w14:paraId="3B46875D" w14:textId="77777777" w:rsidR="00673343" w:rsidRDefault="00673343" w:rsidP="008465DF">
      <w:pPr>
        <w:pStyle w:val="BodyCopy"/>
        <w:ind w:left="57"/>
      </w:pPr>
      <w:r>
        <w:rPr>
          <w:noProof/>
        </w:rPr>
        <w:drawing>
          <wp:inline distT="0" distB="0" distL="0" distR="0" wp14:anchorId="6BF2CAA2" wp14:editId="1246EC4C">
            <wp:extent cx="957600" cy="334800"/>
            <wp:effectExtent l="0" t="0" r="0" b="8255"/>
            <wp:docPr id="1649431933" name="Picture 16" descr="CC BY-NC-ND logo. This license enables reusers to copy and distribute the material in any medium or format in unadapted form only, for noncommercial purposes only, and only so long as attribution is given to the creator. CC BY-NC-ND includes the following elements:&#10; BY: credit must be given to the creator.&#10; NC: Only noncommercial uses of the work are permitted.&#10; ND: No derivatives or adaptations of the work are per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31933" name="Picture 16" descr="CC BY-NC-ND logo. This license enables reusers to copy and distribute the material in any medium or format in unadapted form only, for noncommercial purposes only, and only so long as attribution is given to the creator. CC BY-NC-ND includes the following elements:&#10; BY: credit must be given to the creator.&#10; NC: Only noncommercial uses of the work are permitted.&#10; ND: No derivatives or adaptations of the work are permit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7600" cy="334800"/>
                    </a:xfrm>
                    <a:prstGeom prst="rect">
                      <a:avLst/>
                    </a:prstGeom>
                    <a:noFill/>
                  </pic:spPr>
                </pic:pic>
              </a:graphicData>
            </a:graphic>
          </wp:inline>
        </w:drawing>
      </w:r>
    </w:p>
    <w:p w14:paraId="1BC3C9C3" w14:textId="77777777" w:rsidR="00673343" w:rsidRPr="005D4EC9" w:rsidRDefault="00673343" w:rsidP="00FF1922">
      <w:pPr>
        <w:pStyle w:val="BodyCopy"/>
        <w:spacing w:before="160" w:after="0" w:line="276" w:lineRule="auto"/>
        <w:rPr>
          <w:sz w:val="18"/>
          <w:szCs w:val="18"/>
        </w:rPr>
      </w:pPr>
      <w:bookmarkStart w:id="28" w:name="_Hlk202858360"/>
      <w:r w:rsidRPr="005D4EC9">
        <w:rPr>
          <w:sz w:val="18"/>
          <w:szCs w:val="18"/>
        </w:rPr>
        <w:t>With the exception of the Commonwealth Coat of Arms, the Department of Foreign Affairs and Trade logo, photographs, images, signatures and where otherwise noted, this publication is provided under a Creative Commons Attribution-</w:t>
      </w:r>
      <w:proofErr w:type="spellStart"/>
      <w:r w:rsidRPr="005D4EC9">
        <w:rPr>
          <w:sz w:val="18"/>
          <w:szCs w:val="18"/>
        </w:rPr>
        <w:t>NonCommercial</w:t>
      </w:r>
      <w:proofErr w:type="spellEnd"/>
      <w:r w:rsidRPr="005D4EC9">
        <w:rPr>
          <w:sz w:val="18"/>
          <w:szCs w:val="18"/>
        </w:rPr>
        <w:t>-</w:t>
      </w:r>
      <w:proofErr w:type="spellStart"/>
      <w:r w:rsidRPr="005D4EC9">
        <w:rPr>
          <w:sz w:val="18"/>
          <w:szCs w:val="18"/>
        </w:rPr>
        <w:t>NoDerivatives</w:t>
      </w:r>
      <w:proofErr w:type="spellEnd"/>
      <w:r w:rsidRPr="005D4EC9">
        <w:rPr>
          <w:sz w:val="18"/>
          <w:szCs w:val="18"/>
        </w:rPr>
        <w:t xml:space="preserve"> 4.0 International (CC BY-NC-ND 4.0) licence, available at </w:t>
      </w:r>
      <w:hyperlink r:id="rId20" w:history="1">
        <w:r w:rsidRPr="005D4EC9">
          <w:rPr>
            <w:rStyle w:val="Hyperlink"/>
            <w:sz w:val="18"/>
            <w:szCs w:val="18"/>
          </w:rPr>
          <w:t>creativecommons.org/licenses/by-</w:t>
        </w:r>
        <w:proofErr w:type="spellStart"/>
        <w:r w:rsidRPr="005D4EC9">
          <w:rPr>
            <w:rStyle w:val="Hyperlink"/>
            <w:sz w:val="18"/>
            <w:szCs w:val="18"/>
          </w:rPr>
          <w:t>nc</w:t>
        </w:r>
        <w:proofErr w:type="spellEnd"/>
        <w:r w:rsidRPr="005D4EC9">
          <w:rPr>
            <w:rStyle w:val="Hyperlink"/>
            <w:sz w:val="18"/>
            <w:szCs w:val="18"/>
          </w:rPr>
          <w:t>-</w:t>
        </w:r>
        <w:proofErr w:type="spellStart"/>
        <w:r w:rsidRPr="005D4EC9">
          <w:rPr>
            <w:rStyle w:val="Hyperlink"/>
            <w:sz w:val="18"/>
            <w:szCs w:val="18"/>
          </w:rPr>
          <w:t>nd</w:t>
        </w:r>
        <w:proofErr w:type="spellEnd"/>
        <w:r w:rsidRPr="005D4EC9">
          <w:rPr>
            <w:rStyle w:val="Hyperlink"/>
            <w:sz w:val="18"/>
            <w:szCs w:val="18"/>
          </w:rPr>
          <w:t>/4.0</w:t>
        </w:r>
      </w:hyperlink>
      <w:r w:rsidRPr="005D4EC9">
        <w:rPr>
          <w:sz w:val="18"/>
          <w:szCs w:val="18"/>
        </w:rPr>
        <w:t>.</w:t>
      </w:r>
    </w:p>
    <w:bookmarkEnd w:id="28"/>
    <w:p w14:paraId="4120028D" w14:textId="77777777" w:rsidR="00673343" w:rsidRPr="005D4EC9" w:rsidRDefault="00673343" w:rsidP="00FF1922">
      <w:pPr>
        <w:pStyle w:val="BodyCopy"/>
        <w:spacing w:before="160" w:after="0" w:line="276" w:lineRule="auto"/>
        <w:rPr>
          <w:rStyle w:val="Hyperlink"/>
          <w:color w:val="313E48"/>
          <w:sz w:val="18"/>
          <w:szCs w:val="18"/>
          <w:u w:val="none"/>
        </w:rPr>
      </w:pPr>
      <w:r w:rsidRPr="005D4EC9">
        <w:rPr>
          <w:sz w:val="18"/>
          <w:szCs w:val="18"/>
        </w:rPr>
        <w:t xml:space="preserve">The details of the relevant licence conditions are available on the Creative Commons website (accessible using the links provided), as is the full legal code for the CC BY-NC-ND 4.0 licence, available at </w:t>
      </w:r>
      <w:hyperlink r:id="rId21" w:history="1">
        <w:r w:rsidRPr="005D4EC9">
          <w:rPr>
            <w:rStyle w:val="Hyperlink"/>
            <w:sz w:val="18"/>
            <w:szCs w:val="18"/>
          </w:rPr>
          <w:t>creativecommons.org/licenses/by-</w:t>
        </w:r>
        <w:proofErr w:type="spellStart"/>
        <w:r w:rsidRPr="005D4EC9">
          <w:rPr>
            <w:rStyle w:val="Hyperlink"/>
            <w:sz w:val="18"/>
            <w:szCs w:val="18"/>
          </w:rPr>
          <w:t>nc</w:t>
        </w:r>
        <w:proofErr w:type="spellEnd"/>
        <w:r w:rsidRPr="005D4EC9">
          <w:rPr>
            <w:rStyle w:val="Hyperlink"/>
            <w:sz w:val="18"/>
            <w:szCs w:val="18"/>
          </w:rPr>
          <w:t>-</w:t>
        </w:r>
        <w:proofErr w:type="spellStart"/>
        <w:r w:rsidRPr="005D4EC9">
          <w:rPr>
            <w:rStyle w:val="Hyperlink"/>
            <w:sz w:val="18"/>
            <w:szCs w:val="18"/>
          </w:rPr>
          <w:t>nd</w:t>
        </w:r>
        <w:proofErr w:type="spellEnd"/>
        <w:r w:rsidRPr="005D4EC9">
          <w:rPr>
            <w:rStyle w:val="Hyperlink"/>
            <w:sz w:val="18"/>
            <w:szCs w:val="18"/>
          </w:rPr>
          <w:t>/4.0/</w:t>
        </w:r>
        <w:proofErr w:type="spellStart"/>
        <w:r w:rsidRPr="005D4EC9">
          <w:rPr>
            <w:rStyle w:val="Hyperlink"/>
            <w:sz w:val="18"/>
            <w:szCs w:val="18"/>
          </w:rPr>
          <w:t>legalcode.en</w:t>
        </w:r>
        <w:proofErr w:type="spellEnd"/>
      </w:hyperlink>
      <w:r w:rsidRPr="005D4EC9">
        <w:rPr>
          <w:sz w:val="18"/>
          <w:szCs w:val="18"/>
        </w:rPr>
        <w:t>.</w:t>
      </w:r>
    </w:p>
    <w:p w14:paraId="040EA45B" w14:textId="566CDABC" w:rsidR="00673343" w:rsidRPr="005D4EC9" w:rsidRDefault="00673343" w:rsidP="00C557E6">
      <w:pPr>
        <w:pStyle w:val="BodyCopy"/>
        <w:rPr>
          <w:sz w:val="18"/>
          <w:szCs w:val="18"/>
        </w:rPr>
      </w:pPr>
      <w:r w:rsidRPr="005D4EC9">
        <w:rPr>
          <w:sz w:val="18"/>
          <w:szCs w:val="18"/>
        </w:rPr>
        <w:t>Provided you have not modified or transformed the material in any way, the Commonwealth’s preference is that you attribute this publication (and any material sourced from it) using the following:</w:t>
      </w:r>
    </w:p>
    <w:p w14:paraId="40C3F553" w14:textId="200A8B56" w:rsidR="00673343" w:rsidRPr="005D4EC9" w:rsidRDefault="00673343" w:rsidP="00C557E6">
      <w:pPr>
        <w:pStyle w:val="BodyCopy"/>
        <w:rPr>
          <w:sz w:val="18"/>
          <w:szCs w:val="18"/>
        </w:rPr>
      </w:pPr>
      <w:r w:rsidRPr="005D4EC9">
        <w:rPr>
          <w:sz w:val="18"/>
          <w:szCs w:val="18"/>
        </w:rPr>
        <w:t xml:space="preserve">Department of Foreign Affairs and Trade, Corporate Plan </w:t>
      </w:r>
      <w:r w:rsidR="00E42C2B">
        <w:rPr>
          <w:sz w:val="18"/>
          <w:szCs w:val="18"/>
        </w:rPr>
        <w:br/>
      </w:r>
      <w:r w:rsidRPr="005D4EC9">
        <w:rPr>
          <w:sz w:val="18"/>
          <w:szCs w:val="18"/>
        </w:rPr>
        <w:t>2025–26, © Commonwealth of Australia 2025. Licensed from the Commonwealth of Australia under a CC BY-NC-ND 4.0 licence.</w:t>
      </w:r>
    </w:p>
    <w:p w14:paraId="233478F7" w14:textId="77777777" w:rsidR="005D4EC9" w:rsidRDefault="005D4EC9" w:rsidP="00C557E6">
      <w:pPr>
        <w:spacing w:before="240" w:after="120"/>
        <w:rPr>
          <w:rFonts w:asciiTheme="majorHAnsi" w:hAnsiTheme="majorHAnsi" w:cstheme="majorHAnsi"/>
          <w:b/>
          <w:bCs/>
          <w:color w:val="2B4152"/>
          <w:sz w:val="24"/>
          <w:szCs w:val="24"/>
        </w:rPr>
      </w:pPr>
      <w:bookmarkStart w:id="29" w:name="_Toc140592803"/>
      <w:bookmarkStart w:id="30" w:name="_Toc142054805"/>
    </w:p>
    <w:p w14:paraId="38A748D2" w14:textId="3D5A848C" w:rsidR="00673343" w:rsidRPr="00130795" w:rsidRDefault="00673343" w:rsidP="00C557E6">
      <w:pPr>
        <w:spacing w:before="240" w:after="120"/>
        <w:rPr>
          <w:rFonts w:asciiTheme="majorHAnsi" w:hAnsiTheme="majorHAnsi" w:cstheme="majorHAnsi"/>
          <w:b/>
          <w:bCs/>
          <w:color w:val="2B4152"/>
          <w:sz w:val="24"/>
          <w:szCs w:val="24"/>
        </w:rPr>
      </w:pPr>
      <w:r w:rsidRPr="00130795">
        <w:rPr>
          <w:rFonts w:asciiTheme="majorHAnsi" w:hAnsiTheme="majorHAnsi" w:cstheme="majorHAnsi"/>
          <w:b/>
          <w:bCs/>
          <w:color w:val="2B4152"/>
          <w:sz w:val="24"/>
          <w:szCs w:val="24"/>
        </w:rPr>
        <w:t>Contact</w:t>
      </w:r>
      <w:bookmarkEnd w:id="29"/>
      <w:bookmarkEnd w:id="30"/>
    </w:p>
    <w:p w14:paraId="04A167B3" w14:textId="77777777" w:rsidR="00673343" w:rsidRPr="005D4EC9" w:rsidRDefault="00673343" w:rsidP="00C557E6">
      <w:pPr>
        <w:pStyle w:val="BodyCopy"/>
        <w:spacing w:before="0" w:after="0" w:line="276" w:lineRule="auto"/>
        <w:rPr>
          <w:sz w:val="18"/>
          <w:szCs w:val="18"/>
        </w:rPr>
      </w:pPr>
      <w:r w:rsidRPr="005D4EC9">
        <w:rPr>
          <w:sz w:val="18"/>
          <w:szCs w:val="18"/>
        </w:rPr>
        <w:t>Inquiries about the corporate plan are welcome and should be directed to:</w:t>
      </w:r>
    </w:p>
    <w:p w14:paraId="3F13F57A" w14:textId="77777777" w:rsidR="00673343" w:rsidRPr="005D4EC9" w:rsidRDefault="00673343" w:rsidP="00C557E6">
      <w:pPr>
        <w:pStyle w:val="BodyCopy"/>
        <w:spacing w:before="0" w:after="0"/>
        <w:rPr>
          <w:sz w:val="18"/>
          <w:szCs w:val="18"/>
        </w:rPr>
      </w:pPr>
      <w:r w:rsidRPr="005D4EC9">
        <w:rPr>
          <w:sz w:val="18"/>
          <w:szCs w:val="18"/>
        </w:rPr>
        <w:t>Performance and Planning Section</w:t>
      </w:r>
    </w:p>
    <w:p w14:paraId="7BBD0CAD" w14:textId="77777777" w:rsidR="00673343" w:rsidRPr="005D4EC9" w:rsidRDefault="00673343" w:rsidP="00C557E6">
      <w:pPr>
        <w:pStyle w:val="BodyCopy"/>
        <w:spacing w:before="0" w:after="0"/>
        <w:rPr>
          <w:sz w:val="18"/>
          <w:szCs w:val="18"/>
        </w:rPr>
      </w:pPr>
      <w:r w:rsidRPr="005D4EC9">
        <w:rPr>
          <w:sz w:val="18"/>
          <w:szCs w:val="18"/>
        </w:rPr>
        <w:t>Executive Division</w:t>
      </w:r>
    </w:p>
    <w:p w14:paraId="1E9C545E" w14:textId="77777777" w:rsidR="00673343" w:rsidRPr="005D4EC9" w:rsidRDefault="00673343" w:rsidP="00C557E6">
      <w:pPr>
        <w:pStyle w:val="BodyCopy"/>
        <w:spacing w:before="0" w:after="0"/>
        <w:rPr>
          <w:sz w:val="18"/>
          <w:szCs w:val="18"/>
        </w:rPr>
      </w:pPr>
      <w:r w:rsidRPr="005D4EC9">
        <w:rPr>
          <w:sz w:val="18"/>
          <w:szCs w:val="18"/>
        </w:rPr>
        <w:t>Department of Foreign Affairs and Trade</w:t>
      </w:r>
    </w:p>
    <w:p w14:paraId="6E5D5603" w14:textId="77777777" w:rsidR="00673343" w:rsidRPr="005D4EC9" w:rsidRDefault="00673343" w:rsidP="00C557E6">
      <w:pPr>
        <w:pStyle w:val="BodyCopy"/>
        <w:spacing w:before="0" w:after="0"/>
        <w:rPr>
          <w:sz w:val="18"/>
          <w:szCs w:val="18"/>
        </w:rPr>
      </w:pPr>
      <w:r w:rsidRPr="005D4EC9">
        <w:rPr>
          <w:sz w:val="18"/>
          <w:szCs w:val="18"/>
        </w:rPr>
        <w:t>RG Casey Building</w:t>
      </w:r>
    </w:p>
    <w:p w14:paraId="0DB9B651" w14:textId="77777777" w:rsidR="00673343" w:rsidRPr="005D4EC9" w:rsidRDefault="00673343" w:rsidP="00C557E6">
      <w:pPr>
        <w:pStyle w:val="BodyCopy"/>
        <w:spacing w:before="0" w:after="0"/>
        <w:rPr>
          <w:sz w:val="18"/>
          <w:szCs w:val="18"/>
        </w:rPr>
      </w:pPr>
      <w:r w:rsidRPr="005D4EC9">
        <w:rPr>
          <w:sz w:val="18"/>
          <w:szCs w:val="18"/>
        </w:rPr>
        <w:t>John McEwen Crescent</w:t>
      </w:r>
    </w:p>
    <w:p w14:paraId="2893F368" w14:textId="77777777" w:rsidR="00673343" w:rsidRPr="005D4EC9" w:rsidRDefault="00673343" w:rsidP="00C557E6">
      <w:pPr>
        <w:pStyle w:val="BodyCopy"/>
        <w:spacing w:before="0" w:after="0"/>
        <w:rPr>
          <w:sz w:val="18"/>
          <w:szCs w:val="18"/>
        </w:rPr>
      </w:pPr>
      <w:r w:rsidRPr="005D4EC9">
        <w:rPr>
          <w:sz w:val="18"/>
          <w:szCs w:val="18"/>
        </w:rPr>
        <w:t>Barton ACT 0221</w:t>
      </w:r>
    </w:p>
    <w:p w14:paraId="4EED962D" w14:textId="77777777" w:rsidR="00673343" w:rsidRPr="005D4EC9" w:rsidRDefault="00673343" w:rsidP="00C557E6">
      <w:pPr>
        <w:pStyle w:val="BodyCopy"/>
        <w:spacing w:before="0" w:after="60"/>
        <w:rPr>
          <w:sz w:val="18"/>
          <w:szCs w:val="18"/>
        </w:rPr>
      </w:pPr>
      <w:r w:rsidRPr="005D4EC9">
        <w:rPr>
          <w:sz w:val="18"/>
          <w:szCs w:val="18"/>
        </w:rPr>
        <w:t>Australia</w:t>
      </w:r>
    </w:p>
    <w:p w14:paraId="0BA71B6F" w14:textId="77777777" w:rsidR="00673343" w:rsidRPr="005D4EC9" w:rsidRDefault="00673343" w:rsidP="00C557E6">
      <w:pPr>
        <w:pStyle w:val="BodyCopy"/>
        <w:spacing w:before="0" w:after="0"/>
        <w:rPr>
          <w:sz w:val="18"/>
          <w:szCs w:val="18"/>
        </w:rPr>
      </w:pPr>
      <w:r w:rsidRPr="005D4EC9">
        <w:rPr>
          <w:sz w:val="18"/>
          <w:szCs w:val="18"/>
        </w:rPr>
        <w:t>Phone +61 2 6261 1111</w:t>
      </w:r>
    </w:p>
    <w:p w14:paraId="24D4380F" w14:textId="77777777" w:rsidR="00673343" w:rsidRPr="00130795" w:rsidRDefault="00673343" w:rsidP="008465DF">
      <w:pPr>
        <w:spacing w:before="240" w:after="120"/>
        <w:ind w:left="57"/>
        <w:rPr>
          <w:rFonts w:asciiTheme="majorHAnsi" w:hAnsiTheme="majorHAnsi" w:cstheme="majorHAnsi"/>
          <w:b/>
          <w:bCs/>
          <w:color w:val="2B4152"/>
          <w:sz w:val="24"/>
          <w:szCs w:val="24"/>
        </w:rPr>
      </w:pPr>
      <w:r w:rsidRPr="00130795">
        <w:rPr>
          <w:rFonts w:asciiTheme="majorHAnsi" w:hAnsiTheme="majorHAnsi" w:cstheme="majorHAnsi"/>
          <w:b/>
          <w:bCs/>
          <w:color w:val="2B4152"/>
          <w:sz w:val="24"/>
          <w:szCs w:val="24"/>
        </w:rPr>
        <w:t>Images on front cover</w:t>
      </w:r>
    </w:p>
    <w:p w14:paraId="003C8BA8" w14:textId="08D4896E" w:rsidR="00F36EC8" w:rsidRPr="00886159" w:rsidRDefault="00B34E13" w:rsidP="008465DF">
      <w:pPr>
        <w:pStyle w:val="BodyCopy"/>
        <w:spacing w:line="276" w:lineRule="auto"/>
        <w:ind w:left="57"/>
        <w:rPr>
          <w:sz w:val="18"/>
          <w:szCs w:val="18"/>
          <w:highlight w:val="yellow"/>
        </w:rPr>
      </w:pPr>
      <w:r w:rsidRPr="00886159">
        <w:rPr>
          <w:sz w:val="18"/>
          <w:szCs w:val="18"/>
        </w:rPr>
        <w:t>From top to bottom: Yarra River, Melbourne, Victoria; Sydney Harbour Bridge and Sydney Opera House, New South Wales; Darwin CBD, Northern Territory; Story Bridge, Brisbane, Queensland; Perth CBD, Western Australia; Hobart, Tasmania; Adelaide Festival Centre and Adelaide Convention Centre, South Australia; Australian Parliament House, Canberra, Australian Capital Territory.</w:t>
      </w:r>
    </w:p>
    <w:p w14:paraId="2D595AC4" w14:textId="77777777" w:rsidR="00F36EC8" w:rsidRDefault="00F36EC8" w:rsidP="008465DF">
      <w:pPr>
        <w:pStyle w:val="BodyCopy"/>
        <w:spacing w:line="276" w:lineRule="auto"/>
        <w:ind w:left="57"/>
        <w:rPr>
          <w:sz w:val="20"/>
          <w:szCs w:val="20"/>
          <w:highlight w:val="yellow"/>
        </w:rPr>
      </w:pPr>
    </w:p>
    <w:p w14:paraId="72EE3F46" w14:textId="77777777" w:rsidR="00F36EC8" w:rsidRDefault="00F36EC8" w:rsidP="008465DF">
      <w:pPr>
        <w:pStyle w:val="BodyCopy"/>
        <w:spacing w:line="276" w:lineRule="auto"/>
        <w:ind w:left="57"/>
        <w:rPr>
          <w:sz w:val="20"/>
          <w:szCs w:val="20"/>
          <w:highlight w:val="yellow"/>
        </w:rPr>
      </w:pPr>
    </w:p>
    <w:p w14:paraId="10300B39" w14:textId="77777777" w:rsidR="00F36EC8" w:rsidRDefault="00F36EC8" w:rsidP="008465DF">
      <w:pPr>
        <w:pStyle w:val="BodyCopy"/>
        <w:spacing w:line="276" w:lineRule="auto"/>
        <w:ind w:left="57"/>
        <w:rPr>
          <w:sz w:val="20"/>
          <w:szCs w:val="20"/>
          <w:highlight w:val="yellow"/>
        </w:rPr>
      </w:pPr>
    </w:p>
    <w:p w14:paraId="7F82FB74" w14:textId="77777777" w:rsidR="00F36EC8" w:rsidRDefault="00F36EC8" w:rsidP="008465DF">
      <w:pPr>
        <w:pStyle w:val="BodyCopy"/>
        <w:spacing w:line="276" w:lineRule="auto"/>
        <w:ind w:left="57"/>
        <w:rPr>
          <w:sz w:val="20"/>
          <w:szCs w:val="20"/>
          <w:highlight w:val="yellow"/>
        </w:rPr>
      </w:pPr>
    </w:p>
    <w:p w14:paraId="7265260A" w14:textId="77777777" w:rsidR="00FF1922" w:rsidRDefault="00FF1922" w:rsidP="008465DF">
      <w:pPr>
        <w:pStyle w:val="BodyCopy"/>
        <w:spacing w:line="276" w:lineRule="auto"/>
        <w:ind w:left="57"/>
        <w:rPr>
          <w:sz w:val="20"/>
          <w:szCs w:val="20"/>
          <w:highlight w:val="yellow"/>
        </w:rPr>
      </w:pPr>
    </w:p>
    <w:p w14:paraId="08805054" w14:textId="77777777" w:rsidR="005667D9" w:rsidRDefault="005667D9" w:rsidP="005D4EC9">
      <w:pPr>
        <w:pStyle w:val="BodyCopy"/>
        <w:rPr>
          <w:highlight w:val="yellow"/>
        </w:rPr>
        <w:sectPr w:rsidR="005667D9" w:rsidSect="005667D9">
          <w:type w:val="continuous"/>
          <w:pgSz w:w="11906" w:h="16838" w:code="9"/>
          <w:pgMar w:top="1843" w:right="851" w:bottom="1418" w:left="851" w:header="851" w:footer="409" w:gutter="0"/>
          <w:cols w:num="2" w:space="708"/>
          <w:titlePg/>
          <w:docGrid w:linePitch="360"/>
        </w:sectPr>
      </w:pPr>
    </w:p>
    <w:p w14:paraId="70D208CB" w14:textId="77777777" w:rsidR="0042094C" w:rsidRPr="0042094C" w:rsidRDefault="0042094C" w:rsidP="0042094C">
      <w:pPr>
        <w:pStyle w:val="Heading1"/>
        <w:rPr>
          <w:sz w:val="24"/>
          <w:szCs w:val="24"/>
        </w:rPr>
      </w:pPr>
      <w:bookmarkStart w:id="31" w:name="_Toc200100372"/>
      <w:bookmarkStart w:id="32" w:name="_Toc203036529"/>
      <w:bookmarkStart w:id="33" w:name="_Toc203039844"/>
      <w:bookmarkStart w:id="34" w:name="_Toc205454005"/>
      <w:bookmarkStart w:id="35" w:name="_Toc206065925"/>
      <w:bookmarkStart w:id="36" w:name="_Toc206067378"/>
      <w:r w:rsidRPr="0042094C">
        <w:rPr>
          <w:sz w:val="24"/>
          <w:szCs w:val="24"/>
        </w:rPr>
        <w:t>Acknowledgement of Country</w:t>
      </w:r>
      <w:bookmarkEnd w:id="31"/>
      <w:bookmarkEnd w:id="32"/>
      <w:bookmarkEnd w:id="33"/>
      <w:bookmarkEnd w:id="34"/>
      <w:bookmarkEnd w:id="35"/>
      <w:bookmarkEnd w:id="36"/>
    </w:p>
    <w:p w14:paraId="44A843C4" w14:textId="6BEC1213" w:rsidR="0042094C" w:rsidRPr="0042094C" w:rsidRDefault="0042094C" w:rsidP="0042094C">
      <w:pPr>
        <w:pStyle w:val="BodyCopy"/>
        <w:rPr>
          <w:sz w:val="18"/>
          <w:szCs w:val="18"/>
        </w:rPr>
      </w:pPr>
      <w:r w:rsidRPr="0042094C">
        <w:rPr>
          <w:sz w:val="18"/>
          <w:szCs w:val="18"/>
        </w:rPr>
        <w:t xml:space="preserve">The Department of Foreign Affairs and Trade acknowledges the Traditional Owners of Country throughout Australia and recognises </w:t>
      </w:r>
      <w:r>
        <w:rPr>
          <w:sz w:val="18"/>
          <w:szCs w:val="18"/>
        </w:rPr>
        <w:br/>
      </w:r>
      <w:r w:rsidRPr="0042094C">
        <w:rPr>
          <w:sz w:val="18"/>
          <w:szCs w:val="18"/>
        </w:rPr>
        <w:t xml:space="preserve">the continuing connection to lands, waters and communities. We pay our respects to Aboriginal and Torres Strait Islander cultures, </w:t>
      </w:r>
      <w:r>
        <w:rPr>
          <w:sz w:val="18"/>
          <w:szCs w:val="18"/>
        </w:rPr>
        <w:br/>
      </w:r>
      <w:r w:rsidRPr="0042094C">
        <w:rPr>
          <w:sz w:val="18"/>
          <w:szCs w:val="18"/>
        </w:rPr>
        <w:t>and to Elders past and present.</w:t>
      </w:r>
    </w:p>
    <w:p w14:paraId="6FD65F21" w14:textId="77777777" w:rsidR="00313643" w:rsidRDefault="00313643" w:rsidP="009E5144">
      <w:pPr>
        <w:pStyle w:val="BodyCopy"/>
      </w:pPr>
    </w:p>
    <w:p w14:paraId="509549FB" w14:textId="77777777" w:rsidR="0042094C" w:rsidRDefault="0042094C" w:rsidP="009E5144">
      <w:pPr>
        <w:pStyle w:val="BodyCopy"/>
      </w:pPr>
    </w:p>
    <w:p w14:paraId="0F9CCBD0" w14:textId="6553300C" w:rsidR="00F12D6B" w:rsidRPr="00FD1631" w:rsidRDefault="00F12D6B" w:rsidP="00F12D6B">
      <w:pPr>
        <w:pStyle w:val="Tablebody0"/>
        <w:tabs>
          <w:tab w:val="left" w:pos="1985"/>
        </w:tabs>
        <w:spacing w:after="40"/>
        <w:rPr>
          <w:sz w:val="18"/>
          <w:szCs w:val="18"/>
        </w:rPr>
      </w:pPr>
      <w:r w:rsidRPr="00FD1631">
        <w:rPr>
          <w:sz w:val="18"/>
          <w:szCs w:val="18"/>
        </w:rPr>
        <w:t>Title:</w:t>
      </w:r>
      <w:r w:rsidRPr="00FD1631">
        <w:rPr>
          <w:sz w:val="18"/>
          <w:szCs w:val="18"/>
        </w:rPr>
        <w:tab/>
        <w:t>Department of Foreign Affairs and Trade Corporate Plan 2025–26</w:t>
      </w:r>
    </w:p>
    <w:p w14:paraId="0D43A89B" w14:textId="77777777" w:rsidR="00F12D6B" w:rsidRPr="00FD1631" w:rsidRDefault="00F12D6B" w:rsidP="00F12D6B">
      <w:pPr>
        <w:pStyle w:val="Tablebody0"/>
        <w:tabs>
          <w:tab w:val="left" w:pos="1985"/>
        </w:tabs>
        <w:spacing w:after="40"/>
        <w:rPr>
          <w:sz w:val="18"/>
          <w:szCs w:val="18"/>
        </w:rPr>
      </w:pPr>
      <w:r w:rsidRPr="00FD1631">
        <w:rPr>
          <w:sz w:val="18"/>
          <w:szCs w:val="18"/>
        </w:rPr>
        <w:t>Senior responsible officer:</w:t>
      </w:r>
      <w:r w:rsidRPr="00FD1631">
        <w:rPr>
          <w:sz w:val="18"/>
          <w:szCs w:val="18"/>
        </w:rPr>
        <w:tab/>
        <w:t>First Assistant Secretary, Executive Division (FAS EXD)</w:t>
      </w:r>
    </w:p>
    <w:p w14:paraId="77A80511" w14:textId="77777777" w:rsidR="00F12D6B" w:rsidRPr="00FD1631" w:rsidRDefault="00F12D6B" w:rsidP="00F12D6B">
      <w:pPr>
        <w:pStyle w:val="Tablebody0"/>
        <w:tabs>
          <w:tab w:val="left" w:pos="1985"/>
        </w:tabs>
        <w:spacing w:after="40"/>
        <w:rPr>
          <w:sz w:val="18"/>
          <w:szCs w:val="18"/>
        </w:rPr>
      </w:pPr>
      <w:r w:rsidRPr="00FD1631">
        <w:rPr>
          <w:sz w:val="18"/>
          <w:szCs w:val="18"/>
        </w:rPr>
        <w:t>Created by:</w:t>
      </w:r>
      <w:r w:rsidRPr="00FD1631">
        <w:rPr>
          <w:sz w:val="18"/>
          <w:szCs w:val="18"/>
        </w:rPr>
        <w:tab/>
      </w:r>
      <w:r>
        <w:rPr>
          <w:sz w:val="18"/>
          <w:szCs w:val="18"/>
        </w:rPr>
        <w:t xml:space="preserve">Performance and </w:t>
      </w:r>
      <w:r w:rsidRPr="00FD1631">
        <w:rPr>
          <w:sz w:val="18"/>
          <w:szCs w:val="18"/>
        </w:rPr>
        <w:t>Planning Section, Governance, Risk and Performance Branch, Executive Division (BPP/GRB/EXD)</w:t>
      </w:r>
    </w:p>
    <w:p w14:paraId="03D75750" w14:textId="0C58964D" w:rsidR="00F12D6B" w:rsidRPr="00FD1631" w:rsidRDefault="00F12D6B" w:rsidP="00F12D6B">
      <w:pPr>
        <w:pStyle w:val="Tablebody0"/>
        <w:tabs>
          <w:tab w:val="left" w:pos="1985"/>
        </w:tabs>
        <w:spacing w:after="40"/>
        <w:rPr>
          <w:sz w:val="18"/>
          <w:szCs w:val="18"/>
        </w:rPr>
      </w:pPr>
      <w:r w:rsidRPr="00FD1631">
        <w:rPr>
          <w:sz w:val="18"/>
          <w:szCs w:val="18"/>
        </w:rPr>
        <w:t xml:space="preserve">Date </w:t>
      </w:r>
      <w:r w:rsidR="00642A92">
        <w:rPr>
          <w:sz w:val="18"/>
          <w:szCs w:val="18"/>
        </w:rPr>
        <w:t>published</w:t>
      </w:r>
      <w:r w:rsidRPr="00FD1631">
        <w:rPr>
          <w:sz w:val="18"/>
          <w:szCs w:val="18"/>
        </w:rPr>
        <w:t>:</w:t>
      </w:r>
      <w:r w:rsidRPr="00FD1631">
        <w:rPr>
          <w:sz w:val="18"/>
          <w:szCs w:val="18"/>
        </w:rPr>
        <w:tab/>
      </w:r>
      <w:r w:rsidRPr="00E73530">
        <w:rPr>
          <w:sz w:val="18"/>
          <w:szCs w:val="18"/>
        </w:rPr>
        <w:t>1</w:t>
      </w:r>
      <w:r w:rsidR="00AE1570">
        <w:rPr>
          <w:sz w:val="18"/>
          <w:szCs w:val="18"/>
        </w:rPr>
        <w:t>5</w:t>
      </w:r>
      <w:r w:rsidRPr="00E73530">
        <w:rPr>
          <w:sz w:val="18"/>
          <w:szCs w:val="18"/>
        </w:rPr>
        <w:t xml:space="preserve"> </w:t>
      </w:r>
      <w:r w:rsidR="00642A92">
        <w:rPr>
          <w:sz w:val="18"/>
          <w:szCs w:val="18"/>
        </w:rPr>
        <w:t>August</w:t>
      </w:r>
      <w:r w:rsidRPr="00E73530">
        <w:rPr>
          <w:sz w:val="18"/>
          <w:szCs w:val="18"/>
        </w:rPr>
        <w:t xml:space="preserve"> 2025</w:t>
      </w:r>
    </w:p>
    <w:p w14:paraId="773D4E88" w14:textId="77777777" w:rsidR="00F12D6B" w:rsidRPr="00FD1631" w:rsidRDefault="00F12D6B" w:rsidP="00F12D6B">
      <w:pPr>
        <w:pStyle w:val="Tablebody0"/>
        <w:tabs>
          <w:tab w:val="left" w:pos="1985"/>
        </w:tabs>
        <w:spacing w:after="240"/>
        <w:rPr>
          <w:sz w:val="18"/>
          <w:szCs w:val="18"/>
        </w:rPr>
      </w:pPr>
      <w:r w:rsidRPr="00FD1631">
        <w:rPr>
          <w:sz w:val="18"/>
          <w:szCs w:val="18"/>
        </w:rPr>
        <w:t>Maintained by:</w:t>
      </w:r>
      <w:r w:rsidRPr="00FD1631">
        <w:rPr>
          <w:sz w:val="18"/>
          <w:szCs w:val="18"/>
        </w:rPr>
        <w:tab/>
        <w:t>Performance and Planning Section, Governance, Risk and Performance Branch, Executive Division (BPP/GRB/EXD)</w:t>
      </w:r>
    </w:p>
    <w:p w14:paraId="35256436" w14:textId="74841489" w:rsidR="00AC1430" w:rsidRPr="00E37F2E" w:rsidRDefault="00AC1430" w:rsidP="0095400B">
      <w:pPr>
        <w:tabs>
          <w:tab w:val="left" w:pos="3064"/>
        </w:tabs>
        <w:sectPr w:rsidR="00AC1430" w:rsidRPr="00E37F2E" w:rsidSect="005667D9">
          <w:type w:val="continuous"/>
          <w:pgSz w:w="11906" w:h="16838" w:code="9"/>
          <w:pgMar w:top="1843" w:right="851" w:bottom="1418" w:left="851" w:header="851" w:footer="409" w:gutter="0"/>
          <w:cols w:space="708"/>
          <w:titlePg/>
          <w:docGrid w:linePitch="360"/>
        </w:sectPr>
      </w:pPr>
    </w:p>
    <w:p w14:paraId="442CA0B5" w14:textId="77777777" w:rsidR="007F7C7A" w:rsidRDefault="00193853" w:rsidP="0075039C">
      <w:pPr>
        <w:pStyle w:val="Heading1"/>
        <w:rPr>
          <w:noProof/>
        </w:rPr>
      </w:pPr>
      <w:bookmarkStart w:id="37" w:name="_Toc205454006"/>
      <w:bookmarkStart w:id="38" w:name="_Toc206065926"/>
      <w:bookmarkStart w:id="39" w:name="_Toc206067379"/>
      <w:r>
        <w:lastRenderedPageBreak/>
        <w:t>Contents</w:t>
      </w:r>
      <w:bookmarkEnd w:id="37"/>
      <w:bookmarkEnd w:id="38"/>
      <w:bookmarkEnd w:id="39"/>
      <w:r>
        <w:fldChar w:fldCharType="begin"/>
      </w:r>
      <w:r>
        <w:instrText xml:space="preserve"> TOC \o "1-2" \h \z \u </w:instrText>
      </w:r>
      <w:r>
        <w:fldChar w:fldCharType="separate"/>
      </w:r>
    </w:p>
    <w:p w14:paraId="1C10F300" w14:textId="5EF7DD16" w:rsidR="007F7C7A" w:rsidRDefault="007F7C7A">
      <w:pPr>
        <w:pStyle w:val="TOC1"/>
        <w:rPr>
          <w:rFonts w:eastAsiaTheme="minorEastAsia"/>
          <w:noProof/>
          <w:color w:val="auto"/>
          <w:kern w:val="2"/>
          <w:sz w:val="24"/>
          <w:szCs w:val="24"/>
          <w:lang w:eastAsia="en-AU"/>
          <w14:ligatures w14:val="standardContextual"/>
        </w:rPr>
      </w:pPr>
      <w:hyperlink w:anchor="_Toc206067380" w:history="1">
        <w:r w:rsidRPr="000A7095">
          <w:rPr>
            <w:rStyle w:val="Hyperlink"/>
            <w:noProof/>
          </w:rPr>
          <w:t>Secretary’s statement</w:t>
        </w:r>
        <w:r>
          <w:rPr>
            <w:noProof/>
            <w:webHidden/>
          </w:rPr>
          <w:tab/>
        </w:r>
        <w:r>
          <w:rPr>
            <w:noProof/>
            <w:webHidden/>
          </w:rPr>
          <w:fldChar w:fldCharType="begin"/>
        </w:r>
        <w:r>
          <w:rPr>
            <w:noProof/>
            <w:webHidden/>
          </w:rPr>
          <w:instrText xml:space="preserve"> PAGEREF _Toc206067380 \h </w:instrText>
        </w:r>
        <w:r>
          <w:rPr>
            <w:noProof/>
            <w:webHidden/>
          </w:rPr>
        </w:r>
        <w:r>
          <w:rPr>
            <w:noProof/>
            <w:webHidden/>
          </w:rPr>
          <w:fldChar w:fldCharType="separate"/>
        </w:r>
        <w:r w:rsidR="000618EF">
          <w:rPr>
            <w:noProof/>
            <w:webHidden/>
          </w:rPr>
          <w:t>2</w:t>
        </w:r>
        <w:r>
          <w:rPr>
            <w:noProof/>
            <w:webHidden/>
          </w:rPr>
          <w:fldChar w:fldCharType="end"/>
        </w:r>
      </w:hyperlink>
    </w:p>
    <w:p w14:paraId="5146FE26" w14:textId="26D10F67" w:rsidR="007F7C7A" w:rsidRDefault="007F7C7A">
      <w:pPr>
        <w:pStyle w:val="TOC2"/>
        <w:rPr>
          <w:rFonts w:eastAsiaTheme="minorEastAsia"/>
          <w:noProof/>
          <w:kern w:val="2"/>
          <w:sz w:val="24"/>
          <w:szCs w:val="24"/>
          <w:lang w:eastAsia="en-AU"/>
          <w14:ligatures w14:val="standardContextual"/>
        </w:rPr>
      </w:pPr>
      <w:hyperlink w:anchor="_Toc206067381" w:history="1">
        <w:r w:rsidRPr="000A7095">
          <w:rPr>
            <w:rStyle w:val="Hyperlink"/>
            <w:noProof/>
          </w:rPr>
          <w:t>Statement of preparation</w:t>
        </w:r>
        <w:r>
          <w:rPr>
            <w:noProof/>
            <w:webHidden/>
          </w:rPr>
          <w:tab/>
        </w:r>
        <w:r>
          <w:rPr>
            <w:noProof/>
            <w:webHidden/>
          </w:rPr>
          <w:fldChar w:fldCharType="begin"/>
        </w:r>
        <w:r>
          <w:rPr>
            <w:noProof/>
            <w:webHidden/>
          </w:rPr>
          <w:instrText xml:space="preserve"> PAGEREF _Toc206067381 \h </w:instrText>
        </w:r>
        <w:r>
          <w:rPr>
            <w:noProof/>
            <w:webHidden/>
          </w:rPr>
        </w:r>
        <w:r>
          <w:rPr>
            <w:noProof/>
            <w:webHidden/>
          </w:rPr>
          <w:fldChar w:fldCharType="separate"/>
        </w:r>
        <w:r w:rsidR="000618EF">
          <w:rPr>
            <w:noProof/>
            <w:webHidden/>
          </w:rPr>
          <w:t>2</w:t>
        </w:r>
        <w:r>
          <w:rPr>
            <w:noProof/>
            <w:webHidden/>
          </w:rPr>
          <w:fldChar w:fldCharType="end"/>
        </w:r>
      </w:hyperlink>
    </w:p>
    <w:p w14:paraId="2B90C5A8" w14:textId="491DC430" w:rsidR="007F7C7A" w:rsidRDefault="007F7C7A">
      <w:pPr>
        <w:pStyle w:val="TOC1"/>
        <w:rPr>
          <w:rFonts w:eastAsiaTheme="minorEastAsia"/>
          <w:noProof/>
          <w:color w:val="auto"/>
          <w:kern w:val="2"/>
          <w:sz w:val="24"/>
          <w:szCs w:val="24"/>
          <w:lang w:eastAsia="en-AU"/>
          <w14:ligatures w14:val="standardContextual"/>
        </w:rPr>
      </w:pPr>
      <w:hyperlink w:anchor="_Toc206067382" w:history="1">
        <w:r w:rsidRPr="000A7095">
          <w:rPr>
            <w:rStyle w:val="Hyperlink"/>
            <w:bCs/>
            <w:noProof/>
          </w:rPr>
          <w:t>Corporate plan on a page</w:t>
        </w:r>
        <w:r>
          <w:rPr>
            <w:noProof/>
            <w:webHidden/>
          </w:rPr>
          <w:tab/>
        </w:r>
        <w:r>
          <w:rPr>
            <w:noProof/>
            <w:webHidden/>
          </w:rPr>
          <w:fldChar w:fldCharType="begin"/>
        </w:r>
        <w:r>
          <w:rPr>
            <w:noProof/>
            <w:webHidden/>
          </w:rPr>
          <w:instrText xml:space="preserve"> PAGEREF _Toc206067382 \h </w:instrText>
        </w:r>
        <w:r>
          <w:rPr>
            <w:noProof/>
            <w:webHidden/>
          </w:rPr>
        </w:r>
        <w:r>
          <w:rPr>
            <w:noProof/>
            <w:webHidden/>
          </w:rPr>
          <w:fldChar w:fldCharType="separate"/>
        </w:r>
        <w:r w:rsidR="000618EF">
          <w:rPr>
            <w:noProof/>
            <w:webHidden/>
          </w:rPr>
          <w:t>3</w:t>
        </w:r>
        <w:r>
          <w:rPr>
            <w:noProof/>
            <w:webHidden/>
          </w:rPr>
          <w:fldChar w:fldCharType="end"/>
        </w:r>
      </w:hyperlink>
    </w:p>
    <w:p w14:paraId="6BFB8D4E" w14:textId="773709F0" w:rsidR="007F7C7A" w:rsidRDefault="007F7C7A">
      <w:pPr>
        <w:pStyle w:val="TOC1"/>
        <w:rPr>
          <w:rFonts w:eastAsiaTheme="minorEastAsia"/>
          <w:noProof/>
          <w:color w:val="auto"/>
          <w:kern w:val="2"/>
          <w:sz w:val="24"/>
          <w:szCs w:val="24"/>
          <w:lang w:eastAsia="en-AU"/>
          <w14:ligatures w14:val="standardContextual"/>
        </w:rPr>
      </w:pPr>
      <w:hyperlink w:anchor="_Toc206067383" w:history="1">
        <w:r w:rsidRPr="000A7095">
          <w:rPr>
            <w:rStyle w:val="Hyperlink"/>
            <w:noProof/>
          </w:rPr>
          <w:t>Our role</w:t>
        </w:r>
        <w:r>
          <w:rPr>
            <w:noProof/>
            <w:webHidden/>
          </w:rPr>
          <w:tab/>
        </w:r>
        <w:r>
          <w:rPr>
            <w:noProof/>
            <w:webHidden/>
          </w:rPr>
          <w:fldChar w:fldCharType="begin"/>
        </w:r>
        <w:r>
          <w:rPr>
            <w:noProof/>
            <w:webHidden/>
          </w:rPr>
          <w:instrText xml:space="preserve"> PAGEREF _Toc206067383 \h </w:instrText>
        </w:r>
        <w:r>
          <w:rPr>
            <w:noProof/>
            <w:webHidden/>
          </w:rPr>
        </w:r>
        <w:r>
          <w:rPr>
            <w:noProof/>
            <w:webHidden/>
          </w:rPr>
          <w:fldChar w:fldCharType="separate"/>
        </w:r>
        <w:r w:rsidR="000618EF">
          <w:rPr>
            <w:noProof/>
            <w:webHidden/>
          </w:rPr>
          <w:t>4</w:t>
        </w:r>
        <w:r>
          <w:rPr>
            <w:noProof/>
            <w:webHidden/>
          </w:rPr>
          <w:fldChar w:fldCharType="end"/>
        </w:r>
      </w:hyperlink>
    </w:p>
    <w:p w14:paraId="2C68C9EC" w14:textId="77C52746" w:rsidR="007F7C7A" w:rsidRDefault="007F7C7A">
      <w:pPr>
        <w:pStyle w:val="TOC1"/>
        <w:rPr>
          <w:rFonts w:eastAsiaTheme="minorEastAsia"/>
          <w:noProof/>
          <w:color w:val="auto"/>
          <w:kern w:val="2"/>
          <w:sz w:val="24"/>
          <w:szCs w:val="24"/>
          <w:lang w:eastAsia="en-AU"/>
          <w14:ligatures w14:val="standardContextual"/>
        </w:rPr>
      </w:pPr>
      <w:hyperlink w:anchor="_Toc206067384" w:history="1">
        <w:r w:rsidRPr="000A7095">
          <w:rPr>
            <w:rStyle w:val="Hyperlink"/>
            <w:noProof/>
          </w:rPr>
          <w:t>Our operating environment</w:t>
        </w:r>
        <w:r>
          <w:rPr>
            <w:noProof/>
            <w:webHidden/>
          </w:rPr>
          <w:tab/>
        </w:r>
        <w:r>
          <w:rPr>
            <w:noProof/>
            <w:webHidden/>
          </w:rPr>
          <w:fldChar w:fldCharType="begin"/>
        </w:r>
        <w:r>
          <w:rPr>
            <w:noProof/>
            <w:webHidden/>
          </w:rPr>
          <w:instrText xml:space="preserve"> PAGEREF _Toc206067384 \h </w:instrText>
        </w:r>
        <w:r>
          <w:rPr>
            <w:noProof/>
            <w:webHidden/>
          </w:rPr>
        </w:r>
        <w:r>
          <w:rPr>
            <w:noProof/>
            <w:webHidden/>
          </w:rPr>
          <w:fldChar w:fldCharType="separate"/>
        </w:r>
        <w:r w:rsidR="000618EF">
          <w:rPr>
            <w:noProof/>
            <w:webHidden/>
          </w:rPr>
          <w:t>4</w:t>
        </w:r>
        <w:r>
          <w:rPr>
            <w:noProof/>
            <w:webHidden/>
          </w:rPr>
          <w:fldChar w:fldCharType="end"/>
        </w:r>
      </w:hyperlink>
    </w:p>
    <w:p w14:paraId="4B171B74" w14:textId="54E93660" w:rsidR="007F7C7A" w:rsidRDefault="007F7C7A">
      <w:pPr>
        <w:pStyle w:val="TOC1"/>
        <w:rPr>
          <w:rFonts w:eastAsiaTheme="minorEastAsia"/>
          <w:noProof/>
          <w:color w:val="auto"/>
          <w:kern w:val="2"/>
          <w:sz w:val="24"/>
          <w:szCs w:val="24"/>
          <w:lang w:eastAsia="en-AU"/>
          <w14:ligatures w14:val="standardContextual"/>
        </w:rPr>
      </w:pPr>
      <w:hyperlink w:anchor="_Toc206067385" w:history="1">
        <w:r w:rsidRPr="000A7095">
          <w:rPr>
            <w:rStyle w:val="Hyperlink"/>
            <w:noProof/>
          </w:rPr>
          <w:t xml:space="preserve">Our </w:t>
        </w:r>
        <w:r w:rsidRPr="000A7095">
          <w:rPr>
            <w:rStyle w:val="Hyperlink"/>
            <w:bCs/>
            <w:noProof/>
          </w:rPr>
          <w:t>capabilities</w:t>
        </w:r>
        <w:r>
          <w:rPr>
            <w:noProof/>
            <w:webHidden/>
          </w:rPr>
          <w:tab/>
        </w:r>
        <w:r>
          <w:rPr>
            <w:noProof/>
            <w:webHidden/>
          </w:rPr>
          <w:fldChar w:fldCharType="begin"/>
        </w:r>
        <w:r>
          <w:rPr>
            <w:noProof/>
            <w:webHidden/>
          </w:rPr>
          <w:instrText xml:space="preserve"> PAGEREF _Toc206067385 \h </w:instrText>
        </w:r>
        <w:r>
          <w:rPr>
            <w:noProof/>
            <w:webHidden/>
          </w:rPr>
        </w:r>
        <w:r>
          <w:rPr>
            <w:noProof/>
            <w:webHidden/>
          </w:rPr>
          <w:fldChar w:fldCharType="separate"/>
        </w:r>
        <w:r w:rsidR="000618EF">
          <w:rPr>
            <w:noProof/>
            <w:webHidden/>
          </w:rPr>
          <w:t>5</w:t>
        </w:r>
        <w:r>
          <w:rPr>
            <w:noProof/>
            <w:webHidden/>
          </w:rPr>
          <w:fldChar w:fldCharType="end"/>
        </w:r>
      </w:hyperlink>
    </w:p>
    <w:p w14:paraId="50851E3C" w14:textId="643F03C6" w:rsidR="007F7C7A" w:rsidRDefault="007F7C7A">
      <w:pPr>
        <w:pStyle w:val="TOC2"/>
        <w:rPr>
          <w:rFonts w:eastAsiaTheme="minorEastAsia"/>
          <w:noProof/>
          <w:kern w:val="2"/>
          <w:sz w:val="24"/>
          <w:szCs w:val="24"/>
          <w:lang w:eastAsia="en-AU"/>
          <w14:ligatures w14:val="standardContextual"/>
        </w:rPr>
      </w:pPr>
      <w:hyperlink w:anchor="_Toc206067386" w:history="1">
        <w:r w:rsidRPr="000A7095">
          <w:rPr>
            <w:rStyle w:val="Hyperlink"/>
            <w:noProof/>
          </w:rPr>
          <w:t>Our people</w:t>
        </w:r>
        <w:r>
          <w:rPr>
            <w:noProof/>
            <w:webHidden/>
          </w:rPr>
          <w:tab/>
        </w:r>
        <w:r>
          <w:rPr>
            <w:noProof/>
            <w:webHidden/>
          </w:rPr>
          <w:fldChar w:fldCharType="begin"/>
        </w:r>
        <w:r>
          <w:rPr>
            <w:noProof/>
            <w:webHidden/>
          </w:rPr>
          <w:instrText xml:space="preserve"> PAGEREF _Toc206067386 \h </w:instrText>
        </w:r>
        <w:r>
          <w:rPr>
            <w:noProof/>
            <w:webHidden/>
          </w:rPr>
        </w:r>
        <w:r>
          <w:rPr>
            <w:noProof/>
            <w:webHidden/>
          </w:rPr>
          <w:fldChar w:fldCharType="separate"/>
        </w:r>
        <w:r w:rsidR="000618EF">
          <w:rPr>
            <w:noProof/>
            <w:webHidden/>
          </w:rPr>
          <w:t>5</w:t>
        </w:r>
        <w:r>
          <w:rPr>
            <w:noProof/>
            <w:webHidden/>
          </w:rPr>
          <w:fldChar w:fldCharType="end"/>
        </w:r>
      </w:hyperlink>
    </w:p>
    <w:p w14:paraId="1DE5CF9F" w14:textId="57A21E65" w:rsidR="007F7C7A" w:rsidRDefault="007F7C7A">
      <w:pPr>
        <w:pStyle w:val="TOC2"/>
        <w:rPr>
          <w:rFonts w:eastAsiaTheme="minorEastAsia"/>
          <w:noProof/>
          <w:kern w:val="2"/>
          <w:sz w:val="24"/>
          <w:szCs w:val="24"/>
          <w:lang w:eastAsia="en-AU"/>
          <w14:ligatures w14:val="standardContextual"/>
        </w:rPr>
      </w:pPr>
      <w:hyperlink w:anchor="_Toc206067387" w:history="1">
        <w:r w:rsidRPr="000A7095">
          <w:rPr>
            <w:rStyle w:val="Hyperlink"/>
            <w:noProof/>
          </w:rPr>
          <w:t>Our overseas network</w:t>
        </w:r>
        <w:r>
          <w:rPr>
            <w:noProof/>
            <w:webHidden/>
          </w:rPr>
          <w:tab/>
        </w:r>
        <w:r>
          <w:rPr>
            <w:noProof/>
            <w:webHidden/>
          </w:rPr>
          <w:fldChar w:fldCharType="begin"/>
        </w:r>
        <w:r>
          <w:rPr>
            <w:noProof/>
            <w:webHidden/>
          </w:rPr>
          <w:instrText xml:space="preserve"> PAGEREF _Toc206067387 \h </w:instrText>
        </w:r>
        <w:r>
          <w:rPr>
            <w:noProof/>
            <w:webHidden/>
          </w:rPr>
        </w:r>
        <w:r>
          <w:rPr>
            <w:noProof/>
            <w:webHidden/>
          </w:rPr>
          <w:fldChar w:fldCharType="separate"/>
        </w:r>
        <w:r w:rsidR="000618EF">
          <w:rPr>
            <w:noProof/>
            <w:webHidden/>
          </w:rPr>
          <w:t>6</w:t>
        </w:r>
        <w:r>
          <w:rPr>
            <w:noProof/>
            <w:webHidden/>
          </w:rPr>
          <w:fldChar w:fldCharType="end"/>
        </w:r>
      </w:hyperlink>
    </w:p>
    <w:p w14:paraId="145AC8DA" w14:textId="39AC59EA" w:rsidR="007F7C7A" w:rsidRDefault="007F7C7A">
      <w:pPr>
        <w:pStyle w:val="TOC2"/>
        <w:rPr>
          <w:rFonts w:eastAsiaTheme="minorEastAsia"/>
          <w:noProof/>
          <w:kern w:val="2"/>
          <w:sz w:val="24"/>
          <w:szCs w:val="24"/>
          <w:lang w:eastAsia="en-AU"/>
          <w14:ligatures w14:val="standardContextual"/>
        </w:rPr>
      </w:pPr>
      <w:hyperlink w:anchor="_Toc206067388" w:history="1">
        <w:r w:rsidRPr="000A7095">
          <w:rPr>
            <w:rStyle w:val="Hyperlink"/>
            <w:noProof/>
          </w:rPr>
          <w:t>Our systems</w:t>
        </w:r>
        <w:r>
          <w:rPr>
            <w:noProof/>
            <w:webHidden/>
          </w:rPr>
          <w:tab/>
        </w:r>
        <w:r>
          <w:rPr>
            <w:noProof/>
            <w:webHidden/>
          </w:rPr>
          <w:fldChar w:fldCharType="begin"/>
        </w:r>
        <w:r>
          <w:rPr>
            <w:noProof/>
            <w:webHidden/>
          </w:rPr>
          <w:instrText xml:space="preserve"> PAGEREF _Toc206067388 \h </w:instrText>
        </w:r>
        <w:r>
          <w:rPr>
            <w:noProof/>
            <w:webHidden/>
          </w:rPr>
        </w:r>
        <w:r>
          <w:rPr>
            <w:noProof/>
            <w:webHidden/>
          </w:rPr>
          <w:fldChar w:fldCharType="separate"/>
        </w:r>
        <w:r w:rsidR="000618EF">
          <w:rPr>
            <w:noProof/>
            <w:webHidden/>
          </w:rPr>
          <w:t>6</w:t>
        </w:r>
        <w:r>
          <w:rPr>
            <w:noProof/>
            <w:webHidden/>
          </w:rPr>
          <w:fldChar w:fldCharType="end"/>
        </w:r>
      </w:hyperlink>
    </w:p>
    <w:p w14:paraId="79D80E9C" w14:textId="366F453C" w:rsidR="007F7C7A" w:rsidRDefault="007F7C7A">
      <w:pPr>
        <w:pStyle w:val="TOC2"/>
        <w:rPr>
          <w:rFonts w:eastAsiaTheme="minorEastAsia"/>
          <w:noProof/>
          <w:kern w:val="2"/>
          <w:sz w:val="24"/>
          <w:szCs w:val="24"/>
          <w:lang w:eastAsia="en-AU"/>
          <w14:ligatures w14:val="standardContextual"/>
        </w:rPr>
      </w:pPr>
      <w:hyperlink w:anchor="_Toc206067389" w:history="1">
        <w:r w:rsidRPr="000A7095">
          <w:rPr>
            <w:rStyle w:val="Hyperlink"/>
            <w:noProof/>
          </w:rPr>
          <w:t>Our partnerships</w:t>
        </w:r>
        <w:r>
          <w:rPr>
            <w:noProof/>
            <w:webHidden/>
          </w:rPr>
          <w:tab/>
        </w:r>
        <w:r>
          <w:rPr>
            <w:noProof/>
            <w:webHidden/>
          </w:rPr>
          <w:fldChar w:fldCharType="begin"/>
        </w:r>
        <w:r>
          <w:rPr>
            <w:noProof/>
            <w:webHidden/>
          </w:rPr>
          <w:instrText xml:space="preserve"> PAGEREF _Toc206067389 \h </w:instrText>
        </w:r>
        <w:r>
          <w:rPr>
            <w:noProof/>
            <w:webHidden/>
          </w:rPr>
        </w:r>
        <w:r>
          <w:rPr>
            <w:noProof/>
            <w:webHidden/>
          </w:rPr>
          <w:fldChar w:fldCharType="separate"/>
        </w:r>
        <w:r w:rsidR="000618EF">
          <w:rPr>
            <w:noProof/>
            <w:webHidden/>
          </w:rPr>
          <w:t>6</w:t>
        </w:r>
        <w:r>
          <w:rPr>
            <w:noProof/>
            <w:webHidden/>
          </w:rPr>
          <w:fldChar w:fldCharType="end"/>
        </w:r>
      </w:hyperlink>
    </w:p>
    <w:p w14:paraId="7CDA9E54" w14:textId="5E62C26F" w:rsidR="007F7C7A" w:rsidRDefault="007F7C7A">
      <w:pPr>
        <w:pStyle w:val="TOC1"/>
        <w:rPr>
          <w:rFonts w:eastAsiaTheme="minorEastAsia"/>
          <w:noProof/>
          <w:color w:val="auto"/>
          <w:kern w:val="2"/>
          <w:sz w:val="24"/>
          <w:szCs w:val="24"/>
          <w:lang w:eastAsia="en-AU"/>
          <w14:ligatures w14:val="standardContextual"/>
        </w:rPr>
      </w:pPr>
      <w:hyperlink w:anchor="_Toc206067391" w:history="1">
        <w:r w:rsidRPr="000A7095">
          <w:rPr>
            <w:rStyle w:val="Hyperlink"/>
            <w:noProof/>
          </w:rPr>
          <w:t>Our culture and values</w:t>
        </w:r>
        <w:r>
          <w:rPr>
            <w:noProof/>
            <w:webHidden/>
          </w:rPr>
          <w:tab/>
        </w:r>
        <w:r>
          <w:rPr>
            <w:noProof/>
            <w:webHidden/>
          </w:rPr>
          <w:fldChar w:fldCharType="begin"/>
        </w:r>
        <w:r>
          <w:rPr>
            <w:noProof/>
            <w:webHidden/>
          </w:rPr>
          <w:instrText xml:space="preserve"> PAGEREF _Toc206067391 \h </w:instrText>
        </w:r>
        <w:r>
          <w:rPr>
            <w:noProof/>
            <w:webHidden/>
          </w:rPr>
        </w:r>
        <w:r>
          <w:rPr>
            <w:noProof/>
            <w:webHidden/>
          </w:rPr>
          <w:fldChar w:fldCharType="separate"/>
        </w:r>
        <w:r w:rsidR="000618EF">
          <w:rPr>
            <w:noProof/>
            <w:webHidden/>
          </w:rPr>
          <w:t>8</w:t>
        </w:r>
        <w:r>
          <w:rPr>
            <w:noProof/>
            <w:webHidden/>
          </w:rPr>
          <w:fldChar w:fldCharType="end"/>
        </w:r>
      </w:hyperlink>
    </w:p>
    <w:p w14:paraId="69F8F287" w14:textId="1F12B865" w:rsidR="007F7C7A" w:rsidRDefault="007F7C7A">
      <w:pPr>
        <w:pStyle w:val="TOC2"/>
        <w:rPr>
          <w:rFonts w:eastAsiaTheme="minorEastAsia"/>
          <w:noProof/>
          <w:kern w:val="2"/>
          <w:sz w:val="24"/>
          <w:szCs w:val="24"/>
          <w:lang w:eastAsia="en-AU"/>
          <w14:ligatures w14:val="standardContextual"/>
        </w:rPr>
      </w:pPr>
      <w:hyperlink w:anchor="_Toc206067392" w:history="1">
        <w:r w:rsidRPr="000A7095">
          <w:rPr>
            <w:rStyle w:val="Hyperlink"/>
            <w:noProof/>
          </w:rPr>
          <w:t>Leadership behaviours</w:t>
        </w:r>
        <w:r>
          <w:rPr>
            <w:noProof/>
            <w:webHidden/>
          </w:rPr>
          <w:tab/>
        </w:r>
        <w:r>
          <w:rPr>
            <w:noProof/>
            <w:webHidden/>
          </w:rPr>
          <w:fldChar w:fldCharType="begin"/>
        </w:r>
        <w:r>
          <w:rPr>
            <w:noProof/>
            <w:webHidden/>
          </w:rPr>
          <w:instrText xml:space="preserve"> PAGEREF _Toc206067392 \h </w:instrText>
        </w:r>
        <w:r>
          <w:rPr>
            <w:noProof/>
            <w:webHidden/>
          </w:rPr>
        </w:r>
        <w:r>
          <w:rPr>
            <w:noProof/>
            <w:webHidden/>
          </w:rPr>
          <w:fldChar w:fldCharType="separate"/>
        </w:r>
        <w:r w:rsidR="000618EF">
          <w:rPr>
            <w:noProof/>
            <w:webHidden/>
          </w:rPr>
          <w:t>8</w:t>
        </w:r>
        <w:r>
          <w:rPr>
            <w:noProof/>
            <w:webHidden/>
          </w:rPr>
          <w:fldChar w:fldCharType="end"/>
        </w:r>
      </w:hyperlink>
    </w:p>
    <w:p w14:paraId="0E7D022F" w14:textId="35743407" w:rsidR="007F7C7A" w:rsidRDefault="007F7C7A">
      <w:pPr>
        <w:pStyle w:val="TOC2"/>
        <w:rPr>
          <w:rFonts w:eastAsiaTheme="minorEastAsia"/>
          <w:noProof/>
          <w:kern w:val="2"/>
          <w:sz w:val="24"/>
          <w:szCs w:val="24"/>
          <w:lang w:eastAsia="en-AU"/>
          <w14:ligatures w14:val="standardContextual"/>
        </w:rPr>
      </w:pPr>
      <w:hyperlink w:anchor="_Toc206067393" w:history="1">
        <w:r w:rsidRPr="000A7095">
          <w:rPr>
            <w:rStyle w:val="Hyperlink"/>
            <w:noProof/>
          </w:rPr>
          <w:t>Our values</w:t>
        </w:r>
        <w:r>
          <w:rPr>
            <w:noProof/>
            <w:webHidden/>
          </w:rPr>
          <w:tab/>
        </w:r>
        <w:r>
          <w:rPr>
            <w:noProof/>
            <w:webHidden/>
          </w:rPr>
          <w:fldChar w:fldCharType="begin"/>
        </w:r>
        <w:r>
          <w:rPr>
            <w:noProof/>
            <w:webHidden/>
          </w:rPr>
          <w:instrText xml:space="preserve"> PAGEREF _Toc206067393 \h </w:instrText>
        </w:r>
        <w:r>
          <w:rPr>
            <w:noProof/>
            <w:webHidden/>
          </w:rPr>
        </w:r>
        <w:r>
          <w:rPr>
            <w:noProof/>
            <w:webHidden/>
          </w:rPr>
          <w:fldChar w:fldCharType="separate"/>
        </w:r>
        <w:r w:rsidR="000618EF">
          <w:rPr>
            <w:noProof/>
            <w:webHidden/>
          </w:rPr>
          <w:t>8</w:t>
        </w:r>
        <w:r>
          <w:rPr>
            <w:noProof/>
            <w:webHidden/>
          </w:rPr>
          <w:fldChar w:fldCharType="end"/>
        </w:r>
      </w:hyperlink>
    </w:p>
    <w:p w14:paraId="6CC97015" w14:textId="36399218" w:rsidR="007F7C7A" w:rsidRDefault="007F7C7A">
      <w:pPr>
        <w:pStyle w:val="TOC2"/>
        <w:rPr>
          <w:rFonts w:eastAsiaTheme="minorEastAsia"/>
          <w:noProof/>
          <w:kern w:val="2"/>
          <w:sz w:val="24"/>
          <w:szCs w:val="24"/>
          <w:lang w:eastAsia="en-AU"/>
          <w14:ligatures w14:val="standardContextual"/>
        </w:rPr>
      </w:pPr>
      <w:hyperlink w:anchor="_Toc206067394" w:history="1">
        <w:r w:rsidRPr="000A7095">
          <w:rPr>
            <w:rStyle w:val="Hyperlink"/>
            <w:noProof/>
          </w:rPr>
          <w:t>Our conduct</w:t>
        </w:r>
        <w:r>
          <w:rPr>
            <w:noProof/>
            <w:webHidden/>
          </w:rPr>
          <w:tab/>
        </w:r>
        <w:r>
          <w:rPr>
            <w:noProof/>
            <w:webHidden/>
          </w:rPr>
          <w:fldChar w:fldCharType="begin"/>
        </w:r>
        <w:r>
          <w:rPr>
            <w:noProof/>
            <w:webHidden/>
          </w:rPr>
          <w:instrText xml:space="preserve"> PAGEREF _Toc206067394 \h </w:instrText>
        </w:r>
        <w:r>
          <w:rPr>
            <w:noProof/>
            <w:webHidden/>
          </w:rPr>
        </w:r>
        <w:r>
          <w:rPr>
            <w:noProof/>
            <w:webHidden/>
          </w:rPr>
          <w:fldChar w:fldCharType="separate"/>
        </w:r>
        <w:r w:rsidR="000618EF">
          <w:rPr>
            <w:noProof/>
            <w:webHidden/>
          </w:rPr>
          <w:t>9</w:t>
        </w:r>
        <w:r>
          <w:rPr>
            <w:noProof/>
            <w:webHidden/>
          </w:rPr>
          <w:fldChar w:fldCharType="end"/>
        </w:r>
      </w:hyperlink>
    </w:p>
    <w:p w14:paraId="06DDB983" w14:textId="4F69B6AB" w:rsidR="007F7C7A" w:rsidRDefault="007F7C7A">
      <w:pPr>
        <w:pStyle w:val="TOC1"/>
        <w:rPr>
          <w:rFonts w:eastAsiaTheme="minorEastAsia"/>
          <w:noProof/>
          <w:color w:val="auto"/>
          <w:kern w:val="2"/>
          <w:sz w:val="24"/>
          <w:szCs w:val="24"/>
          <w:lang w:eastAsia="en-AU"/>
          <w14:ligatures w14:val="standardContextual"/>
        </w:rPr>
      </w:pPr>
      <w:hyperlink w:anchor="_Toc206067395" w:history="1">
        <w:r w:rsidRPr="000A7095">
          <w:rPr>
            <w:rStyle w:val="Hyperlink"/>
            <w:noProof/>
          </w:rPr>
          <w:t>Our governance</w:t>
        </w:r>
        <w:r>
          <w:rPr>
            <w:noProof/>
            <w:webHidden/>
          </w:rPr>
          <w:tab/>
        </w:r>
        <w:r>
          <w:rPr>
            <w:noProof/>
            <w:webHidden/>
          </w:rPr>
          <w:fldChar w:fldCharType="begin"/>
        </w:r>
        <w:r>
          <w:rPr>
            <w:noProof/>
            <w:webHidden/>
          </w:rPr>
          <w:instrText xml:space="preserve"> PAGEREF _Toc206067395 \h </w:instrText>
        </w:r>
        <w:r>
          <w:rPr>
            <w:noProof/>
            <w:webHidden/>
          </w:rPr>
        </w:r>
        <w:r>
          <w:rPr>
            <w:noProof/>
            <w:webHidden/>
          </w:rPr>
          <w:fldChar w:fldCharType="separate"/>
        </w:r>
        <w:r w:rsidR="000618EF">
          <w:rPr>
            <w:noProof/>
            <w:webHidden/>
          </w:rPr>
          <w:t>9</w:t>
        </w:r>
        <w:r>
          <w:rPr>
            <w:noProof/>
            <w:webHidden/>
          </w:rPr>
          <w:fldChar w:fldCharType="end"/>
        </w:r>
      </w:hyperlink>
    </w:p>
    <w:p w14:paraId="03228F04" w14:textId="15A81273" w:rsidR="007F7C7A" w:rsidRDefault="007F7C7A">
      <w:pPr>
        <w:pStyle w:val="TOC1"/>
        <w:rPr>
          <w:rFonts w:eastAsiaTheme="minorEastAsia"/>
          <w:noProof/>
          <w:color w:val="auto"/>
          <w:kern w:val="2"/>
          <w:sz w:val="24"/>
          <w:szCs w:val="24"/>
          <w:lang w:eastAsia="en-AU"/>
          <w14:ligatures w14:val="standardContextual"/>
        </w:rPr>
      </w:pPr>
      <w:hyperlink w:anchor="_Toc206067396" w:history="1">
        <w:r w:rsidRPr="000A7095">
          <w:rPr>
            <w:rStyle w:val="Hyperlink"/>
            <w:noProof/>
          </w:rPr>
          <w:t>Our risk management and oversight</w:t>
        </w:r>
        <w:r>
          <w:rPr>
            <w:noProof/>
            <w:webHidden/>
          </w:rPr>
          <w:tab/>
        </w:r>
        <w:r>
          <w:rPr>
            <w:noProof/>
            <w:webHidden/>
          </w:rPr>
          <w:fldChar w:fldCharType="begin"/>
        </w:r>
        <w:r>
          <w:rPr>
            <w:noProof/>
            <w:webHidden/>
          </w:rPr>
          <w:instrText xml:space="preserve"> PAGEREF _Toc206067396 \h </w:instrText>
        </w:r>
        <w:r>
          <w:rPr>
            <w:noProof/>
            <w:webHidden/>
          </w:rPr>
        </w:r>
        <w:r>
          <w:rPr>
            <w:noProof/>
            <w:webHidden/>
          </w:rPr>
          <w:fldChar w:fldCharType="separate"/>
        </w:r>
        <w:r w:rsidR="000618EF">
          <w:rPr>
            <w:noProof/>
            <w:webHidden/>
          </w:rPr>
          <w:t>9</w:t>
        </w:r>
        <w:r>
          <w:rPr>
            <w:noProof/>
            <w:webHidden/>
          </w:rPr>
          <w:fldChar w:fldCharType="end"/>
        </w:r>
      </w:hyperlink>
    </w:p>
    <w:p w14:paraId="5FD5374F" w14:textId="44010490" w:rsidR="007F7C7A" w:rsidRDefault="007F7C7A">
      <w:pPr>
        <w:pStyle w:val="TOC2"/>
        <w:rPr>
          <w:rFonts w:eastAsiaTheme="minorEastAsia"/>
          <w:noProof/>
          <w:kern w:val="2"/>
          <w:sz w:val="24"/>
          <w:szCs w:val="24"/>
          <w:lang w:eastAsia="en-AU"/>
          <w14:ligatures w14:val="standardContextual"/>
        </w:rPr>
      </w:pPr>
      <w:hyperlink w:anchor="_Toc206067397" w:history="1">
        <w:r w:rsidRPr="000A7095">
          <w:rPr>
            <w:rStyle w:val="Hyperlink"/>
            <w:noProof/>
          </w:rPr>
          <w:t>Managing our enterprise risks</w:t>
        </w:r>
        <w:r>
          <w:rPr>
            <w:noProof/>
            <w:webHidden/>
          </w:rPr>
          <w:tab/>
        </w:r>
        <w:r>
          <w:rPr>
            <w:noProof/>
            <w:webHidden/>
          </w:rPr>
          <w:fldChar w:fldCharType="begin"/>
        </w:r>
        <w:r>
          <w:rPr>
            <w:noProof/>
            <w:webHidden/>
          </w:rPr>
          <w:instrText xml:space="preserve"> PAGEREF _Toc206067397 \h </w:instrText>
        </w:r>
        <w:r>
          <w:rPr>
            <w:noProof/>
            <w:webHidden/>
          </w:rPr>
        </w:r>
        <w:r>
          <w:rPr>
            <w:noProof/>
            <w:webHidden/>
          </w:rPr>
          <w:fldChar w:fldCharType="separate"/>
        </w:r>
        <w:r w:rsidR="000618EF">
          <w:rPr>
            <w:noProof/>
            <w:webHidden/>
          </w:rPr>
          <w:t>10</w:t>
        </w:r>
        <w:r>
          <w:rPr>
            <w:noProof/>
            <w:webHidden/>
          </w:rPr>
          <w:fldChar w:fldCharType="end"/>
        </w:r>
      </w:hyperlink>
    </w:p>
    <w:p w14:paraId="11B7CE03" w14:textId="0F959A91" w:rsidR="007F7C7A" w:rsidRDefault="007F7C7A">
      <w:pPr>
        <w:pStyle w:val="TOC1"/>
        <w:rPr>
          <w:rFonts w:eastAsiaTheme="minorEastAsia"/>
          <w:noProof/>
          <w:color w:val="auto"/>
          <w:kern w:val="2"/>
          <w:sz w:val="24"/>
          <w:szCs w:val="24"/>
          <w:lang w:eastAsia="en-AU"/>
          <w14:ligatures w14:val="standardContextual"/>
        </w:rPr>
      </w:pPr>
      <w:hyperlink w:anchor="_Toc206067398" w:history="1">
        <w:r w:rsidRPr="000A7095">
          <w:rPr>
            <w:rStyle w:val="Hyperlink"/>
            <w:noProof/>
          </w:rPr>
          <w:t>Our approach to performance</w:t>
        </w:r>
        <w:r>
          <w:rPr>
            <w:noProof/>
            <w:webHidden/>
          </w:rPr>
          <w:tab/>
        </w:r>
        <w:r>
          <w:rPr>
            <w:noProof/>
            <w:webHidden/>
          </w:rPr>
          <w:fldChar w:fldCharType="begin"/>
        </w:r>
        <w:r>
          <w:rPr>
            <w:noProof/>
            <w:webHidden/>
          </w:rPr>
          <w:instrText xml:space="preserve"> PAGEREF _Toc206067398 \h </w:instrText>
        </w:r>
        <w:r>
          <w:rPr>
            <w:noProof/>
            <w:webHidden/>
          </w:rPr>
        </w:r>
        <w:r>
          <w:rPr>
            <w:noProof/>
            <w:webHidden/>
          </w:rPr>
          <w:fldChar w:fldCharType="separate"/>
        </w:r>
        <w:r w:rsidR="000618EF">
          <w:rPr>
            <w:noProof/>
            <w:webHidden/>
          </w:rPr>
          <w:t>11</w:t>
        </w:r>
        <w:r>
          <w:rPr>
            <w:noProof/>
            <w:webHidden/>
          </w:rPr>
          <w:fldChar w:fldCharType="end"/>
        </w:r>
      </w:hyperlink>
    </w:p>
    <w:p w14:paraId="5366FA51" w14:textId="61C040B6" w:rsidR="007F7C7A" w:rsidRDefault="007F7C7A">
      <w:pPr>
        <w:pStyle w:val="TOC2"/>
        <w:rPr>
          <w:rFonts w:eastAsiaTheme="minorEastAsia"/>
          <w:noProof/>
          <w:kern w:val="2"/>
          <w:sz w:val="24"/>
          <w:szCs w:val="24"/>
          <w:lang w:eastAsia="en-AU"/>
          <w14:ligatures w14:val="standardContextual"/>
        </w:rPr>
      </w:pPr>
      <w:hyperlink w:anchor="_Toc206067399" w:history="1">
        <w:r w:rsidRPr="000A7095">
          <w:rPr>
            <w:rStyle w:val="Hyperlink"/>
            <w:noProof/>
          </w:rPr>
          <w:t>Regulator performance</w:t>
        </w:r>
        <w:r>
          <w:rPr>
            <w:noProof/>
            <w:webHidden/>
          </w:rPr>
          <w:tab/>
        </w:r>
        <w:r>
          <w:rPr>
            <w:noProof/>
            <w:webHidden/>
          </w:rPr>
          <w:fldChar w:fldCharType="begin"/>
        </w:r>
        <w:r>
          <w:rPr>
            <w:noProof/>
            <w:webHidden/>
          </w:rPr>
          <w:instrText xml:space="preserve"> PAGEREF _Toc206067399 \h </w:instrText>
        </w:r>
        <w:r>
          <w:rPr>
            <w:noProof/>
            <w:webHidden/>
          </w:rPr>
        </w:r>
        <w:r>
          <w:rPr>
            <w:noProof/>
            <w:webHidden/>
          </w:rPr>
          <w:fldChar w:fldCharType="separate"/>
        </w:r>
        <w:r w:rsidR="000618EF">
          <w:rPr>
            <w:noProof/>
            <w:webHidden/>
          </w:rPr>
          <w:t>12</w:t>
        </w:r>
        <w:r>
          <w:rPr>
            <w:noProof/>
            <w:webHidden/>
          </w:rPr>
          <w:fldChar w:fldCharType="end"/>
        </w:r>
      </w:hyperlink>
    </w:p>
    <w:p w14:paraId="309DDC3B" w14:textId="298C3A81" w:rsidR="007F7C7A" w:rsidRDefault="007F7C7A">
      <w:pPr>
        <w:pStyle w:val="TOC1"/>
        <w:rPr>
          <w:rFonts w:eastAsiaTheme="minorEastAsia"/>
          <w:noProof/>
          <w:color w:val="auto"/>
          <w:kern w:val="2"/>
          <w:sz w:val="24"/>
          <w:szCs w:val="24"/>
          <w:lang w:eastAsia="en-AU"/>
          <w14:ligatures w14:val="standardContextual"/>
        </w:rPr>
      </w:pPr>
      <w:hyperlink w:anchor="_Toc206067400" w:history="1">
        <w:r w:rsidRPr="000A7095">
          <w:rPr>
            <w:rStyle w:val="Hyperlink"/>
            <w:noProof/>
          </w:rPr>
          <w:t>Measuring our performance</w:t>
        </w:r>
        <w:r>
          <w:rPr>
            <w:noProof/>
            <w:webHidden/>
          </w:rPr>
          <w:tab/>
        </w:r>
        <w:r>
          <w:rPr>
            <w:noProof/>
            <w:webHidden/>
          </w:rPr>
          <w:fldChar w:fldCharType="begin"/>
        </w:r>
        <w:r>
          <w:rPr>
            <w:noProof/>
            <w:webHidden/>
          </w:rPr>
          <w:instrText xml:space="preserve"> PAGEREF _Toc206067400 \h </w:instrText>
        </w:r>
        <w:r>
          <w:rPr>
            <w:noProof/>
            <w:webHidden/>
          </w:rPr>
        </w:r>
        <w:r>
          <w:rPr>
            <w:noProof/>
            <w:webHidden/>
          </w:rPr>
          <w:fldChar w:fldCharType="separate"/>
        </w:r>
        <w:r w:rsidR="000618EF">
          <w:rPr>
            <w:noProof/>
            <w:webHidden/>
          </w:rPr>
          <w:t>13</w:t>
        </w:r>
        <w:r>
          <w:rPr>
            <w:noProof/>
            <w:webHidden/>
          </w:rPr>
          <w:fldChar w:fldCharType="end"/>
        </w:r>
      </w:hyperlink>
    </w:p>
    <w:p w14:paraId="33167F01" w14:textId="0A7AA8BE" w:rsidR="007F7C7A" w:rsidRDefault="007F7C7A">
      <w:pPr>
        <w:pStyle w:val="TOC2"/>
        <w:rPr>
          <w:rFonts w:eastAsiaTheme="minorEastAsia"/>
          <w:noProof/>
          <w:kern w:val="2"/>
          <w:sz w:val="24"/>
          <w:szCs w:val="24"/>
          <w:lang w:eastAsia="en-AU"/>
          <w14:ligatures w14:val="standardContextual"/>
        </w:rPr>
      </w:pPr>
      <w:hyperlink w:anchor="_Toc206067401" w:history="1">
        <w:r w:rsidRPr="000A7095">
          <w:rPr>
            <w:rStyle w:val="Hyperlink"/>
            <w:noProof/>
          </w:rPr>
          <w:t>Performance measures for Outcome 1</w:t>
        </w:r>
        <w:r>
          <w:rPr>
            <w:noProof/>
            <w:webHidden/>
          </w:rPr>
          <w:tab/>
        </w:r>
        <w:r>
          <w:rPr>
            <w:noProof/>
            <w:webHidden/>
          </w:rPr>
          <w:fldChar w:fldCharType="begin"/>
        </w:r>
        <w:r>
          <w:rPr>
            <w:noProof/>
            <w:webHidden/>
          </w:rPr>
          <w:instrText xml:space="preserve"> PAGEREF _Toc206067401 \h </w:instrText>
        </w:r>
        <w:r>
          <w:rPr>
            <w:noProof/>
            <w:webHidden/>
          </w:rPr>
        </w:r>
        <w:r>
          <w:rPr>
            <w:noProof/>
            <w:webHidden/>
          </w:rPr>
          <w:fldChar w:fldCharType="separate"/>
        </w:r>
        <w:r w:rsidR="000618EF">
          <w:rPr>
            <w:noProof/>
            <w:webHidden/>
          </w:rPr>
          <w:t>13</w:t>
        </w:r>
        <w:r>
          <w:rPr>
            <w:noProof/>
            <w:webHidden/>
          </w:rPr>
          <w:fldChar w:fldCharType="end"/>
        </w:r>
      </w:hyperlink>
    </w:p>
    <w:p w14:paraId="01130C5A" w14:textId="640846ED" w:rsidR="007F7C7A" w:rsidRDefault="007F7C7A">
      <w:pPr>
        <w:pStyle w:val="TOC2"/>
        <w:rPr>
          <w:rFonts w:eastAsiaTheme="minorEastAsia"/>
          <w:noProof/>
          <w:kern w:val="2"/>
          <w:sz w:val="24"/>
          <w:szCs w:val="24"/>
          <w:lang w:eastAsia="en-AU"/>
          <w14:ligatures w14:val="standardContextual"/>
        </w:rPr>
      </w:pPr>
      <w:hyperlink w:anchor="_Toc206067402" w:history="1">
        <w:r w:rsidRPr="000A7095">
          <w:rPr>
            <w:rStyle w:val="Hyperlink"/>
            <w:noProof/>
          </w:rPr>
          <w:t>Performance measures for Outcome 2</w:t>
        </w:r>
        <w:r>
          <w:rPr>
            <w:noProof/>
            <w:webHidden/>
          </w:rPr>
          <w:tab/>
        </w:r>
        <w:r>
          <w:rPr>
            <w:noProof/>
            <w:webHidden/>
          </w:rPr>
          <w:fldChar w:fldCharType="begin"/>
        </w:r>
        <w:r>
          <w:rPr>
            <w:noProof/>
            <w:webHidden/>
          </w:rPr>
          <w:instrText xml:space="preserve"> PAGEREF _Toc206067402 \h </w:instrText>
        </w:r>
        <w:r>
          <w:rPr>
            <w:noProof/>
            <w:webHidden/>
          </w:rPr>
        </w:r>
        <w:r>
          <w:rPr>
            <w:noProof/>
            <w:webHidden/>
          </w:rPr>
          <w:fldChar w:fldCharType="separate"/>
        </w:r>
        <w:r w:rsidR="000618EF">
          <w:rPr>
            <w:noProof/>
            <w:webHidden/>
          </w:rPr>
          <w:t>24</w:t>
        </w:r>
        <w:r>
          <w:rPr>
            <w:noProof/>
            <w:webHidden/>
          </w:rPr>
          <w:fldChar w:fldCharType="end"/>
        </w:r>
      </w:hyperlink>
    </w:p>
    <w:p w14:paraId="34C06C0D" w14:textId="3BBB7836" w:rsidR="007F7C7A" w:rsidRDefault="007F7C7A">
      <w:pPr>
        <w:pStyle w:val="TOC2"/>
        <w:rPr>
          <w:rFonts w:eastAsiaTheme="minorEastAsia"/>
          <w:noProof/>
          <w:kern w:val="2"/>
          <w:sz w:val="24"/>
          <w:szCs w:val="24"/>
          <w:lang w:eastAsia="en-AU"/>
          <w14:ligatures w14:val="standardContextual"/>
        </w:rPr>
      </w:pPr>
      <w:hyperlink w:anchor="_Toc206067404" w:history="1">
        <w:r w:rsidRPr="000A7095">
          <w:rPr>
            <w:rStyle w:val="Hyperlink"/>
            <w:noProof/>
          </w:rPr>
          <w:t>Performance measures for Outcome 3</w:t>
        </w:r>
        <w:r>
          <w:rPr>
            <w:noProof/>
            <w:webHidden/>
          </w:rPr>
          <w:tab/>
        </w:r>
        <w:r>
          <w:rPr>
            <w:noProof/>
            <w:webHidden/>
          </w:rPr>
          <w:fldChar w:fldCharType="begin"/>
        </w:r>
        <w:r>
          <w:rPr>
            <w:noProof/>
            <w:webHidden/>
          </w:rPr>
          <w:instrText xml:space="preserve"> PAGEREF _Toc206067404 \h </w:instrText>
        </w:r>
        <w:r>
          <w:rPr>
            <w:noProof/>
            <w:webHidden/>
          </w:rPr>
        </w:r>
        <w:r>
          <w:rPr>
            <w:noProof/>
            <w:webHidden/>
          </w:rPr>
          <w:fldChar w:fldCharType="separate"/>
        </w:r>
        <w:r w:rsidR="000618EF">
          <w:rPr>
            <w:noProof/>
            <w:webHidden/>
          </w:rPr>
          <w:t>27</w:t>
        </w:r>
        <w:r>
          <w:rPr>
            <w:noProof/>
            <w:webHidden/>
          </w:rPr>
          <w:fldChar w:fldCharType="end"/>
        </w:r>
      </w:hyperlink>
    </w:p>
    <w:p w14:paraId="54FE093C" w14:textId="4B6DD956" w:rsidR="007F7C7A" w:rsidRDefault="007F7C7A">
      <w:pPr>
        <w:pStyle w:val="TOC1"/>
        <w:rPr>
          <w:rFonts w:eastAsiaTheme="minorEastAsia"/>
          <w:noProof/>
          <w:color w:val="auto"/>
          <w:kern w:val="2"/>
          <w:sz w:val="24"/>
          <w:szCs w:val="24"/>
          <w:lang w:eastAsia="en-AU"/>
          <w14:ligatures w14:val="standardContextual"/>
        </w:rPr>
      </w:pPr>
      <w:hyperlink w:anchor="_Toc206067405" w:history="1">
        <w:r w:rsidRPr="000A7095">
          <w:rPr>
            <w:rStyle w:val="Hyperlink"/>
            <w:noProof/>
          </w:rPr>
          <w:t>Appendix A: Summary of changes to performance measures</w:t>
        </w:r>
        <w:r>
          <w:rPr>
            <w:noProof/>
            <w:webHidden/>
          </w:rPr>
          <w:tab/>
        </w:r>
        <w:r>
          <w:rPr>
            <w:noProof/>
            <w:webHidden/>
          </w:rPr>
          <w:fldChar w:fldCharType="begin"/>
        </w:r>
        <w:r>
          <w:rPr>
            <w:noProof/>
            <w:webHidden/>
          </w:rPr>
          <w:instrText xml:space="preserve"> PAGEREF _Toc206067405 \h </w:instrText>
        </w:r>
        <w:r>
          <w:rPr>
            <w:noProof/>
            <w:webHidden/>
          </w:rPr>
        </w:r>
        <w:r>
          <w:rPr>
            <w:noProof/>
            <w:webHidden/>
          </w:rPr>
          <w:fldChar w:fldCharType="separate"/>
        </w:r>
        <w:r w:rsidR="000618EF">
          <w:rPr>
            <w:noProof/>
            <w:webHidden/>
          </w:rPr>
          <w:t>29</w:t>
        </w:r>
        <w:r>
          <w:rPr>
            <w:noProof/>
            <w:webHidden/>
          </w:rPr>
          <w:fldChar w:fldCharType="end"/>
        </w:r>
      </w:hyperlink>
    </w:p>
    <w:p w14:paraId="30B52CD2" w14:textId="051A72B3" w:rsidR="007F7C7A" w:rsidRDefault="007F7C7A">
      <w:pPr>
        <w:pStyle w:val="TOC1"/>
        <w:rPr>
          <w:rFonts w:eastAsiaTheme="minorEastAsia"/>
          <w:noProof/>
          <w:color w:val="auto"/>
          <w:kern w:val="2"/>
          <w:sz w:val="24"/>
          <w:szCs w:val="24"/>
          <w:lang w:eastAsia="en-AU"/>
          <w14:ligatures w14:val="standardContextual"/>
        </w:rPr>
      </w:pPr>
      <w:hyperlink w:anchor="_Toc206067406" w:history="1">
        <w:r w:rsidRPr="000A7095">
          <w:rPr>
            <w:rStyle w:val="Hyperlink"/>
            <w:noProof/>
          </w:rPr>
          <w:t>Appendix B: Compliance with PGPA Rule and other requirements</w:t>
        </w:r>
        <w:r>
          <w:rPr>
            <w:noProof/>
            <w:webHidden/>
          </w:rPr>
          <w:tab/>
        </w:r>
        <w:r>
          <w:rPr>
            <w:noProof/>
            <w:webHidden/>
          </w:rPr>
          <w:fldChar w:fldCharType="begin"/>
        </w:r>
        <w:r>
          <w:rPr>
            <w:noProof/>
            <w:webHidden/>
          </w:rPr>
          <w:instrText xml:space="preserve"> PAGEREF _Toc206067406 \h </w:instrText>
        </w:r>
        <w:r>
          <w:rPr>
            <w:noProof/>
            <w:webHidden/>
          </w:rPr>
        </w:r>
        <w:r>
          <w:rPr>
            <w:noProof/>
            <w:webHidden/>
          </w:rPr>
          <w:fldChar w:fldCharType="separate"/>
        </w:r>
        <w:r w:rsidR="000618EF">
          <w:rPr>
            <w:noProof/>
            <w:webHidden/>
          </w:rPr>
          <w:t>32</w:t>
        </w:r>
        <w:r>
          <w:rPr>
            <w:noProof/>
            <w:webHidden/>
          </w:rPr>
          <w:fldChar w:fldCharType="end"/>
        </w:r>
      </w:hyperlink>
    </w:p>
    <w:p w14:paraId="31854EF4" w14:textId="3C938F30" w:rsidR="007F7C7A" w:rsidRDefault="007F7C7A">
      <w:pPr>
        <w:pStyle w:val="TOC1"/>
        <w:rPr>
          <w:rFonts w:eastAsiaTheme="minorEastAsia"/>
          <w:noProof/>
          <w:color w:val="auto"/>
          <w:kern w:val="2"/>
          <w:sz w:val="24"/>
          <w:szCs w:val="24"/>
          <w:lang w:eastAsia="en-AU"/>
          <w14:ligatures w14:val="standardContextual"/>
        </w:rPr>
      </w:pPr>
      <w:hyperlink w:anchor="_Toc206067407" w:history="1">
        <w:r w:rsidRPr="000A7095">
          <w:rPr>
            <w:rStyle w:val="Hyperlink"/>
            <w:noProof/>
          </w:rPr>
          <w:t>Appendix C: Alternative text image descriptions</w:t>
        </w:r>
        <w:r>
          <w:rPr>
            <w:noProof/>
            <w:webHidden/>
          </w:rPr>
          <w:tab/>
        </w:r>
        <w:r>
          <w:rPr>
            <w:noProof/>
            <w:webHidden/>
          </w:rPr>
          <w:fldChar w:fldCharType="begin"/>
        </w:r>
        <w:r>
          <w:rPr>
            <w:noProof/>
            <w:webHidden/>
          </w:rPr>
          <w:instrText xml:space="preserve"> PAGEREF _Toc206067407 \h </w:instrText>
        </w:r>
        <w:r>
          <w:rPr>
            <w:noProof/>
            <w:webHidden/>
          </w:rPr>
        </w:r>
        <w:r>
          <w:rPr>
            <w:noProof/>
            <w:webHidden/>
          </w:rPr>
          <w:fldChar w:fldCharType="separate"/>
        </w:r>
        <w:r w:rsidR="000618EF">
          <w:rPr>
            <w:noProof/>
            <w:webHidden/>
          </w:rPr>
          <w:t>33</w:t>
        </w:r>
        <w:r>
          <w:rPr>
            <w:noProof/>
            <w:webHidden/>
          </w:rPr>
          <w:fldChar w:fldCharType="end"/>
        </w:r>
      </w:hyperlink>
    </w:p>
    <w:p w14:paraId="471073D1" w14:textId="463E47CB" w:rsidR="0040406D" w:rsidRPr="00E37F2E" w:rsidRDefault="00193853" w:rsidP="000A21C8">
      <w:pPr>
        <w:pStyle w:val="BodyCopy"/>
        <w:sectPr w:rsidR="0040406D" w:rsidRPr="00E37F2E" w:rsidSect="00A83AD8">
          <w:headerReference w:type="default" r:id="rId22"/>
          <w:footerReference w:type="first" r:id="rId23"/>
          <w:pgSz w:w="11906" w:h="16838" w:code="9"/>
          <w:pgMar w:top="1843" w:right="851" w:bottom="1418" w:left="851" w:header="851" w:footer="409" w:gutter="0"/>
          <w:pgNumType w:start="1"/>
          <w:cols w:space="708"/>
          <w:docGrid w:linePitch="360"/>
        </w:sectPr>
      </w:pPr>
      <w:r>
        <w:fldChar w:fldCharType="end"/>
      </w:r>
    </w:p>
    <w:p w14:paraId="621A6C05" w14:textId="49D5AD51" w:rsidR="00182056" w:rsidRPr="00E37F2E" w:rsidRDefault="23B4A07C" w:rsidP="5D09EB50">
      <w:pPr>
        <w:pStyle w:val="Heading1"/>
        <w:rPr>
          <w:color w:val="FF0000"/>
        </w:rPr>
      </w:pPr>
      <w:bookmarkStart w:id="40" w:name="_Toc140592805"/>
      <w:bookmarkStart w:id="41" w:name="_Toc142054807"/>
      <w:bookmarkStart w:id="42" w:name="_Toc203036531"/>
      <w:bookmarkStart w:id="43" w:name="_Toc206067380"/>
      <w:r>
        <w:lastRenderedPageBreak/>
        <w:t>Secretary</w:t>
      </w:r>
      <w:r w:rsidR="5B270E5C">
        <w:t>’</w:t>
      </w:r>
      <w:r>
        <w:t xml:space="preserve">s </w:t>
      </w:r>
      <w:bookmarkEnd w:id="40"/>
      <w:bookmarkEnd w:id="41"/>
      <w:r w:rsidR="7D8F5F71" w:rsidRPr="007A7238">
        <w:rPr>
          <w:color w:val="auto"/>
        </w:rPr>
        <w:t>statement</w:t>
      </w:r>
      <w:bookmarkEnd w:id="42"/>
      <w:bookmarkEnd w:id="43"/>
    </w:p>
    <w:p w14:paraId="7F7EA1D4" w14:textId="38BD0782" w:rsidR="6081FB07" w:rsidRPr="00E37F2E" w:rsidRDefault="005631EB" w:rsidP="00AF1EEE">
      <w:r w:rsidRPr="005631EB">
        <w:rPr>
          <w:noProof/>
        </w:rPr>
        <w:drawing>
          <wp:inline distT="0" distB="0" distL="0" distR="0" wp14:anchorId="4696BD3B" wp14:editId="51FD894F">
            <wp:extent cx="1441450" cy="2162175"/>
            <wp:effectExtent l="0" t="0" r="6350" b="9525"/>
            <wp:docPr id="676894804" name="Picture 2" descr="Portrait of Jan Adam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rait of Jan Adams., Pi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1300" cy="2221950"/>
                    </a:xfrm>
                    <a:prstGeom prst="rect">
                      <a:avLst/>
                    </a:prstGeom>
                    <a:noFill/>
                    <a:ln>
                      <a:noFill/>
                    </a:ln>
                  </pic:spPr>
                </pic:pic>
              </a:graphicData>
            </a:graphic>
          </wp:inline>
        </w:drawing>
      </w:r>
    </w:p>
    <w:p w14:paraId="14944B4A" w14:textId="2FC59123" w:rsidR="00FE1F58" w:rsidRPr="00E37F2E" w:rsidRDefault="00F5205F" w:rsidP="00AF1EEE">
      <w:r w:rsidRPr="00E37F2E">
        <w:t>DFAT Secretary Jan Adams AO PSM</w:t>
      </w:r>
    </w:p>
    <w:p w14:paraId="6682F48E" w14:textId="76C23F21" w:rsidR="00C916B1" w:rsidRDefault="00F51775" w:rsidP="00C916B1">
      <w:pPr>
        <w:pStyle w:val="BodyCopy"/>
      </w:pPr>
      <w:r>
        <w:t xml:space="preserve">Our purpose </w:t>
      </w:r>
      <w:r w:rsidR="001C3941">
        <w:t xml:space="preserve">at the Department of Foreign Affairs and Trade (DFAT) </w:t>
      </w:r>
      <w:r>
        <w:t xml:space="preserve">is to make Australia </w:t>
      </w:r>
      <w:r w:rsidR="007549A4">
        <w:t>stronger</w:t>
      </w:r>
      <w:r w:rsidR="00D70DA7">
        <w:t>, safer and more prosperous, to provide timely and respons</w:t>
      </w:r>
      <w:r w:rsidR="007549A4">
        <w:t>ive consular and passport services, and to ensure a secure Australian Government presence overseas.</w:t>
      </w:r>
      <w:r w:rsidR="00E8312F">
        <w:t xml:space="preserve"> </w:t>
      </w:r>
      <w:r w:rsidR="00C916B1">
        <w:t xml:space="preserve">Every day, in </w:t>
      </w:r>
      <w:r w:rsidR="00C916B1" w:rsidRPr="0098176F">
        <w:t>115</w:t>
      </w:r>
      <w:r w:rsidR="00C916B1">
        <w:t xml:space="preserve"> posts across the globe and local offices in every </w:t>
      </w:r>
      <w:r w:rsidR="000173FA">
        <w:t>s</w:t>
      </w:r>
      <w:r w:rsidR="00C916B1">
        <w:t xml:space="preserve">tate and </w:t>
      </w:r>
      <w:r w:rsidR="000173FA">
        <w:t>t</w:t>
      </w:r>
      <w:r w:rsidR="00C916B1">
        <w:t xml:space="preserve">erritory, the DFAT team drives Australia’s international policy objectives, coordinating other Australian Government agencies to achieve outcomes for our nation. </w:t>
      </w:r>
    </w:p>
    <w:p w14:paraId="6E49EA0C" w14:textId="6E641421" w:rsidR="00C916B1" w:rsidRDefault="00C916B1" w:rsidP="00C916B1">
      <w:pPr>
        <w:pStyle w:val="BodyCopy"/>
      </w:pPr>
      <w:r>
        <w:t>We work with governments, civil society,</w:t>
      </w:r>
      <w:r w:rsidR="00050A41">
        <w:t xml:space="preserve"> and</w:t>
      </w:r>
      <w:r>
        <w:t xml:space="preserve"> educational and business networks</w:t>
      </w:r>
      <w:r w:rsidR="00050A41">
        <w:t>,</w:t>
      </w:r>
      <w:r>
        <w:t xml:space="preserve"> and participate in a diverse range of international organisations and </w:t>
      </w:r>
      <w:r w:rsidR="00473FE6">
        <w:t>forums</w:t>
      </w:r>
      <w:r>
        <w:t xml:space="preserve">, including the G20, the United Nations, </w:t>
      </w:r>
      <w:r w:rsidR="001A4260">
        <w:t xml:space="preserve">the </w:t>
      </w:r>
      <w:r w:rsidR="00E04A5A">
        <w:t>World Trade Organisation</w:t>
      </w:r>
      <w:r w:rsidR="00554AA6">
        <w:t xml:space="preserve"> (WTO)</w:t>
      </w:r>
      <w:r w:rsidR="00C63D3E">
        <w:t xml:space="preserve">, </w:t>
      </w:r>
      <w:r>
        <w:t>the Pacific Islands Forum</w:t>
      </w:r>
      <w:r w:rsidR="00554AA6">
        <w:t xml:space="preserve"> (PIF)</w:t>
      </w:r>
      <w:r>
        <w:t xml:space="preserve"> and the </w:t>
      </w:r>
      <w:r w:rsidR="00554AA6">
        <w:t>Association of Southeast Asia Nations (</w:t>
      </w:r>
      <w:r w:rsidRPr="00554AA6">
        <w:t>ASEAN</w:t>
      </w:r>
      <w:r w:rsidR="00554AA6">
        <w:t>)</w:t>
      </w:r>
      <w:r>
        <w:t xml:space="preserve"> Regional Forum. This presence enables us to promote Australia’s interests in peace, security, trade, investment and other areas of cooperation. DFAT provides leadership and direction to facilitate Australia’s response to crises throughout the world, providing humanitarian aid and assistance. Our passport services and consular assistance to Australians in need are critical services we deliver with </w:t>
      </w:r>
      <w:r w:rsidR="00B00512">
        <w:t>excelle</w:t>
      </w:r>
      <w:r w:rsidR="0041215E">
        <w:t>nce</w:t>
      </w:r>
      <w:r>
        <w:t xml:space="preserve">.  </w:t>
      </w:r>
    </w:p>
    <w:p w14:paraId="24A4D070" w14:textId="20FC4DFB" w:rsidR="00C916B1" w:rsidRDefault="00C916B1" w:rsidP="00C916B1">
      <w:pPr>
        <w:pStyle w:val="BodyCopy"/>
      </w:pPr>
      <w:r>
        <w:t xml:space="preserve">In an increasingly complex global operating environment, where a rise in authoritarianism, ongoing conflict and geopolitical contests threaten the established order and Australia’s interests, DFAT must meet these challenges. No matter where events </w:t>
      </w:r>
      <w:r w:rsidR="00290D21">
        <w:t>occur</w:t>
      </w:r>
      <w:r>
        <w:t xml:space="preserve">, DFAT will ensure that Australia can advance our interests and protect our values. </w:t>
      </w:r>
    </w:p>
    <w:p w14:paraId="61DD18C0" w14:textId="76D5FBFC" w:rsidR="00C916B1" w:rsidRDefault="00C916B1" w:rsidP="00C916B1">
      <w:pPr>
        <w:pStyle w:val="BodyCopy"/>
      </w:pPr>
      <w:r>
        <w:t>This corporate plan reflects the department’s efforts to meet these significant challenges – it provides an overview of our operating environment, key activities, risks, capabilities and how we will measure our performance. I will report on how the department has performed</w:t>
      </w:r>
      <w:r w:rsidR="00707DFB">
        <w:t xml:space="preserve"> over</w:t>
      </w:r>
      <w:r>
        <w:t xml:space="preserve"> this </w:t>
      </w:r>
      <w:r w:rsidR="00707DFB">
        <w:t xml:space="preserve">coming </w:t>
      </w:r>
      <w:r>
        <w:t>year in the DFAT Annual Report 2025–26.</w:t>
      </w:r>
    </w:p>
    <w:p w14:paraId="06896EF3" w14:textId="77777777" w:rsidR="006057A3" w:rsidRDefault="006057A3" w:rsidP="00AF2670">
      <w:pPr>
        <w:pStyle w:val="Heading2"/>
      </w:pPr>
      <w:bookmarkStart w:id="44" w:name="_Toc206067381"/>
      <w:r>
        <w:t>Statement of preparation</w:t>
      </w:r>
      <w:bookmarkEnd w:id="44"/>
    </w:p>
    <w:p w14:paraId="32A8FC39" w14:textId="180134F0" w:rsidR="0063508E" w:rsidRPr="00E37F2E" w:rsidRDefault="00C916B1" w:rsidP="00C916B1">
      <w:pPr>
        <w:pStyle w:val="BodyCopy"/>
      </w:pPr>
      <w:r>
        <w:t xml:space="preserve">I, as the </w:t>
      </w:r>
      <w:r w:rsidR="00665807">
        <w:t>a</w:t>
      </w:r>
      <w:r>
        <w:t xml:space="preserve">ccountable </w:t>
      </w:r>
      <w:r w:rsidR="00665807">
        <w:t>a</w:t>
      </w:r>
      <w:r>
        <w:t xml:space="preserve">uthority of DFAT, present the Corporate Plan 2025–26. This </w:t>
      </w:r>
      <w:r w:rsidR="00A97DDD">
        <w:t xml:space="preserve">plan </w:t>
      </w:r>
      <w:r>
        <w:t>covers the period 2025–26 to 2028–29</w:t>
      </w:r>
      <w:r w:rsidR="00446C35">
        <w:t>,</w:t>
      </w:r>
      <w:r>
        <w:t xml:space="preserve"> as required under paragraph 35(1)(b) of the </w:t>
      </w:r>
      <w:r w:rsidRPr="009B4A6B">
        <w:rPr>
          <w:i/>
          <w:iCs/>
        </w:rPr>
        <w:t>Public Governance, Performance and Accountability Act 2013</w:t>
      </w:r>
      <w:r>
        <w:t>. The corporate plan is prepared in accordance with the Public Governance, Performance and Accountability Rule 2014.</w:t>
      </w:r>
    </w:p>
    <w:p w14:paraId="43EA93AF" w14:textId="19AA97EC" w:rsidR="00685D94" w:rsidRPr="00E37F2E" w:rsidRDefault="00916FA2" w:rsidP="004B6A89">
      <w:pPr>
        <w:pStyle w:val="BodyCopy"/>
      </w:pPr>
      <w:r>
        <w:rPr>
          <w:noProof/>
        </w:rPr>
        <w:drawing>
          <wp:inline distT="0" distB="0" distL="0" distR="0" wp14:anchorId="409309A8" wp14:editId="2844E880">
            <wp:extent cx="1898701" cy="685800"/>
            <wp:effectExtent l="0" t="0" r="6350" b="0"/>
            <wp:docPr id="16847923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92343" name="Picture 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1094" cy="690276"/>
                    </a:xfrm>
                    <a:prstGeom prst="rect">
                      <a:avLst/>
                    </a:prstGeom>
                  </pic:spPr>
                </pic:pic>
              </a:graphicData>
            </a:graphic>
          </wp:inline>
        </w:drawing>
      </w:r>
    </w:p>
    <w:p w14:paraId="77CE032E" w14:textId="28F22C1F" w:rsidR="00E72AB6" w:rsidRPr="00E37F2E" w:rsidRDefault="004D6C19" w:rsidP="004D6C19">
      <w:pPr>
        <w:rPr>
          <w:rStyle w:val="Strong"/>
          <w:rFonts w:ascii="Calibri Light" w:hAnsi="Calibri Light" w:cs="Calibri Light"/>
          <w:color w:val="313E48"/>
        </w:rPr>
      </w:pPr>
      <w:r w:rsidRPr="2117EDDB">
        <w:rPr>
          <w:rStyle w:val="Strong"/>
          <w:rFonts w:ascii="Calibri Light" w:hAnsi="Calibri Light" w:cs="Calibri Light"/>
          <w:color w:val="313E48"/>
        </w:rPr>
        <w:t xml:space="preserve">Jan Adams AO PSM </w:t>
      </w:r>
      <w:r>
        <w:br/>
      </w:r>
      <w:r w:rsidRPr="2117EDDB">
        <w:rPr>
          <w:rStyle w:val="Strong"/>
          <w:rFonts w:ascii="Calibri Light" w:hAnsi="Calibri Light" w:cs="Calibri Light"/>
          <w:color w:val="313E48"/>
        </w:rPr>
        <w:t>Secretary</w:t>
      </w:r>
    </w:p>
    <w:p w14:paraId="2A426E6B" w14:textId="60AE1E08" w:rsidR="00E8312F" w:rsidRPr="00CB732F" w:rsidRDefault="00916FA2" w:rsidP="000C4660">
      <w:pPr>
        <w:rPr>
          <w:rStyle w:val="Strong"/>
          <w:rFonts w:ascii="Calibri Light" w:hAnsi="Calibri Light" w:cs="Calibri Light"/>
          <w:b w:val="0"/>
          <w:bCs w:val="0"/>
          <w:color w:val="313E48"/>
          <w:szCs w:val="21"/>
        </w:rPr>
      </w:pPr>
      <w:r w:rsidRPr="00CB732F">
        <w:rPr>
          <w:rStyle w:val="Strong"/>
          <w:rFonts w:ascii="Calibri Light" w:hAnsi="Calibri Light" w:cs="Calibri Light"/>
          <w:b w:val="0"/>
          <w:bCs w:val="0"/>
          <w:color w:val="313E48"/>
          <w:szCs w:val="21"/>
        </w:rPr>
        <w:t>12</w:t>
      </w:r>
      <w:r w:rsidR="0026569E" w:rsidRPr="00CB732F">
        <w:rPr>
          <w:rStyle w:val="Strong"/>
          <w:rFonts w:ascii="Calibri Light" w:hAnsi="Calibri Light" w:cs="Calibri Light"/>
          <w:b w:val="0"/>
          <w:bCs w:val="0"/>
          <w:color w:val="313E48"/>
          <w:szCs w:val="21"/>
        </w:rPr>
        <w:t xml:space="preserve"> </w:t>
      </w:r>
      <w:r w:rsidR="0098176F" w:rsidRPr="00CB732F">
        <w:rPr>
          <w:rStyle w:val="Strong"/>
          <w:rFonts w:ascii="Calibri Light" w:hAnsi="Calibri Light" w:cs="Calibri Light"/>
          <w:b w:val="0"/>
          <w:bCs w:val="0"/>
          <w:color w:val="313E48"/>
          <w:szCs w:val="21"/>
        </w:rPr>
        <w:t>August</w:t>
      </w:r>
      <w:r w:rsidR="0026569E" w:rsidRPr="00CB732F">
        <w:rPr>
          <w:rStyle w:val="Strong"/>
          <w:rFonts w:ascii="Calibri Light" w:hAnsi="Calibri Light" w:cs="Calibri Light"/>
          <w:b w:val="0"/>
          <w:bCs w:val="0"/>
          <w:color w:val="313E48"/>
          <w:szCs w:val="21"/>
        </w:rPr>
        <w:t xml:space="preserve"> 202</w:t>
      </w:r>
      <w:r w:rsidR="00817D74" w:rsidRPr="00CB732F">
        <w:rPr>
          <w:rStyle w:val="Strong"/>
          <w:rFonts w:ascii="Calibri Light" w:hAnsi="Calibri Light" w:cs="Calibri Light"/>
          <w:b w:val="0"/>
          <w:bCs w:val="0"/>
          <w:color w:val="313E48"/>
          <w:szCs w:val="21"/>
        </w:rPr>
        <w:t>5</w:t>
      </w:r>
    </w:p>
    <w:p w14:paraId="00806E23" w14:textId="7D74FF57" w:rsidR="005C7C76" w:rsidRPr="00E8312F" w:rsidRDefault="00212F13" w:rsidP="000C4660">
      <w:pPr>
        <w:rPr>
          <w:rStyle w:val="Strong"/>
          <w:rFonts w:ascii="Calibri Light" w:hAnsi="Calibri Light" w:cs="Calibri Light"/>
          <w:b w:val="0"/>
          <w:bCs w:val="0"/>
          <w:color w:val="313E48"/>
          <w:szCs w:val="21"/>
        </w:rPr>
      </w:pPr>
      <w:r>
        <w:rPr>
          <w:bCs/>
          <w:noProof/>
        </w:rPr>
        <w:lastRenderedPageBreak/>
        <w:drawing>
          <wp:anchor distT="0" distB="0" distL="114300" distR="114300" simplePos="0" relativeHeight="251658251" behindDoc="0" locked="0" layoutInCell="1" allowOverlap="1" wp14:anchorId="67255F8C" wp14:editId="2D34F40D">
            <wp:simplePos x="0" y="0"/>
            <wp:positionH relativeFrom="page">
              <wp:posOffset>0</wp:posOffset>
            </wp:positionH>
            <wp:positionV relativeFrom="paragraph">
              <wp:posOffset>-1170305</wp:posOffset>
            </wp:positionV>
            <wp:extent cx="7562215" cy="10697210"/>
            <wp:effectExtent l="0" t="0" r="635" b="8890"/>
            <wp:wrapNone/>
            <wp:docPr id="1533168811" name="Picture 2" descr="Image of the corporate plan on a page containing the overview of our purpose, leadership, our values, outcomes, key activities, capabilities, risks and performance. See Appendix C for the full written ver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68811" name="Picture 2" descr="Image of the corporate plan on a page containing the overview of our purpose, leadership, our values, outcomes, key activities, capabilities, risks and performance. See Appendix C for the full written version.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62215" cy="10697210"/>
                    </a:xfrm>
                    <a:prstGeom prst="rect">
                      <a:avLst/>
                    </a:prstGeom>
                  </pic:spPr>
                </pic:pic>
              </a:graphicData>
            </a:graphic>
            <wp14:sizeRelH relativeFrom="margin">
              <wp14:pctWidth>0</wp14:pctWidth>
            </wp14:sizeRelH>
            <wp14:sizeRelV relativeFrom="margin">
              <wp14:pctHeight>0</wp14:pctHeight>
            </wp14:sizeRelV>
          </wp:anchor>
        </w:drawing>
      </w:r>
    </w:p>
    <w:p w14:paraId="565C36A5" w14:textId="6AD160A1" w:rsidR="004856D5" w:rsidRPr="00E37F2E" w:rsidRDefault="005C7C76" w:rsidP="005C7C76">
      <w:pPr>
        <w:pStyle w:val="Heading1"/>
        <w:rPr>
          <w:rStyle w:val="Strong"/>
        </w:rPr>
      </w:pPr>
      <w:bookmarkStart w:id="45" w:name="_Toc203036532"/>
      <w:bookmarkStart w:id="46" w:name="_Toc206067382"/>
      <w:r w:rsidRPr="2B1F8649">
        <w:rPr>
          <w:rStyle w:val="Strong"/>
          <w:b/>
        </w:rPr>
        <w:t xml:space="preserve">Corporate </w:t>
      </w:r>
      <w:r w:rsidR="006057A3">
        <w:rPr>
          <w:rStyle w:val="Strong"/>
          <w:b/>
        </w:rPr>
        <w:t>p</w:t>
      </w:r>
      <w:r w:rsidRPr="2B1F8649">
        <w:rPr>
          <w:rStyle w:val="Strong"/>
          <w:b/>
        </w:rPr>
        <w:t>lan on a page</w:t>
      </w:r>
      <w:bookmarkEnd w:id="45"/>
      <w:bookmarkEnd w:id="46"/>
    </w:p>
    <w:p w14:paraId="1F78027C" w14:textId="7F129B47" w:rsidR="005C7C76" w:rsidRPr="00E37F2E" w:rsidRDefault="005C7C76" w:rsidP="00B60898">
      <w:pPr>
        <w:jc w:val="center"/>
        <w:sectPr w:rsidR="005C7C76" w:rsidRPr="00E37F2E" w:rsidSect="00585F9F">
          <w:headerReference w:type="even" r:id="rId27"/>
          <w:footerReference w:type="even" r:id="rId28"/>
          <w:headerReference w:type="first" r:id="rId29"/>
          <w:footerReference w:type="first" r:id="rId30"/>
          <w:pgSz w:w="11906" w:h="16838" w:code="9"/>
          <w:pgMar w:top="1843" w:right="851" w:bottom="993" w:left="851" w:header="851" w:footer="409" w:gutter="0"/>
          <w:cols w:space="708"/>
          <w:docGrid w:linePitch="360"/>
        </w:sectPr>
      </w:pPr>
    </w:p>
    <w:p w14:paraId="72E234F7" w14:textId="2BDE5C0B" w:rsidR="003100CE" w:rsidRPr="00E37F2E" w:rsidRDefault="4404AA93" w:rsidP="2B1F8649">
      <w:pPr>
        <w:pStyle w:val="Heading1"/>
        <w:rPr>
          <w:b w:val="0"/>
          <w:color w:val="FF0000"/>
          <w:sz w:val="20"/>
          <w:szCs w:val="20"/>
        </w:rPr>
      </w:pPr>
      <w:bookmarkStart w:id="47" w:name="_Toc142054809"/>
      <w:bookmarkStart w:id="48" w:name="_Hlk166750499"/>
      <w:bookmarkStart w:id="49" w:name="_Toc203036533"/>
      <w:bookmarkStart w:id="50" w:name="_Toc206067383"/>
      <w:r>
        <w:lastRenderedPageBreak/>
        <w:t xml:space="preserve">Our </w:t>
      </w:r>
      <w:bookmarkEnd w:id="47"/>
      <w:r w:rsidR="00C30ABD">
        <w:t>role</w:t>
      </w:r>
      <w:bookmarkStart w:id="51" w:name="_Toc142054810"/>
      <w:bookmarkEnd w:id="48"/>
      <w:bookmarkEnd w:id="49"/>
      <w:bookmarkEnd w:id="50"/>
    </w:p>
    <w:bookmarkEnd w:id="51"/>
    <w:p w14:paraId="41F86825" w14:textId="62E2697C" w:rsidR="00D879F0" w:rsidRPr="00E37F2E" w:rsidRDefault="00D879F0" w:rsidP="00D879F0">
      <w:pPr>
        <w:pStyle w:val="BodyCopy"/>
      </w:pPr>
      <w:r>
        <w:t xml:space="preserve">DFAT leads the government’s engagement with the world, building relationships to </w:t>
      </w:r>
      <w:r w:rsidR="00943EC4">
        <w:t>support</w:t>
      </w:r>
      <w:r>
        <w:t xml:space="preserve"> a </w:t>
      </w:r>
      <w:r w:rsidR="00F76FC4">
        <w:t xml:space="preserve">coherent, </w:t>
      </w:r>
      <w:r>
        <w:t>consistent and collaborative whole-of-government approach to Australia</w:t>
      </w:r>
      <w:r w:rsidR="008614FC">
        <w:t>’</w:t>
      </w:r>
      <w:r>
        <w:t xml:space="preserve">s international relations. We do this in a challenging and complex global environment, deploying creative and ambitious statecraft, and harnessing all elements of our national power. DFAT, in partnership with </w:t>
      </w:r>
      <w:r w:rsidR="00BB22D7">
        <w:t>other Commonwealth departments,</w:t>
      </w:r>
      <w:r>
        <w:t xml:space="preserve"> state and territory governments, businesses and the wider community, will pursue the government’s objectives, through excellence in public policy, program and service delivery, and constructive relationships with international partners.</w:t>
      </w:r>
    </w:p>
    <w:p w14:paraId="71C02C01" w14:textId="00375D5F" w:rsidR="00D879F0" w:rsidRPr="00E37F2E" w:rsidRDefault="00D879F0" w:rsidP="00D879F0">
      <w:pPr>
        <w:pStyle w:val="BodyCopy"/>
      </w:pPr>
      <w:r w:rsidRPr="00E37F2E">
        <w:t xml:space="preserve">A strong diplomatic network is essential for protecting and advancing Australia’s national interests and delivering on the government’s international agenda. DFAT is the lead agency managing Australia’s international presence at </w:t>
      </w:r>
      <w:r w:rsidRPr="0098176F">
        <w:t>11</w:t>
      </w:r>
      <w:r w:rsidR="00387DEE" w:rsidRPr="0098176F">
        <w:t>5</w:t>
      </w:r>
      <w:r w:rsidRPr="00E37F2E">
        <w:t xml:space="preserve"> locations across </w:t>
      </w:r>
      <w:r w:rsidRPr="006E7222">
        <w:t>86</w:t>
      </w:r>
      <w:r w:rsidRPr="00E37F2E">
        <w:t xml:space="preserve"> countries in our overseas </w:t>
      </w:r>
      <w:r w:rsidR="009948B0" w:rsidRPr="007D59F3">
        <w:t>network</w:t>
      </w:r>
      <w:r w:rsidR="009948B0">
        <w:t xml:space="preserve"> (see network map on page </w:t>
      </w:r>
      <w:r w:rsidR="00916FA2">
        <w:t>8</w:t>
      </w:r>
      <w:r w:rsidR="009948B0">
        <w:t>)</w:t>
      </w:r>
      <w:r w:rsidR="009948B0" w:rsidRPr="007D59F3">
        <w:t xml:space="preserve">. DFAT </w:t>
      </w:r>
      <w:r w:rsidRPr="00E37F2E">
        <w:t>manages the Australian Government presence overseas, working across portfolios to promote an effective, secure and coordinated approach to Australia's overseas representation.</w:t>
      </w:r>
    </w:p>
    <w:p w14:paraId="74651706" w14:textId="77777777" w:rsidR="00D879F0" w:rsidRDefault="00D879F0" w:rsidP="00D879F0">
      <w:pPr>
        <w:pStyle w:val="BodyCopy"/>
      </w:pPr>
      <w:r w:rsidRPr="00E37F2E">
        <w:t>DFAT and its portfolio agency partners work with the broader Australian Public Service (APS) to promote and protect Australia’s interests internationally and contribute to economic growth and global stability.</w:t>
      </w:r>
    </w:p>
    <w:p w14:paraId="70C0B595" w14:textId="36DB89FB" w:rsidR="00067923" w:rsidRDefault="10C64A69" w:rsidP="2B1F8649">
      <w:pPr>
        <w:pStyle w:val="Heading1"/>
      </w:pPr>
      <w:bookmarkStart w:id="52" w:name="_Toc203036534"/>
      <w:bookmarkStart w:id="53" w:name="_Toc206067384"/>
      <w:r>
        <w:t xml:space="preserve">Our operating </w:t>
      </w:r>
      <w:r w:rsidR="00AD53FC">
        <w:t>environment</w:t>
      </w:r>
      <w:bookmarkEnd w:id="52"/>
      <w:bookmarkEnd w:id="53"/>
    </w:p>
    <w:p w14:paraId="62DA2F34" w14:textId="12C23B58" w:rsidR="00F32846" w:rsidRDefault="00E308A4" w:rsidP="00E308A4">
      <w:pPr>
        <w:pStyle w:val="BodyCopy"/>
      </w:pPr>
      <w:bookmarkStart w:id="54" w:name="_Toc140592826"/>
      <w:bookmarkStart w:id="55" w:name="_Toc142054832"/>
      <w:r>
        <w:t xml:space="preserve">The world </w:t>
      </w:r>
      <w:r w:rsidR="007D2B4E">
        <w:t>is un</w:t>
      </w:r>
      <w:r w:rsidR="0083369E">
        <w:t>dergoing</w:t>
      </w:r>
      <w:r>
        <w:t xml:space="preserve"> rapid and profound change</w:t>
      </w:r>
      <w:r w:rsidRPr="00AE3899">
        <w:t xml:space="preserve">. </w:t>
      </w:r>
      <w:r>
        <w:t xml:space="preserve">At a time of greater global uncertainty, diplomacy is our tool of first resort – its effectiveness has never been more important. </w:t>
      </w:r>
      <w:r w:rsidR="004475D5">
        <w:t>DFAT</w:t>
      </w:r>
      <w:r w:rsidR="006E04BB">
        <w:t xml:space="preserve"> will ensure </w:t>
      </w:r>
      <w:r w:rsidR="002555B8">
        <w:t xml:space="preserve">Australia </w:t>
      </w:r>
      <w:r w:rsidR="006E04BB">
        <w:t>navigate</w:t>
      </w:r>
      <w:r w:rsidR="00F611F1">
        <w:t>s</w:t>
      </w:r>
      <w:r w:rsidR="006E04BB">
        <w:t xml:space="preserve"> </w:t>
      </w:r>
      <w:r w:rsidR="00F731FF">
        <w:t>its</w:t>
      </w:r>
      <w:r w:rsidR="006E04BB">
        <w:t xml:space="preserve"> own path</w:t>
      </w:r>
      <w:r w:rsidR="00BD1112">
        <w:t xml:space="preserve">, </w:t>
      </w:r>
      <w:r w:rsidR="008A094F" w:rsidRPr="008A094F">
        <w:t xml:space="preserve">in </w:t>
      </w:r>
      <w:r w:rsidR="00507EFA">
        <w:t>its</w:t>
      </w:r>
      <w:r w:rsidR="00F611F1">
        <w:t xml:space="preserve"> own interest</w:t>
      </w:r>
      <w:r w:rsidR="00F32846">
        <w:t>s</w:t>
      </w:r>
      <w:r w:rsidR="00002726" w:rsidRPr="00002726">
        <w:t xml:space="preserve"> to be safe, secure</w:t>
      </w:r>
      <w:r w:rsidR="008A094F" w:rsidRPr="008A094F">
        <w:t xml:space="preserve"> and </w:t>
      </w:r>
      <w:r w:rsidR="00002726" w:rsidRPr="00002726">
        <w:t xml:space="preserve">prosperous in the world. </w:t>
      </w:r>
    </w:p>
    <w:p w14:paraId="28A0B496" w14:textId="351536E6" w:rsidR="00E308A4" w:rsidRDefault="00507EFA" w:rsidP="00E308A4">
      <w:pPr>
        <w:pStyle w:val="BodyCopy"/>
      </w:pPr>
      <w:r>
        <w:t>Australia</w:t>
      </w:r>
      <w:r w:rsidR="008F780A">
        <w:t xml:space="preserve"> must engage deeply in regional and global efforts. </w:t>
      </w:r>
      <w:r w:rsidR="005C1EB4">
        <w:t>A</w:t>
      </w:r>
      <w:r w:rsidR="008A094F" w:rsidRPr="008A094F">
        <w:t xml:space="preserve">s the active contest between global powers </w:t>
      </w:r>
      <w:r w:rsidR="0026457B">
        <w:t>increases</w:t>
      </w:r>
      <w:r w:rsidR="00E308A4">
        <w:t xml:space="preserve">, </w:t>
      </w:r>
      <w:r w:rsidR="00E308A4" w:rsidRPr="00AE3899">
        <w:t xml:space="preserve">the </w:t>
      </w:r>
      <w:r w:rsidR="00E308A4">
        <w:t xml:space="preserve">international </w:t>
      </w:r>
      <w:r w:rsidR="00E308A4" w:rsidRPr="00AE3899">
        <w:t xml:space="preserve">rules and norms </w:t>
      </w:r>
      <w:r w:rsidR="008B511B">
        <w:t xml:space="preserve">on which </w:t>
      </w:r>
      <w:r w:rsidR="00E308A4">
        <w:t xml:space="preserve">all nations depend </w:t>
      </w:r>
      <w:r w:rsidR="00E308A4" w:rsidRPr="00AE3899">
        <w:t xml:space="preserve">are being </w:t>
      </w:r>
      <w:r w:rsidR="00931323">
        <w:t>flouted</w:t>
      </w:r>
      <w:r w:rsidR="00E308A4" w:rsidRPr="00AE3899">
        <w:t xml:space="preserve">. </w:t>
      </w:r>
      <w:r w:rsidR="00D07FEE">
        <w:t xml:space="preserve">DFAT will </w:t>
      </w:r>
      <w:r w:rsidR="00BD5A2D">
        <w:t>utilise</w:t>
      </w:r>
      <w:r w:rsidR="00D07FEE">
        <w:t xml:space="preserve"> all elements of national power </w:t>
      </w:r>
      <w:r w:rsidR="00A30650">
        <w:t xml:space="preserve">to </w:t>
      </w:r>
      <w:r w:rsidR="00044F50">
        <w:t xml:space="preserve">advance </w:t>
      </w:r>
      <w:r>
        <w:t>Australia’s</w:t>
      </w:r>
      <w:r w:rsidR="00044F50">
        <w:t xml:space="preserve"> interest</w:t>
      </w:r>
      <w:r w:rsidR="0021071A">
        <w:t>s</w:t>
      </w:r>
      <w:r w:rsidR="00044F50">
        <w:t xml:space="preserve"> and</w:t>
      </w:r>
      <w:r w:rsidR="00A30650">
        <w:t xml:space="preserve"> </w:t>
      </w:r>
      <w:r w:rsidR="00D07FEE">
        <w:t xml:space="preserve">safeguard </w:t>
      </w:r>
      <w:r>
        <w:t>its</w:t>
      </w:r>
      <w:r w:rsidR="00044F50">
        <w:t xml:space="preserve"> values</w:t>
      </w:r>
      <w:r w:rsidR="00944A72">
        <w:t>.</w:t>
      </w:r>
      <w:bookmarkStart w:id="56" w:name="_Hlk198908020"/>
    </w:p>
    <w:p w14:paraId="0B2815AF" w14:textId="12B19A75" w:rsidR="00E308A4" w:rsidRDefault="00E308A4" w:rsidP="00E308A4">
      <w:pPr>
        <w:pStyle w:val="BodyCopy"/>
      </w:pPr>
      <w:r w:rsidRPr="00AE3899">
        <w:t xml:space="preserve">The threat landscape is </w:t>
      </w:r>
      <w:r w:rsidR="00A123BA">
        <w:t>larger</w:t>
      </w:r>
      <w:r>
        <w:t xml:space="preserve"> </w:t>
      </w:r>
      <w:r w:rsidR="005F54AB">
        <w:t>than Australia has</w:t>
      </w:r>
      <w:r w:rsidR="00F214FF">
        <w:t xml:space="preserve"> ever faced</w:t>
      </w:r>
      <w:r w:rsidRPr="00AE3899">
        <w:t>. W</w:t>
      </w:r>
      <w:r>
        <w:t xml:space="preserve">ithin our region, </w:t>
      </w:r>
      <w:r w:rsidRPr="00AE3899">
        <w:t>military build-up</w:t>
      </w:r>
      <w:r w:rsidR="0004525E">
        <w:t>, assertive diplomacy</w:t>
      </w:r>
      <w:r w:rsidRPr="00AE3899">
        <w:t xml:space="preserve"> </w:t>
      </w:r>
      <w:r>
        <w:t xml:space="preserve">and </w:t>
      </w:r>
      <w:r w:rsidRPr="00AE3899">
        <w:t>a changing climate</w:t>
      </w:r>
      <w:r>
        <w:t xml:space="preserve"> </w:t>
      </w:r>
      <w:r w:rsidR="006B338D">
        <w:t>create</w:t>
      </w:r>
      <w:r>
        <w:t xml:space="preserve"> complexity </w:t>
      </w:r>
      <w:r w:rsidR="006B338D">
        <w:t>in our international engagements</w:t>
      </w:r>
      <w:r>
        <w:t xml:space="preserve">. Economic conflict </w:t>
      </w:r>
      <w:r w:rsidR="001E3DC3">
        <w:t>and the</w:t>
      </w:r>
      <w:r>
        <w:t xml:space="preserve"> </w:t>
      </w:r>
      <w:r w:rsidR="001E3DC3">
        <w:t xml:space="preserve">erosion of the international trade architecture </w:t>
      </w:r>
      <w:r>
        <w:t xml:space="preserve">particularly </w:t>
      </w:r>
      <w:r w:rsidR="00D86FC5">
        <w:t>impact</w:t>
      </w:r>
      <w:r w:rsidR="002F327D">
        <w:t>s</w:t>
      </w:r>
      <w:r>
        <w:t xml:space="preserve"> on the Indo-Pacific region. Global economic changes will be driven </w:t>
      </w:r>
      <w:r w:rsidRPr="00AE3899">
        <w:t>by shifting supply chains, critical minerals</w:t>
      </w:r>
      <w:r w:rsidR="00D60B85" w:rsidRPr="00742B6B">
        <w:t xml:space="preserve">, </w:t>
      </w:r>
      <w:r w:rsidR="00DD4B09" w:rsidRPr="00742B6B">
        <w:t>the digital economy</w:t>
      </w:r>
      <w:r w:rsidRPr="00742B6B">
        <w:t xml:space="preserve"> and the transition to green energy. </w:t>
      </w:r>
      <w:r w:rsidR="00E128CD" w:rsidRPr="00742B6B">
        <w:t xml:space="preserve">We will expand </w:t>
      </w:r>
      <w:r w:rsidR="00DB4889" w:rsidRPr="00742B6B">
        <w:t xml:space="preserve">and buttress </w:t>
      </w:r>
      <w:r w:rsidRPr="00742B6B">
        <w:t>Australia’s economic relationships</w:t>
      </w:r>
      <w:r w:rsidR="001B518E" w:rsidRPr="00742B6B">
        <w:t xml:space="preserve"> </w:t>
      </w:r>
      <w:r w:rsidR="00742B6B" w:rsidRPr="00742B6B">
        <w:t>and support the rules-based multilateral trading system</w:t>
      </w:r>
      <w:r w:rsidR="005E4BE8" w:rsidRPr="00742B6B">
        <w:t xml:space="preserve">, </w:t>
      </w:r>
      <w:r w:rsidR="00852AD8" w:rsidRPr="00742B6B">
        <w:t xml:space="preserve">so Australian businesses </w:t>
      </w:r>
      <w:r w:rsidR="00DB5E2F" w:rsidRPr="00742B6B">
        <w:t xml:space="preserve">can </w:t>
      </w:r>
      <w:r w:rsidR="004A1309" w:rsidRPr="00742B6B">
        <w:t>grasp</w:t>
      </w:r>
      <w:r w:rsidR="00DB5E2F" w:rsidRPr="00742B6B">
        <w:t xml:space="preserve"> emerging opportunities</w:t>
      </w:r>
      <w:r>
        <w:t>.</w:t>
      </w:r>
    </w:p>
    <w:p w14:paraId="1BD4A368" w14:textId="20E615C5" w:rsidR="00E308A4" w:rsidRDefault="00E308A4" w:rsidP="00E308A4">
      <w:pPr>
        <w:pStyle w:val="BodyCopy"/>
      </w:pPr>
      <w:bookmarkStart w:id="57" w:name="_Hlk198908044"/>
      <w:r>
        <w:t xml:space="preserve">There is an acute human cost in a more conflicted and unstable world. Compliance with international law is being overridden </w:t>
      </w:r>
      <w:r w:rsidR="00736868">
        <w:t>by</w:t>
      </w:r>
      <w:r>
        <w:t xml:space="preserve"> power and ideology. Globally, development</w:t>
      </w:r>
      <w:r w:rsidR="00734F00">
        <w:t xml:space="preserve"> and humanitarian</w:t>
      </w:r>
      <w:r>
        <w:t xml:space="preserve"> assistance is being reduced as governments shift </w:t>
      </w:r>
      <w:r w:rsidR="000A4ED0">
        <w:t>focus</w:t>
      </w:r>
      <w:r>
        <w:t xml:space="preserve">. </w:t>
      </w:r>
      <w:r w:rsidR="00BA678F" w:rsidRPr="00BA678F">
        <w:t xml:space="preserve">Helping others reflects Australia’s values and </w:t>
      </w:r>
      <w:r w:rsidR="008168A1">
        <w:t xml:space="preserve">interests; </w:t>
      </w:r>
      <w:r w:rsidR="00BA678F" w:rsidRPr="00BA678F">
        <w:t>development underpins a stable world.</w:t>
      </w:r>
      <w:r>
        <w:t xml:space="preserve"> DFAT will </w:t>
      </w:r>
      <w:r w:rsidR="00734F00">
        <w:t xml:space="preserve">partner </w:t>
      </w:r>
      <w:r>
        <w:t xml:space="preserve">with local leaders to ensure our development efforts are effective, build resilience and create opportunity. </w:t>
      </w:r>
      <w:bookmarkEnd w:id="56"/>
      <w:bookmarkEnd w:id="57"/>
      <w:r w:rsidR="00CA202A">
        <w:t>Australia</w:t>
      </w:r>
      <w:r w:rsidR="00CA202A" w:rsidRPr="00AE3899">
        <w:t xml:space="preserve"> will </w:t>
      </w:r>
      <w:r w:rsidR="00CA202A">
        <w:t>prioritise its contributions and drive innovation and adaptation within institutions. We will also work with partners to find alternative mechanisms for delivering critical services.</w:t>
      </w:r>
    </w:p>
    <w:p w14:paraId="715C4EB1" w14:textId="144AF8BA" w:rsidR="00830A5B" w:rsidRDefault="00E308A4" w:rsidP="00E308A4">
      <w:pPr>
        <w:pStyle w:val="BodyCopy"/>
      </w:pPr>
      <w:r>
        <w:t xml:space="preserve">This </w:t>
      </w:r>
      <w:r w:rsidR="00CF7B76">
        <w:t>c</w:t>
      </w:r>
      <w:r>
        <w:t xml:space="preserve">orporate </w:t>
      </w:r>
      <w:r w:rsidR="00CF7B76">
        <w:t>p</w:t>
      </w:r>
      <w:r>
        <w:t xml:space="preserve">lan </w:t>
      </w:r>
      <w:r w:rsidR="520D3BB5">
        <w:t>covers</w:t>
      </w:r>
      <w:r>
        <w:t xml:space="preserve"> </w:t>
      </w:r>
      <w:r w:rsidR="00910560">
        <w:t>4</w:t>
      </w:r>
      <w:r>
        <w:t xml:space="preserve"> years. The changes and challenges that will be presented to Australia over that period are likely to shape our future for a generation. To respond, DFAT will adapt, look forward and remain agile. We will advance</w:t>
      </w:r>
      <w:r w:rsidRPr="000846AA">
        <w:t xml:space="preserve"> Australia’s international strategic, security and economic interests</w:t>
      </w:r>
      <w:r>
        <w:t>. We will ensure t</w:t>
      </w:r>
      <w:r w:rsidRPr="000846AA">
        <w:t>he protection and welfare of Australians abroad and access to secure international travel documentation.</w:t>
      </w:r>
      <w:r>
        <w:t xml:space="preserve"> We will </w:t>
      </w:r>
      <w:r w:rsidRPr="000846AA">
        <w:t xml:space="preserve">secure </w:t>
      </w:r>
      <w:r>
        <w:t xml:space="preserve">the </w:t>
      </w:r>
      <w:r w:rsidRPr="000846AA">
        <w:t xml:space="preserve">Australian Government presence overseas </w:t>
      </w:r>
      <w:r>
        <w:t>and manage</w:t>
      </w:r>
      <w:r w:rsidRPr="000846AA">
        <w:t xml:space="preserve"> the Commonwealth’s overseas property estate</w:t>
      </w:r>
      <w:r>
        <w:t>.</w:t>
      </w:r>
      <w:r w:rsidR="00830A5B" w:rsidRPr="00830A5B">
        <w:t xml:space="preserve"> </w:t>
      </w:r>
    </w:p>
    <w:p w14:paraId="3009230F" w14:textId="77777777" w:rsidR="00765EA9" w:rsidRDefault="00765EA9">
      <w:pPr>
        <w:rPr>
          <w:rFonts w:asciiTheme="majorHAnsi" w:eastAsiaTheme="majorEastAsia" w:hAnsiTheme="majorHAnsi" w:cstheme="majorBidi"/>
          <w:b/>
          <w:color w:val="2B4152" w:themeColor="accent1" w:themeShade="BF"/>
          <w:sz w:val="32"/>
          <w:szCs w:val="32"/>
        </w:rPr>
      </w:pPr>
      <w:r>
        <w:rPr>
          <w:rFonts w:asciiTheme="majorHAnsi" w:eastAsiaTheme="majorEastAsia" w:hAnsiTheme="majorHAnsi" w:cstheme="majorBidi"/>
          <w:b/>
          <w:color w:val="2B4152" w:themeColor="accent1" w:themeShade="BF"/>
          <w:sz w:val="32"/>
          <w:szCs w:val="32"/>
        </w:rPr>
        <w:br w:type="page"/>
      </w:r>
    </w:p>
    <w:p w14:paraId="194E33D8" w14:textId="69C960D0" w:rsidR="00B81C22" w:rsidRPr="009E5CCD" w:rsidRDefault="00AD4092" w:rsidP="00B81C22">
      <w:pPr>
        <w:pStyle w:val="ImageCaption"/>
        <w:jc w:val="center"/>
      </w:pPr>
      <w:r>
        <w:rPr>
          <w:noProof/>
        </w:rPr>
        <w:lastRenderedPageBreak/>
        <w:drawing>
          <wp:anchor distT="0" distB="0" distL="114300" distR="114300" simplePos="0" relativeHeight="251658252" behindDoc="1" locked="0" layoutInCell="1" allowOverlap="1" wp14:anchorId="304B6D5B" wp14:editId="33728E15">
            <wp:simplePos x="0" y="0"/>
            <wp:positionH relativeFrom="page">
              <wp:align>left</wp:align>
            </wp:positionH>
            <wp:positionV relativeFrom="page">
              <wp:align>top</wp:align>
            </wp:positionV>
            <wp:extent cx="7561217" cy="2876550"/>
            <wp:effectExtent l="0" t="0" r="1905" b="0"/>
            <wp:wrapTight wrapText="bothSides">
              <wp:wrapPolygon edited="0">
                <wp:start x="0" y="0"/>
                <wp:lineTo x="0" y="21457"/>
                <wp:lineTo x="21551" y="21457"/>
                <wp:lineTo x="21551" y="0"/>
                <wp:lineTo x="0" y="0"/>
              </wp:wrapPolygon>
            </wp:wrapTight>
            <wp:docPr id="1297530153" name="Picture 1297530153" descr="The group of 2025 DFAT graduate cohort standing on the stairs out the front of a DFAT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30153" name="Picture 1297530153" descr="The group of 2025 DFAT graduate cohort standing on the stairs out the front of a DFAT building. "/>
                    <pic:cNvPicPr/>
                  </pic:nvPicPr>
                  <pic:blipFill rotWithShape="1">
                    <a:blip r:embed="rId31" cstate="print">
                      <a:extLst>
                        <a:ext uri="{28A0092B-C50C-407E-A947-70E740481C1C}">
                          <a14:useLocalDpi xmlns:a14="http://schemas.microsoft.com/office/drawing/2010/main" val="0"/>
                        </a:ext>
                      </a:extLst>
                    </a:blip>
                    <a:srcRect t="23683" b="8680"/>
                    <a:stretch>
                      <a:fillRect/>
                    </a:stretch>
                  </pic:blipFill>
                  <pic:spPr bwMode="auto">
                    <a:xfrm>
                      <a:off x="0" y="0"/>
                      <a:ext cx="7569082" cy="28795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1C22" w:rsidRPr="009E5CCD">
        <w:t>DFAT’s</w:t>
      </w:r>
      <w:r w:rsidR="00B81C22">
        <w:t xml:space="preserve"> Chief People Officer, Belinda </w:t>
      </w:r>
      <w:r w:rsidR="00B81C22" w:rsidRPr="007D59F3">
        <w:t>Casson</w:t>
      </w:r>
      <w:r w:rsidR="00B81C22">
        <w:t xml:space="preserve"> (third from left at front),</w:t>
      </w:r>
      <w:r w:rsidR="00B81C22" w:rsidRPr="007D59F3">
        <w:t xml:space="preserve"> with </w:t>
      </w:r>
      <w:r w:rsidR="00B81C22">
        <w:t>the 2025 DFAT graduate cohort</w:t>
      </w:r>
      <w:r w:rsidR="00B81C22" w:rsidDel="00A028D8">
        <w:t xml:space="preserve"> </w:t>
      </w:r>
      <w:r w:rsidR="00B81C22">
        <w:t xml:space="preserve">of 76 graduates </w:t>
      </w:r>
      <w:r w:rsidR="00B81C22">
        <w:br/>
        <w:t>from a diverse range of academic disciplines. Credit: Toy Songprasart</w:t>
      </w:r>
    </w:p>
    <w:p w14:paraId="5BD9EE53" w14:textId="7A9C53A0" w:rsidR="00F33955" w:rsidRPr="00E37F2E" w:rsidRDefault="00F4036C" w:rsidP="00184E9A">
      <w:pPr>
        <w:pStyle w:val="Heading1"/>
        <w:rPr>
          <w:color w:val="FF0000"/>
          <w:sz w:val="20"/>
          <w:szCs w:val="20"/>
        </w:rPr>
      </w:pPr>
      <w:bookmarkStart w:id="58" w:name="_Toc206067385"/>
      <w:r w:rsidRPr="00E37F2E">
        <w:t xml:space="preserve">Our </w:t>
      </w:r>
      <w:bookmarkEnd w:id="54"/>
      <w:bookmarkEnd w:id="55"/>
      <w:r w:rsidR="00C94024" w:rsidRPr="00CD7E45">
        <w:rPr>
          <w:rStyle w:val="Heading1Char"/>
          <w:b/>
          <w:bCs/>
        </w:rPr>
        <w:t>c</w:t>
      </w:r>
      <w:r w:rsidRPr="00CD7E45">
        <w:rPr>
          <w:rStyle w:val="Heading1Char"/>
          <w:b/>
          <w:bCs/>
        </w:rPr>
        <w:t>apabilities</w:t>
      </w:r>
      <w:bookmarkEnd w:id="58"/>
    </w:p>
    <w:p w14:paraId="76B4434C" w14:textId="5515D5D3" w:rsidR="00C22685" w:rsidRDefault="00DA7472" w:rsidP="000E3F34">
      <w:pPr>
        <w:pStyle w:val="BodyCopy"/>
      </w:pPr>
      <w:r w:rsidRPr="00ED2279">
        <w:t>In 2025</w:t>
      </w:r>
      <w:r w:rsidR="00F341D5">
        <w:t>–</w:t>
      </w:r>
      <w:r w:rsidRPr="00ED2279">
        <w:t xml:space="preserve">26, </w:t>
      </w:r>
      <w:r w:rsidR="00ED2279">
        <w:t xml:space="preserve">DFAT will strengthen the capabilities of our people, network and enabling services. </w:t>
      </w:r>
      <w:r w:rsidR="008A00BB" w:rsidRPr="00503341">
        <w:t>We</w:t>
      </w:r>
      <w:r w:rsidR="00ED2279" w:rsidRPr="00503341">
        <w:t xml:space="preserve"> will build on work already undertaken to implement the APS Strategic Commissioning Framework. Since 2023, DFAT has reduced its contracted workforce by 17</w:t>
      </w:r>
      <w:r w:rsidR="008A00BB" w:rsidRPr="00503341">
        <w:t xml:space="preserve">% </w:t>
      </w:r>
      <w:r w:rsidR="00ED2279" w:rsidRPr="00503341">
        <w:t>and will continue to focus on strengthening internal APS capability and capacity through workforce management initiatives. Targets for 2025</w:t>
      </w:r>
      <w:r w:rsidR="00F341D5" w:rsidRPr="00503341">
        <w:t>–</w:t>
      </w:r>
      <w:r w:rsidR="00ED2279" w:rsidRPr="00503341">
        <w:t xml:space="preserve">26 will be developed to </w:t>
      </w:r>
      <w:proofErr w:type="gramStart"/>
      <w:r w:rsidR="00ED2279" w:rsidRPr="00503341">
        <w:t>take into account</w:t>
      </w:r>
      <w:proofErr w:type="gramEnd"/>
      <w:r w:rsidR="00ED2279" w:rsidRPr="00503341">
        <w:t xml:space="preserve"> budgeted </w:t>
      </w:r>
      <w:r w:rsidR="00074870" w:rsidRPr="00503341">
        <w:t>a</w:t>
      </w:r>
      <w:r w:rsidR="00ED2279" w:rsidRPr="00503341">
        <w:t xml:space="preserve">verage </w:t>
      </w:r>
      <w:r w:rsidR="00074870" w:rsidRPr="00503341">
        <w:t>s</w:t>
      </w:r>
      <w:r w:rsidR="00ED2279" w:rsidRPr="00503341">
        <w:t xml:space="preserve">taffing </w:t>
      </w:r>
      <w:r w:rsidR="00074870" w:rsidRPr="00503341">
        <w:t>l</w:t>
      </w:r>
      <w:r w:rsidR="00ED2279" w:rsidRPr="00503341">
        <w:t>evels and availability of critical skills to deliver government outcomes.</w:t>
      </w:r>
      <w:r w:rsidR="00ED2279">
        <w:t xml:space="preserve"> </w:t>
      </w:r>
    </w:p>
    <w:p w14:paraId="1463413D" w14:textId="7C86B9FC" w:rsidR="00F4036C" w:rsidRPr="00E37F2E" w:rsidRDefault="00F4036C" w:rsidP="00015192">
      <w:pPr>
        <w:pStyle w:val="Heading2"/>
      </w:pPr>
      <w:bookmarkStart w:id="59" w:name="_Toc206067386"/>
      <w:r w:rsidRPr="00E37F2E">
        <w:t>Our people</w:t>
      </w:r>
      <w:bookmarkEnd w:id="59"/>
    </w:p>
    <w:p w14:paraId="770F5AD5" w14:textId="0CCA00FA" w:rsidR="00F63D00" w:rsidRPr="00A76187" w:rsidRDefault="00F63D00" w:rsidP="009E5CCD">
      <w:pPr>
        <w:pStyle w:val="BodyCopy"/>
        <w:rPr>
          <w:b/>
        </w:rPr>
      </w:pPr>
      <w:bookmarkStart w:id="60" w:name="_Toc168405836"/>
      <w:bookmarkStart w:id="61" w:name="_Toc140592828"/>
      <w:r w:rsidRPr="76F9B2D4">
        <w:t xml:space="preserve">We continue to build a diverse and highly skilled workforce capable of addressing global challenges to Australia’s security and prosperity. We are committed to investing in our people to equip them with the skills and experience needed to deliver </w:t>
      </w:r>
      <w:r w:rsidR="00D13B45" w:rsidRPr="00D13B45">
        <w:t>the department’s policy, programs and global services</w:t>
      </w:r>
      <w:r w:rsidRPr="76F9B2D4">
        <w:t>.</w:t>
      </w:r>
    </w:p>
    <w:p w14:paraId="231CA41A" w14:textId="2BB0FCFD" w:rsidR="00F63D00" w:rsidRDefault="00F63D00" w:rsidP="009E5CCD">
      <w:pPr>
        <w:pStyle w:val="BodyCopy"/>
        <w:rPr>
          <w:b/>
        </w:rPr>
      </w:pPr>
      <w:r w:rsidRPr="76F9B2D4">
        <w:t>We will enhance and uplift capabilities through workforce planning, learning and capability development, strategic prioritisation, and streamlined recruitment and deployment processes. These efforts will ensure we have a clear understanding of our workforce capacity and skill</w:t>
      </w:r>
      <w:r w:rsidR="001B5D3B">
        <w:t xml:space="preserve"> </w:t>
      </w:r>
      <w:r w:rsidRPr="76F9B2D4">
        <w:t xml:space="preserve">sets, </w:t>
      </w:r>
      <w:r w:rsidR="00D06CD4">
        <w:t>read</w:t>
      </w:r>
      <w:r w:rsidR="00434E15">
        <w:t>y</w:t>
      </w:r>
      <w:r w:rsidR="00D06CD4">
        <w:t xml:space="preserve"> to pre-empt or </w:t>
      </w:r>
      <w:r w:rsidRPr="76F9B2D4">
        <w:t>respon</w:t>
      </w:r>
      <w:r w:rsidR="00FB5F86">
        <w:t>d</w:t>
      </w:r>
      <w:r w:rsidRPr="76F9B2D4">
        <w:t xml:space="preserve"> to changing priorities</w:t>
      </w:r>
      <w:r w:rsidR="002825AE">
        <w:t>, including crises</w:t>
      </w:r>
      <w:r w:rsidRPr="76F9B2D4">
        <w:t>.</w:t>
      </w:r>
    </w:p>
    <w:p w14:paraId="1CD043B4" w14:textId="1287704E" w:rsidR="00F63D00" w:rsidRPr="00B316B9" w:rsidRDefault="00F63D00" w:rsidP="009E5CCD">
      <w:pPr>
        <w:pStyle w:val="BodyCopy"/>
        <w:rPr>
          <w:b/>
        </w:rPr>
      </w:pPr>
      <w:r w:rsidRPr="76F9B2D4">
        <w:t xml:space="preserve">Our leaders are responsible for building engaged, productive and inclusive teams, so that we can collectively deliver high-quality outcomes, often in demanding circumstances. </w:t>
      </w:r>
      <w:r w:rsidR="00F53D0A">
        <w:t>E</w:t>
      </w:r>
      <w:r w:rsidRPr="76F9B2D4">
        <w:t xml:space="preserve">nsuring all staff lead with influence and integrity is vital. We will continue to develop guidance to support our leaders to optimise working environments, </w:t>
      </w:r>
      <w:r w:rsidR="008559BC">
        <w:t xml:space="preserve">and </w:t>
      </w:r>
      <w:r w:rsidRPr="76F9B2D4">
        <w:t xml:space="preserve">to ensure we are managing and preventing physical and psychosocial risks across our global work </w:t>
      </w:r>
      <w:r w:rsidR="002D413A">
        <w:t>locations</w:t>
      </w:r>
      <w:r w:rsidRPr="76F9B2D4">
        <w:t>.</w:t>
      </w:r>
    </w:p>
    <w:p w14:paraId="7CC20416" w14:textId="3C18BEE8" w:rsidR="00F63D00" w:rsidRDefault="00F63D00" w:rsidP="009E5CCD">
      <w:pPr>
        <w:pStyle w:val="BodyCopy"/>
        <w:rPr>
          <w:b/>
        </w:rPr>
      </w:pPr>
      <w:r w:rsidRPr="6679E473">
        <w:t xml:space="preserve">DFAT values diversity and aims to reflect the community we serve to achieve our purpose. We will continue to implement </w:t>
      </w:r>
      <w:r w:rsidRPr="00BD365F">
        <w:t xml:space="preserve">strategies to promote diversity, including targeted recruitment of under-represented groups such as First Nations peoples. </w:t>
      </w:r>
      <w:r w:rsidR="000D3AFF" w:rsidRPr="00BD365F">
        <w:t xml:space="preserve">DFAT’s fifth Reconciliation Action Plan </w:t>
      </w:r>
      <w:r w:rsidR="005A78CE" w:rsidRPr="00BD365F">
        <w:t>outlines</w:t>
      </w:r>
      <w:r w:rsidR="000D3AFF" w:rsidRPr="00BD365F">
        <w:t xml:space="preserve"> </w:t>
      </w:r>
      <w:r w:rsidR="00CE6E30" w:rsidRPr="00BD365F">
        <w:t xml:space="preserve">ambitious </w:t>
      </w:r>
      <w:r w:rsidR="005A78CE" w:rsidRPr="00BD365F">
        <w:t>initiatives</w:t>
      </w:r>
      <w:r w:rsidR="00AA563E" w:rsidRPr="00BD365F">
        <w:t xml:space="preserve"> across the organisation. The</w:t>
      </w:r>
      <w:r w:rsidR="001E75FD">
        <w:t xml:space="preserve"> DFAT</w:t>
      </w:r>
      <w:r w:rsidR="00AA563E" w:rsidRPr="00BD365F">
        <w:t xml:space="preserve"> Annual Report</w:t>
      </w:r>
      <w:r w:rsidR="00BD365F" w:rsidRPr="00BD365F">
        <w:t xml:space="preserve"> 2025</w:t>
      </w:r>
      <w:r w:rsidR="00852054">
        <w:t>–</w:t>
      </w:r>
      <w:r w:rsidR="00BD365F" w:rsidRPr="00BD365F">
        <w:t>26</w:t>
      </w:r>
      <w:r w:rsidR="00AA563E" w:rsidRPr="00BD365F">
        <w:t xml:space="preserve"> will include </w:t>
      </w:r>
      <w:r w:rsidR="00914625" w:rsidRPr="00BD365F">
        <w:t xml:space="preserve">an update on progress against </w:t>
      </w:r>
      <w:r w:rsidR="00845088" w:rsidRPr="00BD365F">
        <w:t>the</w:t>
      </w:r>
      <w:r w:rsidR="00D13312" w:rsidRPr="00BD365F">
        <w:t xml:space="preserve"> planned actions.</w:t>
      </w:r>
      <w:r w:rsidR="000D3AFF">
        <w:t xml:space="preserve"> </w:t>
      </w:r>
    </w:p>
    <w:p w14:paraId="2184740C" w14:textId="7366D335" w:rsidR="00D67F2A" w:rsidRDefault="00F63D00" w:rsidP="00765EA9">
      <w:pPr>
        <w:pStyle w:val="BodyCopy"/>
        <w:rPr>
          <w:rFonts w:asciiTheme="majorHAnsi" w:eastAsiaTheme="majorEastAsia" w:hAnsiTheme="majorHAnsi" w:cstheme="majorBidi"/>
          <w:b/>
          <w:color w:val="2B4152" w:themeColor="accent1" w:themeShade="BF"/>
          <w:sz w:val="26"/>
          <w:szCs w:val="26"/>
        </w:rPr>
      </w:pPr>
      <w:r w:rsidRPr="76F9B2D4">
        <w:t>DFAT offers unique and rewarding career trajectories and aims to enhance its status as an employer of choice now and into the future. Strong interest in the DFAT graduate program continues to provide a pipeline of skilled professionals, positioning the department to deliver on Australia’s future foreign policy objectives. This program not only provides a comprehensive training pathway for aspiring diplomats</w:t>
      </w:r>
      <w:r w:rsidR="00D4470B">
        <w:t>,</w:t>
      </w:r>
      <w:r w:rsidRPr="76F9B2D4">
        <w:t xml:space="preserve"> but also future </w:t>
      </w:r>
      <w:r w:rsidR="003E1D30">
        <w:t xml:space="preserve">APS </w:t>
      </w:r>
      <w:r w:rsidRPr="76F9B2D4">
        <w:t xml:space="preserve">leaders. </w:t>
      </w:r>
      <w:r w:rsidR="006041CC" w:rsidRPr="6679E473">
        <w:t xml:space="preserve">Our locally engaged staff are </w:t>
      </w:r>
      <w:r w:rsidR="006041CC">
        <w:t xml:space="preserve">also </w:t>
      </w:r>
      <w:r w:rsidR="006041CC" w:rsidRPr="6679E473">
        <w:t>highly valued</w:t>
      </w:r>
      <w:r w:rsidR="006041CC">
        <w:t>. T</w:t>
      </w:r>
      <w:r w:rsidR="006041CC" w:rsidRPr="6679E473">
        <w:t xml:space="preserve">heir skills and expertise are essential to DFAT’s ability to manage post operations, support Australians overseas and build relationships with local stakeholders. </w:t>
      </w:r>
      <w:r w:rsidR="00D67F2A">
        <w:br w:type="page"/>
      </w:r>
    </w:p>
    <w:p w14:paraId="4AB99E9C" w14:textId="2F671B06" w:rsidR="00302260" w:rsidRPr="00E37F2E" w:rsidRDefault="00302260" w:rsidP="00302260">
      <w:pPr>
        <w:pStyle w:val="Heading2"/>
      </w:pPr>
      <w:bookmarkStart w:id="62" w:name="_Toc206067387"/>
      <w:r w:rsidRPr="00E37F2E">
        <w:lastRenderedPageBreak/>
        <w:t>Our overseas network</w:t>
      </w:r>
      <w:bookmarkEnd w:id="62"/>
      <w:r w:rsidRPr="00E37F2E">
        <w:t xml:space="preserve"> </w:t>
      </w:r>
      <w:bookmarkEnd w:id="60"/>
    </w:p>
    <w:p w14:paraId="34300F8A" w14:textId="61AF7EA6" w:rsidR="003D215A" w:rsidRPr="00E37F2E" w:rsidRDefault="003D215A" w:rsidP="003D215A">
      <w:pPr>
        <w:pStyle w:val="BodyCopy"/>
      </w:pPr>
      <w:r w:rsidRPr="00E37F2E">
        <w:t xml:space="preserve">An overseas Australian Government presence is fundamental to Australia’s ability to meet the strategic challenges ahead, protect Australians overseas and advance Australia’s interests abroad. In </w:t>
      </w:r>
      <w:r w:rsidRPr="006E7222">
        <w:t>11</w:t>
      </w:r>
      <w:r w:rsidR="00FB35CB" w:rsidRPr="006E7222">
        <w:t>5</w:t>
      </w:r>
      <w:r w:rsidRPr="00E37F2E">
        <w:t xml:space="preserve"> posts, DFAT is </w:t>
      </w:r>
      <w:r w:rsidR="00B35480">
        <w:t>responsible for</w:t>
      </w:r>
      <w:r w:rsidRPr="00E37F2E">
        <w:t xml:space="preserve"> ensuring a consistent and efficient use of government resources</w:t>
      </w:r>
      <w:r w:rsidR="002C65C0">
        <w:t xml:space="preserve"> overseas</w:t>
      </w:r>
      <w:r w:rsidRPr="00E37F2E">
        <w:t>, including managing properties, staff and conditions of service, health and safety, security, information and communications technology, and finance. Austrade manages a</w:t>
      </w:r>
      <w:r w:rsidR="002C65C0">
        <w:t xml:space="preserve"> further</w:t>
      </w:r>
      <w:r w:rsidRPr="00E37F2E">
        <w:t xml:space="preserve"> </w:t>
      </w:r>
      <w:r w:rsidR="00BA55A9" w:rsidRPr="00E37F2E">
        <w:t xml:space="preserve">9 </w:t>
      </w:r>
      <w:r w:rsidRPr="00E37F2E">
        <w:t>posts in the network, provid</w:t>
      </w:r>
      <w:r w:rsidR="002C65C0">
        <w:t>ing</w:t>
      </w:r>
      <w:r w:rsidRPr="00E37F2E">
        <w:t xml:space="preserve"> consular services</w:t>
      </w:r>
      <w:r w:rsidR="00F47B8D">
        <w:t xml:space="preserve"> and trade and investment</w:t>
      </w:r>
      <w:r w:rsidR="0028612C">
        <w:t xml:space="preserve"> promotion</w:t>
      </w:r>
      <w:r w:rsidRPr="00E37F2E">
        <w:t>.</w:t>
      </w:r>
    </w:p>
    <w:p w14:paraId="32D0EEC2" w14:textId="7204B883" w:rsidR="003D215A" w:rsidRPr="00E37F2E" w:rsidRDefault="003D215A" w:rsidP="003D215A">
      <w:pPr>
        <w:pStyle w:val="BodyCopy"/>
      </w:pPr>
      <w:r w:rsidRPr="00E37F2E">
        <w:t xml:space="preserve">The overseas network collaborates with stakeholders globally to ensure Australia’s interests are </w:t>
      </w:r>
      <w:r w:rsidR="004C6A38">
        <w:t>advanced</w:t>
      </w:r>
      <w:r w:rsidR="00326B58" w:rsidRPr="00E37F2E">
        <w:t xml:space="preserve"> </w:t>
      </w:r>
      <w:r w:rsidRPr="00E37F2E">
        <w:t xml:space="preserve">in bilateral and multilateral relationships. The network enables the delivery of Australia’s development program and assists </w:t>
      </w:r>
      <w:r w:rsidR="00DB016F" w:rsidRPr="00E37F2E">
        <w:t>to</w:t>
      </w:r>
      <w:r w:rsidRPr="00E37F2E">
        <w:t xml:space="preserve"> identify and secur</w:t>
      </w:r>
      <w:r w:rsidR="00DB016F" w:rsidRPr="00E37F2E">
        <w:t>e</w:t>
      </w:r>
      <w:r w:rsidRPr="00E37F2E">
        <w:t xml:space="preserve"> new market opportunities for Australian businesses overseas.</w:t>
      </w:r>
    </w:p>
    <w:p w14:paraId="14646936" w14:textId="4B1BED44" w:rsidR="003D215A" w:rsidRPr="00E37F2E" w:rsidRDefault="003D215A" w:rsidP="003D215A">
      <w:pPr>
        <w:pStyle w:val="BodyCopy"/>
      </w:pPr>
      <w:r w:rsidRPr="00E37F2E">
        <w:t xml:space="preserve">The network provides consular and passport services to Australians travelling overseas and manages responses to </w:t>
      </w:r>
      <w:r w:rsidR="00EA388B">
        <w:t>international</w:t>
      </w:r>
      <w:r w:rsidRPr="00E37F2E">
        <w:t xml:space="preserve"> crises. </w:t>
      </w:r>
      <w:r w:rsidR="001F1F9E" w:rsidRPr="00E37F2E">
        <w:t>T</w:t>
      </w:r>
      <w:r w:rsidRPr="00E37F2E">
        <w:t>here are 4</w:t>
      </w:r>
      <w:r w:rsidR="0004249C">
        <w:t>9</w:t>
      </w:r>
      <w:r w:rsidRPr="00E37F2E">
        <w:t xml:space="preserve"> </w:t>
      </w:r>
      <w:r w:rsidR="008746E1">
        <w:t>h</w:t>
      </w:r>
      <w:r w:rsidRPr="00E37F2E">
        <w:t xml:space="preserve">onorary </w:t>
      </w:r>
      <w:r w:rsidR="008746E1">
        <w:t>c</w:t>
      </w:r>
      <w:r w:rsidRPr="00E37F2E">
        <w:t xml:space="preserve">onsuls in locations </w:t>
      </w:r>
      <w:r w:rsidR="000F4E3E" w:rsidRPr="00E37F2E">
        <w:t>where the</w:t>
      </w:r>
      <w:r w:rsidR="00ED70CD">
        <w:t xml:space="preserve"> Australian Government has</w:t>
      </w:r>
      <w:r w:rsidR="000F4E3E" w:rsidRPr="00E37F2E">
        <w:t xml:space="preserve"> no post</w:t>
      </w:r>
      <w:r w:rsidR="005D5E3D">
        <w:t>,</w:t>
      </w:r>
      <w:r w:rsidRPr="00E37F2E">
        <w:t xml:space="preserve"> ensur</w:t>
      </w:r>
      <w:r w:rsidR="005D5E3D">
        <w:t>ing</w:t>
      </w:r>
      <w:r w:rsidRPr="00E37F2E">
        <w:t xml:space="preserve"> </w:t>
      </w:r>
      <w:r w:rsidR="00E864A5">
        <w:t xml:space="preserve">consular </w:t>
      </w:r>
      <w:r w:rsidRPr="00E37F2E">
        <w:t>services are available in areas frequented by Australian travellers.</w:t>
      </w:r>
    </w:p>
    <w:p w14:paraId="5FD7AB30" w14:textId="575B47CC" w:rsidR="005424DC" w:rsidRPr="00E37F2E" w:rsidRDefault="005424DC" w:rsidP="00015192">
      <w:pPr>
        <w:pStyle w:val="Heading2"/>
      </w:pPr>
      <w:bookmarkStart w:id="63" w:name="_Toc206067388"/>
      <w:r w:rsidRPr="00E37F2E">
        <w:t>Our systems</w:t>
      </w:r>
      <w:bookmarkEnd w:id="63"/>
      <w:r w:rsidR="003F7FD9" w:rsidRPr="00E37F2E">
        <w:t xml:space="preserve"> </w:t>
      </w:r>
    </w:p>
    <w:p w14:paraId="29A9A70D" w14:textId="77777777" w:rsidR="006760CB" w:rsidRPr="007D59F3" w:rsidRDefault="006760CB" w:rsidP="006760CB">
      <w:pPr>
        <w:pStyle w:val="BodyCopy"/>
      </w:pPr>
      <w:bookmarkStart w:id="64" w:name="_Toc168405837"/>
      <w:bookmarkStart w:id="65" w:name="_Hlk168411419"/>
      <w:bookmarkEnd w:id="61"/>
      <w:r w:rsidRPr="007D59F3">
        <w:t>The department provides information</w:t>
      </w:r>
      <w:r>
        <w:t xml:space="preserve"> and</w:t>
      </w:r>
      <w:r w:rsidRPr="007D59F3">
        <w:t xml:space="preserve"> communication</w:t>
      </w:r>
      <w:r>
        <w:t>s</w:t>
      </w:r>
      <w:r w:rsidRPr="007D59F3">
        <w:t xml:space="preserve"> technology (ICT) services and infrastructure, including for other government agencies, to enable a secure Australian Government presence overseas. The department will continue to enhance its ICT capability over the next </w:t>
      </w:r>
      <w:r>
        <w:t>4</w:t>
      </w:r>
      <w:r w:rsidRPr="007D59F3">
        <w:t xml:space="preserve"> years to support a reliable, secure and sustainable global ICT network </w:t>
      </w:r>
      <w:r>
        <w:t>that</w:t>
      </w:r>
      <w:r w:rsidRPr="007D59F3">
        <w:t xml:space="preserve"> is responsive in an uncertain operating environment. ICT is a critical enabler for the department.</w:t>
      </w:r>
    </w:p>
    <w:p w14:paraId="6C7A602F" w14:textId="77777777" w:rsidR="006760CB" w:rsidRPr="007D59F3" w:rsidRDefault="006760CB" w:rsidP="006760CB">
      <w:pPr>
        <w:pStyle w:val="BodyCopy"/>
      </w:pPr>
      <w:r w:rsidRPr="007D59F3">
        <w:t xml:space="preserve">Software tools, cloud technology, technologies </w:t>
      </w:r>
      <w:r>
        <w:t xml:space="preserve">driven by artificial intelligence (AI) </w:t>
      </w:r>
      <w:r w:rsidRPr="007D59F3">
        <w:t xml:space="preserve">and other new ICT capabilities have enabled DFAT staff to work smarter and remain agile </w:t>
      </w:r>
      <w:r>
        <w:t>in</w:t>
      </w:r>
      <w:r w:rsidRPr="007D59F3">
        <w:t xml:space="preserve"> changing circumstances both domestically and abroad. DFAT will continue to focus on implementing new and emerging technologies to improve our ICT capability </w:t>
      </w:r>
      <w:r>
        <w:t>and</w:t>
      </w:r>
      <w:r w:rsidRPr="007D59F3">
        <w:t xml:space="preserve"> ensure our systems are fit</w:t>
      </w:r>
      <w:r>
        <w:t xml:space="preserve"> </w:t>
      </w:r>
      <w:r w:rsidRPr="007D59F3">
        <w:t>for</w:t>
      </w:r>
      <w:r>
        <w:t xml:space="preserve"> </w:t>
      </w:r>
      <w:r w:rsidRPr="007D59F3">
        <w:t>purpose and secure</w:t>
      </w:r>
      <w:r>
        <w:t>. This</w:t>
      </w:r>
      <w:r w:rsidRPr="007D59F3">
        <w:t xml:space="preserve"> includes the transparent and safe use of AI to enhance productivity while upholding our commitment to ethical and responsible technology use.</w:t>
      </w:r>
    </w:p>
    <w:p w14:paraId="0D286A83" w14:textId="63DE42C9" w:rsidR="00855F1F" w:rsidRPr="00E37F2E" w:rsidRDefault="00855F1F" w:rsidP="00855F1F">
      <w:pPr>
        <w:pStyle w:val="Heading2"/>
      </w:pPr>
      <w:bookmarkStart w:id="66" w:name="_Toc206067389"/>
      <w:r w:rsidRPr="00E37F2E">
        <w:t>Our partnerships</w:t>
      </w:r>
      <w:bookmarkEnd w:id="64"/>
      <w:bookmarkEnd w:id="66"/>
      <w:r w:rsidR="00355BAB">
        <w:t xml:space="preserve"> </w:t>
      </w:r>
    </w:p>
    <w:p w14:paraId="628AD737" w14:textId="4BC5877C" w:rsidR="00855F1F" w:rsidRPr="00E37F2E" w:rsidRDefault="00871440" w:rsidP="00855F1F">
      <w:pPr>
        <w:pStyle w:val="BodyCopy"/>
        <w:rPr>
          <w:b/>
        </w:rPr>
      </w:pPr>
      <w:r>
        <w:t>DFAT</w:t>
      </w:r>
      <w:r w:rsidR="00855F1F" w:rsidRPr="00E37F2E">
        <w:t xml:space="preserve"> work</w:t>
      </w:r>
      <w:r>
        <w:t>s</w:t>
      </w:r>
      <w:r w:rsidR="00855F1F" w:rsidRPr="00E37F2E">
        <w:t xml:space="preserve"> with partners in Australia, our region and across the globe. </w:t>
      </w:r>
      <w:r w:rsidR="008F66C2">
        <w:t>Our</w:t>
      </w:r>
      <w:r w:rsidR="00E33C93" w:rsidRPr="00E37F2E">
        <w:t xml:space="preserve"> partnerships </w:t>
      </w:r>
      <w:r w:rsidR="008F66C2">
        <w:t>help us</w:t>
      </w:r>
      <w:r w:rsidR="00142A66">
        <w:t xml:space="preserve"> </w:t>
      </w:r>
      <w:r w:rsidR="00E33C93" w:rsidRPr="00E37F2E">
        <w:t>to promote and protect Australia’s interests internationally</w:t>
      </w:r>
      <w:r w:rsidR="00641EE6">
        <w:t xml:space="preserve">, contributing </w:t>
      </w:r>
      <w:r w:rsidR="00E33C93" w:rsidRPr="00E37F2E">
        <w:t>to economic growth and stability</w:t>
      </w:r>
      <w:r w:rsidR="006B0DA4">
        <w:t xml:space="preserve"> </w:t>
      </w:r>
      <w:r w:rsidR="008F66C2">
        <w:t>in</w:t>
      </w:r>
      <w:r w:rsidR="006B0DA4">
        <w:t xml:space="preserve"> </w:t>
      </w:r>
      <w:r w:rsidR="004409A9">
        <w:t>our</w:t>
      </w:r>
      <w:r w:rsidR="006B0DA4">
        <w:t xml:space="preserve"> region</w:t>
      </w:r>
      <w:r w:rsidR="00E33C93" w:rsidRPr="00E37F2E">
        <w:t>.</w:t>
      </w:r>
    </w:p>
    <w:p w14:paraId="036F3898" w14:textId="2BED195E" w:rsidR="00855F1F" w:rsidRPr="00E37F2E" w:rsidRDefault="00855F1F" w:rsidP="00855F1F">
      <w:pPr>
        <w:pStyle w:val="BodyCopy"/>
      </w:pPr>
      <w:r w:rsidRPr="00E37F2E">
        <w:t xml:space="preserve">DFAT </w:t>
      </w:r>
      <w:r w:rsidR="0075023E">
        <w:t>will</w:t>
      </w:r>
      <w:r w:rsidRPr="00E37F2E">
        <w:t xml:space="preserve"> </w:t>
      </w:r>
      <w:r w:rsidR="00F771B0">
        <w:t>lead and coordinate</w:t>
      </w:r>
      <w:r w:rsidRPr="00E37F2E">
        <w:t xml:space="preserve"> with </w:t>
      </w:r>
      <w:r w:rsidR="00D70968">
        <w:t xml:space="preserve">other </w:t>
      </w:r>
      <w:r w:rsidRPr="00E37F2E">
        <w:t xml:space="preserve">Australian Government </w:t>
      </w:r>
      <w:r w:rsidR="00220A4D">
        <w:t>entities</w:t>
      </w:r>
      <w:r w:rsidR="00CB5C1C">
        <w:t xml:space="preserve"> </w:t>
      </w:r>
      <w:r w:rsidR="00D70968">
        <w:t>and Australia’s state and territory governments</w:t>
      </w:r>
      <w:r w:rsidR="000A732D">
        <w:t xml:space="preserve"> to prosecute </w:t>
      </w:r>
      <w:r w:rsidR="00383B5B">
        <w:t>our</w:t>
      </w:r>
      <w:r w:rsidR="000A732D">
        <w:t xml:space="preserve"> interests abroad. </w:t>
      </w:r>
      <w:r w:rsidR="00CB5C1C">
        <w:t>The department</w:t>
      </w:r>
      <w:r w:rsidR="007F08ED">
        <w:t xml:space="preserve"> provid</w:t>
      </w:r>
      <w:r w:rsidR="00CB5C1C">
        <w:t>es</w:t>
      </w:r>
      <w:r w:rsidR="007F08ED">
        <w:t xml:space="preserve"> services to </w:t>
      </w:r>
      <w:r w:rsidR="007F08ED" w:rsidRPr="00DB7D1C">
        <w:t>28</w:t>
      </w:r>
      <w:r w:rsidR="007F08ED">
        <w:t xml:space="preserve"> Australian Government agencies </w:t>
      </w:r>
      <w:r w:rsidR="0041444F">
        <w:t xml:space="preserve">overseas and </w:t>
      </w:r>
      <w:r w:rsidR="0041444F" w:rsidRPr="00DB7D1C">
        <w:t>9</w:t>
      </w:r>
      <w:r w:rsidR="0041444F">
        <w:t xml:space="preserve"> domestically</w:t>
      </w:r>
      <w:r w:rsidR="000878C9">
        <w:t>, t</w:t>
      </w:r>
      <w:r w:rsidR="00F634D5">
        <w:t>o realise the government’s objectives</w:t>
      </w:r>
      <w:r w:rsidR="00D2129F">
        <w:t xml:space="preserve"> overseas</w:t>
      </w:r>
      <w:r w:rsidR="000878C9">
        <w:t>.</w:t>
      </w:r>
      <w:r w:rsidRPr="00E37F2E">
        <w:t xml:space="preserve"> </w:t>
      </w:r>
    </w:p>
    <w:p w14:paraId="2DC521F3" w14:textId="0314EE40" w:rsidR="00945255" w:rsidRPr="00E37F2E" w:rsidRDefault="00855F1F" w:rsidP="00855F1F">
      <w:pPr>
        <w:pStyle w:val="BodyCopy"/>
      </w:pPr>
      <w:r w:rsidRPr="00E37F2E">
        <w:t xml:space="preserve">The department </w:t>
      </w:r>
      <w:r w:rsidR="00E92F63">
        <w:t>will strengthen its</w:t>
      </w:r>
      <w:r w:rsidRPr="00E37F2E">
        <w:t xml:space="preserve"> connections </w:t>
      </w:r>
      <w:r w:rsidR="00E92F63">
        <w:t>with</w:t>
      </w:r>
      <w:r w:rsidRPr="00E37F2E">
        <w:t xml:space="preserve"> businesses, universities, scientific agencies, non-government organisations and the wider Australian community. Our </w:t>
      </w:r>
      <w:r w:rsidR="00BA55A9" w:rsidRPr="00E37F2E">
        <w:t xml:space="preserve">7 </w:t>
      </w:r>
      <w:r w:rsidR="00B7165D">
        <w:t>s</w:t>
      </w:r>
      <w:r w:rsidRPr="00E37F2E">
        <w:t xml:space="preserve">tate and </w:t>
      </w:r>
      <w:r w:rsidR="00B7165D">
        <w:t>t</w:t>
      </w:r>
      <w:r w:rsidRPr="00E37F2E">
        <w:t xml:space="preserve">erritory </w:t>
      </w:r>
      <w:r w:rsidR="00B7165D">
        <w:t>o</w:t>
      </w:r>
      <w:r w:rsidRPr="00E37F2E">
        <w:t xml:space="preserve">ffices </w:t>
      </w:r>
      <w:r w:rsidR="000A79C5">
        <w:t>will</w:t>
      </w:r>
      <w:r w:rsidRPr="00E37F2E">
        <w:t xml:space="preserve"> provid</w:t>
      </w:r>
      <w:r w:rsidR="000A79C5">
        <w:t>e</w:t>
      </w:r>
      <w:r w:rsidRPr="00E37F2E">
        <w:t xml:space="preserve"> a critical connect</w:t>
      </w:r>
      <w:r w:rsidR="007C1747">
        <w:t>ion</w:t>
      </w:r>
      <w:r w:rsidRPr="00E37F2E">
        <w:t xml:space="preserve"> </w:t>
      </w:r>
      <w:r w:rsidR="00FB406F">
        <w:t>to</w:t>
      </w:r>
      <w:r w:rsidRPr="00E37F2E">
        <w:t xml:space="preserve"> stakeholder groups seek</w:t>
      </w:r>
      <w:r w:rsidR="000E44C2">
        <w:t>ing</w:t>
      </w:r>
      <w:r w:rsidRPr="00E37F2E">
        <w:t xml:space="preserve"> engagement, advice and opportunities overseas. </w:t>
      </w:r>
      <w:r w:rsidR="00641EE6">
        <w:t>The</w:t>
      </w:r>
      <w:r w:rsidR="00641EE6" w:rsidRPr="00E37F2E">
        <w:t xml:space="preserve"> Torres Strait Treaty Liaison Office on Thursday Island</w:t>
      </w:r>
      <w:r w:rsidR="00641EE6">
        <w:t xml:space="preserve"> </w:t>
      </w:r>
      <w:r w:rsidR="00641EE6" w:rsidRPr="00E37F2E">
        <w:t xml:space="preserve">supports the implementation of the </w:t>
      </w:r>
      <w:r w:rsidR="00303380">
        <w:t>t</w:t>
      </w:r>
      <w:r w:rsidR="00641EE6" w:rsidRPr="00E37F2E">
        <w:t xml:space="preserve">reaty with Papua New Guinea. </w:t>
      </w:r>
    </w:p>
    <w:p w14:paraId="00176952" w14:textId="555D53DF" w:rsidR="003028A6" w:rsidRDefault="00855F1F" w:rsidP="00855F1F">
      <w:pPr>
        <w:pStyle w:val="BodyCopy"/>
      </w:pPr>
      <w:r w:rsidRPr="00E37F2E">
        <w:t xml:space="preserve">DFAT’s international partnerships extend across the Indo-Pacific and </w:t>
      </w:r>
      <w:r w:rsidR="002C4FEC">
        <w:t>beyond</w:t>
      </w:r>
      <w:r w:rsidRPr="00E37F2E">
        <w:t xml:space="preserve">. We </w:t>
      </w:r>
      <w:r w:rsidR="003F3AE6">
        <w:t>will</w:t>
      </w:r>
      <w:r w:rsidRPr="00E37F2E">
        <w:t xml:space="preserve"> work through international institutions</w:t>
      </w:r>
      <w:r w:rsidR="001A139E">
        <w:t>,</w:t>
      </w:r>
      <w:r w:rsidRPr="00E37F2E">
        <w:t xml:space="preserve"> </w:t>
      </w:r>
      <w:r w:rsidR="00681ADD">
        <w:t>including</w:t>
      </w:r>
      <w:r w:rsidR="00681ADD" w:rsidRPr="00E37F2E">
        <w:t xml:space="preserve"> </w:t>
      </w:r>
      <w:r w:rsidRPr="00E37F2E">
        <w:t xml:space="preserve">the </w:t>
      </w:r>
      <w:r w:rsidR="00836E54" w:rsidRPr="00E37F2E">
        <w:t>U</w:t>
      </w:r>
      <w:r w:rsidR="00E35018">
        <w:t xml:space="preserve">nited </w:t>
      </w:r>
      <w:r w:rsidR="00836E54" w:rsidRPr="00E37F2E">
        <w:t>N</w:t>
      </w:r>
      <w:r w:rsidR="00E35018">
        <w:t>ations</w:t>
      </w:r>
      <w:r w:rsidRPr="00E37F2E">
        <w:t xml:space="preserve">, </w:t>
      </w:r>
      <w:r w:rsidR="001A139E">
        <w:t xml:space="preserve">the </w:t>
      </w:r>
      <w:r w:rsidR="00836E54" w:rsidRPr="00E37F2E">
        <w:t>WTO</w:t>
      </w:r>
      <w:r w:rsidRPr="00E37F2E">
        <w:t>,</w:t>
      </w:r>
      <w:r w:rsidR="001A139E">
        <w:t xml:space="preserve"> the</w:t>
      </w:r>
      <w:r w:rsidRPr="00E37F2E">
        <w:t xml:space="preserve"> International Atomic Energy Agency</w:t>
      </w:r>
      <w:r w:rsidR="00E44374" w:rsidRPr="00E37F2E">
        <w:t xml:space="preserve"> (IAEA)</w:t>
      </w:r>
      <w:r w:rsidRPr="00E37F2E">
        <w:t>, multilateral development banks and the Organisation for Economic Co</w:t>
      </w:r>
      <w:r w:rsidRPr="00E37F2E">
        <w:noBreakHyphen/>
        <w:t xml:space="preserve">operation and Development (OECD). We </w:t>
      </w:r>
      <w:r w:rsidR="003F3AE6">
        <w:t>will continue to</w:t>
      </w:r>
      <w:r w:rsidRPr="00E37F2E">
        <w:t xml:space="preserve"> engage closely with regional counterparts through </w:t>
      </w:r>
      <w:r w:rsidR="007D2336">
        <w:t xml:space="preserve">alliances </w:t>
      </w:r>
      <w:r w:rsidR="0090176E">
        <w:t xml:space="preserve">and </w:t>
      </w:r>
      <w:r w:rsidR="0094669E">
        <w:t>forums</w:t>
      </w:r>
      <w:r w:rsidR="0094669E" w:rsidRPr="00E37F2E">
        <w:t xml:space="preserve"> </w:t>
      </w:r>
      <w:r w:rsidRPr="00E37F2E">
        <w:t xml:space="preserve">such as </w:t>
      </w:r>
      <w:r w:rsidR="00554AA6">
        <w:t>ASEAN</w:t>
      </w:r>
      <w:r w:rsidRPr="00E37F2E">
        <w:t xml:space="preserve">, Asia-Pacific Economic Cooperation </w:t>
      </w:r>
      <w:r w:rsidR="00B7165D">
        <w:t xml:space="preserve">(APEC) </w:t>
      </w:r>
      <w:r w:rsidRPr="00E37F2E">
        <w:t xml:space="preserve">and the </w:t>
      </w:r>
      <w:r w:rsidR="00554AA6">
        <w:t>PIF</w:t>
      </w:r>
      <w:r w:rsidRPr="00E37F2E">
        <w:t xml:space="preserve">. </w:t>
      </w:r>
      <w:r w:rsidR="00EC5C8C" w:rsidRPr="00E37F2E">
        <w:t>We</w:t>
      </w:r>
      <w:r w:rsidR="003F3AE6">
        <w:t xml:space="preserve"> will</w:t>
      </w:r>
      <w:r w:rsidR="00EC5C8C" w:rsidRPr="00E37F2E">
        <w:t xml:space="preserve"> work with international civil society organisations</w:t>
      </w:r>
      <w:r w:rsidR="000718CA" w:rsidRPr="00E37F2E">
        <w:t>, including to deliver development outcomes in communities across the Indo-Pacific region.</w:t>
      </w:r>
      <w:r w:rsidR="00014FB1" w:rsidRPr="00E37F2E">
        <w:t xml:space="preserve"> </w:t>
      </w:r>
      <w:r w:rsidR="00162F73" w:rsidRPr="00E37F2E">
        <w:t>W</w:t>
      </w:r>
      <w:r w:rsidRPr="00E37F2E">
        <w:t xml:space="preserve">e </w:t>
      </w:r>
      <w:r w:rsidR="00EE3C78">
        <w:t>will continue to</w:t>
      </w:r>
      <w:r w:rsidRPr="00E37F2E">
        <w:t xml:space="preserve"> advance and protect Australia’s interests through groupings and partnerships like the Quad</w:t>
      </w:r>
      <w:r w:rsidR="00B1626B" w:rsidRPr="00E37F2E">
        <w:t xml:space="preserve"> </w:t>
      </w:r>
      <w:r w:rsidR="008501C0" w:rsidRPr="00E37F2E">
        <w:t>(</w:t>
      </w:r>
      <w:r w:rsidR="00B1626B" w:rsidRPr="00E37F2E">
        <w:t xml:space="preserve">with </w:t>
      </w:r>
      <w:r w:rsidR="007B5962" w:rsidRPr="00E37F2E">
        <w:t>India, Japan and the U</w:t>
      </w:r>
      <w:r w:rsidR="000A6E3F">
        <w:t xml:space="preserve">nited </w:t>
      </w:r>
      <w:r w:rsidR="008E1E8E" w:rsidRPr="00E37F2E">
        <w:t>S</w:t>
      </w:r>
      <w:r w:rsidR="000A6E3F">
        <w:t>tates</w:t>
      </w:r>
      <w:r w:rsidR="008501C0" w:rsidRPr="00E37F2E">
        <w:t>)</w:t>
      </w:r>
      <w:r w:rsidRPr="00E37F2E">
        <w:t xml:space="preserve"> and AUKUS</w:t>
      </w:r>
      <w:r w:rsidR="007B5962" w:rsidRPr="00E37F2E">
        <w:t xml:space="preserve"> </w:t>
      </w:r>
      <w:r w:rsidR="008501C0" w:rsidRPr="00E37F2E">
        <w:t>(</w:t>
      </w:r>
      <w:r w:rsidR="007B5962" w:rsidRPr="00E37F2E">
        <w:t xml:space="preserve">with </w:t>
      </w:r>
      <w:r w:rsidR="008E1E8E" w:rsidRPr="00E37F2E">
        <w:t>the U</w:t>
      </w:r>
      <w:r w:rsidR="000A6E3F">
        <w:t xml:space="preserve">nited </w:t>
      </w:r>
      <w:r w:rsidR="008E1E8E" w:rsidRPr="00E37F2E">
        <w:t>K</w:t>
      </w:r>
      <w:r w:rsidR="000A6E3F">
        <w:t>ingdom</w:t>
      </w:r>
      <w:r w:rsidR="008E1E8E" w:rsidRPr="00E37F2E">
        <w:t xml:space="preserve"> and U</w:t>
      </w:r>
      <w:r w:rsidR="000A6E3F">
        <w:t xml:space="preserve">nited </w:t>
      </w:r>
      <w:r w:rsidR="008E1E8E" w:rsidRPr="00E37F2E">
        <w:t>S</w:t>
      </w:r>
      <w:r w:rsidR="000A6E3F">
        <w:t>tates</w:t>
      </w:r>
      <w:r w:rsidR="008501C0" w:rsidRPr="00E37F2E">
        <w:t>)</w:t>
      </w:r>
      <w:r w:rsidRPr="00E37F2E">
        <w:t xml:space="preserve">. </w:t>
      </w:r>
    </w:p>
    <w:p w14:paraId="335308F9" w14:textId="77777777" w:rsidR="003028A6" w:rsidRDefault="003028A6">
      <w:pPr>
        <w:rPr>
          <w:rFonts w:ascii="Calibri Light" w:hAnsi="Calibri Light" w:cs="Calibri Light"/>
          <w:szCs w:val="21"/>
        </w:rPr>
      </w:pPr>
      <w:r>
        <w:br w:type="page"/>
      </w:r>
    </w:p>
    <w:p w14:paraId="558EB94F" w14:textId="77777777" w:rsidR="00855F1F" w:rsidRPr="00E37F2E" w:rsidRDefault="00855F1F" w:rsidP="00855F1F">
      <w:pPr>
        <w:pStyle w:val="BodyCopy"/>
      </w:pPr>
    </w:p>
    <w:p w14:paraId="5ECC958E" w14:textId="77777777" w:rsidR="00E378B0" w:rsidRDefault="00E378B0" w:rsidP="00855F1F">
      <w:pPr>
        <w:pStyle w:val="BodyCopy"/>
      </w:pPr>
    </w:p>
    <w:p w14:paraId="2AE00336" w14:textId="77777777" w:rsidR="00D0088A" w:rsidRDefault="00D0088A" w:rsidP="00855F1F">
      <w:pPr>
        <w:pStyle w:val="BodyCopy"/>
      </w:pPr>
    </w:p>
    <w:p w14:paraId="544BFCB0" w14:textId="77777777" w:rsidR="00D0088A" w:rsidRDefault="00D0088A" w:rsidP="00855F1F">
      <w:pPr>
        <w:pStyle w:val="BodyCopy"/>
      </w:pPr>
    </w:p>
    <w:p w14:paraId="1D0556D7" w14:textId="76C81366" w:rsidR="000739EC" w:rsidRPr="00E37F2E" w:rsidRDefault="00F07EE8" w:rsidP="005165C1">
      <w:pPr>
        <w:pStyle w:val="Heading2"/>
        <w:rPr>
          <w:color w:val="FF0000"/>
          <w:sz w:val="20"/>
          <w:szCs w:val="20"/>
        </w:rPr>
        <w:sectPr w:rsidR="000739EC" w:rsidRPr="00E37F2E" w:rsidSect="002C16F9">
          <w:headerReference w:type="default" r:id="rId32"/>
          <w:footerReference w:type="default" r:id="rId33"/>
          <w:pgSz w:w="11906" w:h="16838" w:code="9"/>
          <w:pgMar w:top="1418" w:right="851" w:bottom="851" w:left="851" w:header="851" w:footer="409" w:gutter="0"/>
          <w:cols w:space="708"/>
          <w:docGrid w:linePitch="360"/>
        </w:sectPr>
      </w:pPr>
      <w:bookmarkStart w:id="67" w:name="_Toc206065937"/>
      <w:bookmarkStart w:id="68" w:name="_Toc206067390"/>
      <w:r>
        <w:rPr>
          <w:noProof/>
        </w:rPr>
        <w:drawing>
          <wp:anchor distT="0" distB="0" distL="114300" distR="114300" simplePos="0" relativeHeight="251658253" behindDoc="0" locked="0" layoutInCell="1" allowOverlap="1" wp14:anchorId="524E87EB" wp14:editId="0882F097">
            <wp:simplePos x="0" y="0"/>
            <wp:positionH relativeFrom="page">
              <wp:posOffset>-1468120</wp:posOffset>
            </wp:positionH>
            <wp:positionV relativeFrom="paragraph">
              <wp:posOffset>162561</wp:posOffset>
            </wp:positionV>
            <wp:extent cx="10669813" cy="6298060"/>
            <wp:effectExtent l="0" t="5080" r="0" b="0"/>
            <wp:wrapNone/>
            <wp:docPr id="38" name="Picture 38" descr="Map of the world showing the cities of our locations both in Australia and overseas. See Appendix C for full list of citi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 of the world showing the cities of our locations both in Australia and overseas. See Appendix C for full list of cities. ">
                      <a:extLst>
                        <a:ext uri="{C183D7F6-B498-43B3-948B-1728B52AA6E4}">
                          <adec:decorative xmlns:adec="http://schemas.microsoft.com/office/drawing/2017/decorative" val="0"/>
                        </a:ext>
                      </a:extLst>
                    </pic:cNvPr>
                    <pic:cNvPicPr/>
                  </pic:nvPicPr>
                  <pic:blipFill>
                    <a:blip r:embed="rId34" cstate="print">
                      <a:extLst>
                        <a:ext uri="{28A0092B-C50C-407E-A947-70E740481C1C}">
                          <a14:useLocalDpi xmlns:a14="http://schemas.microsoft.com/office/drawing/2010/main" val="0"/>
                        </a:ext>
                      </a:extLst>
                    </a:blip>
                    <a:srcRect t="1938" b="1938"/>
                    <a:stretch>
                      <a:fillRect/>
                    </a:stretch>
                  </pic:blipFill>
                  <pic:spPr bwMode="auto">
                    <a:xfrm rot="16200000">
                      <a:off x="0" y="0"/>
                      <a:ext cx="10669813" cy="6298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5"/>
      <w:bookmarkEnd w:id="67"/>
      <w:bookmarkEnd w:id="68"/>
    </w:p>
    <w:p w14:paraId="593D837A" w14:textId="2DEB9A8C" w:rsidR="00B250AF" w:rsidRPr="00E37F2E" w:rsidRDefault="00B250AF" w:rsidP="2B1F8649">
      <w:pPr>
        <w:pStyle w:val="Heading1"/>
        <w:spacing w:before="120"/>
        <w:sectPr w:rsidR="00B250AF" w:rsidRPr="00E37F2E" w:rsidSect="000739EC">
          <w:headerReference w:type="default" r:id="rId35"/>
          <w:footerReference w:type="default" r:id="rId36"/>
          <w:pgSz w:w="11906" w:h="16838" w:code="9"/>
          <w:pgMar w:top="1843" w:right="851" w:bottom="1418" w:left="851" w:header="851" w:footer="409" w:gutter="0"/>
          <w:cols w:space="708"/>
          <w:docGrid w:linePitch="360"/>
        </w:sectPr>
      </w:pPr>
      <w:bookmarkStart w:id="69" w:name="_Toc140592818"/>
      <w:bookmarkStart w:id="70" w:name="_Toc143179497"/>
      <w:bookmarkStart w:id="71" w:name="_Toc203036535"/>
      <w:bookmarkStart w:id="72" w:name="_Toc206067391"/>
      <w:bookmarkStart w:id="73" w:name="_Toc142054826"/>
      <w:r>
        <w:lastRenderedPageBreak/>
        <w:t xml:space="preserve">Our </w:t>
      </w:r>
      <w:r w:rsidR="001710EC">
        <w:t>c</w:t>
      </w:r>
      <w:r>
        <w:t xml:space="preserve">ulture and </w:t>
      </w:r>
      <w:bookmarkEnd w:id="69"/>
      <w:bookmarkEnd w:id="70"/>
      <w:r w:rsidR="001710EC">
        <w:t>v</w:t>
      </w:r>
      <w:r>
        <w:t>alues</w:t>
      </w:r>
      <w:bookmarkEnd w:id="71"/>
      <w:bookmarkEnd w:id="72"/>
      <w:r>
        <w:t xml:space="preserve"> </w:t>
      </w:r>
      <w:bookmarkStart w:id="74" w:name="_Toc140592819"/>
      <w:bookmarkStart w:id="75" w:name="_Toc142054827"/>
      <w:bookmarkEnd w:id="73"/>
    </w:p>
    <w:p w14:paraId="07410C75" w14:textId="5555EB82" w:rsidR="000F3148" w:rsidRDefault="000F3148" w:rsidP="000F3148">
      <w:pPr>
        <w:pStyle w:val="BodyCopy"/>
      </w:pPr>
      <w:bookmarkStart w:id="76" w:name="_Toc140592821"/>
      <w:bookmarkStart w:id="77" w:name="_Toc142054829"/>
      <w:bookmarkEnd w:id="74"/>
      <w:bookmarkEnd w:id="75"/>
      <w:r>
        <w:t>DFAT is committed to providing a safe, positive and hig</w:t>
      </w:r>
      <w:r w:rsidR="00C917FD">
        <w:t>h-</w:t>
      </w:r>
      <w:r>
        <w:t xml:space="preserve">performing workplace culture, reflected at all levels, and across our domestic and overseas network. </w:t>
      </w:r>
      <w:r w:rsidR="000E3FCB" w:rsidRPr="00765472">
        <w:t xml:space="preserve">We embed a </w:t>
      </w:r>
      <w:r w:rsidR="00FF1E4F" w:rsidRPr="00765472">
        <w:t>positive</w:t>
      </w:r>
      <w:r w:rsidRPr="00765472">
        <w:t xml:space="preserve"> culture to </w:t>
      </w:r>
      <w:r w:rsidR="00FF1E4F" w:rsidRPr="00765472">
        <w:t xml:space="preserve">support </w:t>
      </w:r>
      <w:r w:rsidR="00936D29" w:rsidRPr="00765472">
        <w:t>the</w:t>
      </w:r>
      <w:r w:rsidR="000E3FCB" w:rsidRPr="00765472">
        <w:t xml:space="preserve"> safety</w:t>
      </w:r>
      <w:r w:rsidR="002D4DA8" w:rsidRPr="00765472">
        <w:t xml:space="preserve"> and</w:t>
      </w:r>
      <w:r w:rsidR="000E3FCB" w:rsidRPr="00765472">
        <w:t xml:space="preserve"> wellbeing</w:t>
      </w:r>
      <w:r w:rsidR="002D4DA8" w:rsidRPr="00765472">
        <w:t xml:space="preserve"> of our people</w:t>
      </w:r>
      <w:r w:rsidR="00AA4F4B" w:rsidRPr="00765472">
        <w:t xml:space="preserve"> and </w:t>
      </w:r>
      <w:r w:rsidR="00E23460" w:rsidRPr="00765472">
        <w:t>a high level of integrity, accountability and compliance</w:t>
      </w:r>
      <w:r w:rsidR="002D4DA8" w:rsidRPr="00765472">
        <w:t xml:space="preserve">. </w:t>
      </w:r>
      <w:r w:rsidR="002A70AF" w:rsidRPr="00765472">
        <w:t>We do this</w:t>
      </w:r>
      <w:r w:rsidR="006975C1" w:rsidRPr="00765472">
        <w:t xml:space="preserve"> </w:t>
      </w:r>
      <w:r w:rsidR="00673A0F" w:rsidRPr="00765472">
        <w:t xml:space="preserve">by </w:t>
      </w:r>
      <w:r w:rsidR="006975C1" w:rsidRPr="00765472">
        <w:t xml:space="preserve">providing </w:t>
      </w:r>
      <w:r w:rsidR="005A746E" w:rsidRPr="00765472">
        <w:t>multiple channels for the referral of wellbeing, compliance</w:t>
      </w:r>
      <w:r w:rsidR="000E3FCB" w:rsidRPr="00765472">
        <w:t>, accountability, ethics and integrity</w:t>
      </w:r>
      <w:r w:rsidR="00C40A39" w:rsidRPr="00765472">
        <w:t xml:space="preserve"> issues. </w:t>
      </w:r>
      <w:r w:rsidR="00F64375" w:rsidRPr="00765472">
        <w:t xml:space="preserve">Together with our </w:t>
      </w:r>
      <w:r w:rsidR="00764E05" w:rsidRPr="00765472">
        <w:t>continu</w:t>
      </w:r>
      <w:r w:rsidR="001D62DE">
        <w:t>ous</w:t>
      </w:r>
      <w:r w:rsidR="00764E05" w:rsidRPr="00765472">
        <w:t xml:space="preserve"> improvements in </w:t>
      </w:r>
      <w:r w:rsidR="000E3FCB" w:rsidRPr="00765472">
        <w:t>business resilience and security awareness in our people</w:t>
      </w:r>
      <w:r w:rsidR="00C26375" w:rsidRPr="00765472">
        <w:t>, we support DFAT’s</w:t>
      </w:r>
      <w:r w:rsidRPr="00765472">
        <w:t xml:space="preserve"> organisational capability</w:t>
      </w:r>
      <w:r w:rsidR="00F31F7C" w:rsidRPr="00765472">
        <w:t xml:space="preserve"> and ability to deliver</w:t>
      </w:r>
      <w:r w:rsidRPr="00765472">
        <w:t>, now and into the future.</w:t>
      </w:r>
      <w:r>
        <w:t xml:space="preserve"> </w:t>
      </w:r>
    </w:p>
    <w:p w14:paraId="6587991A" w14:textId="015D9B47" w:rsidR="000F3148" w:rsidRDefault="000F3148" w:rsidP="000F3148">
      <w:pPr>
        <w:pStyle w:val="BodyCopy"/>
      </w:pPr>
      <w:r>
        <w:t xml:space="preserve">The foundations of a strong integrity culture in the APS are outlined in the APS Values, Employment Principles and Code of Conduct, as set out in the </w:t>
      </w:r>
      <w:r w:rsidRPr="002B5B26">
        <w:rPr>
          <w:i/>
        </w:rPr>
        <w:t>Public Service Act 1999</w:t>
      </w:r>
      <w:r>
        <w:t xml:space="preserve">. </w:t>
      </w:r>
      <w:r w:rsidR="00FC26E3">
        <w:t>T</w:t>
      </w:r>
      <w:r>
        <w:t xml:space="preserve">he </w:t>
      </w:r>
      <w:r w:rsidR="00156308">
        <w:t xml:space="preserve">APS </w:t>
      </w:r>
      <w:r>
        <w:t>Code of Conduct and APS Values provide a clear statement to those within DFAT and the APS, and to the Australian people, of the conduct that</w:t>
      </w:r>
      <w:r w:rsidR="00845564" w:rsidRPr="00E37F2E">
        <w:t xml:space="preserve"> is </w:t>
      </w:r>
      <w:r>
        <w:t>expected.</w:t>
      </w:r>
    </w:p>
    <w:p w14:paraId="342AF294" w14:textId="6895669A" w:rsidR="007578D1" w:rsidRDefault="000F3148" w:rsidP="007578D1">
      <w:pPr>
        <w:pStyle w:val="BodyCopy"/>
      </w:pPr>
      <w:r>
        <w:t>Integrity sits</w:t>
      </w:r>
      <w:r w:rsidR="00845564" w:rsidRPr="00E37F2E">
        <w:t xml:space="preserve"> at the core of </w:t>
      </w:r>
      <w:r w:rsidR="00BC3ABC" w:rsidRPr="00E37F2E">
        <w:t>our</w:t>
      </w:r>
      <w:r w:rsidR="00845564" w:rsidRPr="00E37F2E">
        <w:t xml:space="preserve"> values, our work and our commitment to delivering the best outcomes for Australia. We commit to the highest standards of integrity by upholding the APS Values</w:t>
      </w:r>
      <w:r w:rsidR="004A7F36">
        <w:t xml:space="preserve"> and</w:t>
      </w:r>
      <w:r w:rsidR="00845564" w:rsidRPr="00E37F2E">
        <w:t xml:space="preserve"> maintaining robust systems, and th</w:t>
      </w:r>
      <w:r w:rsidR="007E4989" w:rsidRPr="00E37F2E">
        <w:t>r</w:t>
      </w:r>
      <w:r w:rsidR="00845564" w:rsidRPr="00E37F2E">
        <w:t>ough committed leadership.</w:t>
      </w:r>
    </w:p>
    <w:p w14:paraId="7EFBF1A7" w14:textId="4294CB32" w:rsidR="00B250AF" w:rsidRPr="00E37F2E" w:rsidRDefault="00B250AF" w:rsidP="00B250AF">
      <w:pPr>
        <w:pStyle w:val="Heading2"/>
      </w:pPr>
      <w:bookmarkStart w:id="78" w:name="_Toc206067392"/>
      <w:r w:rsidRPr="00E37F2E">
        <w:t>Leadership behaviours</w:t>
      </w:r>
      <w:bookmarkEnd w:id="76"/>
      <w:bookmarkEnd w:id="77"/>
      <w:bookmarkEnd w:id="78"/>
      <w:r w:rsidRPr="00E37F2E">
        <w:t xml:space="preserve"> </w:t>
      </w:r>
    </w:p>
    <w:p w14:paraId="44D7FF41" w14:textId="1933572C" w:rsidR="00ED15AE" w:rsidRPr="00E37F2E" w:rsidRDefault="00ED15AE" w:rsidP="00ED15AE">
      <w:pPr>
        <w:pStyle w:val="BodyCopy"/>
      </w:pPr>
      <w:bookmarkStart w:id="79" w:name="_Toc140592822"/>
      <w:bookmarkStart w:id="80" w:name="_Toc142054830"/>
      <w:r>
        <w:t xml:space="preserve">The </w:t>
      </w:r>
      <w:hyperlink r:id="rId37" w:history="1">
        <w:r w:rsidRPr="00761AEA">
          <w:rPr>
            <w:rStyle w:val="Hyperlink"/>
          </w:rPr>
          <w:t>Secretaries’ Charter of Leadership Behaviours</w:t>
        </w:r>
      </w:hyperlink>
      <w:r>
        <w:t xml:space="preserve"> sets out the behaviours departmental secretaries expect of themselves and the Senior Executive Service, and what they want to see in leaders at all levels of the APS.</w:t>
      </w:r>
      <w:r w:rsidRPr="32A14125">
        <w:rPr>
          <w:rFonts w:eastAsia="Times New Roman"/>
        </w:rPr>
        <w:t xml:space="preserve"> </w:t>
      </w:r>
      <w:r>
        <w:t xml:space="preserve">The </w:t>
      </w:r>
      <w:r w:rsidR="00517F69">
        <w:t>c</w:t>
      </w:r>
      <w:r>
        <w:t>harter focuses on behaviours that support modern systems leadership within the construct of the </w:t>
      </w:r>
      <w:hyperlink r:id="rId38">
        <w:r>
          <w:t>APS Values and Code of Conduct</w:t>
        </w:r>
      </w:hyperlink>
      <w:r w:rsidR="00092ADE">
        <w:t>. These behaviours</w:t>
      </w:r>
      <w:r>
        <w:t xml:space="preserve"> are summarised </w:t>
      </w:r>
      <w:r w:rsidR="00092ADE">
        <w:t>in</w:t>
      </w:r>
      <w:r>
        <w:t xml:space="preserve"> the acronym DRIVE: be </w:t>
      </w:r>
      <w:r w:rsidR="00730683" w:rsidRPr="00D04FF3">
        <w:rPr>
          <w:b/>
          <w:bCs/>
        </w:rPr>
        <w:t>d</w:t>
      </w:r>
      <w:r w:rsidRPr="00D04FF3">
        <w:rPr>
          <w:b/>
          <w:bCs/>
        </w:rPr>
        <w:t>ynamic</w:t>
      </w:r>
      <w:r>
        <w:t xml:space="preserve">, be </w:t>
      </w:r>
      <w:r w:rsidR="00730683" w:rsidRPr="00D04FF3">
        <w:rPr>
          <w:b/>
          <w:bCs/>
        </w:rPr>
        <w:t>r</w:t>
      </w:r>
      <w:r w:rsidRPr="00D04FF3">
        <w:rPr>
          <w:b/>
          <w:bCs/>
        </w:rPr>
        <w:t>espectful</w:t>
      </w:r>
      <w:r>
        <w:t xml:space="preserve">, have </w:t>
      </w:r>
      <w:r w:rsidR="00730683" w:rsidRPr="00D04FF3">
        <w:rPr>
          <w:b/>
          <w:bCs/>
        </w:rPr>
        <w:t>i</w:t>
      </w:r>
      <w:r w:rsidRPr="00D04FF3">
        <w:rPr>
          <w:b/>
          <w:bCs/>
        </w:rPr>
        <w:t>ntegrity</w:t>
      </w:r>
      <w:r>
        <w:t xml:space="preserve">, </w:t>
      </w:r>
      <w:r w:rsidR="00730683" w:rsidRPr="00D04FF3">
        <w:rPr>
          <w:b/>
          <w:bCs/>
        </w:rPr>
        <w:t>v</w:t>
      </w:r>
      <w:r w:rsidRPr="00D04FF3">
        <w:rPr>
          <w:b/>
          <w:bCs/>
        </w:rPr>
        <w:t>alue</w:t>
      </w:r>
      <w:r>
        <w:t xml:space="preserve"> others, and </w:t>
      </w:r>
      <w:r w:rsidR="00730683" w:rsidRPr="00D04FF3">
        <w:rPr>
          <w:b/>
          <w:bCs/>
        </w:rPr>
        <w:t>e</w:t>
      </w:r>
      <w:r w:rsidRPr="00D04FF3">
        <w:rPr>
          <w:b/>
          <w:bCs/>
        </w:rPr>
        <w:t>mpower</w:t>
      </w:r>
      <w:r>
        <w:t xml:space="preserve"> people. DFAT’s performance management framework is underpinned by the </w:t>
      </w:r>
      <w:r w:rsidR="00D57346">
        <w:t>c</w:t>
      </w:r>
      <w:r>
        <w:t xml:space="preserve">harter, and it acts as a guide to ensure DFAT leadership practices are aligned with our core values and are enhancing our overall organisational performance and culture. </w:t>
      </w:r>
    </w:p>
    <w:p w14:paraId="72527AB9" w14:textId="7C1E61A8" w:rsidR="00B250AF" w:rsidRPr="00E37F2E" w:rsidRDefault="00E0312C" w:rsidP="00B250AF">
      <w:pPr>
        <w:pStyle w:val="Heading2"/>
      </w:pPr>
      <w:bookmarkStart w:id="81" w:name="_Toc206067393"/>
      <w:r w:rsidRPr="00E37F2E">
        <w:t>Our</w:t>
      </w:r>
      <w:r w:rsidR="00B250AF" w:rsidRPr="00E37F2E">
        <w:t xml:space="preserve"> </w:t>
      </w:r>
      <w:r w:rsidR="00C810A1">
        <w:t>v</w:t>
      </w:r>
      <w:r w:rsidR="00B250AF" w:rsidRPr="00E37F2E">
        <w:t>alues</w:t>
      </w:r>
      <w:bookmarkEnd w:id="79"/>
      <w:bookmarkEnd w:id="80"/>
      <w:bookmarkEnd w:id="81"/>
      <w:r w:rsidR="00B250AF" w:rsidRPr="00E37F2E">
        <w:t xml:space="preserve"> </w:t>
      </w:r>
    </w:p>
    <w:p w14:paraId="6047C48A" w14:textId="5840CB90" w:rsidR="00243B27" w:rsidRPr="00E37F2E" w:rsidRDefault="00243B27" w:rsidP="00243B27">
      <w:pPr>
        <w:pStyle w:val="BodyCopy"/>
        <w:rPr>
          <w:lang w:eastAsia="en-AU"/>
        </w:rPr>
      </w:pPr>
      <w:r>
        <w:t xml:space="preserve">At DFAT, we uphold and promote the </w:t>
      </w:r>
      <w:hyperlink r:id="rId39">
        <w:r w:rsidRPr="310AEE96">
          <w:rPr>
            <w:rStyle w:val="Hyperlink"/>
          </w:rPr>
          <w:t>APS Values</w:t>
        </w:r>
      </w:hyperlink>
      <w:r>
        <w:t xml:space="preserve">. </w:t>
      </w:r>
      <w:r w:rsidRPr="310AEE96">
        <w:rPr>
          <w:lang w:eastAsia="en-AU"/>
        </w:rPr>
        <w:t xml:space="preserve">The APS Values are set out in section 10 of the </w:t>
      </w:r>
      <w:r>
        <w:br/>
      </w:r>
      <w:r w:rsidRPr="310AEE96">
        <w:rPr>
          <w:i/>
          <w:iCs/>
          <w:lang w:eastAsia="en-AU"/>
        </w:rPr>
        <w:t xml:space="preserve">Public Service Act 1999. </w:t>
      </w:r>
      <w:r w:rsidRPr="310AEE96">
        <w:rPr>
          <w:lang w:eastAsia="en-AU"/>
        </w:rPr>
        <w:t>They articulate the</w:t>
      </w:r>
      <w:r w:rsidR="0020360D">
        <w:rPr>
          <w:lang w:eastAsia="en-AU"/>
        </w:rPr>
        <w:t xml:space="preserve"> Australian</w:t>
      </w:r>
      <w:r w:rsidRPr="310AEE96">
        <w:rPr>
          <w:lang w:eastAsia="en-AU"/>
        </w:rPr>
        <w:t xml:space="preserve"> Parliament’s expectations of public servants in terms of performance and standards of behaviour. The principles of good public administration are embodied in the APS Values:</w:t>
      </w:r>
    </w:p>
    <w:p w14:paraId="2D7FD784" w14:textId="71D67EF7" w:rsidR="00B250AF" w:rsidRPr="00E37F2E" w:rsidRDefault="00B250AF" w:rsidP="00B250AF">
      <w:pPr>
        <w:pStyle w:val="BodyCopy"/>
        <w:rPr>
          <w:lang w:eastAsia="en-AU"/>
        </w:rPr>
      </w:pPr>
      <w:r w:rsidRPr="00E37F2E">
        <w:rPr>
          <w:b/>
          <w:bCs/>
          <w:lang w:eastAsia="en-AU"/>
        </w:rPr>
        <w:t>Impartial</w:t>
      </w:r>
      <w:r w:rsidRPr="00E37F2E">
        <w:rPr>
          <w:lang w:eastAsia="en-AU"/>
        </w:rPr>
        <w:t xml:space="preserve">: The APS is apolitical and provides the </w:t>
      </w:r>
      <w:r w:rsidR="004F09D8" w:rsidRPr="00E37F2E">
        <w:rPr>
          <w:lang w:eastAsia="en-AU"/>
        </w:rPr>
        <w:t xml:space="preserve">government </w:t>
      </w:r>
      <w:r w:rsidRPr="00E37F2E">
        <w:rPr>
          <w:lang w:eastAsia="en-AU"/>
        </w:rPr>
        <w:t>with advice that is frank, honest, timely and based on the best available evidence.</w:t>
      </w:r>
    </w:p>
    <w:p w14:paraId="1C7BB108" w14:textId="4CD1C284" w:rsidR="00B250AF" w:rsidRPr="00E37F2E" w:rsidRDefault="00B250AF" w:rsidP="00B250AF">
      <w:pPr>
        <w:pStyle w:val="BodyCopy"/>
        <w:rPr>
          <w:lang w:eastAsia="en-AU"/>
        </w:rPr>
      </w:pPr>
      <w:r w:rsidRPr="00E37F2E">
        <w:rPr>
          <w:b/>
          <w:bCs/>
          <w:lang w:eastAsia="en-AU"/>
        </w:rPr>
        <w:t>Committed to service</w:t>
      </w:r>
      <w:r w:rsidRPr="00E37F2E">
        <w:rPr>
          <w:lang w:eastAsia="en-AU"/>
        </w:rPr>
        <w:t xml:space="preserve">: The APS is professional, objective, innovative and efficient, and works collaboratively to achieve the best results for the Australian community and the </w:t>
      </w:r>
      <w:r w:rsidR="004F09D8" w:rsidRPr="00E37F2E">
        <w:rPr>
          <w:lang w:eastAsia="en-AU"/>
        </w:rPr>
        <w:t>government</w:t>
      </w:r>
      <w:r w:rsidRPr="00E37F2E">
        <w:rPr>
          <w:lang w:eastAsia="en-AU"/>
        </w:rPr>
        <w:t>.</w:t>
      </w:r>
    </w:p>
    <w:p w14:paraId="50433DB9" w14:textId="2CF77EBD" w:rsidR="00B250AF" w:rsidRPr="00E37F2E" w:rsidRDefault="00B250AF" w:rsidP="00B250AF">
      <w:pPr>
        <w:pStyle w:val="BodyCopy"/>
        <w:rPr>
          <w:lang w:eastAsia="en-AU"/>
        </w:rPr>
      </w:pPr>
      <w:r w:rsidRPr="00E37F2E">
        <w:rPr>
          <w:b/>
          <w:bCs/>
          <w:lang w:eastAsia="en-AU"/>
        </w:rPr>
        <w:t>Accountable</w:t>
      </w:r>
      <w:r w:rsidRPr="00E37F2E">
        <w:rPr>
          <w:lang w:eastAsia="en-AU"/>
        </w:rPr>
        <w:t xml:space="preserve">: The APS is open and accountable to the Australian community under the law and within the framework of </w:t>
      </w:r>
      <w:r w:rsidR="00113BB4">
        <w:rPr>
          <w:lang w:eastAsia="en-AU"/>
        </w:rPr>
        <w:t>m</w:t>
      </w:r>
      <w:r w:rsidRPr="00E37F2E">
        <w:rPr>
          <w:lang w:eastAsia="en-AU"/>
        </w:rPr>
        <w:t>inisterial responsibility.</w:t>
      </w:r>
    </w:p>
    <w:p w14:paraId="3EA3B66D" w14:textId="77777777" w:rsidR="00B250AF" w:rsidRPr="00E37F2E" w:rsidRDefault="00B250AF" w:rsidP="00B250AF">
      <w:pPr>
        <w:pStyle w:val="BodyCopy"/>
        <w:rPr>
          <w:lang w:eastAsia="en-AU"/>
        </w:rPr>
      </w:pPr>
      <w:r w:rsidRPr="00E37F2E">
        <w:rPr>
          <w:b/>
          <w:bCs/>
          <w:lang w:eastAsia="en-AU"/>
        </w:rPr>
        <w:t>Respectful</w:t>
      </w:r>
      <w:r w:rsidRPr="00E37F2E">
        <w:rPr>
          <w:lang w:eastAsia="en-AU"/>
        </w:rPr>
        <w:t>: The APS respects all people, including their rights and their heritage.</w:t>
      </w:r>
    </w:p>
    <w:p w14:paraId="299A53BB" w14:textId="77777777" w:rsidR="00B250AF" w:rsidRPr="00E37F2E" w:rsidRDefault="00B250AF" w:rsidP="00B250AF">
      <w:pPr>
        <w:pStyle w:val="BodyCopy"/>
        <w:rPr>
          <w:lang w:eastAsia="en-AU"/>
        </w:rPr>
      </w:pPr>
      <w:r w:rsidRPr="00E37F2E">
        <w:rPr>
          <w:b/>
          <w:bCs/>
          <w:lang w:eastAsia="en-AU"/>
        </w:rPr>
        <w:t xml:space="preserve">Ethical: </w:t>
      </w:r>
      <w:r w:rsidRPr="00E37F2E">
        <w:rPr>
          <w:lang w:eastAsia="en-AU"/>
        </w:rPr>
        <w:t>The APS demonstrates leadership, is trustworthy, and acts with integrity, in all that it does.</w:t>
      </w:r>
    </w:p>
    <w:p w14:paraId="399F3A38" w14:textId="77777777" w:rsidR="00B250AF" w:rsidRDefault="005A1793" w:rsidP="00B250AF">
      <w:pPr>
        <w:pStyle w:val="BodyCopy"/>
        <w:rPr>
          <w:lang w:eastAsia="en-AU"/>
        </w:rPr>
      </w:pPr>
      <w:bookmarkStart w:id="82" w:name="_Toc140592823"/>
      <w:bookmarkStart w:id="83" w:name="_Toc142054831"/>
      <w:r w:rsidRPr="00E37F2E">
        <w:rPr>
          <w:b/>
          <w:bCs/>
          <w:lang w:eastAsia="en-AU"/>
        </w:rPr>
        <w:t>Stewardship:</w:t>
      </w:r>
      <w:r w:rsidRPr="00E37F2E">
        <w:rPr>
          <w:lang w:eastAsia="en-AU"/>
        </w:rPr>
        <w:t xml:space="preserve"> </w:t>
      </w:r>
      <w:r w:rsidR="008D2518" w:rsidRPr="00E37F2E">
        <w:rPr>
          <w:lang w:eastAsia="en-AU"/>
        </w:rPr>
        <w:t>The</w:t>
      </w:r>
      <w:r w:rsidRPr="00E37F2E">
        <w:rPr>
          <w:lang w:eastAsia="en-AU"/>
        </w:rPr>
        <w:t xml:space="preserve"> APS builds its capability and institutional knowledge and supports the public interest now and into the future by understanding the long-term </w:t>
      </w:r>
      <w:r w:rsidR="008D2518" w:rsidRPr="00E37F2E">
        <w:rPr>
          <w:lang w:eastAsia="en-AU"/>
        </w:rPr>
        <w:t>impact</w:t>
      </w:r>
      <w:r w:rsidRPr="00E37F2E">
        <w:rPr>
          <w:lang w:eastAsia="en-AU"/>
        </w:rPr>
        <w:t xml:space="preserve"> of what it does.</w:t>
      </w:r>
    </w:p>
    <w:p w14:paraId="0C537F6F" w14:textId="6BB928F6" w:rsidR="00B250AF" w:rsidRPr="00E37F2E" w:rsidRDefault="00B250AF" w:rsidP="00B250AF">
      <w:pPr>
        <w:pStyle w:val="BodyCopy"/>
        <w:rPr>
          <w:b/>
        </w:rPr>
        <w:sectPr w:rsidR="00B250AF" w:rsidRPr="00E37F2E" w:rsidSect="00DC3B6A">
          <w:type w:val="continuous"/>
          <w:pgSz w:w="11906" w:h="16838" w:code="9"/>
          <w:pgMar w:top="1843" w:right="851" w:bottom="1418" w:left="851" w:header="851" w:footer="409" w:gutter="0"/>
          <w:cols w:space="708"/>
          <w:docGrid w:linePitch="360"/>
        </w:sectPr>
      </w:pPr>
    </w:p>
    <w:p w14:paraId="77ECD5C0" w14:textId="4E78D625" w:rsidR="00B2498C" w:rsidRPr="00E37F2E" w:rsidRDefault="00B250AF" w:rsidP="00B2498C">
      <w:pPr>
        <w:pStyle w:val="Heading2"/>
      </w:pPr>
      <w:bookmarkStart w:id="84" w:name="_Toc206067394"/>
      <w:r w:rsidRPr="00E37F2E">
        <w:lastRenderedPageBreak/>
        <w:t xml:space="preserve">Our </w:t>
      </w:r>
      <w:r w:rsidR="00CE0899">
        <w:t>c</w:t>
      </w:r>
      <w:r w:rsidRPr="00E37F2E">
        <w:t>onduct</w:t>
      </w:r>
      <w:bookmarkStart w:id="85" w:name="_Toc140592824"/>
      <w:bookmarkEnd w:id="84"/>
    </w:p>
    <w:bookmarkEnd w:id="85"/>
    <w:p w14:paraId="3D5CB450" w14:textId="0AE167E1" w:rsidR="00B2498C" w:rsidRPr="00F74580" w:rsidRDefault="00B2498C" w:rsidP="00B2498C">
      <w:pPr>
        <w:pStyle w:val="BodyCopy"/>
        <w:rPr>
          <w:rFonts w:asciiTheme="majorHAnsi" w:eastAsiaTheme="majorEastAsia" w:hAnsiTheme="majorHAnsi" w:cstheme="majorBidi"/>
          <w:highlight w:val="yellow"/>
        </w:rPr>
      </w:pPr>
      <w:r w:rsidRPr="00037C94">
        <w:rPr>
          <w:rFonts w:asciiTheme="majorHAnsi" w:eastAsiaTheme="majorEastAsia" w:hAnsiTheme="majorHAnsi" w:cstheme="majorBidi"/>
        </w:rPr>
        <w:t xml:space="preserve">DFAT expects a high level of professionalism and integrity from its staff, including adherence to the </w:t>
      </w:r>
      <w:hyperlink r:id="rId40">
        <w:r w:rsidRPr="00037C94">
          <w:rPr>
            <w:rStyle w:val="Hyperlink"/>
            <w:rFonts w:asciiTheme="majorHAnsi" w:eastAsiaTheme="majorEastAsia" w:hAnsiTheme="majorHAnsi" w:cstheme="majorBidi"/>
          </w:rPr>
          <w:t>APS Code of Conduct</w:t>
        </w:r>
      </w:hyperlink>
      <w:r w:rsidRPr="00037C94">
        <w:rPr>
          <w:rFonts w:asciiTheme="majorHAnsi" w:eastAsiaTheme="majorEastAsia" w:hAnsiTheme="majorHAnsi" w:cstheme="majorBidi"/>
        </w:rPr>
        <w:t xml:space="preserve">, APS Values and </w:t>
      </w:r>
      <w:r w:rsidR="00CE0899">
        <w:rPr>
          <w:rFonts w:asciiTheme="majorHAnsi" w:eastAsiaTheme="majorEastAsia" w:hAnsiTheme="majorHAnsi" w:cstheme="majorBidi"/>
        </w:rPr>
        <w:t xml:space="preserve">APS </w:t>
      </w:r>
      <w:r w:rsidRPr="00037C94">
        <w:rPr>
          <w:rFonts w:asciiTheme="majorHAnsi" w:eastAsiaTheme="majorEastAsia" w:hAnsiTheme="majorHAnsi" w:cstheme="majorBidi"/>
        </w:rPr>
        <w:t>Employment Principles</w:t>
      </w:r>
      <w:r w:rsidRPr="32A14125">
        <w:rPr>
          <w:rFonts w:asciiTheme="majorHAnsi" w:eastAsiaTheme="majorEastAsia" w:hAnsiTheme="majorHAnsi" w:cstheme="majorBidi"/>
        </w:rPr>
        <w:t>, the Locally Engaged Staff Code of Conduct and the Code of Conduct for Overseas Service</w:t>
      </w:r>
      <w:r w:rsidRPr="00037C94">
        <w:rPr>
          <w:rFonts w:asciiTheme="majorHAnsi" w:eastAsiaTheme="majorEastAsia" w:hAnsiTheme="majorHAnsi" w:cstheme="majorBidi"/>
        </w:rPr>
        <w:t xml:space="preserve">. Promoting and maintaining Australia’s good reputation abroad is central to the department’s work. The DFAT Code of Conduct for Overseas Service applies to all APS employees of the department serving overseas in an official capacity. This includes long-term postings, short-term missions and visits, those on leave without pay, and those who are temporarily attached to non-APS bodies such as international organisations, foreign government agencies, non-government organisations and private-sector corporations. </w:t>
      </w:r>
    </w:p>
    <w:p w14:paraId="4C400554" w14:textId="77777777" w:rsidR="00DA2781" w:rsidRDefault="00B2498C" w:rsidP="00B2498C">
      <w:pPr>
        <w:pStyle w:val="BodyCopy"/>
        <w:keepNext/>
        <w:spacing w:after="0"/>
        <w:rPr>
          <w:rFonts w:asciiTheme="majorHAnsi" w:eastAsiaTheme="majorEastAsia" w:hAnsiTheme="majorHAnsi" w:cstheme="majorBidi"/>
        </w:rPr>
      </w:pPr>
      <w:r w:rsidRPr="310AEE96">
        <w:rPr>
          <w:rFonts w:asciiTheme="majorHAnsi" w:eastAsiaTheme="majorEastAsia" w:hAnsiTheme="majorHAnsi" w:cstheme="majorBidi"/>
        </w:rPr>
        <w:t xml:space="preserve">To support the highest standards of leadership, behaviour and accountability, the department has introduced the </w:t>
      </w:r>
      <w:r w:rsidRPr="00983FBA">
        <w:rPr>
          <w:rFonts w:asciiTheme="majorHAnsi" w:eastAsiaTheme="majorEastAsia" w:hAnsiTheme="majorHAnsi" w:cstheme="majorBidi"/>
        </w:rPr>
        <w:t>DFAT Integrity Strategy 2024</w:t>
      </w:r>
      <w:r w:rsidR="00F341D5">
        <w:rPr>
          <w:rFonts w:asciiTheme="majorHAnsi" w:eastAsiaTheme="majorEastAsia" w:hAnsiTheme="majorHAnsi" w:cstheme="majorBidi"/>
        </w:rPr>
        <w:t>–</w:t>
      </w:r>
      <w:r w:rsidRPr="00983FBA">
        <w:rPr>
          <w:rFonts w:asciiTheme="majorHAnsi" w:eastAsiaTheme="majorEastAsia" w:hAnsiTheme="majorHAnsi" w:cstheme="majorBidi"/>
        </w:rPr>
        <w:t>26</w:t>
      </w:r>
      <w:r w:rsidR="00983FBA">
        <w:rPr>
          <w:rFonts w:asciiTheme="majorHAnsi" w:eastAsiaTheme="majorEastAsia" w:hAnsiTheme="majorHAnsi" w:cstheme="majorBidi"/>
        </w:rPr>
        <w:t xml:space="preserve">. </w:t>
      </w:r>
      <w:r w:rsidRPr="310AEE96">
        <w:rPr>
          <w:rFonts w:asciiTheme="majorHAnsi" w:eastAsiaTheme="majorEastAsia" w:hAnsiTheme="majorHAnsi" w:cstheme="majorBidi"/>
        </w:rPr>
        <w:t>Th</w:t>
      </w:r>
      <w:r w:rsidR="005B5332">
        <w:rPr>
          <w:rFonts w:asciiTheme="majorHAnsi" w:eastAsiaTheme="majorEastAsia" w:hAnsiTheme="majorHAnsi" w:cstheme="majorBidi"/>
        </w:rPr>
        <w:t>e</w:t>
      </w:r>
      <w:r w:rsidRPr="310AEE96">
        <w:rPr>
          <w:rFonts w:asciiTheme="majorHAnsi" w:eastAsiaTheme="majorEastAsia" w:hAnsiTheme="majorHAnsi" w:cstheme="majorBidi"/>
        </w:rPr>
        <w:t xml:space="preserve"> </w:t>
      </w:r>
      <w:r w:rsidR="0045738F">
        <w:rPr>
          <w:rFonts w:asciiTheme="majorHAnsi" w:eastAsiaTheme="majorEastAsia" w:hAnsiTheme="majorHAnsi" w:cstheme="majorBidi"/>
        </w:rPr>
        <w:t>s</w:t>
      </w:r>
      <w:r w:rsidRPr="310AEE96">
        <w:rPr>
          <w:rFonts w:asciiTheme="majorHAnsi" w:eastAsiaTheme="majorEastAsia" w:hAnsiTheme="majorHAnsi" w:cstheme="majorBidi"/>
        </w:rPr>
        <w:t xml:space="preserve">trategy outlines the department’s approach to building and maintaining trust with the government, stakeholders and the Australian public through a strong integrity culture. </w:t>
      </w:r>
    </w:p>
    <w:p w14:paraId="0D4A85BB" w14:textId="676FEF66" w:rsidR="00B2498C" w:rsidRPr="00F74580" w:rsidRDefault="00B2498C" w:rsidP="00B2498C">
      <w:pPr>
        <w:pStyle w:val="BodyCopy"/>
        <w:keepNext/>
        <w:spacing w:after="0"/>
        <w:rPr>
          <w:rFonts w:asciiTheme="majorHAnsi" w:eastAsiaTheme="majorEastAsia" w:hAnsiTheme="majorHAnsi" w:cstheme="majorBidi"/>
        </w:rPr>
      </w:pPr>
      <w:r w:rsidRPr="310AEE96">
        <w:rPr>
          <w:rFonts w:asciiTheme="majorHAnsi" w:eastAsiaTheme="majorEastAsia" w:hAnsiTheme="majorHAnsi" w:cstheme="majorBidi"/>
        </w:rPr>
        <w:t>The strategy:</w:t>
      </w:r>
    </w:p>
    <w:p w14:paraId="7EF91ABD" w14:textId="77777777" w:rsidR="00B2498C" w:rsidRPr="00F74580" w:rsidRDefault="00B2498C" w:rsidP="00B2498C">
      <w:pPr>
        <w:pStyle w:val="BodyCopy"/>
        <w:keepNext/>
        <w:numPr>
          <w:ilvl w:val="0"/>
          <w:numId w:val="28"/>
        </w:numPr>
        <w:spacing w:after="0"/>
        <w:rPr>
          <w:rFonts w:asciiTheme="majorHAnsi" w:eastAsiaTheme="majorEastAsia" w:hAnsiTheme="majorHAnsi" w:cstheme="majorBidi"/>
          <w:szCs w:val="22"/>
        </w:rPr>
      </w:pPr>
      <w:r w:rsidRPr="00F74580">
        <w:rPr>
          <w:rFonts w:asciiTheme="majorHAnsi" w:eastAsiaTheme="majorEastAsia" w:hAnsiTheme="majorHAnsi" w:cstheme="majorBidi"/>
          <w:szCs w:val="22"/>
        </w:rPr>
        <w:t>covers all DFAT staff, including locally engaged staff and contractors</w:t>
      </w:r>
    </w:p>
    <w:p w14:paraId="3583D3A0" w14:textId="58D444D8" w:rsidR="00B2498C" w:rsidRPr="00F74580" w:rsidRDefault="00B2498C" w:rsidP="00B2498C">
      <w:pPr>
        <w:pStyle w:val="BodyCopy"/>
        <w:keepNext/>
        <w:numPr>
          <w:ilvl w:val="0"/>
          <w:numId w:val="28"/>
        </w:numPr>
        <w:spacing w:after="0"/>
        <w:rPr>
          <w:rFonts w:asciiTheme="majorHAnsi" w:eastAsiaTheme="majorEastAsia" w:hAnsiTheme="majorHAnsi" w:cstheme="majorBidi"/>
          <w:szCs w:val="22"/>
        </w:rPr>
      </w:pPr>
      <w:r w:rsidRPr="00F74580">
        <w:rPr>
          <w:rFonts w:asciiTheme="majorHAnsi" w:eastAsiaTheme="majorEastAsia" w:hAnsiTheme="majorHAnsi" w:cstheme="majorBidi"/>
          <w:szCs w:val="22"/>
        </w:rPr>
        <w:t xml:space="preserve">includes an </w:t>
      </w:r>
      <w:r w:rsidR="00760D7B">
        <w:rPr>
          <w:rFonts w:asciiTheme="majorHAnsi" w:eastAsiaTheme="majorEastAsia" w:hAnsiTheme="majorHAnsi" w:cstheme="majorBidi"/>
          <w:szCs w:val="22"/>
        </w:rPr>
        <w:t>a</w:t>
      </w:r>
      <w:r w:rsidRPr="00F74580">
        <w:rPr>
          <w:rFonts w:asciiTheme="majorHAnsi" w:eastAsiaTheme="majorEastAsia" w:hAnsiTheme="majorHAnsi" w:cstheme="majorBidi"/>
          <w:szCs w:val="22"/>
        </w:rPr>
        <w:t xml:space="preserve">ction </w:t>
      </w:r>
      <w:r w:rsidR="00760D7B">
        <w:rPr>
          <w:rFonts w:asciiTheme="majorHAnsi" w:eastAsiaTheme="majorEastAsia" w:hAnsiTheme="majorHAnsi" w:cstheme="majorBidi"/>
          <w:szCs w:val="22"/>
        </w:rPr>
        <w:t>p</w:t>
      </w:r>
      <w:r w:rsidRPr="00F74580">
        <w:rPr>
          <w:rFonts w:asciiTheme="majorHAnsi" w:eastAsiaTheme="majorEastAsia" w:hAnsiTheme="majorHAnsi" w:cstheme="majorBidi"/>
          <w:szCs w:val="22"/>
        </w:rPr>
        <w:t>lan setting out improvements the department will implement to further strengthen our integrity culture, systems and processes.</w:t>
      </w:r>
    </w:p>
    <w:p w14:paraId="29B9C430" w14:textId="702741B8" w:rsidR="00472FB0" w:rsidRPr="00E37F2E" w:rsidRDefault="00472FB0" w:rsidP="2B1F8649">
      <w:pPr>
        <w:pStyle w:val="Heading1"/>
        <w:rPr>
          <w:b w:val="0"/>
        </w:rPr>
      </w:pPr>
      <w:bookmarkStart w:id="86" w:name="_Toc203036536"/>
      <w:bookmarkStart w:id="87" w:name="_Toc206067395"/>
      <w:bookmarkEnd w:id="82"/>
      <w:bookmarkEnd w:id="83"/>
      <w:r>
        <w:t xml:space="preserve">Our </w:t>
      </w:r>
      <w:r w:rsidR="004F3885">
        <w:t>g</w:t>
      </w:r>
      <w:r>
        <w:t>overnance</w:t>
      </w:r>
      <w:bookmarkEnd w:id="86"/>
      <w:bookmarkEnd w:id="87"/>
    </w:p>
    <w:p w14:paraId="3BE689B6" w14:textId="322EECDF" w:rsidR="007E5875" w:rsidRPr="00E37F2E" w:rsidRDefault="007E5875" w:rsidP="007E5875">
      <w:pPr>
        <w:pStyle w:val="BodyCopy"/>
      </w:pPr>
      <w:r w:rsidRPr="00E37F2E">
        <w:t>DFAT’s governance structure facilitates enterprise decision</w:t>
      </w:r>
      <w:r w:rsidR="004364D4">
        <w:t>-</w:t>
      </w:r>
      <w:r w:rsidRPr="00E37F2E">
        <w:t xml:space="preserve">making and determines the </w:t>
      </w:r>
      <w:r w:rsidR="00104BEC">
        <w:t>department’s</w:t>
      </w:r>
      <w:r w:rsidR="00104BEC" w:rsidRPr="00E37F2E">
        <w:t xml:space="preserve"> </w:t>
      </w:r>
      <w:r w:rsidRPr="00E37F2E">
        <w:t xml:space="preserve">strategic priorities. It ensures </w:t>
      </w:r>
      <w:r w:rsidR="00104BEC">
        <w:t>DFAT</w:t>
      </w:r>
      <w:r w:rsidRPr="00E37F2E">
        <w:t xml:space="preserve"> delivers</w:t>
      </w:r>
      <w:r w:rsidR="00415872">
        <w:t xml:space="preserve"> on its purpose</w:t>
      </w:r>
      <w:r w:rsidRPr="00E37F2E">
        <w:t xml:space="preserve"> for </w:t>
      </w:r>
      <w:r w:rsidR="004F09D8" w:rsidRPr="00E37F2E">
        <w:t xml:space="preserve">government </w:t>
      </w:r>
      <w:r w:rsidRPr="00E37F2E">
        <w:t>and for all Australians</w:t>
      </w:r>
      <w:r w:rsidR="00EE3663">
        <w:t>.</w:t>
      </w:r>
    </w:p>
    <w:p w14:paraId="4D5188B4" w14:textId="76E88ED6" w:rsidR="007E5875" w:rsidRDefault="007E5875" w:rsidP="007E5875">
      <w:pPr>
        <w:pStyle w:val="BodyCopy"/>
      </w:pPr>
      <w:r w:rsidRPr="00E37F2E">
        <w:t xml:space="preserve">The Audit and Risk Committee provides independent advice to the Secretary on the </w:t>
      </w:r>
      <w:r w:rsidR="00C57336">
        <w:t>d</w:t>
      </w:r>
      <w:r w:rsidRPr="00E37F2E">
        <w:t>epartment’s financial and performance reporting</w:t>
      </w:r>
      <w:r w:rsidR="001C2550">
        <w:t>,</w:t>
      </w:r>
      <w:r w:rsidRPr="00E37F2E">
        <w:t xml:space="preserve"> system of risk oversight and management</w:t>
      </w:r>
      <w:r w:rsidR="001C2550">
        <w:t>,</w:t>
      </w:r>
      <w:r w:rsidRPr="00E37F2E">
        <w:t xml:space="preserve"> and system of internal controls.</w:t>
      </w:r>
      <w:r w:rsidR="00B611B6" w:rsidRPr="00E37F2E">
        <w:t xml:space="preserve"> </w:t>
      </w:r>
      <w:r w:rsidR="00CF5298">
        <w:t xml:space="preserve">It was </w:t>
      </w:r>
      <w:r w:rsidR="00CF5298" w:rsidRPr="00CF5298">
        <w:t xml:space="preserve">established by the Secretary in accordance with </w:t>
      </w:r>
      <w:r w:rsidR="00E73C75">
        <w:t>s</w:t>
      </w:r>
      <w:r w:rsidR="00CF5298" w:rsidRPr="00CF5298">
        <w:t>ection 45 of the </w:t>
      </w:r>
      <w:r w:rsidR="00CF5298" w:rsidRPr="00CF5298">
        <w:rPr>
          <w:i/>
          <w:iCs/>
        </w:rPr>
        <w:t>Public Governance, Performance and Accountability Act 2013 </w:t>
      </w:r>
      <w:r w:rsidR="00CF5298" w:rsidRPr="00CF5298">
        <w:t xml:space="preserve">(PGPA Act) and </w:t>
      </w:r>
      <w:r w:rsidR="00E73C75">
        <w:t>s</w:t>
      </w:r>
      <w:r w:rsidR="00CF5298" w:rsidRPr="00CF5298">
        <w:t>ection 17 of the Public Governance, Performance and Accountability Rule 2014 (PGPA Rule).</w:t>
      </w:r>
    </w:p>
    <w:p w14:paraId="0985B0D7" w14:textId="3400BBF3" w:rsidR="002F36D8" w:rsidRDefault="002F36D8" w:rsidP="007E5875">
      <w:pPr>
        <w:pStyle w:val="BodyCopy"/>
      </w:pPr>
      <w:r>
        <w:t>The department’s governance committee structure is shown in Figure 1.</w:t>
      </w:r>
    </w:p>
    <w:p w14:paraId="6D90581E" w14:textId="1586AFF5" w:rsidR="00CB6BE1" w:rsidRPr="00B02922" w:rsidRDefault="00CB6BE1" w:rsidP="00C87EE3">
      <w:pPr>
        <w:pStyle w:val="Caption"/>
      </w:pPr>
      <w:bookmarkStart w:id="88" w:name="_Ref202450837"/>
      <w:r w:rsidRPr="00B02922">
        <w:t xml:space="preserve">Figure </w:t>
      </w:r>
      <w:r>
        <w:fldChar w:fldCharType="begin"/>
      </w:r>
      <w:r>
        <w:instrText xml:space="preserve"> SEQ Figure \* ARABIC </w:instrText>
      </w:r>
      <w:r>
        <w:fldChar w:fldCharType="separate"/>
      </w:r>
      <w:r w:rsidR="00DE2F14">
        <w:rPr>
          <w:noProof/>
        </w:rPr>
        <w:t>1</w:t>
      </w:r>
      <w:r>
        <w:rPr>
          <w:noProof/>
        </w:rPr>
        <w:fldChar w:fldCharType="end"/>
      </w:r>
      <w:bookmarkEnd w:id="88"/>
      <w:r w:rsidRPr="00B02922">
        <w:t xml:space="preserve">: </w:t>
      </w:r>
      <w:r w:rsidRPr="00C87EE3">
        <w:t>Governance</w:t>
      </w:r>
      <w:r w:rsidRPr="00B02922">
        <w:t xml:space="preserve"> committee structure </w:t>
      </w:r>
      <w:r w:rsidR="005041C6">
        <w:t xml:space="preserve">as </w:t>
      </w:r>
      <w:proofErr w:type="gramStart"/>
      <w:r w:rsidRPr="00B02922">
        <w:t>at</w:t>
      </w:r>
      <w:proofErr w:type="gramEnd"/>
      <w:r w:rsidRPr="00B02922">
        <w:t xml:space="preserve"> </w:t>
      </w:r>
      <w:r w:rsidR="003F56C9">
        <w:t>6</w:t>
      </w:r>
      <w:r w:rsidRPr="00B02922">
        <w:t xml:space="preserve"> </w:t>
      </w:r>
      <w:r w:rsidR="003F56C9">
        <w:t>August</w:t>
      </w:r>
      <w:r w:rsidRPr="00B02922">
        <w:t xml:space="preserve"> 2025</w:t>
      </w:r>
    </w:p>
    <w:p w14:paraId="298E8C3D" w14:textId="0557FEA1" w:rsidR="00327520" w:rsidRPr="00475E4D" w:rsidRDefault="000769EE" w:rsidP="00960CB5">
      <w:pPr>
        <w:jc w:val="center"/>
        <w:rPr>
          <w:sz w:val="24"/>
          <w:szCs w:val="24"/>
        </w:rPr>
      </w:pPr>
      <w:r w:rsidRPr="00475E4D">
        <w:rPr>
          <w:noProof/>
          <w:sz w:val="24"/>
          <w:szCs w:val="24"/>
        </w:rPr>
        <w:drawing>
          <wp:inline distT="0" distB="0" distL="0" distR="0" wp14:anchorId="1BD01373" wp14:editId="7BB085DF">
            <wp:extent cx="5355123" cy="1321532"/>
            <wp:effectExtent l="0" t="0" r="0" b="0"/>
            <wp:docPr id="1578414047" name="Picture 1" descr="Diagram flow chart showing at the top the Secretary connected to the Audit and Risk Committee off to the right. &#10;Next level down under the Secretary is the Executive Board. &#10;Then under the Executive Board, all on the same level, Delivery and Operations Committee, Development Program Committee, People and Culture Committee and Strategic Policy Committ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14047" name="Picture 1" descr="Diagram flow chart showing at the top the Secretary connected to the Audit and Risk Committee off to the right. &#10;Next level down under the Secretary is the Executive Board. &#10;Then under the Executive Board, all on the same level, Delivery and Operations Committee, Development Program Committee, People and Culture Committee and Strategic Policy Committee.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55123" cy="1321532"/>
                    </a:xfrm>
                    <a:prstGeom prst="rect">
                      <a:avLst/>
                    </a:prstGeom>
                  </pic:spPr>
                </pic:pic>
              </a:graphicData>
            </a:graphic>
          </wp:inline>
        </w:drawing>
      </w:r>
    </w:p>
    <w:p w14:paraId="07376B23" w14:textId="4B2F807D" w:rsidR="00F4036C" w:rsidRPr="00E37F2E" w:rsidRDefault="009F1B1A" w:rsidP="2B1F8649">
      <w:pPr>
        <w:pStyle w:val="Heading1"/>
      </w:pPr>
      <w:bookmarkStart w:id="89" w:name="_Toc203036537"/>
      <w:bookmarkStart w:id="90" w:name="_Toc206067396"/>
      <w:r>
        <w:t xml:space="preserve">Our </w:t>
      </w:r>
      <w:r w:rsidR="001710EC">
        <w:t>r</w:t>
      </w:r>
      <w:r>
        <w:t xml:space="preserve">isk </w:t>
      </w:r>
      <w:r w:rsidR="001710EC">
        <w:t>m</w:t>
      </w:r>
      <w:r>
        <w:t xml:space="preserve">anagement and </w:t>
      </w:r>
      <w:r w:rsidR="001710EC">
        <w:t>o</w:t>
      </w:r>
      <w:r>
        <w:t>versight</w:t>
      </w:r>
      <w:bookmarkEnd w:id="89"/>
      <w:bookmarkEnd w:id="90"/>
    </w:p>
    <w:p w14:paraId="4EFA62CC" w14:textId="7114C7B0" w:rsidR="00117E0F" w:rsidRPr="00E37F2E" w:rsidRDefault="00117E0F" w:rsidP="006C30A5">
      <w:pPr>
        <w:pStyle w:val="BodyCopy"/>
      </w:pPr>
      <w:r w:rsidRPr="00E37F2E">
        <w:t>DFAT requires bold, creative and innovative ideas and solutions to advance Australia’s national, security and economic interests, to deliver consular and passports services</w:t>
      </w:r>
      <w:r w:rsidR="001164A7">
        <w:t>,</w:t>
      </w:r>
      <w:r w:rsidRPr="00E37F2E">
        <w:t xml:space="preserve"> and to ensure a secure Australian Government presence overseas.  </w:t>
      </w:r>
    </w:p>
    <w:p w14:paraId="76AD0BA4" w14:textId="4A03EDD1" w:rsidR="00117E0F" w:rsidRPr="00E37F2E" w:rsidRDefault="009612E9" w:rsidP="006C30A5">
      <w:pPr>
        <w:pStyle w:val="BodyCopy"/>
      </w:pPr>
      <w:r w:rsidRPr="00E37F2E">
        <w:t>We</w:t>
      </w:r>
      <w:r w:rsidR="00117E0F" w:rsidRPr="00E37F2E">
        <w:t xml:space="preserve"> recognise</w:t>
      </w:r>
      <w:r w:rsidR="00677652">
        <w:t xml:space="preserve"> that</w:t>
      </w:r>
      <w:r w:rsidR="00117E0F" w:rsidRPr="00E37F2E">
        <w:t xml:space="preserve"> effective risk management is not about eliminating risk but understanding how risks could impact delivery of </w:t>
      </w:r>
      <w:proofErr w:type="gramStart"/>
      <w:r w:rsidR="00117E0F" w:rsidRPr="00E37F2E">
        <w:t>objectives</w:t>
      </w:r>
      <w:r w:rsidR="006E5242">
        <w:t>,</w:t>
      </w:r>
      <w:r w:rsidR="00117E0F" w:rsidRPr="00E37F2E">
        <w:t xml:space="preserve"> and</w:t>
      </w:r>
      <w:proofErr w:type="gramEnd"/>
      <w:r w:rsidR="00117E0F" w:rsidRPr="00E37F2E">
        <w:t xml:space="preserve"> ensuring transparent and accountable actions in managing these risks. </w:t>
      </w:r>
    </w:p>
    <w:p w14:paraId="3BF65D5C" w14:textId="07E0860D" w:rsidR="00BD3AC6" w:rsidRPr="00E37F2E" w:rsidRDefault="009A7CBA" w:rsidP="009A7CBA">
      <w:pPr>
        <w:pStyle w:val="BodyCopy"/>
        <w:rPr>
          <w:rFonts w:eastAsia="Times New Roman"/>
        </w:rPr>
      </w:pPr>
      <w:r w:rsidRPr="00E37F2E">
        <w:rPr>
          <w:rFonts w:eastAsia="Times New Roman"/>
        </w:rPr>
        <w:t xml:space="preserve">The department works in complex and challenging environments </w:t>
      </w:r>
      <w:r w:rsidR="001C0912">
        <w:rPr>
          <w:rFonts w:eastAsia="Times New Roman"/>
        </w:rPr>
        <w:t>that</w:t>
      </w:r>
      <w:r w:rsidRPr="00E37F2E">
        <w:rPr>
          <w:rFonts w:eastAsia="Times New Roman"/>
        </w:rPr>
        <w:t xml:space="preserve"> attract high levels of risk. If controls and treatments are unable to reduce the risk to align with accepted tolerance levels, delegates must clearly document acceptance of the risk and a plan for ongoing management. </w:t>
      </w:r>
      <w:r w:rsidR="008475A6">
        <w:rPr>
          <w:rFonts w:eastAsia="Times New Roman"/>
        </w:rPr>
        <w:t>It is acceptable to undertake</w:t>
      </w:r>
      <w:r w:rsidRPr="00E37F2E">
        <w:rPr>
          <w:rFonts w:eastAsia="Times New Roman"/>
        </w:rPr>
        <w:t xml:space="preserve"> work </w:t>
      </w:r>
      <w:r w:rsidR="008475A6">
        <w:rPr>
          <w:rFonts w:eastAsia="Times New Roman"/>
        </w:rPr>
        <w:t xml:space="preserve">that </w:t>
      </w:r>
      <w:r w:rsidRPr="00E37F2E">
        <w:rPr>
          <w:rFonts w:eastAsia="Times New Roman"/>
        </w:rPr>
        <w:t>exceeds agreed tolerance levels</w:t>
      </w:r>
      <w:r w:rsidR="008475A6">
        <w:rPr>
          <w:rFonts w:eastAsia="Times New Roman"/>
        </w:rPr>
        <w:t xml:space="preserve">, </w:t>
      </w:r>
      <w:r w:rsidRPr="00E37F2E">
        <w:rPr>
          <w:rFonts w:eastAsia="Times New Roman"/>
        </w:rPr>
        <w:t>provided there is a clear and documented decision by an authorised decision</w:t>
      </w:r>
      <w:r w:rsidR="00F819AD">
        <w:rPr>
          <w:rFonts w:eastAsia="Times New Roman"/>
        </w:rPr>
        <w:noBreakHyphen/>
      </w:r>
      <w:r w:rsidRPr="00E37F2E">
        <w:rPr>
          <w:rFonts w:eastAsia="Times New Roman"/>
        </w:rPr>
        <w:t xml:space="preserve">maker to accept that level of risk on behalf of the department. </w:t>
      </w:r>
    </w:p>
    <w:p w14:paraId="228FC91A" w14:textId="0EDB0B9C" w:rsidR="00B81ECB" w:rsidRPr="00E37F2E" w:rsidRDefault="00117E0F" w:rsidP="006C30A5">
      <w:pPr>
        <w:pStyle w:val="BodyCopy"/>
      </w:pPr>
      <w:r w:rsidRPr="00E37F2E">
        <w:lastRenderedPageBreak/>
        <w:t>To do this, senior leaders promote an open and proactive risk culture</w:t>
      </w:r>
      <w:r w:rsidR="001977AA">
        <w:t>. This culture equips</w:t>
      </w:r>
      <w:r w:rsidRPr="00E37F2E">
        <w:t xml:space="preserve"> staff to make informed</w:t>
      </w:r>
      <w:r w:rsidR="00363183">
        <w:t>,</w:t>
      </w:r>
      <w:r w:rsidRPr="00E37F2E">
        <w:t xml:space="preserve"> risk-based decisions and </w:t>
      </w:r>
      <w:r w:rsidR="00363183">
        <w:t xml:space="preserve">feel </w:t>
      </w:r>
      <w:r w:rsidRPr="00E37F2E">
        <w:t xml:space="preserve">comfortable </w:t>
      </w:r>
      <w:r w:rsidR="00363183">
        <w:t>in</w:t>
      </w:r>
      <w:r w:rsidRPr="00E37F2E">
        <w:t xml:space="preserve"> escalat</w:t>
      </w:r>
      <w:r w:rsidR="00363183">
        <w:t>ing</w:t>
      </w:r>
      <w:r w:rsidRPr="00E37F2E">
        <w:t xml:space="preserve"> high risks to senior management where changes to the operating environment </w:t>
      </w:r>
      <w:r w:rsidR="00785C4C" w:rsidRPr="00E37F2E">
        <w:t xml:space="preserve">need </w:t>
      </w:r>
      <w:r w:rsidRPr="00E37F2E">
        <w:t>increased risk oversight.</w:t>
      </w:r>
    </w:p>
    <w:p w14:paraId="453517C5" w14:textId="40E339A1" w:rsidR="003436E6" w:rsidRPr="00E37F2E" w:rsidRDefault="003436E6" w:rsidP="003436E6">
      <w:pPr>
        <w:pStyle w:val="Heading2"/>
      </w:pPr>
      <w:bookmarkStart w:id="91" w:name="_Toc206067397"/>
      <w:r w:rsidRPr="00E37F2E">
        <w:t>Managing our enterprise risks</w:t>
      </w:r>
      <w:bookmarkEnd w:id="91"/>
    </w:p>
    <w:p w14:paraId="653176E2" w14:textId="53914347" w:rsidR="006F279A" w:rsidRDefault="007611AD" w:rsidP="009F1B1A">
      <w:pPr>
        <w:pStyle w:val="BodyCopy"/>
      </w:pPr>
      <w:r>
        <w:t>DFAT’s</w:t>
      </w:r>
      <w:r w:rsidR="006C30A5" w:rsidRPr="00E37F2E">
        <w:t xml:space="preserve"> enterprise risks affect </w:t>
      </w:r>
      <w:r>
        <w:t>our</w:t>
      </w:r>
      <w:r w:rsidRPr="00E37F2E">
        <w:t xml:space="preserve"> </w:t>
      </w:r>
      <w:r w:rsidR="006C30A5" w:rsidRPr="00E37F2E">
        <w:t xml:space="preserve">ability to meet </w:t>
      </w:r>
      <w:r w:rsidR="00E1585F">
        <w:t>the department’s</w:t>
      </w:r>
      <w:r w:rsidR="00E1585F" w:rsidRPr="00E37F2E">
        <w:t xml:space="preserve"> </w:t>
      </w:r>
      <w:r w:rsidR="006C30A5" w:rsidRPr="00E37F2E">
        <w:t>strategic objectives. These risks</w:t>
      </w:r>
      <w:r w:rsidR="00535099">
        <w:t xml:space="preserve">, </w:t>
      </w:r>
      <w:r w:rsidR="006C30A5" w:rsidRPr="00E37F2E">
        <w:t xml:space="preserve">set out </w:t>
      </w:r>
      <w:r w:rsidR="002A5DAC">
        <w:t>in Figure 2</w:t>
      </w:r>
      <w:r w:rsidR="00E3530C">
        <w:t>,</w:t>
      </w:r>
      <w:r w:rsidR="00535099">
        <w:t xml:space="preserve"> are </w:t>
      </w:r>
      <w:r w:rsidR="006C30A5" w:rsidRPr="00E37F2E">
        <w:t xml:space="preserve">in the department’s </w:t>
      </w:r>
      <w:r w:rsidR="00E3530C">
        <w:t>e</w:t>
      </w:r>
      <w:r w:rsidR="006C30A5" w:rsidRPr="00E37F2E">
        <w:t xml:space="preserve">nterprise </w:t>
      </w:r>
      <w:r w:rsidR="00E3530C">
        <w:t>r</w:t>
      </w:r>
      <w:r w:rsidR="006C30A5" w:rsidRPr="00E37F2E">
        <w:t xml:space="preserve">isk </w:t>
      </w:r>
      <w:r w:rsidR="00E3530C">
        <w:t>m</w:t>
      </w:r>
      <w:r w:rsidR="006C30A5" w:rsidRPr="00E37F2E">
        <w:t xml:space="preserve">anagement </w:t>
      </w:r>
      <w:r w:rsidR="00E3530C">
        <w:t>p</w:t>
      </w:r>
      <w:r w:rsidR="006C30A5" w:rsidRPr="00E37F2E">
        <w:t xml:space="preserve">olicy and </w:t>
      </w:r>
      <w:r w:rsidR="008237BA">
        <w:t xml:space="preserve">are managed through the </w:t>
      </w:r>
      <w:r>
        <w:t>en</w:t>
      </w:r>
      <w:r w:rsidR="006C30A5" w:rsidRPr="00E37F2E">
        <w:t xml:space="preserve">terprise </w:t>
      </w:r>
      <w:r>
        <w:t>r</w:t>
      </w:r>
      <w:r w:rsidR="006C30A5" w:rsidRPr="00E37F2E">
        <w:t xml:space="preserve">isk </w:t>
      </w:r>
      <w:r>
        <w:t>r</w:t>
      </w:r>
      <w:r w:rsidR="006C30A5" w:rsidRPr="00E37F2E">
        <w:t xml:space="preserve">egister. </w:t>
      </w:r>
      <w:r w:rsidR="006F279A" w:rsidRPr="00E37F2E">
        <w:t>The policy sets out responsibilities for all staff and contractors on how to identify, assess and mitigate risks, and escalate to senior management where risk exposures exceed tolerance settings.</w:t>
      </w:r>
    </w:p>
    <w:p w14:paraId="79FC4F32" w14:textId="7A3DC3D4" w:rsidR="00F24953" w:rsidRDefault="006C30A5" w:rsidP="009F1B1A">
      <w:pPr>
        <w:pStyle w:val="BodyCopy"/>
      </w:pPr>
      <w:r w:rsidRPr="00E37F2E">
        <w:t>During 202</w:t>
      </w:r>
      <w:r w:rsidR="000C4068">
        <w:t>5</w:t>
      </w:r>
      <w:r w:rsidR="000201D0" w:rsidRPr="00E37F2E">
        <w:t>–</w:t>
      </w:r>
      <w:r w:rsidRPr="00E37F2E">
        <w:t>2</w:t>
      </w:r>
      <w:r w:rsidR="000C4068">
        <w:t>6</w:t>
      </w:r>
      <w:r w:rsidR="00C87EE3">
        <w:t>,</w:t>
      </w:r>
      <w:r w:rsidRPr="00E37F2E">
        <w:t xml:space="preserve"> we will continue to mature integration of enterprise risk reporting </w:t>
      </w:r>
      <w:r w:rsidR="00A53F87">
        <w:t>by</w:t>
      </w:r>
      <w:r w:rsidRPr="00E37F2E">
        <w:t xml:space="preserve"> support</w:t>
      </w:r>
      <w:r w:rsidR="00A53F87">
        <w:t>ing increased</w:t>
      </w:r>
      <w:r w:rsidRPr="00E37F2E">
        <w:t xml:space="preserve"> risk management literacy across the </w:t>
      </w:r>
      <w:r w:rsidR="00C87EE3">
        <w:t>department</w:t>
      </w:r>
      <w:r w:rsidRPr="00E37F2E">
        <w:t xml:space="preserve"> and promot</w:t>
      </w:r>
      <w:r w:rsidR="00A53F87">
        <w:t>ing</w:t>
      </w:r>
      <w:r w:rsidRPr="00E37F2E">
        <w:t xml:space="preserve"> a positive risk behaviour culture.</w:t>
      </w:r>
      <w:r w:rsidR="00F24953" w:rsidRPr="00E37F2E">
        <w:rPr>
          <w:noProof/>
        </w:rPr>
        <w:t xml:space="preserve"> </w:t>
      </w:r>
      <w:r w:rsidR="00B2653E" w:rsidRPr="00E37F2E">
        <w:t>Risk management is integrated into the department</w:t>
      </w:r>
      <w:r w:rsidR="004441CB">
        <w:t>’</w:t>
      </w:r>
      <w:r w:rsidR="00B2653E" w:rsidRPr="00E37F2E">
        <w:t>s governance and is a primary consideration in all decision-making.</w:t>
      </w:r>
    </w:p>
    <w:p w14:paraId="2DCB7862" w14:textId="27615804" w:rsidR="00C87EE3" w:rsidRPr="00E37F2E" w:rsidRDefault="00C87EE3" w:rsidP="00C87EE3">
      <w:pPr>
        <w:pStyle w:val="Caption"/>
      </w:pPr>
      <w:r>
        <w:t>Figure 2:</w:t>
      </w:r>
      <w:r>
        <w:tab/>
      </w:r>
      <w:r w:rsidRPr="00E37F2E">
        <w:t xml:space="preserve">DFAT’s </w:t>
      </w:r>
      <w:r w:rsidRPr="00C87EE3">
        <w:t>enterprise</w:t>
      </w:r>
      <w:r w:rsidRPr="00E37F2E">
        <w:t xml:space="preserve"> </w:t>
      </w:r>
      <w:r>
        <w:t>r</w:t>
      </w:r>
      <w:r w:rsidRPr="00E37F2E">
        <w:t xml:space="preserve">isk </w:t>
      </w:r>
      <w:r>
        <w:t>c</w:t>
      </w:r>
      <w:r w:rsidRPr="00E37F2E">
        <w:t>ategories</w:t>
      </w:r>
    </w:p>
    <w:p w14:paraId="02D9BAD2" w14:textId="0EB2BCA9" w:rsidR="00C37FD6" w:rsidRPr="00E37F2E" w:rsidRDefault="00F24953" w:rsidP="00F24953">
      <w:pPr>
        <w:pStyle w:val="BodyCopy"/>
        <w:jc w:val="center"/>
      </w:pPr>
      <w:r w:rsidRPr="00E37F2E">
        <w:rPr>
          <w:noProof/>
        </w:rPr>
        <w:drawing>
          <wp:inline distT="0" distB="0" distL="0" distR="0" wp14:anchorId="6B036CBE" wp14:editId="7C17C782">
            <wp:extent cx="3657816" cy="3657816"/>
            <wp:effectExtent l="0" t="0" r="0" b="0"/>
            <wp:docPr id="1930750482" name="Picture 1930750482" descr="The graphic portrays a wheel of six risk categories with strategic and operating risk environment at the centre. The six categories are delivery, people capability and capacity, enabling services, staff health, safety and wellbeing, financial management and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50482" name="Picture 1930750482" descr="The graphic portrays a wheel of six risk categories with strategic and operating risk environment at the centre. The six categories are delivery, people capability and capacity, enabling services, staff health, safety and wellbeing, financial management and trust."/>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657816" cy="3657816"/>
                    </a:xfrm>
                    <a:prstGeom prst="rect">
                      <a:avLst/>
                    </a:prstGeom>
                    <a:ln>
                      <a:noFill/>
                    </a:ln>
                    <a:extLst>
                      <a:ext uri="{53640926-AAD7-44D8-BBD7-CCE9431645EC}">
                        <a14:shadowObscured xmlns:a14="http://schemas.microsoft.com/office/drawing/2010/main"/>
                      </a:ext>
                    </a:extLst>
                  </pic:spPr>
                </pic:pic>
              </a:graphicData>
            </a:graphic>
          </wp:inline>
        </w:drawing>
      </w:r>
    </w:p>
    <w:p w14:paraId="58B6BC58" w14:textId="77777777" w:rsidR="008B1159" w:rsidRDefault="008B1159" w:rsidP="2B1F8649">
      <w:pPr>
        <w:rPr>
          <w:rFonts w:asciiTheme="majorHAnsi" w:eastAsiaTheme="majorEastAsia" w:hAnsiTheme="majorHAnsi" w:cstheme="majorBidi"/>
          <w:b/>
          <w:bCs/>
          <w:color w:val="2B4152" w:themeColor="accent1" w:themeShade="BF"/>
          <w:sz w:val="32"/>
          <w:szCs w:val="32"/>
        </w:rPr>
      </w:pPr>
      <w:bookmarkStart w:id="92" w:name="_Appendix_1_-"/>
      <w:bookmarkStart w:id="93" w:name="_Hlk166752679"/>
      <w:bookmarkEnd w:id="92"/>
      <w:r w:rsidRPr="2B1F8649">
        <w:rPr>
          <w:rFonts w:asciiTheme="majorHAnsi" w:eastAsiaTheme="majorEastAsia" w:hAnsiTheme="majorHAnsi" w:cstheme="majorBidi"/>
          <w:b/>
          <w:bCs/>
          <w:color w:val="2B4152" w:themeColor="accent1" w:themeShade="BF"/>
          <w:sz w:val="32"/>
          <w:szCs w:val="32"/>
        </w:rPr>
        <w:br w:type="page"/>
      </w:r>
    </w:p>
    <w:p w14:paraId="6768B800" w14:textId="7D8A5559" w:rsidR="009B7552" w:rsidRPr="00E37F2E" w:rsidRDefault="009B7552" w:rsidP="00765EA9">
      <w:pPr>
        <w:pStyle w:val="Heading1"/>
      </w:pPr>
      <w:bookmarkStart w:id="94" w:name="_Toc206067398"/>
      <w:r w:rsidRPr="2B1F8649">
        <w:lastRenderedPageBreak/>
        <w:t>Our approach to performance</w:t>
      </w:r>
      <w:bookmarkEnd w:id="94"/>
      <w:r w:rsidR="005513D6">
        <w:t xml:space="preserve"> </w:t>
      </w:r>
    </w:p>
    <w:p w14:paraId="17047ECA" w14:textId="3ADD43F8" w:rsidR="00143B1D" w:rsidRDefault="00C06310" w:rsidP="00E9309A">
      <w:pPr>
        <w:pStyle w:val="BodyCopy"/>
      </w:pPr>
      <w:r w:rsidRPr="00E37F2E">
        <w:t>DFAT</w:t>
      </w:r>
      <w:r w:rsidR="00DA57D1">
        <w:t xml:space="preserve">’s </w:t>
      </w:r>
      <w:r w:rsidRPr="00E37F2E">
        <w:t xml:space="preserve">performance </w:t>
      </w:r>
      <w:r>
        <w:t>framework</w:t>
      </w:r>
      <w:r w:rsidRPr="00E37F2E">
        <w:t xml:space="preserve"> </w:t>
      </w:r>
      <w:r w:rsidR="00710793">
        <w:t>explains</w:t>
      </w:r>
      <w:r w:rsidRPr="00E37F2E">
        <w:t xml:space="preserve"> what we do and </w:t>
      </w:r>
      <w:r w:rsidR="00710793">
        <w:t>drives improved performance</w:t>
      </w:r>
      <w:r w:rsidRPr="00E37F2E">
        <w:t>.</w:t>
      </w:r>
      <w:r w:rsidR="00E9309A">
        <w:t xml:space="preserve"> Th</w:t>
      </w:r>
      <w:r w:rsidR="003F675C">
        <w:t>e</w:t>
      </w:r>
      <w:r w:rsidR="00E9309A">
        <w:t xml:space="preserve"> </w:t>
      </w:r>
      <w:r w:rsidR="009B4E89">
        <w:t>c</w:t>
      </w:r>
      <w:r w:rsidR="00143617">
        <w:t xml:space="preserve">orporate </w:t>
      </w:r>
      <w:r w:rsidR="009B4E89">
        <w:t>p</w:t>
      </w:r>
      <w:r w:rsidR="00143617">
        <w:t xml:space="preserve">lan </w:t>
      </w:r>
      <w:r w:rsidR="0088723A">
        <w:t xml:space="preserve">links to </w:t>
      </w:r>
      <w:r w:rsidR="00E9309A">
        <w:t xml:space="preserve">the Foreign Affairs and Trade </w:t>
      </w:r>
      <w:r w:rsidR="00C93264">
        <w:t>p</w:t>
      </w:r>
      <w:r w:rsidR="00E9309A">
        <w:t xml:space="preserve">ortfolio </w:t>
      </w:r>
      <w:r w:rsidR="00C93264">
        <w:t>b</w:t>
      </w:r>
      <w:r w:rsidR="00E9309A">
        <w:t xml:space="preserve">udget </w:t>
      </w:r>
      <w:r w:rsidR="00C93264">
        <w:t>s</w:t>
      </w:r>
      <w:r w:rsidR="00E9309A">
        <w:t>tatements</w:t>
      </w:r>
      <w:r w:rsidR="00830355">
        <w:t>,</w:t>
      </w:r>
      <w:r w:rsidR="00E9309A">
        <w:t xml:space="preserve"> which outline </w:t>
      </w:r>
      <w:r w:rsidR="002A371A">
        <w:t>the allocation of resources</w:t>
      </w:r>
      <w:r w:rsidR="00E9309A">
        <w:t xml:space="preserve"> to achieve our purpose. </w:t>
      </w:r>
      <w:r w:rsidR="00066D2D">
        <w:t xml:space="preserve">DFAT </w:t>
      </w:r>
      <w:r w:rsidR="004C1855">
        <w:t xml:space="preserve">will </w:t>
      </w:r>
      <w:r w:rsidR="00DD6815">
        <w:t xml:space="preserve">continue </w:t>
      </w:r>
      <w:r w:rsidR="00374B78">
        <w:t xml:space="preserve">to </w:t>
      </w:r>
      <w:r w:rsidR="00066D2D">
        <w:t>improve</w:t>
      </w:r>
      <w:r w:rsidR="009B02C2">
        <w:t xml:space="preserve"> its</w:t>
      </w:r>
      <w:r w:rsidR="00066D2D">
        <w:t xml:space="preserve"> </w:t>
      </w:r>
      <w:r w:rsidR="00147679" w:rsidRPr="00E37F2E">
        <w:t xml:space="preserve">performance </w:t>
      </w:r>
      <w:r w:rsidR="006A16CD">
        <w:t>reporting</w:t>
      </w:r>
      <w:r w:rsidR="00BD3BCE">
        <w:t>,</w:t>
      </w:r>
      <w:r w:rsidR="006A16CD">
        <w:t xml:space="preserve"> </w:t>
      </w:r>
      <w:r w:rsidR="00BE42E8">
        <w:t>including by</w:t>
      </w:r>
      <w:r w:rsidR="006A16CD">
        <w:t xml:space="preserve"> </w:t>
      </w:r>
      <w:r w:rsidR="00147679">
        <w:t>incorporat</w:t>
      </w:r>
      <w:r w:rsidR="00BE42E8">
        <w:t xml:space="preserve">ing </w:t>
      </w:r>
      <w:r w:rsidR="00C315A5">
        <w:t>lessons learn</w:t>
      </w:r>
      <w:r w:rsidR="002C219D">
        <w:t>ed</w:t>
      </w:r>
      <w:r w:rsidR="00C315A5">
        <w:t xml:space="preserve"> from the </w:t>
      </w:r>
      <w:r w:rsidR="002C219D">
        <w:t xml:space="preserve">audits of our </w:t>
      </w:r>
      <w:r w:rsidR="00C315A5">
        <w:t xml:space="preserve">annual </w:t>
      </w:r>
      <w:r w:rsidR="001D6D8F">
        <w:t>performance statement</w:t>
      </w:r>
      <w:r w:rsidR="00BD3BCE">
        <w:t>s</w:t>
      </w:r>
      <w:r w:rsidR="00114F1D">
        <w:t>,</w:t>
      </w:r>
      <w:r w:rsidR="001D6D8F">
        <w:t xml:space="preserve"> carried out by the </w:t>
      </w:r>
      <w:r w:rsidR="00147679">
        <w:t>Australian National Audit Office (</w:t>
      </w:r>
      <w:r w:rsidR="001D6D8F">
        <w:t>ANAO</w:t>
      </w:r>
      <w:r w:rsidR="00147679">
        <w:t>)</w:t>
      </w:r>
      <w:r w:rsidR="001D6D8F">
        <w:t xml:space="preserve">. </w:t>
      </w:r>
      <w:r w:rsidR="004C14E4">
        <w:t xml:space="preserve"> </w:t>
      </w:r>
    </w:p>
    <w:p w14:paraId="0B77B0BB" w14:textId="69406BA3" w:rsidR="00C06310" w:rsidRDefault="00C06310" w:rsidP="00C06310">
      <w:pPr>
        <w:pStyle w:val="BodyCopy"/>
      </w:pPr>
      <w:r w:rsidRPr="00E37F2E">
        <w:t xml:space="preserve">DFAT </w:t>
      </w:r>
      <w:r w:rsidR="00DB31E9">
        <w:t>commits</w:t>
      </w:r>
      <w:r w:rsidRPr="00E37F2E">
        <w:t xml:space="preserve"> to reporting on </w:t>
      </w:r>
      <w:r>
        <w:t>13</w:t>
      </w:r>
      <w:r w:rsidRPr="00E37F2E">
        <w:t xml:space="preserve"> performance measures</w:t>
      </w:r>
      <w:r>
        <w:t xml:space="preserve"> in 2025</w:t>
      </w:r>
      <w:r w:rsidR="00F341D5">
        <w:t>–</w:t>
      </w:r>
      <w:r>
        <w:t>26</w:t>
      </w:r>
      <w:r w:rsidRPr="00E37F2E">
        <w:t xml:space="preserve">. </w:t>
      </w:r>
      <w:r w:rsidR="00454F4E">
        <w:t xml:space="preserve">The measures </w:t>
      </w:r>
      <w:r w:rsidR="00240520">
        <w:t>include</w:t>
      </w:r>
      <w:r w:rsidR="00454F4E">
        <w:t xml:space="preserve"> one new measure</w:t>
      </w:r>
      <w:r w:rsidR="00884B9F">
        <w:t xml:space="preserve"> and </w:t>
      </w:r>
      <w:r w:rsidR="00966C46">
        <w:t>5</w:t>
      </w:r>
      <w:r w:rsidR="00966C46" w:rsidRPr="00E37F2E">
        <w:t xml:space="preserve"> </w:t>
      </w:r>
      <w:r w:rsidR="00884B9F">
        <w:t xml:space="preserve">amended </w:t>
      </w:r>
      <w:r w:rsidR="002B2C1B" w:rsidRPr="00E37F2E">
        <w:t xml:space="preserve">measures since the Corporate Plan </w:t>
      </w:r>
      <w:r w:rsidR="002B2C1B">
        <w:t>2024</w:t>
      </w:r>
      <w:r w:rsidR="00F341D5">
        <w:t>–</w:t>
      </w:r>
      <w:r w:rsidR="002B2C1B">
        <w:t>25</w:t>
      </w:r>
      <w:r w:rsidR="002B2C1B" w:rsidRPr="00E37F2E">
        <w:t xml:space="preserve"> (</w:t>
      </w:r>
      <w:r w:rsidR="002A654C">
        <w:t xml:space="preserve">see summary of changes in </w:t>
      </w:r>
      <w:r w:rsidR="002B2C1B" w:rsidRPr="00E37F2E">
        <w:t>Appendix A</w:t>
      </w:r>
      <w:r w:rsidR="009317EE">
        <w:t>;</w:t>
      </w:r>
      <w:r w:rsidR="002B2C1B" w:rsidRPr="00E37F2E">
        <w:t xml:space="preserve"> </w:t>
      </w:r>
      <w:r w:rsidR="002A654C">
        <w:t xml:space="preserve">on </w:t>
      </w:r>
      <w:r w:rsidR="002B2C1B" w:rsidRPr="008C5FD1">
        <w:t xml:space="preserve">pages </w:t>
      </w:r>
      <w:r w:rsidR="009D2967" w:rsidRPr="00512394">
        <w:t>3</w:t>
      </w:r>
      <w:r w:rsidR="00651AB0" w:rsidRPr="00512394">
        <w:t>0</w:t>
      </w:r>
      <w:r w:rsidR="009317EE" w:rsidRPr="00512394">
        <w:t>–</w:t>
      </w:r>
      <w:r w:rsidR="009D2967" w:rsidRPr="00512394">
        <w:t>3</w:t>
      </w:r>
      <w:r w:rsidR="00684E65" w:rsidRPr="00512394">
        <w:t>2</w:t>
      </w:r>
      <w:r w:rsidR="002B2C1B" w:rsidRPr="0096167B">
        <w:t>).</w:t>
      </w:r>
      <w:r w:rsidR="002B2C1B" w:rsidRPr="00E37F2E">
        <w:t xml:space="preserve"> </w:t>
      </w:r>
      <w:r>
        <w:t xml:space="preserve">Our performance measures </w:t>
      </w:r>
      <w:r w:rsidR="003816A8">
        <w:t>use</w:t>
      </w:r>
      <w:r w:rsidR="00E11F58">
        <w:t xml:space="preserve"> </w:t>
      </w:r>
      <w:r>
        <w:t xml:space="preserve">qualitative and quantitative </w:t>
      </w:r>
      <w:r w:rsidR="00A96B19">
        <w:t>reporting</w:t>
      </w:r>
      <w:r w:rsidR="00D752D2">
        <w:t xml:space="preserve"> to capture the full dimension of DFAT’s performance</w:t>
      </w:r>
      <w:r w:rsidRPr="00E37F2E">
        <w:t xml:space="preserve">. </w:t>
      </w:r>
      <w:r w:rsidR="00961E99">
        <w:t>We will use c</w:t>
      </w:r>
      <w:r w:rsidR="00D752D2">
        <w:t xml:space="preserve">ase studies </w:t>
      </w:r>
      <w:r w:rsidR="00D27034">
        <w:t xml:space="preserve">for </w:t>
      </w:r>
      <w:r w:rsidR="00696995">
        <w:t xml:space="preserve">2 </w:t>
      </w:r>
      <w:r w:rsidR="00D27034">
        <w:t>measures</w:t>
      </w:r>
      <w:r w:rsidR="00961E99">
        <w:t>,</w:t>
      </w:r>
      <w:r w:rsidR="00D27034">
        <w:t xml:space="preserve"> </w:t>
      </w:r>
      <w:r w:rsidRPr="00E37F2E">
        <w:t xml:space="preserve">applying a robust approach based on evaluation methodology. </w:t>
      </w:r>
      <w:r w:rsidR="00C33521">
        <w:t>The c</w:t>
      </w:r>
      <w:r w:rsidRPr="00E37F2E">
        <w:t xml:space="preserve">ase </w:t>
      </w:r>
      <w:r w:rsidR="000A2243">
        <w:t>studies</w:t>
      </w:r>
      <w:r w:rsidRPr="00E37F2E">
        <w:t xml:space="preserve"> represent a sample of DFAT’s work from which we will draw</w:t>
      </w:r>
      <w:r w:rsidR="005B4028">
        <w:t xml:space="preserve"> broader</w:t>
      </w:r>
      <w:r w:rsidRPr="00E37F2E">
        <w:t xml:space="preserve"> conclusions about our performance. </w:t>
      </w:r>
    </w:p>
    <w:p w14:paraId="2462AD3F" w14:textId="56DE4380" w:rsidR="00CA4ED9" w:rsidRPr="00E37F2E" w:rsidRDefault="00CA4ED9" w:rsidP="00CA4ED9">
      <w:pPr>
        <w:pStyle w:val="Caption"/>
      </w:pPr>
      <w:r>
        <w:t>Figure 3:</w:t>
      </w:r>
      <w:r>
        <w:tab/>
      </w:r>
      <w:r w:rsidRPr="00E37F2E">
        <w:t xml:space="preserve">DFAT’s </w:t>
      </w:r>
      <w:r>
        <w:t>performance</w:t>
      </w:r>
      <w:r w:rsidR="00556CD7">
        <w:t xml:space="preserve"> o</w:t>
      </w:r>
      <w:r w:rsidR="00A53E3C">
        <w:t>verview</w:t>
      </w:r>
    </w:p>
    <w:p w14:paraId="51ACCA05" w14:textId="4118B338" w:rsidR="004E1807" w:rsidRDefault="0046243B">
      <w:pPr>
        <w:rPr>
          <w:rFonts w:asciiTheme="majorHAnsi" w:eastAsiaTheme="majorEastAsia" w:hAnsiTheme="majorHAnsi" w:cstheme="majorBidi"/>
          <w:b/>
          <w:color w:val="2B4152" w:themeColor="accent1" w:themeShade="BF"/>
          <w:sz w:val="26"/>
          <w:szCs w:val="26"/>
        </w:rPr>
      </w:pPr>
      <w:r>
        <w:rPr>
          <w:rFonts w:asciiTheme="majorHAnsi" w:eastAsiaTheme="majorEastAsia" w:hAnsiTheme="majorHAnsi" w:cstheme="majorBidi"/>
          <w:b/>
          <w:noProof/>
          <w:color w:val="2B4152" w:themeColor="accent1" w:themeShade="BF"/>
          <w:sz w:val="26"/>
          <w:szCs w:val="26"/>
        </w:rPr>
        <w:drawing>
          <wp:inline distT="0" distB="0" distL="0" distR="0" wp14:anchorId="6BA048DA" wp14:editId="737ED27F">
            <wp:extent cx="6479113" cy="3416300"/>
            <wp:effectExtent l="0" t="0" r="0" b="0"/>
            <wp:docPr id="91835567" name="Picture 1" descr="Our purpose: the purpose of DFAT is to make Australia stronger, safer and more prosperous, to provide timely and  responsive consular and passport services, and to ensure a secure Australian Government presence overseas. Portfolio Budget Statements outcome 1 comprises of key activity 1-3.  Key Activity 1 comprises Performance Measure 1-5. Key Activity 2 comprises of Performance Measure 6.  Key Activity 3 comprises of Performance Measure 7 and 8. Portfolio Budget Statements outcome 2 comprises of key activity 4-5.  &#10;Key Activity 4 comprises of &#10;Performance Measure 9.  Key Activity 5 comprises of Performance Measure 10 and 11. &#10; &#10;Portfolio Budget Statements outcome 3 comprises of key activity 6. &#10;Key Activity 6 comprises Performance Measure 12 an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5567" name="Picture 1" descr="Our purpose: the purpose of DFAT is to make Australia stronger, safer and more prosperous, to provide timely and  responsive consular and passport services, and to ensure a secure Australian Government presence overseas. Portfolio Budget Statements outcome 1 comprises of key activity 1-3.  Key Activity 1 comprises Performance Measure 1-5. Key Activity 2 comprises of Performance Measure 6.  Key Activity 3 comprises of Performance Measure 7 and 8. Portfolio Budget Statements outcome 2 comprises of key activity 4-5.  &#10;Key Activity 4 comprises of &#10;Performance Measure 9.  Key Activity 5 comprises of Performance Measure 10 and 11. &#10; &#10;Portfolio Budget Statements outcome 3 comprises of key activity 6. &#10;Key Activity 6 comprises Performance Measure 12 and 1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79113" cy="3416300"/>
                    </a:xfrm>
                    <a:prstGeom prst="rect">
                      <a:avLst/>
                    </a:prstGeom>
                  </pic:spPr>
                </pic:pic>
              </a:graphicData>
            </a:graphic>
          </wp:inline>
        </w:drawing>
      </w:r>
    </w:p>
    <w:p w14:paraId="72690723" w14:textId="51F5772A" w:rsidR="0046243B" w:rsidRDefault="0046243B">
      <w:pPr>
        <w:rPr>
          <w:rFonts w:asciiTheme="majorHAnsi" w:eastAsiaTheme="majorEastAsia" w:hAnsiTheme="majorHAnsi" w:cstheme="majorBidi"/>
          <w:b/>
          <w:color w:val="2B4152" w:themeColor="accent1" w:themeShade="BF"/>
          <w:sz w:val="26"/>
          <w:szCs w:val="26"/>
        </w:rPr>
      </w:pPr>
    </w:p>
    <w:p w14:paraId="3DBA2D4A" w14:textId="77777777" w:rsidR="0046243B" w:rsidRDefault="0046243B" w:rsidP="00973B43">
      <w:pPr>
        <w:pStyle w:val="Heading2"/>
      </w:pPr>
    </w:p>
    <w:p w14:paraId="7B93CA63" w14:textId="77777777" w:rsidR="0046243B" w:rsidRDefault="0046243B">
      <w:pPr>
        <w:rPr>
          <w:rFonts w:asciiTheme="majorHAnsi" w:eastAsiaTheme="majorEastAsia" w:hAnsiTheme="majorHAnsi" w:cstheme="majorBidi"/>
          <w:b/>
          <w:color w:val="2B4152" w:themeColor="accent1" w:themeShade="BF"/>
          <w:sz w:val="26"/>
          <w:szCs w:val="26"/>
        </w:rPr>
      </w:pPr>
      <w:r>
        <w:br w:type="page"/>
      </w:r>
    </w:p>
    <w:p w14:paraId="1A552499" w14:textId="2A683A5D" w:rsidR="00B9613A" w:rsidRDefault="00C06310" w:rsidP="00973B43">
      <w:pPr>
        <w:pStyle w:val="Heading2"/>
        <w:rPr>
          <w:color w:val="FF0000"/>
          <w:szCs w:val="22"/>
        </w:rPr>
      </w:pPr>
      <w:bookmarkStart w:id="95" w:name="_Toc206067399"/>
      <w:r w:rsidRPr="00F40C32">
        <w:lastRenderedPageBreak/>
        <w:t>Regulator performance</w:t>
      </w:r>
      <w:bookmarkEnd w:id="95"/>
      <w:r w:rsidR="007B416D">
        <w:t xml:space="preserve"> </w:t>
      </w:r>
    </w:p>
    <w:p w14:paraId="1AB2DD0A" w14:textId="6D564D1D" w:rsidR="004E233E" w:rsidRDefault="00527315" w:rsidP="00C06310">
      <w:pPr>
        <w:pStyle w:val="BodyCopy"/>
      </w:pPr>
      <w:r w:rsidRPr="00CD5F55">
        <w:t>We</w:t>
      </w:r>
      <w:r>
        <w:t xml:space="preserve"> are committed to applying </w:t>
      </w:r>
      <w:r w:rsidR="00854494">
        <w:t>the 3 principles of regulator best practice</w:t>
      </w:r>
      <w:r w:rsidR="00315DC4">
        <w:t xml:space="preserve">. </w:t>
      </w:r>
      <w:r w:rsidR="00FF7133">
        <w:t xml:space="preserve">This commitment has been formalised through the </w:t>
      </w:r>
      <w:r w:rsidR="001312FD">
        <w:t>Secretary’s</w:t>
      </w:r>
      <w:r w:rsidR="00F14F20">
        <w:t xml:space="preserve"> </w:t>
      </w:r>
      <w:r w:rsidR="00DD400B">
        <w:t>s</w:t>
      </w:r>
      <w:r w:rsidR="00912DDC">
        <w:t>tatements</w:t>
      </w:r>
      <w:r w:rsidR="00F14F20">
        <w:t xml:space="preserve"> of </w:t>
      </w:r>
      <w:r w:rsidR="00DD400B">
        <w:t>i</w:t>
      </w:r>
      <w:r w:rsidR="00F14F20">
        <w:t xml:space="preserve">ntent </w:t>
      </w:r>
      <w:r w:rsidR="0024768C">
        <w:t>to the Foreign Minister</w:t>
      </w:r>
      <w:r w:rsidR="00DF2820">
        <w:t>, in response to the Foreign Minister’s statements of expectations,</w:t>
      </w:r>
      <w:r w:rsidR="00F14F20">
        <w:t xml:space="preserve"> </w:t>
      </w:r>
      <w:r w:rsidR="00912DDC">
        <w:t xml:space="preserve">available on </w:t>
      </w:r>
      <w:r w:rsidR="00351DFF">
        <w:t xml:space="preserve">the </w:t>
      </w:r>
      <w:hyperlink r:id="rId44" w:history="1">
        <w:r w:rsidR="00351DFF" w:rsidRPr="00DE70AD">
          <w:rPr>
            <w:rStyle w:val="Hyperlink"/>
          </w:rPr>
          <w:t xml:space="preserve">Australian Government </w:t>
        </w:r>
        <w:r w:rsidR="00DE70AD" w:rsidRPr="00DE70AD">
          <w:rPr>
            <w:rStyle w:val="Hyperlink"/>
          </w:rPr>
          <w:t>Regulatory Reform</w:t>
        </w:r>
        <w:r w:rsidR="00912DDC" w:rsidRPr="00DE70AD">
          <w:rPr>
            <w:rStyle w:val="Hyperlink"/>
          </w:rPr>
          <w:t xml:space="preserve"> website</w:t>
        </w:r>
      </w:hyperlink>
      <w:r w:rsidR="00B06939">
        <w:rPr>
          <w:rStyle w:val="FootnoteReference"/>
        </w:rPr>
        <w:footnoteReference w:id="2"/>
      </w:r>
      <w:r w:rsidR="009F5354">
        <w:t>.</w:t>
      </w:r>
    </w:p>
    <w:p w14:paraId="2B677422" w14:textId="77777777" w:rsidR="00E63906" w:rsidRDefault="00E63906" w:rsidP="00C06310">
      <w:pPr>
        <w:pStyle w:val="BodyCopy"/>
      </w:pPr>
    </w:p>
    <w:tbl>
      <w:tblPr>
        <w:tblStyle w:val="TableGrid"/>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526"/>
        <w:gridCol w:w="2534"/>
        <w:gridCol w:w="7138"/>
      </w:tblGrid>
      <w:tr w:rsidR="00D55E1B" w14:paraId="515BC8C2" w14:textId="77777777" w:rsidTr="00FA7E78">
        <w:tc>
          <w:tcPr>
            <w:tcW w:w="423" w:type="dxa"/>
          </w:tcPr>
          <w:p w14:paraId="75564970" w14:textId="6BA906CD" w:rsidR="004C7239" w:rsidRDefault="004C7239" w:rsidP="00FA7E78">
            <w:pPr>
              <w:pStyle w:val="BodyCopy"/>
              <w:rPr>
                <w:b/>
                <w:bCs/>
              </w:rPr>
            </w:pPr>
            <w:r>
              <w:rPr>
                <w:b/>
                <w:bCs/>
              </w:rPr>
              <w:t>No.</w:t>
            </w:r>
          </w:p>
        </w:tc>
        <w:tc>
          <w:tcPr>
            <w:tcW w:w="2551" w:type="dxa"/>
          </w:tcPr>
          <w:p w14:paraId="0A4C5636" w14:textId="4D2CE705" w:rsidR="00FA7E78" w:rsidRPr="004B268D" w:rsidRDefault="00FA7E78" w:rsidP="00FA7E78">
            <w:pPr>
              <w:pStyle w:val="BodyCopy"/>
              <w:rPr>
                <w:b/>
                <w:bCs/>
              </w:rPr>
            </w:pPr>
            <w:r w:rsidRPr="004B268D">
              <w:rPr>
                <w:b/>
                <w:bCs/>
              </w:rPr>
              <w:t xml:space="preserve">Principle </w:t>
            </w:r>
            <w:r w:rsidR="004C7239">
              <w:rPr>
                <w:b/>
                <w:bCs/>
              </w:rPr>
              <w:t xml:space="preserve">title </w:t>
            </w:r>
          </w:p>
        </w:tc>
        <w:tc>
          <w:tcPr>
            <w:tcW w:w="7220" w:type="dxa"/>
          </w:tcPr>
          <w:p w14:paraId="42A865F2" w14:textId="10F1B229" w:rsidR="00D55E1B" w:rsidRPr="004B268D" w:rsidRDefault="00C83462" w:rsidP="00C06310">
            <w:pPr>
              <w:pStyle w:val="BodyCopy"/>
              <w:rPr>
                <w:b/>
                <w:bCs/>
              </w:rPr>
            </w:pPr>
            <w:r>
              <w:rPr>
                <w:b/>
                <w:bCs/>
              </w:rPr>
              <w:t>Principle d</w:t>
            </w:r>
            <w:r w:rsidR="004C7239">
              <w:rPr>
                <w:b/>
                <w:bCs/>
              </w:rPr>
              <w:t>escription</w:t>
            </w:r>
          </w:p>
        </w:tc>
      </w:tr>
      <w:tr w:rsidR="00D55E1B" w14:paraId="13B8FD27" w14:textId="77777777" w:rsidTr="002D4303">
        <w:tc>
          <w:tcPr>
            <w:tcW w:w="423" w:type="dxa"/>
          </w:tcPr>
          <w:p w14:paraId="22747317" w14:textId="1BD3E5FF" w:rsidR="00D55E1B" w:rsidRPr="008A4B3D" w:rsidRDefault="002D4303" w:rsidP="008A4B3D">
            <w:pPr>
              <w:pStyle w:val="BodyCopy"/>
            </w:pPr>
            <w:r>
              <w:t>1</w:t>
            </w:r>
          </w:p>
        </w:tc>
        <w:tc>
          <w:tcPr>
            <w:tcW w:w="2551" w:type="dxa"/>
          </w:tcPr>
          <w:p w14:paraId="49319E22" w14:textId="3D515B56" w:rsidR="00D55E1B" w:rsidRDefault="00D55E1B" w:rsidP="008A4B3D">
            <w:pPr>
              <w:pStyle w:val="BodyCopy"/>
            </w:pPr>
            <w:r>
              <w:t>Continuous improvement and building trust</w:t>
            </w:r>
          </w:p>
        </w:tc>
        <w:tc>
          <w:tcPr>
            <w:tcW w:w="7220" w:type="dxa"/>
          </w:tcPr>
          <w:p w14:paraId="0F8C4829" w14:textId="472FA375" w:rsidR="00D55E1B" w:rsidRDefault="001E3A71" w:rsidP="00C06310">
            <w:pPr>
              <w:pStyle w:val="BodyCopy"/>
            </w:pPr>
            <w:r>
              <w:t>R</w:t>
            </w:r>
            <w:r w:rsidR="00DA633B" w:rsidRPr="00DA633B">
              <w:t>egulators adopt a whole-of-system perspective, continuously improving their performance, capability and culture to build trust and confidence in Australia’s regulatory settings.</w:t>
            </w:r>
          </w:p>
        </w:tc>
      </w:tr>
      <w:tr w:rsidR="00D55E1B" w14:paraId="758FFCBC" w14:textId="77777777" w:rsidTr="002D4303">
        <w:tc>
          <w:tcPr>
            <w:tcW w:w="423" w:type="dxa"/>
          </w:tcPr>
          <w:p w14:paraId="278F5CF6" w14:textId="2B2B3AE2" w:rsidR="00D55E1B" w:rsidRDefault="002D4303" w:rsidP="00C06310">
            <w:pPr>
              <w:pStyle w:val="BodyCopy"/>
            </w:pPr>
            <w:r>
              <w:t>2</w:t>
            </w:r>
          </w:p>
        </w:tc>
        <w:tc>
          <w:tcPr>
            <w:tcW w:w="2551" w:type="dxa"/>
          </w:tcPr>
          <w:p w14:paraId="3AD473BF" w14:textId="374DC12E" w:rsidR="00D55E1B" w:rsidRDefault="00D55E1B" w:rsidP="00C06310">
            <w:pPr>
              <w:pStyle w:val="BodyCopy"/>
            </w:pPr>
            <w:r>
              <w:t xml:space="preserve">Risk based and </w:t>
            </w:r>
            <w:r w:rsidR="00FC08A3">
              <w:br/>
            </w:r>
            <w:r>
              <w:t>data driven</w:t>
            </w:r>
          </w:p>
        </w:tc>
        <w:tc>
          <w:tcPr>
            <w:tcW w:w="7220" w:type="dxa"/>
          </w:tcPr>
          <w:p w14:paraId="0369312B" w14:textId="52C5EF6B" w:rsidR="00D55E1B" w:rsidRDefault="001E3A71" w:rsidP="00C06310">
            <w:pPr>
              <w:pStyle w:val="BodyCopy"/>
            </w:pPr>
            <w:r>
              <w:t>R</w:t>
            </w:r>
            <w:r w:rsidR="004B268D" w:rsidRPr="004B268D">
              <w:t xml:space="preserve">egulators manage risks proportionately and maintain essential safeguards while minimising regulatory </w:t>
            </w:r>
            <w:r w:rsidR="001519EF" w:rsidRPr="004B268D">
              <w:t>burden and</w:t>
            </w:r>
            <w:r w:rsidR="004B268D" w:rsidRPr="004B268D">
              <w:t xml:space="preserve"> leveraging data and digital technology to support those they regulate to comply and grow.</w:t>
            </w:r>
          </w:p>
        </w:tc>
      </w:tr>
      <w:tr w:rsidR="00D55E1B" w14:paraId="220FFAE2" w14:textId="77777777" w:rsidTr="002D4303">
        <w:tc>
          <w:tcPr>
            <w:tcW w:w="423" w:type="dxa"/>
          </w:tcPr>
          <w:p w14:paraId="55CF2F1E" w14:textId="347EC260" w:rsidR="00D55E1B" w:rsidRDefault="002D4303" w:rsidP="00C06310">
            <w:pPr>
              <w:pStyle w:val="BodyCopy"/>
            </w:pPr>
            <w:r>
              <w:t>3</w:t>
            </w:r>
          </w:p>
        </w:tc>
        <w:tc>
          <w:tcPr>
            <w:tcW w:w="2551" w:type="dxa"/>
          </w:tcPr>
          <w:p w14:paraId="2FDFA864" w14:textId="5AF2D0D4" w:rsidR="00D55E1B" w:rsidRDefault="00D55E1B" w:rsidP="00C06310">
            <w:pPr>
              <w:pStyle w:val="BodyCopy"/>
            </w:pPr>
            <w:r>
              <w:t>Collaboration and engagement</w:t>
            </w:r>
          </w:p>
        </w:tc>
        <w:tc>
          <w:tcPr>
            <w:tcW w:w="7220" w:type="dxa"/>
          </w:tcPr>
          <w:p w14:paraId="324BD3FA" w14:textId="3A9EDE06" w:rsidR="00D55E1B" w:rsidRDefault="001E3A71" w:rsidP="00C06310">
            <w:pPr>
              <w:pStyle w:val="BodyCopy"/>
            </w:pPr>
            <w:r>
              <w:t>R</w:t>
            </w:r>
            <w:r w:rsidR="004B268D" w:rsidRPr="004B268D">
              <w:t>egulators are transparent and responsive communicators, implementing regulations in a modern and collaborative way.</w:t>
            </w:r>
          </w:p>
        </w:tc>
      </w:tr>
    </w:tbl>
    <w:p w14:paraId="135282B2" w14:textId="77777777" w:rsidR="008F6F4A" w:rsidRDefault="008F6F4A" w:rsidP="00C06310">
      <w:pPr>
        <w:pStyle w:val="BodyCopy"/>
      </w:pPr>
    </w:p>
    <w:p w14:paraId="764DA1D3" w14:textId="1F75DD6A" w:rsidR="005D1F62" w:rsidRPr="005D1F62" w:rsidRDefault="005D1F62" w:rsidP="005D1F62">
      <w:pPr>
        <w:pStyle w:val="BodyCopy"/>
      </w:pPr>
      <w:r w:rsidRPr="005D1F62">
        <w:t xml:space="preserve">There are </w:t>
      </w:r>
      <w:r w:rsidR="009063D4">
        <w:t>3</w:t>
      </w:r>
      <w:r w:rsidRPr="005D1F62">
        <w:t xml:space="preserve"> regulatory functions located within the department.</w:t>
      </w:r>
    </w:p>
    <w:p w14:paraId="1B46199C" w14:textId="60466955" w:rsidR="005D1F62" w:rsidRPr="005D1F62" w:rsidRDefault="005D1F62" w:rsidP="005D1F62">
      <w:pPr>
        <w:pStyle w:val="BodyCopy"/>
      </w:pPr>
      <w:r w:rsidRPr="005D1F62">
        <w:t xml:space="preserve">The Australian Safeguards and Non-Proliferation Office </w:t>
      </w:r>
      <w:r w:rsidR="000C517F">
        <w:t xml:space="preserve">(ASNO) </w:t>
      </w:r>
      <w:r w:rsidRPr="005D1F62">
        <w:t>works to enhance Australian and international security through activities that strengthen the effectiveness of regimes against the proliferation of weapons of mass destruction.</w:t>
      </w:r>
      <w:r w:rsidR="00AC6340">
        <w:rPr>
          <w:rStyle w:val="FootnoteReference"/>
        </w:rPr>
        <w:footnoteReference w:id="3"/>
      </w:r>
      <w:r w:rsidRPr="005D1F62">
        <w:t xml:space="preserve"> ASNO is led by an independent statutory officer.</w:t>
      </w:r>
    </w:p>
    <w:p w14:paraId="6B51362F" w14:textId="248FE1E5" w:rsidR="005D1F62" w:rsidRPr="005D1F62" w:rsidRDefault="005D1F62" w:rsidP="005D1F62">
      <w:pPr>
        <w:pStyle w:val="BodyCopy"/>
      </w:pPr>
      <w:r w:rsidRPr="005D1F62">
        <w:t xml:space="preserve">The Australian Sanctions Office </w:t>
      </w:r>
      <w:r w:rsidR="000C517F">
        <w:t xml:space="preserve">(ASO) </w:t>
      </w:r>
      <w:r w:rsidRPr="005D1F62">
        <w:t xml:space="preserve">is the Australian Government's regulator of sanctions laws and has </w:t>
      </w:r>
      <w:r w:rsidR="0063439F">
        <w:t>2</w:t>
      </w:r>
      <w:r w:rsidRPr="005D1F62">
        <w:t xml:space="preserve"> key roles.</w:t>
      </w:r>
      <w:r w:rsidR="00CE3963">
        <w:rPr>
          <w:rStyle w:val="FootnoteReference"/>
        </w:rPr>
        <w:footnoteReference w:id="4"/>
      </w:r>
      <w:r w:rsidR="00CE3963">
        <w:t xml:space="preserve"> </w:t>
      </w:r>
      <w:r w:rsidRPr="005D1F62">
        <w:t xml:space="preserve"> The first role is to administer Australia's sanctions laws to ensure that sanctions are implemented and operate as intended. The second role is to promote and enforce compliance with sanctions laws.</w:t>
      </w:r>
    </w:p>
    <w:p w14:paraId="259891FA" w14:textId="693319D3" w:rsidR="005D1F62" w:rsidRPr="005D1F62" w:rsidRDefault="005D1F62" w:rsidP="005D1F62">
      <w:pPr>
        <w:pStyle w:val="BodyCopy"/>
      </w:pPr>
      <w:r w:rsidRPr="005D1F62">
        <w:t>The Foreign Arrangements Branch</w:t>
      </w:r>
      <w:r w:rsidR="00D67498">
        <w:t xml:space="preserve"> (FAB)</w:t>
      </w:r>
      <w:r w:rsidRPr="005D1F62">
        <w:t xml:space="preserve"> is the Australian Government's regulator of the Foreign Arrangements </w:t>
      </w:r>
      <w:r w:rsidR="00260014">
        <w:t>S</w:t>
      </w:r>
      <w:r w:rsidRPr="005D1F62">
        <w:t>cheme.</w:t>
      </w:r>
      <w:r w:rsidR="00B45535">
        <w:rPr>
          <w:rStyle w:val="FootnoteReference"/>
        </w:rPr>
        <w:footnoteReference w:id="5"/>
      </w:r>
      <w:r w:rsidRPr="005D1F62">
        <w:t xml:space="preserve"> The</w:t>
      </w:r>
      <w:r w:rsidR="00E37B25">
        <w:t xml:space="preserve"> branch’s</w:t>
      </w:r>
      <w:r w:rsidRPr="005D1F62">
        <w:t xml:space="preserve"> main role is to provide advice on arrangements notified under the </w:t>
      </w:r>
      <w:r w:rsidR="00B70771">
        <w:t>s</w:t>
      </w:r>
      <w:r w:rsidRPr="005D1F62">
        <w:t xml:space="preserve">cheme, to ensure that arrangements with foreign countries are consistent with Australia's foreign policy. The </w:t>
      </w:r>
      <w:r w:rsidR="004A0CFF">
        <w:t>b</w:t>
      </w:r>
      <w:r w:rsidRPr="005D1F62">
        <w:t xml:space="preserve">ranch has an important role in promoting and enforcing compliance with the </w:t>
      </w:r>
      <w:r w:rsidR="000B5AFE">
        <w:t>s</w:t>
      </w:r>
      <w:r w:rsidRPr="005D1F62">
        <w:t>cheme.</w:t>
      </w:r>
    </w:p>
    <w:p w14:paraId="063A4FB9" w14:textId="393054A7" w:rsidR="00841FF5" w:rsidRDefault="00CF1932" w:rsidP="0001480A">
      <w:pPr>
        <w:pStyle w:val="BodyCopy"/>
      </w:pPr>
      <w:r>
        <w:t>We will report on our</w:t>
      </w:r>
      <w:r w:rsidR="00714AD6">
        <w:t xml:space="preserve"> regulator</w:t>
      </w:r>
      <w:r>
        <w:t xml:space="preserve"> performance </w:t>
      </w:r>
      <w:r w:rsidR="00C06310">
        <w:t xml:space="preserve">through our </w:t>
      </w:r>
      <w:r>
        <w:t>a</w:t>
      </w:r>
      <w:r w:rsidR="00C06310">
        <w:t xml:space="preserve">nnual </w:t>
      </w:r>
      <w:r>
        <w:t>p</w:t>
      </w:r>
      <w:r w:rsidR="00C06310">
        <w:t xml:space="preserve">erformance </w:t>
      </w:r>
      <w:r>
        <w:t>s</w:t>
      </w:r>
      <w:r w:rsidR="00C06310">
        <w:t xml:space="preserve">tatements, </w:t>
      </w:r>
      <w:r w:rsidR="00714AD6">
        <w:t>and</w:t>
      </w:r>
      <w:r w:rsidR="00C06310">
        <w:t xml:space="preserve"> in </w:t>
      </w:r>
      <w:r w:rsidR="00611093">
        <w:t>the regulators</w:t>
      </w:r>
      <w:r w:rsidR="003B4A18">
        <w:t>’</w:t>
      </w:r>
      <w:r w:rsidR="00611093">
        <w:t xml:space="preserve"> own a</w:t>
      </w:r>
      <w:r w:rsidR="00C06310" w:rsidRPr="009D46BF">
        <w:t xml:space="preserve">nnual </w:t>
      </w:r>
      <w:r w:rsidR="00611093">
        <w:t>r</w:t>
      </w:r>
      <w:r w:rsidR="00C06310" w:rsidRPr="009D46BF">
        <w:t>eports.</w:t>
      </w:r>
      <w:r w:rsidR="005F55F3" w:rsidRPr="00463F95">
        <w:t xml:space="preserve"> T</w:t>
      </w:r>
      <w:r w:rsidR="000024AB">
        <w:t>o a</w:t>
      </w:r>
      <w:r w:rsidR="2FAE995B">
        <w:t>ssess</w:t>
      </w:r>
      <w:r w:rsidR="000024AB">
        <w:t xml:space="preserve"> our performance as a regulator, we will use the following performance measures:</w:t>
      </w:r>
      <w:r w:rsidR="0001480A">
        <w:t xml:space="preserve"> </w:t>
      </w:r>
    </w:p>
    <w:p w14:paraId="192B4AC1" w14:textId="5900F4B0" w:rsidR="00AD6E22" w:rsidRPr="007D59F3" w:rsidRDefault="00AD6E22" w:rsidP="00AD6E22">
      <w:pPr>
        <w:pStyle w:val="BodyCopy"/>
        <w:numPr>
          <w:ilvl w:val="0"/>
          <w:numId w:val="34"/>
        </w:numPr>
      </w:pPr>
      <w:r>
        <w:rPr>
          <w:b/>
          <w:bCs/>
        </w:rPr>
        <w:t>Performance m</w:t>
      </w:r>
      <w:r w:rsidRPr="007D59F3">
        <w:rPr>
          <w:b/>
          <w:bCs/>
        </w:rPr>
        <w:t>easure 4</w:t>
      </w:r>
      <w:r w:rsidRPr="007D59F3">
        <w:t xml:space="preserve"> </w:t>
      </w:r>
      <w:r>
        <w:t xml:space="preserve">– </w:t>
      </w:r>
      <w:r w:rsidRPr="007D59F3">
        <w:t xml:space="preserve">DFAT’s sanctions and foreign arrangements functions demonstrate </w:t>
      </w:r>
      <w:r>
        <w:t xml:space="preserve">the principles of </w:t>
      </w:r>
      <w:r w:rsidRPr="007D59F3">
        <w:t>regulator best practice</w:t>
      </w:r>
      <w:r>
        <w:t xml:space="preserve"> (see page</w:t>
      </w:r>
      <w:r w:rsidR="00512394">
        <w:t>s</w:t>
      </w:r>
      <w:r>
        <w:t> </w:t>
      </w:r>
      <w:r w:rsidR="009D2967" w:rsidRPr="00054CD1">
        <w:t>1</w:t>
      </w:r>
      <w:r w:rsidR="009B7AD5" w:rsidRPr="00054CD1">
        <w:t>7</w:t>
      </w:r>
      <w:r w:rsidR="00512394">
        <w:t>-18</w:t>
      </w:r>
      <w:r>
        <w:t>)</w:t>
      </w:r>
    </w:p>
    <w:p w14:paraId="71C12166" w14:textId="2C118894" w:rsidR="00AD6E22" w:rsidRDefault="00AD6E22" w:rsidP="0001480A">
      <w:pPr>
        <w:pStyle w:val="BodyCopy"/>
        <w:numPr>
          <w:ilvl w:val="0"/>
          <w:numId w:val="34"/>
        </w:numPr>
      </w:pPr>
      <w:r>
        <w:rPr>
          <w:b/>
          <w:bCs/>
        </w:rPr>
        <w:t>Performance m</w:t>
      </w:r>
      <w:r w:rsidRPr="007D59F3">
        <w:rPr>
          <w:b/>
          <w:bCs/>
        </w:rPr>
        <w:t>easure 5</w:t>
      </w:r>
      <w:r w:rsidRPr="007D59F3">
        <w:t xml:space="preserve"> </w:t>
      </w:r>
      <w:r>
        <w:t xml:space="preserve">– </w:t>
      </w:r>
      <w:r w:rsidRPr="007D59F3">
        <w:t>Australia</w:t>
      </w:r>
      <w:r>
        <w:t>’</w:t>
      </w:r>
      <w:r w:rsidRPr="007D59F3">
        <w:t>s treaty obligations are met under Australia</w:t>
      </w:r>
      <w:r>
        <w:t>’</w:t>
      </w:r>
      <w:r w:rsidRPr="007D59F3">
        <w:t>s Comprehensive Safeguards Agreement and Additional Protocol to the satisfaction of the International Atomic Energy Agency</w:t>
      </w:r>
      <w:r>
        <w:t xml:space="preserve"> (see page </w:t>
      </w:r>
      <w:r w:rsidR="00C077D1" w:rsidRPr="00054CD1">
        <w:t>19</w:t>
      </w:r>
      <w:r>
        <w:t>)</w:t>
      </w:r>
      <w:r w:rsidRPr="007D59F3">
        <w:t>.</w:t>
      </w:r>
    </w:p>
    <w:p w14:paraId="70AD3F02" w14:textId="77777777" w:rsidR="0079271B" w:rsidRDefault="0079271B">
      <w:pPr>
        <w:rPr>
          <w:rFonts w:asciiTheme="majorHAnsi" w:eastAsiaTheme="majorEastAsia" w:hAnsiTheme="majorHAnsi" w:cstheme="majorBidi"/>
          <w:bCs/>
          <w:color w:val="2B4152" w:themeColor="accent1" w:themeShade="BF"/>
          <w:sz w:val="32"/>
          <w:szCs w:val="32"/>
        </w:rPr>
      </w:pPr>
      <w:bookmarkStart w:id="96" w:name="_Toc142054825"/>
      <w:bookmarkEnd w:id="93"/>
      <w:r>
        <w:rPr>
          <w:b/>
          <w:bCs/>
        </w:rPr>
        <w:br w:type="page"/>
      </w:r>
    </w:p>
    <w:p w14:paraId="75602B54" w14:textId="19C9E044" w:rsidR="001C0684" w:rsidRDefault="0049103D" w:rsidP="00BF393C">
      <w:pPr>
        <w:pStyle w:val="Heading1"/>
      </w:pPr>
      <w:bookmarkStart w:id="97" w:name="_Toc203036538"/>
      <w:bookmarkStart w:id="98" w:name="_Toc206067400"/>
      <w:r>
        <w:lastRenderedPageBreak/>
        <w:t xml:space="preserve">Measuring </w:t>
      </w:r>
      <w:r w:rsidR="000A7C9F">
        <w:t>o</w:t>
      </w:r>
      <w:r>
        <w:t xml:space="preserve">ur </w:t>
      </w:r>
      <w:r w:rsidR="000A7C9F">
        <w:t>p</w:t>
      </w:r>
      <w:r>
        <w:t>erformance</w:t>
      </w:r>
      <w:bookmarkEnd w:id="97"/>
      <w:bookmarkEnd w:id="98"/>
      <w:r w:rsidR="006D2EFE">
        <w:t xml:space="preserve"> </w:t>
      </w:r>
    </w:p>
    <w:p w14:paraId="077C05CB" w14:textId="77777777" w:rsidR="005A0481" w:rsidRDefault="005A0481" w:rsidP="005A0481">
      <w:pPr>
        <w:pStyle w:val="BodyCopy"/>
      </w:pPr>
      <w:r>
        <w:t>This section outlines the 6 key activities we will undertake in 2025–26 to achieve our 3 outcomes, and the 13 performance measures we will use to assess our performance in achieving our outcomes.</w:t>
      </w:r>
    </w:p>
    <w:p w14:paraId="48F1E80A" w14:textId="28D29DA8" w:rsidR="0029643D" w:rsidRPr="005A0481" w:rsidRDefault="0029643D" w:rsidP="0029643D">
      <w:pPr>
        <w:pStyle w:val="Heading2"/>
      </w:pPr>
      <w:bookmarkStart w:id="99" w:name="_Toc206067401"/>
      <w:r>
        <w:t>Performance measures for Outcome 1</w:t>
      </w:r>
      <w:bookmarkEnd w:id="99"/>
    </w:p>
    <w:p w14:paraId="685D17C3" w14:textId="61C9059B" w:rsidR="000D12C9" w:rsidRPr="00E37F2E" w:rsidRDefault="00091A16" w:rsidP="000D12C9">
      <w:pPr>
        <w:pStyle w:val="BodyCopy"/>
      </w:pPr>
      <w:r w:rsidRPr="00E37F2E">
        <w:rPr>
          <w:b/>
          <w:bCs/>
          <w:noProof/>
          <w:sz w:val="28"/>
          <w:szCs w:val="20"/>
        </w:rPr>
        <mc:AlternateContent>
          <mc:Choice Requires="wps">
            <w:drawing>
              <wp:anchor distT="0" distB="0" distL="114300" distR="114300" simplePos="0" relativeHeight="251658242" behindDoc="0" locked="0" layoutInCell="1" allowOverlap="1" wp14:anchorId="4C3FAD6C" wp14:editId="55864325">
                <wp:simplePos x="0" y="0"/>
                <wp:positionH relativeFrom="column">
                  <wp:posOffset>794385</wp:posOffset>
                </wp:positionH>
                <wp:positionV relativeFrom="paragraph">
                  <wp:posOffset>202206</wp:posOffset>
                </wp:positionV>
                <wp:extent cx="45719" cy="955807"/>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95580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6B89803" id="Rectangle 23" o:spid="_x0000_s1026" alt="&quot;&quot;" style="position:absolute;margin-left:62.55pt;margin-top:15.9pt;width:3.6pt;height:7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" fillcolor="#44546a [3215]" stroked="f" strokeweight="1pt"/>
            </w:pict>
          </mc:Fallback>
        </mc:AlternateContent>
      </w:r>
      <w:r w:rsidR="009C281F" w:rsidRPr="00E37F2E">
        <w:rPr>
          <w:rFonts w:asciiTheme="majorHAnsi" w:eastAsiaTheme="majorEastAsia" w:hAnsiTheme="majorHAnsi" w:cstheme="majorBidi"/>
          <w:noProof/>
          <w:color w:val="2B4152" w:themeColor="accent1" w:themeShade="BF"/>
          <w:sz w:val="26"/>
          <w:szCs w:val="26"/>
        </w:rPr>
        <mc:AlternateContent>
          <mc:Choice Requires="wps">
            <w:drawing>
              <wp:anchor distT="0" distB="0" distL="114300" distR="114300" simplePos="0" relativeHeight="251658240" behindDoc="1" locked="0" layoutInCell="1" allowOverlap="1" wp14:anchorId="6D91A13A" wp14:editId="6795D21B">
                <wp:simplePos x="0" y="0"/>
                <wp:positionH relativeFrom="column">
                  <wp:posOffset>-16129</wp:posOffset>
                </wp:positionH>
                <wp:positionV relativeFrom="paragraph">
                  <wp:posOffset>96647</wp:posOffset>
                </wp:positionV>
                <wp:extent cx="6508750" cy="1194816"/>
                <wp:effectExtent l="0" t="0" r="6350" b="5715"/>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8750" cy="1194816"/>
                        </a:xfrm>
                        <a:prstGeom prst="roundRect">
                          <a:avLst>
                            <a:gd name="adj" fmla="val 3327"/>
                          </a:avLst>
                        </a:prstGeom>
                        <a:solidFill>
                          <a:schemeClr val="bg2">
                            <a:alpha val="3882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12E7D341" id="Rectangle: Rounded Corners 8" o:spid="_x0000_s1026" alt="&quot;&quot;" style="position:absolute;margin-left:-1.25pt;margin-top:7.6pt;width:512.5pt;height:9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" fillcolor="#e7e6e6 [3214]" stroked="f" strokeweight="1pt">
                <v:fill opacity="25443f"/>
                <v:stroke joinstyle="miter"/>
              </v:roundrect>
            </w:pict>
          </mc:Fallback>
        </mc:AlternateContent>
      </w:r>
    </w:p>
    <w:p w14:paraId="56658E6C" w14:textId="610D33F6" w:rsidR="000D12C9" w:rsidRPr="00E37F2E" w:rsidRDefault="00F1523A" w:rsidP="000D12C9">
      <w:pPr>
        <w:pStyle w:val="PrioritiesandKeyActivities"/>
        <w:spacing w:before="0"/>
        <w:ind w:left="1418"/>
        <w:rPr>
          <w:sz w:val="28"/>
          <w:szCs w:val="20"/>
        </w:rPr>
      </w:pPr>
      <w:r w:rsidRPr="00E37F2E">
        <w:rPr>
          <w:rFonts w:ascii="Calibri Light" w:eastAsia="Times New Roman" w:hAnsi="Calibri Light" w:cs="Calibri Light"/>
          <w:noProof/>
          <w:color w:val="313E48"/>
          <w:sz w:val="28"/>
          <w:szCs w:val="20"/>
          <w:lang w:eastAsia="en-AU"/>
        </w:rPr>
        <w:drawing>
          <wp:anchor distT="0" distB="0" distL="114300" distR="114300" simplePos="0" relativeHeight="251658255" behindDoc="0" locked="0" layoutInCell="1" allowOverlap="1" wp14:anchorId="3C832A9A" wp14:editId="1F492132">
            <wp:simplePos x="0" y="0"/>
            <wp:positionH relativeFrom="margin">
              <wp:posOffset>38735</wp:posOffset>
            </wp:positionH>
            <wp:positionV relativeFrom="paragraph">
              <wp:posOffset>114473</wp:posOffset>
            </wp:positionV>
            <wp:extent cx="728059" cy="585627"/>
            <wp:effectExtent l="0" t="0" r="0" b="508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28059" cy="585627"/>
                    </a:xfrm>
                    <a:prstGeom prst="rect">
                      <a:avLst/>
                    </a:prstGeom>
                  </pic:spPr>
                </pic:pic>
              </a:graphicData>
            </a:graphic>
            <wp14:sizeRelH relativeFrom="margin">
              <wp14:pctWidth>0</wp14:pctWidth>
            </wp14:sizeRelH>
            <wp14:sizeRelV relativeFrom="margin">
              <wp14:pctHeight>0</wp14:pctHeight>
            </wp14:sizeRelV>
          </wp:anchor>
        </w:drawing>
      </w:r>
      <w:r w:rsidR="000D12C9" w:rsidRPr="00E37F2E">
        <w:rPr>
          <w:b w:val="0"/>
          <w:bCs/>
          <w:sz w:val="28"/>
          <w:szCs w:val="20"/>
        </w:rPr>
        <w:t>Outcome 1:</w:t>
      </w:r>
      <w:r w:rsidR="000D12C9" w:rsidRPr="00E37F2E">
        <w:rPr>
          <w:sz w:val="28"/>
          <w:szCs w:val="20"/>
        </w:rPr>
        <w:t xml:space="preserve"> The advancement of Australia</w:t>
      </w:r>
      <w:r w:rsidR="00263B2E" w:rsidRPr="00E37F2E">
        <w:rPr>
          <w:sz w:val="28"/>
          <w:szCs w:val="20"/>
        </w:rPr>
        <w:t>’</w:t>
      </w:r>
      <w:r w:rsidR="000D12C9" w:rsidRPr="00E37F2E">
        <w:rPr>
          <w:sz w:val="28"/>
          <w:szCs w:val="20"/>
        </w:rPr>
        <w:t>s international strategic, security and economic interests</w:t>
      </w:r>
      <w:r w:rsidR="00E9023D">
        <w:rPr>
          <w:sz w:val="28"/>
          <w:szCs w:val="20"/>
        </w:rPr>
        <w:t>,</w:t>
      </w:r>
      <w:r w:rsidR="000D12C9" w:rsidRPr="00E37F2E">
        <w:rPr>
          <w:sz w:val="28"/>
          <w:szCs w:val="20"/>
        </w:rPr>
        <w:t xml:space="preserve"> including through bilateral, regional and multilateral engagement on Australian Government foreign, trade and international development policy priorities</w:t>
      </w:r>
    </w:p>
    <w:p w14:paraId="10A5AAD6" w14:textId="77777777" w:rsidR="00421932" w:rsidRDefault="00421932" w:rsidP="00421932">
      <w:pPr>
        <w:pStyle w:val="BodyCopy"/>
      </w:pPr>
    </w:p>
    <w:p w14:paraId="54E2D45A" w14:textId="51BFCDCC" w:rsidR="0013343F" w:rsidRDefault="000D12C9" w:rsidP="001A55F1">
      <w:pPr>
        <w:pStyle w:val="Heading3"/>
        <w:rPr>
          <w:color w:val="FF0000"/>
          <w:sz w:val="18"/>
        </w:rPr>
      </w:pPr>
      <w:r w:rsidRPr="00E37F2E">
        <w:t xml:space="preserve">Key </w:t>
      </w:r>
      <w:r w:rsidR="0029643D">
        <w:t>a</w:t>
      </w:r>
      <w:r w:rsidRPr="00E37F2E">
        <w:t xml:space="preserve">ctivity 1: </w:t>
      </w:r>
      <w:r w:rsidR="002B6B09" w:rsidRPr="00E37F2E">
        <w:t>Negotiate and advocate internationally and provide international policy advice</w:t>
      </w:r>
      <w:r w:rsidR="002B6B09" w:rsidRPr="00E37F2E">
        <w:rPr>
          <w:color w:val="FF0000"/>
          <w:sz w:val="18"/>
        </w:rPr>
        <w:t xml:space="preserve"> </w:t>
      </w:r>
    </w:p>
    <w:p w14:paraId="23218349" w14:textId="35DDDA0B" w:rsidR="00D17F0D" w:rsidRDefault="00D17F0D" w:rsidP="00671A8D">
      <w:pPr>
        <w:pStyle w:val="BodyCopy"/>
        <w:rPr>
          <w:b/>
        </w:rPr>
      </w:pPr>
      <w:r w:rsidRPr="00F75B65">
        <w:t>At a time of global uncertainty, diplomacy is the government’s tool of first resort. Working with international partners and institutions we build the conditions for a peaceful</w:t>
      </w:r>
      <w:r w:rsidR="00C82717">
        <w:t>, prosperous</w:t>
      </w:r>
      <w:r w:rsidRPr="00F75B65">
        <w:t xml:space="preserve"> and stable world, where sovereignty is respected and the international rules</w:t>
      </w:r>
      <w:r w:rsidR="003A755D">
        <w:t xml:space="preserve"> that protect us all are</w:t>
      </w:r>
      <w:r w:rsidRPr="00F75B65">
        <w:t xml:space="preserve"> upheld. An explanation of Australia’s foreign policy can be found in </w:t>
      </w:r>
      <w:r w:rsidRPr="00C2150D">
        <w:rPr>
          <w:i/>
          <w:iCs/>
        </w:rPr>
        <w:t>Australia in the World: 2025 Snapshot</w:t>
      </w:r>
      <w:r>
        <w:t>.</w:t>
      </w:r>
      <w:r>
        <w:rPr>
          <w:rStyle w:val="FootnoteReference"/>
        </w:rPr>
        <w:footnoteReference w:id="6"/>
      </w:r>
    </w:p>
    <w:p w14:paraId="57B65A2A" w14:textId="421ECACD" w:rsidR="00D17F0D" w:rsidRPr="00F75B65" w:rsidRDefault="00D17F0D" w:rsidP="00D17F0D">
      <w:pPr>
        <w:pStyle w:val="PrioritiesandKeyActivities"/>
        <w:spacing w:before="0" w:line="240" w:lineRule="auto"/>
        <w:rPr>
          <w:rFonts w:ascii="Calibri Light" w:hAnsi="Calibri Light"/>
          <w:b w:val="0"/>
          <w:color w:val="313E48"/>
          <w:sz w:val="22"/>
        </w:rPr>
      </w:pPr>
      <w:r w:rsidRPr="00F75B65">
        <w:rPr>
          <w:rFonts w:ascii="Calibri Light" w:hAnsi="Calibri Light"/>
          <w:b w:val="0"/>
          <w:color w:val="313E48"/>
          <w:sz w:val="22"/>
        </w:rPr>
        <w:t xml:space="preserve">We deliver targeted programs to increase Australia’s global engagement, particularly with the Indo-Pacific region, and project a positive and contemporary image of Australia overseas. We promote Australia’s interests </w:t>
      </w:r>
      <w:r>
        <w:rPr>
          <w:rFonts w:ascii="Calibri Light" w:hAnsi="Calibri Light"/>
          <w:b w:val="0"/>
          <w:color w:val="313E48"/>
          <w:sz w:val="22"/>
        </w:rPr>
        <w:t>by connecting Australia with the region through</w:t>
      </w:r>
      <w:r w:rsidR="00C549E8">
        <w:rPr>
          <w:rFonts w:ascii="Calibri Light" w:hAnsi="Calibri Light"/>
          <w:b w:val="0"/>
          <w:color w:val="313E48"/>
          <w:sz w:val="22"/>
        </w:rPr>
        <w:t xml:space="preserve"> diplomacy,</w:t>
      </w:r>
      <w:r>
        <w:rPr>
          <w:rFonts w:ascii="Calibri Light" w:hAnsi="Calibri Light"/>
          <w:b w:val="0"/>
          <w:color w:val="313E48"/>
          <w:sz w:val="22"/>
        </w:rPr>
        <w:t xml:space="preserve"> </w:t>
      </w:r>
      <w:r w:rsidRPr="00F75B65">
        <w:rPr>
          <w:rFonts w:ascii="Calibri Light" w:hAnsi="Calibri Light"/>
          <w:b w:val="0"/>
          <w:color w:val="313E48"/>
          <w:sz w:val="22"/>
        </w:rPr>
        <w:t xml:space="preserve">trade, </w:t>
      </w:r>
      <w:r>
        <w:rPr>
          <w:rFonts w:ascii="Calibri Light" w:hAnsi="Calibri Light"/>
          <w:b w:val="0"/>
          <w:color w:val="313E48"/>
          <w:sz w:val="22"/>
        </w:rPr>
        <w:t xml:space="preserve">people-to-people links, educational exchange, </w:t>
      </w:r>
      <w:r w:rsidRPr="00F75B65">
        <w:rPr>
          <w:rFonts w:ascii="Calibri Light" w:hAnsi="Calibri Light"/>
          <w:b w:val="0"/>
          <w:color w:val="313E48"/>
          <w:sz w:val="22"/>
        </w:rPr>
        <w:t xml:space="preserve">investment and industry. </w:t>
      </w:r>
    </w:p>
    <w:p w14:paraId="09ADE483" w14:textId="63BBB1D6" w:rsidR="00D17F0D" w:rsidRPr="00F75B65" w:rsidRDefault="00D17F0D" w:rsidP="00D17F0D">
      <w:pPr>
        <w:pStyle w:val="PrioritiesandKeyActivities"/>
        <w:spacing w:before="0" w:line="240" w:lineRule="auto"/>
        <w:rPr>
          <w:rFonts w:ascii="Calibri Light" w:hAnsi="Calibri Light"/>
          <w:b w:val="0"/>
          <w:color w:val="313E48"/>
          <w:sz w:val="22"/>
        </w:rPr>
      </w:pPr>
      <w:r w:rsidRPr="00F75B65">
        <w:rPr>
          <w:rFonts w:ascii="Calibri Light" w:hAnsi="Calibri Light"/>
          <w:b w:val="0"/>
          <w:color w:val="313E48"/>
          <w:sz w:val="22"/>
        </w:rPr>
        <w:t xml:space="preserve">We provide legal services and regulatory functions to uphold Australia’s international </w:t>
      </w:r>
      <w:r w:rsidR="003A755D">
        <w:rPr>
          <w:rFonts w:ascii="Calibri Light" w:hAnsi="Calibri Light"/>
          <w:b w:val="0"/>
          <w:color w:val="313E48"/>
          <w:sz w:val="22"/>
        </w:rPr>
        <w:t>legal</w:t>
      </w:r>
      <w:r w:rsidR="003A755D" w:rsidRPr="00F75B65">
        <w:rPr>
          <w:rFonts w:ascii="Calibri Light" w:hAnsi="Calibri Light"/>
          <w:b w:val="0"/>
          <w:color w:val="313E48"/>
          <w:sz w:val="22"/>
        </w:rPr>
        <w:t xml:space="preserve"> </w:t>
      </w:r>
      <w:r w:rsidRPr="00F75B65">
        <w:rPr>
          <w:rFonts w:ascii="Calibri Light" w:hAnsi="Calibri Light"/>
          <w:b w:val="0"/>
          <w:color w:val="313E48"/>
          <w:sz w:val="22"/>
        </w:rPr>
        <w:t xml:space="preserve">obligations and contribute to the advancement of Australia’s interests overseas. </w:t>
      </w:r>
    </w:p>
    <w:p w14:paraId="1AA0B663" w14:textId="706F5A95" w:rsidR="2B0701C8" w:rsidRPr="00D33946" w:rsidRDefault="00D17F0D" w:rsidP="00D33946">
      <w:pPr>
        <w:pStyle w:val="PrioritiesandKeyActivities"/>
        <w:spacing w:before="0" w:line="240" w:lineRule="auto"/>
        <w:rPr>
          <w:rStyle w:val="normaltextrun"/>
          <w:rFonts w:ascii="Calibri Light" w:hAnsi="Calibri Light"/>
          <w:b w:val="0"/>
          <w:color w:val="313E48"/>
          <w:sz w:val="22"/>
        </w:rPr>
      </w:pPr>
      <w:r w:rsidRPr="00F75B65">
        <w:rPr>
          <w:rFonts w:ascii="Calibri Light" w:hAnsi="Calibri Light"/>
          <w:b w:val="0"/>
          <w:color w:val="313E48"/>
          <w:sz w:val="22"/>
        </w:rPr>
        <w:t xml:space="preserve">We will use 5 measures to assess our performance </w:t>
      </w:r>
      <w:r w:rsidR="002D3990">
        <w:rPr>
          <w:rFonts w:ascii="Calibri Light" w:hAnsi="Calibri Light"/>
          <w:b w:val="0"/>
          <w:color w:val="313E48"/>
          <w:sz w:val="22"/>
        </w:rPr>
        <w:t>under</w:t>
      </w:r>
      <w:r w:rsidRPr="00F75B65">
        <w:rPr>
          <w:rFonts w:ascii="Calibri Light" w:hAnsi="Calibri Light"/>
          <w:b w:val="0"/>
          <w:color w:val="313E48"/>
          <w:sz w:val="22"/>
        </w:rPr>
        <w:t xml:space="preserve"> the </w:t>
      </w:r>
      <w:proofErr w:type="gramStart"/>
      <w:r w:rsidRPr="00F75B65">
        <w:rPr>
          <w:rFonts w:ascii="Calibri Light" w:hAnsi="Calibri Light"/>
          <w:b w:val="0"/>
          <w:color w:val="313E48"/>
          <w:sz w:val="22"/>
        </w:rPr>
        <w:t xml:space="preserve">4 </w:t>
      </w:r>
      <w:r w:rsidR="002D3990">
        <w:rPr>
          <w:rFonts w:ascii="Calibri Light" w:hAnsi="Calibri Light"/>
          <w:b w:val="0"/>
          <w:color w:val="313E48"/>
          <w:sz w:val="22"/>
        </w:rPr>
        <w:t>portfolio</w:t>
      </w:r>
      <w:proofErr w:type="gramEnd"/>
      <w:r w:rsidR="002D3990">
        <w:rPr>
          <w:rFonts w:ascii="Calibri Light" w:hAnsi="Calibri Light"/>
          <w:b w:val="0"/>
          <w:color w:val="313E48"/>
          <w:sz w:val="22"/>
        </w:rPr>
        <w:t xml:space="preserve"> </w:t>
      </w:r>
      <w:r w:rsidRPr="00F75B65">
        <w:rPr>
          <w:rFonts w:ascii="Calibri Light" w:hAnsi="Calibri Light"/>
          <w:b w:val="0"/>
          <w:color w:val="313E48"/>
          <w:sz w:val="22"/>
        </w:rPr>
        <w:t>budget</w:t>
      </w:r>
      <w:r w:rsidR="002D3990">
        <w:rPr>
          <w:rFonts w:ascii="Calibri Light" w:hAnsi="Calibri Light"/>
          <w:b w:val="0"/>
          <w:color w:val="313E48"/>
          <w:sz w:val="22"/>
        </w:rPr>
        <w:t xml:space="preserve"> statement (PBS)</w:t>
      </w:r>
      <w:r w:rsidRPr="00F75B65">
        <w:rPr>
          <w:rFonts w:ascii="Calibri Light" w:hAnsi="Calibri Light"/>
          <w:b w:val="0"/>
          <w:color w:val="313E48"/>
          <w:sz w:val="22"/>
        </w:rPr>
        <w:t xml:space="preserve"> programs related to this key activity, including 2 performance measures that align with the </w:t>
      </w:r>
      <w:r w:rsidR="00245EC8">
        <w:rPr>
          <w:rFonts w:ascii="Calibri Light" w:hAnsi="Calibri Light"/>
          <w:b w:val="0"/>
          <w:color w:val="313E48"/>
          <w:sz w:val="22"/>
        </w:rPr>
        <w:t>principles of regulator best practice</w:t>
      </w:r>
      <w:r w:rsidRPr="00F75B65">
        <w:rPr>
          <w:rFonts w:ascii="Calibri Light" w:hAnsi="Calibri Light"/>
          <w:b w:val="0"/>
          <w:color w:val="313E48"/>
          <w:sz w:val="22"/>
        </w:rPr>
        <w:t>.</w:t>
      </w:r>
    </w:p>
    <w:tbl>
      <w:tblPr>
        <w:tblStyle w:val="PlainTable2"/>
        <w:tblW w:w="10065" w:type="dxa"/>
        <w:tblCellMar>
          <w:top w:w="28" w:type="dxa"/>
          <w:left w:w="57" w:type="dxa"/>
          <w:bottom w:w="28" w:type="dxa"/>
          <w:right w:w="57" w:type="dxa"/>
        </w:tblCellMar>
        <w:tblLook w:val="04A0" w:firstRow="1" w:lastRow="0" w:firstColumn="1" w:lastColumn="0" w:noHBand="0" w:noVBand="1"/>
      </w:tblPr>
      <w:tblGrid>
        <w:gridCol w:w="2410"/>
        <w:gridCol w:w="7655"/>
      </w:tblGrid>
      <w:tr w:rsidR="006C3843" w:rsidRPr="00E37F2E" w14:paraId="782749D6" w14:textId="77777777" w:rsidTr="00180CA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shd w:val="clear" w:color="auto" w:fill="1D2B36" w:themeFill="accent1" w:themeFillShade="80"/>
          </w:tcPr>
          <w:p w14:paraId="4B729D33" w14:textId="77777777" w:rsidR="006C3843" w:rsidRPr="00E37F2E" w:rsidRDefault="006C3843" w:rsidP="008609BB">
            <w:pPr>
              <w:rPr>
                <w:rFonts w:asciiTheme="majorHAnsi" w:hAnsiTheme="majorHAnsi" w:cstheme="majorHAnsi"/>
              </w:rPr>
            </w:pPr>
            <w:r w:rsidRPr="00E37F2E">
              <w:rPr>
                <w:rFonts w:asciiTheme="majorHAnsi" w:eastAsia="Times New Roman" w:hAnsiTheme="majorHAnsi" w:cstheme="majorHAnsi"/>
                <w:color w:val="FFFFFF"/>
                <w:kern w:val="0"/>
                <w:lang w:eastAsia="en-AU"/>
                <w14:ligatures w14:val="none"/>
              </w:rPr>
              <w:t>Performance measure 1</w:t>
            </w:r>
          </w:p>
        </w:tc>
        <w:tc>
          <w:tcPr>
            <w:tcW w:w="7655" w:type="dxa"/>
            <w:shd w:val="clear" w:color="auto" w:fill="1D2B36" w:themeFill="accent1" w:themeFillShade="80"/>
          </w:tcPr>
          <w:p w14:paraId="07057A08" w14:textId="77777777" w:rsidR="006C3843" w:rsidRPr="00E37F2E" w:rsidRDefault="006C3843" w:rsidP="008609B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37F2E">
              <w:rPr>
                <w:rStyle w:val="normaltextrun"/>
                <w:rFonts w:asciiTheme="majorHAnsi" w:hAnsiTheme="majorHAnsi" w:cstheme="majorHAnsi"/>
                <w:color w:val="FFFFFF"/>
              </w:rPr>
              <w:t>DFAT’s diplomatic efforts support favourable foreign affairs and trade policy outcomes for Australia</w:t>
            </w:r>
          </w:p>
        </w:tc>
      </w:tr>
      <w:tr w:rsidR="006C3843" w:rsidRPr="00E37F2E" w14:paraId="643BC4A1" w14:textId="77777777" w:rsidTr="00180C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16489B25" w14:textId="77777777" w:rsidR="006C3843" w:rsidRPr="00E37F2E" w:rsidRDefault="006C3843"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Our role </w:t>
            </w:r>
          </w:p>
        </w:tc>
        <w:tc>
          <w:tcPr>
            <w:tcW w:w="7655" w:type="dxa"/>
          </w:tcPr>
          <w:p w14:paraId="7A748C6A" w14:textId="7CD7197A" w:rsidR="006C3843" w:rsidRPr="00E37F2E" w:rsidRDefault="006C3843" w:rsidP="008609BB">
            <w:pPr>
              <w:pStyle w:val="Tablebody0"/>
              <w:cnfStyle w:val="000000100000" w:firstRow="0" w:lastRow="0" w:firstColumn="0" w:lastColumn="0" w:oddVBand="0" w:evenVBand="0" w:oddHBand="1" w:evenHBand="0" w:firstRowFirstColumn="0" w:firstRowLastColumn="0" w:lastRowFirstColumn="0" w:lastRowLastColumn="0"/>
            </w:pPr>
            <w:r w:rsidRPr="00A70FAF">
              <w:rPr>
                <w:rStyle w:val="normaltextrun"/>
                <w:rFonts w:ascii="Calibri Light" w:hAnsi="Calibri Light" w:cs="Calibri Light"/>
              </w:rPr>
              <w:t>Engage in negotiation and advocacy</w:t>
            </w:r>
          </w:p>
        </w:tc>
      </w:tr>
      <w:tr w:rsidR="006C3843" w:rsidRPr="00E37F2E" w14:paraId="1171B8F5" w14:textId="77777777" w:rsidTr="00180CAC">
        <w:trPr>
          <w:cantSplit/>
        </w:trPr>
        <w:tc>
          <w:tcPr>
            <w:cnfStyle w:val="001000000000" w:firstRow="0" w:lastRow="0" w:firstColumn="1" w:lastColumn="0" w:oddVBand="0" w:evenVBand="0" w:oddHBand="0" w:evenHBand="0" w:firstRowFirstColumn="0" w:firstRowLastColumn="0" w:lastRowFirstColumn="0" w:lastRowLastColumn="0"/>
            <w:tcW w:w="2410" w:type="dxa"/>
          </w:tcPr>
          <w:p w14:paraId="63F333B8" w14:textId="010815BD" w:rsidR="006C3843" w:rsidRPr="00E37F2E" w:rsidRDefault="006C3843"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PBS </w:t>
            </w:r>
            <w:r w:rsidR="00FE7C93">
              <w:rPr>
                <w:rFonts w:asciiTheme="minorHAnsi" w:eastAsia="Times New Roman" w:hAnsiTheme="minorHAnsi" w:cstheme="minorHAnsi"/>
                <w:kern w:val="0"/>
                <w:lang w:eastAsia="en-AU"/>
                <w14:ligatures w14:val="none"/>
              </w:rPr>
              <w:t>p</w:t>
            </w:r>
            <w:r w:rsidRPr="00E37F2E">
              <w:rPr>
                <w:rFonts w:asciiTheme="minorHAnsi" w:eastAsia="Times New Roman" w:hAnsiTheme="minorHAnsi" w:cstheme="minorHAnsi"/>
                <w:kern w:val="0"/>
                <w:lang w:eastAsia="en-AU"/>
                <w14:ligatures w14:val="none"/>
              </w:rPr>
              <w:t>rogram  </w:t>
            </w:r>
          </w:p>
        </w:tc>
        <w:tc>
          <w:tcPr>
            <w:tcW w:w="7655" w:type="dxa"/>
          </w:tcPr>
          <w:p w14:paraId="041414E1" w14:textId="62F946E4" w:rsidR="006C3843" w:rsidRPr="00E37F2E" w:rsidRDefault="006C3843" w:rsidP="008609BB">
            <w:pPr>
              <w:pStyle w:val="Tablebody0"/>
              <w:cnfStyle w:val="000000000000" w:firstRow="0" w:lastRow="0" w:firstColumn="0" w:lastColumn="0" w:oddVBand="0" w:evenVBand="0" w:oddHBand="0" w:evenHBand="0" w:firstRowFirstColumn="0" w:firstRowLastColumn="0" w:lastRowFirstColumn="0" w:lastRowLastColumn="0"/>
            </w:pPr>
            <w:r w:rsidRPr="00A70FAF">
              <w:rPr>
                <w:rStyle w:val="normaltextrun"/>
                <w:rFonts w:ascii="Calibri Light" w:hAnsi="Calibri Light" w:cs="Calibri Light"/>
              </w:rPr>
              <w:t xml:space="preserve">1.1 Foreign </w:t>
            </w:r>
            <w:r w:rsidR="00862352">
              <w:rPr>
                <w:rStyle w:val="normaltextrun"/>
                <w:rFonts w:ascii="Calibri Light" w:hAnsi="Calibri Light" w:cs="Calibri Light"/>
              </w:rPr>
              <w:t>a</w:t>
            </w:r>
            <w:r w:rsidRPr="00A70FAF">
              <w:rPr>
                <w:rStyle w:val="normaltextrun"/>
                <w:rFonts w:ascii="Calibri Light" w:hAnsi="Calibri Light" w:cs="Calibri Light"/>
              </w:rPr>
              <w:t xml:space="preserve">ffairs and </w:t>
            </w:r>
            <w:r w:rsidR="00862352">
              <w:rPr>
                <w:rStyle w:val="normaltextrun"/>
                <w:rFonts w:ascii="Calibri Light" w:hAnsi="Calibri Light" w:cs="Calibri Light"/>
              </w:rPr>
              <w:t>t</w:t>
            </w:r>
            <w:r w:rsidRPr="00A70FAF">
              <w:rPr>
                <w:rStyle w:val="normaltextrun"/>
                <w:rFonts w:ascii="Calibri Light" w:hAnsi="Calibri Light" w:cs="Calibri Light"/>
              </w:rPr>
              <w:t xml:space="preserve">rade </w:t>
            </w:r>
            <w:r w:rsidR="00862352">
              <w:rPr>
                <w:rStyle w:val="normaltextrun"/>
                <w:rFonts w:ascii="Calibri Light" w:hAnsi="Calibri Light" w:cs="Calibri Light"/>
              </w:rPr>
              <w:t>o</w:t>
            </w:r>
            <w:r w:rsidRPr="00A70FAF">
              <w:rPr>
                <w:rStyle w:val="normaltextrun"/>
                <w:rFonts w:ascii="Calibri Light" w:hAnsi="Calibri Light" w:cs="Calibri Light"/>
              </w:rPr>
              <w:t>perations</w:t>
            </w:r>
          </w:p>
        </w:tc>
      </w:tr>
      <w:tr w:rsidR="006C3843" w:rsidRPr="00E37F2E" w14:paraId="295E5A09" w14:textId="77777777" w:rsidTr="00180C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52D151D7" w14:textId="77777777" w:rsidR="006C3843" w:rsidRPr="00E37F2E" w:rsidRDefault="006C3843"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Measure type </w:t>
            </w:r>
          </w:p>
        </w:tc>
        <w:tc>
          <w:tcPr>
            <w:tcW w:w="7655" w:type="dxa"/>
          </w:tcPr>
          <w:p w14:paraId="433D7FD8" w14:textId="7EA0318C" w:rsidR="006C3843" w:rsidRPr="00E37F2E" w:rsidRDefault="006C3843" w:rsidP="008609BB">
            <w:pPr>
              <w:pStyle w:val="Tablebody0"/>
              <w:cnfStyle w:val="000000100000" w:firstRow="0" w:lastRow="0" w:firstColumn="0" w:lastColumn="0" w:oddVBand="0" w:evenVBand="0" w:oddHBand="1" w:evenHBand="0" w:firstRowFirstColumn="0" w:firstRowLastColumn="0" w:lastRowFirstColumn="0" w:lastRowLastColumn="0"/>
            </w:pPr>
            <w:r w:rsidRPr="00A70FAF">
              <w:rPr>
                <w:rStyle w:val="normaltextrun"/>
                <w:rFonts w:ascii="Calibri Light" w:hAnsi="Calibri Light" w:cs="Calibri Light"/>
              </w:rPr>
              <w:t>Qualitative</w:t>
            </w:r>
            <w:r w:rsidR="00C31DCA">
              <w:rPr>
                <w:rStyle w:val="normaltextrun"/>
                <w:rFonts w:ascii="Calibri Light" w:hAnsi="Calibri Light" w:cs="Calibri Light"/>
              </w:rPr>
              <w:t>;</w:t>
            </w:r>
            <w:r w:rsidRPr="00A70FAF">
              <w:rPr>
                <w:rStyle w:val="normaltextrun"/>
                <w:rFonts w:ascii="Calibri Light" w:hAnsi="Calibri Light" w:cs="Calibri Light"/>
              </w:rPr>
              <w:t xml:space="preserve"> out</w:t>
            </w:r>
            <w:r w:rsidR="00607C7C">
              <w:rPr>
                <w:rStyle w:val="normaltextrun"/>
                <w:rFonts w:ascii="Calibri Light" w:hAnsi="Calibri Light" w:cs="Calibri Light"/>
              </w:rPr>
              <w:t>p</w:t>
            </w:r>
            <w:r w:rsidR="00607C7C">
              <w:rPr>
                <w:rStyle w:val="normaltextrun"/>
              </w:rPr>
              <w:t>uts</w:t>
            </w:r>
          </w:p>
        </w:tc>
      </w:tr>
      <w:tr w:rsidR="006C3843" w:rsidRPr="00E37F2E" w14:paraId="17E46056" w14:textId="77777777" w:rsidTr="00180CAC">
        <w:trPr>
          <w:cantSplit/>
        </w:trPr>
        <w:tc>
          <w:tcPr>
            <w:cnfStyle w:val="001000000000" w:firstRow="0" w:lastRow="0" w:firstColumn="1" w:lastColumn="0" w:oddVBand="0" w:evenVBand="0" w:oddHBand="0" w:evenHBand="0" w:firstRowFirstColumn="0" w:firstRowLastColumn="0" w:lastRowFirstColumn="0" w:lastRowLastColumn="0"/>
            <w:tcW w:w="2410" w:type="dxa"/>
            <w:shd w:val="clear" w:color="auto" w:fill="E7EBED" w:themeFill="accent5" w:themeFillTint="33"/>
          </w:tcPr>
          <w:p w14:paraId="23B0D992" w14:textId="14EC1466" w:rsidR="006C3843" w:rsidRPr="00E37F2E" w:rsidRDefault="006C3843"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Targets </w:t>
            </w:r>
            <w:r w:rsidRPr="00E37F2E">
              <w:rPr>
                <w:rFonts w:asciiTheme="minorHAnsi" w:eastAsia="Times New Roman" w:hAnsiTheme="minorHAnsi" w:cstheme="minorHAnsi"/>
                <w:kern w:val="0"/>
                <w:lang w:eastAsia="en-AU"/>
                <w14:ligatures w14:val="none"/>
              </w:rPr>
              <w:br/>
              <w:t>202</w:t>
            </w:r>
            <w:r>
              <w:rPr>
                <w:rFonts w:asciiTheme="minorHAnsi" w:eastAsia="Times New Roman" w:hAnsiTheme="minorHAnsi" w:cstheme="minorHAnsi"/>
                <w:kern w:val="0"/>
                <w:lang w:eastAsia="en-AU"/>
                <w14:ligatures w14:val="none"/>
              </w:rPr>
              <w:t>5</w:t>
            </w:r>
            <w:r w:rsidRPr="00E37F2E">
              <w:rPr>
                <w:rFonts w:asciiTheme="minorHAnsi" w:eastAsia="Times New Roman" w:hAnsiTheme="minorHAnsi" w:cstheme="minorHAnsi"/>
                <w:kern w:val="0"/>
                <w:lang w:eastAsia="en-AU"/>
                <w14:ligatures w14:val="none"/>
              </w:rPr>
              <w:t>–2</w:t>
            </w:r>
            <w:r>
              <w:rPr>
                <w:rFonts w:asciiTheme="minorHAnsi" w:eastAsia="Times New Roman" w:hAnsiTheme="minorHAnsi" w:cstheme="minorHAnsi"/>
                <w:kern w:val="0"/>
                <w:lang w:eastAsia="en-AU"/>
                <w14:ligatures w14:val="none"/>
              </w:rPr>
              <w:t>6</w:t>
            </w:r>
            <w:r w:rsidRPr="00E37F2E">
              <w:rPr>
                <w:rFonts w:asciiTheme="minorHAnsi" w:eastAsia="Times New Roman" w:hAnsiTheme="minorHAnsi" w:cstheme="minorHAnsi"/>
                <w:kern w:val="0"/>
                <w:lang w:eastAsia="en-AU"/>
                <w14:ligatures w14:val="none"/>
              </w:rPr>
              <w:t xml:space="preserve"> to 202</w:t>
            </w:r>
            <w:r>
              <w:rPr>
                <w:rFonts w:asciiTheme="minorHAnsi" w:eastAsia="Times New Roman" w:hAnsiTheme="minorHAnsi" w:cstheme="minorHAnsi"/>
                <w:kern w:val="0"/>
                <w:lang w:eastAsia="en-AU"/>
                <w14:ligatures w14:val="none"/>
              </w:rPr>
              <w:t>8</w:t>
            </w:r>
            <w:r w:rsidRPr="00E37F2E">
              <w:rPr>
                <w:rFonts w:asciiTheme="minorHAnsi" w:eastAsia="Times New Roman" w:hAnsiTheme="minorHAnsi" w:cstheme="minorHAnsi"/>
                <w:kern w:val="0"/>
                <w:lang w:eastAsia="en-AU"/>
                <w14:ligatures w14:val="none"/>
              </w:rPr>
              <w:t>–2</w:t>
            </w:r>
            <w:r w:rsidR="00B4017A">
              <w:rPr>
                <w:rFonts w:asciiTheme="minorHAnsi" w:eastAsia="Times New Roman" w:hAnsiTheme="minorHAnsi" w:cstheme="minorHAnsi"/>
                <w:kern w:val="0"/>
                <w:lang w:eastAsia="en-AU"/>
                <w14:ligatures w14:val="none"/>
              </w:rPr>
              <w:t>9</w:t>
            </w:r>
            <w:r w:rsidRPr="00E37F2E">
              <w:rPr>
                <w:rFonts w:asciiTheme="minorHAnsi" w:eastAsia="Times New Roman" w:hAnsiTheme="minorHAnsi" w:cstheme="minorHAnsi"/>
                <w:kern w:val="0"/>
                <w:lang w:eastAsia="en-AU"/>
                <w14:ligatures w14:val="none"/>
              </w:rPr>
              <w:t> </w:t>
            </w:r>
          </w:p>
        </w:tc>
        <w:tc>
          <w:tcPr>
            <w:tcW w:w="7655" w:type="dxa"/>
            <w:shd w:val="clear" w:color="auto" w:fill="E7EBED" w:themeFill="accent5" w:themeFillTint="33"/>
          </w:tcPr>
          <w:p w14:paraId="529788C2" w14:textId="77777777" w:rsidR="006C3843" w:rsidRPr="00783C2B" w:rsidRDefault="006C3843" w:rsidP="008609BB">
            <w:pPr>
              <w:pStyle w:val="Tablebody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rPr>
            </w:pPr>
            <w:r w:rsidRPr="00783C2B">
              <w:rPr>
                <w:rFonts w:ascii="Calibri Light" w:hAnsi="Calibri Light" w:cs="Calibri Light"/>
                <w:color w:val="000000" w:themeColor="text1"/>
              </w:rPr>
              <w:t>Three case studies demonstrate performance:</w:t>
            </w:r>
          </w:p>
          <w:p w14:paraId="1A6668B3" w14:textId="15648C36" w:rsidR="006C3843" w:rsidRPr="00783C2B" w:rsidRDefault="006C3843" w:rsidP="008609BB">
            <w:pPr>
              <w:pStyle w:val="Tablebody0"/>
              <w:numPr>
                <w:ilvl w:val="0"/>
                <w:numId w:val="1"/>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color w:val="000000" w:themeColor="text1"/>
              </w:rPr>
            </w:pPr>
            <w:r>
              <w:rPr>
                <w:rFonts w:ascii="Calibri Light" w:hAnsi="Calibri Light" w:cs="Calibri Light"/>
                <w:iCs/>
                <w:color w:val="000000" w:themeColor="text1"/>
              </w:rPr>
              <w:t>Implementing the Nauru</w:t>
            </w:r>
            <w:r w:rsidR="00BC3499">
              <w:rPr>
                <w:rFonts w:ascii="Calibri Light" w:hAnsi="Calibri Light" w:cs="Calibri Light"/>
                <w:iCs/>
                <w:color w:val="000000" w:themeColor="text1"/>
              </w:rPr>
              <w:t>–</w:t>
            </w:r>
            <w:r>
              <w:rPr>
                <w:rFonts w:ascii="Calibri Light" w:hAnsi="Calibri Light" w:cs="Calibri Light"/>
                <w:iCs/>
                <w:color w:val="000000" w:themeColor="text1"/>
              </w:rPr>
              <w:t>Australia Treaty</w:t>
            </w:r>
            <w:r w:rsidR="00E06A81">
              <w:rPr>
                <w:rFonts w:ascii="Calibri Light" w:hAnsi="Calibri Light" w:cs="Calibri Light"/>
                <w:iCs/>
                <w:color w:val="000000" w:themeColor="text1"/>
              </w:rPr>
              <w:t>.</w:t>
            </w:r>
          </w:p>
          <w:p w14:paraId="65CB55EB" w14:textId="4D63B6FA" w:rsidR="006C3843" w:rsidRPr="00C46696" w:rsidRDefault="006C3843" w:rsidP="3C9EE39A">
            <w:pPr>
              <w:pStyle w:val="Tablebody0"/>
              <w:numPr>
                <w:ilvl w:val="0"/>
                <w:numId w:val="1"/>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rPr>
            </w:pPr>
            <w:r w:rsidRPr="3C9EE39A">
              <w:rPr>
                <w:rFonts w:ascii="Calibri Light" w:hAnsi="Calibri Light" w:cs="Calibri Light"/>
                <w:color w:val="000000" w:themeColor="text1"/>
              </w:rPr>
              <w:t xml:space="preserve">Increasing Australia’s trade and investment ties with Indonesia through </w:t>
            </w:r>
            <w:r w:rsidR="5F94AD04" w:rsidRPr="3C9EE39A">
              <w:rPr>
                <w:rFonts w:ascii="Calibri Light" w:hAnsi="Calibri Light" w:cs="Calibri Light"/>
                <w:color w:val="000000" w:themeColor="text1"/>
              </w:rPr>
              <w:t>Australia’s Business Champion for Indonesia</w:t>
            </w:r>
            <w:r w:rsidR="00E06A81">
              <w:rPr>
                <w:rFonts w:ascii="Calibri Light" w:hAnsi="Calibri Light" w:cs="Calibri Light"/>
                <w:color w:val="000000" w:themeColor="text1"/>
              </w:rPr>
              <w:t>.</w:t>
            </w:r>
          </w:p>
          <w:p w14:paraId="44AC0FBB" w14:textId="287BEA19" w:rsidR="006C3843" w:rsidRPr="00A463E4" w:rsidRDefault="006C3843" w:rsidP="008609BB">
            <w:pPr>
              <w:pStyle w:val="Tablebody0"/>
              <w:numPr>
                <w:ilvl w:val="0"/>
                <w:numId w:val="1"/>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Cs/>
                <w:color w:val="000000" w:themeColor="text1"/>
              </w:rPr>
            </w:pPr>
            <w:r w:rsidRPr="00A463E4">
              <w:rPr>
                <w:rFonts w:ascii="Calibri Light" w:hAnsi="Calibri Light" w:cs="Calibri Light"/>
                <w:iCs/>
                <w:color w:val="000000" w:themeColor="text1"/>
              </w:rPr>
              <w:t xml:space="preserve">Enhancing Australia’s cooperation with India through implementation of the </w:t>
            </w:r>
            <w:r w:rsidR="47C2F437" w:rsidRPr="00371E78">
              <w:rPr>
                <w:rFonts w:ascii="Calibri Light" w:hAnsi="Calibri Light" w:cs="Calibri Light"/>
                <w:i/>
                <w:iCs/>
                <w:color w:val="000000" w:themeColor="text1"/>
              </w:rPr>
              <w:t>N</w:t>
            </w:r>
            <w:r w:rsidRPr="00371E78">
              <w:rPr>
                <w:rFonts w:ascii="Calibri Light" w:hAnsi="Calibri Light" w:cs="Calibri Light"/>
                <w:i/>
                <w:iCs/>
                <w:color w:val="000000" w:themeColor="text1"/>
              </w:rPr>
              <w:t xml:space="preserve">ew Roadmap for </w:t>
            </w:r>
            <w:r w:rsidR="007D1EBD">
              <w:rPr>
                <w:rFonts w:ascii="Calibri Light" w:hAnsi="Calibri Light" w:cs="Calibri Light"/>
                <w:i/>
                <w:iCs/>
                <w:color w:val="000000" w:themeColor="text1"/>
              </w:rPr>
              <w:t xml:space="preserve">Australia’s </w:t>
            </w:r>
            <w:r w:rsidRPr="00371E78">
              <w:rPr>
                <w:rFonts w:ascii="Calibri Light" w:hAnsi="Calibri Light" w:cs="Calibri Light"/>
                <w:i/>
                <w:iCs/>
                <w:color w:val="000000" w:themeColor="text1"/>
              </w:rPr>
              <w:t>Economic Engagement</w:t>
            </w:r>
            <w:r w:rsidR="00C40709" w:rsidRPr="00371E78">
              <w:rPr>
                <w:rFonts w:ascii="Calibri Light" w:hAnsi="Calibri Light" w:cs="Calibri Light"/>
                <w:i/>
                <w:iCs/>
                <w:color w:val="000000" w:themeColor="text1"/>
              </w:rPr>
              <w:t xml:space="preserve"> with India</w:t>
            </w:r>
            <w:r w:rsidR="00E06A81" w:rsidRPr="00E06A81">
              <w:rPr>
                <w:rFonts w:ascii="Calibri Light" w:hAnsi="Calibri Light" w:cs="Calibri Light"/>
                <w:color w:val="000000" w:themeColor="text1"/>
              </w:rPr>
              <w:t>.</w:t>
            </w:r>
          </w:p>
        </w:tc>
      </w:tr>
      <w:tr w:rsidR="006C3843" w:rsidRPr="00E37F2E" w14:paraId="04743E2C" w14:textId="77777777" w:rsidTr="00180C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2F509032" w14:textId="77777777" w:rsidR="006C3843" w:rsidRPr="00E37F2E" w:rsidRDefault="006C3843"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lastRenderedPageBreak/>
              <w:t>Rationale </w:t>
            </w:r>
          </w:p>
        </w:tc>
        <w:tc>
          <w:tcPr>
            <w:tcW w:w="7655" w:type="dxa"/>
          </w:tcPr>
          <w:p w14:paraId="40B8968C" w14:textId="4D4E7C03" w:rsidR="006C3843" w:rsidRPr="00E37F2E" w:rsidRDefault="006C3843" w:rsidP="008609BB">
            <w:pPr>
              <w:pStyle w:val="Tablebody0"/>
              <w:cnfStyle w:val="000000100000" w:firstRow="0" w:lastRow="0" w:firstColumn="0" w:lastColumn="0" w:oddVBand="0" w:evenVBand="0" w:oddHBand="1" w:evenHBand="0" w:firstRowFirstColumn="0" w:firstRowLastColumn="0" w:lastRowFirstColumn="0" w:lastRowLastColumn="0"/>
            </w:pPr>
            <w:r w:rsidRPr="00A70FAF">
              <w:rPr>
                <w:rStyle w:val="normaltextrun"/>
                <w:rFonts w:ascii="Calibri Light" w:hAnsi="Calibri Light" w:cs="Calibri Light"/>
              </w:rPr>
              <w:t>DFAT pursue</w:t>
            </w:r>
            <w:r>
              <w:rPr>
                <w:rStyle w:val="normaltextrun"/>
                <w:rFonts w:ascii="Calibri Light" w:hAnsi="Calibri Light" w:cs="Calibri Light"/>
              </w:rPr>
              <w:t>s</w:t>
            </w:r>
            <w:r w:rsidRPr="00A70FAF">
              <w:rPr>
                <w:rStyle w:val="normaltextrun"/>
                <w:rFonts w:ascii="Calibri Light" w:hAnsi="Calibri Light" w:cs="Calibri Light"/>
              </w:rPr>
              <w:t xml:space="preserve"> favourable foreign affairs and trade policy outcomes for Australia </w:t>
            </w:r>
            <w:r>
              <w:rPr>
                <w:rStyle w:val="normaltextrun"/>
                <w:rFonts w:ascii="Calibri Light" w:hAnsi="Calibri Light" w:cs="Calibri Light"/>
              </w:rPr>
              <w:t>including</w:t>
            </w:r>
            <w:r w:rsidRPr="00A70FAF">
              <w:rPr>
                <w:rStyle w:val="normaltextrun"/>
                <w:rFonts w:ascii="Calibri Light" w:hAnsi="Calibri Light" w:cs="Calibri Light"/>
              </w:rPr>
              <w:t xml:space="preserve"> the strategic pursuit of long</w:t>
            </w:r>
            <w:r>
              <w:rPr>
                <w:rStyle w:val="normaltextrun"/>
                <w:rFonts w:ascii="Calibri Light" w:hAnsi="Calibri Light" w:cs="Calibri Light"/>
              </w:rPr>
              <w:t>e</w:t>
            </w:r>
            <w:r>
              <w:rPr>
                <w:rStyle w:val="normaltextrun"/>
              </w:rPr>
              <w:t>r</w:t>
            </w:r>
            <w:r w:rsidRPr="00A70FAF">
              <w:rPr>
                <w:rStyle w:val="normaltextrun"/>
                <w:rFonts w:ascii="Calibri Light" w:hAnsi="Calibri Light" w:cs="Calibri Light"/>
              </w:rPr>
              <w:t xml:space="preserve">-term objectives, </w:t>
            </w:r>
            <w:r>
              <w:rPr>
                <w:rStyle w:val="normaltextrun"/>
                <w:rFonts w:ascii="Calibri Light" w:hAnsi="Calibri Light" w:cs="Calibri Light"/>
              </w:rPr>
              <w:t>and</w:t>
            </w:r>
            <w:r w:rsidRPr="00A70FAF">
              <w:rPr>
                <w:rStyle w:val="normaltextrun"/>
                <w:rFonts w:ascii="Calibri Light" w:hAnsi="Calibri Light" w:cs="Calibri Light"/>
              </w:rPr>
              <w:t xml:space="preserve"> </w:t>
            </w:r>
            <w:r>
              <w:rPr>
                <w:rStyle w:val="normaltextrun"/>
                <w:rFonts w:ascii="Calibri Light" w:hAnsi="Calibri Light" w:cs="Calibri Light"/>
              </w:rPr>
              <w:t>i</w:t>
            </w:r>
            <w:r>
              <w:rPr>
                <w:rStyle w:val="normaltextrun"/>
              </w:rPr>
              <w:t xml:space="preserve">n response </w:t>
            </w:r>
            <w:r w:rsidRPr="00A70FAF">
              <w:rPr>
                <w:rStyle w:val="normaltextrun"/>
                <w:rFonts w:ascii="Calibri Light" w:hAnsi="Calibri Light" w:cs="Calibri Light"/>
              </w:rPr>
              <w:t xml:space="preserve">to a dynamic operating environment. </w:t>
            </w:r>
            <w:r>
              <w:rPr>
                <w:rStyle w:val="normaltextrun"/>
                <w:rFonts w:ascii="Calibri Light" w:hAnsi="Calibri Light" w:cs="Calibri Light"/>
              </w:rPr>
              <w:t>S</w:t>
            </w:r>
            <w:r>
              <w:rPr>
                <w:rStyle w:val="normaltextrun"/>
              </w:rPr>
              <w:t>trategic</w:t>
            </w:r>
            <w:r w:rsidRPr="00A70FAF">
              <w:rPr>
                <w:rStyle w:val="normaltextrun"/>
                <w:rFonts w:ascii="Calibri Light" w:hAnsi="Calibri Light" w:cs="Calibri Light"/>
              </w:rPr>
              <w:t xml:space="preserve"> representation overseas</w:t>
            </w:r>
            <w:r>
              <w:rPr>
                <w:rStyle w:val="normaltextrun"/>
                <w:rFonts w:ascii="Calibri Light" w:hAnsi="Calibri Light" w:cs="Calibri Light"/>
              </w:rPr>
              <w:t xml:space="preserve"> </w:t>
            </w:r>
            <w:r w:rsidRPr="00A70FAF">
              <w:rPr>
                <w:rStyle w:val="normaltextrun"/>
                <w:rFonts w:ascii="Calibri Light" w:hAnsi="Calibri Light" w:cs="Calibri Light"/>
              </w:rPr>
              <w:t>ensur</w:t>
            </w:r>
            <w:r>
              <w:rPr>
                <w:rStyle w:val="normaltextrun"/>
                <w:rFonts w:ascii="Calibri Light" w:hAnsi="Calibri Light" w:cs="Calibri Light"/>
              </w:rPr>
              <w:t>es</w:t>
            </w:r>
            <w:r w:rsidRPr="00A70FAF">
              <w:rPr>
                <w:rStyle w:val="normaltextrun"/>
                <w:rFonts w:ascii="Calibri Light" w:hAnsi="Calibri Light" w:cs="Calibri Light"/>
              </w:rPr>
              <w:t xml:space="preserve"> the Australian Government </w:t>
            </w:r>
            <w:r w:rsidRPr="00A70FAF">
              <w:rPr>
                <w:rFonts w:ascii="Calibri Light" w:hAnsi="Calibri Light" w:cs="Calibri Light"/>
              </w:rPr>
              <w:t xml:space="preserve">is influential when advocating our values and delivering on our national interests. </w:t>
            </w:r>
            <w:r>
              <w:rPr>
                <w:rFonts w:ascii="Calibri Light" w:hAnsi="Calibri Light" w:cs="Calibri Light"/>
              </w:rPr>
              <w:t>M</w:t>
            </w:r>
            <w:r>
              <w:t xml:space="preserve">easuring influence is difficult. This is why </w:t>
            </w:r>
            <w:r w:rsidRPr="00A70FAF">
              <w:rPr>
                <w:rStyle w:val="normaltextrun"/>
                <w:rFonts w:ascii="Calibri Light" w:hAnsi="Calibri Light" w:cs="Calibri Light"/>
              </w:rPr>
              <w:t>DFAT will draw on evaluative techniques to assess its performance against favourable outcomes</w:t>
            </w:r>
            <w:r>
              <w:rPr>
                <w:rStyle w:val="normaltextrun"/>
                <w:rFonts w:ascii="Calibri Light" w:hAnsi="Calibri Light" w:cs="Calibri Light"/>
              </w:rPr>
              <w:t xml:space="preserve">. Where possible, </w:t>
            </w:r>
            <w:r w:rsidR="00CE3ADC">
              <w:rPr>
                <w:rStyle w:val="normaltextrun"/>
                <w:rFonts w:ascii="Calibri Light" w:hAnsi="Calibri Light" w:cs="Calibri Light"/>
              </w:rPr>
              <w:t>w</w:t>
            </w:r>
            <w:r w:rsidR="00CE3ADC">
              <w:rPr>
                <w:rStyle w:val="normaltextrun"/>
              </w:rPr>
              <w:t xml:space="preserve">e will use </w:t>
            </w:r>
            <w:r w:rsidRPr="00A70FAF">
              <w:rPr>
                <w:rStyle w:val="normaltextrun"/>
                <w:rFonts w:ascii="Calibri Light" w:hAnsi="Calibri Light" w:cs="Calibri Light"/>
              </w:rPr>
              <w:t xml:space="preserve">quantitative data </w:t>
            </w:r>
            <w:r>
              <w:rPr>
                <w:rStyle w:val="normaltextrun"/>
                <w:rFonts w:ascii="Calibri Light" w:hAnsi="Calibri Light" w:cs="Calibri Light"/>
              </w:rPr>
              <w:t>to supplement the qualitative measure of performance.</w:t>
            </w:r>
          </w:p>
        </w:tc>
      </w:tr>
      <w:tr w:rsidR="006C3843" w:rsidRPr="00E37F2E" w14:paraId="52E9D99D" w14:textId="77777777" w:rsidTr="00180CAC">
        <w:trPr>
          <w:cantSplit/>
        </w:trPr>
        <w:tc>
          <w:tcPr>
            <w:cnfStyle w:val="001000000000" w:firstRow="0" w:lastRow="0" w:firstColumn="1" w:lastColumn="0" w:oddVBand="0" w:evenVBand="0" w:oddHBand="0" w:evenHBand="0" w:firstRowFirstColumn="0" w:firstRowLastColumn="0" w:lastRowFirstColumn="0" w:lastRowLastColumn="0"/>
            <w:tcW w:w="2410" w:type="dxa"/>
          </w:tcPr>
          <w:p w14:paraId="7A81D222" w14:textId="77777777" w:rsidR="006C3843" w:rsidRPr="00E37F2E" w:rsidRDefault="006C3843"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Methodology </w:t>
            </w:r>
          </w:p>
        </w:tc>
        <w:tc>
          <w:tcPr>
            <w:tcW w:w="7655" w:type="dxa"/>
          </w:tcPr>
          <w:p w14:paraId="30072324" w14:textId="77777777" w:rsidR="00B63D02" w:rsidRDefault="00B9684B" w:rsidP="00132226">
            <w:pPr>
              <w:pStyle w:val="Tablebody0"/>
              <w:cnfStyle w:val="000000000000" w:firstRow="0" w:lastRow="0" w:firstColumn="0" w:lastColumn="0" w:oddVBand="0" w:evenVBand="0" w:oddHBand="0" w:evenHBand="0" w:firstRowFirstColumn="0" w:firstRowLastColumn="0" w:lastRowFirstColumn="0" w:lastRowLastColumn="0"/>
              <w:rPr>
                <w:rStyle w:val="normaltextrun"/>
                <w:rFonts w:ascii="Calibri Light" w:hAnsi="Calibri Light" w:cs="Calibri Light"/>
              </w:rPr>
            </w:pPr>
            <w:r>
              <w:rPr>
                <w:rStyle w:val="normaltextrun"/>
                <w:rFonts w:ascii="Calibri Light" w:hAnsi="Calibri Light" w:cs="Calibri Light"/>
              </w:rPr>
              <w:t>W</w:t>
            </w:r>
            <w:r>
              <w:rPr>
                <w:rStyle w:val="normaltextrun"/>
              </w:rPr>
              <w:t>e undertook a</w:t>
            </w:r>
            <w:r w:rsidR="0AE86805" w:rsidRPr="7718D0D1">
              <w:rPr>
                <w:rStyle w:val="normaltextrun"/>
                <w:rFonts w:ascii="Calibri Light" w:hAnsi="Calibri Light" w:cs="Calibri Light"/>
              </w:rPr>
              <w:t xml:space="preserve"> purposive sampling approach to identify the </w:t>
            </w:r>
            <w:r w:rsidR="00AA3DEE">
              <w:rPr>
                <w:rStyle w:val="normaltextrun"/>
                <w:rFonts w:ascii="Calibri Light" w:hAnsi="Calibri Light" w:cs="Calibri Light"/>
              </w:rPr>
              <w:t>3</w:t>
            </w:r>
            <w:r w:rsidR="0AE86805" w:rsidRPr="7718D0D1">
              <w:rPr>
                <w:rStyle w:val="normaltextrun"/>
                <w:rFonts w:ascii="Calibri Light" w:hAnsi="Calibri Light" w:cs="Calibri Light"/>
              </w:rPr>
              <w:t xml:space="preserve"> case study topics for 2025</w:t>
            </w:r>
            <w:r w:rsidR="00F341D5">
              <w:rPr>
                <w:rStyle w:val="normaltextrun"/>
                <w:rFonts w:ascii="Calibri Light" w:hAnsi="Calibri Light" w:cs="Calibri Light"/>
              </w:rPr>
              <w:t>–</w:t>
            </w:r>
            <w:r w:rsidR="0AE86805" w:rsidRPr="7718D0D1">
              <w:rPr>
                <w:rStyle w:val="normaltextrun"/>
                <w:rFonts w:ascii="Calibri Light" w:hAnsi="Calibri Light" w:cs="Calibri Light"/>
              </w:rPr>
              <w:t>26 reporting. This process included the development of a comprehensive list of all potential topics, a shortlist of proposed representative topics</w:t>
            </w:r>
            <w:r w:rsidR="00D32719">
              <w:rPr>
                <w:rStyle w:val="normaltextrun"/>
                <w:rFonts w:ascii="Calibri Light" w:hAnsi="Calibri Light" w:cs="Calibri Light"/>
              </w:rPr>
              <w:t>,</w:t>
            </w:r>
            <w:r w:rsidR="0AE86805" w:rsidRPr="7718D0D1">
              <w:rPr>
                <w:rStyle w:val="normaltextrun"/>
                <w:rFonts w:ascii="Calibri Light" w:hAnsi="Calibri Light" w:cs="Calibri Light"/>
              </w:rPr>
              <w:t xml:space="preserve"> and approval of selected topics by an internal committee. </w:t>
            </w:r>
          </w:p>
          <w:p w14:paraId="117BB0F5" w14:textId="7C5E1D2F" w:rsidR="003A4E88" w:rsidRPr="00401689" w:rsidRDefault="009C0657" w:rsidP="00132226">
            <w:pPr>
              <w:pStyle w:val="Tablebody0"/>
              <w:cnfStyle w:val="000000000000" w:firstRow="0" w:lastRow="0" w:firstColumn="0" w:lastColumn="0" w:oddVBand="0" w:evenVBand="0" w:oddHBand="0" w:evenHBand="0" w:firstRowFirstColumn="0" w:firstRowLastColumn="0" w:lastRowFirstColumn="0" w:lastRowLastColumn="0"/>
              <w:rPr>
                <w:lang w:eastAsia="en-AU"/>
              </w:rPr>
            </w:pPr>
            <w:r>
              <w:rPr>
                <w:rStyle w:val="normaltextrun"/>
                <w:rFonts w:ascii="Calibri Light" w:hAnsi="Calibri Light" w:cs="Calibri Light"/>
              </w:rPr>
              <w:t>T</w:t>
            </w:r>
            <w:r w:rsidR="0AE86805" w:rsidRPr="7718D0D1">
              <w:rPr>
                <w:rStyle w:val="normaltextrun"/>
                <w:rFonts w:ascii="Calibri Light" w:hAnsi="Calibri Light" w:cs="Calibri Light"/>
              </w:rPr>
              <w:t>opics</w:t>
            </w:r>
            <w:r>
              <w:rPr>
                <w:rStyle w:val="normaltextrun"/>
                <w:rFonts w:ascii="Calibri Light" w:hAnsi="Calibri Light" w:cs="Calibri Light"/>
              </w:rPr>
              <w:t xml:space="preserve"> were selected</w:t>
            </w:r>
            <w:r w:rsidR="0AE86805" w:rsidRPr="7718D0D1">
              <w:rPr>
                <w:rStyle w:val="normaltextrun"/>
                <w:rFonts w:ascii="Calibri Light" w:hAnsi="Calibri Light" w:cs="Calibri Light"/>
              </w:rPr>
              <w:t xml:space="preserve"> with a view to giving a fair </w:t>
            </w:r>
            <w:r w:rsidR="0AE86805" w:rsidRPr="00401689">
              <w:rPr>
                <w:lang w:eastAsia="en-AU"/>
              </w:rPr>
              <w:t>representation of DFAT’s efforts in achieving foreign affairs and trade policy outcomes for Australia.</w:t>
            </w:r>
            <w:r w:rsidR="00212A6D">
              <w:rPr>
                <w:lang w:eastAsia="en-AU"/>
              </w:rPr>
              <w:t xml:space="preserve"> </w:t>
            </w:r>
            <w:r w:rsidR="00DA2007">
              <w:rPr>
                <w:lang w:eastAsia="en-AU"/>
              </w:rPr>
              <w:t>T</w:t>
            </w:r>
            <w:r w:rsidR="003A4E88" w:rsidRPr="001E341A">
              <w:rPr>
                <w:lang w:eastAsia="en-AU"/>
              </w:rPr>
              <w:t>he department’s operations are primarily focused</w:t>
            </w:r>
            <w:r w:rsidR="00126C22" w:rsidRPr="001E341A">
              <w:rPr>
                <w:lang w:eastAsia="en-AU"/>
              </w:rPr>
              <w:t xml:space="preserve"> on the </w:t>
            </w:r>
            <w:r w:rsidR="00584BCD" w:rsidRPr="001E341A">
              <w:rPr>
                <w:lang w:eastAsia="en-AU"/>
              </w:rPr>
              <w:t>Indo-Pacific</w:t>
            </w:r>
            <w:r w:rsidR="003A4E88" w:rsidRPr="001E341A">
              <w:rPr>
                <w:lang w:eastAsia="en-AU"/>
              </w:rPr>
              <w:t>. Accordingly,</w:t>
            </w:r>
            <w:r w:rsidR="00573E7D" w:rsidRPr="001E341A">
              <w:rPr>
                <w:lang w:eastAsia="en-AU"/>
              </w:rPr>
              <w:t xml:space="preserve"> over time </w:t>
            </w:r>
            <w:proofErr w:type="gramStart"/>
            <w:r w:rsidR="00573E7D" w:rsidRPr="001E341A">
              <w:rPr>
                <w:lang w:eastAsia="en-AU"/>
              </w:rPr>
              <w:t>the majority of</w:t>
            </w:r>
            <w:proofErr w:type="gramEnd"/>
            <w:r w:rsidR="00573E7D" w:rsidRPr="001E341A">
              <w:rPr>
                <w:lang w:eastAsia="en-AU"/>
              </w:rPr>
              <w:t xml:space="preserve"> </w:t>
            </w:r>
            <w:r w:rsidR="003A4E88" w:rsidRPr="001E341A">
              <w:rPr>
                <w:lang w:eastAsia="en-AU"/>
              </w:rPr>
              <w:t xml:space="preserve">case studies will focus on measuring and assessing activities </w:t>
            </w:r>
            <w:r w:rsidR="003B6ECA" w:rsidRPr="001E341A">
              <w:rPr>
                <w:lang w:eastAsia="en-AU"/>
              </w:rPr>
              <w:t>focussed on Australia’s interests</w:t>
            </w:r>
            <w:r w:rsidR="00573E7D" w:rsidRPr="001E341A">
              <w:rPr>
                <w:lang w:eastAsia="en-AU"/>
              </w:rPr>
              <w:t xml:space="preserve"> in </w:t>
            </w:r>
            <w:r w:rsidR="003A4E88" w:rsidRPr="001E341A">
              <w:rPr>
                <w:lang w:eastAsia="en-AU"/>
              </w:rPr>
              <w:t>the Indo-Pacific.</w:t>
            </w:r>
            <w:r w:rsidR="003A4E88" w:rsidRPr="00401689">
              <w:rPr>
                <w:lang w:eastAsia="en-AU"/>
              </w:rPr>
              <w:t xml:space="preserve"> </w:t>
            </w:r>
          </w:p>
          <w:p w14:paraId="61674C60" w14:textId="226132EB" w:rsidR="006C3843" w:rsidRPr="00E37F2E" w:rsidRDefault="00BB4A09" w:rsidP="00132226">
            <w:pPr>
              <w:pStyle w:val="Tablebody0"/>
              <w:cnfStyle w:val="000000000000" w:firstRow="0" w:lastRow="0" w:firstColumn="0" w:lastColumn="0" w:oddVBand="0" w:evenVBand="0" w:oddHBand="0" w:evenHBand="0" w:firstRowFirstColumn="0" w:firstRowLastColumn="0" w:lastRowFirstColumn="0" w:lastRowLastColumn="0"/>
            </w:pPr>
            <w:r w:rsidRPr="00401689">
              <w:rPr>
                <w:lang w:eastAsia="en-AU"/>
              </w:rPr>
              <w:t>We</w:t>
            </w:r>
            <w:r w:rsidR="006C3843" w:rsidRPr="00401689">
              <w:rPr>
                <w:lang w:eastAsia="en-AU"/>
              </w:rPr>
              <w:t xml:space="preserve"> will use an evaluative approach to understand how effectively the department delivered on intended outcomes</w:t>
            </w:r>
            <w:r w:rsidR="006C3843" w:rsidRPr="00A70FAF">
              <w:rPr>
                <w:rStyle w:val="normaltextrun"/>
                <w:rFonts w:ascii="Calibri Light" w:hAnsi="Calibri Light" w:cs="Calibri Light"/>
              </w:rPr>
              <w:t xml:space="preserve"> and responded to changes in the operating environment. </w:t>
            </w:r>
            <w:r w:rsidR="00114B65">
              <w:rPr>
                <w:rStyle w:val="normaltextrun"/>
                <w:rFonts w:ascii="Calibri Light" w:hAnsi="Calibri Light" w:cs="Calibri Light"/>
              </w:rPr>
              <w:t>We will examine e</w:t>
            </w:r>
            <w:r w:rsidR="006C3843" w:rsidRPr="00A70FAF">
              <w:rPr>
                <w:rStyle w:val="normaltextrun"/>
                <w:rFonts w:ascii="Calibri Light" w:hAnsi="Calibri Light" w:cs="Calibri Light"/>
              </w:rPr>
              <w:t xml:space="preserve">ach </w:t>
            </w:r>
            <w:r w:rsidR="00114B65">
              <w:rPr>
                <w:rStyle w:val="normaltextrun"/>
                <w:rFonts w:ascii="Calibri Light" w:hAnsi="Calibri Light" w:cs="Calibri Light"/>
              </w:rPr>
              <w:t xml:space="preserve">case study </w:t>
            </w:r>
            <w:r w:rsidR="006C3843">
              <w:rPr>
                <w:rStyle w:val="normaltextrun"/>
                <w:rFonts w:ascii="Calibri Light" w:hAnsi="Calibri Light" w:cs="Calibri Light"/>
              </w:rPr>
              <w:t xml:space="preserve">to identify </w:t>
            </w:r>
            <w:r w:rsidR="006C3843" w:rsidRPr="00A70FAF">
              <w:rPr>
                <w:rStyle w:val="normaltextrun"/>
                <w:rFonts w:ascii="Calibri Light" w:hAnsi="Calibri Light" w:cs="Calibri Light"/>
              </w:rPr>
              <w:t xml:space="preserve">patterns and lessons across multiple topics as part of continuous improvement </w:t>
            </w:r>
            <w:r w:rsidR="00D41F7D">
              <w:rPr>
                <w:rStyle w:val="normaltextrun"/>
                <w:rFonts w:ascii="Calibri Light" w:hAnsi="Calibri Light" w:cs="Calibri Light"/>
              </w:rPr>
              <w:t>i</w:t>
            </w:r>
            <w:r w:rsidR="00D41F7D">
              <w:rPr>
                <w:rStyle w:val="normaltextrun"/>
                <w:rFonts w:cs="Calibri Light"/>
              </w:rPr>
              <w:t>n our</w:t>
            </w:r>
            <w:r w:rsidR="006C3843" w:rsidRPr="00A70FAF">
              <w:rPr>
                <w:rStyle w:val="normaltextrun"/>
                <w:rFonts w:ascii="Calibri Light" w:hAnsi="Calibri Light" w:cs="Calibri Light"/>
              </w:rPr>
              <w:t xml:space="preserve"> diplomatic efforts.</w:t>
            </w:r>
            <w:r w:rsidR="006C3843" w:rsidRPr="00A70FAF">
              <w:rPr>
                <w:rStyle w:val="eop"/>
                <w:rFonts w:ascii="Calibri Light" w:hAnsi="Calibri Light" w:cs="Calibri Light"/>
              </w:rPr>
              <w:t xml:space="preserve"> </w:t>
            </w:r>
          </w:p>
        </w:tc>
      </w:tr>
      <w:tr w:rsidR="006C3843" w:rsidRPr="00E37F2E" w14:paraId="007631B0" w14:textId="77777777" w:rsidTr="00180C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Pr>
          <w:p w14:paraId="704E3499" w14:textId="77777777" w:rsidR="006C3843" w:rsidRPr="00E37F2E" w:rsidRDefault="006C3843"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Data source</w:t>
            </w:r>
          </w:p>
        </w:tc>
        <w:tc>
          <w:tcPr>
            <w:tcW w:w="7655" w:type="dxa"/>
          </w:tcPr>
          <w:p w14:paraId="0344C640" w14:textId="77777777" w:rsidR="006C3843" w:rsidRPr="00E37F2E" w:rsidRDefault="006C3843" w:rsidP="008609BB">
            <w:pPr>
              <w:pStyle w:val="Tablebody0"/>
              <w:cnfStyle w:val="000000100000" w:firstRow="0" w:lastRow="0" w:firstColumn="0" w:lastColumn="0" w:oddVBand="0" w:evenVBand="0" w:oddHBand="1" w:evenHBand="0" w:firstRowFirstColumn="0" w:firstRowLastColumn="0" w:lastRowFirstColumn="0" w:lastRowLastColumn="0"/>
            </w:pPr>
            <w:r w:rsidRPr="00A70FAF">
              <w:rPr>
                <w:rFonts w:ascii="Calibri Light" w:hAnsi="Calibri Light" w:cs="Calibri Light"/>
              </w:rPr>
              <w:t xml:space="preserve">A range of primary and secondary sources, including internal reporting cables, briefings, and speeches. Data sources will be different for each topic. </w:t>
            </w:r>
          </w:p>
        </w:tc>
      </w:tr>
      <w:tr w:rsidR="006C3843" w:rsidRPr="00E37F2E" w14:paraId="7B8872FF" w14:textId="77777777" w:rsidTr="00180CAC">
        <w:trPr>
          <w:cantSplit/>
        </w:trPr>
        <w:tc>
          <w:tcPr>
            <w:cnfStyle w:val="001000000000" w:firstRow="0" w:lastRow="0" w:firstColumn="1" w:lastColumn="0" w:oddVBand="0" w:evenVBand="0" w:oddHBand="0" w:evenHBand="0" w:firstRowFirstColumn="0" w:firstRowLastColumn="0" w:lastRowFirstColumn="0" w:lastRowLastColumn="0"/>
            <w:tcW w:w="2410" w:type="dxa"/>
          </w:tcPr>
          <w:p w14:paraId="515CD567" w14:textId="77777777" w:rsidR="006C3843" w:rsidRPr="00E37F2E" w:rsidRDefault="006C3843" w:rsidP="008609BB">
            <w:pPr>
              <w:rPr>
                <w:rFonts w:asciiTheme="minorHAnsi" w:eastAsia="Times New Roman" w:hAnsiTheme="minorHAnsi" w:cstheme="minorHAnsi"/>
                <w:b w:val="0"/>
                <w:bCs w:val="0"/>
                <w:kern w:val="0"/>
                <w:lang w:eastAsia="en-AU"/>
                <w14:ligatures w14:val="none"/>
              </w:rPr>
            </w:pPr>
            <w:r w:rsidRPr="00E37F2E">
              <w:rPr>
                <w:rFonts w:asciiTheme="minorHAnsi" w:eastAsia="Times New Roman" w:hAnsiTheme="minorHAnsi" w:cstheme="minorHAnsi"/>
                <w:lang w:eastAsia="en-AU"/>
              </w:rPr>
              <w:t>Changes from previous year </w:t>
            </w:r>
          </w:p>
        </w:tc>
        <w:tc>
          <w:tcPr>
            <w:tcW w:w="7655" w:type="dxa"/>
          </w:tcPr>
          <w:p w14:paraId="71739E2F" w14:textId="2DB335A1" w:rsidR="006C3843" w:rsidRPr="00E37F2E" w:rsidRDefault="006C3843" w:rsidP="008609BB">
            <w:pPr>
              <w:pStyle w:val="Tablebody0"/>
              <w:cnfStyle w:val="000000000000" w:firstRow="0" w:lastRow="0" w:firstColumn="0" w:lastColumn="0" w:oddVBand="0" w:evenVBand="0" w:oddHBand="0" w:evenHBand="0" w:firstRowFirstColumn="0" w:firstRowLastColumn="0" w:lastRowFirstColumn="0" w:lastRowLastColumn="0"/>
            </w:pPr>
            <w:r w:rsidRPr="00A70FAF">
              <w:rPr>
                <w:rFonts w:ascii="Calibri Light" w:hAnsi="Calibri Light" w:cs="Calibri Light"/>
              </w:rPr>
              <w:t>For 2025–26</w:t>
            </w:r>
            <w:r w:rsidRPr="00C56210">
              <w:rPr>
                <w:rFonts w:ascii="Calibri Light" w:hAnsi="Calibri Light" w:cs="Calibri Light"/>
              </w:rPr>
              <w:t xml:space="preserve">, </w:t>
            </w:r>
            <w:r w:rsidR="00F87ED0">
              <w:rPr>
                <w:rFonts w:ascii="Calibri Light" w:hAnsi="Calibri Light" w:cs="Calibri Light"/>
              </w:rPr>
              <w:t xml:space="preserve">we will use </w:t>
            </w:r>
            <w:r w:rsidRPr="00C56210">
              <w:rPr>
                <w:rFonts w:ascii="Calibri Light" w:hAnsi="Calibri Light" w:cs="Calibri Light"/>
              </w:rPr>
              <w:t>2</w:t>
            </w:r>
            <w:r w:rsidRPr="00C56210">
              <w:rPr>
                <w:rFonts w:ascii="Calibri Light" w:hAnsi="Calibri Light" w:cs="Calibri Light"/>
                <w:i/>
                <w:iCs/>
              </w:rPr>
              <w:t xml:space="preserve"> </w:t>
            </w:r>
            <w:r w:rsidRPr="00C56210">
              <w:rPr>
                <w:rFonts w:ascii="Calibri Light" w:hAnsi="Calibri Light" w:cs="Calibri Light"/>
              </w:rPr>
              <w:t>new case</w:t>
            </w:r>
            <w:r w:rsidRPr="00A70FAF">
              <w:rPr>
                <w:rFonts w:ascii="Calibri Light" w:hAnsi="Calibri Light" w:cs="Calibri Light"/>
              </w:rPr>
              <w:t xml:space="preserve"> studies</w:t>
            </w:r>
            <w:r>
              <w:rPr>
                <w:rFonts w:ascii="Calibri Light" w:hAnsi="Calibri Light" w:cs="Calibri Light"/>
              </w:rPr>
              <w:t xml:space="preserve"> and one continuing case study from 2024</w:t>
            </w:r>
            <w:r w:rsidR="00F341D5">
              <w:rPr>
                <w:rFonts w:ascii="Calibri Light" w:hAnsi="Calibri Light" w:cs="Calibri Light"/>
              </w:rPr>
              <w:t>–</w:t>
            </w:r>
            <w:r>
              <w:rPr>
                <w:rFonts w:ascii="Calibri Light" w:hAnsi="Calibri Light" w:cs="Calibri Light"/>
              </w:rPr>
              <w:t>25</w:t>
            </w:r>
            <w:r w:rsidRPr="00A70FAF">
              <w:rPr>
                <w:rFonts w:ascii="Calibri Light" w:hAnsi="Calibri Light" w:cs="Calibri Light"/>
              </w:rPr>
              <w:t xml:space="preserve"> to demonstrate performance. </w:t>
            </w:r>
          </w:p>
        </w:tc>
      </w:tr>
    </w:tbl>
    <w:p w14:paraId="0230FD53" w14:textId="03963844" w:rsidR="00A0413B" w:rsidRDefault="006C3843" w:rsidP="00292CEE">
      <w:pPr>
        <w:rPr>
          <w:b/>
        </w:rPr>
      </w:pPr>
      <w:r w:rsidRPr="00E37F2E">
        <w:rPr>
          <w:b/>
          <w:bCs/>
        </w:rPr>
        <w:br w:type="page"/>
      </w:r>
    </w:p>
    <w:p w14:paraId="71CD064B" w14:textId="798CFD79" w:rsidR="00AD0135" w:rsidRDefault="00F64DE0" w:rsidP="007371EF">
      <w:pPr>
        <w:pStyle w:val="ImageCaption"/>
        <w:ind w:left="0"/>
        <w:jc w:val="center"/>
      </w:pPr>
      <w:r>
        <w:rPr>
          <w:noProof/>
        </w:rPr>
        <w:lastRenderedPageBreak/>
        <w:drawing>
          <wp:anchor distT="0" distB="0" distL="114300" distR="114300" simplePos="0" relativeHeight="251658246" behindDoc="1" locked="0" layoutInCell="1" allowOverlap="1" wp14:anchorId="556B1CD6" wp14:editId="4D26906E">
            <wp:simplePos x="0" y="0"/>
            <wp:positionH relativeFrom="column">
              <wp:posOffset>-572770</wp:posOffset>
            </wp:positionH>
            <wp:positionV relativeFrom="page">
              <wp:posOffset>20955</wp:posOffset>
            </wp:positionV>
            <wp:extent cx="7616190" cy="2564130"/>
            <wp:effectExtent l="0" t="0" r="3810" b="7620"/>
            <wp:wrapTight wrapText="bothSides">
              <wp:wrapPolygon edited="0">
                <wp:start x="0" y="0"/>
                <wp:lineTo x="0" y="21504"/>
                <wp:lineTo x="21557" y="21504"/>
                <wp:lineTo x="21557" y="0"/>
                <wp:lineTo x="0" y="0"/>
              </wp:wrapPolygon>
            </wp:wrapTight>
            <wp:docPr id="886383753" name="Picture 3" descr="Arial shot of New Colombo Plan 2025 scholars and alumni standing on the lawn with Parliament Hous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7110" name="Picture 3" descr="Arial shot of New Colombo Plan 2025 scholars and alumni standing on the lawn with Parliament House in the backgroun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605" t="20375" r="1704" b="30763"/>
                    <a:stretch>
                      <a:fillRect/>
                    </a:stretch>
                  </pic:blipFill>
                  <pic:spPr bwMode="auto">
                    <a:xfrm>
                      <a:off x="0" y="0"/>
                      <a:ext cx="7616190" cy="2564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362" w:rsidRPr="00B9599F">
        <w:t>The 2025 New Colombo Plan</w:t>
      </w:r>
      <w:r w:rsidR="00DF1362">
        <w:t xml:space="preserve"> (NCP)</w:t>
      </w:r>
      <w:r w:rsidR="00DF1362" w:rsidRPr="00B9599F">
        <w:t xml:space="preserve"> </w:t>
      </w:r>
      <w:r w:rsidR="00E635DE">
        <w:t>s</w:t>
      </w:r>
      <w:r w:rsidR="00DF1362" w:rsidRPr="00B9599F">
        <w:t xml:space="preserve">cholars and alumni in Canberra. </w:t>
      </w:r>
      <w:r w:rsidR="00E635DE">
        <w:t xml:space="preserve">A total of </w:t>
      </w:r>
      <w:r w:rsidR="00DF1362" w:rsidRPr="00B9599F">
        <w:t xml:space="preserve">219 Australian undergraduate students from </w:t>
      </w:r>
      <w:r w:rsidR="007371EF">
        <w:br/>
      </w:r>
      <w:r w:rsidR="00DF1362" w:rsidRPr="00B9599F">
        <w:t>33 universities across Australia were offered NCP scholarships for 2025.</w:t>
      </w:r>
      <w:r w:rsidR="00DF1362">
        <w:t xml:space="preserve"> Credit: </w:t>
      </w:r>
      <w:r w:rsidR="00DF1362" w:rsidRPr="00DA7C67">
        <w:t>5 Foot Photography</w:t>
      </w:r>
    </w:p>
    <w:p w14:paraId="128F4274" w14:textId="77777777" w:rsidR="006D6DA0" w:rsidRPr="007C1D4A" w:rsidRDefault="006D6DA0" w:rsidP="009B18BA">
      <w:pPr>
        <w:pStyle w:val="BodyCopy"/>
      </w:pPr>
    </w:p>
    <w:tbl>
      <w:tblPr>
        <w:tblStyle w:val="TableGrid"/>
        <w:tblW w:w="10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2389"/>
        <w:gridCol w:w="7674"/>
      </w:tblGrid>
      <w:tr w:rsidR="006D6DA0" w:rsidRPr="00E37F2E" w14:paraId="4DFB80F9" w14:textId="77777777" w:rsidTr="00F64DE0">
        <w:tc>
          <w:tcPr>
            <w:tcW w:w="2389" w:type="dxa"/>
            <w:shd w:val="clear" w:color="auto" w:fill="1D2B36" w:themeFill="accent1" w:themeFillShade="80"/>
          </w:tcPr>
          <w:p w14:paraId="76C790BD" w14:textId="77777777" w:rsidR="006D6DA0" w:rsidRPr="00E37F2E" w:rsidRDefault="006D6DA0" w:rsidP="00F64DE0">
            <w:pPr>
              <w:spacing w:before="60" w:after="60"/>
              <w:rPr>
                <w:rFonts w:asciiTheme="majorHAnsi" w:hAnsiTheme="majorHAnsi" w:cstheme="majorHAnsi"/>
                <w:b/>
                <w:bCs/>
                <w:color w:val="FFFFFF" w:themeColor="background1"/>
              </w:rPr>
            </w:pPr>
            <w:r w:rsidRPr="00E37F2E">
              <w:rPr>
                <w:rFonts w:asciiTheme="majorHAnsi" w:hAnsiTheme="majorHAnsi" w:cstheme="majorHAnsi"/>
                <w:b/>
                <w:bCs/>
              </w:rPr>
              <w:t>Performance measure 2</w:t>
            </w:r>
          </w:p>
        </w:tc>
        <w:tc>
          <w:tcPr>
            <w:tcW w:w="7674" w:type="dxa"/>
            <w:shd w:val="clear" w:color="auto" w:fill="1D2B36" w:themeFill="accent1" w:themeFillShade="80"/>
          </w:tcPr>
          <w:p w14:paraId="61088D22" w14:textId="4ACF2728" w:rsidR="006D6DA0" w:rsidRPr="002C5EB0" w:rsidRDefault="006D6DA0" w:rsidP="00F64DE0">
            <w:pPr>
              <w:spacing w:before="60"/>
              <w:rPr>
                <w:rFonts w:asciiTheme="majorHAnsi" w:hAnsiTheme="majorHAnsi" w:cstheme="majorHAnsi"/>
                <w:b/>
                <w:bCs/>
              </w:rPr>
            </w:pPr>
            <w:r w:rsidRPr="002C5EB0">
              <w:rPr>
                <w:rFonts w:asciiTheme="majorHAnsi" w:hAnsiTheme="majorHAnsi" w:cstheme="majorHAnsi"/>
                <w:b/>
                <w:bCs/>
              </w:rPr>
              <w:t>The New Colombo Plan contributes to young Australians’ Indo-Pacific</w:t>
            </w:r>
          </w:p>
          <w:p w14:paraId="201B2F8A" w14:textId="77777777" w:rsidR="006D6DA0" w:rsidRPr="00E37F2E" w:rsidRDefault="006D6DA0" w:rsidP="00F64DE0">
            <w:pPr>
              <w:spacing w:after="60"/>
              <w:rPr>
                <w:rFonts w:asciiTheme="majorHAnsi" w:hAnsiTheme="majorHAnsi" w:cstheme="majorHAnsi"/>
                <w:b/>
                <w:bCs/>
                <w:color w:val="FFFFFF" w:themeColor="background1"/>
              </w:rPr>
            </w:pPr>
            <w:r w:rsidRPr="002C5EB0">
              <w:rPr>
                <w:rFonts w:asciiTheme="majorHAnsi" w:hAnsiTheme="majorHAnsi" w:cstheme="majorHAnsi"/>
                <w:b/>
                <w:bCs/>
              </w:rPr>
              <w:t>knowledge, capability and connections</w:t>
            </w:r>
          </w:p>
        </w:tc>
      </w:tr>
      <w:tr w:rsidR="006D6DA0" w:rsidRPr="00E37F2E" w14:paraId="5BF4141A" w14:textId="77777777" w:rsidTr="00F64DE0">
        <w:trPr>
          <w:trHeight w:val="115"/>
        </w:trPr>
        <w:tc>
          <w:tcPr>
            <w:tcW w:w="2389" w:type="dxa"/>
            <w:tcBorders>
              <w:bottom w:val="single" w:sz="4" w:space="0" w:color="auto"/>
            </w:tcBorders>
          </w:tcPr>
          <w:p w14:paraId="448FA101" w14:textId="77777777" w:rsidR="006D6DA0" w:rsidRPr="00E37F2E" w:rsidRDefault="006D6DA0" w:rsidP="00F64DE0">
            <w:pPr>
              <w:rPr>
                <w:rFonts w:asciiTheme="minorHAnsi" w:hAnsiTheme="minorHAnsi" w:cstheme="minorHAnsi"/>
                <w:b/>
                <w:bCs/>
              </w:rPr>
            </w:pPr>
            <w:r w:rsidRPr="00E37F2E">
              <w:rPr>
                <w:rFonts w:asciiTheme="minorHAnsi" w:hAnsiTheme="minorHAnsi" w:cstheme="minorHAnsi"/>
                <w:b/>
                <w:bCs/>
              </w:rPr>
              <w:t>Our role</w:t>
            </w:r>
          </w:p>
        </w:tc>
        <w:tc>
          <w:tcPr>
            <w:tcW w:w="7674" w:type="dxa"/>
            <w:tcBorders>
              <w:bottom w:val="single" w:sz="4" w:space="0" w:color="auto"/>
            </w:tcBorders>
          </w:tcPr>
          <w:p w14:paraId="55208751" w14:textId="77777777" w:rsidR="006D6DA0" w:rsidRPr="00E37F2E" w:rsidRDefault="006D6DA0" w:rsidP="00F64DE0">
            <w:pPr>
              <w:pStyle w:val="Tablebody0"/>
              <w:rPr>
                <w:b/>
                <w:bCs/>
              </w:rPr>
            </w:pPr>
            <w:r w:rsidRPr="00E37F2E">
              <w:t>Manage the New Colombo Plan</w:t>
            </w:r>
          </w:p>
        </w:tc>
      </w:tr>
      <w:tr w:rsidR="006D6DA0" w:rsidRPr="00E37F2E" w14:paraId="518C04F7" w14:textId="77777777" w:rsidTr="00F64DE0">
        <w:tc>
          <w:tcPr>
            <w:tcW w:w="2389" w:type="dxa"/>
            <w:tcBorders>
              <w:bottom w:val="single" w:sz="4" w:space="0" w:color="auto"/>
            </w:tcBorders>
          </w:tcPr>
          <w:p w14:paraId="3DB415F1" w14:textId="77777777" w:rsidR="006D6DA0" w:rsidRPr="00E37F2E" w:rsidRDefault="006D6DA0" w:rsidP="00F64DE0">
            <w:pPr>
              <w:rPr>
                <w:rFonts w:asciiTheme="minorHAnsi" w:hAnsiTheme="minorHAnsi" w:cstheme="minorHAnsi"/>
                <w:b/>
                <w:bCs/>
              </w:rPr>
            </w:pPr>
            <w:r w:rsidRPr="00E37F2E">
              <w:rPr>
                <w:rFonts w:asciiTheme="minorHAnsi" w:hAnsiTheme="minorHAnsi" w:cstheme="minorHAnsi"/>
                <w:b/>
                <w:bCs/>
              </w:rPr>
              <w:t xml:space="preserve">PBS </w:t>
            </w:r>
            <w:r>
              <w:rPr>
                <w:rFonts w:asciiTheme="minorHAnsi" w:hAnsiTheme="minorHAnsi" w:cstheme="minorHAnsi"/>
                <w:b/>
                <w:bCs/>
              </w:rPr>
              <w:t>p</w:t>
            </w:r>
            <w:r w:rsidRPr="00E37F2E">
              <w:rPr>
                <w:rFonts w:asciiTheme="minorHAnsi" w:hAnsiTheme="minorHAnsi" w:cstheme="minorHAnsi"/>
                <w:b/>
                <w:bCs/>
              </w:rPr>
              <w:t xml:space="preserve">rogram </w:t>
            </w:r>
          </w:p>
        </w:tc>
        <w:tc>
          <w:tcPr>
            <w:tcW w:w="7674" w:type="dxa"/>
            <w:tcBorders>
              <w:bottom w:val="single" w:sz="4" w:space="0" w:color="auto"/>
            </w:tcBorders>
          </w:tcPr>
          <w:p w14:paraId="40BA98FD" w14:textId="77777777" w:rsidR="006D6DA0" w:rsidRPr="00E37F2E" w:rsidRDefault="006D6DA0" w:rsidP="00F64DE0">
            <w:pPr>
              <w:pStyle w:val="Tablebody0"/>
            </w:pPr>
            <w:r w:rsidRPr="00E37F2E">
              <w:t>1.5 New Colombo Plan</w:t>
            </w:r>
            <w:r>
              <w:t xml:space="preserve"> – transforming regional relationships</w:t>
            </w:r>
          </w:p>
        </w:tc>
      </w:tr>
      <w:tr w:rsidR="006D6DA0" w:rsidRPr="00E37F2E" w14:paraId="5F81AF4A" w14:textId="77777777" w:rsidTr="00F64DE0">
        <w:tc>
          <w:tcPr>
            <w:tcW w:w="2389" w:type="dxa"/>
            <w:tcBorders>
              <w:top w:val="single" w:sz="4" w:space="0" w:color="auto"/>
              <w:bottom w:val="single" w:sz="4" w:space="0" w:color="auto"/>
            </w:tcBorders>
          </w:tcPr>
          <w:p w14:paraId="03A75685" w14:textId="77777777" w:rsidR="006D6DA0" w:rsidRPr="00E37F2E" w:rsidRDefault="006D6DA0" w:rsidP="00F64DE0">
            <w:pPr>
              <w:rPr>
                <w:rFonts w:asciiTheme="minorHAnsi" w:hAnsiTheme="minorHAnsi" w:cstheme="minorHAnsi"/>
                <w:b/>
                <w:bCs/>
              </w:rPr>
            </w:pPr>
            <w:r w:rsidRPr="00E37F2E">
              <w:rPr>
                <w:rFonts w:asciiTheme="minorHAnsi" w:hAnsiTheme="minorHAnsi" w:cstheme="minorHAnsi"/>
                <w:b/>
                <w:bCs/>
              </w:rPr>
              <w:t>Measure type</w:t>
            </w:r>
          </w:p>
        </w:tc>
        <w:tc>
          <w:tcPr>
            <w:tcW w:w="7674" w:type="dxa"/>
            <w:tcBorders>
              <w:top w:val="single" w:sz="4" w:space="0" w:color="auto"/>
              <w:bottom w:val="single" w:sz="4" w:space="0" w:color="auto"/>
            </w:tcBorders>
          </w:tcPr>
          <w:p w14:paraId="45AED72D" w14:textId="77777777" w:rsidR="006D6DA0" w:rsidRPr="00E37F2E" w:rsidRDefault="006D6DA0" w:rsidP="00F64DE0">
            <w:pPr>
              <w:pStyle w:val="Tablebody0"/>
            </w:pPr>
            <w:r w:rsidRPr="00E37F2E">
              <w:rPr>
                <w:rFonts w:eastAsia="Times New Roman"/>
                <w:color w:val="212529"/>
                <w:lang w:eastAsia="en-AU"/>
              </w:rPr>
              <w:t>Quantitative</w:t>
            </w:r>
            <w:r>
              <w:rPr>
                <w:rFonts w:eastAsia="Times New Roman"/>
                <w:color w:val="212529"/>
                <w:lang w:eastAsia="en-AU"/>
              </w:rPr>
              <w:t>;</w:t>
            </w:r>
            <w:r w:rsidRPr="00E37F2E">
              <w:rPr>
                <w:rFonts w:eastAsia="Times New Roman"/>
                <w:color w:val="212529"/>
                <w:lang w:eastAsia="en-AU"/>
              </w:rPr>
              <w:t xml:space="preserve"> output</w:t>
            </w:r>
            <w:r>
              <w:rPr>
                <w:rFonts w:eastAsia="Times New Roman"/>
                <w:color w:val="212529"/>
                <w:lang w:eastAsia="en-AU"/>
              </w:rPr>
              <w:t>s</w:t>
            </w:r>
          </w:p>
        </w:tc>
      </w:tr>
      <w:tr w:rsidR="006D6DA0" w:rsidRPr="00E37F2E" w14:paraId="4DE0814F" w14:textId="77777777" w:rsidTr="00F64DE0">
        <w:tc>
          <w:tcPr>
            <w:tcW w:w="2389" w:type="dxa"/>
            <w:tcBorders>
              <w:top w:val="single" w:sz="4" w:space="0" w:color="auto"/>
              <w:bottom w:val="single" w:sz="4" w:space="0" w:color="auto"/>
            </w:tcBorders>
            <w:shd w:val="clear" w:color="auto" w:fill="E7EBED" w:themeFill="accent5" w:themeFillTint="33"/>
          </w:tcPr>
          <w:p w14:paraId="0D2E90D6" w14:textId="77777777" w:rsidR="006D6DA0" w:rsidRPr="00E37F2E" w:rsidRDefault="006D6DA0" w:rsidP="00F64DE0">
            <w:pPr>
              <w:rPr>
                <w:rFonts w:asciiTheme="minorHAnsi" w:hAnsiTheme="minorHAnsi" w:cstheme="minorHAnsi"/>
                <w:b/>
                <w:bCs/>
              </w:rPr>
            </w:pPr>
            <w:r w:rsidRPr="00E37F2E">
              <w:rPr>
                <w:rFonts w:asciiTheme="minorHAnsi" w:hAnsiTheme="minorHAnsi" w:cstheme="minorHAnsi"/>
                <w:b/>
                <w:bCs/>
              </w:rPr>
              <w:t xml:space="preserve">Targets </w:t>
            </w:r>
          </w:p>
          <w:p w14:paraId="4E772B3F" w14:textId="77777777" w:rsidR="006D6DA0" w:rsidRPr="00E37F2E" w:rsidRDefault="006D6DA0" w:rsidP="00F64DE0">
            <w:pPr>
              <w:rPr>
                <w:rFonts w:asciiTheme="minorHAnsi" w:hAnsiTheme="minorHAnsi" w:cstheme="minorHAnsi"/>
                <w:b/>
                <w:bCs/>
              </w:rPr>
            </w:pPr>
            <w:r w:rsidRPr="00E37F2E">
              <w:rPr>
                <w:rFonts w:asciiTheme="minorHAnsi" w:hAnsiTheme="minorHAnsi" w:cstheme="minorHAnsi"/>
                <w:b/>
                <w:bCs/>
              </w:rPr>
              <w:t>202</w:t>
            </w:r>
            <w:r>
              <w:rPr>
                <w:rFonts w:asciiTheme="minorHAnsi" w:hAnsiTheme="minorHAnsi" w:cstheme="minorHAnsi"/>
                <w:b/>
                <w:bCs/>
              </w:rPr>
              <w:t>5</w:t>
            </w:r>
            <w:r w:rsidRPr="00E37F2E">
              <w:rPr>
                <w:rFonts w:asciiTheme="minorHAnsi" w:hAnsiTheme="minorHAnsi" w:cstheme="minorHAnsi"/>
                <w:b/>
                <w:bCs/>
              </w:rPr>
              <w:t>–2</w:t>
            </w:r>
            <w:r>
              <w:rPr>
                <w:rFonts w:asciiTheme="minorHAnsi" w:hAnsiTheme="minorHAnsi" w:cstheme="minorHAnsi"/>
                <w:b/>
                <w:bCs/>
              </w:rPr>
              <w:t>6</w:t>
            </w:r>
            <w:r w:rsidRPr="00E37F2E">
              <w:rPr>
                <w:rFonts w:asciiTheme="minorHAnsi" w:hAnsiTheme="minorHAnsi" w:cstheme="minorHAnsi"/>
                <w:b/>
              </w:rPr>
              <w:t xml:space="preserve"> to 202</w:t>
            </w:r>
            <w:r>
              <w:rPr>
                <w:rFonts w:asciiTheme="minorHAnsi" w:hAnsiTheme="minorHAnsi" w:cstheme="minorHAnsi"/>
                <w:b/>
              </w:rPr>
              <w:t>8</w:t>
            </w:r>
            <w:r w:rsidRPr="00E37F2E">
              <w:rPr>
                <w:rFonts w:asciiTheme="minorHAnsi" w:hAnsiTheme="minorHAnsi" w:cstheme="minorHAnsi"/>
                <w:b/>
              </w:rPr>
              <w:t>–2</w:t>
            </w:r>
            <w:r>
              <w:rPr>
                <w:rFonts w:asciiTheme="minorHAnsi" w:hAnsiTheme="minorHAnsi" w:cstheme="minorHAnsi"/>
                <w:b/>
              </w:rPr>
              <w:t>9</w:t>
            </w:r>
          </w:p>
        </w:tc>
        <w:tc>
          <w:tcPr>
            <w:tcW w:w="7674" w:type="dxa"/>
            <w:tcBorders>
              <w:top w:val="single" w:sz="4" w:space="0" w:color="auto"/>
              <w:bottom w:val="single" w:sz="4" w:space="0" w:color="auto"/>
            </w:tcBorders>
            <w:shd w:val="clear" w:color="auto" w:fill="E7EBED" w:themeFill="accent5" w:themeFillTint="33"/>
          </w:tcPr>
          <w:p w14:paraId="4CC2F0FE" w14:textId="2A684A38" w:rsidR="006D6DA0" w:rsidRPr="00B52690" w:rsidRDefault="006D6DA0" w:rsidP="00F64DE0">
            <w:pPr>
              <w:pStyle w:val="Tablebody0"/>
            </w:pPr>
            <w:r w:rsidRPr="00B52690">
              <w:rPr>
                <w:b/>
                <w:bCs/>
              </w:rPr>
              <w:t>Target 1:</w:t>
            </w:r>
            <w:r w:rsidRPr="00B52690">
              <w:t xml:space="preserve"> 300 Australian university undergraduates awarded a New Colombo Plan scholarship to study in the Indo-Pacific region</w:t>
            </w:r>
            <w:r w:rsidR="00E06A81">
              <w:t>.</w:t>
            </w:r>
          </w:p>
          <w:p w14:paraId="6DA429B2" w14:textId="7DF404AE" w:rsidR="006D6DA0" w:rsidRPr="00E37F2E" w:rsidRDefault="006D6DA0" w:rsidP="00F64DE0">
            <w:pPr>
              <w:pStyle w:val="Tablebody0"/>
            </w:pPr>
            <w:r w:rsidRPr="00B52690">
              <w:rPr>
                <w:b/>
                <w:bCs/>
              </w:rPr>
              <w:t xml:space="preserve">Target 2: </w:t>
            </w:r>
            <w:r w:rsidRPr="00475E4D">
              <w:t>15% of the Australian university undergraduates awarded under the New Colombo Plan have a planned language-learning component(s) for scholarships, semester and mobility streams</w:t>
            </w:r>
            <w:r w:rsidR="00E06A81">
              <w:t>.</w:t>
            </w:r>
          </w:p>
        </w:tc>
      </w:tr>
      <w:tr w:rsidR="006D6DA0" w:rsidRPr="00E37F2E" w14:paraId="732B1BE7" w14:textId="77777777" w:rsidTr="00F64DE0">
        <w:tc>
          <w:tcPr>
            <w:tcW w:w="2389" w:type="dxa"/>
            <w:tcBorders>
              <w:top w:val="single" w:sz="4" w:space="0" w:color="auto"/>
            </w:tcBorders>
          </w:tcPr>
          <w:p w14:paraId="38CD800D" w14:textId="77777777" w:rsidR="006D6DA0" w:rsidRPr="00E37F2E" w:rsidRDefault="006D6DA0" w:rsidP="00F64DE0">
            <w:pPr>
              <w:rPr>
                <w:rFonts w:asciiTheme="minorHAnsi" w:hAnsiTheme="minorHAnsi" w:cstheme="minorHAnsi"/>
                <w:b/>
                <w:bCs/>
              </w:rPr>
            </w:pPr>
            <w:r w:rsidRPr="00E37F2E">
              <w:rPr>
                <w:rFonts w:asciiTheme="minorHAnsi" w:hAnsiTheme="minorHAnsi" w:cstheme="minorHAnsi"/>
                <w:b/>
                <w:bCs/>
              </w:rPr>
              <w:t>Rationale</w:t>
            </w:r>
          </w:p>
        </w:tc>
        <w:tc>
          <w:tcPr>
            <w:tcW w:w="7674" w:type="dxa"/>
            <w:tcBorders>
              <w:top w:val="single" w:sz="4" w:space="0" w:color="auto"/>
            </w:tcBorders>
          </w:tcPr>
          <w:p w14:paraId="3EB65015" w14:textId="51315F6C" w:rsidR="006D6DA0" w:rsidRPr="00E37F2E" w:rsidRDefault="006D6DA0" w:rsidP="00F64DE0">
            <w:pPr>
              <w:pStyle w:val="Tablebody0"/>
            </w:pPr>
            <w:r w:rsidRPr="00E83F88">
              <w:rPr>
                <w:rFonts w:eastAsia="Times New Roman"/>
                <w:lang w:eastAsia="en-AU"/>
              </w:rPr>
              <w:t xml:space="preserve">The </w:t>
            </w:r>
            <w:r w:rsidRPr="00B52690">
              <w:t>New Colombo Plan</w:t>
            </w:r>
            <w:r>
              <w:t xml:space="preserve"> (NCP)</w:t>
            </w:r>
            <w:r w:rsidRPr="00B52690">
              <w:t xml:space="preserve"> </w:t>
            </w:r>
            <w:r w:rsidRPr="00E83F88">
              <w:rPr>
                <w:rFonts w:eastAsia="Times New Roman"/>
                <w:lang w:eastAsia="en-AU"/>
              </w:rPr>
              <w:t xml:space="preserve">is an initiative of the Australian Government that aims to lift knowledge of the Indo-Pacific </w:t>
            </w:r>
            <w:r>
              <w:rPr>
                <w:rFonts w:eastAsia="Times New Roman"/>
                <w:lang w:eastAsia="en-AU"/>
              </w:rPr>
              <w:t xml:space="preserve">region </w:t>
            </w:r>
            <w:r w:rsidRPr="00E83F88">
              <w:rPr>
                <w:rFonts w:eastAsia="Times New Roman"/>
                <w:lang w:eastAsia="en-AU"/>
              </w:rPr>
              <w:t>in Australia</w:t>
            </w:r>
            <w:r w:rsidRPr="00B52690">
              <w:rPr>
                <w:rFonts w:ascii="Calibri Light" w:eastAsia="Calibri Light" w:hAnsi="Calibri Light" w:cs="Calibri Light"/>
                <w:kern w:val="0"/>
                <w14:ligatures w14:val="none"/>
              </w:rPr>
              <w:t xml:space="preserve"> </w:t>
            </w:r>
            <w:r w:rsidRPr="00475E4D">
              <w:rPr>
                <w:rFonts w:eastAsia="Times New Roman"/>
                <w:lang w:eastAsia="en-AU"/>
              </w:rPr>
              <w:t xml:space="preserve">by supporting Australian undergraduates in study, language learning and internships in the region. </w:t>
            </w:r>
            <w:r w:rsidRPr="00E83F88">
              <w:rPr>
                <w:rFonts w:eastAsia="Times New Roman"/>
                <w:lang w:eastAsia="en-AU"/>
              </w:rPr>
              <w:t xml:space="preserve">The </w:t>
            </w:r>
            <w:r>
              <w:t>NCP</w:t>
            </w:r>
            <w:r w:rsidRPr="00B52690">
              <w:t xml:space="preserve"> </w:t>
            </w:r>
            <w:r w:rsidRPr="00E83F88">
              <w:rPr>
                <w:rFonts w:eastAsia="Times New Roman"/>
                <w:lang w:eastAsia="en-AU"/>
              </w:rPr>
              <w:t xml:space="preserve">involves </w:t>
            </w:r>
            <w:r>
              <w:rPr>
                <w:rFonts w:eastAsia="Times New Roman"/>
                <w:lang w:eastAsia="en-AU"/>
              </w:rPr>
              <w:t>3</w:t>
            </w:r>
            <w:r w:rsidRPr="00E83F88">
              <w:rPr>
                <w:rFonts w:eastAsia="Times New Roman"/>
                <w:lang w:eastAsia="en-AU"/>
              </w:rPr>
              <w:t xml:space="preserve"> streams </w:t>
            </w:r>
            <w:r w:rsidRPr="00475E4D">
              <w:rPr>
                <w:rFonts w:eastAsia="Times New Roman"/>
                <w:lang w:eastAsia="en-AU"/>
              </w:rPr>
              <w:t xml:space="preserve">(scholarships, semester and mobility). </w:t>
            </w:r>
            <w:r w:rsidRPr="00E83F88">
              <w:rPr>
                <w:rFonts w:eastAsia="Times New Roman"/>
                <w:lang w:eastAsia="en-AU"/>
              </w:rPr>
              <w:t xml:space="preserve">The </w:t>
            </w:r>
            <w:r>
              <w:rPr>
                <w:rFonts w:eastAsia="Times New Roman"/>
                <w:lang w:eastAsia="en-AU"/>
              </w:rPr>
              <w:t>s</w:t>
            </w:r>
            <w:r w:rsidRPr="00E83F88">
              <w:rPr>
                <w:rFonts w:eastAsia="Times New Roman"/>
                <w:lang w:eastAsia="en-AU"/>
              </w:rPr>
              <w:t xml:space="preserve">cholarship </w:t>
            </w:r>
            <w:r>
              <w:rPr>
                <w:rFonts w:eastAsia="Times New Roman"/>
                <w:lang w:eastAsia="en-AU"/>
              </w:rPr>
              <w:t>p</w:t>
            </w:r>
            <w:r w:rsidRPr="00E83F88">
              <w:rPr>
                <w:rFonts w:eastAsia="Times New Roman"/>
                <w:lang w:eastAsia="en-AU"/>
              </w:rPr>
              <w:t>rogram comprise</w:t>
            </w:r>
            <w:r>
              <w:rPr>
                <w:rFonts w:eastAsia="Times New Roman"/>
                <w:lang w:eastAsia="en-AU"/>
              </w:rPr>
              <w:t>s</w:t>
            </w:r>
            <w:r w:rsidRPr="00E83F88">
              <w:rPr>
                <w:rFonts w:eastAsia="Times New Roman"/>
                <w:lang w:eastAsia="en-AU"/>
              </w:rPr>
              <w:t xml:space="preserve"> study, language training</w:t>
            </w:r>
            <w:r w:rsidR="00AC273B">
              <w:rPr>
                <w:rFonts w:eastAsia="Times New Roman"/>
                <w:lang w:eastAsia="en-AU"/>
              </w:rPr>
              <w:t xml:space="preserve"> and</w:t>
            </w:r>
            <w:r w:rsidRPr="00E83F88">
              <w:rPr>
                <w:rFonts w:eastAsia="Times New Roman"/>
                <w:lang w:eastAsia="en-AU"/>
              </w:rPr>
              <w:t xml:space="preserve"> internships or mentorships for up to 19 months</w:t>
            </w:r>
            <w:r>
              <w:rPr>
                <w:rFonts w:eastAsia="Times New Roman"/>
                <w:lang w:eastAsia="en-AU"/>
              </w:rPr>
              <w:t>. The</w:t>
            </w:r>
            <w:r w:rsidRPr="00E83F88">
              <w:rPr>
                <w:rFonts w:eastAsia="Times New Roman"/>
                <w:lang w:eastAsia="en-AU"/>
              </w:rPr>
              <w:t xml:space="preserve"> </w:t>
            </w:r>
            <w:r>
              <w:rPr>
                <w:rFonts w:eastAsia="Times New Roman"/>
                <w:lang w:eastAsia="en-AU"/>
              </w:rPr>
              <w:t>s</w:t>
            </w:r>
            <w:r w:rsidRPr="00E83F88">
              <w:rPr>
                <w:rFonts w:eastAsia="Times New Roman"/>
                <w:lang w:eastAsia="en-AU"/>
              </w:rPr>
              <w:t xml:space="preserve">emester </w:t>
            </w:r>
            <w:r>
              <w:rPr>
                <w:rFonts w:eastAsia="Times New Roman"/>
                <w:lang w:eastAsia="en-AU"/>
              </w:rPr>
              <w:t>s</w:t>
            </w:r>
            <w:r w:rsidRPr="00E83F88">
              <w:rPr>
                <w:rFonts w:eastAsia="Times New Roman"/>
                <w:lang w:eastAsia="en-AU"/>
              </w:rPr>
              <w:t xml:space="preserve">tream </w:t>
            </w:r>
            <w:r w:rsidRPr="00475E4D">
              <w:rPr>
                <w:rFonts w:eastAsia="Times New Roman"/>
                <w:lang w:eastAsia="en-AU"/>
              </w:rPr>
              <w:t>awards grants to universities to offer student study experiences that are 1 to 2 semester long. The mobility program awards grants to universities to offer short-term, credit-bearing experiences to develop Indo-Pacific capability.</w:t>
            </w:r>
          </w:p>
        </w:tc>
      </w:tr>
      <w:tr w:rsidR="006D6DA0" w:rsidRPr="00E37F2E" w14:paraId="3D7E4A9B" w14:textId="77777777" w:rsidTr="00F64DE0">
        <w:tc>
          <w:tcPr>
            <w:tcW w:w="2389" w:type="dxa"/>
            <w:tcBorders>
              <w:top w:val="single" w:sz="4" w:space="0" w:color="auto"/>
              <w:bottom w:val="single" w:sz="4" w:space="0" w:color="auto"/>
            </w:tcBorders>
          </w:tcPr>
          <w:p w14:paraId="57DA6ACC" w14:textId="77777777" w:rsidR="006D6DA0" w:rsidRPr="00E37F2E" w:rsidRDefault="006D6DA0" w:rsidP="00F64DE0">
            <w:pPr>
              <w:rPr>
                <w:rFonts w:asciiTheme="minorHAnsi" w:hAnsiTheme="minorHAnsi" w:cstheme="minorHAnsi"/>
              </w:rPr>
            </w:pPr>
            <w:r w:rsidRPr="00E37F2E">
              <w:rPr>
                <w:rFonts w:asciiTheme="minorHAnsi" w:hAnsiTheme="minorHAnsi" w:cstheme="minorHAnsi"/>
                <w:b/>
                <w:bCs/>
              </w:rPr>
              <w:t>Methodology</w:t>
            </w:r>
          </w:p>
        </w:tc>
        <w:tc>
          <w:tcPr>
            <w:tcW w:w="7674" w:type="dxa"/>
            <w:tcBorders>
              <w:top w:val="single" w:sz="4" w:space="0" w:color="auto"/>
              <w:bottom w:val="single" w:sz="4" w:space="0" w:color="auto"/>
            </w:tcBorders>
          </w:tcPr>
          <w:p w14:paraId="08968D3F" w14:textId="77777777" w:rsidR="002C1B13" w:rsidRDefault="006D6DA0" w:rsidP="00F64DE0">
            <w:pPr>
              <w:pStyle w:val="Tablebody0"/>
            </w:pPr>
            <w:r w:rsidRPr="594DE16C">
              <w:rPr>
                <w:rFonts w:eastAsia="Times New Roman"/>
                <w:lang w:eastAsia="en-AU"/>
              </w:rPr>
              <w:t>Assessment of the number of</w:t>
            </w:r>
            <w:r>
              <w:t xml:space="preserve"> Australian university undergraduates awarded with a New Colombo Plan scholarship to study in the Indo-Pacific region. </w:t>
            </w:r>
          </w:p>
          <w:p w14:paraId="713FF3F1" w14:textId="0D26123E" w:rsidR="006D6DA0" w:rsidRPr="00E37F2E" w:rsidRDefault="006D6DA0" w:rsidP="00F64DE0">
            <w:pPr>
              <w:pStyle w:val="Tablebody0"/>
              <w:rPr>
                <w:rFonts w:eastAsia="Times New Roman"/>
                <w:color w:val="212529"/>
                <w:lang w:eastAsia="en-AU"/>
              </w:rPr>
            </w:pPr>
            <w:r>
              <w:t>Assessment of the percentage of the Australian university undergraduates awarded a New Colombo Plan scholarship or a grant who have a planned language learning component under the Scholarship, Semester and Mobility streams.</w:t>
            </w:r>
          </w:p>
        </w:tc>
      </w:tr>
      <w:tr w:rsidR="009A0065" w:rsidRPr="00E37F2E" w14:paraId="3AC1FA57" w14:textId="77777777" w:rsidTr="00F64DE0">
        <w:tc>
          <w:tcPr>
            <w:tcW w:w="2389" w:type="dxa"/>
            <w:tcBorders>
              <w:top w:val="single" w:sz="4" w:space="0" w:color="auto"/>
              <w:bottom w:val="single" w:sz="4" w:space="0" w:color="auto"/>
            </w:tcBorders>
          </w:tcPr>
          <w:p w14:paraId="7A7F9889" w14:textId="0555491F" w:rsidR="009A0065" w:rsidRPr="00E37F2E" w:rsidRDefault="009A0065" w:rsidP="00F64DE0">
            <w:pPr>
              <w:rPr>
                <w:rFonts w:asciiTheme="minorHAnsi" w:hAnsiTheme="minorHAnsi" w:cstheme="minorHAnsi"/>
                <w:b/>
                <w:bCs/>
              </w:rPr>
            </w:pPr>
            <w:r w:rsidRPr="00E37F2E">
              <w:rPr>
                <w:rFonts w:asciiTheme="minorHAnsi" w:hAnsiTheme="minorHAnsi" w:cstheme="minorHAnsi"/>
                <w:b/>
                <w:bCs/>
              </w:rPr>
              <w:t>Data sources</w:t>
            </w:r>
          </w:p>
        </w:tc>
        <w:tc>
          <w:tcPr>
            <w:tcW w:w="7674" w:type="dxa"/>
            <w:tcBorders>
              <w:top w:val="single" w:sz="4" w:space="0" w:color="auto"/>
              <w:bottom w:val="single" w:sz="4" w:space="0" w:color="auto"/>
            </w:tcBorders>
          </w:tcPr>
          <w:p w14:paraId="0C0BC645" w14:textId="5A5DAFB6" w:rsidR="009A0065" w:rsidRPr="594DE16C" w:rsidRDefault="009A0065" w:rsidP="00F64DE0">
            <w:pPr>
              <w:pStyle w:val="Tablebody0"/>
              <w:rPr>
                <w:rFonts w:eastAsia="Times New Roman"/>
                <w:lang w:eastAsia="en-AU"/>
              </w:rPr>
            </w:pPr>
            <w:r w:rsidRPr="00E83F88">
              <w:rPr>
                <w:rFonts w:eastAsia="Times New Roman"/>
                <w:lang w:eastAsia="en-AU"/>
              </w:rPr>
              <w:t>Two IT platforms are used (mobility and scholarship). A third-party service provider provides overall data processing, analysis and reporting. There are some known gaps in the scope of data available and a multi-year improvement process to address this is underway.</w:t>
            </w:r>
          </w:p>
        </w:tc>
      </w:tr>
      <w:tr w:rsidR="00480832" w:rsidRPr="00E37F2E" w14:paraId="127CE9C9" w14:textId="77777777" w:rsidTr="00F64DE0">
        <w:tc>
          <w:tcPr>
            <w:tcW w:w="2389" w:type="dxa"/>
            <w:tcBorders>
              <w:top w:val="single" w:sz="4" w:space="0" w:color="auto"/>
              <w:bottom w:val="single" w:sz="4" w:space="0" w:color="auto"/>
            </w:tcBorders>
          </w:tcPr>
          <w:p w14:paraId="50734BC8" w14:textId="79759ED7" w:rsidR="00480832" w:rsidRPr="00E37F2E" w:rsidRDefault="00480832" w:rsidP="00F64DE0">
            <w:pPr>
              <w:rPr>
                <w:rFonts w:asciiTheme="minorHAnsi" w:hAnsiTheme="minorHAnsi" w:cstheme="minorHAnsi"/>
                <w:b/>
                <w:bCs/>
              </w:rPr>
            </w:pPr>
            <w:r w:rsidRPr="00E37F2E">
              <w:rPr>
                <w:rFonts w:asciiTheme="minorHAnsi" w:hAnsiTheme="minorHAnsi" w:cstheme="minorHAnsi"/>
                <w:b/>
                <w:bCs/>
              </w:rPr>
              <w:t>Changes from previous year</w:t>
            </w:r>
          </w:p>
        </w:tc>
        <w:tc>
          <w:tcPr>
            <w:tcW w:w="7674" w:type="dxa"/>
            <w:tcBorders>
              <w:top w:val="single" w:sz="4" w:space="0" w:color="auto"/>
              <w:bottom w:val="single" w:sz="4" w:space="0" w:color="auto"/>
            </w:tcBorders>
          </w:tcPr>
          <w:p w14:paraId="722F0FC5" w14:textId="7CB1FC68" w:rsidR="00480832" w:rsidRPr="00E83F88" w:rsidRDefault="00480832" w:rsidP="00F64DE0">
            <w:pPr>
              <w:pStyle w:val="Tablebody0"/>
              <w:rPr>
                <w:rFonts w:eastAsia="Times New Roman"/>
                <w:lang w:eastAsia="en-AU"/>
              </w:rPr>
            </w:pPr>
            <w:r>
              <w:rPr>
                <w:rFonts w:eastAsia="Times New Roman"/>
                <w:lang w:eastAsia="en-AU"/>
              </w:rPr>
              <w:t>We have revised th</w:t>
            </w:r>
            <w:r w:rsidRPr="00E83F88">
              <w:rPr>
                <w:rFonts w:eastAsia="Times New Roman"/>
                <w:lang w:eastAsia="en-AU"/>
              </w:rPr>
              <w:t>e measure and targets since publication of the Portfolio Budget Statements</w:t>
            </w:r>
            <w:r>
              <w:rPr>
                <w:rFonts w:eastAsia="Times New Roman"/>
                <w:lang w:eastAsia="en-AU"/>
              </w:rPr>
              <w:t xml:space="preserve"> </w:t>
            </w:r>
            <w:r w:rsidRPr="00E83F88">
              <w:rPr>
                <w:rFonts w:eastAsia="Times New Roman"/>
                <w:lang w:eastAsia="en-AU"/>
              </w:rPr>
              <w:t>2025</w:t>
            </w:r>
            <w:r>
              <w:rPr>
                <w:rFonts w:eastAsia="Times New Roman"/>
                <w:lang w:eastAsia="en-AU"/>
              </w:rPr>
              <w:t>–</w:t>
            </w:r>
            <w:r w:rsidRPr="00E83F88">
              <w:rPr>
                <w:rFonts w:eastAsia="Times New Roman"/>
                <w:lang w:eastAsia="en-AU"/>
              </w:rPr>
              <w:t>26 to align with new policy initiatives</w:t>
            </w:r>
          </w:p>
        </w:tc>
      </w:tr>
    </w:tbl>
    <w:p w14:paraId="4835F49C" w14:textId="77777777" w:rsidR="00DF1362" w:rsidRPr="00DF700D" w:rsidRDefault="00DF1362" w:rsidP="009B18BA">
      <w:pPr>
        <w:pStyle w:val="BodyCopy"/>
      </w:pPr>
    </w:p>
    <w:p w14:paraId="07CBEF18" w14:textId="35A016F4" w:rsidR="00F64DE0" w:rsidRDefault="00F64DE0">
      <w:pPr>
        <w:rPr>
          <w:rFonts w:ascii="Calibri Light" w:hAnsi="Calibri Light" w:cs="Calibri Light"/>
          <w:color w:val="313E48"/>
          <w:szCs w:val="21"/>
        </w:rPr>
      </w:pPr>
      <w:r>
        <w:br w:type="page"/>
      </w:r>
    </w:p>
    <w:tbl>
      <w:tblPr>
        <w:tblStyle w:val="PlainTable2"/>
        <w:tblW w:w="10063" w:type="dxa"/>
        <w:tblCellMar>
          <w:top w:w="28" w:type="dxa"/>
          <w:left w:w="57" w:type="dxa"/>
          <w:bottom w:w="28" w:type="dxa"/>
          <w:right w:w="57" w:type="dxa"/>
        </w:tblCellMar>
        <w:tblLook w:val="04A0" w:firstRow="1" w:lastRow="0" w:firstColumn="1" w:lastColumn="0" w:noHBand="0" w:noVBand="1"/>
      </w:tblPr>
      <w:tblGrid>
        <w:gridCol w:w="2409"/>
        <w:gridCol w:w="7654"/>
      </w:tblGrid>
      <w:tr w:rsidR="00462395" w:rsidRPr="00E37F2E" w14:paraId="0394BC35" w14:textId="77777777" w:rsidTr="006852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9" w:type="dxa"/>
            <w:shd w:val="clear" w:color="auto" w:fill="1D2B36" w:themeFill="accent1" w:themeFillShade="80"/>
            <w:vAlign w:val="center"/>
          </w:tcPr>
          <w:p w14:paraId="35E31E93" w14:textId="7ADE8686" w:rsidR="00462395" w:rsidRPr="00E37F2E" w:rsidRDefault="00565CBD" w:rsidP="446CD29B">
            <w:pPr>
              <w:rPr>
                <w:rFonts w:asciiTheme="majorHAnsi" w:hAnsiTheme="majorHAnsi" w:cstheme="majorBidi"/>
              </w:rPr>
            </w:pPr>
            <w:r>
              <w:rPr>
                <w:rStyle w:val="normaltextrun"/>
                <w:rFonts w:asciiTheme="majorHAnsi" w:hAnsiTheme="majorHAnsi" w:cstheme="majorHAnsi"/>
                <w:color w:val="FF0000"/>
                <w:shd w:val="clear" w:color="auto" w:fill="FFFFFF"/>
              </w:rPr>
              <w:lastRenderedPageBreak/>
              <w:br w:type="page"/>
            </w:r>
            <w:r w:rsidR="00462395" w:rsidRPr="5237FF5D">
              <w:rPr>
                <w:rFonts w:asciiTheme="majorHAnsi" w:eastAsia="Times New Roman" w:hAnsiTheme="majorHAnsi" w:cstheme="majorBidi"/>
                <w:color w:val="FFFFFF"/>
                <w:kern w:val="0"/>
                <w:lang w:eastAsia="en-AU"/>
                <w14:ligatures w14:val="none"/>
              </w:rPr>
              <w:t>Performance measure 3</w:t>
            </w:r>
          </w:p>
        </w:tc>
        <w:tc>
          <w:tcPr>
            <w:tcW w:w="7654" w:type="dxa"/>
            <w:shd w:val="clear" w:color="auto" w:fill="1D2B36" w:themeFill="accent1" w:themeFillShade="80"/>
            <w:vAlign w:val="center"/>
          </w:tcPr>
          <w:p w14:paraId="6518CD9C" w14:textId="77777777" w:rsidR="00462395" w:rsidRPr="00E37F2E" w:rsidRDefault="00462395" w:rsidP="008609BB">
            <w:pPr>
              <w:spacing w:before="80" w:after="8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37F2E">
              <w:rPr>
                <w:rStyle w:val="normaltextrun"/>
                <w:rFonts w:asciiTheme="majorHAnsi" w:hAnsiTheme="majorHAnsi" w:cstheme="majorHAnsi"/>
              </w:rPr>
              <w:t>Australia’s standing in the region is enhanced through DFAT’s public diplomacy</w:t>
            </w:r>
          </w:p>
        </w:tc>
      </w:tr>
      <w:tr w:rsidR="00462395" w:rsidRPr="00E37F2E" w14:paraId="2BE06CC2" w14:textId="77777777" w:rsidTr="006852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9" w:type="dxa"/>
          </w:tcPr>
          <w:p w14:paraId="7C04EB42" w14:textId="77777777" w:rsidR="00462395" w:rsidRPr="00E37F2E" w:rsidRDefault="00462395"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Our role </w:t>
            </w:r>
          </w:p>
        </w:tc>
        <w:tc>
          <w:tcPr>
            <w:tcW w:w="7654" w:type="dxa"/>
          </w:tcPr>
          <w:p w14:paraId="63C2310B" w14:textId="1B9B07AB" w:rsidR="00462395" w:rsidRPr="00E37F2E" w:rsidRDefault="00462395" w:rsidP="008609BB">
            <w:pPr>
              <w:pStyle w:val="Tablebody0"/>
              <w:cnfStyle w:val="000000100000" w:firstRow="0" w:lastRow="0" w:firstColumn="0" w:lastColumn="0" w:oddVBand="0" w:evenVBand="0" w:oddHBand="1" w:evenHBand="0" w:firstRowFirstColumn="0" w:firstRowLastColumn="0" w:lastRowFirstColumn="0" w:lastRowLastColumn="0"/>
            </w:pPr>
            <w:r w:rsidRPr="004277AE">
              <w:t>Project a positive and contemporary image of Australia</w:t>
            </w:r>
          </w:p>
        </w:tc>
      </w:tr>
      <w:tr w:rsidR="00462395" w:rsidRPr="00E37F2E" w14:paraId="46F56229" w14:textId="77777777" w:rsidTr="006852FA">
        <w:trPr>
          <w:trHeight w:val="300"/>
        </w:trPr>
        <w:tc>
          <w:tcPr>
            <w:cnfStyle w:val="001000000000" w:firstRow="0" w:lastRow="0" w:firstColumn="1" w:lastColumn="0" w:oddVBand="0" w:evenVBand="0" w:oddHBand="0" w:evenHBand="0" w:firstRowFirstColumn="0" w:firstRowLastColumn="0" w:lastRowFirstColumn="0" w:lastRowLastColumn="0"/>
            <w:tcW w:w="2409" w:type="dxa"/>
          </w:tcPr>
          <w:p w14:paraId="5BB90852" w14:textId="787B1802" w:rsidR="00462395" w:rsidRPr="00E37F2E" w:rsidRDefault="00462395"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PBS </w:t>
            </w:r>
            <w:r w:rsidR="00FB09DE">
              <w:rPr>
                <w:rFonts w:asciiTheme="minorHAnsi" w:eastAsia="Times New Roman" w:hAnsiTheme="minorHAnsi" w:cstheme="minorHAnsi"/>
                <w:kern w:val="0"/>
                <w:lang w:eastAsia="en-AU"/>
                <w14:ligatures w14:val="none"/>
              </w:rPr>
              <w:t>p</w:t>
            </w:r>
            <w:r w:rsidRPr="00E37F2E">
              <w:rPr>
                <w:rFonts w:asciiTheme="minorHAnsi" w:eastAsia="Times New Roman" w:hAnsiTheme="minorHAnsi" w:cstheme="minorHAnsi"/>
                <w:kern w:val="0"/>
                <w:lang w:eastAsia="en-AU"/>
                <w14:ligatures w14:val="none"/>
              </w:rPr>
              <w:t>rogram  </w:t>
            </w:r>
          </w:p>
        </w:tc>
        <w:tc>
          <w:tcPr>
            <w:tcW w:w="7654" w:type="dxa"/>
          </w:tcPr>
          <w:p w14:paraId="64811451" w14:textId="7D1EA489" w:rsidR="00462395" w:rsidRPr="00E37F2E" w:rsidRDefault="00462395" w:rsidP="008609BB">
            <w:pPr>
              <w:pStyle w:val="Tablebody0"/>
              <w:cnfStyle w:val="000000000000" w:firstRow="0" w:lastRow="0" w:firstColumn="0" w:lastColumn="0" w:oddVBand="0" w:evenVBand="0" w:oddHBand="0" w:evenHBand="0" w:firstRowFirstColumn="0" w:firstRowLastColumn="0" w:lastRowFirstColumn="0" w:lastRowLastColumn="0"/>
            </w:pPr>
            <w:r w:rsidRPr="004277AE">
              <w:t>1.6 Public information services and public diplomacy</w:t>
            </w:r>
          </w:p>
        </w:tc>
      </w:tr>
      <w:tr w:rsidR="00462395" w:rsidRPr="00E37F2E" w14:paraId="76DE2AF1" w14:textId="77777777" w:rsidTr="006852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9" w:type="dxa"/>
          </w:tcPr>
          <w:p w14:paraId="4EC3869A" w14:textId="77777777" w:rsidR="00462395" w:rsidRPr="00E37F2E" w:rsidRDefault="00462395"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Measure type </w:t>
            </w:r>
          </w:p>
        </w:tc>
        <w:tc>
          <w:tcPr>
            <w:tcW w:w="7654" w:type="dxa"/>
          </w:tcPr>
          <w:p w14:paraId="3E0F9544" w14:textId="26CC0D15" w:rsidR="00462395" w:rsidRPr="00E37F2E" w:rsidRDefault="00462395" w:rsidP="008609BB">
            <w:pPr>
              <w:pStyle w:val="Tablebody0"/>
              <w:cnfStyle w:val="000000100000" w:firstRow="0" w:lastRow="0" w:firstColumn="0" w:lastColumn="0" w:oddVBand="0" w:evenVBand="0" w:oddHBand="1" w:evenHBand="0" w:firstRowFirstColumn="0" w:firstRowLastColumn="0" w:lastRowFirstColumn="0" w:lastRowLastColumn="0"/>
            </w:pPr>
            <w:r w:rsidRPr="004277AE">
              <w:t>Qualitative</w:t>
            </w:r>
            <w:r w:rsidR="000A0A35">
              <w:t>;</w:t>
            </w:r>
            <w:r w:rsidRPr="004277AE">
              <w:t xml:space="preserve"> out</w:t>
            </w:r>
            <w:r w:rsidR="000A0A35">
              <w:t>puts</w:t>
            </w:r>
          </w:p>
        </w:tc>
      </w:tr>
      <w:tr w:rsidR="00462395" w:rsidRPr="00E37F2E" w14:paraId="75A0E128" w14:textId="77777777" w:rsidTr="00B50448">
        <w:trPr>
          <w:trHeight w:val="665"/>
        </w:trPr>
        <w:tc>
          <w:tcPr>
            <w:cnfStyle w:val="001000000000" w:firstRow="0" w:lastRow="0" w:firstColumn="1" w:lastColumn="0" w:oddVBand="0" w:evenVBand="0" w:oddHBand="0" w:evenHBand="0" w:firstRowFirstColumn="0" w:firstRowLastColumn="0" w:lastRowFirstColumn="0" w:lastRowLastColumn="0"/>
            <w:tcW w:w="2409" w:type="dxa"/>
            <w:shd w:val="clear" w:color="auto" w:fill="E7EBED" w:themeFill="accent5" w:themeFillTint="33"/>
          </w:tcPr>
          <w:p w14:paraId="44224634" w14:textId="77777777" w:rsidR="00462395" w:rsidRPr="00E37F2E" w:rsidRDefault="00462395" w:rsidP="008609BB">
            <w:pPr>
              <w:spacing w:before="60" w:after="60"/>
              <w:rPr>
                <w:rFonts w:asciiTheme="minorHAnsi" w:hAnsiTheme="minorHAnsi" w:cstheme="minorHAnsi"/>
              </w:rPr>
            </w:pPr>
            <w:r w:rsidRPr="00E37F2E">
              <w:rPr>
                <w:rFonts w:asciiTheme="minorHAnsi" w:hAnsiTheme="minorHAnsi" w:cstheme="minorHAnsi"/>
              </w:rPr>
              <w:t xml:space="preserve">Targets </w:t>
            </w:r>
          </w:p>
          <w:p w14:paraId="71EC0D08" w14:textId="77777777" w:rsidR="00462395" w:rsidRPr="003615FA" w:rsidRDefault="00462395" w:rsidP="00B50448">
            <w:pPr>
              <w:spacing w:before="60" w:after="60"/>
              <w:rPr>
                <w:rFonts w:asciiTheme="minorHAnsi" w:hAnsiTheme="minorHAnsi" w:cstheme="minorHAnsi"/>
              </w:rPr>
            </w:pPr>
            <w:r w:rsidRPr="003615FA">
              <w:rPr>
                <w:rFonts w:asciiTheme="minorHAnsi" w:hAnsiTheme="minorHAnsi" w:cstheme="minorHAnsi"/>
              </w:rPr>
              <w:t>2025–26 to 2028–29</w:t>
            </w:r>
          </w:p>
        </w:tc>
        <w:tc>
          <w:tcPr>
            <w:tcW w:w="7654" w:type="dxa"/>
            <w:shd w:val="clear" w:color="auto" w:fill="E7EBED" w:themeFill="accent5" w:themeFillTint="33"/>
          </w:tcPr>
          <w:p w14:paraId="249111B7" w14:textId="6E2D69D5" w:rsidR="00F22B08" w:rsidRDefault="00F22B08" w:rsidP="06B89A52">
            <w:pPr>
              <w:pStyle w:val="Tablebody0"/>
              <w:cnfStyle w:val="000000000000" w:firstRow="0" w:lastRow="0" w:firstColumn="0" w:lastColumn="0" w:oddVBand="0" w:evenVBand="0" w:oddHBand="0" w:evenHBand="0" w:firstRowFirstColumn="0" w:firstRowLastColumn="0" w:lastRowFirstColumn="0" w:lastRowLastColumn="0"/>
            </w:pPr>
            <w:r>
              <w:t>Case study demonstrates performance:</w:t>
            </w:r>
            <w:r w:rsidR="6141294E">
              <w:t xml:space="preserve"> </w:t>
            </w:r>
          </w:p>
          <w:p w14:paraId="07BCEB70" w14:textId="6D40F56A" w:rsidR="00462395" w:rsidRPr="00E37F2E" w:rsidRDefault="6141294E" w:rsidP="00B50448">
            <w:pPr>
              <w:pStyle w:val="Tablebody0"/>
              <w:numPr>
                <w:ilvl w:val="0"/>
                <w:numId w:val="36"/>
              </w:numPr>
              <w:cnfStyle w:val="000000000000" w:firstRow="0" w:lastRow="0" w:firstColumn="0" w:lastColumn="0" w:oddVBand="0" w:evenVBand="0" w:oddHBand="0" w:evenHBand="0" w:firstRowFirstColumn="0" w:firstRowLastColumn="0" w:lastRowFirstColumn="0" w:lastRowLastColumn="0"/>
            </w:pPr>
            <w:r>
              <w:t>Grow</w:t>
            </w:r>
            <w:r w:rsidR="00B875B3">
              <w:t>ing</w:t>
            </w:r>
            <w:r>
              <w:t xml:space="preserve"> Australia’s sports partnerships with Papua New Guinea</w:t>
            </w:r>
          </w:p>
        </w:tc>
      </w:tr>
      <w:tr w:rsidR="00462395" w:rsidRPr="00E37F2E" w14:paraId="71072361" w14:textId="77777777" w:rsidTr="006852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9" w:type="dxa"/>
          </w:tcPr>
          <w:p w14:paraId="37EAA196" w14:textId="77777777" w:rsidR="00462395" w:rsidRPr="00E37F2E" w:rsidRDefault="00462395"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Rationale </w:t>
            </w:r>
          </w:p>
        </w:tc>
        <w:tc>
          <w:tcPr>
            <w:tcW w:w="7654" w:type="dxa"/>
          </w:tcPr>
          <w:p w14:paraId="3F45BA41" w14:textId="34DE2670" w:rsidR="00462395" w:rsidRPr="00E37F2E" w:rsidRDefault="00462395" w:rsidP="008609BB">
            <w:pPr>
              <w:pStyle w:val="Tablebody0"/>
              <w:cnfStyle w:val="000000100000" w:firstRow="0" w:lastRow="0" w:firstColumn="0" w:lastColumn="0" w:oddVBand="0" w:evenVBand="0" w:oddHBand="1" w:evenHBand="0" w:firstRowFirstColumn="0" w:firstRowLastColumn="0" w:lastRowFirstColumn="0" w:lastRowLastColumn="0"/>
              <w:rPr>
                <w:rStyle w:val="normaltextrun"/>
              </w:rPr>
            </w:pPr>
            <w:r w:rsidRPr="004277AE">
              <w:t xml:space="preserve">Australian diplomacy goes beyond traditional government-to-government engagement. DFAT builds people-to-people links and maintains an extensive network of relationships with other countries through its diverse public diplomacy programs and activities. This fosters mutual understanding, builds trust, increases our ability to influence and persuade, and helps to enhance Australia’s standing in the region. DFAT projects a positive and contemporary image of Australia and prosecutes national interests through engagement with a wide range of stakeholders including academia, cultural institutions, think tanks, non-government organisations and media.  </w:t>
            </w:r>
          </w:p>
        </w:tc>
      </w:tr>
      <w:tr w:rsidR="00462395" w:rsidRPr="00E37F2E" w14:paraId="332D2A50" w14:textId="77777777" w:rsidTr="006852FA">
        <w:trPr>
          <w:trHeight w:val="300"/>
        </w:trPr>
        <w:tc>
          <w:tcPr>
            <w:cnfStyle w:val="001000000000" w:firstRow="0" w:lastRow="0" w:firstColumn="1" w:lastColumn="0" w:oddVBand="0" w:evenVBand="0" w:oddHBand="0" w:evenHBand="0" w:firstRowFirstColumn="0" w:firstRowLastColumn="0" w:lastRowFirstColumn="0" w:lastRowLastColumn="0"/>
            <w:tcW w:w="2409" w:type="dxa"/>
          </w:tcPr>
          <w:p w14:paraId="39E5434A" w14:textId="77777777" w:rsidR="00462395" w:rsidRPr="00E37F2E" w:rsidRDefault="00462395" w:rsidP="008609BB">
            <w:pPr>
              <w:rPr>
                <w:rFonts w:asciiTheme="minorHAnsi" w:hAnsiTheme="minorHAnsi" w:cstheme="minorBidi"/>
              </w:rPr>
            </w:pPr>
            <w:r w:rsidRPr="5237FF5D">
              <w:rPr>
                <w:rFonts w:asciiTheme="minorHAnsi" w:eastAsia="Times New Roman" w:hAnsiTheme="minorHAnsi" w:cstheme="minorBidi"/>
                <w:kern w:val="0"/>
                <w:lang w:eastAsia="en-AU"/>
                <w14:ligatures w14:val="none"/>
              </w:rPr>
              <w:t>Methodology </w:t>
            </w:r>
          </w:p>
        </w:tc>
        <w:tc>
          <w:tcPr>
            <w:tcW w:w="7654" w:type="dxa"/>
          </w:tcPr>
          <w:p w14:paraId="12C24C6A" w14:textId="332D7E64" w:rsidR="579E0AF9" w:rsidRPr="00475E4D" w:rsidRDefault="34DB8785" w:rsidP="00132226">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Bidi"/>
              </w:rPr>
            </w:pPr>
            <w:r w:rsidRPr="00FF5478">
              <w:rPr>
                <w:rFonts w:asciiTheme="majorHAnsi" w:eastAsiaTheme="minorEastAsia" w:hAnsiTheme="majorHAnsi" w:cstheme="majorBidi"/>
              </w:rPr>
              <w:t xml:space="preserve">Consistent with </w:t>
            </w:r>
            <w:r w:rsidR="009748D2">
              <w:rPr>
                <w:rFonts w:asciiTheme="majorHAnsi" w:eastAsiaTheme="minorEastAsia" w:hAnsiTheme="majorHAnsi" w:cstheme="majorBidi"/>
              </w:rPr>
              <w:t>p</w:t>
            </w:r>
            <w:r w:rsidRPr="00FF5478">
              <w:rPr>
                <w:rFonts w:asciiTheme="majorHAnsi" w:eastAsiaTheme="minorEastAsia" w:hAnsiTheme="majorHAnsi" w:cstheme="majorBidi"/>
              </w:rPr>
              <w:t xml:space="preserve">erformance </w:t>
            </w:r>
            <w:r w:rsidR="009748D2">
              <w:rPr>
                <w:rFonts w:asciiTheme="majorHAnsi" w:eastAsiaTheme="minorEastAsia" w:hAnsiTheme="majorHAnsi" w:cstheme="majorBidi"/>
              </w:rPr>
              <w:t>m</w:t>
            </w:r>
            <w:r w:rsidRPr="00FF5478">
              <w:rPr>
                <w:rFonts w:asciiTheme="majorHAnsi" w:eastAsiaTheme="minorEastAsia" w:hAnsiTheme="majorHAnsi" w:cstheme="majorBidi"/>
              </w:rPr>
              <w:t xml:space="preserve">easure 1, </w:t>
            </w:r>
            <w:r w:rsidR="009748D2">
              <w:rPr>
                <w:rFonts w:asciiTheme="majorHAnsi" w:eastAsiaTheme="minorEastAsia" w:hAnsiTheme="majorHAnsi" w:cstheme="majorBidi"/>
              </w:rPr>
              <w:t xml:space="preserve">we undertook </w:t>
            </w:r>
            <w:r w:rsidRPr="00FF5478">
              <w:rPr>
                <w:rFonts w:asciiTheme="majorHAnsi" w:eastAsiaTheme="minorEastAsia" w:hAnsiTheme="majorHAnsi" w:cstheme="majorBidi"/>
              </w:rPr>
              <w:t>a purposive sampling approach to identify the case study topic for 2025</w:t>
            </w:r>
            <w:r w:rsidR="00F341D5">
              <w:rPr>
                <w:rFonts w:asciiTheme="majorHAnsi" w:eastAsiaTheme="minorEastAsia" w:hAnsiTheme="majorHAnsi" w:cstheme="majorBidi"/>
              </w:rPr>
              <w:t>–</w:t>
            </w:r>
            <w:r w:rsidRPr="00FF5478">
              <w:rPr>
                <w:rFonts w:asciiTheme="majorHAnsi" w:eastAsiaTheme="minorEastAsia" w:hAnsiTheme="majorHAnsi" w:cstheme="majorBidi"/>
              </w:rPr>
              <w:t xml:space="preserve">26 reporting. </w:t>
            </w:r>
            <w:r w:rsidR="009748D2">
              <w:rPr>
                <w:rFonts w:asciiTheme="majorHAnsi" w:eastAsiaTheme="minorEastAsia" w:hAnsiTheme="majorHAnsi" w:cstheme="majorBidi"/>
              </w:rPr>
              <w:t xml:space="preserve">We selected </w:t>
            </w:r>
            <w:r w:rsidR="0038158B">
              <w:rPr>
                <w:rFonts w:asciiTheme="majorHAnsi" w:eastAsiaTheme="minorEastAsia" w:hAnsiTheme="majorHAnsi" w:cstheme="majorBidi"/>
              </w:rPr>
              <w:t>t</w:t>
            </w:r>
            <w:r w:rsidRPr="00FF5478">
              <w:rPr>
                <w:rFonts w:asciiTheme="majorHAnsi" w:eastAsiaTheme="minorEastAsia" w:hAnsiTheme="majorHAnsi" w:cstheme="majorBidi"/>
              </w:rPr>
              <w:t>he topic with a view to give a fair representation of DFAT’s efforts in enhancing Australia’s standing in the region through public diplomacy.</w:t>
            </w:r>
          </w:p>
          <w:p w14:paraId="2B533BE2" w14:textId="05271E30" w:rsidR="00462395" w:rsidRPr="00E37F2E" w:rsidRDefault="25F8FC8F" w:rsidP="00132226">
            <w:pPr>
              <w:pStyle w:val="Tablebody0"/>
              <w:cnfStyle w:val="000000000000" w:firstRow="0" w:lastRow="0" w:firstColumn="0" w:lastColumn="0" w:oddVBand="0" w:evenVBand="0" w:oddHBand="0" w:evenHBand="0" w:firstRowFirstColumn="0" w:firstRowLastColumn="0" w:lastRowFirstColumn="0" w:lastRowLastColumn="0"/>
              <w:rPr>
                <w:rStyle w:val="normaltextrun"/>
              </w:rPr>
            </w:pPr>
            <w:r>
              <w:t xml:space="preserve">DFAT will use an evaluative approach to understand how effectively the department delivered on intended outcomes and responded to changes in the operating environment. </w:t>
            </w:r>
            <w:r w:rsidR="0038158B">
              <w:t>We will examine the</w:t>
            </w:r>
            <w:r>
              <w:t xml:space="preserve"> </w:t>
            </w:r>
            <w:r w:rsidR="358102BC">
              <w:t xml:space="preserve">case study </w:t>
            </w:r>
            <w:r>
              <w:t xml:space="preserve">to identify patterns and lessons across multiple topics as part of continuous improvement across diplomatic efforts. </w:t>
            </w:r>
          </w:p>
        </w:tc>
      </w:tr>
      <w:tr w:rsidR="00462395" w:rsidRPr="00E37F2E" w14:paraId="15885F6F" w14:textId="77777777" w:rsidTr="006852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9" w:type="dxa"/>
          </w:tcPr>
          <w:p w14:paraId="66BD1767" w14:textId="77777777" w:rsidR="00462395" w:rsidRPr="00E37F2E" w:rsidRDefault="00462395"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Data source</w:t>
            </w:r>
          </w:p>
        </w:tc>
        <w:tc>
          <w:tcPr>
            <w:tcW w:w="7654" w:type="dxa"/>
          </w:tcPr>
          <w:p w14:paraId="7F37AA2C" w14:textId="2555865F" w:rsidR="00462395" w:rsidRPr="00E37F2E" w:rsidRDefault="00462395" w:rsidP="008609BB">
            <w:pPr>
              <w:pStyle w:val="Tablebody0"/>
              <w:cnfStyle w:val="000000100000" w:firstRow="0" w:lastRow="0" w:firstColumn="0" w:lastColumn="0" w:oddVBand="0" w:evenVBand="0" w:oddHBand="1" w:evenHBand="0" w:firstRowFirstColumn="0" w:firstRowLastColumn="0" w:lastRowFirstColumn="0" w:lastRowLastColumn="0"/>
              <w:rPr>
                <w:rStyle w:val="normaltextrun"/>
              </w:rPr>
            </w:pPr>
            <w:r w:rsidRPr="004277AE">
              <w:t xml:space="preserve">A range of primary and secondary sources, including internal reporting cables, briefings, </w:t>
            </w:r>
            <w:r w:rsidR="00002431">
              <w:t xml:space="preserve">and </w:t>
            </w:r>
            <w:r w:rsidRPr="004277AE">
              <w:t xml:space="preserve">speeches. Data sources will be different for each topic. </w:t>
            </w:r>
          </w:p>
        </w:tc>
      </w:tr>
      <w:tr w:rsidR="00462395" w:rsidRPr="00E37F2E" w14:paraId="423673EB" w14:textId="77777777" w:rsidTr="006852FA">
        <w:trPr>
          <w:trHeight w:val="300"/>
        </w:trPr>
        <w:tc>
          <w:tcPr>
            <w:cnfStyle w:val="001000000000" w:firstRow="0" w:lastRow="0" w:firstColumn="1" w:lastColumn="0" w:oddVBand="0" w:evenVBand="0" w:oddHBand="0" w:evenHBand="0" w:firstRowFirstColumn="0" w:firstRowLastColumn="0" w:lastRowFirstColumn="0" w:lastRowLastColumn="0"/>
            <w:tcW w:w="2409" w:type="dxa"/>
          </w:tcPr>
          <w:p w14:paraId="2BC1EC22" w14:textId="77777777" w:rsidR="00462395" w:rsidRPr="00E37F2E" w:rsidRDefault="00462395" w:rsidP="008609BB">
            <w:pPr>
              <w:rPr>
                <w:rFonts w:asciiTheme="minorHAnsi" w:eastAsia="Times New Roman" w:hAnsiTheme="minorHAnsi" w:cstheme="minorHAnsi"/>
                <w:kern w:val="0"/>
                <w:lang w:eastAsia="en-AU"/>
                <w14:ligatures w14:val="none"/>
              </w:rPr>
            </w:pPr>
            <w:r w:rsidRPr="00E37F2E">
              <w:rPr>
                <w:rFonts w:asciiTheme="minorHAnsi" w:eastAsia="Times New Roman" w:hAnsiTheme="minorHAnsi" w:cstheme="minorHAnsi"/>
                <w:lang w:eastAsia="en-AU"/>
              </w:rPr>
              <w:t>Changes from previous year </w:t>
            </w:r>
          </w:p>
        </w:tc>
        <w:tc>
          <w:tcPr>
            <w:tcW w:w="7654" w:type="dxa"/>
          </w:tcPr>
          <w:p w14:paraId="498CA0C7" w14:textId="57F2B36A" w:rsidR="00462395" w:rsidRPr="008418B6" w:rsidRDefault="00462395" w:rsidP="008609BB">
            <w:pPr>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HAnsi"/>
              </w:rPr>
            </w:pPr>
            <w:r w:rsidRPr="008418B6">
              <w:rPr>
                <w:rStyle w:val="normaltextrun"/>
                <w:rFonts w:asciiTheme="majorHAnsi" w:hAnsiTheme="majorHAnsi" w:cstheme="majorHAnsi"/>
              </w:rPr>
              <w:t xml:space="preserve">For 2025–26, </w:t>
            </w:r>
            <w:r w:rsidR="00002431">
              <w:rPr>
                <w:rStyle w:val="normaltextrun"/>
                <w:rFonts w:asciiTheme="majorHAnsi" w:hAnsiTheme="majorHAnsi" w:cstheme="majorHAnsi"/>
              </w:rPr>
              <w:t xml:space="preserve">we will use </w:t>
            </w:r>
            <w:r w:rsidRPr="008418B6">
              <w:rPr>
                <w:rStyle w:val="normaltextrun"/>
                <w:rFonts w:asciiTheme="majorHAnsi" w:hAnsiTheme="majorHAnsi" w:cstheme="majorHAnsi"/>
              </w:rPr>
              <w:t>a new case study to demonstrate performance.</w:t>
            </w:r>
          </w:p>
          <w:p w14:paraId="3300D6A0" w14:textId="77777777" w:rsidR="00462395" w:rsidRPr="00E37F2E" w:rsidRDefault="00462395" w:rsidP="008609BB">
            <w:pPr>
              <w:pStyle w:val="Tablebody0"/>
              <w:cnfStyle w:val="000000000000" w:firstRow="0" w:lastRow="0" w:firstColumn="0" w:lastColumn="0" w:oddVBand="0" w:evenVBand="0" w:oddHBand="0" w:evenHBand="0" w:firstRowFirstColumn="0" w:firstRowLastColumn="0" w:lastRowFirstColumn="0" w:lastRowLastColumn="0"/>
              <w:rPr>
                <w:rStyle w:val="normaltextrun"/>
              </w:rPr>
            </w:pPr>
          </w:p>
        </w:tc>
      </w:tr>
    </w:tbl>
    <w:p w14:paraId="457F52A9" w14:textId="77777777" w:rsidR="00745C7D" w:rsidRDefault="00745C7D" w:rsidP="006B7593">
      <w:pPr>
        <w:pStyle w:val="BodyCopy"/>
      </w:pPr>
    </w:p>
    <w:p w14:paraId="6744DF9D" w14:textId="1ADC76F6" w:rsidR="00A0413B" w:rsidRDefault="00F64DE0">
      <w:pPr>
        <w:rPr>
          <w:rFonts w:ascii="Calibri Light" w:hAnsi="Calibri Light" w:cs="Calibri Light"/>
          <w:color w:val="FF0000"/>
          <w:szCs w:val="21"/>
        </w:rPr>
      </w:pPr>
      <w:r>
        <w:rPr>
          <w:color w:val="FF0000"/>
        </w:rPr>
        <w:br w:type="page"/>
      </w:r>
    </w:p>
    <w:tbl>
      <w:tblPr>
        <w:tblStyle w:val="PlainTable2"/>
        <w:tblW w:w="10063" w:type="dxa"/>
        <w:tblCellMar>
          <w:top w:w="28" w:type="dxa"/>
          <w:left w:w="57" w:type="dxa"/>
          <w:bottom w:w="28" w:type="dxa"/>
          <w:right w:w="57" w:type="dxa"/>
        </w:tblCellMar>
        <w:tblLook w:val="04A0" w:firstRow="1" w:lastRow="0" w:firstColumn="1" w:lastColumn="0" w:noHBand="0" w:noVBand="1"/>
      </w:tblPr>
      <w:tblGrid>
        <w:gridCol w:w="2409"/>
        <w:gridCol w:w="7654"/>
      </w:tblGrid>
      <w:tr w:rsidR="00D6410B" w:rsidRPr="00E37F2E" w14:paraId="27DD8617" w14:textId="77777777" w:rsidTr="00D4385E">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09" w:type="dxa"/>
            <w:shd w:val="clear" w:color="auto" w:fill="1D2B36" w:themeFill="accent1" w:themeFillShade="80"/>
          </w:tcPr>
          <w:p w14:paraId="3266B395" w14:textId="77777777" w:rsidR="00D6410B" w:rsidRPr="00E37F2E" w:rsidRDefault="00D6410B" w:rsidP="00F64DE0">
            <w:pPr>
              <w:rPr>
                <w:rFonts w:asciiTheme="majorHAnsi" w:hAnsiTheme="majorHAnsi" w:cstheme="majorHAnsi"/>
              </w:rPr>
            </w:pPr>
            <w:r w:rsidRPr="00E37F2E">
              <w:rPr>
                <w:rFonts w:asciiTheme="majorHAnsi" w:eastAsia="Times New Roman" w:hAnsiTheme="majorHAnsi" w:cstheme="majorHAnsi"/>
                <w:color w:val="FFFFFF"/>
                <w:kern w:val="0"/>
                <w:lang w:eastAsia="en-AU"/>
                <w14:ligatures w14:val="none"/>
              </w:rPr>
              <w:lastRenderedPageBreak/>
              <w:t>Performance measure 4</w:t>
            </w:r>
          </w:p>
        </w:tc>
        <w:tc>
          <w:tcPr>
            <w:tcW w:w="7654" w:type="dxa"/>
            <w:shd w:val="clear" w:color="auto" w:fill="1D2B36" w:themeFill="accent1" w:themeFillShade="80"/>
          </w:tcPr>
          <w:p w14:paraId="205CEC2F" w14:textId="7D51282A" w:rsidR="00D6410B" w:rsidRPr="009162BD" w:rsidRDefault="00D6410B" w:rsidP="009162B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B6493">
              <w:rPr>
                <w:rFonts w:asciiTheme="majorHAnsi" w:hAnsiTheme="majorHAnsi" w:cstheme="majorHAnsi"/>
              </w:rPr>
              <w:t>DFAT’s sanctions and foreign arrangements functions demonstrate</w:t>
            </w:r>
            <w:r w:rsidR="000F7AA3">
              <w:rPr>
                <w:rFonts w:asciiTheme="majorHAnsi" w:hAnsiTheme="majorHAnsi" w:cstheme="majorHAnsi"/>
              </w:rPr>
              <w:t xml:space="preserve"> </w:t>
            </w:r>
            <w:r w:rsidR="005C61ED">
              <w:rPr>
                <w:rFonts w:asciiTheme="majorHAnsi" w:hAnsiTheme="majorHAnsi" w:cstheme="majorHAnsi"/>
              </w:rPr>
              <w:t xml:space="preserve">the </w:t>
            </w:r>
            <w:r w:rsidR="00CB58AE" w:rsidRPr="00CB58AE">
              <w:rPr>
                <w:rFonts w:asciiTheme="majorHAnsi" w:hAnsiTheme="majorHAnsi" w:cstheme="majorHAnsi"/>
              </w:rPr>
              <w:t>principles of regulator best practice</w:t>
            </w:r>
          </w:p>
        </w:tc>
      </w:tr>
      <w:tr w:rsidR="00D6410B" w:rsidRPr="00E37F2E" w14:paraId="3F5E07A8" w14:textId="77777777" w:rsidTr="00D4385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09" w:type="dxa"/>
          </w:tcPr>
          <w:p w14:paraId="786DF0FA" w14:textId="77777777" w:rsidR="00D6410B" w:rsidRPr="00E37F2E" w:rsidRDefault="00D6410B" w:rsidP="00F64DE0">
            <w:pPr>
              <w:rPr>
                <w:rFonts w:asciiTheme="minorHAnsi" w:hAnsiTheme="minorHAnsi" w:cstheme="minorHAnsi"/>
              </w:rPr>
            </w:pPr>
            <w:r w:rsidRPr="00E37F2E">
              <w:rPr>
                <w:rFonts w:asciiTheme="minorHAnsi" w:eastAsia="Times New Roman" w:hAnsiTheme="minorHAnsi" w:cstheme="minorHAnsi"/>
                <w:kern w:val="0"/>
                <w:lang w:eastAsia="en-AU"/>
                <w14:ligatures w14:val="none"/>
              </w:rPr>
              <w:t>Our role </w:t>
            </w:r>
          </w:p>
        </w:tc>
        <w:tc>
          <w:tcPr>
            <w:tcW w:w="7654" w:type="dxa"/>
          </w:tcPr>
          <w:p w14:paraId="2CC291BF" w14:textId="78F4C4D2" w:rsidR="00D6410B" w:rsidRPr="00E37F2E" w:rsidRDefault="00D6410B" w:rsidP="00F64DE0">
            <w:pPr>
              <w:pStyle w:val="Tablebody0"/>
              <w:cnfStyle w:val="000000100000" w:firstRow="0" w:lastRow="0" w:firstColumn="0" w:lastColumn="0" w:oddVBand="0" w:evenVBand="0" w:oddHBand="1" w:evenHBand="0" w:firstRowFirstColumn="0" w:firstRowLastColumn="0" w:lastRowFirstColumn="0" w:lastRowLastColumn="0"/>
            </w:pPr>
            <w:r>
              <w:rPr>
                <w:lang w:eastAsia="en-AU"/>
              </w:rPr>
              <w:t xml:space="preserve">DFAT’s regulatory functions </w:t>
            </w:r>
            <w:r w:rsidRPr="00475E4D">
              <w:rPr>
                <w:lang w:eastAsia="en-AU"/>
              </w:rPr>
              <w:t xml:space="preserve">contribute to the advancement of Australia’s foreign policy interests by </w:t>
            </w:r>
            <w:r>
              <w:rPr>
                <w:lang w:eastAsia="en-AU"/>
              </w:rPr>
              <w:t>a</w:t>
            </w:r>
            <w:r w:rsidRPr="004A714B">
              <w:rPr>
                <w:lang w:eastAsia="en-AU"/>
              </w:rPr>
              <w:t>dminister</w:t>
            </w:r>
            <w:r>
              <w:rPr>
                <w:lang w:eastAsia="en-AU"/>
              </w:rPr>
              <w:t xml:space="preserve">ing, </w:t>
            </w:r>
            <w:r w:rsidRPr="004A714B">
              <w:rPr>
                <w:lang w:eastAsia="en-AU"/>
              </w:rPr>
              <w:t>promot</w:t>
            </w:r>
            <w:r>
              <w:rPr>
                <w:lang w:eastAsia="en-AU"/>
              </w:rPr>
              <w:t>ing</w:t>
            </w:r>
            <w:r w:rsidRPr="004A714B">
              <w:rPr>
                <w:lang w:eastAsia="en-AU"/>
              </w:rPr>
              <w:t xml:space="preserve"> and enforc</w:t>
            </w:r>
            <w:r>
              <w:rPr>
                <w:lang w:eastAsia="en-AU"/>
              </w:rPr>
              <w:t>ing</w:t>
            </w:r>
            <w:r w:rsidRPr="004A714B">
              <w:rPr>
                <w:lang w:eastAsia="en-AU"/>
              </w:rPr>
              <w:t xml:space="preserve"> compliance with </w:t>
            </w:r>
            <w:r>
              <w:rPr>
                <w:lang w:eastAsia="en-AU"/>
              </w:rPr>
              <w:t xml:space="preserve">Australia’s </w:t>
            </w:r>
            <w:r w:rsidRPr="004A714B">
              <w:rPr>
                <w:lang w:eastAsia="en-AU"/>
              </w:rPr>
              <w:t>sanctions laws</w:t>
            </w:r>
            <w:r>
              <w:rPr>
                <w:lang w:eastAsia="en-AU"/>
              </w:rPr>
              <w:t xml:space="preserve"> and providing</w:t>
            </w:r>
            <w:r>
              <w:t xml:space="preserve"> </w:t>
            </w:r>
            <w:r w:rsidRPr="001D739B">
              <w:rPr>
                <w:lang w:eastAsia="en-AU"/>
              </w:rPr>
              <w:t xml:space="preserve">advice on arrangements notified under the </w:t>
            </w:r>
            <w:r>
              <w:rPr>
                <w:lang w:eastAsia="en-AU"/>
              </w:rPr>
              <w:t xml:space="preserve">Foreign Arrangements </w:t>
            </w:r>
            <w:r w:rsidRPr="001D739B">
              <w:rPr>
                <w:lang w:eastAsia="en-AU"/>
              </w:rPr>
              <w:t>Scheme</w:t>
            </w:r>
            <w:r w:rsidR="0055002C">
              <w:rPr>
                <w:lang w:eastAsia="en-AU"/>
              </w:rPr>
              <w:t>.</w:t>
            </w:r>
          </w:p>
        </w:tc>
      </w:tr>
      <w:tr w:rsidR="00D6410B" w:rsidRPr="00E37F2E" w14:paraId="190F7802" w14:textId="77777777" w:rsidTr="00D4385E">
        <w:trPr>
          <w:cantSplit/>
          <w:trHeight w:val="300"/>
        </w:trPr>
        <w:tc>
          <w:tcPr>
            <w:cnfStyle w:val="001000000000" w:firstRow="0" w:lastRow="0" w:firstColumn="1" w:lastColumn="0" w:oddVBand="0" w:evenVBand="0" w:oddHBand="0" w:evenHBand="0" w:firstRowFirstColumn="0" w:firstRowLastColumn="0" w:lastRowFirstColumn="0" w:lastRowLastColumn="0"/>
            <w:tcW w:w="2409" w:type="dxa"/>
          </w:tcPr>
          <w:p w14:paraId="15588583" w14:textId="217EC97B" w:rsidR="00D6410B" w:rsidRPr="00E37F2E" w:rsidRDefault="00D6410B" w:rsidP="00F64DE0">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PBS </w:t>
            </w:r>
            <w:r w:rsidR="0041673B">
              <w:rPr>
                <w:rFonts w:asciiTheme="minorHAnsi" w:eastAsia="Times New Roman" w:hAnsiTheme="minorHAnsi" w:cstheme="minorHAnsi"/>
                <w:kern w:val="0"/>
                <w:lang w:eastAsia="en-AU"/>
                <w14:ligatures w14:val="none"/>
              </w:rPr>
              <w:t>p</w:t>
            </w:r>
            <w:r w:rsidRPr="00E37F2E">
              <w:rPr>
                <w:rFonts w:asciiTheme="minorHAnsi" w:eastAsia="Times New Roman" w:hAnsiTheme="minorHAnsi" w:cstheme="minorHAnsi"/>
                <w:kern w:val="0"/>
                <w:lang w:eastAsia="en-AU"/>
                <w14:ligatures w14:val="none"/>
              </w:rPr>
              <w:t>rogram  </w:t>
            </w:r>
          </w:p>
        </w:tc>
        <w:tc>
          <w:tcPr>
            <w:tcW w:w="7654" w:type="dxa"/>
          </w:tcPr>
          <w:p w14:paraId="00069F07" w14:textId="26F1940D" w:rsidR="00D6410B" w:rsidRPr="00E37F2E" w:rsidRDefault="00D6410B" w:rsidP="00F64DE0">
            <w:pPr>
              <w:pStyle w:val="Tablebody0"/>
              <w:cnfStyle w:val="000000000000" w:firstRow="0" w:lastRow="0" w:firstColumn="0" w:lastColumn="0" w:oddVBand="0" w:evenVBand="0" w:oddHBand="0" w:evenHBand="0" w:firstRowFirstColumn="0" w:firstRowLastColumn="0" w:lastRowFirstColumn="0" w:lastRowLastColumn="0"/>
            </w:pPr>
            <w:r w:rsidRPr="00E37F2E">
              <w:rPr>
                <w:lang w:eastAsia="en-AU"/>
              </w:rPr>
              <w:t>1.</w:t>
            </w:r>
            <w:r>
              <w:rPr>
                <w:lang w:eastAsia="en-AU"/>
              </w:rPr>
              <w:t>1</w:t>
            </w:r>
            <w:r w:rsidRPr="00E37F2E">
              <w:rPr>
                <w:lang w:eastAsia="en-AU"/>
              </w:rPr>
              <w:t xml:space="preserve"> </w:t>
            </w:r>
            <w:r>
              <w:rPr>
                <w:lang w:eastAsia="en-AU"/>
              </w:rPr>
              <w:t xml:space="preserve">Foreign </w:t>
            </w:r>
            <w:r w:rsidR="003662FB">
              <w:rPr>
                <w:lang w:eastAsia="en-AU"/>
              </w:rPr>
              <w:t>a</w:t>
            </w:r>
            <w:r>
              <w:rPr>
                <w:lang w:eastAsia="en-AU"/>
              </w:rPr>
              <w:t xml:space="preserve">ffairs and </w:t>
            </w:r>
            <w:r w:rsidR="003662FB">
              <w:rPr>
                <w:lang w:eastAsia="en-AU"/>
              </w:rPr>
              <w:t>t</w:t>
            </w:r>
            <w:r>
              <w:rPr>
                <w:lang w:eastAsia="en-AU"/>
              </w:rPr>
              <w:t xml:space="preserve">rade </w:t>
            </w:r>
            <w:r w:rsidR="003662FB">
              <w:rPr>
                <w:lang w:eastAsia="en-AU"/>
              </w:rPr>
              <w:t>o</w:t>
            </w:r>
            <w:r>
              <w:rPr>
                <w:lang w:eastAsia="en-AU"/>
              </w:rPr>
              <w:t>perations</w:t>
            </w:r>
          </w:p>
        </w:tc>
      </w:tr>
      <w:tr w:rsidR="00D6410B" w:rsidRPr="00E37F2E" w14:paraId="482F8553" w14:textId="77777777" w:rsidTr="00D4385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09" w:type="dxa"/>
          </w:tcPr>
          <w:p w14:paraId="017B9B81" w14:textId="77777777" w:rsidR="00D6410B" w:rsidRPr="00E37F2E" w:rsidRDefault="00D6410B" w:rsidP="00F64DE0">
            <w:pPr>
              <w:rPr>
                <w:rFonts w:asciiTheme="minorHAnsi" w:hAnsiTheme="minorHAnsi" w:cstheme="minorHAnsi"/>
              </w:rPr>
            </w:pPr>
            <w:r w:rsidRPr="00E37F2E">
              <w:rPr>
                <w:rFonts w:asciiTheme="minorHAnsi" w:eastAsia="Times New Roman" w:hAnsiTheme="minorHAnsi" w:cstheme="minorHAnsi"/>
                <w:kern w:val="0"/>
                <w:lang w:eastAsia="en-AU"/>
                <w14:ligatures w14:val="none"/>
              </w:rPr>
              <w:t>Measure type </w:t>
            </w:r>
          </w:p>
        </w:tc>
        <w:tc>
          <w:tcPr>
            <w:tcW w:w="7654" w:type="dxa"/>
          </w:tcPr>
          <w:p w14:paraId="7E095C86" w14:textId="1CC96C13" w:rsidR="00D6410B" w:rsidRPr="00E37F2E" w:rsidRDefault="00D6410B" w:rsidP="00F64DE0">
            <w:pPr>
              <w:pStyle w:val="Tablebody0"/>
              <w:cnfStyle w:val="000000100000" w:firstRow="0" w:lastRow="0" w:firstColumn="0" w:lastColumn="0" w:oddVBand="0" w:evenVBand="0" w:oddHBand="1" w:evenHBand="0" w:firstRowFirstColumn="0" w:firstRowLastColumn="0" w:lastRowFirstColumn="0" w:lastRowLastColumn="0"/>
            </w:pPr>
            <w:r>
              <w:rPr>
                <w:lang w:eastAsia="en-AU"/>
              </w:rPr>
              <w:t>Quantitative</w:t>
            </w:r>
            <w:r w:rsidR="003662FB">
              <w:rPr>
                <w:lang w:eastAsia="en-AU"/>
              </w:rPr>
              <w:t>;</w:t>
            </w:r>
            <w:r>
              <w:rPr>
                <w:lang w:eastAsia="en-AU"/>
              </w:rPr>
              <w:t xml:space="preserve"> e</w:t>
            </w:r>
            <w:r w:rsidRPr="00E37F2E">
              <w:rPr>
                <w:lang w:eastAsia="en-AU"/>
              </w:rPr>
              <w:t>ffectiveness</w:t>
            </w:r>
          </w:p>
        </w:tc>
      </w:tr>
      <w:tr w:rsidR="00D6410B" w:rsidRPr="00E37F2E" w14:paraId="52FD6ACA" w14:textId="77777777" w:rsidTr="00644C35">
        <w:trPr>
          <w:cantSplit/>
          <w:trHeight w:val="300"/>
        </w:trPr>
        <w:tc>
          <w:tcPr>
            <w:cnfStyle w:val="001000000000" w:firstRow="0" w:lastRow="0" w:firstColumn="1" w:lastColumn="0" w:oddVBand="0" w:evenVBand="0" w:oddHBand="0" w:evenHBand="0" w:firstRowFirstColumn="0" w:firstRowLastColumn="0" w:lastRowFirstColumn="0" w:lastRowLastColumn="0"/>
            <w:tcW w:w="2409" w:type="dxa"/>
            <w:shd w:val="clear" w:color="auto" w:fill="E7EBED" w:themeFill="accent5" w:themeFillTint="33"/>
            <w:tcMar>
              <w:right w:w="0" w:type="dxa"/>
            </w:tcMar>
          </w:tcPr>
          <w:p w14:paraId="621A8BB4" w14:textId="77777777" w:rsidR="00D6410B" w:rsidRPr="00E37F2E" w:rsidRDefault="00D6410B" w:rsidP="00F64DE0">
            <w:pPr>
              <w:spacing w:before="60" w:after="60"/>
              <w:rPr>
                <w:rFonts w:asciiTheme="minorHAnsi" w:hAnsiTheme="minorHAnsi" w:cstheme="minorHAnsi"/>
              </w:rPr>
            </w:pPr>
            <w:r w:rsidRPr="00E37F2E">
              <w:rPr>
                <w:rFonts w:asciiTheme="minorHAnsi" w:hAnsiTheme="minorHAnsi" w:cstheme="minorHAnsi"/>
              </w:rPr>
              <w:t xml:space="preserve">Targets </w:t>
            </w:r>
          </w:p>
          <w:p w14:paraId="2F6E6E54" w14:textId="77777777" w:rsidR="00D6410B" w:rsidRPr="003615FA" w:rsidRDefault="00D6410B" w:rsidP="00B50448">
            <w:pPr>
              <w:spacing w:before="60" w:after="60"/>
              <w:rPr>
                <w:rFonts w:asciiTheme="minorHAnsi" w:hAnsiTheme="minorHAnsi" w:cstheme="minorHAnsi"/>
              </w:rPr>
            </w:pPr>
            <w:r w:rsidRPr="003615FA">
              <w:rPr>
                <w:rFonts w:asciiTheme="minorHAnsi" w:hAnsiTheme="minorHAnsi" w:cstheme="minorHAnsi"/>
              </w:rPr>
              <w:t>2025–26 to 2028–29</w:t>
            </w:r>
          </w:p>
        </w:tc>
        <w:tc>
          <w:tcPr>
            <w:tcW w:w="7654" w:type="dxa"/>
            <w:shd w:val="clear" w:color="auto" w:fill="E7EBED" w:themeFill="accent5" w:themeFillTint="33"/>
            <w:tcMar>
              <w:right w:w="0" w:type="dxa"/>
            </w:tcMar>
          </w:tcPr>
          <w:p w14:paraId="3A8B629C" w14:textId="612FB2C9" w:rsidR="00D6410B" w:rsidRPr="00475E4D" w:rsidRDefault="00D6410B" w:rsidP="00F64DE0">
            <w:pPr>
              <w:pStyle w:val="Tablebody0"/>
              <w:cnfStyle w:val="000000000000" w:firstRow="0" w:lastRow="0" w:firstColumn="0" w:lastColumn="0" w:oddVBand="0" w:evenVBand="0" w:oddHBand="0" w:evenHBand="0" w:firstRowFirstColumn="0" w:firstRowLastColumn="0" w:lastRowFirstColumn="0" w:lastRowLastColumn="0"/>
            </w:pPr>
            <w:r w:rsidRPr="00605F97">
              <w:rPr>
                <w:b/>
                <w:bCs/>
              </w:rPr>
              <w:t>Target 1:</w:t>
            </w:r>
            <w:r w:rsidRPr="00475E4D">
              <w:rPr>
                <w:rFonts w:ascii="Calibri Light" w:eastAsiaTheme="minorEastAsia" w:hAnsi="Calibri Light" w:cs="Calibri Light"/>
                <w:color w:val="D13438"/>
                <w:kern w:val="0"/>
                <w:bdr w:val="none" w:sz="0" w:space="0" w:color="auto" w:frame="1"/>
                <w:lang w:eastAsia="ja-JP"/>
                <w14:ligatures w14:val="none"/>
              </w:rPr>
              <w:t xml:space="preserve"> </w:t>
            </w:r>
            <w:r w:rsidRPr="00475E4D">
              <w:t>100</w:t>
            </w:r>
            <w:r w:rsidR="00596ABD" w:rsidRPr="00475E4D">
              <w:t xml:space="preserve">% </w:t>
            </w:r>
            <w:r w:rsidRPr="00475E4D">
              <w:t>of sanctions compliance matters finalised in the reporting period applied a graduated risk-based approach</w:t>
            </w:r>
            <w:r w:rsidR="0055002C">
              <w:t>.</w:t>
            </w:r>
          </w:p>
          <w:p w14:paraId="1052C933" w14:textId="0CCB75F2" w:rsidR="00D6410B" w:rsidRPr="00E37F2E" w:rsidRDefault="00D6410B" w:rsidP="00F64DE0">
            <w:pPr>
              <w:pStyle w:val="Tablebody0"/>
              <w:cnfStyle w:val="000000000000" w:firstRow="0" w:lastRow="0" w:firstColumn="0" w:lastColumn="0" w:oddVBand="0" w:evenVBand="0" w:oddHBand="0" w:evenHBand="0" w:firstRowFirstColumn="0" w:firstRowLastColumn="0" w:lastRowFirstColumn="0" w:lastRowLastColumn="0"/>
            </w:pPr>
            <w:r w:rsidRPr="00605F97">
              <w:rPr>
                <w:b/>
                <w:bCs/>
              </w:rPr>
              <w:t>Target 2:</w:t>
            </w:r>
            <w:r>
              <w:t xml:space="preserve"> </w:t>
            </w:r>
            <w:r w:rsidRPr="00605F97">
              <w:t>At least 85</w:t>
            </w:r>
            <w:r w:rsidR="00596ABD">
              <w:t>%</w:t>
            </w:r>
            <w:r w:rsidRPr="00605F97">
              <w:t xml:space="preserve"> of notifications to the Foreign Arrangements Scheme are</w:t>
            </w:r>
            <w:r w:rsidR="003A01BF">
              <w:t xml:space="preserve"> </w:t>
            </w:r>
            <w:r w:rsidRPr="00605F97">
              <w:t>in scope</w:t>
            </w:r>
            <w:r w:rsidR="0055002C">
              <w:t>.</w:t>
            </w:r>
          </w:p>
        </w:tc>
      </w:tr>
      <w:tr w:rsidR="00D6410B" w:rsidRPr="00E37F2E" w14:paraId="4365E1CA" w14:textId="77777777" w:rsidTr="00D4385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09" w:type="dxa"/>
          </w:tcPr>
          <w:p w14:paraId="5EF6A93D" w14:textId="77777777" w:rsidR="00D6410B" w:rsidRPr="00E37F2E" w:rsidRDefault="00D6410B" w:rsidP="00F64DE0">
            <w:pPr>
              <w:rPr>
                <w:rFonts w:asciiTheme="minorHAnsi" w:hAnsiTheme="minorHAnsi" w:cstheme="minorHAnsi"/>
              </w:rPr>
            </w:pPr>
            <w:r w:rsidRPr="00E37F2E">
              <w:rPr>
                <w:rFonts w:asciiTheme="minorHAnsi" w:eastAsia="Times New Roman" w:hAnsiTheme="minorHAnsi" w:cstheme="minorHAnsi"/>
                <w:kern w:val="0"/>
                <w:lang w:eastAsia="en-AU"/>
                <w14:ligatures w14:val="none"/>
              </w:rPr>
              <w:t>Rationale </w:t>
            </w:r>
          </w:p>
        </w:tc>
        <w:tc>
          <w:tcPr>
            <w:tcW w:w="7654" w:type="dxa"/>
          </w:tcPr>
          <w:p w14:paraId="37C76B8B" w14:textId="40A8A4FF" w:rsidR="00D6410B" w:rsidRDefault="00D6410B" w:rsidP="00132226">
            <w:pPr>
              <w:pStyle w:val="Tablebody0"/>
              <w:cnfStyle w:val="000000100000" w:firstRow="0" w:lastRow="0" w:firstColumn="0" w:lastColumn="0" w:oddVBand="0" w:evenVBand="0" w:oddHBand="1" w:evenHBand="0" w:firstRowFirstColumn="0" w:firstRowLastColumn="0" w:lastRowFirstColumn="0" w:lastRowLastColumn="0"/>
            </w:pPr>
            <w:r>
              <w:t xml:space="preserve">This measure seeks to demonstrate DFAT’s </w:t>
            </w:r>
            <w:r w:rsidRPr="005575AC">
              <w:t>sanctions and foreign arrangements</w:t>
            </w:r>
            <w:r>
              <w:t xml:space="preserve"> performance in relation to </w:t>
            </w:r>
            <w:r w:rsidR="001E0189">
              <w:t xml:space="preserve">the </w:t>
            </w:r>
            <w:r w:rsidR="00431CAE" w:rsidRPr="00431CAE">
              <w:t>principles of regulator best practice</w:t>
            </w:r>
            <w:r w:rsidR="00431CAE">
              <w:t xml:space="preserve"> </w:t>
            </w:r>
            <w:r>
              <w:t xml:space="preserve">outlined in the Department of Finance </w:t>
            </w:r>
            <w:r w:rsidR="00643E36">
              <w:t>guidance on regulator performance.</w:t>
            </w:r>
            <w:r w:rsidR="003530B0">
              <w:rPr>
                <w:rStyle w:val="FootnoteReference"/>
              </w:rPr>
              <w:footnoteReference w:id="7"/>
            </w:r>
          </w:p>
          <w:p w14:paraId="787579ED" w14:textId="4A576786" w:rsidR="00D6410B" w:rsidRDefault="1EF1FD90" w:rsidP="00132226">
            <w:pPr>
              <w:pStyle w:val="Tablebody0"/>
              <w:cnfStyle w:val="000000100000" w:firstRow="0" w:lastRow="0" w:firstColumn="0" w:lastColumn="0" w:oddVBand="0" w:evenVBand="0" w:oddHBand="1" w:evenHBand="0" w:firstRowFirstColumn="0" w:firstRowLastColumn="0" w:lastRowFirstColumn="0" w:lastRowLastColumn="0"/>
              <w:rPr>
                <w:lang w:eastAsia="en-AU"/>
              </w:rPr>
            </w:pPr>
            <w:r w:rsidRPr="00475E4D">
              <w:t>DFAT is responsible for regulation of the Australian Government's sanctions laws. This includes ensur</w:t>
            </w:r>
            <w:r w:rsidR="00E90C3F" w:rsidRPr="00475E4D">
              <w:t>ing</w:t>
            </w:r>
            <w:r w:rsidRPr="00475E4D">
              <w:t xml:space="preserve"> that sanctions are implemented and operate as intended, as well as promoting and enforcing compliance. In fulfilling these roles, </w:t>
            </w:r>
            <w:r w:rsidR="00CA3D0D" w:rsidRPr="00475E4D">
              <w:t>DFAT adopts</w:t>
            </w:r>
            <w:r w:rsidRPr="00475E4D">
              <w:t xml:space="preserve"> a </w:t>
            </w:r>
            <w:r w:rsidR="0DBCDF27" w:rsidRPr="00475E4D">
              <w:t xml:space="preserve">graduated </w:t>
            </w:r>
            <w:r w:rsidRPr="00475E4D">
              <w:t>risk-based process to formally decide how instances of potential noncompliance should be dealt with. </w:t>
            </w:r>
            <w:r>
              <w:rPr>
                <w:lang w:eastAsia="en-AU"/>
              </w:rPr>
              <w:t xml:space="preserve">This target demonstrates DFAT’s efforts in </w:t>
            </w:r>
            <w:r w:rsidRPr="0048490E">
              <w:rPr>
                <w:lang w:eastAsia="en-AU"/>
              </w:rPr>
              <w:t xml:space="preserve">responding to non-compliance in line with </w:t>
            </w:r>
            <w:r w:rsidRPr="001B69BE">
              <w:rPr>
                <w:lang w:eastAsia="en-AU"/>
              </w:rPr>
              <w:t xml:space="preserve">DFAT’s </w:t>
            </w:r>
            <w:r w:rsidR="006E50F5" w:rsidRPr="001B69BE">
              <w:rPr>
                <w:lang w:eastAsia="en-AU"/>
              </w:rPr>
              <w:t>c</w:t>
            </w:r>
            <w:r w:rsidRPr="001B69BE">
              <w:rPr>
                <w:lang w:eastAsia="en-AU"/>
              </w:rPr>
              <w:t xml:space="preserve">ompliance </w:t>
            </w:r>
            <w:r w:rsidR="006E50F5" w:rsidRPr="001B69BE">
              <w:rPr>
                <w:lang w:eastAsia="en-AU"/>
              </w:rPr>
              <w:t>p</w:t>
            </w:r>
            <w:r w:rsidRPr="001B69BE">
              <w:rPr>
                <w:lang w:eastAsia="en-AU"/>
              </w:rPr>
              <w:t>olicy</w:t>
            </w:r>
            <w:r w:rsidR="00CF1454">
              <w:t xml:space="preserve"> on sanctions</w:t>
            </w:r>
            <w:r w:rsidR="007F3768">
              <w:t>,</w:t>
            </w:r>
            <w:r w:rsidR="00D6410B">
              <w:rPr>
                <w:rStyle w:val="FootnoteReference"/>
                <w:lang w:eastAsia="en-AU"/>
              </w:rPr>
              <w:footnoteReference w:id="8"/>
            </w:r>
            <w:r>
              <w:rPr>
                <w:lang w:eastAsia="en-AU"/>
              </w:rPr>
              <w:t xml:space="preserve"> and demonstrates DFAT’s performance in line with </w:t>
            </w:r>
            <w:r w:rsidR="00E23E87">
              <w:rPr>
                <w:lang w:eastAsia="en-AU"/>
              </w:rPr>
              <w:t>r</w:t>
            </w:r>
            <w:r w:rsidR="004E5F1B">
              <w:rPr>
                <w:lang w:eastAsia="en-AU"/>
              </w:rPr>
              <w:t xml:space="preserve">egulator </w:t>
            </w:r>
            <w:r w:rsidR="00E23E87">
              <w:rPr>
                <w:lang w:eastAsia="en-AU"/>
              </w:rPr>
              <w:t>b</w:t>
            </w:r>
            <w:r w:rsidR="004E5F1B">
              <w:rPr>
                <w:lang w:eastAsia="en-AU"/>
              </w:rPr>
              <w:t xml:space="preserve">est </w:t>
            </w:r>
            <w:r w:rsidR="00E23E87">
              <w:rPr>
                <w:lang w:eastAsia="en-AU"/>
              </w:rPr>
              <w:t>p</w:t>
            </w:r>
            <w:r w:rsidR="004E5F1B">
              <w:rPr>
                <w:lang w:eastAsia="en-AU"/>
              </w:rPr>
              <w:t xml:space="preserve">ractice </w:t>
            </w:r>
            <w:r w:rsidR="00E23E87">
              <w:rPr>
                <w:lang w:eastAsia="en-AU"/>
              </w:rPr>
              <w:t>p</w:t>
            </w:r>
            <w:r>
              <w:rPr>
                <w:lang w:eastAsia="en-AU"/>
              </w:rPr>
              <w:t>rincipl</w:t>
            </w:r>
            <w:r w:rsidR="00F6770C">
              <w:rPr>
                <w:lang w:eastAsia="en-AU"/>
              </w:rPr>
              <w:t>e</w:t>
            </w:r>
            <w:r>
              <w:rPr>
                <w:lang w:eastAsia="en-AU"/>
              </w:rPr>
              <w:t xml:space="preserve"> 2: r</w:t>
            </w:r>
            <w:r w:rsidRPr="00005946">
              <w:rPr>
                <w:lang w:eastAsia="en-AU"/>
              </w:rPr>
              <w:t>isk</w:t>
            </w:r>
            <w:r>
              <w:rPr>
                <w:lang w:eastAsia="en-AU"/>
              </w:rPr>
              <w:t>-</w:t>
            </w:r>
            <w:r w:rsidRPr="00005946">
              <w:rPr>
                <w:lang w:eastAsia="en-AU"/>
              </w:rPr>
              <w:t>based and data driven</w:t>
            </w:r>
            <w:r w:rsidRPr="2EA76A6D">
              <w:rPr>
                <w:lang w:eastAsia="en-AU"/>
              </w:rPr>
              <w:t>.</w:t>
            </w:r>
          </w:p>
          <w:p w14:paraId="4DD36F69" w14:textId="56CB24C8" w:rsidR="00D6410B" w:rsidRPr="00E37F2E" w:rsidRDefault="00D6410B" w:rsidP="00F64DE0">
            <w:pPr>
              <w:pStyle w:val="Tablebody0"/>
              <w:cnfStyle w:val="000000100000" w:firstRow="0" w:lastRow="0" w:firstColumn="0" w:lastColumn="0" w:oddVBand="0" w:evenVBand="0" w:oddHBand="1" w:evenHBand="0" w:firstRowFirstColumn="0" w:firstRowLastColumn="0" w:lastRowFirstColumn="0" w:lastRowLastColumn="0"/>
              <w:rPr>
                <w:lang w:eastAsia="en-AU"/>
              </w:rPr>
            </w:pPr>
            <w:r>
              <w:t>DFAT provides the government with</w:t>
            </w:r>
            <w:r w:rsidRPr="001E26AC">
              <w:t xml:space="preserve"> advice on arrangements notified under the Australian </w:t>
            </w:r>
            <w:r>
              <w:t xml:space="preserve">Government’s </w:t>
            </w:r>
            <w:r w:rsidRPr="001E26AC">
              <w:t>Foreign Arrangements Scheme</w:t>
            </w:r>
            <w:r>
              <w:t>. This</w:t>
            </w:r>
            <w:r w:rsidRPr="001E26AC">
              <w:t xml:space="preserve"> ensure</w:t>
            </w:r>
            <w:r>
              <w:t>s</w:t>
            </w:r>
            <w:r w:rsidRPr="001E26AC">
              <w:t xml:space="preserve"> arrangements with foreign countries are consistent with Australia</w:t>
            </w:r>
            <w:r w:rsidR="00F6770C">
              <w:t>’</w:t>
            </w:r>
            <w:r w:rsidRPr="001E26AC">
              <w:t xml:space="preserve">s national </w:t>
            </w:r>
            <w:proofErr w:type="gramStart"/>
            <w:r w:rsidRPr="001E26AC">
              <w:t>interests</w:t>
            </w:r>
            <w:r>
              <w:t xml:space="preserve">, </w:t>
            </w:r>
            <w:r w:rsidR="00F36E73">
              <w:t>and</w:t>
            </w:r>
            <w:proofErr w:type="gramEnd"/>
            <w:r w:rsidR="00F36E73">
              <w:t xml:space="preserve"> also</w:t>
            </w:r>
            <w:r>
              <w:t xml:space="preserve"> </w:t>
            </w:r>
            <w:r w:rsidRPr="001E26AC">
              <w:t>promot</w:t>
            </w:r>
            <w:r w:rsidR="002B3A74">
              <w:t>es</w:t>
            </w:r>
            <w:r w:rsidRPr="001E26AC">
              <w:t xml:space="preserve"> and enforc</w:t>
            </w:r>
            <w:r w:rsidR="002B3A74">
              <w:t>es</w:t>
            </w:r>
            <w:r w:rsidRPr="001E26AC">
              <w:t xml:space="preserve"> compliance with the </w:t>
            </w:r>
            <w:r w:rsidR="00A5433E">
              <w:t>s</w:t>
            </w:r>
            <w:r w:rsidRPr="001E26AC">
              <w:t>cheme.</w:t>
            </w:r>
            <w:r>
              <w:t xml:space="preserve"> DFAT</w:t>
            </w:r>
            <w:r w:rsidRPr="00BB585F">
              <w:t xml:space="preserve"> works with </w:t>
            </w:r>
            <w:r>
              <w:t>regulated entities</w:t>
            </w:r>
            <w:r w:rsidRPr="00BB585F">
              <w:t xml:space="preserve"> to ensure </w:t>
            </w:r>
            <w:r>
              <w:t xml:space="preserve">notifications to the </w:t>
            </w:r>
            <w:r w:rsidR="00A9185B">
              <w:t>s</w:t>
            </w:r>
            <w:r>
              <w:t>cheme are in scope of legislative requirements</w:t>
            </w:r>
            <w:r w:rsidRPr="00BB585F">
              <w:t xml:space="preserve">. </w:t>
            </w:r>
            <w:r>
              <w:t>DFAT</w:t>
            </w:r>
            <w:r w:rsidRPr="00BB585F">
              <w:t xml:space="preserve"> uses </w:t>
            </w:r>
            <w:r>
              <w:t>stakeholder engagement channels to grow awareness, enhance cooperation and foster dialogue on regulated entities</w:t>
            </w:r>
            <w:r w:rsidR="004823D9">
              <w:t>’</w:t>
            </w:r>
            <w:r>
              <w:t xml:space="preserve"> notification obligations. </w:t>
            </w:r>
            <w:r w:rsidR="009A688E" w:rsidRPr="00475E4D">
              <w:t>I</w:t>
            </w:r>
            <w:r w:rsidR="00874CDD" w:rsidRPr="00475E4D">
              <w:t>n-scope notifications indicate</w:t>
            </w:r>
            <w:r w:rsidR="0096739C" w:rsidRPr="00475E4D">
              <w:t xml:space="preserve"> awareness of notification requirements</w:t>
            </w:r>
            <w:r w:rsidR="0096739C" w:rsidRPr="00475E4D" w:rsidDel="009A688E">
              <w:t xml:space="preserve"> </w:t>
            </w:r>
            <w:r w:rsidR="00801787" w:rsidRPr="00475E4D">
              <w:t>among</w:t>
            </w:r>
            <w:r w:rsidR="0096739C" w:rsidRPr="00475E4D">
              <w:t xml:space="preserve"> </w:t>
            </w:r>
            <w:r w:rsidR="00874CDD" w:rsidRPr="00475E4D">
              <w:t xml:space="preserve">regulated entities. The number of notifications received that are deemed in-scope aims to measure the effectiveness of the guidance and education provided to regulated entities around their notification obligations. </w:t>
            </w:r>
            <w:r>
              <w:rPr>
                <w:lang w:eastAsia="en-AU"/>
              </w:rPr>
              <w:t xml:space="preserve">This target demonstrates </w:t>
            </w:r>
            <w:r w:rsidR="00ED3469">
              <w:rPr>
                <w:lang w:eastAsia="en-AU"/>
              </w:rPr>
              <w:t xml:space="preserve">that </w:t>
            </w:r>
            <w:r>
              <w:rPr>
                <w:lang w:eastAsia="en-AU"/>
              </w:rPr>
              <w:t xml:space="preserve">DFAT’s stakeholder engagement program is increasing </w:t>
            </w:r>
            <w:r w:rsidRPr="00475E4D">
              <w:rPr>
                <w:lang w:eastAsia="en-AU"/>
              </w:rPr>
              <w:t>awareness of notification requirements and demonstrates</w:t>
            </w:r>
            <w:r>
              <w:t xml:space="preserve"> </w:t>
            </w:r>
            <w:r w:rsidR="001936E7">
              <w:t>DFAT’s</w:t>
            </w:r>
            <w:r w:rsidR="001936E7">
              <w:rPr>
                <w:lang w:eastAsia="en-AU"/>
              </w:rPr>
              <w:t xml:space="preserve"> </w:t>
            </w:r>
            <w:r w:rsidR="008B1331">
              <w:rPr>
                <w:lang w:eastAsia="en-AU"/>
              </w:rPr>
              <w:t xml:space="preserve">performance in line with </w:t>
            </w:r>
            <w:r w:rsidR="00E23E87" w:rsidRPr="00475E4D">
              <w:rPr>
                <w:lang w:eastAsia="en-AU"/>
              </w:rPr>
              <w:t>r</w:t>
            </w:r>
            <w:r w:rsidR="008D5A25" w:rsidRPr="00475E4D">
              <w:rPr>
                <w:lang w:eastAsia="en-AU"/>
              </w:rPr>
              <w:t xml:space="preserve">egulator </w:t>
            </w:r>
            <w:r w:rsidR="00E23E87" w:rsidRPr="00475E4D">
              <w:rPr>
                <w:lang w:eastAsia="en-AU"/>
              </w:rPr>
              <w:t>b</w:t>
            </w:r>
            <w:r w:rsidR="008D5A25" w:rsidRPr="00475E4D">
              <w:rPr>
                <w:lang w:eastAsia="en-AU"/>
              </w:rPr>
              <w:t xml:space="preserve">est </w:t>
            </w:r>
            <w:r w:rsidR="00E23E87" w:rsidRPr="00475E4D">
              <w:rPr>
                <w:lang w:eastAsia="en-AU"/>
              </w:rPr>
              <w:t>p</w:t>
            </w:r>
            <w:r w:rsidR="008D5A25" w:rsidRPr="00475E4D">
              <w:rPr>
                <w:lang w:eastAsia="en-AU"/>
              </w:rPr>
              <w:t>ractice</w:t>
            </w:r>
            <w:r>
              <w:rPr>
                <w:lang w:eastAsia="en-AU"/>
              </w:rPr>
              <w:t xml:space="preserve"> </w:t>
            </w:r>
            <w:r w:rsidR="00E23E87">
              <w:rPr>
                <w:lang w:eastAsia="en-AU"/>
              </w:rPr>
              <w:t>p</w:t>
            </w:r>
            <w:r>
              <w:rPr>
                <w:lang w:eastAsia="en-AU"/>
              </w:rPr>
              <w:t>rincipl</w:t>
            </w:r>
            <w:r w:rsidR="007F3A2A">
              <w:rPr>
                <w:lang w:eastAsia="en-AU"/>
              </w:rPr>
              <w:t>e</w:t>
            </w:r>
            <w:r>
              <w:rPr>
                <w:lang w:eastAsia="en-AU"/>
              </w:rPr>
              <w:t xml:space="preserve"> 3: </w:t>
            </w:r>
            <w:r w:rsidRPr="00475E4D">
              <w:rPr>
                <w:lang w:eastAsia="en-AU"/>
              </w:rPr>
              <w:t>collaboration and engagement.</w:t>
            </w:r>
          </w:p>
        </w:tc>
      </w:tr>
      <w:tr w:rsidR="00D6410B" w:rsidRPr="00E37F2E" w14:paraId="6045950E" w14:textId="77777777" w:rsidTr="00D4385E">
        <w:trPr>
          <w:cantSplit/>
          <w:trHeight w:val="300"/>
        </w:trPr>
        <w:tc>
          <w:tcPr>
            <w:cnfStyle w:val="001000000000" w:firstRow="0" w:lastRow="0" w:firstColumn="1" w:lastColumn="0" w:oddVBand="0" w:evenVBand="0" w:oddHBand="0" w:evenHBand="0" w:firstRowFirstColumn="0" w:firstRowLastColumn="0" w:lastRowFirstColumn="0" w:lastRowLastColumn="0"/>
            <w:tcW w:w="2409" w:type="dxa"/>
          </w:tcPr>
          <w:p w14:paraId="3693E9A3" w14:textId="77777777" w:rsidR="00D6410B" w:rsidRPr="00E37F2E" w:rsidRDefault="00D6410B" w:rsidP="00F64DE0">
            <w:pPr>
              <w:rPr>
                <w:rFonts w:asciiTheme="minorHAnsi" w:hAnsiTheme="minorHAnsi" w:cstheme="minorHAnsi"/>
              </w:rPr>
            </w:pPr>
            <w:r w:rsidRPr="00E37F2E">
              <w:rPr>
                <w:rFonts w:asciiTheme="minorHAnsi" w:eastAsia="Times New Roman" w:hAnsiTheme="minorHAnsi" w:cstheme="minorHAnsi"/>
                <w:kern w:val="0"/>
                <w:lang w:eastAsia="en-AU"/>
                <w14:ligatures w14:val="none"/>
              </w:rPr>
              <w:t>Methodology </w:t>
            </w:r>
          </w:p>
        </w:tc>
        <w:tc>
          <w:tcPr>
            <w:tcW w:w="7654" w:type="dxa"/>
          </w:tcPr>
          <w:p w14:paraId="6376D13A" w14:textId="2C870339" w:rsidR="00D6410B" w:rsidRPr="00E37F2E" w:rsidRDefault="00D6410B" w:rsidP="00F64DE0">
            <w:pPr>
              <w:pStyle w:val="Tablebody0"/>
              <w:cnfStyle w:val="000000000000" w:firstRow="0" w:lastRow="0" w:firstColumn="0" w:lastColumn="0" w:oddVBand="0" w:evenVBand="0" w:oddHBand="0" w:evenHBand="0" w:firstRowFirstColumn="0" w:firstRowLastColumn="0" w:lastRowFirstColumn="0" w:lastRowLastColumn="0"/>
              <w:rPr>
                <w:lang w:eastAsia="en-AU"/>
              </w:rPr>
            </w:pPr>
            <w:r>
              <w:rPr>
                <w:lang w:eastAsia="en-AU"/>
              </w:rPr>
              <w:t>Assessment of confirmed matters of non-compliance against the graduated risk-based approach. Assessment of the number of Foreign Arrangements notifications received in compliance with legislative requirements.</w:t>
            </w:r>
          </w:p>
        </w:tc>
      </w:tr>
    </w:tbl>
    <w:p w14:paraId="01AAED07" w14:textId="77777777" w:rsidR="005D58D7" w:rsidRDefault="005D58D7">
      <w:r>
        <w:rPr>
          <w:b/>
          <w:bCs/>
        </w:rPr>
        <w:br w:type="page"/>
      </w:r>
    </w:p>
    <w:tbl>
      <w:tblPr>
        <w:tblStyle w:val="PlainTable2"/>
        <w:tblW w:w="10063" w:type="dxa"/>
        <w:tblCellMar>
          <w:top w:w="28" w:type="dxa"/>
          <w:left w:w="57" w:type="dxa"/>
          <w:bottom w:w="28" w:type="dxa"/>
          <w:right w:w="57" w:type="dxa"/>
        </w:tblCellMar>
        <w:tblLook w:val="04A0" w:firstRow="1" w:lastRow="0" w:firstColumn="1" w:lastColumn="0" w:noHBand="0" w:noVBand="1"/>
      </w:tblPr>
      <w:tblGrid>
        <w:gridCol w:w="2409"/>
        <w:gridCol w:w="7654"/>
      </w:tblGrid>
      <w:tr w:rsidR="00D6410B" w:rsidRPr="00E37F2E" w14:paraId="2E7CBE52" w14:textId="77777777" w:rsidTr="00D4385E">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09" w:type="dxa"/>
          </w:tcPr>
          <w:p w14:paraId="68742502" w14:textId="1F46FED5" w:rsidR="00D6410B" w:rsidRPr="00E37F2E" w:rsidRDefault="004638CB" w:rsidP="00F64DE0">
            <w:pPr>
              <w:rPr>
                <w:rFonts w:asciiTheme="minorHAnsi" w:hAnsiTheme="minorHAnsi" w:cstheme="minorHAnsi"/>
              </w:rPr>
            </w:pPr>
            <w:r>
              <w:rPr>
                <w:b w:val="0"/>
                <w:bCs w:val="0"/>
                <w:kern w:val="0"/>
                <w14:ligatures w14:val="none"/>
              </w:rPr>
              <w:lastRenderedPageBreak/>
              <w:br w:type="page"/>
            </w:r>
            <w:r w:rsidR="00D6410B" w:rsidRPr="00E37F2E">
              <w:rPr>
                <w:rFonts w:asciiTheme="minorHAnsi" w:eastAsia="Times New Roman" w:hAnsiTheme="minorHAnsi" w:cstheme="minorHAnsi"/>
                <w:kern w:val="0"/>
                <w:lang w:eastAsia="en-AU"/>
                <w14:ligatures w14:val="none"/>
              </w:rPr>
              <w:t>Data source</w:t>
            </w:r>
          </w:p>
        </w:tc>
        <w:tc>
          <w:tcPr>
            <w:tcW w:w="7654" w:type="dxa"/>
          </w:tcPr>
          <w:p w14:paraId="4ABC9F48" w14:textId="348AB747" w:rsidR="00D6410B" w:rsidRPr="005D58D7" w:rsidRDefault="00D6410B" w:rsidP="00F64DE0">
            <w:pPr>
              <w:pStyle w:val="Tablebody0"/>
              <w:cnfStyle w:val="100000000000" w:firstRow="1" w:lastRow="0" w:firstColumn="0" w:lastColumn="0" w:oddVBand="0" w:evenVBand="0" w:oddHBand="0" w:evenHBand="0" w:firstRowFirstColumn="0" w:firstRowLastColumn="0" w:lastRowFirstColumn="0" w:lastRowLastColumn="0"/>
              <w:rPr>
                <w:b w:val="0"/>
                <w:bCs w:val="0"/>
              </w:rPr>
            </w:pPr>
            <w:r w:rsidRPr="005D58D7">
              <w:rPr>
                <w:b w:val="0"/>
                <w:bCs w:val="0"/>
              </w:rPr>
              <w:t xml:space="preserve">Sanctions Compliance Action Report. Notifications received through the Foreign Arrangements Scheme </w:t>
            </w:r>
            <w:r w:rsidR="00503A81" w:rsidRPr="005D58D7">
              <w:rPr>
                <w:b w:val="0"/>
                <w:bCs w:val="0"/>
              </w:rPr>
              <w:t>o</w:t>
            </w:r>
            <w:r w:rsidRPr="005D58D7">
              <w:rPr>
                <w:b w:val="0"/>
                <w:bCs w:val="0"/>
              </w:rPr>
              <w:t xml:space="preserve">nline </w:t>
            </w:r>
            <w:r w:rsidR="00503A81" w:rsidRPr="005D58D7">
              <w:rPr>
                <w:b w:val="0"/>
                <w:bCs w:val="0"/>
              </w:rPr>
              <w:t>p</w:t>
            </w:r>
            <w:r w:rsidRPr="005D58D7">
              <w:rPr>
                <w:b w:val="0"/>
                <w:bCs w:val="0"/>
              </w:rPr>
              <w:t>ortal.</w:t>
            </w:r>
          </w:p>
          <w:p w14:paraId="41377A07" w14:textId="4D22D8AE" w:rsidR="00D6410B" w:rsidRPr="005D58D7" w:rsidRDefault="00D6410B" w:rsidP="00132226">
            <w:pPr>
              <w:pStyle w:val="Tablebody0"/>
              <w:cnfStyle w:val="100000000000" w:firstRow="1" w:lastRow="0" w:firstColumn="0" w:lastColumn="0" w:oddVBand="0" w:evenVBand="0" w:oddHBand="0" w:evenHBand="0" w:firstRowFirstColumn="0" w:firstRowLastColumn="0" w:lastRowFirstColumn="0" w:lastRowLastColumn="0"/>
              <w:rPr>
                <w:b w:val="0"/>
                <w:bCs w:val="0"/>
              </w:rPr>
            </w:pPr>
            <w:r w:rsidRPr="005D58D7">
              <w:rPr>
                <w:b w:val="0"/>
                <w:bCs w:val="0"/>
              </w:rPr>
              <w:t xml:space="preserve">The Australian Sanctions Office’s </w:t>
            </w:r>
            <w:r w:rsidR="009C7071" w:rsidRPr="005D58D7">
              <w:rPr>
                <w:b w:val="0"/>
                <w:bCs w:val="0"/>
              </w:rPr>
              <w:t>a</w:t>
            </w:r>
            <w:r w:rsidRPr="005D58D7">
              <w:rPr>
                <w:b w:val="0"/>
                <w:bCs w:val="0"/>
              </w:rPr>
              <w:t xml:space="preserve">nnual </w:t>
            </w:r>
            <w:r w:rsidR="009C7071" w:rsidRPr="005D58D7">
              <w:rPr>
                <w:b w:val="0"/>
                <w:bCs w:val="0"/>
              </w:rPr>
              <w:t>r</w:t>
            </w:r>
            <w:r w:rsidRPr="005D58D7">
              <w:rPr>
                <w:b w:val="0"/>
                <w:bCs w:val="0"/>
              </w:rPr>
              <w:t>eport will be published on DFAT’s website.</w:t>
            </w:r>
          </w:p>
          <w:p w14:paraId="08513577" w14:textId="2B8AE7DA" w:rsidR="00D6410B" w:rsidRPr="004E22E4" w:rsidRDefault="00D6410B" w:rsidP="00F64DE0">
            <w:pPr>
              <w:pStyle w:val="Tablebody0"/>
              <w:cnfStyle w:val="100000000000" w:firstRow="1" w:lastRow="0" w:firstColumn="0" w:lastColumn="0" w:oddVBand="0" w:evenVBand="0" w:oddHBand="0" w:evenHBand="0" w:firstRowFirstColumn="0" w:firstRowLastColumn="0" w:lastRowFirstColumn="0" w:lastRowLastColumn="0"/>
            </w:pPr>
            <w:r w:rsidRPr="005D58D7">
              <w:rPr>
                <w:b w:val="0"/>
                <w:bCs w:val="0"/>
              </w:rPr>
              <w:t xml:space="preserve">The Foreign Arrangements Scheme’s </w:t>
            </w:r>
            <w:r w:rsidR="009C7071" w:rsidRPr="005D58D7">
              <w:rPr>
                <w:b w:val="0"/>
                <w:bCs w:val="0"/>
              </w:rPr>
              <w:t>a</w:t>
            </w:r>
            <w:r w:rsidRPr="005D58D7">
              <w:rPr>
                <w:b w:val="0"/>
                <w:bCs w:val="0"/>
              </w:rPr>
              <w:t xml:space="preserve">nnual </w:t>
            </w:r>
            <w:r w:rsidR="009C7071" w:rsidRPr="005D58D7">
              <w:rPr>
                <w:b w:val="0"/>
                <w:bCs w:val="0"/>
              </w:rPr>
              <w:t>r</w:t>
            </w:r>
            <w:r w:rsidRPr="005D58D7">
              <w:rPr>
                <w:b w:val="0"/>
                <w:bCs w:val="0"/>
              </w:rPr>
              <w:t xml:space="preserve">eport is published on the </w:t>
            </w:r>
            <w:hyperlink r:id="rId47" w:history="1">
              <w:r w:rsidRPr="005D58D7">
                <w:rPr>
                  <w:rStyle w:val="Hyperlink"/>
                  <w:b w:val="0"/>
                  <w:bCs w:val="0"/>
                  <w:color w:val="auto"/>
                  <w:u w:val="none"/>
                </w:rPr>
                <w:t xml:space="preserve">Foreign Arrangements </w:t>
              </w:r>
              <w:r w:rsidR="00A7222E" w:rsidRPr="005D58D7">
                <w:rPr>
                  <w:rStyle w:val="Hyperlink"/>
                  <w:b w:val="0"/>
                  <w:bCs w:val="0"/>
                  <w:color w:val="auto"/>
                  <w:u w:val="none"/>
                </w:rPr>
                <w:t xml:space="preserve">Scheme </w:t>
              </w:r>
              <w:r w:rsidRPr="005D58D7">
                <w:rPr>
                  <w:rStyle w:val="Hyperlink"/>
                  <w:b w:val="0"/>
                  <w:bCs w:val="0"/>
                  <w:color w:val="auto"/>
                  <w:u w:val="none"/>
                </w:rPr>
                <w:t>website</w:t>
              </w:r>
            </w:hyperlink>
            <w:r w:rsidR="00E7636A" w:rsidRPr="005D58D7">
              <w:rPr>
                <w:b w:val="0"/>
                <w:bCs w:val="0"/>
              </w:rPr>
              <w:t>.</w:t>
            </w:r>
            <w:r w:rsidR="00974B25" w:rsidRPr="005D58D7">
              <w:rPr>
                <w:rStyle w:val="FootnoteReference"/>
                <w:b w:val="0"/>
                <w:bCs w:val="0"/>
              </w:rPr>
              <w:footnoteReference w:id="9"/>
            </w:r>
          </w:p>
        </w:tc>
      </w:tr>
      <w:tr w:rsidR="00D6410B" w:rsidRPr="00E37F2E" w14:paraId="0311F552" w14:textId="77777777" w:rsidTr="00D4385E">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09" w:type="dxa"/>
          </w:tcPr>
          <w:p w14:paraId="029E0A16" w14:textId="77777777" w:rsidR="00D6410B" w:rsidRPr="00E37F2E" w:rsidRDefault="00D6410B" w:rsidP="00F64DE0">
            <w:pPr>
              <w:rPr>
                <w:rFonts w:asciiTheme="minorHAnsi" w:eastAsia="Times New Roman" w:hAnsiTheme="minorHAnsi" w:cstheme="minorHAnsi"/>
                <w:kern w:val="0"/>
                <w:lang w:eastAsia="en-AU"/>
                <w14:ligatures w14:val="none"/>
              </w:rPr>
            </w:pPr>
            <w:r w:rsidRPr="00E37F2E">
              <w:rPr>
                <w:rFonts w:asciiTheme="minorHAnsi" w:eastAsia="Times New Roman" w:hAnsiTheme="minorHAnsi" w:cstheme="minorHAnsi"/>
                <w:kern w:val="0"/>
                <w:lang w:eastAsia="en-AU"/>
                <w14:ligatures w14:val="none"/>
              </w:rPr>
              <w:t>Changes from previous year </w:t>
            </w:r>
          </w:p>
        </w:tc>
        <w:tc>
          <w:tcPr>
            <w:tcW w:w="7654" w:type="dxa"/>
          </w:tcPr>
          <w:p w14:paraId="03F5AD9C" w14:textId="3D5DD7FE" w:rsidR="00D6410B" w:rsidRPr="00E37F2E" w:rsidRDefault="00D6410B" w:rsidP="00F64DE0">
            <w:pPr>
              <w:pStyle w:val="Tablebody0"/>
              <w:cnfStyle w:val="000000100000" w:firstRow="0" w:lastRow="0" w:firstColumn="0" w:lastColumn="0" w:oddVBand="0" w:evenVBand="0" w:oddHBand="1" w:evenHBand="0" w:firstRowFirstColumn="0" w:firstRowLastColumn="0" w:lastRowFirstColumn="0" w:lastRowLastColumn="0"/>
            </w:pPr>
            <w:r>
              <w:rPr>
                <w:lang w:eastAsia="en-AU"/>
              </w:rPr>
              <w:t>This is a new measure introduced in 2025</w:t>
            </w:r>
            <w:r w:rsidR="00F341D5">
              <w:rPr>
                <w:lang w:eastAsia="en-AU"/>
              </w:rPr>
              <w:t>–</w:t>
            </w:r>
            <w:r>
              <w:rPr>
                <w:lang w:eastAsia="en-AU"/>
              </w:rPr>
              <w:t xml:space="preserve">26. </w:t>
            </w:r>
          </w:p>
        </w:tc>
      </w:tr>
    </w:tbl>
    <w:p w14:paraId="427D6B93" w14:textId="77777777" w:rsidR="00FA3E5D" w:rsidRDefault="00FA3E5D" w:rsidP="00BE01E3">
      <w:pPr>
        <w:pStyle w:val="BodyCopy"/>
      </w:pPr>
    </w:p>
    <w:p w14:paraId="2E806437" w14:textId="00D5B0F2" w:rsidR="00BE01E3" w:rsidRDefault="00BE01E3">
      <w:pPr>
        <w:rPr>
          <w:rFonts w:cstheme="majorHAnsi"/>
          <w:b/>
          <w:kern w:val="2"/>
          <w14:ligatures w14:val="standardContextual"/>
        </w:rPr>
      </w:pPr>
      <w:r>
        <w:rPr>
          <w:rFonts w:cstheme="majorHAnsi"/>
          <w:b/>
          <w:kern w:val="2"/>
          <w14:ligatures w14:val="standardContextual"/>
        </w:rPr>
        <w:br w:type="page"/>
      </w:r>
    </w:p>
    <w:tbl>
      <w:tblPr>
        <w:tblStyle w:val="PlainTable2"/>
        <w:tblW w:w="10064" w:type="dxa"/>
        <w:tblCellMar>
          <w:top w:w="28" w:type="dxa"/>
          <w:left w:w="57" w:type="dxa"/>
          <w:bottom w:w="28" w:type="dxa"/>
          <w:right w:w="57" w:type="dxa"/>
        </w:tblCellMar>
        <w:tblLook w:val="04A0" w:firstRow="1" w:lastRow="0" w:firstColumn="1" w:lastColumn="0" w:noHBand="0" w:noVBand="1"/>
      </w:tblPr>
      <w:tblGrid>
        <w:gridCol w:w="2410"/>
        <w:gridCol w:w="7654"/>
      </w:tblGrid>
      <w:tr w:rsidR="00801D61" w:rsidRPr="00E37F2E" w14:paraId="3B481FF4" w14:textId="77777777" w:rsidTr="00FA764E">
        <w:trPr>
          <w:cnfStyle w:val="100000000000" w:firstRow="1" w:lastRow="0" w:firstColumn="0" w:lastColumn="0" w:oddVBand="0" w:evenVBand="0" w:oddHBand="0"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2410" w:type="dxa"/>
            <w:shd w:val="clear" w:color="auto" w:fill="1D2B36" w:themeFill="accent1" w:themeFillShade="80"/>
          </w:tcPr>
          <w:p w14:paraId="1C2FCF18" w14:textId="77777777" w:rsidR="00801D61" w:rsidRPr="00E37F2E" w:rsidRDefault="00801D61" w:rsidP="008609BB">
            <w:pPr>
              <w:rPr>
                <w:rFonts w:asciiTheme="majorHAnsi" w:hAnsiTheme="majorHAnsi" w:cstheme="majorHAnsi"/>
              </w:rPr>
            </w:pPr>
            <w:r w:rsidRPr="00E37F2E">
              <w:rPr>
                <w:rFonts w:asciiTheme="majorHAnsi" w:eastAsia="Times New Roman" w:hAnsiTheme="majorHAnsi" w:cstheme="majorHAnsi"/>
                <w:color w:val="FFFFFF"/>
                <w:kern w:val="0"/>
                <w:lang w:eastAsia="en-AU"/>
                <w14:ligatures w14:val="none"/>
              </w:rPr>
              <w:lastRenderedPageBreak/>
              <w:t xml:space="preserve">Performance measure </w:t>
            </w:r>
            <w:r>
              <w:rPr>
                <w:rFonts w:asciiTheme="majorHAnsi" w:eastAsia="Times New Roman" w:hAnsiTheme="majorHAnsi" w:cstheme="majorHAnsi"/>
                <w:color w:val="FFFFFF"/>
                <w:kern w:val="0"/>
                <w:lang w:eastAsia="en-AU"/>
                <w14:ligatures w14:val="none"/>
              </w:rPr>
              <w:t>5</w:t>
            </w:r>
          </w:p>
        </w:tc>
        <w:tc>
          <w:tcPr>
            <w:tcW w:w="7654" w:type="dxa"/>
            <w:shd w:val="clear" w:color="auto" w:fill="1D2B36" w:themeFill="accent1" w:themeFillShade="80"/>
          </w:tcPr>
          <w:p w14:paraId="71288A22" w14:textId="639EB0C7" w:rsidR="00801D61" w:rsidRPr="00E37F2E" w:rsidRDefault="00801D61" w:rsidP="008609BB">
            <w:pPr>
              <w:spacing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E37F2E">
              <w:rPr>
                <w:rFonts w:asciiTheme="majorHAnsi" w:hAnsiTheme="majorHAnsi" w:cstheme="majorHAnsi"/>
              </w:rPr>
              <w:t>Australia</w:t>
            </w:r>
            <w:r w:rsidR="003C53DB">
              <w:rPr>
                <w:rFonts w:asciiTheme="majorHAnsi" w:hAnsiTheme="majorHAnsi" w:cstheme="majorHAnsi"/>
              </w:rPr>
              <w:t>’</w:t>
            </w:r>
            <w:r w:rsidRPr="00E37F2E">
              <w:rPr>
                <w:rFonts w:asciiTheme="majorHAnsi" w:hAnsiTheme="majorHAnsi" w:cstheme="majorHAnsi"/>
              </w:rPr>
              <w:t>s treaty obligations are met under Australia</w:t>
            </w:r>
            <w:r w:rsidR="003C53DB">
              <w:rPr>
                <w:rFonts w:asciiTheme="majorHAnsi" w:hAnsiTheme="majorHAnsi" w:cstheme="majorHAnsi"/>
              </w:rPr>
              <w:t>’</w:t>
            </w:r>
            <w:r w:rsidRPr="00E37F2E">
              <w:rPr>
                <w:rFonts w:asciiTheme="majorHAnsi" w:hAnsiTheme="majorHAnsi" w:cstheme="majorHAnsi"/>
              </w:rPr>
              <w:t>s Comprehensive Safeguards Agreement and Additional Protocol to the satisfaction of the International Atomic Energy Agency</w:t>
            </w:r>
          </w:p>
        </w:tc>
      </w:tr>
      <w:tr w:rsidR="00801D61" w:rsidRPr="00E37F2E" w14:paraId="448C1864" w14:textId="77777777" w:rsidTr="001D7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8FEB92B" w14:textId="77777777" w:rsidR="00801D61" w:rsidRPr="00E37F2E" w:rsidRDefault="00801D61"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Our role </w:t>
            </w:r>
          </w:p>
        </w:tc>
        <w:tc>
          <w:tcPr>
            <w:tcW w:w="7654" w:type="dxa"/>
          </w:tcPr>
          <w:p w14:paraId="3F12852E" w14:textId="1D710DB7" w:rsidR="00801D61" w:rsidRPr="00E37F2E" w:rsidRDefault="00801D61" w:rsidP="008609BB">
            <w:pPr>
              <w:pStyle w:val="Tablebody0"/>
              <w:cnfStyle w:val="000000100000" w:firstRow="0" w:lastRow="0" w:firstColumn="0" w:lastColumn="0" w:oddVBand="0" w:evenVBand="0" w:oddHBand="1" w:evenHBand="0" w:firstRowFirstColumn="0" w:firstRowLastColumn="0" w:lastRowFirstColumn="0" w:lastRowLastColumn="0"/>
            </w:pPr>
            <w:r w:rsidRPr="00E37F2E">
              <w:rPr>
                <w:lang w:eastAsia="en-AU"/>
              </w:rPr>
              <w:t>Implement Australia’s international nuclear non-proliferation obligations</w:t>
            </w:r>
          </w:p>
        </w:tc>
      </w:tr>
      <w:tr w:rsidR="00801D61" w:rsidRPr="00E37F2E" w14:paraId="0B73A949" w14:textId="77777777" w:rsidTr="001D7893">
        <w:tc>
          <w:tcPr>
            <w:cnfStyle w:val="001000000000" w:firstRow="0" w:lastRow="0" w:firstColumn="1" w:lastColumn="0" w:oddVBand="0" w:evenVBand="0" w:oddHBand="0" w:evenHBand="0" w:firstRowFirstColumn="0" w:firstRowLastColumn="0" w:lastRowFirstColumn="0" w:lastRowLastColumn="0"/>
            <w:tcW w:w="2410" w:type="dxa"/>
          </w:tcPr>
          <w:p w14:paraId="4D9096A2" w14:textId="529C40C2" w:rsidR="00801D61" w:rsidRPr="00E37F2E" w:rsidRDefault="00801D61"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PBS </w:t>
            </w:r>
            <w:r w:rsidR="006B74A7">
              <w:rPr>
                <w:rFonts w:asciiTheme="minorHAnsi" w:eastAsia="Times New Roman" w:hAnsiTheme="minorHAnsi" w:cstheme="minorHAnsi"/>
                <w:kern w:val="0"/>
                <w:lang w:eastAsia="en-AU"/>
                <w14:ligatures w14:val="none"/>
              </w:rPr>
              <w:t>p</w:t>
            </w:r>
            <w:r w:rsidRPr="00E37F2E">
              <w:rPr>
                <w:rFonts w:asciiTheme="minorHAnsi" w:eastAsia="Times New Roman" w:hAnsiTheme="minorHAnsi" w:cstheme="minorHAnsi"/>
                <w:kern w:val="0"/>
                <w:lang w:eastAsia="en-AU"/>
                <w14:ligatures w14:val="none"/>
              </w:rPr>
              <w:t>rogram  </w:t>
            </w:r>
          </w:p>
        </w:tc>
        <w:tc>
          <w:tcPr>
            <w:tcW w:w="7654" w:type="dxa"/>
          </w:tcPr>
          <w:p w14:paraId="3EEFAAAE" w14:textId="1C6BAC07" w:rsidR="00801D61" w:rsidRPr="00E37F2E" w:rsidRDefault="00801D61" w:rsidP="008609BB">
            <w:pPr>
              <w:pStyle w:val="Tablebody0"/>
              <w:cnfStyle w:val="000000000000" w:firstRow="0" w:lastRow="0" w:firstColumn="0" w:lastColumn="0" w:oddVBand="0" w:evenVBand="0" w:oddHBand="0" w:evenHBand="0" w:firstRowFirstColumn="0" w:firstRowLastColumn="0" w:lastRowFirstColumn="0" w:lastRowLastColumn="0"/>
            </w:pPr>
            <w:r w:rsidRPr="00E37F2E">
              <w:rPr>
                <w:lang w:eastAsia="en-AU"/>
              </w:rPr>
              <w:t>1.8 Nuclear-</w:t>
            </w:r>
            <w:r w:rsidR="006B74A7">
              <w:rPr>
                <w:lang w:eastAsia="en-AU"/>
              </w:rPr>
              <w:t>p</w:t>
            </w:r>
            <w:r w:rsidRPr="00E37F2E">
              <w:rPr>
                <w:lang w:eastAsia="en-AU"/>
              </w:rPr>
              <w:t xml:space="preserve">owered </w:t>
            </w:r>
            <w:r w:rsidR="006B74A7">
              <w:rPr>
                <w:lang w:eastAsia="en-AU"/>
              </w:rPr>
              <w:t>s</w:t>
            </w:r>
            <w:r w:rsidRPr="00E37F2E">
              <w:rPr>
                <w:lang w:eastAsia="en-AU"/>
              </w:rPr>
              <w:t xml:space="preserve">ubmarine </w:t>
            </w:r>
            <w:r w:rsidR="006B74A7">
              <w:rPr>
                <w:lang w:eastAsia="en-AU"/>
              </w:rPr>
              <w:t>p</w:t>
            </w:r>
            <w:r w:rsidRPr="00E37F2E">
              <w:rPr>
                <w:lang w:eastAsia="en-AU"/>
              </w:rPr>
              <w:t>rogram</w:t>
            </w:r>
          </w:p>
        </w:tc>
      </w:tr>
      <w:tr w:rsidR="00801D61" w:rsidRPr="00E37F2E" w14:paraId="55F4AF3D" w14:textId="77777777" w:rsidTr="001D7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F32015A" w14:textId="77777777" w:rsidR="00801D61" w:rsidRPr="00E37F2E" w:rsidRDefault="00801D61"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Measure type </w:t>
            </w:r>
          </w:p>
        </w:tc>
        <w:tc>
          <w:tcPr>
            <w:tcW w:w="7654" w:type="dxa"/>
          </w:tcPr>
          <w:p w14:paraId="6C6ABD7F" w14:textId="69B34528" w:rsidR="00801D61" w:rsidRPr="00E37F2E" w:rsidRDefault="00801D61" w:rsidP="008609BB">
            <w:pPr>
              <w:pStyle w:val="Tablebody0"/>
              <w:cnfStyle w:val="000000100000" w:firstRow="0" w:lastRow="0" w:firstColumn="0" w:lastColumn="0" w:oddVBand="0" w:evenVBand="0" w:oddHBand="1" w:evenHBand="0" w:firstRowFirstColumn="0" w:firstRowLastColumn="0" w:lastRowFirstColumn="0" w:lastRowLastColumn="0"/>
            </w:pPr>
            <w:r w:rsidRPr="00E37F2E">
              <w:rPr>
                <w:lang w:eastAsia="en-AU"/>
              </w:rPr>
              <w:t>Qualitative</w:t>
            </w:r>
            <w:r w:rsidR="006B74A7">
              <w:rPr>
                <w:lang w:eastAsia="en-AU"/>
              </w:rPr>
              <w:t>;</w:t>
            </w:r>
            <w:r w:rsidRPr="00E37F2E">
              <w:rPr>
                <w:lang w:eastAsia="en-AU"/>
              </w:rPr>
              <w:t xml:space="preserve"> effectiveness</w:t>
            </w:r>
          </w:p>
        </w:tc>
      </w:tr>
      <w:tr w:rsidR="00801D61" w:rsidRPr="00E37F2E" w14:paraId="0887D9AD" w14:textId="77777777" w:rsidTr="001D7893">
        <w:trPr>
          <w:trHeight w:val="763"/>
        </w:trPr>
        <w:tc>
          <w:tcPr>
            <w:cnfStyle w:val="001000000000" w:firstRow="0" w:lastRow="0" w:firstColumn="1" w:lastColumn="0" w:oddVBand="0" w:evenVBand="0" w:oddHBand="0" w:evenHBand="0" w:firstRowFirstColumn="0" w:firstRowLastColumn="0" w:lastRowFirstColumn="0" w:lastRowLastColumn="0"/>
            <w:tcW w:w="2410" w:type="dxa"/>
            <w:shd w:val="clear" w:color="auto" w:fill="E7EBED" w:themeFill="accent5" w:themeFillTint="33"/>
          </w:tcPr>
          <w:p w14:paraId="26F3ABFA" w14:textId="77777777" w:rsidR="00801D61" w:rsidRPr="00E37F2E" w:rsidRDefault="00801D61" w:rsidP="008609BB">
            <w:pPr>
              <w:spacing w:before="60" w:after="60"/>
              <w:rPr>
                <w:rFonts w:asciiTheme="minorHAnsi" w:hAnsiTheme="minorHAnsi" w:cstheme="minorHAnsi"/>
                <w:b w:val="0"/>
                <w:bCs w:val="0"/>
              </w:rPr>
            </w:pPr>
            <w:r w:rsidRPr="00E37F2E">
              <w:rPr>
                <w:rFonts w:asciiTheme="minorHAnsi" w:hAnsiTheme="minorHAnsi" w:cstheme="minorHAnsi"/>
              </w:rPr>
              <w:t>Target</w:t>
            </w:r>
          </w:p>
          <w:p w14:paraId="6D19501D" w14:textId="77777777" w:rsidR="00801D61" w:rsidRPr="003615FA" w:rsidRDefault="00801D61" w:rsidP="008609BB">
            <w:pPr>
              <w:rPr>
                <w:rFonts w:asciiTheme="minorHAnsi" w:hAnsiTheme="minorHAnsi" w:cstheme="minorHAnsi"/>
              </w:rPr>
            </w:pPr>
            <w:r w:rsidRPr="003615FA">
              <w:rPr>
                <w:rFonts w:asciiTheme="minorHAnsi" w:hAnsiTheme="minorHAnsi" w:cstheme="minorHAnsi"/>
              </w:rPr>
              <w:t>2025–26 to 2028–29</w:t>
            </w:r>
          </w:p>
        </w:tc>
        <w:tc>
          <w:tcPr>
            <w:tcW w:w="7654" w:type="dxa"/>
            <w:shd w:val="clear" w:color="auto" w:fill="E7EBED"/>
          </w:tcPr>
          <w:p w14:paraId="7F234E82" w14:textId="588C1B26" w:rsidR="00801D61" w:rsidRPr="00E37F2E" w:rsidRDefault="00801D61" w:rsidP="008609BB">
            <w:pPr>
              <w:pStyle w:val="Tablebody0"/>
              <w:cnfStyle w:val="000000000000" w:firstRow="0" w:lastRow="0" w:firstColumn="0" w:lastColumn="0" w:oddVBand="0" w:evenVBand="0" w:oddHBand="0" w:evenHBand="0" w:firstRowFirstColumn="0" w:firstRowLastColumn="0" w:lastRowFirstColumn="0" w:lastRowLastColumn="0"/>
            </w:pPr>
            <w:r w:rsidRPr="00E37F2E">
              <w:t xml:space="preserve">The </w:t>
            </w:r>
            <w:r w:rsidR="00AD0E57" w:rsidRPr="00AD0E57">
              <w:t xml:space="preserve">International Atomic Energy Agency </w:t>
            </w:r>
            <w:r w:rsidR="00AD0E57">
              <w:t>(</w:t>
            </w:r>
            <w:r w:rsidRPr="00E37F2E">
              <w:t>IAEA</w:t>
            </w:r>
            <w:r w:rsidR="00AD0E57">
              <w:t>)</w:t>
            </w:r>
            <w:r w:rsidRPr="00E37F2E">
              <w:t xml:space="preserve"> grants a ‘</w:t>
            </w:r>
            <w:r w:rsidR="003A01BF">
              <w:t>b</w:t>
            </w:r>
            <w:r w:rsidRPr="00E37F2E">
              <w:t xml:space="preserve">roader </w:t>
            </w:r>
            <w:r w:rsidR="003A01BF">
              <w:t>c</w:t>
            </w:r>
            <w:r w:rsidRPr="00E37F2E">
              <w:t>onclusion</w:t>
            </w:r>
            <w:r>
              <w:t>’</w:t>
            </w:r>
            <w:r w:rsidRPr="00E37F2E">
              <w:rPr>
                <w:rStyle w:val="FootnoteReference"/>
                <w:rFonts w:asciiTheme="minorHAnsi" w:eastAsia="Times New Roman" w:hAnsiTheme="minorHAnsi" w:cstheme="minorHAnsi"/>
                <w:lang w:eastAsia="en-AU"/>
              </w:rPr>
              <w:footnoteReference w:id="10"/>
            </w:r>
            <w:r w:rsidRPr="00E37F2E">
              <w:t xml:space="preserve"> for Australia</w:t>
            </w:r>
            <w:r w:rsidR="00B4077B">
              <w:t>,</w:t>
            </w:r>
            <w:r w:rsidRPr="00E37F2E">
              <w:t xml:space="preserve"> confirming Australia’s compliance with its Comprehensive Safeguards Agreement and Additional Protocol treaty obligations.</w:t>
            </w:r>
          </w:p>
        </w:tc>
      </w:tr>
      <w:tr w:rsidR="00801D61" w:rsidRPr="00E37F2E" w14:paraId="7CB6AFE2" w14:textId="77777777" w:rsidTr="001D7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EB66C7B" w14:textId="77777777" w:rsidR="00801D61" w:rsidRPr="00E37F2E" w:rsidRDefault="00801D61"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Rationale </w:t>
            </w:r>
          </w:p>
        </w:tc>
        <w:tc>
          <w:tcPr>
            <w:tcW w:w="7654" w:type="dxa"/>
          </w:tcPr>
          <w:p w14:paraId="176C9216" w14:textId="628BAF51" w:rsidR="00801D61" w:rsidRDefault="00801D61" w:rsidP="00CA2D0D">
            <w:pPr>
              <w:pStyle w:val="Tablebody0"/>
              <w:cnfStyle w:val="000000100000" w:firstRow="0" w:lastRow="0" w:firstColumn="0" w:lastColumn="0" w:oddVBand="0" w:evenVBand="0" w:oddHBand="1" w:evenHBand="0" w:firstRowFirstColumn="0" w:firstRowLastColumn="0" w:lastRowFirstColumn="0" w:lastRowLastColumn="0"/>
              <w:rPr>
                <w:lang w:eastAsia="en-AU"/>
              </w:rPr>
            </w:pPr>
            <w:r w:rsidRPr="00E37F2E">
              <w:rPr>
                <w:lang w:eastAsia="en-AU"/>
              </w:rPr>
              <w:t xml:space="preserve">This measure </w:t>
            </w:r>
            <w:r w:rsidRPr="0C0DE603">
              <w:rPr>
                <w:lang w:eastAsia="en-AU"/>
              </w:rPr>
              <w:t xml:space="preserve">seeks to </w:t>
            </w:r>
            <w:r w:rsidRPr="00E37F2E">
              <w:rPr>
                <w:lang w:eastAsia="en-AU"/>
              </w:rPr>
              <w:t>demonstrate Australia’s compliance with its international treaty obligations</w:t>
            </w:r>
            <w:r w:rsidRPr="0C0DE603">
              <w:rPr>
                <w:lang w:eastAsia="en-AU"/>
              </w:rPr>
              <w:t xml:space="preserve"> as a </w:t>
            </w:r>
            <w:r w:rsidR="00381CA4">
              <w:rPr>
                <w:lang w:eastAsia="en-AU"/>
              </w:rPr>
              <w:t>n</w:t>
            </w:r>
            <w:r w:rsidRPr="0C0DE603">
              <w:rPr>
                <w:lang w:eastAsia="en-AU"/>
              </w:rPr>
              <w:t>on-</w:t>
            </w:r>
            <w:r w:rsidR="00381CA4">
              <w:rPr>
                <w:lang w:eastAsia="en-AU"/>
              </w:rPr>
              <w:t>n</w:t>
            </w:r>
            <w:r w:rsidRPr="0C0DE603">
              <w:rPr>
                <w:lang w:eastAsia="en-AU"/>
              </w:rPr>
              <w:t xml:space="preserve">uclear </w:t>
            </w:r>
            <w:r w:rsidR="00381CA4">
              <w:rPr>
                <w:lang w:eastAsia="en-AU"/>
              </w:rPr>
              <w:t>w</w:t>
            </w:r>
            <w:r w:rsidRPr="0C0DE603">
              <w:rPr>
                <w:lang w:eastAsia="en-AU"/>
              </w:rPr>
              <w:t xml:space="preserve">eapon </w:t>
            </w:r>
            <w:r w:rsidR="00381CA4">
              <w:rPr>
                <w:lang w:eastAsia="en-AU"/>
              </w:rPr>
              <w:t>s</w:t>
            </w:r>
            <w:r w:rsidRPr="0C0DE603">
              <w:rPr>
                <w:lang w:eastAsia="en-AU"/>
              </w:rPr>
              <w:t>tate</w:t>
            </w:r>
            <w:r>
              <w:rPr>
                <w:lang w:eastAsia="en-AU"/>
              </w:rPr>
              <w:t>,</w:t>
            </w:r>
            <w:r w:rsidRPr="00CA2D0D">
              <w:rPr>
                <w:rStyle w:val="FootnoteReference"/>
                <w:vertAlign w:val="baseline"/>
              </w:rPr>
              <w:footnoteReference w:id="11"/>
            </w:r>
            <w:r w:rsidRPr="0C0DE603">
              <w:rPr>
                <w:lang w:eastAsia="en-AU"/>
              </w:rPr>
              <w:t xml:space="preserve"> </w:t>
            </w:r>
            <w:r w:rsidRPr="00CA2D0D">
              <w:t xml:space="preserve">and our </w:t>
            </w:r>
            <w:r w:rsidRPr="0C0DE603">
              <w:rPr>
                <w:lang w:eastAsia="en-AU"/>
              </w:rPr>
              <w:t>commitment to</w:t>
            </w:r>
            <w:r w:rsidRPr="00E37F2E">
              <w:rPr>
                <w:lang w:eastAsia="en-AU"/>
              </w:rPr>
              <w:t xml:space="preserve"> </w:t>
            </w:r>
            <w:r w:rsidRPr="0C0DE603">
              <w:rPr>
                <w:lang w:eastAsia="en-AU"/>
              </w:rPr>
              <w:t xml:space="preserve">setting </w:t>
            </w:r>
            <w:r w:rsidRPr="00E37F2E">
              <w:rPr>
                <w:lang w:eastAsia="en-AU"/>
              </w:rPr>
              <w:t>the high</w:t>
            </w:r>
            <w:r w:rsidRPr="0C0DE603">
              <w:rPr>
                <w:lang w:eastAsia="en-AU"/>
              </w:rPr>
              <w:t>est</w:t>
            </w:r>
            <w:r w:rsidRPr="00E37F2E">
              <w:rPr>
                <w:lang w:eastAsia="en-AU"/>
              </w:rPr>
              <w:t xml:space="preserve"> non-proliferation standar</w:t>
            </w:r>
            <w:r w:rsidRPr="0C0DE603">
              <w:rPr>
                <w:lang w:eastAsia="en-AU"/>
              </w:rPr>
              <w:t>d</w:t>
            </w:r>
            <w:r w:rsidR="00AA5A85">
              <w:rPr>
                <w:lang w:eastAsia="en-AU"/>
              </w:rPr>
              <w:t>s</w:t>
            </w:r>
            <w:r w:rsidRPr="0C0DE603">
              <w:rPr>
                <w:lang w:eastAsia="en-AU"/>
              </w:rPr>
              <w:t xml:space="preserve">. </w:t>
            </w:r>
            <w:r>
              <w:rPr>
                <w:lang w:eastAsia="en-AU"/>
              </w:rPr>
              <w:t xml:space="preserve">The measure also demonstrates the </w:t>
            </w:r>
            <w:r w:rsidRPr="00CA2D0D">
              <w:t>Australian Safeguards and Non-Proliferation Office</w:t>
            </w:r>
            <w:r>
              <w:rPr>
                <w:lang w:eastAsia="en-AU"/>
              </w:rPr>
              <w:t xml:space="preserve"> (ASNO) nuclear safeguards performance against </w:t>
            </w:r>
            <w:r w:rsidR="00DA0E5B">
              <w:rPr>
                <w:lang w:eastAsia="en-AU"/>
              </w:rPr>
              <w:t>r</w:t>
            </w:r>
            <w:r w:rsidR="0004505B" w:rsidRPr="0004505B">
              <w:rPr>
                <w:lang w:eastAsia="en-AU"/>
              </w:rPr>
              <w:t xml:space="preserve">egulator </w:t>
            </w:r>
            <w:r w:rsidR="00DA0E5B">
              <w:rPr>
                <w:lang w:eastAsia="en-AU"/>
              </w:rPr>
              <w:t>b</w:t>
            </w:r>
            <w:r w:rsidR="0004505B" w:rsidRPr="0004505B">
              <w:rPr>
                <w:lang w:eastAsia="en-AU"/>
              </w:rPr>
              <w:t xml:space="preserve">est </w:t>
            </w:r>
            <w:r w:rsidR="00DA0E5B">
              <w:rPr>
                <w:lang w:eastAsia="en-AU"/>
              </w:rPr>
              <w:t>p</w:t>
            </w:r>
            <w:r w:rsidR="0004505B" w:rsidRPr="0004505B">
              <w:rPr>
                <w:lang w:eastAsia="en-AU"/>
              </w:rPr>
              <w:t xml:space="preserve">ractice </w:t>
            </w:r>
            <w:r w:rsidR="00DA0E5B">
              <w:rPr>
                <w:lang w:eastAsia="en-AU"/>
              </w:rPr>
              <w:t>p</w:t>
            </w:r>
            <w:r>
              <w:rPr>
                <w:lang w:eastAsia="en-AU"/>
              </w:rPr>
              <w:t>rincipal 1: c</w:t>
            </w:r>
            <w:r w:rsidRPr="00DB735B">
              <w:rPr>
                <w:lang w:eastAsia="en-AU"/>
              </w:rPr>
              <w:t>ontinuous improvement and building trust</w:t>
            </w:r>
            <w:r>
              <w:rPr>
                <w:lang w:eastAsia="en-AU"/>
              </w:rPr>
              <w:t>.</w:t>
            </w:r>
          </w:p>
          <w:p w14:paraId="3B2D22F2" w14:textId="6F9F38E2" w:rsidR="00801D61" w:rsidRPr="00CA2D0D" w:rsidRDefault="00801D61" w:rsidP="00CA2D0D">
            <w:pPr>
              <w:pStyle w:val="Tablebody0"/>
              <w:cnfStyle w:val="000000100000" w:firstRow="0" w:lastRow="0" w:firstColumn="0" w:lastColumn="0" w:oddVBand="0" w:evenVBand="0" w:oddHBand="1" w:evenHBand="0" w:firstRowFirstColumn="0" w:firstRowLastColumn="0" w:lastRowFirstColumn="0" w:lastRowLastColumn="0"/>
            </w:pPr>
            <w:r w:rsidRPr="00CA2D0D">
              <w:t xml:space="preserve">Located within DFAT, ASNO is responsible for ensuring compliance with Australia’s international treaty obligations with the IAEA </w:t>
            </w:r>
            <w:r w:rsidRPr="0C0DE603">
              <w:rPr>
                <w:lang w:eastAsia="en-AU"/>
              </w:rPr>
              <w:t>under the Comprehensive Safeguards Agreement and Additional Protocol</w:t>
            </w:r>
            <w:r w:rsidRPr="00CA2D0D">
              <w:t>. This includes establishing appropriate safeguards and verification approaches for Australia’s naval nuclear propulsion program.</w:t>
            </w:r>
          </w:p>
          <w:p w14:paraId="4DA2664B" w14:textId="77777777" w:rsidR="00801D61" w:rsidRDefault="00801D61" w:rsidP="00CA2D0D">
            <w:pPr>
              <w:pStyle w:val="Tablebody0"/>
              <w:cnfStyle w:val="000000100000" w:firstRow="0" w:lastRow="0" w:firstColumn="0" w:lastColumn="0" w:oddVBand="0" w:evenVBand="0" w:oddHBand="1" w:evenHBand="0" w:firstRowFirstColumn="0" w:firstRowLastColumn="0" w:lastRowFirstColumn="0" w:lastRowLastColumn="0"/>
              <w:rPr>
                <w:lang w:eastAsia="en-AU"/>
              </w:rPr>
            </w:pPr>
            <w:r w:rsidRPr="00CA2D0D">
              <w:t xml:space="preserve">ASNO works with Australian nuclear permit holders to ensure robust, effective and streamlined domestic regulation. The IAEA uses a range of mechanisms, including random inspection activities of permit holders, to verify the declaration ASNO makes on behalf of Australia. </w:t>
            </w:r>
          </w:p>
          <w:p w14:paraId="6A3B36EA" w14:textId="0C26EA03" w:rsidR="00801D61" w:rsidRPr="00E37F2E" w:rsidRDefault="00801D61" w:rsidP="00CA2D0D">
            <w:pPr>
              <w:pStyle w:val="Tablebody0"/>
              <w:cnfStyle w:val="000000100000" w:firstRow="0" w:lastRow="0" w:firstColumn="0" w:lastColumn="0" w:oddVBand="0" w:evenVBand="0" w:oddHBand="1" w:evenHBand="0" w:firstRowFirstColumn="0" w:firstRowLastColumn="0" w:lastRowFirstColumn="0" w:lastRowLastColumn="0"/>
              <w:rPr>
                <w:lang w:eastAsia="en-AU"/>
              </w:rPr>
            </w:pPr>
            <w:r w:rsidRPr="00475E4D">
              <w:rPr>
                <w:lang w:eastAsia="en-AU"/>
              </w:rPr>
              <w:t xml:space="preserve">Australia has received </w:t>
            </w:r>
            <w:r w:rsidR="001007CA" w:rsidRPr="00475E4D">
              <w:rPr>
                <w:lang w:eastAsia="en-AU"/>
              </w:rPr>
              <w:t>the</w:t>
            </w:r>
            <w:r w:rsidRPr="00475E4D">
              <w:rPr>
                <w:lang w:eastAsia="en-AU"/>
              </w:rPr>
              <w:t xml:space="preserve"> IAEA</w:t>
            </w:r>
            <w:r w:rsidR="00FA2660" w:rsidRPr="00475E4D">
              <w:rPr>
                <w:lang w:eastAsia="en-AU"/>
              </w:rPr>
              <w:t>’s</w:t>
            </w:r>
            <w:r w:rsidRPr="00475E4D">
              <w:rPr>
                <w:lang w:eastAsia="en-AU"/>
              </w:rPr>
              <w:t xml:space="preserve"> assessment of the ‘</w:t>
            </w:r>
            <w:r w:rsidR="00F91790">
              <w:rPr>
                <w:lang w:eastAsia="en-AU"/>
              </w:rPr>
              <w:t>b</w:t>
            </w:r>
            <w:r w:rsidRPr="00475E4D">
              <w:rPr>
                <w:lang w:eastAsia="en-AU"/>
              </w:rPr>
              <w:t xml:space="preserve">roader </w:t>
            </w:r>
            <w:r w:rsidR="00F91790">
              <w:rPr>
                <w:lang w:eastAsia="en-AU"/>
              </w:rPr>
              <w:t>c</w:t>
            </w:r>
            <w:r w:rsidRPr="00475E4D">
              <w:rPr>
                <w:lang w:eastAsia="en-AU"/>
              </w:rPr>
              <w:t xml:space="preserve">onclusion’ </w:t>
            </w:r>
            <w:r w:rsidR="00FA2660" w:rsidRPr="00475E4D">
              <w:rPr>
                <w:lang w:eastAsia="en-AU"/>
              </w:rPr>
              <w:t xml:space="preserve">every year </w:t>
            </w:r>
            <w:r w:rsidRPr="00475E4D">
              <w:rPr>
                <w:lang w:eastAsia="en-AU"/>
              </w:rPr>
              <w:t>since 2000</w:t>
            </w:r>
            <w:r w:rsidR="002C55CB" w:rsidRPr="00475E4D">
              <w:rPr>
                <w:lang w:eastAsia="en-AU"/>
              </w:rPr>
              <w:t xml:space="preserve"> </w:t>
            </w:r>
            <w:r w:rsidR="00424DC9">
              <w:rPr>
                <w:lang w:eastAsia="en-AU"/>
              </w:rPr>
              <w:t>–</w:t>
            </w:r>
            <w:r w:rsidRPr="00475E4D">
              <w:rPr>
                <w:lang w:eastAsia="en-AU"/>
              </w:rPr>
              <w:t xml:space="preserve"> longer than any other country. </w:t>
            </w:r>
            <w:r w:rsidR="00967224">
              <w:rPr>
                <w:lang w:eastAsia="en-AU"/>
              </w:rPr>
              <w:t xml:space="preserve">A </w:t>
            </w:r>
            <w:r w:rsidR="00F91790">
              <w:rPr>
                <w:lang w:eastAsia="en-AU"/>
              </w:rPr>
              <w:t>b</w:t>
            </w:r>
            <w:r w:rsidR="00967224">
              <w:rPr>
                <w:lang w:eastAsia="en-AU"/>
              </w:rPr>
              <w:t xml:space="preserve">roader </w:t>
            </w:r>
            <w:r w:rsidR="00F91790">
              <w:rPr>
                <w:lang w:eastAsia="en-AU"/>
              </w:rPr>
              <w:t>c</w:t>
            </w:r>
            <w:r w:rsidR="00967224">
              <w:rPr>
                <w:lang w:eastAsia="en-AU"/>
              </w:rPr>
              <w:t>onclusion represents</w:t>
            </w:r>
            <w:r>
              <w:rPr>
                <w:lang w:eastAsia="en-AU"/>
              </w:rPr>
              <w:t xml:space="preserve"> an independent assessment that no nuclear</w:t>
            </w:r>
            <w:r w:rsidRPr="009B3502">
              <w:rPr>
                <w:rFonts w:eastAsiaTheme="majorEastAsia"/>
              </w:rPr>
              <w:t xml:space="preserve"> facilities </w:t>
            </w:r>
            <w:r>
              <w:rPr>
                <w:rFonts w:eastAsiaTheme="majorEastAsia"/>
              </w:rPr>
              <w:t>in Australia have been</w:t>
            </w:r>
            <w:r w:rsidRPr="009B3502">
              <w:rPr>
                <w:rFonts w:eastAsiaTheme="majorEastAsia"/>
              </w:rPr>
              <w:t xml:space="preserve"> misused, </w:t>
            </w:r>
            <w:r>
              <w:rPr>
                <w:rFonts w:eastAsiaTheme="majorEastAsia"/>
              </w:rPr>
              <w:t>no</w:t>
            </w:r>
            <w:r w:rsidRPr="009B3502">
              <w:rPr>
                <w:rFonts w:eastAsiaTheme="majorEastAsia"/>
              </w:rPr>
              <w:t xml:space="preserve"> nuclear material </w:t>
            </w:r>
            <w:r w:rsidR="00B808C3">
              <w:rPr>
                <w:rFonts w:eastAsiaTheme="majorEastAsia"/>
              </w:rPr>
              <w:t xml:space="preserve">has </w:t>
            </w:r>
            <w:r>
              <w:rPr>
                <w:rFonts w:eastAsiaTheme="majorEastAsia"/>
              </w:rPr>
              <w:t>been</w:t>
            </w:r>
            <w:r w:rsidRPr="009B3502">
              <w:rPr>
                <w:rFonts w:eastAsiaTheme="majorEastAsia"/>
              </w:rPr>
              <w:t xml:space="preserve"> diverted from </w:t>
            </w:r>
            <w:r>
              <w:rPr>
                <w:rFonts w:eastAsiaTheme="majorEastAsia"/>
              </w:rPr>
              <w:t>its</w:t>
            </w:r>
            <w:r w:rsidRPr="009B3502">
              <w:rPr>
                <w:rFonts w:eastAsiaTheme="majorEastAsia"/>
              </w:rPr>
              <w:t xml:space="preserve"> declared us</w:t>
            </w:r>
            <w:r>
              <w:rPr>
                <w:rFonts w:eastAsiaTheme="majorEastAsia"/>
              </w:rPr>
              <w:t xml:space="preserve">e, and </w:t>
            </w:r>
            <w:r w:rsidR="00805111">
              <w:rPr>
                <w:rFonts w:eastAsiaTheme="majorEastAsia"/>
              </w:rPr>
              <w:t>that Australia has</w:t>
            </w:r>
            <w:r>
              <w:rPr>
                <w:rFonts w:eastAsiaTheme="majorEastAsia"/>
              </w:rPr>
              <w:t xml:space="preserve"> no undeclared nuclear material or activities. </w:t>
            </w:r>
            <w:r w:rsidR="000E7077">
              <w:rPr>
                <w:rFonts w:eastAsiaTheme="majorEastAsia"/>
              </w:rPr>
              <w:t xml:space="preserve">The </w:t>
            </w:r>
            <w:r w:rsidR="00F91790">
              <w:rPr>
                <w:rFonts w:eastAsiaTheme="majorEastAsia"/>
              </w:rPr>
              <w:t>b</w:t>
            </w:r>
            <w:r w:rsidR="000E7077">
              <w:rPr>
                <w:rFonts w:eastAsiaTheme="majorEastAsia"/>
              </w:rPr>
              <w:t xml:space="preserve">roader </w:t>
            </w:r>
            <w:r w:rsidR="00F91790">
              <w:rPr>
                <w:rFonts w:eastAsiaTheme="majorEastAsia"/>
              </w:rPr>
              <w:t>c</w:t>
            </w:r>
            <w:r w:rsidR="000E7077">
              <w:rPr>
                <w:rFonts w:eastAsiaTheme="majorEastAsia"/>
              </w:rPr>
              <w:t>onclusion</w:t>
            </w:r>
            <w:r>
              <w:rPr>
                <w:rFonts w:eastAsiaTheme="majorEastAsia"/>
              </w:rPr>
              <w:t xml:space="preserve"> </w:t>
            </w:r>
            <w:r>
              <w:rPr>
                <w:lang w:eastAsia="en-AU"/>
              </w:rPr>
              <w:t>demonstrates Australia has the intent and ability to apply the highest non-proliferation standards</w:t>
            </w:r>
            <w:r w:rsidRPr="00E37F2E">
              <w:rPr>
                <w:lang w:eastAsia="en-AU"/>
              </w:rPr>
              <w:t>.</w:t>
            </w:r>
          </w:p>
        </w:tc>
      </w:tr>
      <w:tr w:rsidR="00801D61" w:rsidRPr="00E37F2E" w14:paraId="0DD4895B" w14:textId="77777777" w:rsidTr="001D7893">
        <w:tc>
          <w:tcPr>
            <w:cnfStyle w:val="001000000000" w:firstRow="0" w:lastRow="0" w:firstColumn="1" w:lastColumn="0" w:oddVBand="0" w:evenVBand="0" w:oddHBand="0" w:evenHBand="0" w:firstRowFirstColumn="0" w:firstRowLastColumn="0" w:lastRowFirstColumn="0" w:lastRowLastColumn="0"/>
            <w:tcW w:w="2410" w:type="dxa"/>
          </w:tcPr>
          <w:p w14:paraId="07865B21" w14:textId="77777777" w:rsidR="00801D61" w:rsidRPr="00E37F2E" w:rsidRDefault="00801D61"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Methodology </w:t>
            </w:r>
          </w:p>
        </w:tc>
        <w:tc>
          <w:tcPr>
            <w:tcW w:w="7654" w:type="dxa"/>
          </w:tcPr>
          <w:p w14:paraId="4862B55D" w14:textId="795FA5E0" w:rsidR="00801D61" w:rsidRPr="00E37F2E" w:rsidRDefault="00801D61" w:rsidP="008609BB">
            <w:pPr>
              <w:pStyle w:val="Tablebody0"/>
              <w:cnfStyle w:val="000000000000" w:firstRow="0" w:lastRow="0" w:firstColumn="0" w:lastColumn="0" w:oddVBand="0" w:evenVBand="0" w:oddHBand="0" w:evenHBand="0" w:firstRowFirstColumn="0" w:firstRowLastColumn="0" w:lastRowFirstColumn="0" w:lastRowLastColumn="0"/>
              <w:rPr>
                <w:lang w:eastAsia="en-AU"/>
              </w:rPr>
            </w:pPr>
            <w:r w:rsidRPr="00E37F2E">
              <w:rPr>
                <w:lang w:eastAsia="en-AU"/>
              </w:rPr>
              <w:t xml:space="preserve">Compliance </w:t>
            </w:r>
            <w:r>
              <w:rPr>
                <w:lang w:eastAsia="en-AU"/>
              </w:rPr>
              <w:t>is</w:t>
            </w:r>
            <w:r w:rsidRPr="00E37F2E">
              <w:rPr>
                <w:lang w:eastAsia="en-AU"/>
              </w:rPr>
              <w:t xml:space="preserve"> independently verified by the IAEA. Complying with Australia’s obligations on a quarterly basis is a prerequisite for achieving the </w:t>
            </w:r>
            <w:r>
              <w:rPr>
                <w:lang w:eastAsia="en-AU"/>
              </w:rPr>
              <w:t>‘</w:t>
            </w:r>
            <w:r w:rsidR="00805111">
              <w:rPr>
                <w:lang w:eastAsia="en-AU"/>
              </w:rPr>
              <w:t>b</w:t>
            </w:r>
            <w:r w:rsidRPr="00E37F2E">
              <w:rPr>
                <w:lang w:eastAsia="en-AU"/>
              </w:rPr>
              <w:t xml:space="preserve">roader </w:t>
            </w:r>
            <w:r w:rsidR="00805111">
              <w:rPr>
                <w:lang w:eastAsia="en-AU"/>
              </w:rPr>
              <w:t>c</w:t>
            </w:r>
            <w:r w:rsidRPr="00E37F2E">
              <w:rPr>
                <w:lang w:eastAsia="en-AU"/>
              </w:rPr>
              <w:t>onclusion</w:t>
            </w:r>
            <w:r>
              <w:rPr>
                <w:lang w:eastAsia="en-AU"/>
              </w:rPr>
              <w:t>’</w:t>
            </w:r>
            <w:r w:rsidRPr="00E37F2E">
              <w:rPr>
                <w:lang w:eastAsia="en-AU"/>
              </w:rPr>
              <w:t xml:space="preserve"> rating the following year.</w:t>
            </w:r>
          </w:p>
        </w:tc>
      </w:tr>
      <w:tr w:rsidR="00801D61" w:rsidRPr="00E37F2E" w14:paraId="316F9D48" w14:textId="77777777" w:rsidTr="00132226">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410" w:type="dxa"/>
          </w:tcPr>
          <w:p w14:paraId="2DA60FFF" w14:textId="77777777" w:rsidR="00801D61" w:rsidRPr="00E37F2E" w:rsidRDefault="00801D61"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Data source</w:t>
            </w:r>
          </w:p>
        </w:tc>
        <w:tc>
          <w:tcPr>
            <w:tcW w:w="7654" w:type="dxa"/>
          </w:tcPr>
          <w:p w14:paraId="56C07C5B" w14:textId="4034B3C0" w:rsidR="00801D61" w:rsidRPr="00E37F2E" w:rsidRDefault="00801D61" w:rsidP="008609BB">
            <w:pPr>
              <w:pStyle w:val="Tablebody0"/>
              <w:cnfStyle w:val="000000100000" w:firstRow="0" w:lastRow="0" w:firstColumn="0" w:lastColumn="0" w:oddVBand="0" w:evenVBand="0" w:oddHBand="1" w:evenHBand="0" w:firstRowFirstColumn="0" w:firstRowLastColumn="0" w:lastRowFirstColumn="0" w:lastRowLastColumn="0"/>
              <w:rPr>
                <w:lang w:eastAsia="en-AU"/>
              </w:rPr>
            </w:pPr>
            <w:r w:rsidRPr="00E37F2E">
              <w:rPr>
                <w:lang w:eastAsia="en-AU"/>
              </w:rPr>
              <w:t xml:space="preserve">The IAEA Safeguards Statement and its conclusion. ASNO’s </w:t>
            </w:r>
            <w:r w:rsidR="00151D2F">
              <w:rPr>
                <w:lang w:eastAsia="en-AU"/>
              </w:rPr>
              <w:t>a</w:t>
            </w:r>
            <w:r w:rsidRPr="00E37F2E">
              <w:rPr>
                <w:lang w:eastAsia="en-AU"/>
              </w:rPr>
              <w:t xml:space="preserve">nnual </w:t>
            </w:r>
            <w:r w:rsidR="00151D2F">
              <w:rPr>
                <w:lang w:eastAsia="en-AU"/>
              </w:rPr>
              <w:t>r</w:t>
            </w:r>
            <w:r w:rsidRPr="00E37F2E">
              <w:rPr>
                <w:lang w:eastAsia="en-AU"/>
              </w:rPr>
              <w:t>eport</w:t>
            </w:r>
            <w:r w:rsidR="00660123">
              <w:rPr>
                <w:lang w:eastAsia="en-AU"/>
              </w:rPr>
              <w:t>s</w:t>
            </w:r>
            <w:r w:rsidRPr="00E37F2E">
              <w:rPr>
                <w:rStyle w:val="FootnoteReference"/>
                <w:rFonts w:asciiTheme="minorHAnsi" w:eastAsia="Times New Roman" w:hAnsiTheme="minorHAnsi" w:cstheme="minorHAnsi"/>
                <w:lang w:eastAsia="en-AU"/>
              </w:rPr>
              <w:footnoteReference w:id="12"/>
            </w:r>
            <w:r w:rsidRPr="00E37F2E">
              <w:rPr>
                <w:lang w:eastAsia="en-AU"/>
              </w:rPr>
              <w:t xml:space="preserve"> include the Safeguards Statement and lists IAEA inspections that occurred in the reporting period. The Safeguards Statement is issued in </w:t>
            </w:r>
            <w:r>
              <w:rPr>
                <w:lang w:eastAsia="en-AU"/>
              </w:rPr>
              <w:t>June</w:t>
            </w:r>
            <w:r w:rsidRPr="00E37F2E">
              <w:rPr>
                <w:lang w:eastAsia="en-AU"/>
              </w:rPr>
              <w:t xml:space="preserve"> for the prior calendar year</w:t>
            </w:r>
            <w:r>
              <w:rPr>
                <w:lang w:eastAsia="en-AU"/>
              </w:rPr>
              <w:t>.</w:t>
            </w:r>
          </w:p>
        </w:tc>
      </w:tr>
      <w:tr w:rsidR="00801D61" w:rsidRPr="00E37F2E" w14:paraId="0EF5CF40" w14:textId="77777777" w:rsidTr="001D7893">
        <w:trPr>
          <w:trHeight w:val="299"/>
        </w:trPr>
        <w:tc>
          <w:tcPr>
            <w:cnfStyle w:val="001000000000" w:firstRow="0" w:lastRow="0" w:firstColumn="1" w:lastColumn="0" w:oddVBand="0" w:evenVBand="0" w:oddHBand="0" w:evenHBand="0" w:firstRowFirstColumn="0" w:firstRowLastColumn="0" w:lastRowFirstColumn="0" w:lastRowLastColumn="0"/>
            <w:tcW w:w="2410" w:type="dxa"/>
          </w:tcPr>
          <w:p w14:paraId="21F18E0D" w14:textId="77777777" w:rsidR="00801D61" w:rsidRPr="00E37F2E" w:rsidRDefault="00801D61" w:rsidP="008609BB">
            <w:pPr>
              <w:rPr>
                <w:rFonts w:asciiTheme="minorHAnsi" w:eastAsia="Times New Roman" w:hAnsiTheme="minorHAnsi" w:cstheme="minorHAnsi"/>
                <w:b w:val="0"/>
                <w:bCs w:val="0"/>
                <w:kern w:val="0"/>
                <w:lang w:eastAsia="en-AU"/>
                <w14:ligatures w14:val="none"/>
              </w:rPr>
            </w:pPr>
            <w:r w:rsidRPr="00E37F2E">
              <w:rPr>
                <w:rFonts w:asciiTheme="minorHAnsi" w:eastAsia="Times New Roman" w:hAnsiTheme="minorHAnsi" w:cstheme="minorHAnsi"/>
                <w:kern w:val="0"/>
                <w:lang w:eastAsia="en-AU"/>
                <w14:ligatures w14:val="none"/>
              </w:rPr>
              <w:t>Changes from previous year </w:t>
            </w:r>
          </w:p>
        </w:tc>
        <w:tc>
          <w:tcPr>
            <w:tcW w:w="7654" w:type="dxa"/>
          </w:tcPr>
          <w:p w14:paraId="4AE359B8" w14:textId="77777777" w:rsidR="00801D61" w:rsidRPr="00E37F2E" w:rsidRDefault="00801D61" w:rsidP="008609BB">
            <w:pPr>
              <w:pStyle w:val="Tablebody0"/>
              <w:cnfStyle w:val="000000000000" w:firstRow="0" w:lastRow="0" w:firstColumn="0" w:lastColumn="0" w:oddVBand="0" w:evenVBand="0" w:oddHBand="0" w:evenHBand="0" w:firstRowFirstColumn="0" w:firstRowLastColumn="0" w:lastRowFirstColumn="0" w:lastRowLastColumn="0"/>
            </w:pPr>
            <w:r>
              <w:t>Nil.</w:t>
            </w:r>
          </w:p>
        </w:tc>
      </w:tr>
    </w:tbl>
    <w:p w14:paraId="2FCC6C9E" w14:textId="768C0DED" w:rsidR="00263810" w:rsidRDefault="00303BFE" w:rsidP="00263810">
      <w:pPr>
        <w:pStyle w:val="BodyCopy"/>
        <w:rPr>
          <w:sz w:val="28"/>
          <w:szCs w:val="20"/>
        </w:rPr>
      </w:pPr>
      <w:r w:rsidRPr="008F6A7C">
        <w:rPr>
          <w:rStyle w:val="PrioritiesandKeyActivitiesChar"/>
          <w:rFonts w:ascii="Calibri Light" w:hAnsi="Calibri Light" w:cs="Calibri Light"/>
          <w:b w:val="0"/>
          <w:noProof/>
          <w:color w:val="313E48"/>
          <w:sz w:val="22"/>
        </w:rPr>
        <w:lastRenderedPageBreak/>
        <w:drawing>
          <wp:anchor distT="0" distB="0" distL="114300" distR="114300" simplePos="0" relativeHeight="251658256" behindDoc="1" locked="0" layoutInCell="1" allowOverlap="1" wp14:anchorId="68CD41E9" wp14:editId="143B640A">
            <wp:simplePos x="0" y="0"/>
            <wp:positionH relativeFrom="page">
              <wp:align>left</wp:align>
            </wp:positionH>
            <wp:positionV relativeFrom="page">
              <wp:align>top</wp:align>
            </wp:positionV>
            <wp:extent cx="7566025" cy="3830320"/>
            <wp:effectExtent l="0" t="0" r="0" b="0"/>
            <wp:wrapTight wrapText="bothSides">
              <wp:wrapPolygon edited="0">
                <wp:start x="0" y="0"/>
                <wp:lineTo x="0" y="21485"/>
                <wp:lineTo x="21537" y="21485"/>
                <wp:lineTo x="21537" y="0"/>
                <wp:lineTo x="0" y="0"/>
              </wp:wrapPolygon>
            </wp:wrapTight>
            <wp:docPr id="1581016077" name="Picture 6" descr="An arial-type photo from above of a group of school age students in school uniforms washing their hands under a faucet with running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16077" name="Picture 6" descr="An arial-type photo from above of a group of school age students in school uniforms washing their hands under a faucet with running water. "/>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737" t="33405" r="12869" b="8080"/>
                    <a:stretch>
                      <a:fillRect/>
                    </a:stretch>
                  </pic:blipFill>
                  <pic:spPr bwMode="auto">
                    <a:xfrm>
                      <a:off x="0" y="0"/>
                      <a:ext cx="7566025" cy="3830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6A7C">
        <w:rPr>
          <w:rStyle w:val="PrioritiesandKeyActivitiesChar"/>
          <w:rFonts w:ascii="Calibri" w:hAnsi="Calibri" w:cs="Calibri"/>
          <w:b w:val="0"/>
          <w:color w:val="000000"/>
          <w:sz w:val="20"/>
        </w:rPr>
        <w:t>School</w:t>
      </w:r>
      <w:r w:rsidRPr="0043293B">
        <w:rPr>
          <w:rStyle w:val="PrioritiesandKeyActivitiesChar"/>
          <w:rFonts w:ascii="Calibri" w:hAnsi="Calibri" w:cs="Calibri"/>
          <w:b w:val="0"/>
          <w:color w:val="000000"/>
          <w:sz w:val="20"/>
        </w:rPr>
        <w:t xml:space="preserve"> students access clean water in Solomon Islands.</w:t>
      </w:r>
      <w:r>
        <w:rPr>
          <w:rStyle w:val="PrioritiesandKeyActivitiesChar"/>
          <w:rFonts w:ascii="Calibri" w:hAnsi="Calibri" w:cs="Calibri"/>
          <w:b w:val="0"/>
          <w:color w:val="000000"/>
          <w:sz w:val="20"/>
        </w:rPr>
        <w:t xml:space="preserve"> </w:t>
      </w:r>
      <w:r w:rsidRPr="0043293B">
        <w:rPr>
          <w:rStyle w:val="PrioritiesandKeyActivitiesChar"/>
          <w:rFonts w:ascii="Calibri" w:hAnsi="Calibri" w:cs="Calibri"/>
          <w:b w:val="0"/>
          <w:color w:val="000000"/>
          <w:sz w:val="20"/>
        </w:rPr>
        <w:t>Credit: Junior Bale, DFAT</w:t>
      </w:r>
      <w:r w:rsidRPr="008F6A7C">
        <w:rPr>
          <w:rStyle w:val="PrioritiesandKeyActivitiesChar"/>
          <w:rFonts w:ascii="Calibri Light" w:hAnsi="Calibri Light" w:cs="Calibri Light"/>
          <w:b w:val="0"/>
          <w:noProof/>
          <w:color w:val="313E48"/>
          <w:sz w:val="22"/>
        </w:rPr>
        <w:t xml:space="preserve"> </w:t>
      </w:r>
    </w:p>
    <w:p w14:paraId="3D346B64" w14:textId="581B710A" w:rsidR="000D12C9" w:rsidRDefault="000D12C9" w:rsidP="00BF5B5E">
      <w:pPr>
        <w:pStyle w:val="Heading3"/>
        <w:rPr>
          <w:b w:val="0"/>
          <w:color w:val="FF0000"/>
          <w:sz w:val="18"/>
        </w:rPr>
      </w:pPr>
      <w:r w:rsidRPr="00BF5B5E">
        <w:rPr>
          <w:rStyle w:val="Heading3Char"/>
          <w:b/>
          <w:bCs/>
        </w:rPr>
        <w:t xml:space="preserve">Key </w:t>
      </w:r>
      <w:r w:rsidR="001C60F9" w:rsidRPr="00BF5B5E">
        <w:rPr>
          <w:rStyle w:val="Heading3Char"/>
          <w:b/>
          <w:bCs/>
        </w:rPr>
        <w:t>a</w:t>
      </w:r>
      <w:r w:rsidRPr="00BF5B5E">
        <w:rPr>
          <w:rStyle w:val="Heading3Char"/>
          <w:b/>
          <w:bCs/>
        </w:rPr>
        <w:t>ctivity</w:t>
      </w:r>
      <w:r w:rsidRPr="00E37F2E">
        <w:t xml:space="preserve"> 2: Deliver international development and humanitarian assistance</w:t>
      </w:r>
      <w:r w:rsidR="006B7C98" w:rsidRPr="00E37F2E">
        <w:t xml:space="preserve"> </w:t>
      </w:r>
    </w:p>
    <w:p w14:paraId="2339D965" w14:textId="77777777" w:rsidR="00675C50" w:rsidRDefault="00433B5B" w:rsidP="00CD6081">
      <w:pPr>
        <w:pStyle w:val="BodyCopy"/>
      </w:pPr>
      <w:r w:rsidRPr="00433B5B">
        <w:t xml:space="preserve">DFAT leads the design and delivery of Australia’s international development and humanitarian assistance. The development program supports our national interests by working with partners to address the challenges facing our region, including climate change, economic uncertainty, health emergencies, displacement and conflict. </w:t>
      </w:r>
    </w:p>
    <w:p w14:paraId="5AD5B20C" w14:textId="6A7348D8" w:rsidR="00080A68" w:rsidRDefault="00433B5B" w:rsidP="00CD6081">
      <w:pPr>
        <w:pStyle w:val="BodyCopy"/>
      </w:pPr>
      <w:r w:rsidRPr="00433B5B">
        <w:t xml:space="preserve">DFAT ensures effective and transparent planning, implementation, monitoring and evaluation takes place across a portfolio of approximately 1,000 active investments that make up the development and humanitarian assistance program. Long-term direction for the development program is set by </w:t>
      </w:r>
      <w:r w:rsidRPr="00DB7B5E">
        <w:rPr>
          <w:i/>
        </w:rPr>
        <w:t>Australia’s International Development Policy</w:t>
      </w:r>
      <w:r w:rsidR="00401CE3">
        <w:rPr>
          <w:rStyle w:val="FootnoteReference"/>
        </w:rPr>
        <w:footnoteReference w:id="13"/>
      </w:r>
      <w:r w:rsidRPr="00433B5B">
        <w:t xml:space="preserve">.  DFAT also addresses humanitarian needs where they are most acute, to save lives, alleviate suffering and build resilience, as guided by </w:t>
      </w:r>
      <w:r w:rsidRPr="00DB7B5E">
        <w:rPr>
          <w:i/>
        </w:rPr>
        <w:t>Australia’s Humanitarian Policy</w:t>
      </w:r>
      <w:r w:rsidR="00276CF3">
        <w:rPr>
          <w:rStyle w:val="FootnoteReference"/>
        </w:rPr>
        <w:footnoteReference w:id="14"/>
      </w:r>
      <w:r w:rsidRPr="00433B5B">
        <w:t xml:space="preserve">. </w:t>
      </w:r>
      <w:r w:rsidR="003A6E4F">
        <w:t>DFAT publishes d</w:t>
      </w:r>
      <w:r w:rsidRPr="00433B5B">
        <w:t>etail</w:t>
      </w:r>
      <w:r w:rsidR="00401CE3">
        <w:t>s</w:t>
      </w:r>
      <w:r w:rsidRPr="00433B5B">
        <w:t xml:space="preserve"> on development and humanitarian program performance and results in the annual </w:t>
      </w:r>
      <w:r w:rsidRPr="005D2F27">
        <w:rPr>
          <w:i/>
        </w:rPr>
        <w:t xml:space="preserve">Performance of Australian Development Cooperation </w:t>
      </w:r>
      <w:r w:rsidR="005D2F27" w:rsidRPr="005D2F27">
        <w:rPr>
          <w:i/>
        </w:rPr>
        <w:t>R</w:t>
      </w:r>
      <w:r w:rsidRPr="005D2F27">
        <w:rPr>
          <w:i/>
        </w:rPr>
        <w:t>eport</w:t>
      </w:r>
      <w:r w:rsidR="000C3455" w:rsidRPr="005205F1">
        <w:rPr>
          <w:iCs/>
        </w:rPr>
        <w:t xml:space="preserve"> </w:t>
      </w:r>
      <w:r w:rsidRPr="005205F1">
        <w:rPr>
          <w:iCs/>
        </w:rPr>
        <w:t xml:space="preserve">and </w:t>
      </w:r>
      <w:r w:rsidRPr="00433B5B">
        <w:t xml:space="preserve">on the interactive website, </w:t>
      </w:r>
      <w:proofErr w:type="spellStart"/>
      <w:r w:rsidRPr="00433B5B">
        <w:t>AusDevPortal</w:t>
      </w:r>
      <w:proofErr w:type="spellEnd"/>
      <w:r w:rsidRPr="00433B5B">
        <w:t xml:space="preserve">. </w:t>
      </w:r>
    </w:p>
    <w:p w14:paraId="3CADE98B" w14:textId="0F68BDDB" w:rsidR="00CD6081" w:rsidRPr="00433B5B" w:rsidRDefault="00433B5B" w:rsidP="00CD6081">
      <w:pPr>
        <w:pStyle w:val="BodyCopy"/>
      </w:pPr>
      <w:r w:rsidRPr="00433B5B">
        <w:t xml:space="preserve">We will use one measure to assess our performance </w:t>
      </w:r>
      <w:r w:rsidR="005B041A">
        <w:t>under</w:t>
      </w:r>
      <w:r w:rsidRPr="00433B5B">
        <w:t xml:space="preserve"> the </w:t>
      </w:r>
      <w:r w:rsidR="005B041A">
        <w:t>PBS</w:t>
      </w:r>
      <w:r w:rsidRPr="00433B5B">
        <w:t xml:space="preserve"> program related to this key activity. This measure draws on longstanding and embedded systems to assess and report on overall efficiency and effectiveness, in line with international standards. The measure captures reporting from Australia’s investments in humanitarian action, including responsiveness to requests for assistance made by country partners.</w:t>
      </w:r>
    </w:p>
    <w:p w14:paraId="6C407909" w14:textId="77777777" w:rsidR="00303BFE" w:rsidRDefault="00303BFE">
      <w:pPr>
        <w:rPr>
          <w:rFonts w:ascii="Calibri Light" w:hAnsi="Calibri Light" w:cs="Calibri Light"/>
          <w:color w:val="313E48"/>
          <w:szCs w:val="21"/>
        </w:rPr>
      </w:pPr>
      <w:r>
        <w:br w:type="page"/>
      </w:r>
    </w:p>
    <w:tbl>
      <w:tblPr>
        <w:tblStyle w:val="PlainTable2"/>
        <w:tblW w:w="10063" w:type="dxa"/>
        <w:tblCellMar>
          <w:top w:w="28" w:type="dxa"/>
          <w:left w:w="57" w:type="dxa"/>
          <w:bottom w:w="28" w:type="dxa"/>
          <w:right w:w="57" w:type="dxa"/>
        </w:tblCellMar>
        <w:tblLook w:val="04A0" w:firstRow="1" w:lastRow="0" w:firstColumn="1" w:lastColumn="0" w:noHBand="0" w:noVBand="1"/>
      </w:tblPr>
      <w:tblGrid>
        <w:gridCol w:w="2409"/>
        <w:gridCol w:w="7654"/>
      </w:tblGrid>
      <w:tr w:rsidR="009F00DC" w:rsidRPr="00E37F2E" w14:paraId="25A68CB0" w14:textId="77777777" w:rsidTr="001D78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shd w:val="clear" w:color="auto" w:fill="1D2B36" w:themeFill="accent1" w:themeFillShade="80"/>
            <w:vAlign w:val="center"/>
          </w:tcPr>
          <w:p w14:paraId="65A72158" w14:textId="77777777" w:rsidR="009F00DC" w:rsidRPr="00E37F2E" w:rsidRDefault="009F00DC" w:rsidP="008609BB">
            <w:pPr>
              <w:rPr>
                <w:rFonts w:asciiTheme="majorHAnsi" w:hAnsiTheme="majorHAnsi" w:cstheme="majorHAnsi"/>
              </w:rPr>
            </w:pPr>
            <w:bookmarkStart w:id="100" w:name="_Hlk142387406"/>
            <w:r w:rsidRPr="00E37F2E">
              <w:rPr>
                <w:rFonts w:asciiTheme="majorHAnsi" w:eastAsia="Times New Roman" w:hAnsiTheme="majorHAnsi" w:cstheme="majorHAnsi"/>
                <w:color w:val="FFFFFF"/>
                <w:kern w:val="0"/>
                <w:lang w:eastAsia="en-AU"/>
                <w14:ligatures w14:val="none"/>
              </w:rPr>
              <w:lastRenderedPageBreak/>
              <w:t xml:space="preserve">Performance measure </w:t>
            </w:r>
            <w:r>
              <w:rPr>
                <w:rFonts w:asciiTheme="majorHAnsi" w:eastAsia="Times New Roman" w:hAnsiTheme="majorHAnsi" w:cstheme="majorHAnsi"/>
                <w:color w:val="FFFFFF"/>
                <w:kern w:val="0"/>
                <w:lang w:eastAsia="en-AU"/>
                <w14:ligatures w14:val="none"/>
              </w:rPr>
              <w:t>6</w:t>
            </w:r>
          </w:p>
        </w:tc>
        <w:tc>
          <w:tcPr>
            <w:tcW w:w="7654" w:type="dxa"/>
            <w:shd w:val="clear" w:color="auto" w:fill="1D2B36" w:themeFill="accent1" w:themeFillShade="80"/>
            <w:vAlign w:val="center"/>
          </w:tcPr>
          <w:p w14:paraId="57B714D1" w14:textId="77777777" w:rsidR="009F00DC" w:rsidRPr="00E37F2E" w:rsidRDefault="009F00DC" w:rsidP="008609BB">
            <w:pPr>
              <w:spacing w:before="80" w:after="8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FFFF" w:themeColor="background1"/>
              </w:rPr>
            </w:pPr>
            <w:r w:rsidRPr="00E37F2E">
              <w:rPr>
                <w:rFonts w:asciiTheme="majorHAnsi" w:hAnsiTheme="majorHAnsi" w:cstheme="majorHAnsi"/>
                <w:color w:val="FFFFFF" w:themeColor="background1"/>
              </w:rPr>
              <w:t>The development program is effective, efficient and responsive</w:t>
            </w:r>
          </w:p>
        </w:tc>
      </w:tr>
      <w:tr w:rsidR="009F00DC" w:rsidRPr="00E37F2E" w14:paraId="615B78B2" w14:textId="77777777" w:rsidTr="001D7893">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2409" w:type="dxa"/>
          </w:tcPr>
          <w:p w14:paraId="017011F6" w14:textId="77777777" w:rsidR="009F00DC" w:rsidRPr="00E37F2E" w:rsidRDefault="009F00DC"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Our role </w:t>
            </w:r>
          </w:p>
        </w:tc>
        <w:tc>
          <w:tcPr>
            <w:tcW w:w="7654" w:type="dxa"/>
          </w:tcPr>
          <w:p w14:paraId="436DAB8F" w14:textId="52EA1357" w:rsidR="009F00DC" w:rsidRPr="00E37F2E" w:rsidRDefault="009F00DC" w:rsidP="008609BB">
            <w:pPr>
              <w:pStyle w:val="Tablebody0"/>
              <w:cnfStyle w:val="000000100000" w:firstRow="0" w:lastRow="0" w:firstColumn="0" w:lastColumn="0" w:oddVBand="0" w:evenVBand="0" w:oddHBand="1" w:evenHBand="0" w:firstRowFirstColumn="0" w:firstRowLastColumn="0" w:lastRowFirstColumn="0" w:lastRowLastColumn="0"/>
            </w:pPr>
            <w:r w:rsidRPr="00D70ECC">
              <w:t>Design and deliver Australia’s international development program</w:t>
            </w:r>
          </w:p>
        </w:tc>
      </w:tr>
      <w:tr w:rsidR="009F00DC" w:rsidRPr="00E37F2E" w14:paraId="52163747" w14:textId="77777777" w:rsidTr="001D7893">
        <w:trPr>
          <w:trHeight w:hRule="exact" w:val="284"/>
        </w:trPr>
        <w:tc>
          <w:tcPr>
            <w:cnfStyle w:val="001000000000" w:firstRow="0" w:lastRow="0" w:firstColumn="1" w:lastColumn="0" w:oddVBand="0" w:evenVBand="0" w:oddHBand="0" w:evenHBand="0" w:firstRowFirstColumn="0" w:firstRowLastColumn="0" w:lastRowFirstColumn="0" w:lastRowLastColumn="0"/>
            <w:tcW w:w="2409" w:type="dxa"/>
          </w:tcPr>
          <w:p w14:paraId="0D32319D" w14:textId="07522A49" w:rsidR="009F00DC" w:rsidRPr="00E37F2E" w:rsidRDefault="009F00DC"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PBS </w:t>
            </w:r>
            <w:r w:rsidR="00660123">
              <w:rPr>
                <w:rFonts w:asciiTheme="minorHAnsi" w:eastAsia="Times New Roman" w:hAnsiTheme="minorHAnsi" w:cstheme="minorHAnsi"/>
                <w:kern w:val="0"/>
                <w:lang w:eastAsia="en-AU"/>
                <w14:ligatures w14:val="none"/>
              </w:rPr>
              <w:t>p</w:t>
            </w:r>
            <w:r w:rsidRPr="00E37F2E">
              <w:rPr>
                <w:rFonts w:asciiTheme="minorHAnsi" w:eastAsia="Times New Roman" w:hAnsiTheme="minorHAnsi" w:cstheme="minorHAnsi"/>
                <w:kern w:val="0"/>
                <w:lang w:eastAsia="en-AU"/>
                <w14:ligatures w14:val="none"/>
              </w:rPr>
              <w:t>rogram  </w:t>
            </w:r>
          </w:p>
        </w:tc>
        <w:tc>
          <w:tcPr>
            <w:tcW w:w="7654" w:type="dxa"/>
          </w:tcPr>
          <w:p w14:paraId="59A60B8E" w14:textId="6A53C509" w:rsidR="009F00DC" w:rsidRPr="00E37F2E" w:rsidRDefault="009F00DC" w:rsidP="008609BB">
            <w:pPr>
              <w:pStyle w:val="Tablebody0"/>
              <w:cnfStyle w:val="000000000000" w:firstRow="0" w:lastRow="0" w:firstColumn="0" w:lastColumn="0" w:oddVBand="0" w:evenVBand="0" w:oddHBand="0" w:evenHBand="0" w:firstRowFirstColumn="0" w:firstRowLastColumn="0" w:lastRowFirstColumn="0" w:lastRowLastColumn="0"/>
            </w:pPr>
            <w:r w:rsidRPr="0093517C">
              <w:rPr>
                <w:rFonts w:ascii="Calibri Light" w:hAnsi="Calibri Light" w:cs="Calibri Light"/>
              </w:rPr>
              <w:t xml:space="preserve">1.2 Official </w:t>
            </w:r>
            <w:r w:rsidR="00660123">
              <w:rPr>
                <w:rFonts w:ascii="Calibri Light" w:hAnsi="Calibri Light" w:cs="Calibri Light"/>
              </w:rPr>
              <w:t>d</w:t>
            </w:r>
            <w:r w:rsidRPr="0093517C">
              <w:rPr>
                <w:rFonts w:ascii="Calibri Light" w:hAnsi="Calibri Light" w:cs="Calibri Light"/>
              </w:rPr>
              <w:t xml:space="preserve">evelopment </w:t>
            </w:r>
            <w:r w:rsidR="00660123">
              <w:rPr>
                <w:rFonts w:ascii="Calibri Light" w:hAnsi="Calibri Light" w:cs="Calibri Light"/>
              </w:rPr>
              <w:t>a</w:t>
            </w:r>
            <w:r w:rsidRPr="0093517C">
              <w:rPr>
                <w:rFonts w:ascii="Calibri Light" w:hAnsi="Calibri Light" w:cs="Calibri Light"/>
              </w:rPr>
              <w:t>ssistance</w:t>
            </w:r>
          </w:p>
        </w:tc>
      </w:tr>
      <w:tr w:rsidR="009F00DC" w:rsidRPr="00E37F2E" w14:paraId="7DB39392" w14:textId="77777777" w:rsidTr="001D789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409" w:type="dxa"/>
          </w:tcPr>
          <w:p w14:paraId="39537FD3" w14:textId="77777777" w:rsidR="009F00DC" w:rsidRPr="00E37F2E" w:rsidRDefault="009F00DC"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Measure type </w:t>
            </w:r>
          </w:p>
        </w:tc>
        <w:tc>
          <w:tcPr>
            <w:tcW w:w="7654" w:type="dxa"/>
          </w:tcPr>
          <w:p w14:paraId="535BA41B" w14:textId="247D4FE8" w:rsidR="009F00DC" w:rsidRPr="00E37F2E" w:rsidRDefault="48D33261" w:rsidP="008609BB">
            <w:pPr>
              <w:pStyle w:val="Tablebody0"/>
              <w:cnfStyle w:val="000000100000" w:firstRow="0" w:lastRow="0" w:firstColumn="0" w:lastColumn="0" w:oddVBand="0" w:evenVBand="0" w:oddHBand="1" w:evenHBand="0" w:firstRowFirstColumn="0" w:firstRowLastColumn="0" w:lastRowFirstColumn="0" w:lastRowLastColumn="0"/>
            </w:pPr>
            <w:r w:rsidRPr="594DE16C">
              <w:rPr>
                <w:rFonts w:ascii="Calibri Light" w:hAnsi="Calibri Light" w:cs="Calibri Light"/>
              </w:rPr>
              <w:t>Quantitative</w:t>
            </w:r>
            <w:r w:rsidR="00660123">
              <w:rPr>
                <w:rFonts w:ascii="Calibri Light" w:hAnsi="Calibri Light" w:cs="Calibri Light"/>
              </w:rPr>
              <w:t>;</w:t>
            </w:r>
            <w:r w:rsidRPr="594DE16C">
              <w:rPr>
                <w:rFonts w:ascii="Calibri Light" w:hAnsi="Calibri Light" w:cs="Calibri Light"/>
              </w:rPr>
              <w:t xml:space="preserve"> effectiveness</w:t>
            </w:r>
          </w:p>
        </w:tc>
      </w:tr>
      <w:tr w:rsidR="009F00DC" w:rsidRPr="00E37F2E" w14:paraId="02F25EC5" w14:textId="77777777" w:rsidTr="001D7893">
        <w:tc>
          <w:tcPr>
            <w:cnfStyle w:val="001000000000" w:firstRow="0" w:lastRow="0" w:firstColumn="1" w:lastColumn="0" w:oddVBand="0" w:evenVBand="0" w:oddHBand="0" w:evenHBand="0" w:firstRowFirstColumn="0" w:firstRowLastColumn="0" w:lastRowFirstColumn="0" w:lastRowLastColumn="0"/>
            <w:tcW w:w="2409" w:type="dxa"/>
            <w:shd w:val="clear" w:color="auto" w:fill="E7EBED" w:themeFill="accent5" w:themeFillTint="33"/>
          </w:tcPr>
          <w:p w14:paraId="6D313A3A" w14:textId="77777777" w:rsidR="009F00DC" w:rsidRPr="00B50448" w:rsidRDefault="009F00DC" w:rsidP="008609BB">
            <w:pPr>
              <w:spacing w:before="60" w:after="60"/>
              <w:rPr>
                <w:rFonts w:asciiTheme="minorHAnsi" w:hAnsiTheme="minorHAnsi" w:cstheme="minorHAnsi"/>
              </w:rPr>
            </w:pPr>
            <w:r w:rsidRPr="00E37F2E">
              <w:rPr>
                <w:rFonts w:asciiTheme="minorHAnsi" w:hAnsiTheme="minorHAnsi" w:cstheme="minorHAnsi"/>
              </w:rPr>
              <w:t xml:space="preserve">Target </w:t>
            </w:r>
          </w:p>
          <w:p w14:paraId="1493BC62" w14:textId="77777777" w:rsidR="009F00DC" w:rsidRPr="003615FA" w:rsidRDefault="009F00DC" w:rsidP="00B50448">
            <w:pPr>
              <w:spacing w:before="60" w:after="60"/>
              <w:rPr>
                <w:rFonts w:asciiTheme="minorHAnsi" w:hAnsiTheme="minorHAnsi" w:cstheme="minorHAnsi"/>
              </w:rPr>
            </w:pPr>
            <w:r w:rsidRPr="003615FA">
              <w:rPr>
                <w:rFonts w:asciiTheme="minorHAnsi" w:hAnsiTheme="minorHAnsi" w:cstheme="minorHAnsi"/>
              </w:rPr>
              <w:t>2025–26 to 2028–29</w:t>
            </w:r>
          </w:p>
        </w:tc>
        <w:tc>
          <w:tcPr>
            <w:tcW w:w="7654" w:type="dxa"/>
            <w:shd w:val="clear" w:color="auto" w:fill="E7EBED" w:themeFill="accent5" w:themeFillTint="33"/>
          </w:tcPr>
          <w:p w14:paraId="02AEB214" w14:textId="57AF47E9" w:rsidR="009F00DC" w:rsidRPr="00E37F2E" w:rsidRDefault="009F00DC" w:rsidP="008609BB">
            <w:pPr>
              <w:pStyle w:val="Tablebody0"/>
              <w:cnfStyle w:val="000000000000" w:firstRow="0" w:lastRow="0" w:firstColumn="0" w:lastColumn="0" w:oddVBand="0" w:evenVBand="0" w:oddHBand="0" w:evenHBand="0" w:firstRowFirstColumn="0" w:firstRowLastColumn="0" w:lastRowFirstColumn="0" w:lastRowLastColumn="0"/>
            </w:pPr>
            <w:r w:rsidRPr="00B50448">
              <w:t>At least 8</w:t>
            </w:r>
            <w:r w:rsidR="00BB6C39" w:rsidRPr="00B50448">
              <w:t xml:space="preserve">5% </w:t>
            </w:r>
            <w:r w:rsidRPr="00B50448">
              <w:t xml:space="preserve">of investments are assessed as satisfactory on both effectiveness and efficiency criteria in the </w:t>
            </w:r>
            <w:r w:rsidR="00195709" w:rsidRPr="00B50448">
              <w:t>i</w:t>
            </w:r>
            <w:r w:rsidRPr="00B50448">
              <w:t xml:space="preserve">nvestment </w:t>
            </w:r>
            <w:r w:rsidR="00195709" w:rsidRPr="00B50448">
              <w:t>m</w:t>
            </w:r>
            <w:r w:rsidRPr="00B50448">
              <w:t xml:space="preserve">onitoring </w:t>
            </w:r>
            <w:r w:rsidR="00195709" w:rsidRPr="00B50448">
              <w:t>r</w:t>
            </w:r>
            <w:r w:rsidRPr="00B50448">
              <w:t>eport (IMR)</w:t>
            </w:r>
            <w:r w:rsidRPr="00B50448">
              <w:footnoteReference w:id="15"/>
            </w:r>
            <w:r w:rsidRPr="00B50448">
              <w:t xml:space="preserve"> process.</w:t>
            </w:r>
          </w:p>
        </w:tc>
      </w:tr>
      <w:tr w:rsidR="009F00DC" w:rsidRPr="00E37F2E" w14:paraId="72763B13" w14:textId="77777777" w:rsidTr="001D7893">
        <w:trPr>
          <w:cnfStyle w:val="000000100000" w:firstRow="0" w:lastRow="0" w:firstColumn="0" w:lastColumn="0" w:oddVBand="0" w:evenVBand="0" w:oddHBand="1" w:evenHBand="0" w:firstRowFirstColumn="0" w:firstRowLastColumn="0" w:lastRowFirstColumn="0" w:lastRowLastColumn="0"/>
          <w:trHeight w:val="2729"/>
        </w:trPr>
        <w:tc>
          <w:tcPr>
            <w:cnfStyle w:val="001000000000" w:firstRow="0" w:lastRow="0" w:firstColumn="1" w:lastColumn="0" w:oddVBand="0" w:evenVBand="0" w:oddHBand="0" w:evenHBand="0" w:firstRowFirstColumn="0" w:firstRowLastColumn="0" w:lastRowFirstColumn="0" w:lastRowLastColumn="0"/>
            <w:tcW w:w="2409" w:type="dxa"/>
          </w:tcPr>
          <w:p w14:paraId="272A5335" w14:textId="77777777" w:rsidR="009F00DC" w:rsidRPr="00E37F2E" w:rsidRDefault="009F00DC"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Rationale </w:t>
            </w:r>
          </w:p>
        </w:tc>
        <w:tc>
          <w:tcPr>
            <w:tcW w:w="7654" w:type="dxa"/>
          </w:tcPr>
          <w:p w14:paraId="1DC6E61A" w14:textId="458A5DA6" w:rsidR="009F00DC" w:rsidRPr="00E37F2E" w:rsidRDefault="009F00DC" w:rsidP="008609BB">
            <w:pPr>
              <w:pStyle w:val="Tablebody0"/>
              <w:cnfStyle w:val="000000100000" w:firstRow="0" w:lastRow="0" w:firstColumn="0" w:lastColumn="0" w:oddVBand="0" w:evenVBand="0" w:oddHBand="1" w:evenHBand="0" w:firstRowFirstColumn="0" w:firstRowLastColumn="0" w:lastRowFirstColumn="0" w:lastRowLastColumn="0"/>
            </w:pPr>
            <w:r w:rsidRPr="0093517C">
              <w:rPr>
                <w:rFonts w:ascii="Calibri Light" w:hAnsi="Calibri Light" w:cs="Calibri Light"/>
              </w:rPr>
              <w:t>To deliver on our national interests, the development program must be effective</w:t>
            </w:r>
            <w:r>
              <w:rPr>
                <w:rFonts w:ascii="Calibri Light" w:hAnsi="Calibri Light" w:cs="Calibri Light"/>
              </w:rPr>
              <w:t xml:space="preserve">, </w:t>
            </w:r>
            <w:r w:rsidRPr="0093517C">
              <w:rPr>
                <w:rFonts w:ascii="Calibri Light" w:hAnsi="Calibri Light" w:cs="Calibri Light"/>
              </w:rPr>
              <w:t>efficient</w:t>
            </w:r>
            <w:r>
              <w:rPr>
                <w:rFonts w:ascii="Calibri Light" w:hAnsi="Calibri Light" w:cs="Calibri Light"/>
              </w:rPr>
              <w:t xml:space="preserve"> and responsive to partners’ priorities and needs</w:t>
            </w:r>
            <w:r w:rsidRPr="0093517C">
              <w:rPr>
                <w:rFonts w:ascii="Calibri Light" w:hAnsi="Calibri Light" w:cs="Calibri Light"/>
              </w:rPr>
              <w:t xml:space="preserve">. Development programs with </w:t>
            </w:r>
            <w:r w:rsidR="00EF0CFB">
              <w:rPr>
                <w:rFonts w:ascii="Calibri Light" w:hAnsi="Calibri Light" w:cs="Calibri Light"/>
              </w:rPr>
              <w:t xml:space="preserve">official development </w:t>
            </w:r>
            <w:r w:rsidR="00656A64">
              <w:rPr>
                <w:rFonts w:ascii="Calibri Light" w:hAnsi="Calibri Light" w:cs="Calibri Light"/>
              </w:rPr>
              <w:t>assistance (</w:t>
            </w:r>
            <w:r w:rsidRPr="0093517C">
              <w:rPr>
                <w:rFonts w:ascii="Calibri Light" w:hAnsi="Calibri Light" w:cs="Calibri Light"/>
              </w:rPr>
              <w:t>ODA</w:t>
            </w:r>
            <w:r w:rsidR="00656A64">
              <w:rPr>
                <w:rFonts w:ascii="Calibri Light" w:hAnsi="Calibri Light" w:cs="Calibri Light"/>
              </w:rPr>
              <w:t>)</w:t>
            </w:r>
            <w:r w:rsidRPr="0093517C">
              <w:rPr>
                <w:rFonts w:ascii="Calibri Light" w:hAnsi="Calibri Light" w:cs="Calibri Light"/>
              </w:rPr>
              <w:t xml:space="preserve"> budgets of more than $3 million are required to report on performance through annual </w:t>
            </w:r>
            <w:r w:rsidR="003C2341">
              <w:rPr>
                <w:rFonts w:ascii="Calibri Light" w:hAnsi="Calibri Light" w:cs="Calibri Light"/>
              </w:rPr>
              <w:t>i</w:t>
            </w:r>
            <w:r w:rsidR="003C2341" w:rsidRPr="0093517C">
              <w:rPr>
                <w:rFonts w:ascii="Calibri Light" w:hAnsi="Calibri Light" w:cs="Calibri Light"/>
              </w:rPr>
              <w:t xml:space="preserve">nvestment </w:t>
            </w:r>
            <w:r w:rsidR="003C2341">
              <w:rPr>
                <w:rFonts w:ascii="Calibri Light" w:hAnsi="Calibri Light" w:cs="Calibri Light"/>
              </w:rPr>
              <w:t>m</w:t>
            </w:r>
            <w:r w:rsidR="003C2341" w:rsidRPr="0093517C">
              <w:rPr>
                <w:rFonts w:ascii="Calibri Light" w:hAnsi="Calibri Light" w:cs="Calibri Light"/>
              </w:rPr>
              <w:t xml:space="preserve">onitoring </w:t>
            </w:r>
            <w:r w:rsidR="003C2341">
              <w:rPr>
                <w:rFonts w:ascii="Calibri Light" w:hAnsi="Calibri Light" w:cs="Calibri Light"/>
              </w:rPr>
              <w:t>r</w:t>
            </w:r>
            <w:r w:rsidR="003C2341" w:rsidRPr="0093517C">
              <w:rPr>
                <w:rFonts w:ascii="Calibri Light" w:hAnsi="Calibri Light" w:cs="Calibri Light"/>
              </w:rPr>
              <w:t>eport</w:t>
            </w:r>
            <w:r w:rsidR="003538CF">
              <w:rPr>
                <w:rFonts w:ascii="Calibri Light" w:hAnsi="Calibri Light" w:cs="Calibri Light"/>
              </w:rPr>
              <w:t>s</w:t>
            </w:r>
            <w:r w:rsidR="003C2341" w:rsidRPr="0093517C">
              <w:rPr>
                <w:rFonts w:ascii="Calibri Light" w:hAnsi="Calibri Light" w:cs="Calibri Light"/>
              </w:rPr>
              <w:t xml:space="preserve"> </w:t>
            </w:r>
            <w:r w:rsidR="003C2341">
              <w:rPr>
                <w:rFonts w:ascii="Calibri Light" w:hAnsi="Calibri Light" w:cs="Calibri Light"/>
              </w:rPr>
              <w:t>(</w:t>
            </w:r>
            <w:r w:rsidRPr="0093517C">
              <w:rPr>
                <w:rFonts w:ascii="Calibri Light" w:hAnsi="Calibri Light" w:cs="Calibri Light"/>
              </w:rPr>
              <w:t>IMR</w:t>
            </w:r>
            <w:r w:rsidR="003C2341">
              <w:rPr>
                <w:rFonts w:ascii="Calibri Light" w:hAnsi="Calibri Light" w:cs="Calibri Light"/>
              </w:rPr>
              <w:t>)</w:t>
            </w:r>
            <w:r w:rsidRPr="0093517C">
              <w:rPr>
                <w:rFonts w:ascii="Calibri Light" w:hAnsi="Calibri Light" w:cs="Calibri Light"/>
              </w:rPr>
              <w:t xml:space="preserve"> (evidence-based assessments that rate investment performance against criteria</w:t>
            </w:r>
            <w:r>
              <w:rPr>
                <w:rFonts w:ascii="Calibri Light" w:hAnsi="Calibri Light" w:cs="Calibri Light"/>
              </w:rPr>
              <w:t xml:space="preserve"> </w:t>
            </w:r>
            <w:r w:rsidRPr="0093517C">
              <w:rPr>
                <w:rFonts w:ascii="Calibri Light" w:hAnsi="Calibri Light" w:cs="Calibri Light"/>
              </w:rPr>
              <w:t>including effectiveness and efficiency)</w:t>
            </w:r>
            <w:r>
              <w:rPr>
                <w:rFonts w:ascii="Calibri Light" w:hAnsi="Calibri Light" w:cs="Calibri Light"/>
              </w:rPr>
              <w:t>.</w:t>
            </w:r>
            <w:r w:rsidRPr="00B709D6">
              <w:rPr>
                <w:rStyle w:val="FootnoteReference"/>
                <w:rFonts w:ascii="Calibri Light" w:hAnsi="Calibri Light" w:cs="Calibri Light"/>
              </w:rPr>
              <w:footnoteReference w:id="16"/>
            </w:r>
            <w:r w:rsidRPr="0093517C">
              <w:rPr>
                <w:rFonts w:ascii="Calibri Light" w:hAnsi="Calibri Light" w:cs="Calibri Light"/>
              </w:rPr>
              <w:t xml:space="preserve"> </w:t>
            </w:r>
            <w:r>
              <w:rPr>
                <w:rFonts w:ascii="Calibri Light" w:hAnsi="Calibri Light" w:cs="Calibri Light"/>
              </w:rPr>
              <w:t>The</w:t>
            </w:r>
            <w:r w:rsidRPr="0093517C">
              <w:rPr>
                <w:rFonts w:ascii="Calibri Light" w:hAnsi="Calibri Light" w:cs="Calibri Light"/>
              </w:rPr>
              <w:t xml:space="preserve"> 85</w:t>
            </w:r>
            <w:r w:rsidR="00BB6C39">
              <w:rPr>
                <w:rFonts w:ascii="Calibri Light" w:hAnsi="Calibri Light" w:cs="Calibri Light"/>
              </w:rPr>
              <w:t>%</w:t>
            </w:r>
            <w:r w:rsidRPr="0093517C">
              <w:rPr>
                <w:rFonts w:ascii="Calibri Light" w:hAnsi="Calibri Light" w:cs="Calibri Light"/>
              </w:rPr>
              <w:t xml:space="preserve"> </w:t>
            </w:r>
            <w:r>
              <w:rPr>
                <w:rFonts w:ascii="Calibri Light" w:hAnsi="Calibri Light" w:cs="Calibri Light"/>
              </w:rPr>
              <w:t xml:space="preserve">target </w:t>
            </w:r>
            <w:r w:rsidRPr="0093517C">
              <w:rPr>
                <w:rFonts w:ascii="Calibri Light" w:hAnsi="Calibri Light" w:cs="Calibri Light"/>
              </w:rPr>
              <w:t>for both effectiveness and efficiency</w:t>
            </w:r>
            <w:r>
              <w:rPr>
                <w:rFonts w:ascii="Calibri Light" w:hAnsi="Calibri Light" w:cs="Calibri Light"/>
              </w:rPr>
              <w:t xml:space="preserve"> reflects</w:t>
            </w:r>
            <w:r w:rsidRPr="0093517C">
              <w:rPr>
                <w:rFonts w:ascii="Calibri Light" w:hAnsi="Calibri Light" w:cs="Calibri Light"/>
              </w:rPr>
              <w:t xml:space="preserve"> a long-term average of between 85 and 90</w:t>
            </w:r>
            <w:r w:rsidR="00BB6C39">
              <w:rPr>
                <w:rFonts w:ascii="Calibri Light" w:hAnsi="Calibri Light" w:cs="Calibri Light"/>
              </w:rPr>
              <w:t>%</w:t>
            </w:r>
            <w:r w:rsidRPr="0093517C">
              <w:rPr>
                <w:rFonts w:ascii="Calibri Light" w:hAnsi="Calibri Light" w:cs="Calibri Light"/>
              </w:rPr>
              <w:t xml:space="preserve">. Performance has been reported through the IMR process for over a decade and is core to </w:t>
            </w:r>
            <w:r w:rsidRPr="0093517C">
              <w:rPr>
                <w:rFonts w:ascii="Calibri Light" w:hAnsi="Calibri Light" w:cs="Calibri Light"/>
                <w:i/>
                <w:iCs/>
              </w:rPr>
              <w:t>Australia’s International Development Policy</w:t>
            </w:r>
            <w:r>
              <w:rPr>
                <w:rFonts w:ascii="Calibri Light" w:hAnsi="Calibri Light" w:cs="Calibri Light"/>
                <w:i/>
              </w:rPr>
              <w:t>.</w:t>
            </w:r>
            <w:r w:rsidRPr="0093517C">
              <w:rPr>
                <w:rFonts w:ascii="Calibri Light" w:hAnsi="Calibri Light" w:cs="Calibri Light"/>
              </w:rPr>
              <w:t xml:space="preserve"> This measure is reflected in the annual </w:t>
            </w:r>
            <w:r w:rsidRPr="007C3003">
              <w:rPr>
                <w:rFonts w:ascii="Calibri Light" w:hAnsi="Calibri Light" w:cs="Calibri Light"/>
                <w:i/>
                <w:iCs/>
              </w:rPr>
              <w:t>Performance of Australian Development Cooperation Report</w:t>
            </w:r>
            <w:r w:rsidRPr="0093517C">
              <w:rPr>
                <w:rFonts w:ascii="Calibri Light" w:hAnsi="Calibri Light" w:cs="Calibri Light"/>
              </w:rPr>
              <w:t>.</w:t>
            </w:r>
          </w:p>
        </w:tc>
      </w:tr>
      <w:tr w:rsidR="009F00DC" w:rsidRPr="00E37F2E" w14:paraId="7C9B849F" w14:textId="77777777" w:rsidTr="001D7893">
        <w:tc>
          <w:tcPr>
            <w:cnfStyle w:val="001000000000" w:firstRow="0" w:lastRow="0" w:firstColumn="1" w:lastColumn="0" w:oddVBand="0" w:evenVBand="0" w:oddHBand="0" w:evenHBand="0" w:firstRowFirstColumn="0" w:firstRowLastColumn="0" w:lastRowFirstColumn="0" w:lastRowLastColumn="0"/>
            <w:tcW w:w="2409" w:type="dxa"/>
          </w:tcPr>
          <w:p w14:paraId="3CC53A9E" w14:textId="77777777" w:rsidR="009F00DC" w:rsidRPr="00E37F2E" w:rsidRDefault="009F00DC"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Methodology </w:t>
            </w:r>
          </w:p>
        </w:tc>
        <w:tc>
          <w:tcPr>
            <w:tcW w:w="7654" w:type="dxa"/>
          </w:tcPr>
          <w:p w14:paraId="75669CD5" w14:textId="6C373818" w:rsidR="009F00DC" w:rsidRPr="00E37F2E" w:rsidRDefault="009F00DC" w:rsidP="008609BB">
            <w:pPr>
              <w:pStyle w:val="Tablebody0"/>
              <w:cnfStyle w:val="000000000000" w:firstRow="0" w:lastRow="0" w:firstColumn="0" w:lastColumn="0" w:oddVBand="0" w:evenVBand="0" w:oddHBand="0" w:evenHBand="0" w:firstRowFirstColumn="0" w:firstRowLastColumn="0" w:lastRowFirstColumn="0" w:lastRowLastColumn="0"/>
            </w:pPr>
            <w:r w:rsidRPr="0093517C">
              <w:rPr>
                <w:rFonts w:ascii="Calibri Light" w:hAnsi="Calibri Light" w:cs="Calibri Light"/>
              </w:rPr>
              <w:t xml:space="preserve">Analysis of annual IMR, </w:t>
            </w:r>
            <w:r w:rsidR="00D51EC8">
              <w:rPr>
                <w:rFonts w:ascii="Calibri Light" w:hAnsi="Calibri Light" w:cs="Calibri Light"/>
              </w:rPr>
              <w:t>h</w:t>
            </w:r>
            <w:r w:rsidRPr="0093517C">
              <w:rPr>
                <w:rFonts w:ascii="Calibri Light" w:hAnsi="Calibri Light" w:cs="Calibri Light"/>
              </w:rPr>
              <w:t xml:space="preserve">umanitarian </w:t>
            </w:r>
            <w:r w:rsidR="00D51EC8">
              <w:rPr>
                <w:rFonts w:ascii="Calibri Light" w:hAnsi="Calibri Light" w:cs="Calibri Light"/>
              </w:rPr>
              <w:t>i</w:t>
            </w:r>
            <w:r w:rsidRPr="0093517C">
              <w:rPr>
                <w:rFonts w:ascii="Calibri Light" w:hAnsi="Calibri Light" w:cs="Calibri Light"/>
              </w:rPr>
              <w:t xml:space="preserve">nvestment </w:t>
            </w:r>
            <w:r w:rsidR="00D51EC8">
              <w:rPr>
                <w:rFonts w:ascii="Calibri Light" w:hAnsi="Calibri Light" w:cs="Calibri Light"/>
              </w:rPr>
              <w:t>m</w:t>
            </w:r>
            <w:r w:rsidRPr="0093517C">
              <w:rPr>
                <w:rFonts w:ascii="Calibri Light" w:hAnsi="Calibri Light" w:cs="Calibri Light"/>
              </w:rPr>
              <w:t xml:space="preserve">onitoring </w:t>
            </w:r>
            <w:r w:rsidR="00D51EC8">
              <w:rPr>
                <w:rFonts w:ascii="Calibri Light" w:hAnsi="Calibri Light" w:cs="Calibri Light"/>
              </w:rPr>
              <w:t>r</w:t>
            </w:r>
            <w:r w:rsidRPr="0093517C">
              <w:rPr>
                <w:rFonts w:ascii="Calibri Light" w:hAnsi="Calibri Light" w:cs="Calibri Light"/>
              </w:rPr>
              <w:t xml:space="preserve">eport (HIMR) and </w:t>
            </w:r>
            <w:r w:rsidR="00D51EC8">
              <w:rPr>
                <w:rFonts w:ascii="Calibri Light" w:hAnsi="Calibri Light" w:cs="Calibri Light"/>
              </w:rPr>
              <w:t>f</w:t>
            </w:r>
            <w:r w:rsidRPr="0093517C">
              <w:rPr>
                <w:rFonts w:ascii="Calibri Light" w:hAnsi="Calibri Light" w:cs="Calibri Light"/>
              </w:rPr>
              <w:t xml:space="preserve">inal </w:t>
            </w:r>
            <w:r w:rsidR="00D51EC8">
              <w:rPr>
                <w:rFonts w:ascii="Calibri Light" w:hAnsi="Calibri Light" w:cs="Calibri Light"/>
              </w:rPr>
              <w:t>i</w:t>
            </w:r>
            <w:r w:rsidRPr="0093517C">
              <w:rPr>
                <w:rFonts w:ascii="Calibri Light" w:hAnsi="Calibri Light" w:cs="Calibri Light"/>
              </w:rPr>
              <w:t xml:space="preserve">nvestment </w:t>
            </w:r>
            <w:r w:rsidR="00D51EC8">
              <w:rPr>
                <w:rFonts w:ascii="Calibri Light" w:hAnsi="Calibri Light" w:cs="Calibri Light"/>
              </w:rPr>
              <w:t>m</w:t>
            </w:r>
            <w:r w:rsidRPr="0093517C">
              <w:rPr>
                <w:rFonts w:ascii="Calibri Light" w:hAnsi="Calibri Light" w:cs="Calibri Light"/>
              </w:rPr>
              <w:t xml:space="preserve">onitoring </w:t>
            </w:r>
            <w:r w:rsidR="00D51EC8">
              <w:rPr>
                <w:rFonts w:ascii="Calibri Light" w:hAnsi="Calibri Light" w:cs="Calibri Light"/>
              </w:rPr>
              <w:t>r</w:t>
            </w:r>
            <w:r w:rsidRPr="0093517C">
              <w:rPr>
                <w:rFonts w:ascii="Calibri Light" w:hAnsi="Calibri Light" w:cs="Calibri Light"/>
              </w:rPr>
              <w:t xml:space="preserve">eport (FIMR) ratings.  </w:t>
            </w:r>
          </w:p>
        </w:tc>
      </w:tr>
      <w:tr w:rsidR="009F00DC" w:rsidRPr="00E37F2E" w14:paraId="599709F0" w14:textId="77777777" w:rsidTr="001D7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53BC1AB" w14:textId="77777777" w:rsidR="009F00DC" w:rsidRPr="00E37F2E" w:rsidRDefault="009F00DC"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Data source</w:t>
            </w:r>
          </w:p>
        </w:tc>
        <w:tc>
          <w:tcPr>
            <w:tcW w:w="7654" w:type="dxa"/>
          </w:tcPr>
          <w:p w14:paraId="1081AB58" w14:textId="77777777" w:rsidR="009F00DC" w:rsidRPr="00E37F2E" w:rsidRDefault="009F00DC" w:rsidP="008609BB">
            <w:pPr>
              <w:pStyle w:val="Tablebody0"/>
              <w:cnfStyle w:val="000000100000" w:firstRow="0" w:lastRow="0" w:firstColumn="0" w:lastColumn="0" w:oddVBand="0" w:evenVBand="0" w:oddHBand="1" w:evenHBand="0" w:firstRowFirstColumn="0" w:firstRowLastColumn="0" w:lastRowFirstColumn="0" w:lastRowLastColumn="0"/>
            </w:pPr>
            <w:r w:rsidRPr="0093517C">
              <w:rPr>
                <w:rFonts w:ascii="Calibri Light" w:hAnsi="Calibri Light" w:cs="Calibri Light"/>
              </w:rPr>
              <w:t>IMRs, HIMRs and FIMRs.</w:t>
            </w:r>
            <w:r w:rsidRPr="0093517C">
              <w:rPr>
                <w:rStyle w:val="FootnoteReference"/>
                <w:rFonts w:ascii="Calibri Light" w:hAnsi="Calibri Light" w:cs="Calibri Light"/>
              </w:rPr>
              <w:footnoteReference w:id="17"/>
            </w:r>
          </w:p>
        </w:tc>
      </w:tr>
      <w:tr w:rsidR="009F00DC" w:rsidRPr="00E37F2E" w14:paraId="35CEAC1B" w14:textId="77777777" w:rsidTr="001D7893">
        <w:tc>
          <w:tcPr>
            <w:cnfStyle w:val="001000000000" w:firstRow="0" w:lastRow="0" w:firstColumn="1" w:lastColumn="0" w:oddVBand="0" w:evenVBand="0" w:oddHBand="0" w:evenHBand="0" w:firstRowFirstColumn="0" w:firstRowLastColumn="0" w:lastRowFirstColumn="0" w:lastRowLastColumn="0"/>
            <w:tcW w:w="2409" w:type="dxa"/>
          </w:tcPr>
          <w:p w14:paraId="12651428" w14:textId="77777777" w:rsidR="009F00DC" w:rsidRPr="00E37F2E" w:rsidRDefault="009F00DC" w:rsidP="008F6A7C">
            <w:pPr>
              <w:pStyle w:val="BodyCopy"/>
              <w:rPr>
                <w:b w:val="0"/>
                <w:bCs w:val="0"/>
                <w:lang w:eastAsia="en-AU"/>
              </w:rPr>
            </w:pPr>
            <w:r w:rsidRPr="00E37F2E">
              <w:rPr>
                <w:lang w:eastAsia="en-AU"/>
              </w:rPr>
              <w:t>Changes from previous year </w:t>
            </w:r>
          </w:p>
        </w:tc>
        <w:tc>
          <w:tcPr>
            <w:tcW w:w="7654" w:type="dxa"/>
          </w:tcPr>
          <w:p w14:paraId="4AC2FF73" w14:textId="77777777" w:rsidR="009F00DC" w:rsidRPr="00E37F2E" w:rsidRDefault="009F00DC" w:rsidP="008F6A7C">
            <w:pPr>
              <w:pStyle w:val="BodyCopy"/>
              <w:cnfStyle w:val="000000000000" w:firstRow="0" w:lastRow="0" w:firstColumn="0" w:lastColumn="0" w:oddVBand="0" w:evenVBand="0" w:oddHBand="0" w:evenHBand="0" w:firstRowFirstColumn="0" w:firstRowLastColumn="0" w:lastRowFirstColumn="0" w:lastRowLastColumn="0"/>
            </w:pPr>
            <w:r>
              <w:t>Nil.</w:t>
            </w:r>
          </w:p>
        </w:tc>
      </w:tr>
      <w:bookmarkEnd w:id="100"/>
    </w:tbl>
    <w:p w14:paraId="6EDAD52B" w14:textId="77777777" w:rsidR="00891D70" w:rsidRDefault="00891D70" w:rsidP="008F6A7C">
      <w:pPr>
        <w:pStyle w:val="BodyCopy"/>
        <w:rPr>
          <w:rStyle w:val="PrioritiesandKeyActivitiesChar"/>
          <w:rFonts w:ascii="Calibri" w:hAnsi="Calibri" w:cs="Calibri"/>
          <w:b w:val="0"/>
          <w:color w:val="000000"/>
          <w:sz w:val="20"/>
        </w:rPr>
      </w:pPr>
    </w:p>
    <w:p w14:paraId="119EFADD" w14:textId="3ED81CD6" w:rsidR="002A2F30" w:rsidRDefault="008F6A7C" w:rsidP="00A5656F">
      <w:pPr>
        <w:pStyle w:val="ImageCaption"/>
        <w:jc w:val="center"/>
        <w:rPr>
          <w:rStyle w:val="PrioritiesandKeyActivitiesChar"/>
          <w:rFonts w:ascii="Calibri" w:hAnsi="Calibri" w:cs="Calibri"/>
          <w:b w:val="0"/>
          <w:color w:val="000000"/>
          <w:sz w:val="20"/>
        </w:rPr>
      </w:pPr>
      <w:r>
        <w:rPr>
          <w:rStyle w:val="PrioritiesandKeyActivitiesChar"/>
          <w:rFonts w:ascii="Calibri" w:hAnsi="Calibri" w:cs="Calibri"/>
          <w:b w:val="0"/>
          <w:color w:val="000000"/>
          <w:sz w:val="20"/>
        </w:rPr>
        <w:t>.</w:t>
      </w:r>
    </w:p>
    <w:p w14:paraId="27B96415" w14:textId="35F83842" w:rsidR="008E5BA8" w:rsidRPr="00E37F2E" w:rsidRDefault="008E5BA8" w:rsidP="008F6A7C">
      <w:pPr>
        <w:pStyle w:val="BodyCopy"/>
        <w:rPr>
          <w:rStyle w:val="PrioritiesandKeyActivitiesChar"/>
          <w:rFonts w:ascii="Calibri" w:hAnsi="Calibri" w:cs="Calibri"/>
          <w:b w:val="0"/>
          <w:color w:val="000000"/>
          <w:sz w:val="20"/>
        </w:rPr>
        <w:sectPr w:rsidR="008E5BA8" w:rsidRPr="00E37F2E" w:rsidSect="00CA4ED9">
          <w:headerReference w:type="default" r:id="rId49"/>
          <w:footerReference w:type="default" r:id="rId50"/>
          <w:pgSz w:w="11906" w:h="16838" w:code="9"/>
          <w:pgMar w:top="1701" w:right="851" w:bottom="1276" w:left="851" w:header="851" w:footer="409" w:gutter="0"/>
          <w:cols w:space="708"/>
          <w:docGrid w:linePitch="360"/>
        </w:sectPr>
      </w:pPr>
    </w:p>
    <w:p w14:paraId="7C419675" w14:textId="0A950A38" w:rsidR="007974BB" w:rsidRDefault="00891D70" w:rsidP="00BF5B5E">
      <w:pPr>
        <w:pStyle w:val="Heading3"/>
        <w:rPr>
          <w:b w:val="0"/>
          <w:color w:val="FF0000"/>
          <w:sz w:val="18"/>
        </w:rPr>
      </w:pPr>
      <w:r w:rsidRPr="00E37F2E">
        <w:lastRenderedPageBreak/>
        <w:t>K</w:t>
      </w:r>
      <w:r w:rsidR="000D12C9" w:rsidRPr="00E37F2E">
        <w:t xml:space="preserve">ey </w:t>
      </w:r>
      <w:r w:rsidR="001C60F9">
        <w:t>a</w:t>
      </w:r>
      <w:r w:rsidR="000D12C9" w:rsidRPr="00E37F2E">
        <w:t xml:space="preserve">ctivity 3: </w:t>
      </w:r>
      <w:r w:rsidR="00D45DEF" w:rsidRPr="00E37F2E">
        <w:t>Advocate within multilateral institutions</w:t>
      </w:r>
    </w:p>
    <w:p w14:paraId="73DDE620" w14:textId="10CD9B98" w:rsidR="004E1C1D" w:rsidRPr="00475E4D" w:rsidRDefault="004E1C1D" w:rsidP="004E1C1D">
      <w:pPr>
        <w:pStyle w:val="BodyCopy"/>
        <w:ind w:right="139"/>
      </w:pPr>
      <w:r w:rsidRPr="00475E4D">
        <w:t>Within multilateral institutions, including the U</w:t>
      </w:r>
      <w:r w:rsidR="000A0D92" w:rsidRPr="00475E4D">
        <w:t xml:space="preserve">nited </w:t>
      </w:r>
      <w:r w:rsidRPr="00475E4D">
        <w:t>N</w:t>
      </w:r>
      <w:r w:rsidR="000A0D92" w:rsidRPr="00475E4D">
        <w:t>ations</w:t>
      </w:r>
      <w:r w:rsidRPr="00475E4D">
        <w:t xml:space="preserve"> and the </w:t>
      </w:r>
      <w:r w:rsidR="00A36A4A">
        <w:t>World Trade Organization (</w:t>
      </w:r>
      <w:r w:rsidRPr="00475E4D">
        <w:t>WTO</w:t>
      </w:r>
      <w:r w:rsidR="00A36A4A">
        <w:t>)</w:t>
      </w:r>
      <w:r w:rsidRPr="00475E4D">
        <w:t xml:space="preserve">, DFAT advocates rules, norms and standards that reflect and advance Australia’s interests and values. We ensure the issues affecting Australia and our region are considered when multilateral institutions address global challenges. </w:t>
      </w:r>
    </w:p>
    <w:p w14:paraId="22D2600C" w14:textId="0A07F10D" w:rsidR="00A3412E" w:rsidRPr="00475E4D" w:rsidRDefault="00A3412E" w:rsidP="00A3412E">
      <w:pPr>
        <w:pStyle w:val="BodyCopy"/>
        <w:ind w:right="139"/>
      </w:pPr>
      <w:r w:rsidRPr="00475E4D">
        <w:t xml:space="preserve">Australia has an abiding interest in participating in regional and global architecture, assisting nations to preserve </w:t>
      </w:r>
      <w:r w:rsidR="00C40E9B" w:rsidRPr="00475E4D">
        <w:t xml:space="preserve">standards, </w:t>
      </w:r>
      <w:r w:rsidRPr="00475E4D">
        <w:t xml:space="preserve">rules and norms and navigate turbulent times. We are members of a diverse range of organisations, including the </w:t>
      </w:r>
      <w:r w:rsidR="00C40E9B" w:rsidRPr="00475E4D">
        <w:t xml:space="preserve">WTO, </w:t>
      </w:r>
      <w:r w:rsidRPr="00475E4D">
        <w:t xml:space="preserve">G20, </w:t>
      </w:r>
      <w:r w:rsidR="00AE1750">
        <w:t>Asia-Pacific Economic Coop</w:t>
      </w:r>
      <w:r w:rsidR="00FD07B0">
        <w:t>eration (</w:t>
      </w:r>
      <w:r w:rsidRPr="00475E4D">
        <w:t>APEC</w:t>
      </w:r>
      <w:r w:rsidR="00FD07B0">
        <w:t>)</w:t>
      </w:r>
      <w:r w:rsidRPr="00475E4D">
        <w:t xml:space="preserve">, the </w:t>
      </w:r>
      <w:r w:rsidR="00BA1E93">
        <w:t>Organisation for Economic Co-operation Development</w:t>
      </w:r>
      <w:r w:rsidRPr="00475E4D">
        <w:t xml:space="preserve"> </w:t>
      </w:r>
      <w:r w:rsidR="00BA1E93">
        <w:t>(</w:t>
      </w:r>
      <w:r w:rsidRPr="00475E4D">
        <w:t>OECD</w:t>
      </w:r>
      <w:r w:rsidR="00BA1E93">
        <w:t>)</w:t>
      </w:r>
      <w:r w:rsidRPr="00475E4D">
        <w:t xml:space="preserve">, the Commonwealth and the United Nations. As a founding member of the G20 and APEC, Australia is working </w:t>
      </w:r>
      <w:r w:rsidR="00F541D2" w:rsidRPr="00475E4D">
        <w:t>with partners</w:t>
      </w:r>
      <w:r w:rsidRPr="00475E4D">
        <w:t xml:space="preserve"> to steer our citizens through a challenging global economy. We also prioritise regional architecture, as a member of the Pacific Islands Forum, </w:t>
      </w:r>
      <w:r w:rsidR="00EA0316" w:rsidRPr="00475E4D">
        <w:t xml:space="preserve">the Indo-Pacific Economic Framework (IPEF), </w:t>
      </w:r>
      <w:r w:rsidRPr="00475E4D">
        <w:t>the Indian Ocean Rim Association, the East Asia Summit and the ASEAN Regional Forum, and as the first Dialogue Partner of ASEAN.</w:t>
      </w:r>
    </w:p>
    <w:p w14:paraId="7BBB811A" w14:textId="77777777" w:rsidR="00A3412E" w:rsidRPr="00475E4D" w:rsidRDefault="00A3412E" w:rsidP="00A3412E">
      <w:pPr>
        <w:pStyle w:val="BodyCopy"/>
        <w:ind w:right="139"/>
      </w:pPr>
      <w:r w:rsidRPr="00475E4D">
        <w:t xml:space="preserve">The multilateral development banks (MDBs) provide finance and technical assistance to developing member countries to meet their development goals, contributing to a stronger, safer and more prosperous region. Through our financial contributions to the MDBs, DFAT leverages their expertise, presence and reach, supporting our interests and achieving outcomes that could not be achieved by acting alone. </w:t>
      </w:r>
    </w:p>
    <w:p w14:paraId="7470A662" w14:textId="0DC5C5CB" w:rsidR="00E92E5F" w:rsidRPr="00475E4D" w:rsidRDefault="00A3412E" w:rsidP="00416BE8">
      <w:pPr>
        <w:pStyle w:val="BodyCopy"/>
        <w:ind w:right="139"/>
      </w:pPr>
      <w:r w:rsidRPr="00475E4D">
        <w:t xml:space="preserve">We will use 2 measures to assess our performance </w:t>
      </w:r>
      <w:r w:rsidR="0069773B">
        <w:t>under</w:t>
      </w:r>
      <w:r w:rsidRPr="00475E4D">
        <w:t xml:space="preserve"> the 2 PBS programs related to this key activity.</w:t>
      </w:r>
    </w:p>
    <w:tbl>
      <w:tblPr>
        <w:tblStyle w:val="PlainTable2"/>
        <w:tblW w:w="10063" w:type="dxa"/>
        <w:tblCellMar>
          <w:top w:w="28" w:type="dxa"/>
          <w:left w:w="57" w:type="dxa"/>
          <w:bottom w:w="28" w:type="dxa"/>
          <w:right w:w="57" w:type="dxa"/>
        </w:tblCellMar>
        <w:tblLook w:val="04A0" w:firstRow="1" w:lastRow="0" w:firstColumn="1" w:lastColumn="0" w:noHBand="0" w:noVBand="1"/>
      </w:tblPr>
      <w:tblGrid>
        <w:gridCol w:w="2409"/>
        <w:gridCol w:w="7654"/>
      </w:tblGrid>
      <w:tr w:rsidR="006C757D" w:rsidRPr="00E37F2E" w14:paraId="4640EAB2" w14:textId="77777777" w:rsidTr="00891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shd w:val="clear" w:color="auto" w:fill="1D2B36" w:themeFill="accent1" w:themeFillShade="80"/>
          </w:tcPr>
          <w:p w14:paraId="4950E8F7" w14:textId="77777777" w:rsidR="006C757D" w:rsidRPr="00E37F2E" w:rsidRDefault="006C757D" w:rsidP="008609BB">
            <w:pPr>
              <w:rPr>
                <w:rFonts w:asciiTheme="majorHAnsi" w:hAnsiTheme="majorHAnsi" w:cstheme="majorHAnsi"/>
              </w:rPr>
            </w:pPr>
            <w:r w:rsidRPr="00E37F2E">
              <w:rPr>
                <w:rFonts w:asciiTheme="majorHAnsi" w:eastAsia="Times New Roman" w:hAnsiTheme="majorHAnsi" w:cstheme="majorHAnsi"/>
                <w:color w:val="FFFFFF"/>
                <w:kern w:val="0"/>
                <w:lang w:eastAsia="en-AU"/>
                <w14:ligatures w14:val="none"/>
              </w:rPr>
              <w:t xml:space="preserve">Performance measure </w:t>
            </w:r>
            <w:r>
              <w:rPr>
                <w:rFonts w:asciiTheme="majorHAnsi" w:eastAsia="Times New Roman" w:hAnsiTheme="majorHAnsi" w:cstheme="majorHAnsi"/>
                <w:color w:val="FFFFFF"/>
                <w:kern w:val="0"/>
                <w:lang w:eastAsia="en-AU"/>
                <w14:ligatures w14:val="none"/>
              </w:rPr>
              <w:t>7</w:t>
            </w:r>
            <w:r w:rsidRPr="00E37F2E">
              <w:rPr>
                <w:rFonts w:asciiTheme="majorHAnsi" w:eastAsia="Times New Roman" w:hAnsiTheme="majorHAnsi" w:cstheme="majorHAnsi"/>
                <w:kern w:val="0"/>
                <w:lang w:eastAsia="en-AU"/>
                <w14:ligatures w14:val="none"/>
              </w:rPr>
              <w:t> </w:t>
            </w:r>
          </w:p>
        </w:tc>
        <w:tc>
          <w:tcPr>
            <w:tcW w:w="7654" w:type="dxa"/>
            <w:shd w:val="clear" w:color="auto" w:fill="1D2B36" w:themeFill="accent1" w:themeFillShade="80"/>
          </w:tcPr>
          <w:p w14:paraId="40062186" w14:textId="77777777" w:rsidR="006C757D" w:rsidRPr="00E37F2E" w:rsidRDefault="006C757D" w:rsidP="008609B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37F2E">
              <w:rPr>
                <w:rFonts w:asciiTheme="majorHAnsi" w:hAnsiTheme="majorHAnsi" w:cstheme="majorHAnsi"/>
                <w:color w:val="FFFFFF" w:themeColor="background1"/>
              </w:rPr>
              <w:t>Australia’s payments to multilateral development organisations generate collective action on issues impacting Australia</w:t>
            </w:r>
          </w:p>
        </w:tc>
      </w:tr>
      <w:tr w:rsidR="006C757D" w:rsidRPr="00E37F2E" w14:paraId="23C94AF8" w14:textId="77777777" w:rsidTr="00891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43788069" w14:textId="77777777" w:rsidR="006C757D" w:rsidRPr="00E37F2E" w:rsidRDefault="006C757D"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Our role </w:t>
            </w:r>
          </w:p>
        </w:tc>
        <w:tc>
          <w:tcPr>
            <w:tcW w:w="7654" w:type="dxa"/>
          </w:tcPr>
          <w:p w14:paraId="00E31C82" w14:textId="4DADD972" w:rsidR="006C757D" w:rsidRPr="00E37F2E" w:rsidRDefault="006C757D" w:rsidP="008609BB">
            <w:pPr>
              <w:pStyle w:val="Tablebody0"/>
              <w:cnfStyle w:val="000000100000" w:firstRow="0" w:lastRow="0" w:firstColumn="0" w:lastColumn="0" w:oddVBand="0" w:evenVBand="0" w:oddHBand="1" w:evenHBand="0" w:firstRowFirstColumn="0" w:firstRowLastColumn="0" w:lastRowFirstColumn="0" w:lastRowLastColumn="0"/>
            </w:pPr>
            <w:r w:rsidRPr="00734674">
              <w:t xml:space="preserve">Advocate within multilateral development </w:t>
            </w:r>
            <w:r w:rsidR="001F40BF">
              <w:t>institutions</w:t>
            </w:r>
            <w:r w:rsidRPr="00734674">
              <w:t xml:space="preserve"> to generate collective action on issues impacting Australia</w:t>
            </w:r>
          </w:p>
        </w:tc>
      </w:tr>
      <w:tr w:rsidR="006C757D" w:rsidRPr="00E37F2E" w14:paraId="577412CB" w14:textId="77777777" w:rsidTr="00891109">
        <w:tc>
          <w:tcPr>
            <w:cnfStyle w:val="001000000000" w:firstRow="0" w:lastRow="0" w:firstColumn="1" w:lastColumn="0" w:oddVBand="0" w:evenVBand="0" w:oddHBand="0" w:evenHBand="0" w:firstRowFirstColumn="0" w:firstRowLastColumn="0" w:lastRowFirstColumn="0" w:lastRowLastColumn="0"/>
            <w:tcW w:w="2409" w:type="dxa"/>
          </w:tcPr>
          <w:p w14:paraId="7C4DD838" w14:textId="4AD3CC12" w:rsidR="006C757D" w:rsidRPr="00E37F2E" w:rsidRDefault="006C757D"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PBS </w:t>
            </w:r>
            <w:r w:rsidR="00DC1FE6">
              <w:rPr>
                <w:rFonts w:asciiTheme="minorHAnsi" w:eastAsia="Times New Roman" w:hAnsiTheme="minorHAnsi" w:cstheme="minorHAnsi"/>
                <w:kern w:val="0"/>
                <w:lang w:eastAsia="en-AU"/>
                <w14:ligatures w14:val="none"/>
              </w:rPr>
              <w:t>p</w:t>
            </w:r>
            <w:r w:rsidRPr="00E37F2E">
              <w:rPr>
                <w:rFonts w:asciiTheme="minorHAnsi" w:eastAsia="Times New Roman" w:hAnsiTheme="minorHAnsi" w:cstheme="minorHAnsi"/>
                <w:kern w:val="0"/>
                <w:lang w:eastAsia="en-AU"/>
                <w14:ligatures w14:val="none"/>
              </w:rPr>
              <w:t>rogram  </w:t>
            </w:r>
          </w:p>
        </w:tc>
        <w:tc>
          <w:tcPr>
            <w:tcW w:w="7654" w:type="dxa"/>
          </w:tcPr>
          <w:p w14:paraId="516CD6AA" w14:textId="67A96EBF" w:rsidR="006C757D" w:rsidRPr="00E37F2E" w:rsidRDefault="006C757D" w:rsidP="008609BB">
            <w:pPr>
              <w:pStyle w:val="Tablebody0"/>
              <w:cnfStyle w:val="000000000000" w:firstRow="0" w:lastRow="0" w:firstColumn="0" w:lastColumn="0" w:oddVBand="0" w:evenVBand="0" w:oddHBand="0" w:evenHBand="0" w:firstRowFirstColumn="0" w:firstRowLastColumn="0" w:lastRowFirstColumn="0" w:lastRowLastColumn="0"/>
            </w:pPr>
            <w:r w:rsidRPr="00734674">
              <w:t xml:space="preserve">1.3 Official </w:t>
            </w:r>
            <w:r w:rsidR="00DC4C98">
              <w:t>d</w:t>
            </w:r>
            <w:r w:rsidRPr="00734674">
              <w:t xml:space="preserve">evelopment </w:t>
            </w:r>
            <w:r w:rsidR="00DC4C98">
              <w:t>a</w:t>
            </w:r>
            <w:r w:rsidRPr="00734674">
              <w:t xml:space="preserve">ssistance – </w:t>
            </w:r>
            <w:r w:rsidR="00DC4C98">
              <w:t>m</w:t>
            </w:r>
            <w:r w:rsidRPr="00734674">
              <w:t xml:space="preserve">ultilateral </w:t>
            </w:r>
            <w:r w:rsidR="00DC4C98">
              <w:t>r</w:t>
            </w:r>
            <w:r w:rsidRPr="00734674">
              <w:t>eplenishments</w:t>
            </w:r>
          </w:p>
        </w:tc>
      </w:tr>
      <w:tr w:rsidR="006C757D" w:rsidRPr="00E37F2E" w14:paraId="1B111ED6" w14:textId="77777777" w:rsidTr="00891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1B01EA30" w14:textId="77777777" w:rsidR="006C757D" w:rsidRPr="00E37F2E" w:rsidRDefault="006C757D"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Measure type </w:t>
            </w:r>
          </w:p>
        </w:tc>
        <w:tc>
          <w:tcPr>
            <w:tcW w:w="7654" w:type="dxa"/>
          </w:tcPr>
          <w:p w14:paraId="3381F141" w14:textId="5F1B67BE" w:rsidR="006C757D" w:rsidRPr="00E37F2E" w:rsidRDefault="006C757D" w:rsidP="008609BB">
            <w:pPr>
              <w:pStyle w:val="Tablebody0"/>
              <w:cnfStyle w:val="000000100000" w:firstRow="0" w:lastRow="0" w:firstColumn="0" w:lastColumn="0" w:oddVBand="0" w:evenVBand="0" w:oddHBand="1" w:evenHBand="0" w:firstRowFirstColumn="0" w:firstRowLastColumn="0" w:lastRowFirstColumn="0" w:lastRowLastColumn="0"/>
            </w:pPr>
            <w:r w:rsidRPr="00734674">
              <w:t>Quantitative</w:t>
            </w:r>
            <w:r w:rsidR="00DC4C98">
              <w:t>;</w:t>
            </w:r>
            <w:r w:rsidRPr="00734674">
              <w:t xml:space="preserve"> output</w:t>
            </w:r>
            <w:r w:rsidR="000B5DFC">
              <w:t>s</w:t>
            </w:r>
          </w:p>
        </w:tc>
      </w:tr>
      <w:tr w:rsidR="006C757D" w:rsidRPr="00E37F2E" w14:paraId="56646477" w14:textId="77777777" w:rsidTr="00891109">
        <w:tc>
          <w:tcPr>
            <w:cnfStyle w:val="001000000000" w:firstRow="0" w:lastRow="0" w:firstColumn="1" w:lastColumn="0" w:oddVBand="0" w:evenVBand="0" w:oddHBand="0" w:evenHBand="0" w:firstRowFirstColumn="0" w:firstRowLastColumn="0" w:lastRowFirstColumn="0" w:lastRowLastColumn="0"/>
            <w:tcW w:w="2409" w:type="dxa"/>
            <w:shd w:val="clear" w:color="auto" w:fill="E7EBED" w:themeFill="accent5" w:themeFillTint="33"/>
          </w:tcPr>
          <w:p w14:paraId="7AD8B182" w14:textId="77777777" w:rsidR="006C757D" w:rsidRPr="00E37F2E" w:rsidRDefault="006C757D" w:rsidP="008609BB">
            <w:pPr>
              <w:spacing w:before="60" w:after="60"/>
              <w:rPr>
                <w:rFonts w:asciiTheme="minorHAnsi" w:hAnsiTheme="minorHAnsi" w:cstheme="minorHAnsi"/>
                <w:b w:val="0"/>
                <w:bCs w:val="0"/>
              </w:rPr>
            </w:pPr>
            <w:r w:rsidRPr="00E37F2E">
              <w:rPr>
                <w:rFonts w:asciiTheme="minorHAnsi" w:hAnsiTheme="minorHAnsi" w:cstheme="minorHAnsi"/>
              </w:rPr>
              <w:t xml:space="preserve">Target </w:t>
            </w:r>
          </w:p>
          <w:p w14:paraId="661ECA26" w14:textId="77777777" w:rsidR="006C757D" w:rsidRPr="003615FA" w:rsidRDefault="006C757D" w:rsidP="008609BB">
            <w:pPr>
              <w:rPr>
                <w:rFonts w:asciiTheme="minorHAnsi" w:hAnsiTheme="minorHAnsi" w:cstheme="minorHAnsi"/>
              </w:rPr>
            </w:pPr>
            <w:r w:rsidRPr="003615FA">
              <w:rPr>
                <w:rFonts w:asciiTheme="minorHAnsi" w:hAnsiTheme="minorHAnsi" w:cstheme="minorHAnsi"/>
              </w:rPr>
              <w:t>2025–26 to 2028–29</w:t>
            </w:r>
          </w:p>
        </w:tc>
        <w:tc>
          <w:tcPr>
            <w:tcW w:w="7654" w:type="dxa"/>
            <w:shd w:val="clear" w:color="auto" w:fill="E7EBED" w:themeFill="accent5" w:themeFillTint="33"/>
          </w:tcPr>
          <w:p w14:paraId="463E12CF" w14:textId="6CC6207F" w:rsidR="006C757D" w:rsidRPr="00E37F2E" w:rsidRDefault="006C757D" w:rsidP="008609BB">
            <w:pPr>
              <w:pStyle w:val="Tablebody0"/>
              <w:cnfStyle w:val="000000000000" w:firstRow="0" w:lastRow="0" w:firstColumn="0" w:lastColumn="0" w:oddVBand="0" w:evenVBand="0" w:oddHBand="0" w:evenHBand="0" w:firstRowFirstColumn="0" w:firstRowLastColumn="0" w:lastRowFirstColumn="0" w:lastRowLastColumn="0"/>
            </w:pPr>
            <w:r w:rsidRPr="00734674">
              <w:t xml:space="preserve">Mandatory payments to multilateral development </w:t>
            </w:r>
            <w:r w:rsidR="001F40BF">
              <w:t>institutions</w:t>
            </w:r>
            <w:r w:rsidRPr="00734674">
              <w:t xml:space="preserve"> are paid on time. </w:t>
            </w:r>
          </w:p>
        </w:tc>
      </w:tr>
      <w:tr w:rsidR="006C757D" w:rsidRPr="00E37F2E" w14:paraId="3A41FC6D" w14:textId="77777777" w:rsidTr="00891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46F1E31" w14:textId="77777777" w:rsidR="006C757D" w:rsidRPr="00E37F2E" w:rsidRDefault="006C757D"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Rationale </w:t>
            </w:r>
          </w:p>
        </w:tc>
        <w:tc>
          <w:tcPr>
            <w:tcW w:w="7654" w:type="dxa"/>
          </w:tcPr>
          <w:p w14:paraId="15E62C66" w14:textId="167ECFB5" w:rsidR="006C757D" w:rsidRPr="00E37F2E" w:rsidRDefault="006C757D" w:rsidP="008609BB">
            <w:pPr>
              <w:pStyle w:val="Tablebody0"/>
              <w:cnfStyle w:val="000000100000" w:firstRow="0" w:lastRow="0" w:firstColumn="0" w:lastColumn="0" w:oddVBand="0" w:evenVBand="0" w:oddHBand="1" w:evenHBand="0" w:firstRowFirstColumn="0" w:firstRowLastColumn="0" w:lastRowFirstColumn="0" w:lastRowLastColumn="0"/>
            </w:pPr>
            <w:r w:rsidRPr="00734674">
              <w:t>Australia negotiates encashment (payment) schedules with the multilateral development banks</w:t>
            </w:r>
            <w:r w:rsidR="00A03197">
              <w:t>. The schedules</w:t>
            </w:r>
            <w:r w:rsidRPr="00734674">
              <w:t xml:space="preserve"> are formalised through financially binding </w:t>
            </w:r>
            <w:r w:rsidR="0086374B">
              <w:t>i</w:t>
            </w:r>
            <w:r w:rsidRPr="00734674">
              <w:t xml:space="preserve">nstruments of </w:t>
            </w:r>
            <w:r w:rsidR="0086374B">
              <w:t>c</w:t>
            </w:r>
            <w:r w:rsidRPr="00734674">
              <w:t xml:space="preserve">ommitment (signed by Australia’s Minister for Foreign Affairs) and </w:t>
            </w:r>
            <w:r w:rsidR="001610A0">
              <w:t>p</w:t>
            </w:r>
            <w:r w:rsidRPr="00734674">
              <w:t xml:space="preserve">romissory </w:t>
            </w:r>
            <w:r w:rsidR="001610A0">
              <w:t>n</w:t>
            </w:r>
            <w:r w:rsidRPr="00734674">
              <w:t xml:space="preserve">otes (signed by Australia’s Treasurer). Ensuring payments are made on time, including during times of known domestic budgetary constraints, demonstrates Australia’s financial and political commitment to the multilateral bank system. This reliability enables Australia to advocate more effectively within these organisations. In turn, on-time payments allow multilateral development banks to finance multi-year projects with consistency, in line with expectations of Australia and all donors.  </w:t>
            </w:r>
          </w:p>
        </w:tc>
      </w:tr>
      <w:tr w:rsidR="006C757D" w:rsidRPr="00E37F2E" w14:paraId="6739A0CC" w14:textId="77777777" w:rsidTr="00891109">
        <w:tc>
          <w:tcPr>
            <w:cnfStyle w:val="001000000000" w:firstRow="0" w:lastRow="0" w:firstColumn="1" w:lastColumn="0" w:oddVBand="0" w:evenVBand="0" w:oddHBand="0" w:evenHBand="0" w:firstRowFirstColumn="0" w:firstRowLastColumn="0" w:lastRowFirstColumn="0" w:lastRowLastColumn="0"/>
            <w:tcW w:w="2409" w:type="dxa"/>
          </w:tcPr>
          <w:p w14:paraId="107DC45B" w14:textId="77777777" w:rsidR="006C757D" w:rsidRPr="00E37F2E" w:rsidRDefault="006C757D"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Methodology </w:t>
            </w:r>
          </w:p>
        </w:tc>
        <w:tc>
          <w:tcPr>
            <w:tcW w:w="7654" w:type="dxa"/>
          </w:tcPr>
          <w:p w14:paraId="43E299F8" w14:textId="2BAD08A5" w:rsidR="006C757D" w:rsidRPr="00E37F2E" w:rsidRDefault="006C757D" w:rsidP="008609BB">
            <w:pPr>
              <w:pStyle w:val="Tablebody0"/>
              <w:cnfStyle w:val="000000000000" w:firstRow="0" w:lastRow="0" w:firstColumn="0" w:lastColumn="0" w:oddVBand="0" w:evenVBand="0" w:oddHBand="0" w:evenHBand="0" w:firstRowFirstColumn="0" w:firstRowLastColumn="0" w:lastRowFirstColumn="0" w:lastRowLastColumn="0"/>
            </w:pPr>
            <w:r w:rsidRPr="00734674">
              <w:t xml:space="preserve">A review of mandatory payments to multilateral development </w:t>
            </w:r>
            <w:r w:rsidR="00680EA3">
              <w:t>institutions</w:t>
            </w:r>
            <w:r w:rsidRPr="00734674">
              <w:t xml:space="preserve">. Public and </w:t>
            </w:r>
            <w:r w:rsidR="0069773B">
              <w:t>b</w:t>
            </w:r>
            <w:r w:rsidRPr="00734674">
              <w:t xml:space="preserve">ank holidays may impact transfer or receipt of funds. </w:t>
            </w:r>
          </w:p>
        </w:tc>
      </w:tr>
      <w:tr w:rsidR="006C757D" w:rsidRPr="00E37F2E" w14:paraId="7511D58E" w14:textId="77777777" w:rsidTr="00891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28DAACEB" w14:textId="77777777" w:rsidR="006C757D" w:rsidRPr="00E37F2E" w:rsidRDefault="006C757D"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Data source</w:t>
            </w:r>
          </w:p>
        </w:tc>
        <w:tc>
          <w:tcPr>
            <w:tcW w:w="7654" w:type="dxa"/>
          </w:tcPr>
          <w:p w14:paraId="6828820B" w14:textId="77777777" w:rsidR="006C757D" w:rsidRPr="00E37F2E" w:rsidRDefault="006C757D" w:rsidP="008609BB">
            <w:pPr>
              <w:pStyle w:val="Tablebody0"/>
              <w:cnfStyle w:val="000000100000" w:firstRow="0" w:lastRow="0" w:firstColumn="0" w:lastColumn="0" w:oddVBand="0" w:evenVBand="0" w:oddHBand="1" w:evenHBand="0" w:firstRowFirstColumn="0" w:firstRowLastColumn="0" w:lastRowFirstColumn="0" w:lastRowLastColumn="0"/>
            </w:pPr>
            <w:r w:rsidRPr="00734674">
              <w:t xml:space="preserve">Instruments of commitments. </w:t>
            </w:r>
          </w:p>
        </w:tc>
      </w:tr>
      <w:tr w:rsidR="006C757D" w:rsidRPr="00E37F2E" w14:paraId="7062F7CD" w14:textId="77777777" w:rsidTr="00891109">
        <w:tc>
          <w:tcPr>
            <w:cnfStyle w:val="001000000000" w:firstRow="0" w:lastRow="0" w:firstColumn="1" w:lastColumn="0" w:oddVBand="0" w:evenVBand="0" w:oddHBand="0" w:evenHBand="0" w:firstRowFirstColumn="0" w:firstRowLastColumn="0" w:lastRowFirstColumn="0" w:lastRowLastColumn="0"/>
            <w:tcW w:w="2409" w:type="dxa"/>
          </w:tcPr>
          <w:p w14:paraId="483AA890" w14:textId="77777777" w:rsidR="006C757D" w:rsidRPr="00E37F2E" w:rsidRDefault="006C757D" w:rsidP="008609BB">
            <w:pPr>
              <w:rPr>
                <w:rFonts w:asciiTheme="minorHAnsi" w:eastAsia="Times New Roman" w:hAnsiTheme="minorHAnsi" w:cstheme="minorHAnsi"/>
                <w:b w:val="0"/>
                <w:bCs w:val="0"/>
                <w:kern w:val="0"/>
                <w:lang w:eastAsia="en-AU"/>
                <w14:ligatures w14:val="none"/>
              </w:rPr>
            </w:pPr>
            <w:r w:rsidRPr="00E37F2E">
              <w:rPr>
                <w:rFonts w:asciiTheme="minorHAnsi" w:eastAsia="Times New Roman" w:hAnsiTheme="minorHAnsi" w:cstheme="minorHAnsi"/>
                <w:kern w:val="0"/>
                <w:lang w:eastAsia="en-AU"/>
                <w14:ligatures w14:val="none"/>
              </w:rPr>
              <w:t>Changes from previous year </w:t>
            </w:r>
          </w:p>
        </w:tc>
        <w:tc>
          <w:tcPr>
            <w:tcW w:w="7654" w:type="dxa"/>
          </w:tcPr>
          <w:p w14:paraId="0D617F72" w14:textId="77777777" w:rsidR="006C757D" w:rsidRPr="00E37F2E" w:rsidRDefault="006C757D" w:rsidP="008609BB">
            <w:pPr>
              <w:pStyle w:val="Tablebody0"/>
              <w:cnfStyle w:val="000000000000" w:firstRow="0" w:lastRow="0" w:firstColumn="0" w:lastColumn="0" w:oddVBand="0" w:evenVBand="0" w:oddHBand="0" w:evenHBand="0" w:firstRowFirstColumn="0" w:firstRowLastColumn="0" w:lastRowFirstColumn="0" w:lastRowLastColumn="0"/>
            </w:pPr>
            <w:r w:rsidRPr="00734674">
              <w:t xml:space="preserve">Nil.  </w:t>
            </w:r>
          </w:p>
        </w:tc>
      </w:tr>
    </w:tbl>
    <w:p w14:paraId="74099305" w14:textId="77777777" w:rsidR="00F03AAF" w:rsidRDefault="00F03AAF" w:rsidP="00F017E7">
      <w:pPr>
        <w:sectPr w:rsidR="00F03AAF" w:rsidSect="00EF33DC">
          <w:pgSz w:w="11906" w:h="16838" w:code="9"/>
          <w:pgMar w:top="1701" w:right="851" w:bottom="1276" w:left="851" w:header="851" w:footer="409" w:gutter="0"/>
          <w:cols w:space="708"/>
          <w:docGrid w:linePitch="360"/>
        </w:sectPr>
      </w:pPr>
    </w:p>
    <w:p w14:paraId="60A0CFFF" w14:textId="33222FA7" w:rsidR="009719D2" w:rsidRPr="00F017E7" w:rsidRDefault="009719D2" w:rsidP="00F017E7"/>
    <w:tbl>
      <w:tblPr>
        <w:tblStyle w:val="PlainTable2"/>
        <w:tblpPr w:leftFromText="180" w:rightFromText="180" w:vertAnchor="page" w:horzAnchor="margin" w:tblpY="1772"/>
        <w:tblW w:w="10063" w:type="dxa"/>
        <w:tblCellMar>
          <w:top w:w="28" w:type="dxa"/>
          <w:left w:w="57" w:type="dxa"/>
          <w:bottom w:w="28" w:type="dxa"/>
          <w:right w:w="57" w:type="dxa"/>
        </w:tblCellMar>
        <w:tblLook w:val="04A0" w:firstRow="1" w:lastRow="0" w:firstColumn="1" w:lastColumn="0" w:noHBand="0" w:noVBand="1"/>
      </w:tblPr>
      <w:tblGrid>
        <w:gridCol w:w="2409"/>
        <w:gridCol w:w="7654"/>
      </w:tblGrid>
      <w:tr w:rsidR="009D1234" w:rsidRPr="00E37F2E" w14:paraId="4931E723" w14:textId="77777777" w:rsidTr="001311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top w:val="nil"/>
              <w:left w:val="nil"/>
              <w:bottom w:val="nil"/>
              <w:right w:val="nil"/>
            </w:tcBorders>
            <w:shd w:val="clear" w:color="auto" w:fill="1D2B36" w:themeFill="accent1" w:themeFillShade="80"/>
            <w:hideMark/>
          </w:tcPr>
          <w:p w14:paraId="7CF92A9C" w14:textId="77777777" w:rsidR="009D1234" w:rsidRPr="00E37F2E" w:rsidRDefault="009D1234" w:rsidP="008609BB">
            <w:pPr>
              <w:rPr>
                <w:rFonts w:asciiTheme="majorHAnsi" w:hAnsiTheme="majorHAnsi" w:cstheme="majorHAnsi"/>
              </w:rPr>
            </w:pPr>
            <w:r w:rsidRPr="00305B34">
              <w:rPr>
                <w:rFonts w:asciiTheme="majorHAnsi" w:eastAsia="Times New Roman" w:hAnsiTheme="majorHAnsi" w:cstheme="majorHAnsi"/>
                <w:color w:val="FFFFFF"/>
                <w:lang w:eastAsia="en-AU"/>
              </w:rPr>
              <w:lastRenderedPageBreak/>
              <w:t>Performance</w:t>
            </w:r>
            <w:r w:rsidRPr="00E37F2E">
              <w:rPr>
                <w:rFonts w:asciiTheme="majorHAnsi" w:eastAsia="Times New Roman" w:hAnsiTheme="majorHAnsi" w:cstheme="majorHAnsi"/>
                <w:color w:val="FFFFFF"/>
                <w:lang w:eastAsia="en-AU"/>
              </w:rPr>
              <w:t xml:space="preserve"> measure</w:t>
            </w:r>
            <w:r>
              <w:rPr>
                <w:rFonts w:asciiTheme="majorHAnsi" w:eastAsia="Times New Roman" w:hAnsiTheme="majorHAnsi" w:cstheme="majorHAnsi"/>
                <w:color w:val="FFFFFF"/>
                <w:lang w:eastAsia="en-AU"/>
              </w:rPr>
              <w:t xml:space="preserve"> 8</w:t>
            </w:r>
          </w:p>
        </w:tc>
        <w:tc>
          <w:tcPr>
            <w:tcW w:w="7654" w:type="dxa"/>
            <w:tcBorders>
              <w:top w:val="nil"/>
              <w:left w:val="nil"/>
              <w:bottom w:val="nil"/>
              <w:right w:val="nil"/>
            </w:tcBorders>
            <w:shd w:val="clear" w:color="auto" w:fill="1D2B36" w:themeFill="accent1" w:themeFillShade="80"/>
            <w:hideMark/>
          </w:tcPr>
          <w:p w14:paraId="7DE4AF9C" w14:textId="77777777" w:rsidR="009D1234" w:rsidRPr="00E37F2E" w:rsidRDefault="009D1234" w:rsidP="008609B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37F2E">
              <w:rPr>
                <w:rStyle w:val="normaltextrun"/>
                <w:rFonts w:asciiTheme="majorHAnsi" w:hAnsiTheme="majorHAnsi" w:cstheme="majorHAnsi"/>
                <w:color w:val="FFFFFF" w:themeColor="background1"/>
              </w:rPr>
              <w:t>International organisations reflect Australian interests and values when addressing global challenges</w:t>
            </w:r>
          </w:p>
        </w:tc>
      </w:tr>
      <w:tr w:rsidR="009D1234" w:rsidRPr="00E37F2E" w14:paraId="09E72666" w14:textId="77777777" w:rsidTr="00131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top w:val="nil"/>
              <w:left w:val="nil"/>
              <w:right w:val="nil"/>
            </w:tcBorders>
            <w:hideMark/>
          </w:tcPr>
          <w:p w14:paraId="1A7D001C" w14:textId="77777777" w:rsidR="009D1234" w:rsidRPr="00E37F2E" w:rsidRDefault="009D1234" w:rsidP="008609BB">
            <w:pPr>
              <w:rPr>
                <w:rFonts w:asciiTheme="minorHAnsi" w:hAnsiTheme="minorHAnsi" w:cstheme="minorHAnsi"/>
              </w:rPr>
            </w:pPr>
            <w:r w:rsidRPr="00E37F2E">
              <w:rPr>
                <w:rFonts w:asciiTheme="minorHAnsi" w:eastAsia="Times New Roman" w:hAnsiTheme="minorHAnsi" w:cstheme="minorHAnsi"/>
                <w:lang w:eastAsia="en-AU"/>
              </w:rPr>
              <w:t>Our role </w:t>
            </w:r>
          </w:p>
        </w:tc>
        <w:tc>
          <w:tcPr>
            <w:tcW w:w="7654" w:type="dxa"/>
            <w:tcBorders>
              <w:top w:val="nil"/>
              <w:left w:val="nil"/>
              <w:right w:val="nil"/>
            </w:tcBorders>
          </w:tcPr>
          <w:p w14:paraId="4879F635" w14:textId="4675A3BD" w:rsidR="009D1234" w:rsidRPr="00E37F2E" w:rsidRDefault="009D1234" w:rsidP="008609BB">
            <w:pPr>
              <w:pStyle w:val="Tablebody0"/>
              <w:cnfStyle w:val="000000100000" w:firstRow="0" w:lastRow="0" w:firstColumn="0" w:lastColumn="0" w:oddVBand="0" w:evenVBand="0" w:oddHBand="1" w:evenHBand="0" w:firstRowFirstColumn="0" w:firstRowLastColumn="0" w:lastRowFirstColumn="0" w:lastRowLastColumn="0"/>
            </w:pPr>
            <w:r w:rsidRPr="00B701B6">
              <w:rPr>
                <w:rFonts w:ascii="Calibri Light" w:hAnsi="Calibri Light" w:cs="Calibri Light"/>
              </w:rPr>
              <w:t>Advocate for Australia’s interests in international organisations</w:t>
            </w:r>
          </w:p>
        </w:tc>
      </w:tr>
      <w:tr w:rsidR="009D1234" w:rsidRPr="00E37F2E" w14:paraId="27D881C5" w14:textId="77777777" w:rsidTr="00131147">
        <w:tc>
          <w:tcPr>
            <w:cnfStyle w:val="001000000000" w:firstRow="0" w:lastRow="0" w:firstColumn="1" w:lastColumn="0" w:oddVBand="0" w:evenVBand="0" w:oddHBand="0" w:evenHBand="0" w:firstRowFirstColumn="0" w:firstRowLastColumn="0" w:lastRowFirstColumn="0" w:lastRowLastColumn="0"/>
            <w:tcW w:w="2409" w:type="dxa"/>
            <w:tcBorders>
              <w:top w:val="nil"/>
              <w:left w:val="nil"/>
              <w:bottom w:val="nil"/>
              <w:right w:val="nil"/>
            </w:tcBorders>
            <w:hideMark/>
          </w:tcPr>
          <w:p w14:paraId="03B8D40D" w14:textId="7E12F408" w:rsidR="009D1234" w:rsidRPr="00E37F2E" w:rsidRDefault="009D1234" w:rsidP="008609BB">
            <w:pPr>
              <w:rPr>
                <w:rFonts w:asciiTheme="minorHAnsi" w:hAnsiTheme="minorHAnsi" w:cstheme="minorHAnsi"/>
              </w:rPr>
            </w:pPr>
            <w:r w:rsidRPr="00E37F2E">
              <w:rPr>
                <w:rFonts w:asciiTheme="minorHAnsi" w:eastAsia="Times New Roman" w:hAnsiTheme="minorHAnsi" w:cstheme="minorHAnsi"/>
                <w:lang w:eastAsia="en-AU"/>
              </w:rPr>
              <w:t xml:space="preserve">PBS </w:t>
            </w:r>
            <w:r w:rsidR="004C2140">
              <w:rPr>
                <w:rFonts w:asciiTheme="minorHAnsi" w:eastAsia="Times New Roman" w:hAnsiTheme="minorHAnsi" w:cstheme="minorHAnsi"/>
                <w:lang w:eastAsia="en-AU"/>
              </w:rPr>
              <w:t>p</w:t>
            </w:r>
            <w:r w:rsidRPr="00E37F2E">
              <w:rPr>
                <w:rFonts w:asciiTheme="minorHAnsi" w:eastAsia="Times New Roman" w:hAnsiTheme="minorHAnsi" w:cstheme="minorHAnsi"/>
                <w:lang w:eastAsia="en-AU"/>
              </w:rPr>
              <w:t>rogram  </w:t>
            </w:r>
          </w:p>
        </w:tc>
        <w:tc>
          <w:tcPr>
            <w:tcW w:w="7654" w:type="dxa"/>
            <w:tcBorders>
              <w:top w:val="nil"/>
              <w:left w:val="nil"/>
              <w:bottom w:val="nil"/>
              <w:right w:val="nil"/>
            </w:tcBorders>
          </w:tcPr>
          <w:p w14:paraId="64ABA4A7" w14:textId="2B977642" w:rsidR="009D1234" w:rsidRPr="00E37F2E" w:rsidRDefault="009D1234" w:rsidP="008609BB">
            <w:pPr>
              <w:pStyle w:val="Tablebody0"/>
              <w:cnfStyle w:val="000000000000" w:firstRow="0" w:lastRow="0" w:firstColumn="0" w:lastColumn="0" w:oddVBand="0" w:evenVBand="0" w:oddHBand="0" w:evenHBand="0" w:firstRowFirstColumn="0" w:firstRowLastColumn="0" w:lastRowFirstColumn="0" w:lastRowLastColumn="0"/>
            </w:pPr>
            <w:r w:rsidRPr="00B701B6">
              <w:rPr>
                <w:rFonts w:ascii="Calibri Light" w:hAnsi="Calibri Light" w:cs="Calibri Light"/>
              </w:rPr>
              <w:t xml:space="preserve">1.4 Payments to </w:t>
            </w:r>
            <w:r w:rsidR="002709B8">
              <w:rPr>
                <w:rFonts w:ascii="Calibri Light" w:hAnsi="Calibri Light" w:cs="Calibri Light"/>
              </w:rPr>
              <w:t>i</w:t>
            </w:r>
            <w:r w:rsidRPr="00B701B6">
              <w:rPr>
                <w:rFonts w:ascii="Calibri Light" w:hAnsi="Calibri Light" w:cs="Calibri Light"/>
              </w:rPr>
              <w:t xml:space="preserve">nternational </w:t>
            </w:r>
            <w:r w:rsidR="002709B8">
              <w:rPr>
                <w:rFonts w:ascii="Calibri Light" w:hAnsi="Calibri Light" w:cs="Calibri Light"/>
              </w:rPr>
              <w:t>o</w:t>
            </w:r>
            <w:r w:rsidRPr="00B701B6">
              <w:rPr>
                <w:rFonts w:ascii="Calibri Light" w:hAnsi="Calibri Light" w:cs="Calibri Light"/>
              </w:rPr>
              <w:t>rganisations</w:t>
            </w:r>
          </w:p>
        </w:tc>
      </w:tr>
      <w:tr w:rsidR="009D1234" w:rsidRPr="00E37F2E" w14:paraId="1F568608" w14:textId="77777777" w:rsidTr="00131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left w:val="nil"/>
              <w:right w:val="nil"/>
            </w:tcBorders>
            <w:hideMark/>
          </w:tcPr>
          <w:p w14:paraId="37F73A02" w14:textId="77777777" w:rsidR="009D1234" w:rsidRPr="00E37F2E" w:rsidRDefault="009D1234" w:rsidP="008609BB">
            <w:pPr>
              <w:rPr>
                <w:rFonts w:asciiTheme="minorHAnsi" w:hAnsiTheme="minorHAnsi" w:cstheme="minorHAnsi"/>
              </w:rPr>
            </w:pPr>
            <w:r w:rsidRPr="00E37F2E">
              <w:rPr>
                <w:rFonts w:asciiTheme="minorHAnsi" w:eastAsia="Times New Roman" w:hAnsiTheme="minorHAnsi" w:cstheme="minorHAnsi"/>
                <w:lang w:eastAsia="en-AU"/>
              </w:rPr>
              <w:t>Measure type </w:t>
            </w:r>
          </w:p>
        </w:tc>
        <w:tc>
          <w:tcPr>
            <w:tcW w:w="7654" w:type="dxa"/>
            <w:tcBorders>
              <w:left w:val="nil"/>
              <w:right w:val="nil"/>
            </w:tcBorders>
          </w:tcPr>
          <w:p w14:paraId="22793798" w14:textId="79F23C61" w:rsidR="009D1234" w:rsidRPr="00E37F2E" w:rsidRDefault="009D1234" w:rsidP="008609BB">
            <w:pPr>
              <w:pStyle w:val="Tablebody0"/>
              <w:cnfStyle w:val="000000100000" w:firstRow="0" w:lastRow="0" w:firstColumn="0" w:lastColumn="0" w:oddVBand="0" w:evenVBand="0" w:oddHBand="1" w:evenHBand="0" w:firstRowFirstColumn="0" w:firstRowLastColumn="0" w:lastRowFirstColumn="0" w:lastRowLastColumn="0"/>
            </w:pPr>
            <w:r w:rsidRPr="00B701B6">
              <w:rPr>
                <w:rFonts w:ascii="Calibri Light" w:hAnsi="Calibri Light" w:cs="Calibri Light"/>
              </w:rPr>
              <w:t>Quantitative</w:t>
            </w:r>
            <w:r w:rsidR="00310B50">
              <w:rPr>
                <w:rFonts w:ascii="Calibri Light" w:hAnsi="Calibri Light" w:cs="Calibri Light"/>
              </w:rPr>
              <w:t>;</w:t>
            </w:r>
            <w:r w:rsidRPr="00B701B6">
              <w:rPr>
                <w:rFonts w:ascii="Calibri Light" w:hAnsi="Calibri Light" w:cs="Calibri Light"/>
              </w:rPr>
              <w:t xml:space="preserve"> qualitative</w:t>
            </w:r>
          </w:p>
        </w:tc>
      </w:tr>
      <w:tr w:rsidR="009D1234" w:rsidRPr="00E37F2E" w14:paraId="637C699B" w14:textId="77777777" w:rsidTr="00131147">
        <w:trPr>
          <w:trHeight w:val="935"/>
        </w:trPr>
        <w:tc>
          <w:tcPr>
            <w:cnfStyle w:val="001000000000" w:firstRow="0" w:lastRow="0" w:firstColumn="1" w:lastColumn="0" w:oddVBand="0" w:evenVBand="0" w:oddHBand="0" w:evenHBand="0" w:firstRowFirstColumn="0" w:firstRowLastColumn="0" w:lastRowFirstColumn="0" w:lastRowLastColumn="0"/>
            <w:tcW w:w="2409" w:type="dxa"/>
            <w:tcBorders>
              <w:top w:val="nil"/>
              <w:left w:val="nil"/>
              <w:bottom w:val="nil"/>
              <w:right w:val="nil"/>
            </w:tcBorders>
            <w:shd w:val="clear" w:color="auto" w:fill="E7EBED" w:themeFill="accent5" w:themeFillTint="33"/>
            <w:hideMark/>
          </w:tcPr>
          <w:p w14:paraId="5560A324" w14:textId="77777777" w:rsidR="009D1234" w:rsidRPr="00E37F2E" w:rsidRDefault="009D1234" w:rsidP="008609BB">
            <w:pPr>
              <w:spacing w:before="60" w:after="60"/>
              <w:rPr>
                <w:rFonts w:asciiTheme="minorHAnsi" w:hAnsiTheme="minorHAnsi" w:cstheme="minorHAnsi"/>
                <w:b w:val="0"/>
                <w:bCs w:val="0"/>
              </w:rPr>
            </w:pPr>
            <w:r w:rsidRPr="00E37F2E">
              <w:rPr>
                <w:rFonts w:asciiTheme="minorHAnsi" w:hAnsiTheme="minorHAnsi" w:cstheme="minorHAnsi"/>
              </w:rPr>
              <w:t xml:space="preserve">Target </w:t>
            </w:r>
          </w:p>
          <w:p w14:paraId="775F8BCB" w14:textId="77777777" w:rsidR="009D1234" w:rsidRPr="007666F9" w:rsidRDefault="009D1234" w:rsidP="008609BB">
            <w:pPr>
              <w:rPr>
                <w:rFonts w:asciiTheme="minorHAnsi" w:hAnsiTheme="minorHAnsi" w:cstheme="minorHAnsi"/>
              </w:rPr>
            </w:pPr>
            <w:r w:rsidRPr="007666F9">
              <w:rPr>
                <w:rFonts w:asciiTheme="minorHAnsi" w:hAnsiTheme="minorHAnsi" w:cstheme="minorHAnsi"/>
              </w:rPr>
              <w:t>2025–26 to 2028–29</w:t>
            </w:r>
          </w:p>
        </w:tc>
        <w:tc>
          <w:tcPr>
            <w:tcW w:w="7654" w:type="dxa"/>
            <w:tcBorders>
              <w:top w:val="nil"/>
              <w:left w:val="nil"/>
              <w:bottom w:val="nil"/>
              <w:right w:val="nil"/>
            </w:tcBorders>
            <w:shd w:val="clear" w:color="auto" w:fill="E7EBED" w:themeFill="accent5" w:themeFillTint="33"/>
          </w:tcPr>
          <w:p w14:paraId="6E682E41" w14:textId="019A98A0" w:rsidR="00EC5FBF" w:rsidRDefault="009D1234" w:rsidP="008609BB">
            <w:pPr>
              <w:pStyle w:val="Tablebody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B701B6">
              <w:rPr>
                <w:rFonts w:ascii="Calibri Light" w:hAnsi="Calibri Light" w:cs="Calibri Light"/>
              </w:rPr>
              <w:t>Three focus areas demonstrate Australia’s influence and engagement in international institutions:</w:t>
            </w:r>
          </w:p>
          <w:p w14:paraId="7EC06DDC" w14:textId="77777777" w:rsidR="0041380B" w:rsidRPr="0041380B" w:rsidRDefault="009D1234" w:rsidP="00E06A81">
            <w:pPr>
              <w:pStyle w:val="Tablebody0"/>
              <w:numPr>
                <w:ilvl w:val="0"/>
                <w:numId w:val="37"/>
              </w:numPr>
              <w:spacing w:line="259" w:lineRule="auto"/>
              <w:ind w:left="794"/>
              <w:cnfStyle w:val="000000000000" w:firstRow="0" w:lastRow="0" w:firstColumn="0" w:lastColumn="0" w:oddVBand="0" w:evenVBand="0" w:oddHBand="0" w:evenHBand="0" w:firstRowFirstColumn="0" w:firstRowLastColumn="0" w:lastRowFirstColumn="0" w:lastRowLastColumn="0"/>
            </w:pPr>
            <w:r w:rsidRPr="00B701B6">
              <w:rPr>
                <w:rFonts w:ascii="Calibri Light" w:hAnsi="Calibri Light" w:cs="Calibri Light"/>
              </w:rPr>
              <w:t xml:space="preserve">delivery of planned strategic objectives for </w:t>
            </w:r>
            <w:r w:rsidR="009E2836">
              <w:rPr>
                <w:rFonts w:ascii="Calibri Light" w:hAnsi="Calibri Light" w:cs="Calibri Light"/>
              </w:rPr>
              <w:t xml:space="preserve">the </w:t>
            </w:r>
            <w:r w:rsidRPr="00B701B6">
              <w:rPr>
                <w:rFonts w:ascii="Calibri Light" w:hAnsi="Calibri Light" w:cs="Calibri Light"/>
              </w:rPr>
              <w:t>United Nations General Assembly (UNGA) High</w:t>
            </w:r>
            <w:r w:rsidR="009E2836">
              <w:rPr>
                <w:rFonts w:ascii="Calibri Light" w:hAnsi="Calibri Light" w:cs="Calibri Light"/>
              </w:rPr>
              <w:t>-</w:t>
            </w:r>
            <w:r w:rsidRPr="00B701B6">
              <w:rPr>
                <w:rFonts w:ascii="Calibri Light" w:hAnsi="Calibri Light" w:cs="Calibri Light"/>
              </w:rPr>
              <w:t>Level Week</w:t>
            </w:r>
          </w:p>
          <w:p w14:paraId="755B59C4" w14:textId="77777777" w:rsidR="006003D5" w:rsidRPr="006003D5" w:rsidRDefault="009D1234" w:rsidP="00E06A81">
            <w:pPr>
              <w:pStyle w:val="Tablebody0"/>
              <w:numPr>
                <w:ilvl w:val="0"/>
                <w:numId w:val="37"/>
              </w:numPr>
              <w:spacing w:line="259" w:lineRule="auto"/>
              <w:ind w:left="794"/>
              <w:cnfStyle w:val="000000000000" w:firstRow="0" w:lastRow="0" w:firstColumn="0" w:lastColumn="0" w:oddVBand="0" w:evenVBand="0" w:oddHBand="0" w:evenHBand="0" w:firstRowFirstColumn="0" w:firstRowLastColumn="0" w:lastRowFirstColumn="0" w:lastRowLastColumn="0"/>
            </w:pPr>
            <w:r w:rsidRPr="00B701B6">
              <w:rPr>
                <w:rFonts w:ascii="Calibri Light" w:hAnsi="Calibri Light" w:cs="Calibri Light"/>
              </w:rPr>
              <w:t xml:space="preserve">election of </w:t>
            </w:r>
            <w:r w:rsidRPr="00B701B6">
              <w:rPr>
                <w:rFonts w:ascii="Calibri Light" w:eastAsiaTheme="majorEastAsia" w:hAnsi="Calibri Light" w:cs="Calibri Light"/>
              </w:rPr>
              <w:t>Australian multilateral candidatures</w:t>
            </w:r>
          </w:p>
          <w:p w14:paraId="2782E448" w14:textId="3AC01110" w:rsidR="009D1234" w:rsidRPr="00E37F2E" w:rsidRDefault="009D1234" w:rsidP="00E06A81">
            <w:pPr>
              <w:pStyle w:val="Tablebody0"/>
              <w:numPr>
                <w:ilvl w:val="0"/>
                <w:numId w:val="37"/>
              </w:numPr>
              <w:spacing w:line="259" w:lineRule="auto"/>
              <w:ind w:left="794"/>
              <w:cnfStyle w:val="000000000000" w:firstRow="0" w:lastRow="0" w:firstColumn="0" w:lastColumn="0" w:oddVBand="0" w:evenVBand="0" w:oddHBand="0" w:evenHBand="0" w:firstRowFirstColumn="0" w:firstRowLastColumn="0" w:lastRowFirstColumn="0" w:lastRowLastColumn="0"/>
            </w:pPr>
            <w:r w:rsidRPr="00B701B6">
              <w:rPr>
                <w:rFonts w:ascii="Calibri Light" w:hAnsi="Calibri Light" w:cs="Calibri Light"/>
              </w:rPr>
              <w:t>d</w:t>
            </w:r>
            <w:r w:rsidRPr="00B701B6">
              <w:rPr>
                <w:rFonts w:ascii="Calibri Light" w:eastAsiaTheme="majorEastAsia" w:hAnsi="Calibri Light" w:cs="Calibri Light"/>
              </w:rPr>
              <w:t>elivery of the UN Junior Professional Officer (JPO) Program.</w:t>
            </w:r>
          </w:p>
        </w:tc>
      </w:tr>
      <w:tr w:rsidR="009D1234" w:rsidRPr="00E37F2E" w14:paraId="674BA4A6" w14:textId="77777777" w:rsidTr="00131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left w:val="nil"/>
              <w:right w:val="nil"/>
            </w:tcBorders>
            <w:hideMark/>
          </w:tcPr>
          <w:p w14:paraId="36EC5C24" w14:textId="77777777" w:rsidR="009D1234" w:rsidRPr="00E37F2E" w:rsidRDefault="009D1234" w:rsidP="008609BB">
            <w:pPr>
              <w:rPr>
                <w:rFonts w:asciiTheme="minorHAnsi" w:hAnsiTheme="minorHAnsi" w:cstheme="minorHAnsi"/>
              </w:rPr>
            </w:pPr>
            <w:r w:rsidRPr="00E37F2E">
              <w:rPr>
                <w:rFonts w:asciiTheme="minorHAnsi" w:eastAsia="Times New Roman" w:hAnsiTheme="minorHAnsi" w:cstheme="minorHAnsi"/>
                <w:lang w:eastAsia="en-AU"/>
              </w:rPr>
              <w:t>Rationale </w:t>
            </w:r>
          </w:p>
        </w:tc>
        <w:tc>
          <w:tcPr>
            <w:tcW w:w="7654" w:type="dxa"/>
            <w:tcBorders>
              <w:left w:val="nil"/>
              <w:right w:val="nil"/>
            </w:tcBorders>
          </w:tcPr>
          <w:p w14:paraId="24979C15" w14:textId="3D8A58B8" w:rsidR="009D1234" w:rsidRPr="00E37F2E" w:rsidRDefault="009D1234" w:rsidP="008609BB">
            <w:pPr>
              <w:pStyle w:val="Tablebody0"/>
              <w:cnfStyle w:val="000000100000" w:firstRow="0" w:lastRow="0" w:firstColumn="0" w:lastColumn="0" w:oddVBand="0" w:evenVBand="0" w:oddHBand="1" w:evenHBand="0" w:firstRowFirstColumn="0" w:firstRowLastColumn="0" w:lastRowFirstColumn="0" w:lastRowLastColumn="0"/>
            </w:pPr>
            <w:r w:rsidRPr="00B701B6">
              <w:rPr>
                <w:rFonts w:ascii="Calibri Light" w:eastAsiaTheme="majorEastAsia" w:hAnsi="Calibri Light" w:cs="Calibri Light"/>
              </w:rPr>
              <w:t xml:space="preserve">Global security, stability and prosperity depend on </w:t>
            </w:r>
            <w:r w:rsidR="00EC4BB3">
              <w:rPr>
                <w:rFonts w:ascii="Calibri Light" w:eastAsiaTheme="majorEastAsia" w:hAnsi="Calibri Light" w:cs="Calibri Light"/>
              </w:rPr>
              <w:t xml:space="preserve">agreed international rules and norms, underpinned by </w:t>
            </w:r>
            <w:r w:rsidRPr="00B701B6">
              <w:rPr>
                <w:rFonts w:ascii="Calibri Light" w:eastAsiaTheme="majorEastAsia" w:hAnsi="Calibri Light" w:cs="Calibri Light"/>
              </w:rPr>
              <w:t xml:space="preserve">an effective multilateral system and architecture, including </w:t>
            </w:r>
            <w:r>
              <w:rPr>
                <w:rFonts w:ascii="Calibri Light" w:eastAsiaTheme="majorEastAsia" w:hAnsi="Calibri Light" w:cs="Calibri Light"/>
              </w:rPr>
              <w:t xml:space="preserve">key </w:t>
            </w:r>
            <w:r w:rsidRPr="00B701B6">
              <w:rPr>
                <w:rFonts w:ascii="Calibri Light" w:eastAsiaTheme="majorEastAsia" w:hAnsi="Calibri Light" w:cs="Calibri Light"/>
              </w:rPr>
              <w:t xml:space="preserve">international organisations. These organisations serve as platforms for dialogue, negotiation and cooperation between countries on global challenges that cannot be effectively tackled by individual countries, or smaller groups of countries alone. </w:t>
            </w:r>
            <w:r w:rsidRPr="00475E4D">
              <w:rPr>
                <w:rFonts w:ascii="Calibri Light" w:eastAsiaTheme="majorEastAsia" w:hAnsi="Calibri Light" w:cs="Calibri Light"/>
              </w:rPr>
              <w:t xml:space="preserve">Australia seeks to influence international organisations to secure outcomes that advance our interests. We </w:t>
            </w:r>
            <w:r w:rsidR="00EC4BB3" w:rsidRPr="00475E4D">
              <w:rPr>
                <w:rFonts w:ascii="Calibri Light" w:eastAsiaTheme="majorEastAsia" w:hAnsi="Calibri Light" w:cs="Calibri Light"/>
              </w:rPr>
              <w:t xml:space="preserve">work within </w:t>
            </w:r>
            <w:r w:rsidRPr="00475E4D">
              <w:rPr>
                <w:rFonts w:ascii="Calibri Light" w:eastAsiaTheme="majorEastAsia" w:hAnsi="Calibri Light" w:cs="Calibri Light"/>
              </w:rPr>
              <w:t>the multilateral system to build a world governed by rules, norms, and standards, to</w:t>
            </w:r>
            <w:r w:rsidRPr="00B701B6" w:rsidDel="005832BF">
              <w:rPr>
                <w:rFonts w:ascii="Calibri Light" w:eastAsiaTheme="majorEastAsia" w:hAnsi="Calibri Light" w:cs="Calibri Light"/>
              </w:rPr>
              <w:t xml:space="preserve"> </w:t>
            </w:r>
            <w:r w:rsidRPr="0000320B">
              <w:rPr>
                <w:rFonts w:ascii="Calibri Light" w:eastAsiaTheme="majorEastAsia" w:hAnsi="Calibri Light" w:cs="Calibri Light"/>
              </w:rPr>
              <w:t xml:space="preserve">enhance security, contribute to stability, and foster prosperity for Australia, the Indo-Pacific </w:t>
            </w:r>
            <w:r w:rsidR="001A3D8D">
              <w:rPr>
                <w:rFonts w:ascii="Calibri Light" w:eastAsiaTheme="majorEastAsia" w:hAnsi="Calibri Light" w:cs="Calibri Light"/>
              </w:rPr>
              <w:t xml:space="preserve">region </w:t>
            </w:r>
            <w:r w:rsidRPr="0000320B">
              <w:rPr>
                <w:rFonts w:ascii="Calibri Light" w:eastAsiaTheme="majorEastAsia" w:hAnsi="Calibri Light" w:cs="Calibri Light"/>
              </w:rPr>
              <w:t>and the world.</w:t>
            </w:r>
            <w:r>
              <w:rPr>
                <w:rFonts w:ascii="Calibri Light" w:eastAsiaTheme="majorEastAsia" w:hAnsi="Calibri Light" w:cs="Calibri Light"/>
              </w:rPr>
              <w:t xml:space="preserve"> </w:t>
            </w:r>
            <w:r w:rsidR="0033329C">
              <w:rPr>
                <w:rFonts w:ascii="Calibri Light" w:hAnsi="Calibri Light" w:cs="Calibri Light"/>
              </w:rPr>
              <w:t>Under this</w:t>
            </w:r>
            <w:r>
              <w:rPr>
                <w:rFonts w:ascii="Calibri Light" w:hAnsi="Calibri Light" w:cs="Calibri Light"/>
              </w:rPr>
              <w:t xml:space="preserve"> qualitative performance measure</w:t>
            </w:r>
            <w:r w:rsidR="00CD7CAA">
              <w:rPr>
                <w:rFonts w:ascii="Calibri Light" w:hAnsi="Calibri Light" w:cs="Calibri Light"/>
              </w:rPr>
              <w:t>, we</w:t>
            </w:r>
            <w:r>
              <w:rPr>
                <w:rFonts w:ascii="Calibri Light" w:hAnsi="Calibri Light" w:cs="Calibri Light"/>
              </w:rPr>
              <w:t xml:space="preserve"> will evaluate</w:t>
            </w:r>
            <w:r w:rsidRPr="00956501">
              <w:rPr>
                <w:rFonts w:ascii="Calibri Light" w:hAnsi="Calibri Light" w:cs="Calibri Light"/>
              </w:rPr>
              <w:t xml:space="preserve"> </w:t>
            </w:r>
            <w:r w:rsidR="0067498B">
              <w:rPr>
                <w:rFonts w:ascii="Calibri Light" w:hAnsi="Calibri Light" w:cs="Calibri Light"/>
              </w:rPr>
              <w:t>3</w:t>
            </w:r>
            <w:r w:rsidRPr="00956501">
              <w:rPr>
                <w:rFonts w:ascii="Calibri Light" w:hAnsi="Calibri Light" w:cs="Calibri Light"/>
              </w:rPr>
              <w:t xml:space="preserve"> focus areas that illustrate the multifaceted approach to </w:t>
            </w:r>
            <w:r w:rsidR="00365C8F">
              <w:rPr>
                <w:rFonts w:ascii="Calibri Light" w:hAnsi="Calibri Light" w:cs="Calibri Light"/>
              </w:rPr>
              <w:t>ensuring</w:t>
            </w:r>
            <w:r w:rsidRPr="00956501">
              <w:rPr>
                <w:rFonts w:ascii="Calibri Light" w:hAnsi="Calibri Light" w:cs="Calibri Light"/>
              </w:rPr>
              <w:t xml:space="preserve"> Australian interests and values </w:t>
            </w:r>
            <w:r w:rsidR="00526C56">
              <w:rPr>
                <w:rFonts w:ascii="Calibri Light" w:hAnsi="Calibri Light" w:cs="Calibri Light"/>
              </w:rPr>
              <w:t xml:space="preserve">are </w:t>
            </w:r>
            <w:r w:rsidRPr="00956501">
              <w:rPr>
                <w:rFonts w:ascii="Calibri Light" w:hAnsi="Calibri Light" w:cs="Calibri Light"/>
              </w:rPr>
              <w:t xml:space="preserve">reflected in international institutions. </w:t>
            </w:r>
            <w:r w:rsidR="00587EAE">
              <w:rPr>
                <w:rFonts w:ascii="Calibri Light" w:hAnsi="Calibri Light" w:cs="Calibri Light"/>
              </w:rPr>
              <w:t>We will use q</w:t>
            </w:r>
            <w:r>
              <w:rPr>
                <w:rFonts w:ascii="Calibri Light" w:hAnsi="Calibri Light" w:cs="Calibri Light"/>
              </w:rPr>
              <w:t>uantitative measures to enhance understanding of performance, where possible.</w:t>
            </w:r>
          </w:p>
        </w:tc>
      </w:tr>
      <w:tr w:rsidR="009D1234" w:rsidRPr="00E37F2E" w14:paraId="4064D27E" w14:textId="77777777" w:rsidTr="00131147">
        <w:tc>
          <w:tcPr>
            <w:cnfStyle w:val="001000000000" w:firstRow="0" w:lastRow="0" w:firstColumn="1" w:lastColumn="0" w:oddVBand="0" w:evenVBand="0" w:oddHBand="0" w:evenHBand="0" w:firstRowFirstColumn="0" w:firstRowLastColumn="0" w:lastRowFirstColumn="0" w:lastRowLastColumn="0"/>
            <w:tcW w:w="2409" w:type="dxa"/>
            <w:tcBorders>
              <w:top w:val="nil"/>
              <w:left w:val="nil"/>
              <w:bottom w:val="nil"/>
              <w:right w:val="nil"/>
            </w:tcBorders>
            <w:hideMark/>
          </w:tcPr>
          <w:p w14:paraId="5BF85808" w14:textId="77777777" w:rsidR="009D1234" w:rsidRPr="00E37F2E" w:rsidRDefault="009D1234" w:rsidP="008609BB">
            <w:pPr>
              <w:rPr>
                <w:rFonts w:asciiTheme="minorHAnsi" w:hAnsiTheme="minorHAnsi" w:cstheme="minorHAnsi"/>
              </w:rPr>
            </w:pPr>
            <w:r w:rsidRPr="00E37F2E">
              <w:rPr>
                <w:rFonts w:asciiTheme="minorHAnsi" w:eastAsia="Times New Roman" w:hAnsiTheme="minorHAnsi" w:cstheme="minorHAnsi"/>
                <w:lang w:eastAsia="en-AU"/>
              </w:rPr>
              <w:t>Methodology </w:t>
            </w:r>
          </w:p>
        </w:tc>
        <w:tc>
          <w:tcPr>
            <w:tcW w:w="7654" w:type="dxa"/>
            <w:tcBorders>
              <w:top w:val="nil"/>
              <w:left w:val="nil"/>
              <w:bottom w:val="nil"/>
              <w:right w:val="nil"/>
            </w:tcBorders>
          </w:tcPr>
          <w:p w14:paraId="6156220A" w14:textId="421D3203" w:rsidR="009D1234" w:rsidRPr="00E37F2E" w:rsidRDefault="00CC40FF" w:rsidP="008609BB">
            <w:pPr>
              <w:pStyle w:val="Tablebody0"/>
              <w:cnfStyle w:val="000000000000" w:firstRow="0" w:lastRow="0" w:firstColumn="0" w:lastColumn="0" w:oddVBand="0" w:evenVBand="0" w:oddHBand="0" w:evenHBand="0" w:firstRowFirstColumn="0" w:firstRowLastColumn="0" w:lastRowFirstColumn="0" w:lastRowLastColumn="0"/>
              <w:rPr>
                <w:rFonts w:eastAsia="Times New Roman"/>
                <w:kern w:val="0"/>
                <w:lang w:eastAsia="en-AU"/>
                <w14:ligatures w14:val="none"/>
              </w:rPr>
            </w:pPr>
            <w:r>
              <w:rPr>
                <w:rFonts w:ascii="Calibri Light" w:eastAsia="Times New Roman" w:hAnsi="Calibri Light" w:cs="Calibri Light"/>
                <w:kern w:val="0"/>
                <w:lang w:eastAsia="en-AU"/>
                <w14:ligatures w14:val="none"/>
              </w:rPr>
              <w:t>We</w:t>
            </w:r>
            <w:r w:rsidR="009D1234" w:rsidRPr="00B701B6">
              <w:rPr>
                <w:rFonts w:ascii="Calibri Light" w:eastAsia="Times New Roman" w:hAnsi="Calibri Light" w:cs="Calibri Light"/>
                <w:kern w:val="0"/>
                <w:lang w:eastAsia="en-AU"/>
                <w14:ligatures w14:val="none"/>
              </w:rPr>
              <w:t xml:space="preserve"> will </w:t>
            </w:r>
            <w:r w:rsidR="009D1234">
              <w:rPr>
                <w:rFonts w:ascii="Calibri Light" w:eastAsia="Times New Roman" w:hAnsi="Calibri Light" w:cs="Calibri Light"/>
                <w:kern w:val="0"/>
                <w:lang w:eastAsia="en-AU"/>
                <w14:ligatures w14:val="none"/>
              </w:rPr>
              <w:t>evaluate</w:t>
            </w:r>
            <w:r w:rsidR="009D1234" w:rsidRPr="00B701B6">
              <w:rPr>
                <w:rFonts w:ascii="Calibri Light" w:eastAsia="Times New Roman" w:hAnsi="Calibri Light" w:cs="Calibri Light"/>
                <w:kern w:val="0"/>
                <w:lang w:eastAsia="en-AU"/>
                <w14:ligatures w14:val="none"/>
              </w:rPr>
              <w:t xml:space="preserve"> </w:t>
            </w:r>
            <w:r>
              <w:rPr>
                <w:rFonts w:ascii="Calibri Light" w:eastAsia="Times New Roman" w:hAnsi="Calibri Light" w:cs="Calibri Light"/>
                <w:kern w:val="0"/>
                <w:lang w:eastAsia="en-AU"/>
                <w14:ligatures w14:val="none"/>
              </w:rPr>
              <w:t>3</w:t>
            </w:r>
            <w:r w:rsidR="009D1234" w:rsidRPr="00B701B6">
              <w:rPr>
                <w:rFonts w:ascii="Calibri Light" w:eastAsia="Times New Roman" w:hAnsi="Calibri Light" w:cs="Calibri Light"/>
                <w:kern w:val="0"/>
                <w:lang w:eastAsia="en-AU"/>
                <w14:ligatures w14:val="none"/>
              </w:rPr>
              <w:t xml:space="preserve"> focus areas to understand how effectively the department delivered on intended outcomes.</w:t>
            </w:r>
          </w:p>
        </w:tc>
      </w:tr>
      <w:tr w:rsidR="009D1234" w:rsidRPr="00E37F2E" w14:paraId="327FF8FC" w14:textId="77777777" w:rsidTr="00131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left w:val="nil"/>
              <w:right w:val="nil"/>
            </w:tcBorders>
            <w:hideMark/>
          </w:tcPr>
          <w:p w14:paraId="76EC0516" w14:textId="77777777" w:rsidR="009D1234" w:rsidRPr="00E37F2E" w:rsidRDefault="009D1234" w:rsidP="008609BB">
            <w:pPr>
              <w:rPr>
                <w:rFonts w:asciiTheme="minorHAnsi" w:hAnsiTheme="minorHAnsi" w:cstheme="minorHAnsi"/>
              </w:rPr>
            </w:pPr>
            <w:r w:rsidRPr="00E37F2E">
              <w:rPr>
                <w:rFonts w:asciiTheme="minorHAnsi" w:eastAsia="Times New Roman" w:hAnsiTheme="minorHAnsi" w:cstheme="minorHAnsi"/>
                <w:lang w:eastAsia="en-AU"/>
              </w:rPr>
              <w:t>Data source</w:t>
            </w:r>
          </w:p>
        </w:tc>
        <w:tc>
          <w:tcPr>
            <w:tcW w:w="7654" w:type="dxa"/>
            <w:tcBorders>
              <w:left w:val="nil"/>
              <w:right w:val="nil"/>
            </w:tcBorders>
          </w:tcPr>
          <w:p w14:paraId="578C0A9C" w14:textId="48954AAC" w:rsidR="009D1234" w:rsidRPr="00E37F2E" w:rsidRDefault="00C67F97" w:rsidP="008609BB">
            <w:pPr>
              <w:pStyle w:val="Tablebody0"/>
              <w:cnfStyle w:val="000000100000" w:firstRow="0" w:lastRow="0" w:firstColumn="0" w:lastColumn="0" w:oddVBand="0" w:evenVBand="0" w:oddHBand="1" w:evenHBand="0" w:firstRowFirstColumn="0" w:firstRowLastColumn="0" w:lastRowFirstColumn="0" w:lastRowLastColumn="0"/>
            </w:pPr>
            <w:r>
              <w:rPr>
                <w:rFonts w:ascii="Calibri Light" w:hAnsi="Calibri Light" w:cs="Calibri Light"/>
              </w:rPr>
              <w:t xml:space="preserve">UNGA </w:t>
            </w:r>
            <w:r w:rsidR="009D1234" w:rsidRPr="00B701B6">
              <w:rPr>
                <w:rFonts w:ascii="Calibri Light" w:hAnsi="Calibri Light" w:cs="Calibri Light"/>
              </w:rPr>
              <w:t>High</w:t>
            </w:r>
            <w:r>
              <w:rPr>
                <w:rFonts w:ascii="Calibri Light" w:hAnsi="Calibri Light" w:cs="Calibri Light"/>
              </w:rPr>
              <w:t>-</w:t>
            </w:r>
            <w:r w:rsidR="009D1234" w:rsidRPr="00B701B6">
              <w:rPr>
                <w:rFonts w:ascii="Calibri Light" w:hAnsi="Calibri Light" w:cs="Calibri Light"/>
              </w:rPr>
              <w:t>Level Week program; internal reporting cables and records of conversation; election outcomes</w:t>
            </w:r>
            <w:r w:rsidR="00356CA0">
              <w:rPr>
                <w:rFonts w:ascii="Calibri Light" w:hAnsi="Calibri Light" w:cs="Calibri Light"/>
              </w:rPr>
              <w:t xml:space="preserve"> for Australian candidacies</w:t>
            </w:r>
            <w:r w:rsidR="009D1234" w:rsidRPr="00B701B6">
              <w:rPr>
                <w:rFonts w:ascii="Calibri Light" w:hAnsi="Calibri Light" w:cs="Calibri Light"/>
              </w:rPr>
              <w:t>; internal administrative circulars</w:t>
            </w:r>
            <w:r w:rsidR="009D1234">
              <w:rPr>
                <w:rFonts w:ascii="Calibri Light" w:hAnsi="Calibri Light" w:cs="Calibri Light"/>
              </w:rPr>
              <w:t>;</w:t>
            </w:r>
            <w:r w:rsidR="009D1234" w:rsidRPr="00B701B6">
              <w:rPr>
                <w:rFonts w:ascii="Calibri Light" w:hAnsi="Calibri Light" w:cs="Calibri Light"/>
              </w:rPr>
              <w:t xml:space="preserve"> </w:t>
            </w:r>
            <w:r w:rsidR="002521D9">
              <w:rPr>
                <w:rFonts w:ascii="Calibri Light" w:hAnsi="Calibri Light" w:cs="Calibri Light"/>
              </w:rPr>
              <w:t>UN</w:t>
            </w:r>
            <w:r w:rsidR="009D1234" w:rsidRPr="00B701B6">
              <w:rPr>
                <w:rFonts w:ascii="Calibri Light" w:hAnsi="Calibri Light" w:cs="Calibri Light"/>
              </w:rPr>
              <w:t xml:space="preserve"> interview reports and JPO </w:t>
            </w:r>
            <w:r w:rsidR="00900495">
              <w:rPr>
                <w:rFonts w:ascii="Calibri Light" w:hAnsi="Calibri Light" w:cs="Calibri Light"/>
              </w:rPr>
              <w:t>P</w:t>
            </w:r>
            <w:r w:rsidR="009D1234" w:rsidRPr="00B701B6">
              <w:rPr>
                <w:rFonts w:ascii="Calibri Light" w:hAnsi="Calibri Light" w:cs="Calibri Light"/>
              </w:rPr>
              <w:t>rogram participant surveys.</w:t>
            </w:r>
          </w:p>
        </w:tc>
      </w:tr>
      <w:tr w:rsidR="009D1234" w:rsidRPr="00E37F2E" w14:paraId="0032EF4A" w14:textId="77777777" w:rsidTr="00131147">
        <w:tc>
          <w:tcPr>
            <w:cnfStyle w:val="001000000000" w:firstRow="0" w:lastRow="0" w:firstColumn="1" w:lastColumn="0" w:oddVBand="0" w:evenVBand="0" w:oddHBand="0" w:evenHBand="0" w:firstRowFirstColumn="0" w:firstRowLastColumn="0" w:lastRowFirstColumn="0" w:lastRowLastColumn="0"/>
            <w:tcW w:w="2409" w:type="dxa"/>
            <w:tcBorders>
              <w:top w:val="nil"/>
              <w:left w:val="nil"/>
              <w:bottom w:val="single" w:sz="4" w:space="0" w:color="7F7F7F" w:themeColor="text1" w:themeTint="80"/>
              <w:right w:val="nil"/>
            </w:tcBorders>
            <w:hideMark/>
          </w:tcPr>
          <w:p w14:paraId="727FAE1D" w14:textId="77777777" w:rsidR="009D1234" w:rsidRPr="00E37F2E" w:rsidRDefault="009D1234" w:rsidP="008609BB">
            <w:pPr>
              <w:rPr>
                <w:rFonts w:asciiTheme="minorHAnsi" w:eastAsia="Times New Roman" w:hAnsiTheme="minorHAnsi" w:cstheme="minorHAnsi"/>
                <w:b w:val="0"/>
                <w:bCs w:val="0"/>
                <w:lang w:eastAsia="en-AU"/>
              </w:rPr>
            </w:pPr>
            <w:r w:rsidRPr="00E37F2E">
              <w:rPr>
                <w:rFonts w:asciiTheme="minorHAnsi" w:eastAsia="Times New Roman" w:hAnsiTheme="minorHAnsi" w:cstheme="minorHAnsi"/>
                <w:lang w:eastAsia="en-AU"/>
              </w:rPr>
              <w:t>Changes from previous year </w:t>
            </w:r>
          </w:p>
        </w:tc>
        <w:tc>
          <w:tcPr>
            <w:tcW w:w="7654" w:type="dxa"/>
            <w:tcBorders>
              <w:top w:val="nil"/>
              <w:left w:val="nil"/>
              <w:bottom w:val="single" w:sz="4" w:space="0" w:color="7F7F7F" w:themeColor="text1" w:themeTint="80"/>
              <w:right w:val="nil"/>
            </w:tcBorders>
          </w:tcPr>
          <w:p w14:paraId="2747952F" w14:textId="5D03FFDB" w:rsidR="009D1234" w:rsidRPr="00E37F2E" w:rsidRDefault="009D1234" w:rsidP="008609BB">
            <w:pPr>
              <w:pStyle w:val="Tablebody0"/>
              <w:cnfStyle w:val="000000000000" w:firstRow="0" w:lastRow="0" w:firstColumn="0" w:lastColumn="0" w:oddVBand="0" w:evenVBand="0" w:oddHBand="0" w:evenHBand="0" w:firstRowFirstColumn="0" w:firstRowLastColumn="0" w:lastRowFirstColumn="0" w:lastRowLastColumn="0"/>
            </w:pPr>
            <w:r w:rsidRPr="00B701B6">
              <w:rPr>
                <w:rFonts w:ascii="Calibri Light" w:hAnsi="Calibri Light" w:cs="Calibri Light"/>
              </w:rPr>
              <w:t>Nil</w:t>
            </w:r>
          </w:p>
        </w:tc>
      </w:tr>
    </w:tbl>
    <w:p w14:paraId="102DA0D5" w14:textId="60EF362E" w:rsidR="003E1FB8" w:rsidRPr="00A97F1D" w:rsidRDefault="00727FEE" w:rsidP="00F81092">
      <w:pPr>
        <w:rPr>
          <w:rStyle w:val="normaltextrun"/>
          <w:b/>
          <w:bCs/>
          <w:color w:val="FF0000"/>
        </w:rPr>
      </w:pPr>
      <w:r w:rsidRPr="00E37F2E">
        <w:rPr>
          <w:b/>
          <w:bCs/>
          <w:noProof/>
          <w:sz w:val="28"/>
          <w:szCs w:val="20"/>
        </w:rPr>
        <mc:AlternateContent>
          <mc:Choice Requires="wps">
            <w:drawing>
              <wp:anchor distT="0" distB="0" distL="114300" distR="114300" simplePos="0" relativeHeight="251658245" behindDoc="0" locked="0" layoutInCell="1" allowOverlap="1" wp14:anchorId="5481C970" wp14:editId="00C5CFCA">
                <wp:simplePos x="0" y="0"/>
                <wp:positionH relativeFrom="column">
                  <wp:posOffset>316523</wp:posOffset>
                </wp:positionH>
                <wp:positionV relativeFrom="paragraph">
                  <wp:posOffset>6035211</wp:posOffset>
                </wp:positionV>
                <wp:extent cx="45719" cy="2006752"/>
                <wp:effectExtent l="0" t="0" r="0" b="0"/>
                <wp:wrapNone/>
                <wp:docPr id="1210732402" name="Rectangle 12107324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00675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F8CD1D1" id="Rectangle 1210732402" o:spid="_x0000_s1026" alt="&quot;&quot;" style="position:absolute;margin-left:24.9pt;margin-top:475.2pt;width:3.6pt;height:15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" fillcolor="#3a586e [3204]" stroked="f" strokeweight="1pt"/>
            </w:pict>
          </mc:Fallback>
        </mc:AlternateContent>
      </w:r>
      <w:r w:rsidRPr="00E37F2E">
        <w:rPr>
          <w:rFonts w:eastAsiaTheme="majorEastAsia" w:cstheme="majorBidi"/>
          <w:noProof/>
          <w:color w:val="2B4152" w:themeColor="accent1" w:themeShade="BF"/>
          <w:sz w:val="24"/>
          <w:szCs w:val="24"/>
        </w:rPr>
        <mc:AlternateContent>
          <mc:Choice Requires="wps">
            <w:drawing>
              <wp:anchor distT="0" distB="0" distL="114300" distR="114300" simplePos="0" relativeHeight="251658244" behindDoc="1" locked="0" layoutInCell="1" allowOverlap="1" wp14:anchorId="0A8115FC" wp14:editId="6292C37A">
                <wp:simplePos x="0" y="0"/>
                <wp:positionH relativeFrom="margin">
                  <wp:posOffset>316865</wp:posOffset>
                </wp:positionH>
                <wp:positionV relativeFrom="paragraph">
                  <wp:posOffset>6035040</wp:posOffset>
                </wp:positionV>
                <wp:extent cx="5742305" cy="2009775"/>
                <wp:effectExtent l="0" t="0" r="0" b="9525"/>
                <wp:wrapNone/>
                <wp:docPr id="105309703" name="Rectangle: Rounded Corners 1053097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2305" cy="2009775"/>
                        </a:xfrm>
                        <a:prstGeom prst="roundRect">
                          <a:avLst>
                            <a:gd name="adj" fmla="val 3327"/>
                          </a:avLst>
                        </a:prstGeom>
                        <a:solidFill>
                          <a:schemeClr val="bg2">
                            <a:alpha val="3882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08E59E90" id="Rectangle: Rounded Corners 105309703" o:spid="_x0000_s1026" alt="&quot;&quot;" style="position:absolute;margin-left:24.95pt;margin-top:475.2pt;width:452.15pt;height:158.2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1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" fillcolor="#e7e6e6 [3214]" stroked="f" strokeweight="1pt">
                <v:fill opacity="25443f"/>
                <v:stroke joinstyle="miter"/>
                <w10:wrap anchorx="margin"/>
              </v:roundrect>
            </w:pict>
          </mc:Fallback>
        </mc:AlternateContent>
      </w:r>
    </w:p>
    <w:p w14:paraId="6F77290F" w14:textId="1B915348" w:rsidR="00B9715C" w:rsidRPr="009F37C8" w:rsidRDefault="00B9715C" w:rsidP="00025D91">
      <w:pPr>
        <w:pStyle w:val="Quote"/>
        <w:rPr>
          <w:b/>
        </w:rPr>
      </w:pPr>
      <w:bookmarkStart w:id="101" w:name="_Toc203039864"/>
      <w:r w:rsidRPr="009F37C8">
        <w:rPr>
          <w:b/>
        </w:rPr>
        <w:t>Contribution to Outcome 1 made by linked programs</w:t>
      </w:r>
      <w:bookmarkEnd w:id="101"/>
    </w:p>
    <w:p w14:paraId="496F1A9C" w14:textId="406795EB" w:rsidR="00B9715C" w:rsidRPr="0003394B" w:rsidRDefault="00B9715C" w:rsidP="00025D91">
      <w:pPr>
        <w:pStyle w:val="Quote"/>
      </w:pPr>
      <w:r w:rsidRPr="0003394B">
        <w:t>Australia maintains a whole-of-government approach in the pursuit of foreign, trade and investment, tourism, development and international security interests abroad. DFAT is supported by partner agencies in its associated leadership, advocacy and coordination roles at overseas missions. Key partner agencies for DFAT in the delivery of Outcome 1 are</w:t>
      </w:r>
      <w:r w:rsidR="00DC1FE6" w:rsidRPr="0003394B">
        <w:t xml:space="preserve"> the</w:t>
      </w:r>
      <w:r w:rsidRPr="0003394B">
        <w:t xml:space="preserve"> Attorney-General’s Department, </w:t>
      </w:r>
      <w:r w:rsidR="00FB5446">
        <w:t xml:space="preserve">the </w:t>
      </w:r>
      <w:r w:rsidRPr="0003394B">
        <w:t>Australian Centre for International Agricultural Research,</w:t>
      </w:r>
      <w:r w:rsidR="000E6640">
        <w:t xml:space="preserve"> the </w:t>
      </w:r>
      <w:r w:rsidRPr="0003394B">
        <w:t xml:space="preserve">Australian Federal Police, </w:t>
      </w:r>
      <w:r w:rsidR="000E6640">
        <w:t xml:space="preserve">the </w:t>
      </w:r>
      <w:r w:rsidRPr="0003394B">
        <w:t xml:space="preserve">Australian Trade and Investment Commission, </w:t>
      </w:r>
      <w:r w:rsidR="00E43C55">
        <w:t xml:space="preserve">the </w:t>
      </w:r>
      <w:r w:rsidRPr="0003394B">
        <w:t xml:space="preserve">Department of Agriculture, Fisheries and Forestry, </w:t>
      </w:r>
      <w:r w:rsidR="00E43C55">
        <w:t xml:space="preserve">the </w:t>
      </w:r>
      <w:r w:rsidRPr="0003394B">
        <w:t xml:space="preserve">Department of Defence, </w:t>
      </w:r>
      <w:r w:rsidR="00E43C55">
        <w:t xml:space="preserve">the </w:t>
      </w:r>
      <w:r w:rsidRPr="0003394B">
        <w:t xml:space="preserve">Department of Education, </w:t>
      </w:r>
      <w:r w:rsidR="00B1536E">
        <w:t xml:space="preserve">the </w:t>
      </w:r>
      <w:r w:rsidRPr="0003394B">
        <w:t xml:space="preserve">Department of Employment and Workplace Relations, </w:t>
      </w:r>
      <w:r w:rsidR="00794CA5">
        <w:t xml:space="preserve">the </w:t>
      </w:r>
      <w:r w:rsidRPr="0003394B">
        <w:t xml:space="preserve">Department of Home Affairs, Services Australia, Tourism Australia, </w:t>
      </w:r>
      <w:r w:rsidR="00794CA5">
        <w:t xml:space="preserve">the </w:t>
      </w:r>
      <w:r w:rsidRPr="0003394B">
        <w:t>Treasury and Export Finance Australia.</w:t>
      </w:r>
    </w:p>
    <w:p w14:paraId="196F012A" w14:textId="77777777" w:rsidR="009B686B" w:rsidRPr="00E37F2E" w:rsidRDefault="009B686B" w:rsidP="00006194">
      <w:pPr>
        <w:pStyle w:val="BodyCopy"/>
        <w:ind w:left="567"/>
        <w:rPr>
          <w:color w:val="1A1A1A"/>
          <w:shd w:val="clear" w:color="auto" w:fill="FFFFFF"/>
        </w:rPr>
        <w:sectPr w:rsidR="009B686B" w:rsidRPr="00E37F2E" w:rsidSect="00F03AAF">
          <w:type w:val="continuous"/>
          <w:pgSz w:w="11906" w:h="16838" w:code="9"/>
          <w:pgMar w:top="1701" w:right="851" w:bottom="1276" w:left="851" w:header="851" w:footer="409" w:gutter="0"/>
          <w:cols w:space="708"/>
          <w:docGrid w:linePitch="360"/>
        </w:sectPr>
      </w:pPr>
    </w:p>
    <w:p w14:paraId="1A0BD3D5" w14:textId="77777777" w:rsidR="0000728F" w:rsidRPr="00C35A13" w:rsidRDefault="0000728F" w:rsidP="0000728F">
      <w:pPr>
        <w:pStyle w:val="Heading2"/>
      </w:pPr>
      <w:bookmarkStart w:id="102" w:name="_Toc202771782"/>
      <w:bookmarkStart w:id="103" w:name="_Toc206067402"/>
      <w:r>
        <w:lastRenderedPageBreak/>
        <w:t>Performance measures for Outcome 2</w:t>
      </w:r>
      <w:bookmarkEnd w:id="102"/>
      <w:bookmarkEnd w:id="103"/>
    </w:p>
    <w:p w14:paraId="3326FF38" w14:textId="243BE96B" w:rsidR="0000728F" w:rsidRDefault="00AA2874" w:rsidP="005A0F5D">
      <w:pPr>
        <w:pStyle w:val="BodyCopy"/>
      </w:pPr>
      <w:r w:rsidRPr="00E37F2E">
        <w:rPr>
          <w:noProof/>
        </w:rPr>
        <mc:AlternateContent>
          <mc:Choice Requires="wps">
            <w:drawing>
              <wp:anchor distT="0" distB="0" distL="114300" distR="114300" simplePos="0" relativeHeight="251658243" behindDoc="1" locked="0" layoutInCell="1" allowOverlap="1" wp14:anchorId="03ECFDEB" wp14:editId="20163E3F">
                <wp:simplePos x="0" y="0"/>
                <wp:positionH relativeFrom="margin">
                  <wp:posOffset>-6985</wp:posOffset>
                </wp:positionH>
                <wp:positionV relativeFrom="paragraph">
                  <wp:posOffset>126365</wp:posOffset>
                </wp:positionV>
                <wp:extent cx="6581775" cy="885825"/>
                <wp:effectExtent l="0" t="0" r="9525" b="9525"/>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81775" cy="885825"/>
                        </a:xfrm>
                        <a:prstGeom prst="roundRect">
                          <a:avLst>
                            <a:gd name="adj" fmla="val 3327"/>
                          </a:avLst>
                        </a:prstGeom>
                        <a:solidFill>
                          <a:schemeClr val="bg2">
                            <a:alpha val="3882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66EB7FE4" id="Rectangle: Rounded Corners 9" o:spid="_x0000_s1026" alt="&quot;&quot;" style="position:absolute;margin-left:-.55pt;margin-top:9.95pt;width:518.25pt;height:69.7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1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" fillcolor="#e7e6e6 [3214]" stroked="f" strokeweight="1pt">
                <v:fill opacity="25443f"/>
                <v:stroke joinstyle="miter"/>
                <w10:wrap anchorx="margin"/>
              </v:roundrect>
            </w:pict>
          </mc:Fallback>
        </mc:AlternateContent>
      </w:r>
      <w:r w:rsidR="005D0366" w:rsidRPr="00E37F2E">
        <w:rPr>
          <w:b/>
          <w:bCs/>
          <w:noProof/>
          <w:sz w:val="28"/>
          <w:szCs w:val="20"/>
        </w:rPr>
        <mc:AlternateContent>
          <mc:Choice Requires="wps">
            <w:drawing>
              <wp:anchor distT="0" distB="0" distL="114300" distR="114300" simplePos="0" relativeHeight="251658241" behindDoc="0" locked="0" layoutInCell="1" allowOverlap="1" wp14:anchorId="3BE91B22" wp14:editId="2976694A">
                <wp:simplePos x="0" y="0"/>
                <wp:positionH relativeFrom="column">
                  <wp:posOffset>808355</wp:posOffset>
                </wp:positionH>
                <wp:positionV relativeFrom="paragraph">
                  <wp:posOffset>249555</wp:posOffset>
                </wp:positionV>
                <wp:extent cx="45085" cy="665480"/>
                <wp:effectExtent l="0" t="0" r="0" b="127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085" cy="6654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4FDF857" id="Rectangle 24" o:spid="_x0000_s1026" alt="&quot;&quot;" style="position:absolute;margin-left:63.65pt;margin-top:19.65pt;width:3.55pt;height:5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" fillcolor="#3a586e [3204]" stroked="f" strokeweight="1pt"/>
            </w:pict>
          </mc:Fallback>
        </mc:AlternateContent>
      </w:r>
    </w:p>
    <w:p w14:paraId="207FF91C" w14:textId="77777777" w:rsidR="000D12C9" w:rsidRDefault="00F1523A" w:rsidP="000D12C9">
      <w:pPr>
        <w:pStyle w:val="PrioritiesandKeyActivities"/>
        <w:spacing w:before="0"/>
        <w:ind w:left="1418"/>
        <w:rPr>
          <w:sz w:val="28"/>
          <w:szCs w:val="28"/>
        </w:rPr>
      </w:pPr>
      <w:r w:rsidRPr="00E37F2E">
        <w:rPr>
          <w:b w:val="0"/>
          <w:bCs/>
          <w:noProof/>
          <w:sz w:val="28"/>
          <w:szCs w:val="20"/>
        </w:rPr>
        <w:drawing>
          <wp:anchor distT="0" distB="0" distL="114300" distR="114300" simplePos="0" relativeHeight="251658257" behindDoc="0" locked="0" layoutInCell="1" allowOverlap="1" wp14:anchorId="555FDCC3" wp14:editId="085339C9">
            <wp:simplePos x="0" y="0"/>
            <wp:positionH relativeFrom="margin">
              <wp:posOffset>95082</wp:posOffset>
            </wp:positionH>
            <wp:positionV relativeFrom="paragraph">
              <wp:posOffset>36542</wp:posOffset>
            </wp:positionV>
            <wp:extent cx="690601" cy="529355"/>
            <wp:effectExtent l="0" t="0" r="0" b="4445"/>
            <wp:wrapNone/>
            <wp:docPr id="397153570" name="Picture 397153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53570" name="Picture 397153570">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90601" cy="529355"/>
                    </a:xfrm>
                    <a:prstGeom prst="rect">
                      <a:avLst/>
                    </a:prstGeom>
                  </pic:spPr>
                </pic:pic>
              </a:graphicData>
            </a:graphic>
            <wp14:sizeRelH relativeFrom="margin">
              <wp14:pctWidth>0</wp14:pctWidth>
            </wp14:sizeRelH>
            <wp14:sizeRelV relativeFrom="margin">
              <wp14:pctHeight>0</wp14:pctHeight>
            </wp14:sizeRelV>
          </wp:anchor>
        </w:drawing>
      </w:r>
      <w:r w:rsidR="000D12C9" w:rsidRPr="00E37F2E">
        <w:rPr>
          <w:b w:val="0"/>
          <w:bCs/>
          <w:sz w:val="28"/>
          <w:szCs w:val="20"/>
        </w:rPr>
        <w:t>Outcome 2:</w:t>
      </w:r>
      <w:r w:rsidR="000D12C9" w:rsidRPr="00E37F2E">
        <w:rPr>
          <w:b w:val="0"/>
          <w:bCs/>
          <w:sz w:val="28"/>
          <w:szCs w:val="28"/>
        </w:rPr>
        <w:t xml:space="preserve"> </w:t>
      </w:r>
      <w:r w:rsidR="000D12C9" w:rsidRPr="00E37F2E">
        <w:rPr>
          <w:sz w:val="28"/>
          <w:szCs w:val="28"/>
        </w:rPr>
        <w:t>The protection and welfare of Australians abroad and access to secure international travel documentation through timely and responsive travel advice and consular and passport services in Australia and overseas</w:t>
      </w:r>
    </w:p>
    <w:p w14:paraId="7E585273" w14:textId="52D47C83" w:rsidR="000D12C9" w:rsidRPr="00E37F2E" w:rsidRDefault="000D12C9" w:rsidP="00AA2874">
      <w:pPr>
        <w:pStyle w:val="Heading2"/>
      </w:pPr>
      <w:bookmarkStart w:id="104" w:name="_Toc205454028"/>
      <w:bookmarkStart w:id="105" w:name="_Toc206065950"/>
      <w:bookmarkStart w:id="106" w:name="_Toc206067403"/>
      <w:r w:rsidRPr="00E37F2E">
        <w:t xml:space="preserve">Key </w:t>
      </w:r>
      <w:r w:rsidR="001C60F9">
        <w:t>a</w:t>
      </w:r>
      <w:r w:rsidRPr="00E37F2E">
        <w:t>ctivity 4: Deliver consular services</w:t>
      </w:r>
      <w:bookmarkEnd w:id="104"/>
      <w:bookmarkEnd w:id="105"/>
      <w:bookmarkEnd w:id="106"/>
      <w:r w:rsidR="00C768F2" w:rsidRPr="00E37F2E">
        <w:t xml:space="preserve"> </w:t>
      </w:r>
    </w:p>
    <w:p w14:paraId="537F1C85" w14:textId="653EBFA5" w:rsidR="008E05A6" w:rsidRDefault="008E05A6" w:rsidP="008E05A6">
      <w:pPr>
        <w:pStyle w:val="BodyCopy"/>
      </w:pPr>
      <w:r>
        <w:t xml:space="preserve">DFAT delivers a range of consular services for Australian citizens travelling or living overseas in line with our </w:t>
      </w:r>
      <w:r w:rsidRPr="001751FE">
        <w:t>Consular Services Charter</w:t>
      </w:r>
      <w:r>
        <w:t>.</w:t>
      </w:r>
      <w:r w:rsidRPr="00B709D6">
        <w:rPr>
          <w:rStyle w:val="FootnoteReference"/>
        </w:rPr>
        <w:footnoteReference w:id="18"/>
      </w:r>
      <w:r w:rsidRPr="00B709D6">
        <w:t xml:space="preserve"> </w:t>
      </w:r>
      <w:r>
        <w:t xml:space="preserve">Each consular case is unique and the assistance DFAT provides depends on the circumstances and </w:t>
      </w:r>
      <w:r w:rsidR="0055506F">
        <w:t xml:space="preserve">the </w:t>
      </w:r>
      <w:r>
        <w:t xml:space="preserve">availability of consular resources. DFAT strives to empower Australians to help themselves overseas and delivers a consular service focused on Australians most in need. We provide consular services to Australian citizens and, in certain locations, Canadian citizens as part of the </w:t>
      </w:r>
      <w:r w:rsidRPr="003804E0">
        <w:t>Canada</w:t>
      </w:r>
      <w:r w:rsidR="0000728F" w:rsidRPr="003804E0">
        <w:t>–</w:t>
      </w:r>
      <w:r w:rsidRPr="003804E0">
        <w:t>Australia Consular Services Sharing Agreement</w:t>
      </w:r>
      <w:r>
        <w:t>.</w:t>
      </w:r>
      <w:r w:rsidRPr="00B709D6">
        <w:rPr>
          <w:rStyle w:val="FootnoteReference"/>
        </w:rPr>
        <w:footnoteReference w:id="19"/>
      </w:r>
      <w:r w:rsidRPr="00B709D6">
        <w:t xml:space="preserve"> </w:t>
      </w:r>
    </w:p>
    <w:p w14:paraId="4E75FF9E" w14:textId="667700E5" w:rsidR="008E05A6" w:rsidRDefault="008E05A6" w:rsidP="008E05A6">
      <w:pPr>
        <w:pStyle w:val="BodyCopy"/>
      </w:pPr>
      <w:r>
        <w:t xml:space="preserve">It is also our role to effectively prepare for and manage overseas crises. In an international crisis, DFAT provides support to Australian citizens and permanent residents. We only assist Australian dual nationals in the country of their other nationality in exceptional circumstances. We will use one measure to assess our performance </w:t>
      </w:r>
      <w:r w:rsidR="00214802">
        <w:t>under</w:t>
      </w:r>
      <w:r>
        <w:t xml:space="preserve"> the </w:t>
      </w:r>
      <w:r w:rsidR="00774142">
        <w:t xml:space="preserve">portfolio </w:t>
      </w:r>
      <w:r>
        <w:t xml:space="preserve">budget </w:t>
      </w:r>
      <w:r w:rsidR="00774142">
        <w:t xml:space="preserve">statement (PBS) </w:t>
      </w:r>
      <w:r>
        <w:t>program related to this key activity.</w:t>
      </w:r>
    </w:p>
    <w:tbl>
      <w:tblPr>
        <w:tblStyle w:val="PlainTable2"/>
        <w:tblW w:w="10063" w:type="dxa"/>
        <w:tblCellMar>
          <w:top w:w="28" w:type="dxa"/>
          <w:left w:w="57" w:type="dxa"/>
          <w:bottom w:w="28" w:type="dxa"/>
          <w:right w:w="57" w:type="dxa"/>
        </w:tblCellMar>
        <w:tblLook w:val="04A0" w:firstRow="1" w:lastRow="0" w:firstColumn="1" w:lastColumn="0" w:noHBand="0" w:noVBand="1"/>
      </w:tblPr>
      <w:tblGrid>
        <w:gridCol w:w="2409"/>
        <w:gridCol w:w="7654"/>
      </w:tblGrid>
      <w:tr w:rsidR="00896574" w:rsidRPr="00E37F2E" w14:paraId="4BCEFACF" w14:textId="77777777" w:rsidTr="00D15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shd w:val="clear" w:color="auto" w:fill="1D2B36" w:themeFill="accent1" w:themeFillShade="80"/>
          </w:tcPr>
          <w:p w14:paraId="73FD14A1" w14:textId="77777777" w:rsidR="00896574" w:rsidRPr="00E37F2E" w:rsidRDefault="00896574" w:rsidP="008609BB">
            <w:pPr>
              <w:rPr>
                <w:rFonts w:asciiTheme="majorHAnsi" w:hAnsiTheme="majorHAnsi" w:cstheme="majorHAnsi"/>
              </w:rPr>
            </w:pPr>
            <w:r w:rsidRPr="00E37F2E">
              <w:rPr>
                <w:rFonts w:asciiTheme="majorHAnsi" w:eastAsia="Times New Roman" w:hAnsiTheme="majorHAnsi" w:cstheme="majorHAnsi"/>
                <w:color w:val="FFFFFF"/>
                <w:kern w:val="0"/>
                <w:lang w:eastAsia="en-AU"/>
                <w14:ligatures w14:val="none"/>
              </w:rPr>
              <w:t xml:space="preserve">Performance measure </w:t>
            </w:r>
            <w:r>
              <w:rPr>
                <w:rFonts w:asciiTheme="majorHAnsi" w:eastAsia="Times New Roman" w:hAnsiTheme="majorHAnsi" w:cstheme="majorHAnsi"/>
                <w:color w:val="FFFFFF"/>
                <w:kern w:val="0"/>
                <w:lang w:eastAsia="en-AU"/>
                <w14:ligatures w14:val="none"/>
              </w:rPr>
              <w:t>9</w:t>
            </w:r>
          </w:p>
        </w:tc>
        <w:tc>
          <w:tcPr>
            <w:tcW w:w="7654" w:type="dxa"/>
            <w:shd w:val="clear" w:color="auto" w:fill="1D2B36" w:themeFill="accent1" w:themeFillShade="80"/>
          </w:tcPr>
          <w:p w14:paraId="4F0D49A4" w14:textId="77777777" w:rsidR="00896574" w:rsidRPr="00E37F2E" w:rsidRDefault="00896574" w:rsidP="008609B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37F2E">
              <w:rPr>
                <w:rFonts w:asciiTheme="majorHAnsi" w:hAnsiTheme="majorHAnsi" w:cstheme="majorHAnsi"/>
              </w:rPr>
              <w:t xml:space="preserve">Australians have access to consular information and services, including in </w:t>
            </w:r>
            <w:r w:rsidRPr="00E37F2E">
              <w:rPr>
                <w:rFonts w:asciiTheme="majorHAnsi" w:hAnsiTheme="majorHAnsi" w:cstheme="majorHAnsi"/>
              </w:rPr>
              <w:br/>
              <w:t>times of crisis</w:t>
            </w:r>
          </w:p>
        </w:tc>
      </w:tr>
      <w:tr w:rsidR="00896574" w:rsidRPr="00E37F2E" w14:paraId="422FA666" w14:textId="77777777" w:rsidTr="00D15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5E78B60F" w14:textId="77777777" w:rsidR="00896574" w:rsidRPr="00E37F2E" w:rsidRDefault="00896574"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Our role </w:t>
            </w:r>
          </w:p>
        </w:tc>
        <w:tc>
          <w:tcPr>
            <w:tcW w:w="7654" w:type="dxa"/>
          </w:tcPr>
          <w:p w14:paraId="57ED35A4" w14:textId="445DECE0" w:rsidR="00896574" w:rsidRPr="00E37F2E" w:rsidRDefault="00896574" w:rsidP="008609BB">
            <w:pPr>
              <w:pStyle w:val="Tablebody0"/>
              <w:cnfStyle w:val="000000100000" w:firstRow="0" w:lastRow="0" w:firstColumn="0" w:lastColumn="0" w:oddVBand="0" w:evenVBand="0" w:oddHBand="1" w:evenHBand="0" w:firstRowFirstColumn="0" w:firstRowLastColumn="0" w:lastRowFirstColumn="0" w:lastRowLastColumn="0"/>
            </w:pPr>
            <w:r w:rsidRPr="00881940">
              <w:rPr>
                <w:rFonts w:ascii="Calibri Light" w:hAnsi="Calibri Light" w:cs="Calibri Light"/>
              </w:rPr>
              <w:t>Provide consular services to Australian travellers and Australians overseas</w:t>
            </w:r>
          </w:p>
        </w:tc>
      </w:tr>
      <w:tr w:rsidR="00896574" w:rsidRPr="00E37F2E" w14:paraId="46AAB5FE" w14:textId="77777777" w:rsidTr="00D15DDB">
        <w:tc>
          <w:tcPr>
            <w:cnfStyle w:val="001000000000" w:firstRow="0" w:lastRow="0" w:firstColumn="1" w:lastColumn="0" w:oddVBand="0" w:evenVBand="0" w:oddHBand="0" w:evenHBand="0" w:firstRowFirstColumn="0" w:firstRowLastColumn="0" w:lastRowFirstColumn="0" w:lastRowLastColumn="0"/>
            <w:tcW w:w="2409" w:type="dxa"/>
          </w:tcPr>
          <w:p w14:paraId="390F7E62" w14:textId="5EDF4C31" w:rsidR="00896574" w:rsidRPr="00E37F2E" w:rsidRDefault="00896574"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PBS </w:t>
            </w:r>
            <w:r w:rsidR="004C2140">
              <w:rPr>
                <w:rFonts w:asciiTheme="minorHAnsi" w:eastAsia="Times New Roman" w:hAnsiTheme="minorHAnsi" w:cstheme="minorHAnsi"/>
                <w:kern w:val="0"/>
                <w:lang w:eastAsia="en-AU"/>
                <w14:ligatures w14:val="none"/>
              </w:rPr>
              <w:t>p</w:t>
            </w:r>
            <w:r w:rsidRPr="00E37F2E">
              <w:rPr>
                <w:rFonts w:asciiTheme="minorHAnsi" w:eastAsia="Times New Roman" w:hAnsiTheme="minorHAnsi" w:cstheme="minorHAnsi"/>
                <w:kern w:val="0"/>
                <w:lang w:eastAsia="en-AU"/>
                <w14:ligatures w14:val="none"/>
              </w:rPr>
              <w:t>rogram  </w:t>
            </w:r>
          </w:p>
        </w:tc>
        <w:tc>
          <w:tcPr>
            <w:tcW w:w="7654" w:type="dxa"/>
          </w:tcPr>
          <w:p w14:paraId="22703B96" w14:textId="41A3CF8B" w:rsidR="00896574" w:rsidRPr="00E37F2E" w:rsidRDefault="00896574" w:rsidP="008609BB">
            <w:pPr>
              <w:pStyle w:val="Tablebody0"/>
              <w:cnfStyle w:val="000000000000" w:firstRow="0" w:lastRow="0" w:firstColumn="0" w:lastColumn="0" w:oddVBand="0" w:evenVBand="0" w:oddHBand="0" w:evenHBand="0" w:firstRowFirstColumn="0" w:firstRowLastColumn="0" w:lastRowFirstColumn="0" w:lastRowLastColumn="0"/>
            </w:pPr>
            <w:r w:rsidRPr="00881940">
              <w:rPr>
                <w:rFonts w:ascii="Calibri Light" w:hAnsi="Calibri Light" w:cs="Calibri Light"/>
              </w:rPr>
              <w:t xml:space="preserve">2.1 Consular </w:t>
            </w:r>
            <w:r w:rsidR="00E77935">
              <w:rPr>
                <w:rFonts w:ascii="Calibri Light" w:hAnsi="Calibri Light" w:cs="Calibri Light"/>
              </w:rPr>
              <w:t>s</w:t>
            </w:r>
            <w:r w:rsidRPr="00881940">
              <w:rPr>
                <w:rFonts w:ascii="Calibri Light" w:hAnsi="Calibri Light" w:cs="Calibri Light"/>
              </w:rPr>
              <w:t>ervices</w:t>
            </w:r>
          </w:p>
        </w:tc>
      </w:tr>
      <w:tr w:rsidR="00896574" w:rsidRPr="00E37F2E" w14:paraId="501CB02B" w14:textId="77777777" w:rsidTr="00D15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1E14BC93" w14:textId="77777777" w:rsidR="00896574" w:rsidRPr="00E37F2E" w:rsidRDefault="00896574"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Measure type </w:t>
            </w:r>
          </w:p>
        </w:tc>
        <w:tc>
          <w:tcPr>
            <w:tcW w:w="7654" w:type="dxa"/>
          </w:tcPr>
          <w:p w14:paraId="1C930B14" w14:textId="5426645D" w:rsidR="00896574" w:rsidRPr="00E37F2E" w:rsidRDefault="00896574" w:rsidP="008609BB">
            <w:pPr>
              <w:pStyle w:val="Tablebody0"/>
              <w:cnfStyle w:val="000000100000" w:firstRow="0" w:lastRow="0" w:firstColumn="0" w:lastColumn="0" w:oddVBand="0" w:evenVBand="0" w:oddHBand="1" w:evenHBand="0" w:firstRowFirstColumn="0" w:firstRowLastColumn="0" w:lastRowFirstColumn="0" w:lastRowLastColumn="0"/>
            </w:pPr>
            <w:r w:rsidRPr="00881940">
              <w:rPr>
                <w:rFonts w:ascii="Calibri Light" w:hAnsi="Calibri Light" w:cs="Calibri Light"/>
              </w:rPr>
              <w:t>Quantitative</w:t>
            </w:r>
            <w:r w:rsidR="00E77935">
              <w:rPr>
                <w:rFonts w:ascii="Calibri Light" w:hAnsi="Calibri Light" w:cs="Calibri Light"/>
              </w:rPr>
              <w:t>;</w:t>
            </w:r>
            <w:r w:rsidRPr="00881940">
              <w:rPr>
                <w:rFonts w:ascii="Calibri Light" w:hAnsi="Calibri Light" w:cs="Calibri Light"/>
              </w:rPr>
              <w:t xml:space="preserve"> output</w:t>
            </w:r>
            <w:r w:rsidR="00E77935">
              <w:rPr>
                <w:rFonts w:ascii="Calibri Light" w:hAnsi="Calibri Light" w:cs="Calibri Light"/>
              </w:rPr>
              <w:t>s</w:t>
            </w:r>
          </w:p>
        </w:tc>
      </w:tr>
      <w:tr w:rsidR="00896574" w:rsidRPr="00E37F2E" w14:paraId="37348D05" w14:textId="77777777" w:rsidTr="00D15DDB">
        <w:tc>
          <w:tcPr>
            <w:cnfStyle w:val="001000000000" w:firstRow="0" w:lastRow="0" w:firstColumn="1" w:lastColumn="0" w:oddVBand="0" w:evenVBand="0" w:oddHBand="0" w:evenHBand="0" w:firstRowFirstColumn="0" w:firstRowLastColumn="0" w:lastRowFirstColumn="0" w:lastRowLastColumn="0"/>
            <w:tcW w:w="2409" w:type="dxa"/>
            <w:shd w:val="clear" w:color="auto" w:fill="E7EBED" w:themeFill="accent5" w:themeFillTint="33"/>
          </w:tcPr>
          <w:p w14:paraId="779F3A68" w14:textId="77777777" w:rsidR="00896574" w:rsidRPr="00E37F2E" w:rsidRDefault="00896574" w:rsidP="008609BB">
            <w:pPr>
              <w:spacing w:before="60" w:after="60"/>
              <w:rPr>
                <w:rFonts w:asciiTheme="minorHAnsi" w:hAnsiTheme="minorHAnsi" w:cstheme="minorHAnsi"/>
                <w:b w:val="0"/>
                <w:bCs w:val="0"/>
              </w:rPr>
            </w:pPr>
            <w:r w:rsidRPr="00E37F2E">
              <w:rPr>
                <w:rFonts w:asciiTheme="minorHAnsi" w:hAnsiTheme="minorHAnsi" w:cstheme="minorHAnsi"/>
              </w:rPr>
              <w:t xml:space="preserve">Targets </w:t>
            </w:r>
          </w:p>
          <w:p w14:paraId="3290B15A" w14:textId="77777777" w:rsidR="00896574" w:rsidRPr="003615FA" w:rsidRDefault="00896574" w:rsidP="008609BB">
            <w:pPr>
              <w:rPr>
                <w:rFonts w:asciiTheme="minorHAnsi" w:hAnsiTheme="minorHAnsi" w:cstheme="minorHAnsi"/>
              </w:rPr>
            </w:pPr>
            <w:r w:rsidRPr="003615FA">
              <w:rPr>
                <w:rFonts w:asciiTheme="minorHAnsi" w:hAnsiTheme="minorHAnsi" w:cstheme="minorHAnsi"/>
              </w:rPr>
              <w:t>2025–26 to 2028–29</w:t>
            </w:r>
          </w:p>
        </w:tc>
        <w:tc>
          <w:tcPr>
            <w:tcW w:w="7654" w:type="dxa"/>
            <w:shd w:val="clear" w:color="auto" w:fill="E7EBED" w:themeFill="accent5" w:themeFillTint="33"/>
          </w:tcPr>
          <w:p w14:paraId="73F0900D" w14:textId="264D9333" w:rsidR="00896574" w:rsidRPr="00881940" w:rsidRDefault="00896574" w:rsidP="008609BB">
            <w:pPr>
              <w:pStyle w:val="Tablebody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987121">
              <w:rPr>
                <w:rFonts w:ascii="Calibri Light" w:hAnsi="Calibri Light" w:cs="Calibri Light"/>
                <w:b/>
                <w:bCs/>
              </w:rPr>
              <w:t>Target 1</w:t>
            </w:r>
            <w:r>
              <w:rPr>
                <w:rFonts w:ascii="Calibri Light" w:hAnsi="Calibri Light" w:cs="Calibri Light"/>
              </w:rPr>
              <w:t xml:space="preserve">: </w:t>
            </w:r>
            <w:r w:rsidRPr="00881940">
              <w:rPr>
                <w:rFonts w:ascii="Calibri Light" w:hAnsi="Calibri Light" w:cs="Calibri Light"/>
              </w:rPr>
              <w:t>100</w:t>
            </w:r>
            <w:r w:rsidR="00BB6C39">
              <w:rPr>
                <w:rFonts w:ascii="Calibri Light" w:hAnsi="Calibri Light" w:cs="Calibri Light"/>
              </w:rPr>
              <w:t>%</w:t>
            </w:r>
            <w:r w:rsidRPr="00881940">
              <w:rPr>
                <w:rFonts w:ascii="Calibri Light" w:hAnsi="Calibri Light" w:cs="Calibri Light"/>
              </w:rPr>
              <w:t xml:space="preserve"> of travel advisories reviewed biannually for posts in a volatile risk environment and where there are elevated Australian interests. 100</w:t>
            </w:r>
            <w:r w:rsidR="00BB6C39">
              <w:rPr>
                <w:rFonts w:ascii="Calibri Light" w:hAnsi="Calibri Light" w:cs="Calibri Light"/>
              </w:rPr>
              <w:t>%</w:t>
            </w:r>
            <w:r w:rsidRPr="00881940">
              <w:rPr>
                <w:rFonts w:ascii="Calibri Light" w:hAnsi="Calibri Light" w:cs="Calibri Light"/>
              </w:rPr>
              <w:t xml:space="preserve"> of travel advisories reviewed annually for all other posts.</w:t>
            </w:r>
          </w:p>
          <w:p w14:paraId="6ED33210" w14:textId="77777777" w:rsidR="00896574" w:rsidRPr="00E37F2E" w:rsidRDefault="00896574" w:rsidP="008609BB">
            <w:pPr>
              <w:pStyle w:val="Tablebody0"/>
              <w:cnfStyle w:val="000000000000" w:firstRow="0" w:lastRow="0" w:firstColumn="0" w:lastColumn="0" w:oddVBand="0" w:evenVBand="0" w:oddHBand="0" w:evenHBand="0" w:firstRowFirstColumn="0" w:firstRowLastColumn="0" w:lastRowFirstColumn="0" w:lastRowLastColumn="0"/>
              <w:rPr>
                <w:b/>
                <w:bCs/>
              </w:rPr>
            </w:pPr>
            <w:r w:rsidRPr="00987121">
              <w:rPr>
                <w:rFonts w:ascii="Calibri Light" w:hAnsi="Calibri Light" w:cs="Calibri Light"/>
                <w:b/>
                <w:bCs/>
              </w:rPr>
              <w:t>Target 2</w:t>
            </w:r>
            <w:r>
              <w:rPr>
                <w:rFonts w:ascii="Calibri Light" w:hAnsi="Calibri Light" w:cs="Calibri Light"/>
              </w:rPr>
              <w:t xml:space="preserve">: </w:t>
            </w:r>
            <w:r w:rsidRPr="00881940">
              <w:rPr>
                <w:rFonts w:ascii="Calibri Light" w:hAnsi="Calibri Light" w:cs="Calibri Light"/>
              </w:rPr>
              <w:t>A maximum of 2 unplanned Consular Emergency Centre telephony outages greater than 5 minutes per financial year.</w:t>
            </w:r>
          </w:p>
        </w:tc>
      </w:tr>
      <w:tr w:rsidR="00896574" w:rsidRPr="00E37F2E" w14:paraId="34DFE726" w14:textId="77777777" w:rsidTr="00D15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612C05F" w14:textId="77777777" w:rsidR="00896574" w:rsidRPr="00E37F2E" w:rsidRDefault="00896574"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Rationale </w:t>
            </w:r>
          </w:p>
        </w:tc>
        <w:tc>
          <w:tcPr>
            <w:tcW w:w="7654" w:type="dxa"/>
          </w:tcPr>
          <w:p w14:paraId="486AE842" w14:textId="572B7508" w:rsidR="00896574" w:rsidRPr="0063667D" w:rsidRDefault="00896574" w:rsidP="0063667D">
            <w:pPr>
              <w:pStyle w:val="Tablebody0"/>
              <w:cnfStyle w:val="000000100000" w:firstRow="0" w:lastRow="0" w:firstColumn="0" w:lastColumn="0" w:oddVBand="0" w:evenVBand="0" w:oddHBand="1" w:evenHBand="0" w:firstRowFirstColumn="0" w:firstRowLastColumn="0" w:lastRowFirstColumn="0" w:lastRowLastColumn="0"/>
            </w:pPr>
            <w:r w:rsidRPr="0063667D">
              <w:t>DFAT travel advisories, published on our Smartraveller website,</w:t>
            </w:r>
            <w:r w:rsidRPr="0063667D">
              <w:rPr>
                <w:rStyle w:val="FootnoteReference"/>
                <w:vertAlign w:val="baseline"/>
              </w:rPr>
              <w:footnoteReference w:id="20"/>
            </w:r>
            <w:r w:rsidRPr="0063667D">
              <w:t xml:space="preserve"> are a primary resource Australians use to obtain information for safe international travel. All travel advisories are reviewed annually or biannually, according to the safety and security risks of the location and the level of Australian interests. This includes ad</w:t>
            </w:r>
            <w:r w:rsidR="00103F9D" w:rsidRPr="0063667D">
              <w:t> </w:t>
            </w:r>
            <w:r w:rsidRPr="0063667D">
              <w:t>hoc updates to travel advice if risks to Australians have changed.</w:t>
            </w:r>
          </w:p>
          <w:p w14:paraId="485D0D9C" w14:textId="224D76D0" w:rsidR="00896574" w:rsidRPr="00E37F2E" w:rsidRDefault="00896574" w:rsidP="0063667D">
            <w:pPr>
              <w:pStyle w:val="Tablebody0"/>
              <w:cnfStyle w:val="000000100000" w:firstRow="0" w:lastRow="0" w:firstColumn="0" w:lastColumn="0" w:oddVBand="0" w:evenVBand="0" w:oddHBand="1" w:evenHBand="0" w:firstRowFirstColumn="0" w:firstRowLastColumn="0" w:lastRowFirstColumn="0" w:lastRowLastColumn="0"/>
            </w:pPr>
            <w:r w:rsidRPr="0063667D">
              <w:t xml:space="preserve">DFAT provides consular services overseas through our network of embassies, high commissions and consulates. </w:t>
            </w:r>
            <w:r w:rsidR="00EA22E8" w:rsidRPr="0063667D">
              <w:t>We</w:t>
            </w:r>
            <w:r w:rsidRPr="0063667D">
              <w:t xml:space="preserve"> provide emergency consular assistance 24 hours a day through our Consular Emergency Centre (CEC) in Canberra. After hours, Australians </w:t>
            </w:r>
            <w:r w:rsidR="00C52E48" w:rsidRPr="0063667D">
              <w:t>who</w:t>
            </w:r>
            <w:r w:rsidRPr="0063667D">
              <w:t xml:space="preserve"> are overseas can call the Australian embassy, high commission or consulate in the country they are visiting and follow the phone prompts for connection to the CEC. The target of no more than 2 occurrences per financial year of unplanned CEC telephony outages greater than 5 minutes demonstrates the importance of ensuring Australians have access to consular information and services, especially in times of crisis.</w:t>
            </w:r>
          </w:p>
        </w:tc>
      </w:tr>
      <w:tr w:rsidR="00896574" w:rsidRPr="00E37F2E" w14:paraId="0D94A3B5" w14:textId="77777777" w:rsidTr="00D15DDB">
        <w:tc>
          <w:tcPr>
            <w:cnfStyle w:val="001000000000" w:firstRow="0" w:lastRow="0" w:firstColumn="1" w:lastColumn="0" w:oddVBand="0" w:evenVBand="0" w:oddHBand="0" w:evenHBand="0" w:firstRowFirstColumn="0" w:firstRowLastColumn="0" w:lastRowFirstColumn="0" w:lastRowLastColumn="0"/>
            <w:tcW w:w="2409" w:type="dxa"/>
          </w:tcPr>
          <w:p w14:paraId="0CB36F9B" w14:textId="77777777" w:rsidR="00896574" w:rsidRPr="00E37F2E" w:rsidRDefault="00896574"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Methodology </w:t>
            </w:r>
          </w:p>
        </w:tc>
        <w:tc>
          <w:tcPr>
            <w:tcW w:w="7654" w:type="dxa"/>
          </w:tcPr>
          <w:p w14:paraId="5ACD35C5" w14:textId="77777777" w:rsidR="00896574" w:rsidRPr="00E37F2E" w:rsidRDefault="00896574" w:rsidP="008609BB">
            <w:pPr>
              <w:pStyle w:val="Tablebody0"/>
              <w:cnfStyle w:val="000000000000" w:firstRow="0" w:lastRow="0" w:firstColumn="0" w:lastColumn="0" w:oddVBand="0" w:evenVBand="0" w:oddHBand="0" w:evenHBand="0" w:firstRowFirstColumn="0" w:firstRowLastColumn="0" w:lastRowFirstColumn="0" w:lastRowLastColumn="0"/>
              <w:rPr>
                <w:lang w:eastAsia="en-AU"/>
              </w:rPr>
            </w:pPr>
            <w:r w:rsidRPr="00881940">
              <w:rPr>
                <w:rFonts w:ascii="Calibri Light" w:hAnsi="Calibri Light" w:cs="Calibri Light"/>
                <w:lang w:eastAsia="en-AU"/>
              </w:rPr>
              <w:t xml:space="preserve">A count of travel advisory reviews and CEC telephony outages. </w:t>
            </w:r>
          </w:p>
        </w:tc>
      </w:tr>
      <w:tr w:rsidR="00896574" w:rsidRPr="00E37F2E" w14:paraId="5E3B668D" w14:textId="77777777" w:rsidTr="00D15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1A5901C4" w14:textId="77777777" w:rsidR="00896574" w:rsidRPr="00E37F2E" w:rsidRDefault="00896574"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Data source</w:t>
            </w:r>
          </w:p>
        </w:tc>
        <w:tc>
          <w:tcPr>
            <w:tcW w:w="7654" w:type="dxa"/>
          </w:tcPr>
          <w:p w14:paraId="63A579B8" w14:textId="77777777" w:rsidR="00896574" w:rsidRPr="00E37F2E" w:rsidRDefault="00896574" w:rsidP="008609BB">
            <w:pPr>
              <w:pStyle w:val="Tablebody0"/>
              <w:cnfStyle w:val="000000100000" w:firstRow="0" w:lastRow="0" w:firstColumn="0" w:lastColumn="0" w:oddVBand="0" w:evenVBand="0" w:oddHBand="1" w:evenHBand="0" w:firstRowFirstColumn="0" w:firstRowLastColumn="0" w:lastRowFirstColumn="0" w:lastRowLastColumn="0"/>
            </w:pPr>
            <w:r w:rsidRPr="00881940">
              <w:rPr>
                <w:rFonts w:ascii="Calibri Light" w:hAnsi="Calibri Light" w:cs="Calibri Light"/>
              </w:rPr>
              <w:t>Travel advisory reviews and records of CEC telephony outages.</w:t>
            </w:r>
          </w:p>
        </w:tc>
      </w:tr>
      <w:tr w:rsidR="00896574" w:rsidRPr="00E37F2E" w14:paraId="1F443933" w14:textId="77777777" w:rsidTr="00D15DDB">
        <w:tc>
          <w:tcPr>
            <w:cnfStyle w:val="001000000000" w:firstRow="0" w:lastRow="0" w:firstColumn="1" w:lastColumn="0" w:oddVBand="0" w:evenVBand="0" w:oddHBand="0" w:evenHBand="0" w:firstRowFirstColumn="0" w:firstRowLastColumn="0" w:lastRowFirstColumn="0" w:lastRowLastColumn="0"/>
            <w:tcW w:w="2409" w:type="dxa"/>
          </w:tcPr>
          <w:p w14:paraId="27DA1FD7" w14:textId="77777777" w:rsidR="00896574" w:rsidRPr="00E37F2E" w:rsidRDefault="00896574" w:rsidP="008609BB">
            <w:pPr>
              <w:rPr>
                <w:rFonts w:asciiTheme="minorHAnsi" w:eastAsia="Times New Roman" w:hAnsiTheme="minorHAnsi" w:cstheme="minorHAnsi"/>
                <w:b w:val="0"/>
                <w:bCs w:val="0"/>
                <w:kern w:val="0"/>
                <w:lang w:eastAsia="en-AU"/>
                <w14:ligatures w14:val="none"/>
              </w:rPr>
            </w:pPr>
            <w:r w:rsidRPr="00E37F2E">
              <w:rPr>
                <w:rFonts w:asciiTheme="minorHAnsi" w:eastAsia="Times New Roman" w:hAnsiTheme="minorHAnsi" w:cstheme="minorHAnsi"/>
                <w:kern w:val="0"/>
                <w:lang w:eastAsia="en-AU"/>
                <w14:ligatures w14:val="none"/>
              </w:rPr>
              <w:t>Changes from previous year </w:t>
            </w:r>
          </w:p>
        </w:tc>
        <w:tc>
          <w:tcPr>
            <w:tcW w:w="7654" w:type="dxa"/>
          </w:tcPr>
          <w:p w14:paraId="7604552B" w14:textId="77777777" w:rsidR="00896574" w:rsidRPr="00E37F2E" w:rsidRDefault="00896574" w:rsidP="008609BB">
            <w:pPr>
              <w:pStyle w:val="Tablebody0"/>
              <w:cnfStyle w:val="000000000000" w:firstRow="0" w:lastRow="0" w:firstColumn="0" w:lastColumn="0" w:oddVBand="0" w:evenVBand="0" w:oddHBand="0" w:evenHBand="0" w:firstRowFirstColumn="0" w:firstRowLastColumn="0" w:lastRowFirstColumn="0" w:lastRowLastColumn="0"/>
            </w:pPr>
            <w:r w:rsidRPr="00881940">
              <w:rPr>
                <w:rFonts w:ascii="Calibri Light" w:hAnsi="Calibri Light" w:cs="Calibri Light"/>
                <w:lang w:eastAsia="en-AU"/>
              </w:rPr>
              <w:t xml:space="preserve">Nil. </w:t>
            </w:r>
          </w:p>
        </w:tc>
      </w:tr>
    </w:tbl>
    <w:p w14:paraId="3D1848D8" w14:textId="114B8F30" w:rsidR="000D12C9" w:rsidRPr="00E37F2E" w:rsidRDefault="000D12C9" w:rsidP="00BF5B5E">
      <w:pPr>
        <w:pStyle w:val="Heading3"/>
      </w:pPr>
      <w:r w:rsidRPr="00E37F2E">
        <w:lastRenderedPageBreak/>
        <w:t xml:space="preserve">Key </w:t>
      </w:r>
      <w:r w:rsidR="001C60F9">
        <w:t>a</w:t>
      </w:r>
      <w:r w:rsidRPr="00E37F2E">
        <w:t>ctivity 5:</w:t>
      </w:r>
      <w:r w:rsidR="00E00FF3" w:rsidRPr="00E37F2E">
        <w:t xml:space="preserve"> </w:t>
      </w:r>
      <w:r w:rsidRPr="00E37F2E">
        <w:t>Deliver passport services</w:t>
      </w:r>
      <w:r w:rsidR="00C768F2" w:rsidRPr="00E37F2E">
        <w:t xml:space="preserve"> </w:t>
      </w:r>
    </w:p>
    <w:p w14:paraId="1A46EDB9" w14:textId="77777777" w:rsidR="00835061" w:rsidRDefault="00676381" w:rsidP="00940FFA">
      <w:pPr>
        <w:pStyle w:val="BodyCopy"/>
      </w:pPr>
      <w:r w:rsidRPr="00E37F2E">
        <w:t>DFAT provides access to secure international travel documentation through the delivery of</w:t>
      </w:r>
      <w:r w:rsidRPr="001F0BCB">
        <w:t xml:space="preserve"> efficient and responsive</w:t>
      </w:r>
      <w:r>
        <w:t xml:space="preserve"> </w:t>
      </w:r>
      <w:r w:rsidRPr="00E37F2E">
        <w:t xml:space="preserve">passport services to Australian citizens domestically and overseas. This is delivered in accordance with the </w:t>
      </w:r>
      <w:r w:rsidRPr="125AE516">
        <w:rPr>
          <w:i/>
          <w:iCs/>
        </w:rPr>
        <w:t>Australian Passports Act 2005</w:t>
      </w:r>
      <w:r w:rsidRPr="00E37F2E">
        <w:t xml:space="preserve">, related laws and the Convention on International Civil Aviation. We also issue other types of travel </w:t>
      </w:r>
      <w:r w:rsidR="00241789" w:rsidRPr="00475E4D">
        <w:t>documents</w:t>
      </w:r>
      <w:r w:rsidR="00241789">
        <w:t xml:space="preserve"> –</w:t>
      </w:r>
      <w:r w:rsidR="00241789" w:rsidRPr="00475E4D">
        <w:t xml:space="preserve"> for </w:t>
      </w:r>
      <w:r w:rsidRPr="00E37F2E">
        <w:t xml:space="preserve">example, </w:t>
      </w:r>
      <w:r w:rsidR="00F03724">
        <w:t xml:space="preserve">a </w:t>
      </w:r>
      <w:r w:rsidRPr="00E37F2E">
        <w:t xml:space="preserve">Convention Travel </w:t>
      </w:r>
      <w:r w:rsidR="003A009A" w:rsidRPr="00475E4D">
        <w:t>Document</w:t>
      </w:r>
      <w:r w:rsidR="003A009A">
        <w:t xml:space="preserve"> –</w:t>
      </w:r>
      <w:r w:rsidR="003A009A" w:rsidRPr="00475E4D">
        <w:t xml:space="preserve"> to </w:t>
      </w:r>
      <w:r w:rsidRPr="00E37F2E">
        <w:t xml:space="preserve">eligible non-citizens living in Australia. Australia’s diplomatic missions and consulates provide passport services overseas and we provide a phone helpline for customers. </w:t>
      </w:r>
      <w:r w:rsidRPr="00B26FF2">
        <w:t xml:space="preserve">Our </w:t>
      </w:r>
      <w:r w:rsidR="00FC3A96" w:rsidRPr="00331C80">
        <w:t xml:space="preserve">customer </w:t>
      </w:r>
      <w:r w:rsidR="00A5656D" w:rsidRPr="00331C80">
        <w:t>s</w:t>
      </w:r>
      <w:r w:rsidRPr="00331C80">
        <w:t xml:space="preserve">ervice </w:t>
      </w:r>
      <w:r w:rsidR="00A5656D" w:rsidRPr="00331C80">
        <w:t>c</w:t>
      </w:r>
      <w:r w:rsidRPr="00331C80">
        <w:t>harter</w:t>
      </w:r>
      <w:r>
        <w:rPr>
          <w:rStyle w:val="FootnoteReference"/>
        </w:rPr>
        <w:footnoteReference w:id="21"/>
      </w:r>
      <w:r w:rsidRPr="00B26FF2">
        <w:t xml:space="preserve"> sets out the standard of service </w:t>
      </w:r>
      <w:r w:rsidR="00331C80">
        <w:t>customers</w:t>
      </w:r>
      <w:r w:rsidRPr="00B26FF2">
        <w:t xml:space="preserve"> can expect from the Australian Passport Office and its agents, Australia Post and our contact centre.</w:t>
      </w:r>
      <w:r>
        <w:t xml:space="preserve"> </w:t>
      </w:r>
      <w:r w:rsidRPr="00E37F2E">
        <w:t>The Australian passport is regularly upgraded to protect passport holders’ identity and personal information</w:t>
      </w:r>
      <w:r>
        <w:t>,</w:t>
      </w:r>
      <w:r w:rsidRPr="00E37F2E">
        <w:t xml:space="preserve"> in line with international best practice. All passports issued in Australia are now R-series, which includes advanced security features to prevent counterfeiting and identity theft. </w:t>
      </w:r>
    </w:p>
    <w:p w14:paraId="58466FCF" w14:textId="53D7D659" w:rsidR="00856513" w:rsidRPr="00F017E7" w:rsidRDefault="00676381" w:rsidP="00940FFA">
      <w:pPr>
        <w:pStyle w:val="BodyCopy"/>
      </w:pPr>
      <w:r w:rsidRPr="00E37F2E">
        <w:t xml:space="preserve">We will use 2 measures to assess our performance </w:t>
      </w:r>
      <w:r w:rsidR="00331C80">
        <w:t>under</w:t>
      </w:r>
      <w:r w:rsidRPr="00E37F2E">
        <w:t xml:space="preserve"> the </w:t>
      </w:r>
      <w:r w:rsidR="00331C80">
        <w:t xml:space="preserve">portfolio </w:t>
      </w:r>
      <w:r>
        <w:t>budget</w:t>
      </w:r>
      <w:r w:rsidR="00736F01">
        <w:t xml:space="preserve"> statement (PBS)</w:t>
      </w:r>
      <w:r w:rsidRPr="00E37F2E">
        <w:t xml:space="preserve"> program related to this key activity. </w:t>
      </w:r>
    </w:p>
    <w:tbl>
      <w:tblPr>
        <w:tblStyle w:val="PlainTable2"/>
        <w:tblW w:w="10063" w:type="dxa"/>
        <w:tblCellMar>
          <w:top w:w="28" w:type="dxa"/>
          <w:left w:w="57" w:type="dxa"/>
          <w:bottom w:w="28" w:type="dxa"/>
          <w:right w:w="57" w:type="dxa"/>
        </w:tblCellMar>
        <w:tblLook w:val="04A0" w:firstRow="1" w:lastRow="0" w:firstColumn="1" w:lastColumn="0" w:noHBand="0" w:noVBand="1"/>
      </w:tblPr>
      <w:tblGrid>
        <w:gridCol w:w="2409"/>
        <w:gridCol w:w="7654"/>
      </w:tblGrid>
      <w:tr w:rsidR="00807257" w:rsidRPr="00E37F2E" w14:paraId="075D7FB8" w14:textId="77777777" w:rsidTr="001A3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shd w:val="clear" w:color="auto" w:fill="1D2B36" w:themeFill="accent1" w:themeFillShade="80"/>
          </w:tcPr>
          <w:p w14:paraId="4AB5BD95" w14:textId="77777777" w:rsidR="00807257" w:rsidRPr="00E37F2E" w:rsidRDefault="00807257" w:rsidP="008609BB">
            <w:pPr>
              <w:spacing w:before="80" w:after="80"/>
              <w:rPr>
                <w:rFonts w:asciiTheme="majorHAnsi" w:hAnsiTheme="majorHAnsi" w:cstheme="majorHAnsi"/>
              </w:rPr>
            </w:pPr>
            <w:r w:rsidRPr="00E37F2E">
              <w:rPr>
                <w:rFonts w:asciiTheme="majorHAnsi" w:eastAsia="Times New Roman" w:hAnsiTheme="majorHAnsi" w:cstheme="majorHAnsi"/>
                <w:color w:val="FFFFFF"/>
                <w:kern w:val="0"/>
                <w:lang w:eastAsia="en-AU"/>
                <w14:ligatures w14:val="none"/>
              </w:rPr>
              <w:t xml:space="preserve">Performance measure </w:t>
            </w:r>
            <w:r>
              <w:rPr>
                <w:rFonts w:asciiTheme="majorHAnsi" w:eastAsia="Times New Roman" w:hAnsiTheme="majorHAnsi" w:cstheme="majorHAnsi"/>
                <w:color w:val="FFFFFF"/>
                <w:kern w:val="0"/>
                <w:lang w:eastAsia="en-AU"/>
                <w14:ligatures w14:val="none"/>
              </w:rPr>
              <w:t>10</w:t>
            </w:r>
          </w:p>
        </w:tc>
        <w:tc>
          <w:tcPr>
            <w:tcW w:w="7654" w:type="dxa"/>
            <w:shd w:val="clear" w:color="auto" w:fill="1D2B36" w:themeFill="accent1" w:themeFillShade="80"/>
          </w:tcPr>
          <w:p w14:paraId="3936D386" w14:textId="77777777" w:rsidR="00807257" w:rsidRPr="00E37F2E" w:rsidRDefault="00807257" w:rsidP="008609BB">
            <w:pPr>
              <w:spacing w:before="80" w:after="8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FFFF" w:themeColor="background1"/>
              </w:rPr>
            </w:pPr>
            <w:r w:rsidRPr="00E37F2E">
              <w:rPr>
                <w:rFonts w:asciiTheme="majorHAnsi" w:hAnsiTheme="majorHAnsi" w:cstheme="majorHAnsi"/>
                <w:color w:val="FFFFFF" w:themeColor="background1"/>
              </w:rPr>
              <w:t>Australian passports are processed efficiently</w:t>
            </w:r>
          </w:p>
        </w:tc>
      </w:tr>
      <w:tr w:rsidR="00807257" w:rsidRPr="00E37F2E" w14:paraId="50B0E431" w14:textId="77777777" w:rsidTr="001A3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28F966A0" w14:textId="77777777" w:rsidR="00807257" w:rsidRPr="00E37F2E" w:rsidRDefault="00807257"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Our role </w:t>
            </w:r>
          </w:p>
        </w:tc>
        <w:tc>
          <w:tcPr>
            <w:tcW w:w="7654" w:type="dxa"/>
          </w:tcPr>
          <w:p w14:paraId="02E2C51F" w14:textId="76C5CCF3" w:rsidR="00807257" w:rsidRPr="00E37F2E" w:rsidRDefault="00807257" w:rsidP="008609BB">
            <w:pPr>
              <w:pStyle w:val="Tablebody0"/>
              <w:cnfStyle w:val="000000100000" w:firstRow="0" w:lastRow="0" w:firstColumn="0" w:lastColumn="0" w:oddVBand="0" w:evenVBand="0" w:oddHBand="1" w:evenHBand="0" w:firstRowFirstColumn="0" w:firstRowLastColumn="0" w:lastRowFirstColumn="0" w:lastRowLastColumn="0"/>
            </w:pPr>
            <w:r w:rsidRPr="00A67926">
              <w:rPr>
                <w:rFonts w:ascii="Calibri Light" w:hAnsi="Calibri Light" w:cs="Calibri Light"/>
              </w:rPr>
              <w:t>Provide passport services in Australia and overseas</w:t>
            </w:r>
          </w:p>
        </w:tc>
      </w:tr>
      <w:tr w:rsidR="00807257" w:rsidRPr="00E37F2E" w14:paraId="3267BD96" w14:textId="77777777" w:rsidTr="001A334C">
        <w:tc>
          <w:tcPr>
            <w:cnfStyle w:val="001000000000" w:firstRow="0" w:lastRow="0" w:firstColumn="1" w:lastColumn="0" w:oddVBand="0" w:evenVBand="0" w:oddHBand="0" w:evenHBand="0" w:firstRowFirstColumn="0" w:firstRowLastColumn="0" w:lastRowFirstColumn="0" w:lastRowLastColumn="0"/>
            <w:tcW w:w="2409" w:type="dxa"/>
          </w:tcPr>
          <w:p w14:paraId="2D2F12E8" w14:textId="5EAC675C" w:rsidR="00807257" w:rsidRPr="00E37F2E" w:rsidRDefault="00807257"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PBS </w:t>
            </w:r>
            <w:r w:rsidR="004C2140">
              <w:rPr>
                <w:rFonts w:asciiTheme="minorHAnsi" w:eastAsia="Times New Roman" w:hAnsiTheme="minorHAnsi" w:cstheme="minorHAnsi"/>
                <w:kern w:val="0"/>
                <w:lang w:eastAsia="en-AU"/>
                <w14:ligatures w14:val="none"/>
              </w:rPr>
              <w:t>p</w:t>
            </w:r>
            <w:r w:rsidRPr="00E37F2E">
              <w:rPr>
                <w:rFonts w:asciiTheme="minorHAnsi" w:eastAsia="Times New Roman" w:hAnsiTheme="minorHAnsi" w:cstheme="minorHAnsi"/>
                <w:kern w:val="0"/>
                <w:lang w:eastAsia="en-AU"/>
                <w14:ligatures w14:val="none"/>
              </w:rPr>
              <w:t>rogram  </w:t>
            </w:r>
          </w:p>
        </w:tc>
        <w:tc>
          <w:tcPr>
            <w:tcW w:w="7654" w:type="dxa"/>
          </w:tcPr>
          <w:p w14:paraId="01F5165E" w14:textId="4DCF18FB" w:rsidR="00807257" w:rsidRPr="00E37F2E" w:rsidRDefault="00807257" w:rsidP="008609BB">
            <w:pPr>
              <w:pStyle w:val="Tablebody0"/>
              <w:cnfStyle w:val="000000000000" w:firstRow="0" w:lastRow="0" w:firstColumn="0" w:lastColumn="0" w:oddVBand="0" w:evenVBand="0" w:oddHBand="0" w:evenHBand="0" w:firstRowFirstColumn="0" w:firstRowLastColumn="0" w:lastRowFirstColumn="0" w:lastRowLastColumn="0"/>
            </w:pPr>
            <w:r w:rsidRPr="00A67926">
              <w:rPr>
                <w:rFonts w:ascii="Calibri Light" w:hAnsi="Calibri Light" w:cs="Calibri Light"/>
              </w:rPr>
              <w:t xml:space="preserve">2.2 Passport </w:t>
            </w:r>
            <w:r w:rsidR="004C2140">
              <w:rPr>
                <w:rFonts w:ascii="Calibri Light" w:hAnsi="Calibri Light" w:cs="Calibri Light"/>
              </w:rPr>
              <w:t>s</w:t>
            </w:r>
            <w:r w:rsidRPr="00A67926">
              <w:rPr>
                <w:rFonts w:ascii="Calibri Light" w:hAnsi="Calibri Light" w:cs="Calibri Light"/>
              </w:rPr>
              <w:t>ervices</w:t>
            </w:r>
          </w:p>
        </w:tc>
      </w:tr>
      <w:tr w:rsidR="00807257" w:rsidRPr="00E37F2E" w14:paraId="38899EDA" w14:textId="77777777" w:rsidTr="001A3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50E0E821" w14:textId="77777777" w:rsidR="00807257" w:rsidRPr="00E37F2E" w:rsidRDefault="00807257"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Measure type </w:t>
            </w:r>
          </w:p>
        </w:tc>
        <w:tc>
          <w:tcPr>
            <w:tcW w:w="7654" w:type="dxa"/>
          </w:tcPr>
          <w:p w14:paraId="5F361327" w14:textId="5DF40DE4" w:rsidR="00807257" w:rsidRPr="00E37F2E" w:rsidRDefault="00807257" w:rsidP="008609BB">
            <w:pPr>
              <w:pStyle w:val="Tablebody0"/>
              <w:cnfStyle w:val="000000100000" w:firstRow="0" w:lastRow="0" w:firstColumn="0" w:lastColumn="0" w:oddVBand="0" w:evenVBand="0" w:oddHBand="1" w:evenHBand="0" w:firstRowFirstColumn="0" w:firstRowLastColumn="0" w:lastRowFirstColumn="0" w:lastRowLastColumn="0"/>
            </w:pPr>
            <w:r w:rsidRPr="00A67926">
              <w:rPr>
                <w:rFonts w:ascii="Calibri Light" w:eastAsia="Times New Roman" w:hAnsi="Calibri Light" w:cs="Calibri Light"/>
                <w:lang w:eastAsia="en-AU"/>
              </w:rPr>
              <w:t>Quantitative</w:t>
            </w:r>
            <w:r w:rsidR="004C2140">
              <w:rPr>
                <w:rFonts w:ascii="Calibri Light" w:eastAsia="Times New Roman" w:hAnsi="Calibri Light" w:cs="Calibri Light"/>
                <w:lang w:eastAsia="en-AU"/>
              </w:rPr>
              <w:t>;</w:t>
            </w:r>
            <w:r w:rsidRPr="00A67926">
              <w:rPr>
                <w:rFonts w:ascii="Calibri Light" w:eastAsia="Times New Roman" w:hAnsi="Calibri Light" w:cs="Calibri Light"/>
                <w:lang w:eastAsia="en-AU"/>
              </w:rPr>
              <w:t xml:space="preserve"> efficiency</w:t>
            </w:r>
          </w:p>
        </w:tc>
      </w:tr>
      <w:tr w:rsidR="00807257" w:rsidRPr="00E37F2E" w14:paraId="25380893" w14:textId="77777777" w:rsidTr="001A334C">
        <w:tc>
          <w:tcPr>
            <w:cnfStyle w:val="001000000000" w:firstRow="0" w:lastRow="0" w:firstColumn="1" w:lastColumn="0" w:oddVBand="0" w:evenVBand="0" w:oddHBand="0" w:evenHBand="0" w:firstRowFirstColumn="0" w:firstRowLastColumn="0" w:lastRowFirstColumn="0" w:lastRowLastColumn="0"/>
            <w:tcW w:w="2409" w:type="dxa"/>
            <w:shd w:val="clear" w:color="auto" w:fill="E7EBED" w:themeFill="accent5" w:themeFillTint="33"/>
          </w:tcPr>
          <w:p w14:paraId="129FE950" w14:textId="77777777" w:rsidR="00807257" w:rsidRPr="00E37F2E" w:rsidRDefault="00807257" w:rsidP="008609BB">
            <w:pPr>
              <w:spacing w:before="60" w:after="60"/>
              <w:rPr>
                <w:rFonts w:asciiTheme="minorHAnsi" w:hAnsiTheme="minorHAnsi" w:cstheme="minorHAnsi"/>
                <w:b w:val="0"/>
                <w:bCs w:val="0"/>
              </w:rPr>
            </w:pPr>
            <w:r w:rsidRPr="00E37F2E">
              <w:rPr>
                <w:rFonts w:asciiTheme="minorHAnsi" w:hAnsiTheme="minorHAnsi" w:cstheme="minorHAnsi"/>
              </w:rPr>
              <w:t xml:space="preserve">Targets </w:t>
            </w:r>
          </w:p>
          <w:p w14:paraId="1BC66CEB" w14:textId="77777777" w:rsidR="00807257" w:rsidRPr="003615FA" w:rsidRDefault="00807257" w:rsidP="008609BB">
            <w:pPr>
              <w:rPr>
                <w:rFonts w:asciiTheme="minorHAnsi" w:hAnsiTheme="minorHAnsi" w:cstheme="minorHAnsi"/>
              </w:rPr>
            </w:pPr>
            <w:r w:rsidRPr="003615FA">
              <w:rPr>
                <w:rFonts w:asciiTheme="minorHAnsi" w:hAnsiTheme="minorHAnsi" w:cstheme="minorHAnsi"/>
              </w:rPr>
              <w:t>2025–26 to 2028–29</w:t>
            </w:r>
          </w:p>
        </w:tc>
        <w:tc>
          <w:tcPr>
            <w:tcW w:w="7654" w:type="dxa"/>
            <w:shd w:val="clear" w:color="auto" w:fill="E7EBED" w:themeFill="accent5" w:themeFillTint="33"/>
          </w:tcPr>
          <w:p w14:paraId="264D3875" w14:textId="22B7086E" w:rsidR="00807257" w:rsidRPr="00A67926" w:rsidRDefault="00807257" w:rsidP="008609BB">
            <w:pPr>
              <w:pStyle w:val="Tablebody0"/>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kern w:val="0"/>
                <w:lang w:eastAsia="en-AU"/>
                <w14:ligatures w14:val="none"/>
              </w:rPr>
            </w:pPr>
            <w:r w:rsidRPr="00A35BFC">
              <w:rPr>
                <w:rFonts w:ascii="Calibri Light" w:eastAsia="Times New Roman" w:hAnsi="Calibri Light" w:cs="Calibri Light"/>
                <w:b/>
                <w:bCs/>
                <w:lang w:eastAsia="en-AU"/>
              </w:rPr>
              <w:t>Target 1</w:t>
            </w:r>
            <w:r>
              <w:rPr>
                <w:rFonts w:ascii="Calibri Light" w:eastAsia="Times New Roman" w:hAnsi="Calibri Light" w:cs="Calibri Light"/>
                <w:lang w:eastAsia="en-AU"/>
              </w:rPr>
              <w:t xml:space="preserve">: </w:t>
            </w:r>
            <w:r w:rsidRPr="00A67926">
              <w:rPr>
                <w:rFonts w:ascii="Calibri Light" w:eastAsia="Times New Roman" w:hAnsi="Calibri Light" w:cs="Calibri Light"/>
                <w:lang w:eastAsia="en-AU"/>
              </w:rPr>
              <w:t>95</w:t>
            </w:r>
            <w:r w:rsidR="00BB6C39">
              <w:rPr>
                <w:rFonts w:ascii="Calibri Light" w:eastAsia="Times New Roman" w:hAnsi="Calibri Light" w:cs="Calibri Light"/>
                <w:lang w:eastAsia="en-AU"/>
              </w:rPr>
              <w:t>%</w:t>
            </w:r>
            <w:r w:rsidRPr="00A67926">
              <w:rPr>
                <w:rFonts w:ascii="Calibri Light" w:eastAsia="Times New Roman" w:hAnsi="Calibri Light" w:cs="Calibri Light"/>
                <w:lang w:eastAsia="en-AU"/>
              </w:rPr>
              <w:t xml:space="preserve"> of passports processed are available within 6 weeks of lodgement. </w:t>
            </w:r>
          </w:p>
          <w:p w14:paraId="7B7BA61C" w14:textId="0753F00F" w:rsidR="00807257" w:rsidRPr="00A67926" w:rsidRDefault="00807257" w:rsidP="008609BB">
            <w:pPr>
              <w:pStyle w:val="Tablebody0"/>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lang w:eastAsia="en-AU"/>
              </w:rPr>
            </w:pPr>
            <w:r w:rsidRPr="00A35BFC">
              <w:rPr>
                <w:rFonts w:ascii="Calibri Light" w:eastAsia="Times New Roman" w:hAnsi="Calibri Light" w:cs="Calibri Light"/>
                <w:b/>
                <w:bCs/>
                <w:lang w:eastAsia="en-AU"/>
              </w:rPr>
              <w:t xml:space="preserve">Target </w:t>
            </w:r>
            <w:r>
              <w:rPr>
                <w:rFonts w:ascii="Calibri Light" w:eastAsia="Times New Roman" w:hAnsi="Calibri Light" w:cs="Calibri Light"/>
                <w:b/>
                <w:bCs/>
                <w:lang w:eastAsia="en-AU"/>
              </w:rPr>
              <w:t>2</w:t>
            </w:r>
            <w:r>
              <w:rPr>
                <w:rFonts w:ascii="Calibri Light" w:eastAsia="Times New Roman" w:hAnsi="Calibri Light" w:cs="Calibri Light"/>
                <w:lang w:eastAsia="en-AU"/>
              </w:rPr>
              <w:t xml:space="preserve">: </w:t>
            </w:r>
            <w:r w:rsidRPr="00A67926">
              <w:rPr>
                <w:rFonts w:ascii="Calibri Light" w:eastAsia="Times New Roman" w:hAnsi="Calibri Light" w:cs="Calibri Light"/>
                <w:lang w:eastAsia="en-AU"/>
              </w:rPr>
              <w:t>98</w:t>
            </w:r>
            <w:r w:rsidR="00BB6C39">
              <w:rPr>
                <w:rFonts w:ascii="Calibri Light" w:eastAsia="Times New Roman" w:hAnsi="Calibri Light" w:cs="Calibri Light"/>
                <w:lang w:eastAsia="en-AU"/>
              </w:rPr>
              <w:t>%</w:t>
            </w:r>
            <w:r w:rsidRPr="00A67926">
              <w:rPr>
                <w:rFonts w:ascii="Calibri Light" w:eastAsia="Times New Roman" w:hAnsi="Calibri Light" w:cs="Calibri Light"/>
                <w:lang w:eastAsia="en-AU"/>
              </w:rPr>
              <w:t xml:space="preserve"> of priority passports are processed within 2 business days.</w:t>
            </w:r>
          </w:p>
          <w:p w14:paraId="51A0768F" w14:textId="3D51EFAB" w:rsidR="00807257" w:rsidRPr="00A67926" w:rsidRDefault="00807257" w:rsidP="008609BB">
            <w:pPr>
              <w:pStyle w:val="Tablebody0"/>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lang w:eastAsia="en-AU"/>
              </w:rPr>
            </w:pPr>
            <w:r w:rsidRPr="00A35BFC">
              <w:rPr>
                <w:rFonts w:ascii="Calibri Light" w:eastAsia="Times New Roman" w:hAnsi="Calibri Light" w:cs="Calibri Light"/>
                <w:b/>
                <w:bCs/>
                <w:lang w:eastAsia="en-AU"/>
              </w:rPr>
              <w:t xml:space="preserve">Target </w:t>
            </w:r>
            <w:r>
              <w:rPr>
                <w:rFonts w:ascii="Calibri Light" w:eastAsia="Times New Roman" w:hAnsi="Calibri Light" w:cs="Calibri Light"/>
                <w:b/>
                <w:bCs/>
                <w:lang w:eastAsia="en-AU"/>
              </w:rPr>
              <w:t>3</w:t>
            </w:r>
            <w:r>
              <w:rPr>
                <w:rFonts w:ascii="Calibri Light" w:eastAsia="Times New Roman" w:hAnsi="Calibri Light" w:cs="Calibri Light"/>
                <w:lang w:eastAsia="en-AU"/>
              </w:rPr>
              <w:t xml:space="preserve">: </w:t>
            </w:r>
            <w:r w:rsidRPr="00A67926">
              <w:rPr>
                <w:rFonts w:ascii="Calibri Light" w:eastAsia="Times New Roman" w:hAnsi="Calibri Light" w:cs="Calibri Light"/>
                <w:lang w:eastAsia="en-AU"/>
              </w:rPr>
              <w:t>98</w:t>
            </w:r>
            <w:r w:rsidR="00BB6C39">
              <w:rPr>
                <w:rFonts w:ascii="Calibri Light" w:eastAsia="Times New Roman" w:hAnsi="Calibri Light" w:cs="Calibri Light"/>
                <w:lang w:eastAsia="en-AU"/>
              </w:rPr>
              <w:t>%</w:t>
            </w:r>
            <w:r w:rsidRPr="00A67926">
              <w:rPr>
                <w:rFonts w:ascii="Calibri Light" w:eastAsia="Times New Roman" w:hAnsi="Calibri Light" w:cs="Calibri Light"/>
                <w:lang w:eastAsia="en-AU"/>
              </w:rPr>
              <w:t xml:space="preserve"> of fast-track passports are processed within 5 business days.</w:t>
            </w:r>
          </w:p>
          <w:p w14:paraId="13F1257E" w14:textId="10436ED4" w:rsidR="00807257" w:rsidRPr="00E37F2E" w:rsidRDefault="00807257" w:rsidP="008609BB">
            <w:pPr>
              <w:pStyle w:val="Tablebody0"/>
              <w:cnfStyle w:val="000000000000" w:firstRow="0" w:lastRow="0" w:firstColumn="0" w:lastColumn="0" w:oddVBand="0" w:evenVBand="0" w:oddHBand="0" w:evenHBand="0" w:firstRowFirstColumn="0" w:firstRowLastColumn="0" w:lastRowFirstColumn="0" w:lastRowLastColumn="0"/>
            </w:pPr>
            <w:r w:rsidRPr="00A35BFC">
              <w:rPr>
                <w:rFonts w:ascii="Calibri Light" w:eastAsia="Times New Roman" w:hAnsi="Calibri Light" w:cs="Calibri Light"/>
                <w:b/>
                <w:bCs/>
                <w:lang w:eastAsia="en-AU"/>
              </w:rPr>
              <w:t xml:space="preserve">Target </w:t>
            </w:r>
            <w:r>
              <w:rPr>
                <w:rFonts w:ascii="Calibri Light" w:eastAsia="Times New Roman" w:hAnsi="Calibri Light" w:cs="Calibri Light"/>
                <w:b/>
                <w:bCs/>
                <w:lang w:eastAsia="en-AU"/>
              </w:rPr>
              <w:t>4</w:t>
            </w:r>
            <w:r>
              <w:rPr>
                <w:rFonts w:ascii="Calibri Light" w:eastAsia="Times New Roman" w:hAnsi="Calibri Light" w:cs="Calibri Light"/>
                <w:lang w:eastAsia="en-AU"/>
              </w:rPr>
              <w:t xml:space="preserve">: </w:t>
            </w:r>
            <w:r w:rsidRPr="00A67926">
              <w:rPr>
                <w:rFonts w:ascii="Calibri Light" w:eastAsia="Times New Roman" w:hAnsi="Calibri Light" w:cs="Calibri Light"/>
                <w:lang w:eastAsia="en-AU"/>
              </w:rPr>
              <w:t>Travel document processing efficiency is greater than or equal to 90</w:t>
            </w:r>
            <w:r w:rsidR="00BB6C39">
              <w:rPr>
                <w:rFonts w:ascii="Calibri Light" w:eastAsia="Times New Roman" w:hAnsi="Calibri Light" w:cs="Calibri Light"/>
                <w:lang w:eastAsia="en-AU"/>
              </w:rPr>
              <w:t>%</w:t>
            </w:r>
            <w:r w:rsidRPr="00A67926">
              <w:rPr>
                <w:rFonts w:ascii="Calibri Light" w:eastAsia="Times New Roman" w:hAnsi="Calibri Light" w:cs="Calibri Light"/>
                <w:lang w:eastAsia="en-AU"/>
              </w:rPr>
              <w:t xml:space="preserve"> of the agreed benchmark.</w:t>
            </w:r>
          </w:p>
        </w:tc>
      </w:tr>
      <w:tr w:rsidR="00807257" w:rsidRPr="00E37F2E" w14:paraId="3AB2D85B" w14:textId="77777777" w:rsidTr="001A3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1ADB2E9" w14:textId="77777777" w:rsidR="00807257" w:rsidRPr="00E37F2E" w:rsidRDefault="00807257"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Rationale </w:t>
            </w:r>
          </w:p>
        </w:tc>
        <w:tc>
          <w:tcPr>
            <w:tcW w:w="7654" w:type="dxa"/>
          </w:tcPr>
          <w:p w14:paraId="4137D7C9" w14:textId="77777777" w:rsidR="00637D07" w:rsidRPr="00637D07" w:rsidRDefault="00637D07" w:rsidP="00DF08EA">
            <w:pPr>
              <w:pStyle w:val="Tablebody0"/>
              <w:cnfStyle w:val="000000100000" w:firstRow="0" w:lastRow="0" w:firstColumn="0" w:lastColumn="0" w:oddVBand="0" w:evenVBand="0" w:oddHBand="1" w:evenHBand="0" w:firstRowFirstColumn="0" w:firstRowLastColumn="0" w:lastRowFirstColumn="0" w:lastRowLastColumn="0"/>
            </w:pPr>
            <w:r w:rsidRPr="00637D07">
              <w:t>Passport applicants choose between a routine or accelerated service. Priority service attracts an additional fee to support processing applications within 2 business days. On 1 July 2024, a new fast-track service was introduced. The fast-track service also attracts an additional fee to support processing applications within 5 business days. These timeframes are set out in the Australian Passports (Application Fees) Determination 2015. If the processing timeframes are not met, a refund may be requested. The 98% targets accept a small number of applications may exceed stated timeframes for reasons such as case complexity, system outages or high demand periods.</w:t>
            </w:r>
          </w:p>
          <w:p w14:paraId="303B726F" w14:textId="2BF81EA3" w:rsidR="00637D07" w:rsidRPr="00637D07" w:rsidRDefault="00637D07" w:rsidP="00DF08EA">
            <w:pPr>
              <w:pStyle w:val="Tablebody0"/>
              <w:cnfStyle w:val="000000100000" w:firstRow="0" w:lastRow="0" w:firstColumn="0" w:lastColumn="0" w:oddVBand="0" w:evenVBand="0" w:oddHBand="1" w:evenHBand="0" w:firstRowFirstColumn="0" w:firstRowLastColumn="0" w:lastRowFirstColumn="0" w:lastRowLastColumn="0"/>
            </w:pPr>
            <w:r w:rsidRPr="00637D07">
              <w:t>There is no mandatory timeframe for processing routine passport applications</w:t>
            </w:r>
            <w:r w:rsidR="00FE1230">
              <w:t>;</w:t>
            </w:r>
            <w:r w:rsidRPr="00637D07">
              <w:t xml:space="preserve"> </w:t>
            </w:r>
            <w:proofErr w:type="gramStart"/>
            <w:r w:rsidRPr="00637D07">
              <w:t>however</w:t>
            </w:r>
            <w:proofErr w:type="gramEnd"/>
            <w:r w:rsidRPr="00637D07">
              <w:t xml:space="preserve"> customers expect a timely service. Customers are advised to ‘allow a minimum of 6 weeks to receive a passport’. The target calculates the time from application lodgement to the delivery or customer notification that the document is available for collection. The 95% target accepts that a small number of applications may exceed stated timeframes due to case complexity, seeking additional information from customers, or high</w:t>
            </w:r>
            <w:r w:rsidR="00415D69">
              <w:t>-demand</w:t>
            </w:r>
            <w:r w:rsidRPr="00637D07">
              <w:t xml:space="preserve"> periods.</w:t>
            </w:r>
          </w:p>
          <w:p w14:paraId="430F3D63" w14:textId="2322716B" w:rsidR="00807257" w:rsidRPr="00233AC9" w:rsidRDefault="00637D07" w:rsidP="00D92437">
            <w:pPr>
              <w:pStyle w:val="Tablebody0"/>
              <w:cnfStyle w:val="000000100000" w:firstRow="0" w:lastRow="0" w:firstColumn="0" w:lastColumn="0" w:oddVBand="0" w:evenVBand="0" w:oddHBand="1" w:evenHBand="0" w:firstRowFirstColumn="0" w:firstRowLastColumn="0" w:lastRowFirstColumn="0" w:lastRowLastColumn="0"/>
            </w:pPr>
            <w:r w:rsidRPr="00637D07">
              <w:t>The Australian National Audit Office</w:t>
            </w:r>
            <w:r w:rsidR="00DF0EAE">
              <w:t xml:space="preserve"> (ANAO)</w:t>
            </w:r>
            <w:r w:rsidRPr="00637D07">
              <w:t xml:space="preserve"> report on the efficiency of the Australian Passport Offic</w:t>
            </w:r>
            <w:r w:rsidR="005C6676">
              <w:t>e</w:t>
            </w:r>
            <w:r w:rsidRPr="00637D07">
              <w:t xml:space="preserve"> confirmed the importance of an efficient passport processing service to Australian citizens. This target captures how many passports staff process each business day. Passport demand changes across the year. It also depends on when people renew their passports. During the pandemic, many Australians delayed renewing their passports. This created big increases and decreases in demand every 5 and 10 years. The department is resourced to manage these fluctuations, but scale </w:t>
            </w:r>
            <w:r w:rsidR="00233B6E" w:rsidRPr="00637D07">
              <w:t xml:space="preserve">is important, and when fewer people apply, there may be less work for staff, but this is generally short-lived and followed by an increase.  </w:t>
            </w:r>
          </w:p>
        </w:tc>
      </w:tr>
      <w:tr w:rsidR="00D92437" w:rsidRPr="00E37F2E" w14:paraId="150BD566" w14:textId="77777777" w:rsidTr="001A334C">
        <w:tc>
          <w:tcPr>
            <w:cnfStyle w:val="001000000000" w:firstRow="0" w:lastRow="0" w:firstColumn="1" w:lastColumn="0" w:oddVBand="0" w:evenVBand="0" w:oddHBand="0" w:evenHBand="0" w:firstRowFirstColumn="0" w:firstRowLastColumn="0" w:lastRowFirstColumn="0" w:lastRowLastColumn="0"/>
            <w:tcW w:w="2409" w:type="dxa"/>
          </w:tcPr>
          <w:p w14:paraId="2AFDCE56" w14:textId="77777777" w:rsidR="00D92437" w:rsidRPr="00E37F2E" w:rsidRDefault="00D92437" w:rsidP="008609BB">
            <w:pPr>
              <w:rPr>
                <w:rFonts w:asciiTheme="minorHAnsi" w:eastAsia="Times New Roman" w:hAnsiTheme="minorHAnsi" w:cstheme="minorHAnsi"/>
                <w:lang w:eastAsia="en-AU"/>
              </w:rPr>
            </w:pPr>
          </w:p>
        </w:tc>
        <w:tc>
          <w:tcPr>
            <w:tcW w:w="7654" w:type="dxa"/>
          </w:tcPr>
          <w:p w14:paraId="65E17329" w14:textId="34E3C346" w:rsidR="00D92437" w:rsidRPr="00475E4D" w:rsidRDefault="00D92437" w:rsidP="008609BB">
            <w:pPr>
              <w:pStyle w:val="Tablebody0"/>
              <w:cnfStyle w:val="000000000000" w:firstRow="0" w:lastRow="0" w:firstColumn="0" w:lastColumn="0" w:oddVBand="0" w:evenVBand="0" w:oddHBand="0" w:evenHBand="0" w:firstRowFirstColumn="0" w:firstRowLastColumn="0" w:lastRowFirstColumn="0" w:lastRowLastColumn="0"/>
              <w:rPr>
                <w:rFonts w:ascii="Calibri Light" w:eastAsia="Calibri Light" w:hAnsi="Calibri Light" w:cs="Calibri Light"/>
              </w:rPr>
            </w:pPr>
            <w:r w:rsidRPr="00637D07">
              <w:t>The department uses demand modelling to predict how many passport applications will be lodged. This forecast is used for budget, workload and workforce planning. We can manage demand with the forecast being out by 10%, which means we allow for this margin of error in our forecasts. The 90% target aligns with this tolerance level and allows for low application volumes or less work for staff to be considered as efficient for short periods.</w:t>
            </w:r>
          </w:p>
        </w:tc>
      </w:tr>
      <w:tr w:rsidR="00807257" w:rsidRPr="00E37F2E" w14:paraId="7B0C867B" w14:textId="77777777" w:rsidTr="001A3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A22E948" w14:textId="77777777" w:rsidR="00807257" w:rsidRPr="00E37F2E" w:rsidRDefault="00807257"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Methodology </w:t>
            </w:r>
          </w:p>
        </w:tc>
        <w:tc>
          <w:tcPr>
            <w:tcW w:w="7654" w:type="dxa"/>
          </w:tcPr>
          <w:p w14:paraId="285C6146" w14:textId="4561495C" w:rsidR="00807257" w:rsidRPr="00233AC9" w:rsidRDefault="00807257" w:rsidP="008609BB">
            <w:pPr>
              <w:pStyle w:val="Tablebody0"/>
              <w:cnfStyle w:val="000000100000" w:firstRow="0" w:lastRow="0" w:firstColumn="0" w:lastColumn="0" w:oddVBand="0" w:evenVBand="0" w:oddHBand="1" w:evenHBand="0" w:firstRowFirstColumn="0" w:firstRowLastColumn="0" w:lastRowFirstColumn="0" w:lastRowLastColumn="0"/>
            </w:pPr>
            <w:r w:rsidRPr="00475E4D">
              <w:rPr>
                <w:rFonts w:ascii="Calibri Light" w:eastAsia="Calibri Light" w:hAnsi="Calibri Light" w:cs="Calibri Light"/>
              </w:rPr>
              <w:t xml:space="preserve">An analysis of passport lodgement and processing data, Australia Post delivery data and </w:t>
            </w:r>
            <w:r w:rsidR="00950924" w:rsidRPr="00475E4D">
              <w:rPr>
                <w:rFonts w:ascii="Calibri Light" w:eastAsia="Calibri Light" w:hAnsi="Calibri Light" w:cs="Calibri Light"/>
              </w:rPr>
              <w:t>human resources</w:t>
            </w:r>
            <w:r w:rsidRPr="00475E4D">
              <w:rPr>
                <w:rFonts w:ascii="Calibri Light" w:eastAsia="Calibri Light" w:hAnsi="Calibri Light" w:cs="Calibri Light"/>
              </w:rPr>
              <w:t xml:space="preserve"> system data.</w:t>
            </w:r>
          </w:p>
        </w:tc>
      </w:tr>
      <w:tr w:rsidR="00807257" w:rsidRPr="00E37F2E" w14:paraId="234D2362" w14:textId="77777777" w:rsidTr="001A334C">
        <w:tc>
          <w:tcPr>
            <w:cnfStyle w:val="001000000000" w:firstRow="0" w:lastRow="0" w:firstColumn="1" w:lastColumn="0" w:oddVBand="0" w:evenVBand="0" w:oddHBand="0" w:evenHBand="0" w:firstRowFirstColumn="0" w:firstRowLastColumn="0" w:lastRowFirstColumn="0" w:lastRowLastColumn="0"/>
            <w:tcW w:w="2409" w:type="dxa"/>
          </w:tcPr>
          <w:p w14:paraId="2A900489" w14:textId="77777777" w:rsidR="00807257" w:rsidRPr="00E37F2E" w:rsidRDefault="00807257" w:rsidP="008609BB">
            <w:pPr>
              <w:rPr>
                <w:rFonts w:asciiTheme="minorHAnsi" w:hAnsiTheme="minorHAnsi" w:cstheme="minorHAnsi"/>
              </w:rPr>
            </w:pPr>
            <w:r w:rsidRPr="00E37F2E">
              <w:rPr>
                <w:rFonts w:asciiTheme="minorHAnsi" w:eastAsia="Times New Roman" w:hAnsiTheme="minorHAnsi" w:cstheme="minorHAnsi"/>
                <w:kern w:val="0"/>
                <w:lang w:eastAsia="en-AU"/>
                <w14:ligatures w14:val="none"/>
              </w:rPr>
              <w:t>Data source</w:t>
            </w:r>
          </w:p>
        </w:tc>
        <w:tc>
          <w:tcPr>
            <w:tcW w:w="7654" w:type="dxa"/>
          </w:tcPr>
          <w:p w14:paraId="720ACC51" w14:textId="77777777" w:rsidR="00807257" w:rsidRPr="00233AC9" w:rsidRDefault="00807257" w:rsidP="008609BB">
            <w:pPr>
              <w:pStyle w:val="Tablebody0"/>
              <w:cnfStyle w:val="000000000000" w:firstRow="0" w:lastRow="0" w:firstColumn="0" w:lastColumn="0" w:oddVBand="0" w:evenVBand="0" w:oddHBand="0" w:evenHBand="0" w:firstRowFirstColumn="0" w:firstRowLastColumn="0" w:lastRowFirstColumn="0" w:lastRowLastColumn="0"/>
            </w:pPr>
            <w:r w:rsidRPr="00233AC9">
              <w:rPr>
                <w:rFonts w:ascii="Calibri Light" w:eastAsia="Times New Roman" w:hAnsi="Calibri Light" w:cs="Calibri Light"/>
                <w:lang w:eastAsia="en-AU"/>
              </w:rPr>
              <w:t>IT platforms data on finalised passport applications.</w:t>
            </w:r>
          </w:p>
        </w:tc>
      </w:tr>
      <w:tr w:rsidR="00807257" w:rsidRPr="00E37F2E" w14:paraId="5F42F915" w14:textId="77777777" w:rsidTr="001A3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1532610" w14:textId="77777777" w:rsidR="00807257" w:rsidRPr="00E37F2E" w:rsidRDefault="00807257" w:rsidP="008609BB">
            <w:pPr>
              <w:rPr>
                <w:rFonts w:asciiTheme="minorHAnsi" w:eastAsia="Times New Roman" w:hAnsiTheme="minorHAnsi" w:cstheme="minorHAnsi"/>
                <w:b w:val="0"/>
                <w:bCs w:val="0"/>
                <w:kern w:val="0"/>
                <w:lang w:eastAsia="en-AU"/>
                <w14:ligatures w14:val="none"/>
              </w:rPr>
            </w:pPr>
            <w:r w:rsidRPr="00E37F2E">
              <w:rPr>
                <w:rFonts w:asciiTheme="minorHAnsi" w:eastAsia="Times New Roman" w:hAnsiTheme="minorHAnsi" w:cstheme="minorHAnsi"/>
                <w:kern w:val="0"/>
                <w:lang w:eastAsia="en-AU"/>
                <w14:ligatures w14:val="none"/>
              </w:rPr>
              <w:t>Changes from previous year </w:t>
            </w:r>
          </w:p>
        </w:tc>
        <w:tc>
          <w:tcPr>
            <w:tcW w:w="7654" w:type="dxa"/>
          </w:tcPr>
          <w:p w14:paraId="4DE82E3F" w14:textId="038E14E5" w:rsidR="00807257" w:rsidRPr="00233AC9" w:rsidRDefault="00807257" w:rsidP="008609BB">
            <w:pPr>
              <w:pStyle w:val="Tablebody0"/>
              <w:cnfStyle w:val="000000100000" w:firstRow="0" w:lastRow="0" w:firstColumn="0" w:lastColumn="0" w:oddVBand="0" w:evenVBand="0" w:oddHBand="1" w:evenHBand="0" w:firstRowFirstColumn="0" w:firstRowLastColumn="0" w:lastRowFirstColumn="0" w:lastRowLastColumn="0"/>
              <w:rPr>
                <w:rFonts w:eastAsia="Times New Roman"/>
                <w:kern w:val="0"/>
                <w:lang w:eastAsia="en-AU"/>
                <w14:ligatures w14:val="none"/>
              </w:rPr>
            </w:pPr>
            <w:r w:rsidRPr="00475E4D">
              <w:rPr>
                <w:rFonts w:ascii="Calibri Light" w:eastAsia="Calibri Light" w:hAnsi="Calibri Light" w:cs="Calibri Light"/>
              </w:rPr>
              <w:t>This measure was revised for 2025</w:t>
            </w:r>
            <w:r w:rsidR="00F341D5" w:rsidRPr="00475E4D">
              <w:rPr>
                <w:rFonts w:ascii="Calibri Light" w:eastAsia="Calibri Light" w:hAnsi="Calibri Light" w:cs="Calibri Light"/>
              </w:rPr>
              <w:t>–</w:t>
            </w:r>
            <w:r w:rsidRPr="00475E4D">
              <w:rPr>
                <w:rFonts w:ascii="Calibri Light" w:eastAsia="Calibri Light" w:hAnsi="Calibri Light" w:cs="Calibri Light"/>
              </w:rPr>
              <w:t>26 following recommendations made in the ANAO</w:t>
            </w:r>
            <w:r w:rsidR="006B2728" w:rsidRPr="00475E4D">
              <w:rPr>
                <w:rFonts w:ascii="Calibri Light" w:eastAsia="Calibri Light" w:hAnsi="Calibri Light" w:cs="Calibri Light"/>
              </w:rPr>
              <w:t>’s</w:t>
            </w:r>
            <w:r w:rsidRPr="00475E4D">
              <w:rPr>
                <w:rFonts w:ascii="Calibri Light" w:eastAsia="Calibri Light" w:hAnsi="Calibri Light" w:cs="Calibri Light"/>
              </w:rPr>
              <w:t xml:space="preserve"> audit </w:t>
            </w:r>
            <w:r w:rsidR="00FD7ECB" w:rsidRPr="00475E4D">
              <w:rPr>
                <w:rFonts w:ascii="Calibri Light" w:eastAsia="Calibri Light" w:hAnsi="Calibri Light" w:cs="Calibri Light"/>
              </w:rPr>
              <w:t>report on</w:t>
            </w:r>
            <w:r w:rsidRPr="00475E4D">
              <w:rPr>
                <w:rFonts w:ascii="Calibri Light" w:eastAsia="Calibri Light" w:hAnsi="Calibri Light" w:cs="Calibri Light"/>
              </w:rPr>
              <w:t xml:space="preserve"> the </w:t>
            </w:r>
            <w:r w:rsidR="00FD7ECB" w:rsidRPr="00475E4D">
              <w:rPr>
                <w:rFonts w:ascii="Calibri Light" w:eastAsia="Calibri Light" w:hAnsi="Calibri Light" w:cs="Calibri Light"/>
              </w:rPr>
              <w:t>e</w:t>
            </w:r>
            <w:r w:rsidRPr="00475E4D">
              <w:rPr>
                <w:rFonts w:ascii="Calibri Light" w:eastAsia="Calibri Light" w:hAnsi="Calibri Light" w:cs="Calibri Light"/>
              </w:rPr>
              <w:t xml:space="preserve">fficiency of the Australian </w:t>
            </w:r>
            <w:r w:rsidR="00171245" w:rsidRPr="00475E4D">
              <w:rPr>
                <w:rFonts w:ascii="Calibri Light" w:eastAsia="Calibri Light" w:hAnsi="Calibri Light" w:cs="Calibri Light"/>
              </w:rPr>
              <w:t>P</w:t>
            </w:r>
            <w:r w:rsidRPr="00475E4D">
              <w:rPr>
                <w:rFonts w:ascii="Calibri Light" w:eastAsia="Calibri Light" w:hAnsi="Calibri Light" w:cs="Calibri Light"/>
              </w:rPr>
              <w:t xml:space="preserve">assport Office, the introduction of the </w:t>
            </w:r>
            <w:r w:rsidR="00B61FD7" w:rsidRPr="00475E4D">
              <w:rPr>
                <w:rFonts w:ascii="Calibri Light" w:eastAsia="Calibri Light" w:hAnsi="Calibri Light" w:cs="Calibri Light"/>
              </w:rPr>
              <w:t>fa</w:t>
            </w:r>
            <w:r w:rsidRPr="00475E4D">
              <w:rPr>
                <w:rFonts w:ascii="Calibri Light" w:eastAsia="Calibri Light" w:hAnsi="Calibri Light" w:cs="Calibri Light"/>
              </w:rPr>
              <w:t>st-</w:t>
            </w:r>
            <w:r w:rsidR="00B61FD7" w:rsidRPr="00475E4D">
              <w:rPr>
                <w:rFonts w:ascii="Calibri Light" w:eastAsia="Calibri Light" w:hAnsi="Calibri Light" w:cs="Calibri Light"/>
              </w:rPr>
              <w:t>t</w:t>
            </w:r>
            <w:r w:rsidRPr="00475E4D">
              <w:rPr>
                <w:rFonts w:ascii="Calibri Light" w:eastAsia="Calibri Light" w:hAnsi="Calibri Light" w:cs="Calibri Light"/>
              </w:rPr>
              <w:t xml:space="preserve">rack </w:t>
            </w:r>
            <w:r w:rsidR="00B61FD7" w:rsidRPr="00475E4D">
              <w:rPr>
                <w:rFonts w:ascii="Calibri Light" w:eastAsia="Calibri Light" w:hAnsi="Calibri Light" w:cs="Calibri Light"/>
              </w:rPr>
              <w:t>s</w:t>
            </w:r>
            <w:r w:rsidRPr="00475E4D">
              <w:rPr>
                <w:rFonts w:ascii="Calibri Light" w:eastAsia="Calibri Light" w:hAnsi="Calibri Light" w:cs="Calibri Light"/>
              </w:rPr>
              <w:t>ervice on 1 July 2024</w:t>
            </w:r>
            <w:r w:rsidR="00DC2A07" w:rsidRPr="00475E4D">
              <w:rPr>
                <w:rFonts w:ascii="Calibri Light" w:eastAsia="Calibri Light" w:hAnsi="Calibri Light" w:cs="Calibri Light"/>
              </w:rPr>
              <w:t>,</w:t>
            </w:r>
            <w:r w:rsidRPr="00475E4D">
              <w:rPr>
                <w:rFonts w:ascii="Calibri Light" w:eastAsia="Calibri Light" w:hAnsi="Calibri Light" w:cs="Calibri Light"/>
              </w:rPr>
              <w:t xml:space="preserve"> and consistent application of the definition of a business day to processing timeframes.</w:t>
            </w:r>
            <w:r w:rsidRPr="00475E4D" w:rsidDel="002E33C2">
              <w:rPr>
                <w:rFonts w:ascii="Calibri Light" w:eastAsia="Calibri Light" w:hAnsi="Calibri Light" w:cs="Calibri Light"/>
              </w:rPr>
              <w:t xml:space="preserve"> </w:t>
            </w:r>
            <w:r w:rsidRPr="00475E4D">
              <w:rPr>
                <w:rFonts w:ascii="Calibri Light" w:eastAsia="Calibri Light" w:hAnsi="Calibri Light" w:cs="Calibri Light"/>
              </w:rPr>
              <w:t>The revised measure was first published in DFAT’s Portfolio Budget Statements</w:t>
            </w:r>
            <w:r w:rsidR="007D5F87" w:rsidRPr="00475E4D">
              <w:rPr>
                <w:rFonts w:ascii="Calibri Light" w:eastAsia="Calibri Light" w:hAnsi="Calibri Light" w:cs="Calibri Light"/>
              </w:rPr>
              <w:t xml:space="preserve"> 2025–26</w:t>
            </w:r>
            <w:r w:rsidRPr="00475E4D">
              <w:rPr>
                <w:rFonts w:ascii="Calibri Light" w:eastAsia="Calibri Light" w:hAnsi="Calibri Light" w:cs="Calibri Light"/>
              </w:rPr>
              <w:t>.</w:t>
            </w:r>
            <w:r w:rsidRPr="00233AC9">
              <w:rPr>
                <w:rStyle w:val="FootnoteReference"/>
                <w:rFonts w:ascii="Calibri Light" w:eastAsia="Times New Roman" w:hAnsi="Calibri Light" w:cs="Calibri Light"/>
                <w:lang w:eastAsia="en-AU"/>
              </w:rPr>
              <w:footnoteReference w:id="22"/>
            </w:r>
          </w:p>
        </w:tc>
      </w:tr>
    </w:tbl>
    <w:p w14:paraId="47FE2A1B" w14:textId="77777777" w:rsidR="00F00A38" w:rsidRPr="00E37F2E" w:rsidRDefault="00F00A38" w:rsidP="000E5999">
      <w:pPr>
        <w:pStyle w:val="BodyCopy"/>
        <w:jc w:val="center"/>
        <w:rPr>
          <w:i/>
          <w:iCs/>
        </w:rPr>
      </w:pPr>
    </w:p>
    <w:tbl>
      <w:tblPr>
        <w:tblStyle w:val="PlainTable2"/>
        <w:tblW w:w="10063" w:type="dxa"/>
        <w:tblCellMar>
          <w:top w:w="28" w:type="dxa"/>
          <w:left w:w="57" w:type="dxa"/>
          <w:bottom w:w="28" w:type="dxa"/>
          <w:right w:w="57" w:type="dxa"/>
        </w:tblCellMar>
        <w:tblLook w:val="04A0" w:firstRow="1" w:lastRow="0" w:firstColumn="1" w:lastColumn="0" w:noHBand="0" w:noVBand="1"/>
      </w:tblPr>
      <w:tblGrid>
        <w:gridCol w:w="2409"/>
        <w:gridCol w:w="7654"/>
      </w:tblGrid>
      <w:tr w:rsidR="00856513" w:rsidRPr="00E37F2E" w14:paraId="603239C9" w14:textId="77777777" w:rsidTr="003D58C5">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409" w:type="dxa"/>
            <w:shd w:val="clear" w:color="auto" w:fill="1D2B36"/>
            <w:vAlign w:val="center"/>
          </w:tcPr>
          <w:p w14:paraId="2EE5256D" w14:textId="77777777" w:rsidR="00856513" w:rsidRPr="00E37F2E" w:rsidRDefault="00856513" w:rsidP="003D58C5">
            <w:pPr>
              <w:spacing w:before="80" w:after="80"/>
              <w:rPr>
                <w:rFonts w:asciiTheme="majorHAnsi" w:hAnsiTheme="majorHAnsi" w:cstheme="majorHAnsi"/>
              </w:rPr>
            </w:pPr>
            <w:r w:rsidRPr="00E37F2E">
              <w:rPr>
                <w:rFonts w:asciiTheme="majorHAnsi" w:eastAsia="Times New Roman" w:hAnsiTheme="majorHAnsi" w:cstheme="majorHAnsi"/>
                <w:color w:val="FFFFFF"/>
                <w:kern w:val="0"/>
                <w:lang w:eastAsia="en-AU"/>
                <w14:ligatures w14:val="none"/>
              </w:rPr>
              <w:t xml:space="preserve">Performance measure </w:t>
            </w:r>
            <w:r w:rsidRPr="00E37F2E">
              <w:rPr>
                <w:rFonts w:asciiTheme="majorHAnsi" w:eastAsia="Times New Roman" w:hAnsiTheme="majorHAnsi" w:cstheme="majorHAnsi"/>
                <w:kern w:val="0"/>
                <w:lang w:eastAsia="en-AU"/>
                <w14:ligatures w14:val="none"/>
              </w:rPr>
              <w:t>1</w:t>
            </w:r>
            <w:r>
              <w:rPr>
                <w:rFonts w:asciiTheme="majorHAnsi" w:eastAsia="Times New Roman" w:hAnsiTheme="majorHAnsi" w:cstheme="majorHAnsi"/>
                <w:kern w:val="0"/>
                <w:lang w:eastAsia="en-AU"/>
                <w14:ligatures w14:val="none"/>
              </w:rPr>
              <w:t>1</w:t>
            </w:r>
          </w:p>
        </w:tc>
        <w:tc>
          <w:tcPr>
            <w:tcW w:w="7654" w:type="dxa"/>
            <w:shd w:val="clear" w:color="auto" w:fill="1D2B36"/>
            <w:vAlign w:val="center"/>
          </w:tcPr>
          <w:p w14:paraId="27D98E3B" w14:textId="77777777" w:rsidR="00856513" w:rsidRPr="00E37F2E" w:rsidRDefault="00856513" w:rsidP="003D58C5">
            <w:pPr>
              <w:spacing w:before="80" w:after="8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E37F2E">
              <w:rPr>
                <w:rFonts w:asciiTheme="majorHAnsi" w:hAnsiTheme="majorHAnsi" w:cstheme="majorHAnsi"/>
              </w:rPr>
              <w:t>Customers are satisfied with passport services</w:t>
            </w:r>
          </w:p>
        </w:tc>
      </w:tr>
      <w:tr w:rsidR="00856513" w:rsidRPr="00E37F2E" w14:paraId="33E0EB79" w14:textId="77777777" w:rsidTr="003D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01DFB162" w14:textId="77777777" w:rsidR="00856513" w:rsidRPr="00E37F2E" w:rsidRDefault="00856513" w:rsidP="003D58C5">
            <w:pPr>
              <w:rPr>
                <w:rFonts w:asciiTheme="minorHAnsi" w:hAnsiTheme="minorHAnsi" w:cstheme="minorHAnsi"/>
              </w:rPr>
            </w:pPr>
            <w:r w:rsidRPr="00E37F2E">
              <w:rPr>
                <w:rFonts w:asciiTheme="minorHAnsi" w:eastAsia="Times New Roman" w:hAnsiTheme="minorHAnsi" w:cstheme="minorHAnsi"/>
                <w:kern w:val="0"/>
                <w:lang w:eastAsia="en-AU"/>
                <w14:ligatures w14:val="none"/>
              </w:rPr>
              <w:t>Our role </w:t>
            </w:r>
          </w:p>
        </w:tc>
        <w:tc>
          <w:tcPr>
            <w:tcW w:w="7654" w:type="dxa"/>
          </w:tcPr>
          <w:p w14:paraId="7DA4BC83" w14:textId="01D1C564" w:rsidR="00856513" w:rsidRPr="00E37F2E" w:rsidRDefault="00856513" w:rsidP="003D58C5">
            <w:pPr>
              <w:pStyle w:val="Tablebody0"/>
              <w:cnfStyle w:val="000000100000" w:firstRow="0" w:lastRow="0" w:firstColumn="0" w:lastColumn="0" w:oddVBand="0" w:evenVBand="0" w:oddHBand="1" w:evenHBand="0" w:firstRowFirstColumn="0" w:firstRowLastColumn="0" w:lastRowFirstColumn="0" w:lastRowLastColumn="0"/>
            </w:pPr>
            <w:r w:rsidRPr="00E37F2E">
              <w:rPr>
                <w:lang w:eastAsia="en-AU"/>
              </w:rPr>
              <w:t>Provide passport services in Australia and overseas</w:t>
            </w:r>
          </w:p>
        </w:tc>
      </w:tr>
      <w:tr w:rsidR="00856513" w:rsidRPr="00E37F2E" w14:paraId="5C23289A" w14:textId="77777777" w:rsidTr="003D58C5">
        <w:tc>
          <w:tcPr>
            <w:cnfStyle w:val="001000000000" w:firstRow="0" w:lastRow="0" w:firstColumn="1" w:lastColumn="0" w:oddVBand="0" w:evenVBand="0" w:oddHBand="0" w:evenHBand="0" w:firstRowFirstColumn="0" w:firstRowLastColumn="0" w:lastRowFirstColumn="0" w:lastRowLastColumn="0"/>
            <w:tcW w:w="2409" w:type="dxa"/>
          </w:tcPr>
          <w:p w14:paraId="56B65181" w14:textId="75C21CDE" w:rsidR="00856513" w:rsidRPr="00E37F2E" w:rsidRDefault="00856513" w:rsidP="003D58C5">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PBS </w:t>
            </w:r>
            <w:r w:rsidR="00E77935">
              <w:rPr>
                <w:rFonts w:asciiTheme="minorHAnsi" w:eastAsia="Times New Roman" w:hAnsiTheme="minorHAnsi" w:cstheme="minorHAnsi"/>
                <w:kern w:val="0"/>
                <w:lang w:eastAsia="en-AU"/>
                <w14:ligatures w14:val="none"/>
              </w:rPr>
              <w:t>p</w:t>
            </w:r>
            <w:r w:rsidRPr="00E37F2E">
              <w:rPr>
                <w:rFonts w:asciiTheme="minorHAnsi" w:eastAsia="Times New Roman" w:hAnsiTheme="minorHAnsi" w:cstheme="minorHAnsi"/>
                <w:kern w:val="0"/>
                <w:lang w:eastAsia="en-AU"/>
                <w14:ligatures w14:val="none"/>
              </w:rPr>
              <w:t>rogram  </w:t>
            </w:r>
          </w:p>
        </w:tc>
        <w:tc>
          <w:tcPr>
            <w:tcW w:w="7654" w:type="dxa"/>
          </w:tcPr>
          <w:p w14:paraId="2B61A5D2" w14:textId="0DFC80DB" w:rsidR="00856513" w:rsidRPr="00E37F2E" w:rsidRDefault="00856513" w:rsidP="003D58C5">
            <w:pPr>
              <w:pStyle w:val="Tablebody0"/>
              <w:cnfStyle w:val="000000000000" w:firstRow="0" w:lastRow="0" w:firstColumn="0" w:lastColumn="0" w:oddVBand="0" w:evenVBand="0" w:oddHBand="0" w:evenHBand="0" w:firstRowFirstColumn="0" w:firstRowLastColumn="0" w:lastRowFirstColumn="0" w:lastRowLastColumn="0"/>
            </w:pPr>
            <w:r w:rsidRPr="00E37F2E">
              <w:rPr>
                <w:lang w:eastAsia="en-AU"/>
              </w:rPr>
              <w:t xml:space="preserve">2.2 Passport </w:t>
            </w:r>
            <w:r w:rsidR="00E77935">
              <w:rPr>
                <w:lang w:eastAsia="en-AU"/>
              </w:rPr>
              <w:t>s</w:t>
            </w:r>
            <w:r w:rsidRPr="00E37F2E">
              <w:rPr>
                <w:lang w:eastAsia="en-AU"/>
              </w:rPr>
              <w:t>ervices</w:t>
            </w:r>
          </w:p>
        </w:tc>
      </w:tr>
      <w:tr w:rsidR="00856513" w:rsidRPr="00E37F2E" w14:paraId="7FFB6B76" w14:textId="77777777" w:rsidTr="003D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4BD98871" w14:textId="77777777" w:rsidR="00856513" w:rsidRPr="00E37F2E" w:rsidRDefault="00856513" w:rsidP="003D58C5">
            <w:pPr>
              <w:rPr>
                <w:rFonts w:asciiTheme="minorHAnsi" w:hAnsiTheme="minorHAnsi" w:cstheme="minorHAnsi"/>
              </w:rPr>
            </w:pPr>
            <w:r w:rsidRPr="00E37F2E">
              <w:rPr>
                <w:rFonts w:asciiTheme="minorHAnsi" w:eastAsia="Times New Roman" w:hAnsiTheme="minorHAnsi" w:cstheme="minorHAnsi"/>
                <w:kern w:val="0"/>
                <w:lang w:eastAsia="en-AU"/>
                <w14:ligatures w14:val="none"/>
              </w:rPr>
              <w:t>Measure type </w:t>
            </w:r>
          </w:p>
        </w:tc>
        <w:tc>
          <w:tcPr>
            <w:tcW w:w="7654" w:type="dxa"/>
          </w:tcPr>
          <w:p w14:paraId="7354317D" w14:textId="2520F8E5" w:rsidR="00856513" w:rsidRPr="00E37F2E" w:rsidRDefault="00856513" w:rsidP="003D58C5">
            <w:pPr>
              <w:pStyle w:val="Tablebody0"/>
              <w:cnfStyle w:val="000000100000" w:firstRow="0" w:lastRow="0" w:firstColumn="0" w:lastColumn="0" w:oddVBand="0" w:evenVBand="0" w:oddHBand="1" w:evenHBand="0" w:firstRowFirstColumn="0" w:firstRowLastColumn="0" w:lastRowFirstColumn="0" w:lastRowLastColumn="0"/>
            </w:pPr>
            <w:r w:rsidRPr="00E37F2E">
              <w:rPr>
                <w:lang w:eastAsia="en-AU"/>
              </w:rPr>
              <w:t>Quantitative</w:t>
            </w:r>
            <w:r w:rsidR="00E77935">
              <w:rPr>
                <w:lang w:eastAsia="en-AU"/>
              </w:rPr>
              <w:t>;</w:t>
            </w:r>
            <w:r w:rsidRPr="00E37F2E">
              <w:rPr>
                <w:lang w:eastAsia="en-AU"/>
              </w:rPr>
              <w:t xml:space="preserve"> effectiveness</w:t>
            </w:r>
          </w:p>
        </w:tc>
      </w:tr>
      <w:tr w:rsidR="00856513" w:rsidRPr="00E37F2E" w14:paraId="27D26385" w14:textId="77777777" w:rsidTr="003D58C5">
        <w:tc>
          <w:tcPr>
            <w:cnfStyle w:val="001000000000" w:firstRow="0" w:lastRow="0" w:firstColumn="1" w:lastColumn="0" w:oddVBand="0" w:evenVBand="0" w:oddHBand="0" w:evenHBand="0" w:firstRowFirstColumn="0" w:firstRowLastColumn="0" w:lastRowFirstColumn="0" w:lastRowLastColumn="0"/>
            <w:tcW w:w="2409" w:type="dxa"/>
            <w:shd w:val="clear" w:color="auto" w:fill="E7EBED" w:themeFill="accent5" w:themeFillTint="33"/>
          </w:tcPr>
          <w:p w14:paraId="6B56932A" w14:textId="2DC4EAD9" w:rsidR="00856513" w:rsidRPr="00E37F2E" w:rsidRDefault="00856513" w:rsidP="003D58C5">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Target </w:t>
            </w:r>
            <w:r w:rsidRPr="00E37F2E">
              <w:rPr>
                <w:rFonts w:asciiTheme="minorHAnsi" w:eastAsia="Times New Roman" w:hAnsiTheme="minorHAnsi" w:cstheme="minorHAnsi"/>
                <w:kern w:val="0"/>
                <w:lang w:eastAsia="en-AU"/>
                <w14:ligatures w14:val="none"/>
              </w:rPr>
              <w:br/>
            </w:r>
            <w:r>
              <w:rPr>
                <w:rFonts w:asciiTheme="minorHAnsi" w:eastAsia="Times New Roman" w:hAnsiTheme="minorHAnsi" w:cstheme="minorHAnsi"/>
                <w:kern w:val="0"/>
                <w:lang w:eastAsia="en-AU"/>
                <w14:ligatures w14:val="none"/>
              </w:rPr>
              <w:t>2</w:t>
            </w:r>
            <w:r>
              <w:rPr>
                <w:rFonts w:asciiTheme="minorHAnsi" w:eastAsia="Times New Roman" w:hAnsiTheme="minorHAnsi" w:cstheme="minorHAnsi"/>
                <w:lang w:eastAsia="en-AU"/>
              </w:rPr>
              <w:t>025</w:t>
            </w:r>
            <w:r w:rsidR="00F341D5">
              <w:rPr>
                <w:rFonts w:asciiTheme="minorHAnsi" w:eastAsia="Times New Roman" w:hAnsiTheme="minorHAnsi" w:cstheme="minorHAnsi"/>
                <w:lang w:eastAsia="en-AU"/>
              </w:rPr>
              <w:t>–</w:t>
            </w:r>
            <w:r>
              <w:rPr>
                <w:rFonts w:asciiTheme="minorHAnsi" w:eastAsia="Times New Roman" w:hAnsiTheme="minorHAnsi" w:cstheme="minorHAnsi"/>
                <w:lang w:eastAsia="en-AU"/>
              </w:rPr>
              <w:t>26 to 2028</w:t>
            </w:r>
            <w:r w:rsidR="00F341D5">
              <w:rPr>
                <w:rFonts w:asciiTheme="minorHAnsi" w:eastAsia="Times New Roman" w:hAnsiTheme="minorHAnsi" w:cstheme="minorHAnsi"/>
                <w:lang w:eastAsia="en-AU"/>
              </w:rPr>
              <w:t>–</w:t>
            </w:r>
            <w:r>
              <w:rPr>
                <w:rFonts w:asciiTheme="minorHAnsi" w:eastAsia="Times New Roman" w:hAnsiTheme="minorHAnsi" w:cstheme="minorHAnsi"/>
                <w:lang w:eastAsia="en-AU"/>
              </w:rPr>
              <w:t>29</w:t>
            </w:r>
            <w:r w:rsidRPr="00E37F2E">
              <w:rPr>
                <w:rFonts w:asciiTheme="minorHAnsi" w:eastAsia="Times New Roman" w:hAnsiTheme="minorHAnsi" w:cstheme="minorHAnsi"/>
                <w:kern w:val="0"/>
                <w:lang w:eastAsia="en-AU"/>
                <w14:ligatures w14:val="none"/>
              </w:rPr>
              <w:t> </w:t>
            </w:r>
          </w:p>
        </w:tc>
        <w:tc>
          <w:tcPr>
            <w:tcW w:w="7654" w:type="dxa"/>
            <w:shd w:val="clear" w:color="auto" w:fill="E7EBED" w:themeFill="accent5" w:themeFillTint="33"/>
          </w:tcPr>
          <w:p w14:paraId="7358917D" w14:textId="68A41257" w:rsidR="00856513" w:rsidRPr="00E37F2E" w:rsidRDefault="00856513" w:rsidP="003D58C5">
            <w:pPr>
              <w:pStyle w:val="Tablebody0"/>
              <w:cnfStyle w:val="000000000000" w:firstRow="0" w:lastRow="0" w:firstColumn="0" w:lastColumn="0" w:oddVBand="0" w:evenVBand="0" w:oddHBand="0" w:evenHBand="0" w:firstRowFirstColumn="0" w:firstRowLastColumn="0" w:lastRowFirstColumn="0" w:lastRowLastColumn="0"/>
            </w:pPr>
            <w:r w:rsidRPr="00E37F2E">
              <w:rPr>
                <w:lang w:eastAsia="en-AU"/>
              </w:rPr>
              <w:t>85</w:t>
            </w:r>
            <w:r w:rsidR="00BB6C39">
              <w:rPr>
                <w:lang w:eastAsia="en-AU"/>
              </w:rPr>
              <w:t>%</w:t>
            </w:r>
            <w:r w:rsidRPr="00E37F2E">
              <w:rPr>
                <w:lang w:eastAsia="en-AU"/>
              </w:rPr>
              <w:t xml:space="preserve"> satisfaction rate overall from customer surveys</w:t>
            </w:r>
            <w:r w:rsidR="00C34715">
              <w:rPr>
                <w:lang w:eastAsia="en-AU"/>
              </w:rPr>
              <w:t>.</w:t>
            </w:r>
          </w:p>
        </w:tc>
      </w:tr>
      <w:tr w:rsidR="00856513" w:rsidRPr="00E37F2E" w14:paraId="226C0AC5" w14:textId="77777777" w:rsidTr="003D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4D40A993" w14:textId="77777777" w:rsidR="00856513" w:rsidRPr="00E37F2E" w:rsidRDefault="00856513" w:rsidP="003D58C5">
            <w:pPr>
              <w:rPr>
                <w:rFonts w:asciiTheme="minorHAnsi" w:hAnsiTheme="minorHAnsi" w:cstheme="minorHAnsi"/>
              </w:rPr>
            </w:pPr>
            <w:r w:rsidRPr="00E37F2E">
              <w:rPr>
                <w:rFonts w:asciiTheme="minorHAnsi" w:eastAsia="Times New Roman" w:hAnsiTheme="minorHAnsi" w:cstheme="minorHAnsi"/>
                <w:kern w:val="0"/>
                <w:lang w:eastAsia="en-AU"/>
                <w14:ligatures w14:val="none"/>
              </w:rPr>
              <w:t>Rationale </w:t>
            </w:r>
          </w:p>
        </w:tc>
        <w:tc>
          <w:tcPr>
            <w:tcW w:w="7654" w:type="dxa"/>
          </w:tcPr>
          <w:p w14:paraId="44B65873" w14:textId="75E76279" w:rsidR="00856513" w:rsidRPr="00E37F2E" w:rsidRDefault="00856513" w:rsidP="003D58C5">
            <w:pPr>
              <w:pStyle w:val="Tablebody0"/>
              <w:cnfStyle w:val="000000100000" w:firstRow="0" w:lastRow="0" w:firstColumn="0" w:lastColumn="0" w:oddVBand="0" w:evenVBand="0" w:oddHBand="1" w:evenHBand="0" w:firstRowFirstColumn="0" w:firstRowLastColumn="0" w:lastRowFirstColumn="0" w:lastRowLastColumn="0"/>
              <w:rPr>
                <w:kern w:val="0"/>
                <w:lang w:eastAsia="en-AU"/>
                <w14:ligatures w14:val="none"/>
              </w:rPr>
            </w:pPr>
            <w:r>
              <w:t>The survey asks customers to rate their satisfaction with their recent overall experience with passport services. The 85</w:t>
            </w:r>
            <w:r w:rsidR="00BB6C39">
              <w:t>%</w:t>
            </w:r>
            <w:r>
              <w:t xml:space="preserve"> target is informed by customer satisfaction surveys conducted since </w:t>
            </w:r>
            <w:r w:rsidRPr="004478DC">
              <w:t xml:space="preserve">April 2001 and </w:t>
            </w:r>
            <w:r w:rsidRPr="00475E4D">
              <w:t>comparison to the average public and private sector satisfaction rates of 68 and 78</w:t>
            </w:r>
            <w:r w:rsidR="00BB6C39" w:rsidRPr="00475E4D">
              <w:t>%</w:t>
            </w:r>
            <w:r w:rsidR="007C4489">
              <w:t>,</w:t>
            </w:r>
            <w:r w:rsidRPr="00475E4D">
              <w:t xml:space="preserve"> respectively.</w:t>
            </w:r>
          </w:p>
        </w:tc>
      </w:tr>
      <w:tr w:rsidR="00856513" w:rsidRPr="00E37F2E" w14:paraId="10D307FC" w14:textId="77777777" w:rsidTr="003D58C5">
        <w:tc>
          <w:tcPr>
            <w:cnfStyle w:val="001000000000" w:firstRow="0" w:lastRow="0" w:firstColumn="1" w:lastColumn="0" w:oddVBand="0" w:evenVBand="0" w:oddHBand="0" w:evenHBand="0" w:firstRowFirstColumn="0" w:firstRowLastColumn="0" w:lastRowFirstColumn="0" w:lastRowLastColumn="0"/>
            <w:tcW w:w="2409" w:type="dxa"/>
          </w:tcPr>
          <w:p w14:paraId="25E5FCFD" w14:textId="77777777" w:rsidR="00856513" w:rsidRPr="00E37F2E" w:rsidRDefault="00856513" w:rsidP="003D58C5">
            <w:pPr>
              <w:rPr>
                <w:rFonts w:asciiTheme="minorHAnsi" w:hAnsiTheme="minorHAnsi" w:cstheme="minorHAnsi"/>
              </w:rPr>
            </w:pPr>
            <w:r w:rsidRPr="00E37F2E">
              <w:rPr>
                <w:rFonts w:asciiTheme="minorHAnsi" w:eastAsia="Times New Roman" w:hAnsiTheme="minorHAnsi" w:cstheme="minorHAnsi"/>
                <w:kern w:val="0"/>
                <w:lang w:eastAsia="en-AU"/>
                <w14:ligatures w14:val="none"/>
              </w:rPr>
              <w:t>Methodology </w:t>
            </w:r>
          </w:p>
        </w:tc>
        <w:tc>
          <w:tcPr>
            <w:tcW w:w="7654" w:type="dxa"/>
          </w:tcPr>
          <w:p w14:paraId="03272C16" w14:textId="0AA8A138" w:rsidR="00856513" w:rsidRPr="00E37F2E" w:rsidRDefault="00856513" w:rsidP="003D58C5">
            <w:pPr>
              <w:pStyle w:val="Tablebody0"/>
              <w:cnfStyle w:val="000000000000" w:firstRow="0" w:lastRow="0" w:firstColumn="0" w:lastColumn="0" w:oddVBand="0" w:evenVBand="0" w:oddHBand="0" w:evenHBand="0" w:firstRowFirstColumn="0" w:firstRowLastColumn="0" w:lastRowFirstColumn="0" w:lastRowLastColumn="0"/>
              <w:rPr>
                <w:lang w:eastAsia="en-AU"/>
              </w:rPr>
            </w:pPr>
            <w:r w:rsidRPr="00E37F2E">
              <w:rPr>
                <w:lang w:eastAsia="en-AU"/>
              </w:rPr>
              <w:t xml:space="preserve">A monthly customer satisfaction survey </w:t>
            </w:r>
            <w:r>
              <w:rPr>
                <w:lang w:eastAsia="en-AU"/>
              </w:rPr>
              <w:t xml:space="preserve">is </w:t>
            </w:r>
            <w:r w:rsidRPr="00E37F2E">
              <w:rPr>
                <w:lang w:eastAsia="en-AU"/>
              </w:rPr>
              <w:t>conducted by an independent third-party provider.</w:t>
            </w:r>
            <w:r w:rsidRPr="00E37F2E">
              <w:t xml:space="preserve"> Customers are randomly selected for survey participation, and the overall population of the survey reflects a sample representative of location and application type. Survey design </w:t>
            </w:r>
            <w:r>
              <w:t xml:space="preserve">aligns with </w:t>
            </w:r>
            <w:r w:rsidRPr="00E37F2E">
              <w:t>market survey methodology better practice. The s</w:t>
            </w:r>
            <w:r w:rsidRPr="00E37F2E">
              <w:rPr>
                <w:lang w:eastAsia="en-AU"/>
              </w:rPr>
              <w:t xml:space="preserve">urvey does not capture withdrawn or refused applications. Passports can be refused under circumstances such as </w:t>
            </w:r>
            <w:r w:rsidR="001B4D82">
              <w:rPr>
                <w:lang w:eastAsia="en-AU"/>
              </w:rPr>
              <w:t xml:space="preserve">the submission of </w:t>
            </w:r>
            <w:r w:rsidRPr="00E37F2E">
              <w:rPr>
                <w:lang w:eastAsia="en-AU"/>
              </w:rPr>
              <w:t>incomplete applications.</w:t>
            </w:r>
          </w:p>
        </w:tc>
      </w:tr>
      <w:tr w:rsidR="00856513" w:rsidRPr="00E37F2E" w14:paraId="0CE4AF1B" w14:textId="77777777" w:rsidTr="001322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09" w:type="dxa"/>
          </w:tcPr>
          <w:p w14:paraId="0AE606AD" w14:textId="77777777" w:rsidR="00856513" w:rsidRPr="00E37F2E" w:rsidRDefault="00856513" w:rsidP="003D58C5">
            <w:pPr>
              <w:rPr>
                <w:rFonts w:asciiTheme="minorHAnsi" w:hAnsiTheme="minorHAnsi" w:cstheme="minorHAnsi"/>
              </w:rPr>
            </w:pPr>
            <w:r w:rsidRPr="00E37F2E">
              <w:rPr>
                <w:rFonts w:asciiTheme="minorHAnsi" w:eastAsia="Times New Roman" w:hAnsiTheme="minorHAnsi" w:cstheme="minorHAnsi"/>
                <w:kern w:val="0"/>
                <w:lang w:eastAsia="en-AU"/>
                <w14:ligatures w14:val="none"/>
              </w:rPr>
              <w:t>Data source</w:t>
            </w:r>
          </w:p>
        </w:tc>
        <w:tc>
          <w:tcPr>
            <w:tcW w:w="7654" w:type="dxa"/>
          </w:tcPr>
          <w:p w14:paraId="359AC0D6" w14:textId="27F25F0B" w:rsidR="00856513" w:rsidRPr="00E37F2E" w:rsidRDefault="00856513" w:rsidP="003D58C5">
            <w:pPr>
              <w:pStyle w:val="Tablebody0"/>
              <w:cnfStyle w:val="000000100000" w:firstRow="0" w:lastRow="0" w:firstColumn="0" w:lastColumn="0" w:oddVBand="0" w:evenVBand="0" w:oddHBand="1" w:evenHBand="0" w:firstRowFirstColumn="0" w:firstRowLastColumn="0" w:lastRowFirstColumn="0" w:lastRowLastColumn="0"/>
              <w:rPr>
                <w:lang w:eastAsia="en-AU"/>
              </w:rPr>
            </w:pPr>
            <w:r w:rsidRPr="00E37F2E">
              <w:t>Responses to the monthly customer satisfaction survey</w:t>
            </w:r>
            <w:r w:rsidR="008C1289">
              <w:t>.</w:t>
            </w:r>
          </w:p>
        </w:tc>
      </w:tr>
      <w:tr w:rsidR="00856513" w:rsidRPr="00E37F2E" w14:paraId="3F82B70A" w14:textId="77777777" w:rsidTr="003D58C5">
        <w:trPr>
          <w:trHeight w:val="530"/>
        </w:trPr>
        <w:tc>
          <w:tcPr>
            <w:cnfStyle w:val="001000000000" w:firstRow="0" w:lastRow="0" w:firstColumn="1" w:lastColumn="0" w:oddVBand="0" w:evenVBand="0" w:oddHBand="0" w:evenHBand="0" w:firstRowFirstColumn="0" w:firstRowLastColumn="0" w:lastRowFirstColumn="0" w:lastRowLastColumn="0"/>
            <w:tcW w:w="2409" w:type="dxa"/>
          </w:tcPr>
          <w:p w14:paraId="3C1E5EB9" w14:textId="77777777" w:rsidR="00856513" w:rsidRPr="00E37F2E" w:rsidRDefault="00856513" w:rsidP="003D58C5">
            <w:pPr>
              <w:rPr>
                <w:rFonts w:asciiTheme="minorHAnsi" w:eastAsia="Times New Roman" w:hAnsiTheme="minorHAnsi" w:cstheme="minorHAnsi"/>
                <w:b w:val="0"/>
                <w:bCs w:val="0"/>
                <w:kern w:val="0"/>
                <w:lang w:eastAsia="en-AU"/>
                <w14:ligatures w14:val="none"/>
              </w:rPr>
            </w:pPr>
            <w:r w:rsidRPr="00E37F2E">
              <w:rPr>
                <w:rFonts w:asciiTheme="minorHAnsi" w:eastAsia="Times New Roman" w:hAnsiTheme="minorHAnsi" w:cstheme="minorHAnsi"/>
                <w:kern w:val="0"/>
                <w:lang w:eastAsia="en-AU"/>
                <w14:ligatures w14:val="none"/>
              </w:rPr>
              <w:t>Changes from previous year </w:t>
            </w:r>
          </w:p>
        </w:tc>
        <w:tc>
          <w:tcPr>
            <w:tcW w:w="7654" w:type="dxa"/>
          </w:tcPr>
          <w:p w14:paraId="7424B6B8" w14:textId="77777777" w:rsidR="00856513" w:rsidRPr="00E37F2E" w:rsidRDefault="00856513" w:rsidP="003D58C5">
            <w:pPr>
              <w:pStyle w:val="Tablebody0"/>
              <w:cnfStyle w:val="000000000000" w:firstRow="0" w:lastRow="0" w:firstColumn="0" w:lastColumn="0" w:oddVBand="0" w:evenVBand="0" w:oddHBand="0" w:evenHBand="0" w:firstRowFirstColumn="0" w:firstRowLastColumn="0" w:lastRowFirstColumn="0" w:lastRowLastColumn="0"/>
            </w:pPr>
            <w:r>
              <w:rPr>
                <w:lang w:eastAsia="en-AU"/>
              </w:rPr>
              <w:t xml:space="preserve">The process for generating the random sample was automated to mitigate the risk of bias or human interference.  </w:t>
            </w:r>
          </w:p>
        </w:tc>
      </w:tr>
    </w:tbl>
    <w:p w14:paraId="0A6EF3C3" w14:textId="77777777" w:rsidR="001B391E" w:rsidRPr="00E37F2E" w:rsidRDefault="001B391E" w:rsidP="00C768F2">
      <w:pPr>
        <w:pStyle w:val="BodyCopy"/>
      </w:pPr>
    </w:p>
    <w:bookmarkStart w:id="108" w:name="_Toc203039866"/>
    <w:p w14:paraId="70C62104" w14:textId="421283D0" w:rsidR="00C15378" w:rsidRPr="00252E1A" w:rsidRDefault="00904688" w:rsidP="00C15378">
      <w:pPr>
        <w:pStyle w:val="Quote"/>
        <w:rPr>
          <w:b/>
          <w:bCs/>
        </w:rPr>
      </w:pPr>
      <w:r w:rsidRPr="00E37F2E">
        <w:rPr>
          <w:b/>
          <w:bCs/>
          <w:noProof/>
          <w:sz w:val="28"/>
          <w:szCs w:val="20"/>
        </w:rPr>
        <mc:AlternateContent>
          <mc:Choice Requires="wps">
            <w:drawing>
              <wp:anchor distT="0" distB="0" distL="114300" distR="114300" simplePos="0" relativeHeight="251658247" behindDoc="0" locked="0" layoutInCell="1" allowOverlap="1" wp14:anchorId="62F63128" wp14:editId="4B885FCC">
                <wp:simplePos x="0" y="0"/>
                <wp:positionH relativeFrom="column">
                  <wp:posOffset>321076</wp:posOffset>
                </wp:positionH>
                <wp:positionV relativeFrom="paragraph">
                  <wp:posOffset>8756</wp:posOffset>
                </wp:positionV>
                <wp:extent cx="58366" cy="1136617"/>
                <wp:effectExtent l="0" t="0" r="0" b="6985"/>
                <wp:wrapNone/>
                <wp:docPr id="644697367" name="Rectangle 6446973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66" cy="113661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AD26B89" id="Rectangle 644697367" o:spid="_x0000_s1026" alt="&quot;&quot;" style="position:absolute;margin-left:25.3pt;margin-top:.7pt;width:4.6pt;height:8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" fillcolor="#3a586e [3204]" stroked="f" strokeweight="1pt"/>
            </w:pict>
          </mc:Fallback>
        </mc:AlternateContent>
      </w:r>
      <w:r w:rsidRPr="00E37F2E">
        <w:rPr>
          <w:rFonts w:eastAsiaTheme="majorEastAsia" w:cstheme="majorBidi"/>
          <w:noProof/>
          <w:color w:val="2B4152" w:themeColor="accent1" w:themeShade="BF"/>
          <w:sz w:val="24"/>
          <w:szCs w:val="24"/>
        </w:rPr>
        <mc:AlternateContent>
          <mc:Choice Requires="wps">
            <w:drawing>
              <wp:anchor distT="0" distB="0" distL="114300" distR="114300" simplePos="0" relativeHeight="251658248" behindDoc="1" locked="0" layoutInCell="1" allowOverlap="1" wp14:anchorId="42BEF0B3" wp14:editId="70509F0C">
                <wp:simplePos x="0" y="0"/>
                <wp:positionH relativeFrom="margin">
                  <wp:posOffset>354560</wp:posOffset>
                </wp:positionH>
                <wp:positionV relativeFrom="paragraph">
                  <wp:posOffset>13159</wp:posOffset>
                </wp:positionV>
                <wp:extent cx="5791200" cy="1130030"/>
                <wp:effectExtent l="0" t="0" r="0" b="0"/>
                <wp:wrapNone/>
                <wp:docPr id="754204743" name="Rectangle: Rounded Corners 754204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91200" cy="1130030"/>
                        </a:xfrm>
                        <a:prstGeom prst="roundRect">
                          <a:avLst>
                            <a:gd name="adj" fmla="val 3327"/>
                          </a:avLst>
                        </a:prstGeom>
                        <a:solidFill>
                          <a:schemeClr val="bg2">
                            <a:alpha val="3882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74E85D20" id="Rectangle: Rounded Corners 754204743" o:spid="_x0000_s1026" alt="&quot;&quot;" style="position:absolute;margin-left:27.9pt;margin-top:1.05pt;width:456pt;height:89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1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" fillcolor="#e7e6e6 [3214]" stroked="f" strokeweight="1pt">
                <v:fill opacity="25443f"/>
                <v:stroke joinstyle="miter"/>
                <w10:wrap anchorx="margin"/>
              </v:roundrect>
            </w:pict>
          </mc:Fallback>
        </mc:AlternateContent>
      </w:r>
      <w:r w:rsidR="00C15378" w:rsidRPr="00252E1A">
        <w:rPr>
          <w:b/>
          <w:bCs/>
        </w:rPr>
        <w:t>Contribution to Outcome 2 made by linked programs</w:t>
      </w:r>
      <w:bookmarkEnd w:id="108"/>
    </w:p>
    <w:p w14:paraId="209701DF" w14:textId="1FC9B697" w:rsidR="009E5144" w:rsidRDefault="00C15378" w:rsidP="00C15378">
      <w:pPr>
        <w:pStyle w:val="Quote"/>
        <w:rPr>
          <w:rFonts w:asciiTheme="majorHAnsi" w:eastAsiaTheme="minorHAnsi" w:hAnsiTheme="majorHAnsi" w:cs="Segoe UI"/>
          <w:sz w:val="28"/>
        </w:rPr>
      </w:pPr>
      <w:r w:rsidRPr="00252E1A">
        <w:t>Services Australia, the Australian Federal Police and the Australian Trade and Investment Commission support DFAT in the delivery of high-quality consular services, including the provision of Australian passport information services and the repatriation of vulnerable Australians. Australia</w:t>
      </w:r>
      <w:r>
        <w:t xml:space="preserve"> </w:t>
      </w:r>
      <w:r w:rsidRPr="00252E1A">
        <w:t xml:space="preserve">Post provides a nationwide shopfront on behalf of the Australian Passport Office. </w:t>
      </w:r>
      <w:r w:rsidR="009E5144">
        <w:rPr>
          <w:b/>
        </w:rPr>
        <w:br w:type="page"/>
      </w:r>
    </w:p>
    <w:p w14:paraId="779AF0D1" w14:textId="3F07506E" w:rsidR="00FE78DA" w:rsidRPr="00C35A13" w:rsidRDefault="00FE78DA" w:rsidP="00FE78DA">
      <w:pPr>
        <w:pStyle w:val="Heading2"/>
      </w:pPr>
      <w:bookmarkStart w:id="109" w:name="_Toc202771783"/>
      <w:bookmarkStart w:id="110" w:name="_Toc206067404"/>
      <w:r>
        <w:lastRenderedPageBreak/>
        <w:t>Performance measures for Outcome 3</w:t>
      </w:r>
      <w:bookmarkEnd w:id="109"/>
      <w:bookmarkEnd w:id="110"/>
    </w:p>
    <w:p w14:paraId="1933E9BF" w14:textId="59ABCC4C" w:rsidR="00FE78DA" w:rsidRDefault="00DC1E0C" w:rsidP="00FE78DA">
      <w:pPr>
        <w:pStyle w:val="PrioritiesandKeyActivities"/>
        <w:spacing w:before="0"/>
        <w:rPr>
          <w:b w:val="0"/>
          <w:bCs/>
          <w:sz w:val="28"/>
          <w:szCs w:val="20"/>
        </w:rPr>
      </w:pPr>
      <w:r w:rsidRPr="00E37F2E">
        <w:rPr>
          <w:rFonts w:eastAsiaTheme="majorEastAsia" w:cstheme="majorBidi"/>
          <w:noProof/>
          <w:color w:val="2B4152" w:themeColor="accent1" w:themeShade="BF"/>
          <w:sz w:val="24"/>
          <w:szCs w:val="24"/>
        </w:rPr>
        <mc:AlternateContent>
          <mc:Choice Requires="wps">
            <w:drawing>
              <wp:anchor distT="0" distB="0" distL="114300" distR="114300" simplePos="0" relativeHeight="251658249" behindDoc="1" locked="0" layoutInCell="1" allowOverlap="1" wp14:anchorId="5E2B4DF9" wp14:editId="4D516E59">
                <wp:simplePos x="0" y="0"/>
                <wp:positionH relativeFrom="margin">
                  <wp:align>left</wp:align>
                </wp:positionH>
                <wp:positionV relativeFrom="paragraph">
                  <wp:posOffset>130348</wp:posOffset>
                </wp:positionV>
                <wp:extent cx="6581775" cy="1147157"/>
                <wp:effectExtent l="0" t="0" r="9525" b="0"/>
                <wp:wrapNone/>
                <wp:docPr id="2004961751" name="Rectangle: Rounded Corners 20049617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81775" cy="1147157"/>
                        </a:xfrm>
                        <a:prstGeom prst="roundRect">
                          <a:avLst>
                            <a:gd name="adj" fmla="val 3327"/>
                          </a:avLst>
                        </a:prstGeom>
                        <a:solidFill>
                          <a:schemeClr val="bg2">
                            <a:alpha val="3882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9DCB26E" id="Rectangle: Rounded Corners 2004961751" o:spid="_x0000_s1026" alt="&quot;&quot;" style="position:absolute;margin-left:0;margin-top:10.25pt;width:518.25pt;height:90.35pt;z-index:-2516582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1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" fillcolor="#e7e6e6 [3214]" stroked="f" strokeweight="1pt">
                <v:fill opacity="25443f"/>
                <v:stroke joinstyle="miter"/>
                <w10:wrap anchorx="margin"/>
              </v:roundrect>
            </w:pict>
          </mc:Fallback>
        </mc:AlternateContent>
      </w:r>
    </w:p>
    <w:p w14:paraId="51279316" w14:textId="6E5B80D1" w:rsidR="005D0366" w:rsidRDefault="005D0366" w:rsidP="00C02666">
      <w:pPr>
        <w:pStyle w:val="PrioritiesandKeyActivities"/>
        <w:spacing w:before="0"/>
        <w:ind w:left="1418"/>
        <w:rPr>
          <w:sz w:val="28"/>
          <w:szCs w:val="28"/>
        </w:rPr>
      </w:pPr>
      <w:r w:rsidRPr="00E37F2E">
        <w:rPr>
          <w:b w:val="0"/>
          <w:bCs/>
          <w:noProof/>
          <w:sz w:val="28"/>
          <w:szCs w:val="20"/>
        </w:rPr>
        <mc:AlternateContent>
          <mc:Choice Requires="wps">
            <w:drawing>
              <wp:anchor distT="0" distB="0" distL="114300" distR="114300" simplePos="0" relativeHeight="251658254" behindDoc="0" locked="0" layoutInCell="1" allowOverlap="1" wp14:anchorId="1B401C59" wp14:editId="4BAFA178">
                <wp:simplePos x="0" y="0"/>
                <wp:positionH relativeFrom="column">
                  <wp:posOffset>821055</wp:posOffset>
                </wp:positionH>
                <wp:positionV relativeFrom="paragraph">
                  <wp:posOffset>40467</wp:posOffset>
                </wp:positionV>
                <wp:extent cx="45085" cy="781050"/>
                <wp:effectExtent l="0" t="0" r="0" b="0"/>
                <wp:wrapNone/>
                <wp:docPr id="674420128" name="Rectangle 674420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085" cy="7810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1B33896" id="Rectangle 674420128" o:spid="_x0000_s1026" alt="&quot;&quot;" style="position:absolute;margin-left:64.65pt;margin-top:3.2pt;width:3.55pt;height:6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" fillcolor="#3a586e [3204]" stroked="f" strokeweight="1pt"/>
            </w:pict>
          </mc:Fallback>
        </mc:AlternateContent>
      </w:r>
      <w:r w:rsidRPr="00E37F2E">
        <w:rPr>
          <w:noProof/>
          <w:sz w:val="28"/>
          <w:szCs w:val="20"/>
        </w:rPr>
        <w:drawing>
          <wp:anchor distT="0" distB="0" distL="114300" distR="114300" simplePos="0" relativeHeight="251658258" behindDoc="0" locked="0" layoutInCell="1" allowOverlap="1" wp14:anchorId="326F4642" wp14:editId="6609FD3D">
            <wp:simplePos x="0" y="0"/>
            <wp:positionH relativeFrom="column">
              <wp:posOffset>55245</wp:posOffset>
            </wp:positionH>
            <wp:positionV relativeFrom="paragraph">
              <wp:posOffset>175087</wp:posOffset>
            </wp:positionV>
            <wp:extent cx="739140" cy="600710"/>
            <wp:effectExtent l="0" t="0" r="3810" b="8890"/>
            <wp:wrapNone/>
            <wp:docPr id="397153571" name="Picture 397153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53571" name="Picture 397153571">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39140" cy="600710"/>
                    </a:xfrm>
                    <a:prstGeom prst="rect">
                      <a:avLst/>
                    </a:prstGeom>
                  </pic:spPr>
                </pic:pic>
              </a:graphicData>
            </a:graphic>
            <wp14:sizeRelH relativeFrom="margin">
              <wp14:pctWidth>0</wp14:pctWidth>
            </wp14:sizeRelH>
            <wp14:sizeRelV relativeFrom="margin">
              <wp14:pctHeight>0</wp14:pctHeight>
            </wp14:sizeRelV>
          </wp:anchor>
        </w:drawing>
      </w:r>
      <w:r w:rsidR="00C02666" w:rsidRPr="00E37F2E">
        <w:rPr>
          <w:b w:val="0"/>
          <w:bCs/>
          <w:sz w:val="28"/>
          <w:szCs w:val="20"/>
        </w:rPr>
        <w:t>Outcome 3:</w:t>
      </w:r>
      <w:r w:rsidR="00C02666" w:rsidRPr="00E37F2E">
        <w:rPr>
          <w:b w:val="0"/>
          <w:bCs/>
          <w:sz w:val="28"/>
          <w:szCs w:val="28"/>
        </w:rPr>
        <w:t xml:space="preserve">  </w:t>
      </w:r>
      <w:r w:rsidR="00C02666" w:rsidRPr="00E37F2E">
        <w:rPr>
          <w:sz w:val="28"/>
          <w:szCs w:val="28"/>
        </w:rPr>
        <w:t xml:space="preserve">A secure Australian Government presence overseas through the provision of security services and information and communications technology infrastructure, and the management of the </w:t>
      </w:r>
      <w:r w:rsidR="00C02666" w:rsidRPr="00E37F2E">
        <w:rPr>
          <w:sz w:val="28"/>
          <w:szCs w:val="28"/>
        </w:rPr>
        <w:br/>
        <w:t>Commonwealth’s overseas property estate</w:t>
      </w:r>
    </w:p>
    <w:p w14:paraId="68C929CE" w14:textId="5722125E" w:rsidR="00C02666" w:rsidRPr="00E37F2E" w:rsidRDefault="00C02666" w:rsidP="005D0366">
      <w:pPr>
        <w:pStyle w:val="BodyCopy"/>
      </w:pPr>
      <w:r w:rsidRPr="00E37F2E">
        <w:t xml:space="preserve"> </w:t>
      </w:r>
    </w:p>
    <w:p w14:paraId="36362920" w14:textId="33EC7F59" w:rsidR="000D12C9" w:rsidRPr="00E37F2E" w:rsidRDefault="00C02666" w:rsidP="00756976">
      <w:pPr>
        <w:pStyle w:val="Heading3"/>
      </w:pPr>
      <w:r w:rsidRPr="00E37F2E">
        <w:t xml:space="preserve">Key </w:t>
      </w:r>
      <w:r w:rsidR="001C60F9">
        <w:t>a</w:t>
      </w:r>
      <w:r w:rsidRPr="00E37F2E">
        <w:t>ctivity 6:</w:t>
      </w:r>
      <w:r w:rsidR="00F2327B" w:rsidRPr="00E37F2E">
        <w:rPr>
          <w:color w:val="FF0000"/>
          <w:sz w:val="18"/>
          <w:szCs w:val="18"/>
        </w:rPr>
        <w:t xml:space="preserve"> </w:t>
      </w:r>
      <w:r w:rsidR="000D12C9" w:rsidRPr="00E37F2E">
        <w:t>Manage the Australian Government</w:t>
      </w:r>
      <w:r w:rsidR="00263B2E" w:rsidRPr="00E37F2E">
        <w:t>’</w:t>
      </w:r>
      <w:r w:rsidR="000D12C9" w:rsidRPr="00E37F2E">
        <w:t>s overseas network</w:t>
      </w:r>
    </w:p>
    <w:p w14:paraId="7E90C320" w14:textId="04AF0375" w:rsidR="006117EA" w:rsidRDefault="00012CFF" w:rsidP="00F9108F">
      <w:pPr>
        <w:pStyle w:val="BodyCopy"/>
      </w:pPr>
      <w:r w:rsidRPr="00012CFF">
        <w:t xml:space="preserve">In </w:t>
      </w:r>
      <w:r w:rsidRPr="00475E4D">
        <w:t>11</w:t>
      </w:r>
      <w:r w:rsidR="003A7C53" w:rsidRPr="00475E4D">
        <w:t>5</w:t>
      </w:r>
      <w:r w:rsidRPr="00012CFF">
        <w:t xml:space="preserve"> posts overseas, DFAT is the </w:t>
      </w:r>
      <w:r w:rsidR="009470FC">
        <w:t xml:space="preserve">responsible agency for ensuring </w:t>
      </w:r>
      <w:r w:rsidRPr="00012CFF">
        <w:t>consistent and efficient use of government resources for all Australian Government agencies represented. This includes providing security services and information and communications technology</w:t>
      </w:r>
      <w:r w:rsidR="00C3572A">
        <w:t xml:space="preserve"> (ICT)</w:t>
      </w:r>
      <w:r w:rsidRPr="00012CFF">
        <w:t xml:space="preserve"> infrastructure for our overseas network and management of the Commonwealth’s </w:t>
      </w:r>
      <w:r w:rsidR="00865539">
        <w:t xml:space="preserve">owned </w:t>
      </w:r>
      <w:r w:rsidRPr="00012CFF">
        <w:t>overseas</w:t>
      </w:r>
      <w:r w:rsidR="002A2B00">
        <w:t xml:space="preserve"> </w:t>
      </w:r>
      <w:r w:rsidRPr="00012CFF">
        <w:t xml:space="preserve">property estate through DFATs Overseas Property Office and its contracted </w:t>
      </w:r>
      <w:r w:rsidR="00C3572A">
        <w:br/>
      </w:r>
      <w:r w:rsidRPr="00012CFF">
        <w:t xml:space="preserve">service provider. </w:t>
      </w:r>
    </w:p>
    <w:p w14:paraId="609D1A8F" w14:textId="6CA42FE2" w:rsidR="00F9108F" w:rsidRPr="002B0A0B" w:rsidRDefault="00012CFF" w:rsidP="00F9108F">
      <w:pPr>
        <w:pStyle w:val="BodyCopy"/>
      </w:pPr>
      <w:r w:rsidRPr="00012CFF">
        <w:t xml:space="preserve">We will use 2 measures to assess our performance over the 2 </w:t>
      </w:r>
      <w:r w:rsidR="00FD6892">
        <w:t>b</w:t>
      </w:r>
      <w:r w:rsidRPr="00012CFF">
        <w:t>udget programs related to this key activity.</w:t>
      </w:r>
    </w:p>
    <w:tbl>
      <w:tblPr>
        <w:tblStyle w:val="PlainTable2"/>
        <w:tblW w:w="10063" w:type="dxa"/>
        <w:tblCellMar>
          <w:top w:w="28" w:type="dxa"/>
          <w:left w:w="57" w:type="dxa"/>
          <w:bottom w:w="28" w:type="dxa"/>
          <w:right w:w="57" w:type="dxa"/>
        </w:tblCellMar>
        <w:tblLook w:val="04A0" w:firstRow="1" w:lastRow="0" w:firstColumn="1" w:lastColumn="0" w:noHBand="0" w:noVBand="1"/>
      </w:tblPr>
      <w:tblGrid>
        <w:gridCol w:w="2409"/>
        <w:gridCol w:w="7654"/>
      </w:tblGrid>
      <w:tr w:rsidR="009955BB" w:rsidRPr="00E37F2E" w14:paraId="65CCFE5D" w14:textId="77777777" w:rsidTr="000B5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shd w:val="clear" w:color="auto" w:fill="1D2B36" w:themeFill="accent1" w:themeFillShade="80"/>
          </w:tcPr>
          <w:p w14:paraId="0C84F6F7" w14:textId="77777777" w:rsidR="009955BB" w:rsidRPr="00E37F2E" w:rsidRDefault="009955BB" w:rsidP="000B5379">
            <w:pPr>
              <w:pStyle w:val="BodyCopy"/>
              <w:rPr>
                <w:rFonts w:asciiTheme="majorHAnsi" w:hAnsiTheme="majorHAnsi" w:cstheme="majorHAnsi"/>
              </w:rPr>
            </w:pPr>
            <w:bookmarkStart w:id="111" w:name="_Hlk166750630"/>
            <w:bookmarkStart w:id="112" w:name="_Hlk166751013"/>
            <w:bookmarkEnd w:id="96"/>
            <w:r w:rsidRPr="00E37F2E">
              <w:rPr>
                <w:rFonts w:asciiTheme="majorHAnsi" w:eastAsia="Times New Roman" w:hAnsiTheme="majorHAnsi" w:cstheme="majorHAnsi"/>
                <w:color w:val="FFFFFF"/>
                <w:lang w:eastAsia="en-AU"/>
              </w:rPr>
              <w:t>Performance measure 1</w:t>
            </w:r>
            <w:r>
              <w:rPr>
                <w:rFonts w:asciiTheme="majorHAnsi" w:eastAsia="Times New Roman" w:hAnsiTheme="majorHAnsi" w:cstheme="majorHAnsi"/>
                <w:color w:val="FFFFFF"/>
                <w:lang w:eastAsia="en-AU"/>
              </w:rPr>
              <w:t>2</w:t>
            </w:r>
            <w:r w:rsidRPr="00E37F2E">
              <w:rPr>
                <w:rFonts w:asciiTheme="majorHAnsi" w:eastAsia="Times New Roman" w:hAnsiTheme="majorHAnsi" w:cstheme="majorHAnsi"/>
                <w:lang w:eastAsia="en-AU"/>
              </w:rPr>
              <w:t> </w:t>
            </w:r>
          </w:p>
        </w:tc>
        <w:tc>
          <w:tcPr>
            <w:tcW w:w="7654" w:type="dxa"/>
            <w:shd w:val="clear" w:color="auto" w:fill="1D2B36" w:themeFill="accent1" w:themeFillShade="80"/>
          </w:tcPr>
          <w:p w14:paraId="6403186D" w14:textId="77777777" w:rsidR="009955BB" w:rsidRPr="00E37F2E" w:rsidRDefault="009955BB" w:rsidP="000B5379">
            <w:pPr>
              <w:pStyle w:val="BodyCopy"/>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37F2E">
              <w:rPr>
                <w:rFonts w:asciiTheme="majorHAnsi" w:eastAsia="Times New Roman" w:hAnsiTheme="majorHAnsi" w:cstheme="majorHAnsi"/>
                <w:color w:val="FFFFFF"/>
                <w:lang w:eastAsia="en-AU"/>
              </w:rPr>
              <w:t>Australian Government staff, information and assets overseas are protected through appropriate risk-focused security measures</w:t>
            </w:r>
          </w:p>
        </w:tc>
      </w:tr>
      <w:tr w:rsidR="009955BB" w:rsidRPr="00E37F2E" w14:paraId="5A851ED5" w14:textId="77777777" w:rsidTr="000B5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04471DCA" w14:textId="77777777" w:rsidR="009955BB" w:rsidRPr="00E93430" w:rsidRDefault="009955BB" w:rsidP="000B5379">
            <w:r w:rsidRPr="00E93430">
              <w:rPr>
                <w:lang w:eastAsia="en-AU"/>
              </w:rPr>
              <w:t>Our role </w:t>
            </w:r>
          </w:p>
        </w:tc>
        <w:tc>
          <w:tcPr>
            <w:tcW w:w="7654" w:type="dxa"/>
          </w:tcPr>
          <w:p w14:paraId="374E865B" w14:textId="7960833F" w:rsidR="009955BB" w:rsidRPr="00B116EF" w:rsidRDefault="009955BB" w:rsidP="000B5379">
            <w:pPr>
              <w:pStyle w:val="Tablebody0"/>
              <w:cnfStyle w:val="000000100000" w:firstRow="0" w:lastRow="0" w:firstColumn="0" w:lastColumn="0" w:oddVBand="0" w:evenVBand="0" w:oddHBand="1" w:evenHBand="0" w:firstRowFirstColumn="0" w:firstRowLastColumn="0" w:lastRowFirstColumn="0" w:lastRowLastColumn="0"/>
            </w:pPr>
            <w:r w:rsidRPr="00B116EF">
              <w:t>Provide protective security measures and ICT infrastructure for the overseas network</w:t>
            </w:r>
          </w:p>
        </w:tc>
      </w:tr>
      <w:tr w:rsidR="009955BB" w:rsidRPr="00E37F2E" w14:paraId="34DE5173" w14:textId="77777777" w:rsidTr="000B5379">
        <w:tc>
          <w:tcPr>
            <w:cnfStyle w:val="001000000000" w:firstRow="0" w:lastRow="0" w:firstColumn="1" w:lastColumn="0" w:oddVBand="0" w:evenVBand="0" w:oddHBand="0" w:evenHBand="0" w:firstRowFirstColumn="0" w:firstRowLastColumn="0" w:lastRowFirstColumn="0" w:lastRowLastColumn="0"/>
            <w:tcW w:w="2409" w:type="dxa"/>
          </w:tcPr>
          <w:p w14:paraId="3FFCC00C" w14:textId="0E222E12" w:rsidR="009955BB" w:rsidRPr="00E93430" w:rsidRDefault="009955BB" w:rsidP="000B5379">
            <w:r w:rsidRPr="00E93430">
              <w:rPr>
                <w:lang w:eastAsia="en-AU"/>
              </w:rPr>
              <w:t xml:space="preserve">PBS </w:t>
            </w:r>
            <w:r w:rsidR="00FD6892">
              <w:rPr>
                <w:lang w:eastAsia="en-AU"/>
              </w:rPr>
              <w:t>p</w:t>
            </w:r>
            <w:r w:rsidRPr="00E93430">
              <w:rPr>
                <w:lang w:eastAsia="en-AU"/>
              </w:rPr>
              <w:t>rogram  </w:t>
            </w:r>
          </w:p>
        </w:tc>
        <w:tc>
          <w:tcPr>
            <w:tcW w:w="7654" w:type="dxa"/>
          </w:tcPr>
          <w:p w14:paraId="5E607110" w14:textId="5F975458" w:rsidR="009955BB" w:rsidRPr="00B116EF" w:rsidRDefault="009955BB" w:rsidP="000B5379">
            <w:pPr>
              <w:pStyle w:val="Tablebody0"/>
              <w:cnfStyle w:val="000000000000" w:firstRow="0" w:lastRow="0" w:firstColumn="0" w:lastColumn="0" w:oddVBand="0" w:evenVBand="0" w:oddHBand="0" w:evenHBand="0" w:firstRowFirstColumn="0" w:firstRowLastColumn="0" w:lastRowFirstColumn="0" w:lastRowLastColumn="0"/>
            </w:pPr>
            <w:r w:rsidRPr="00B116EF">
              <w:t xml:space="preserve">3.1 Foreign </w:t>
            </w:r>
            <w:r w:rsidR="00FD6892">
              <w:t>a</w:t>
            </w:r>
            <w:r w:rsidRPr="00B116EF">
              <w:t xml:space="preserve">ffairs and </w:t>
            </w:r>
            <w:r w:rsidR="00FD6892">
              <w:t>t</w:t>
            </w:r>
            <w:r w:rsidRPr="00B116EF">
              <w:t xml:space="preserve">rade </w:t>
            </w:r>
            <w:r w:rsidR="00FD6892">
              <w:t>s</w:t>
            </w:r>
            <w:r w:rsidRPr="00B116EF">
              <w:t>ecurity and IT</w:t>
            </w:r>
          </w:p>
        </w:tc>
      </w:tr>
      <w:tr w:rsidR="009955BB" w:rsidRPr="00E37F2E" w14:paraId="5F203FD6" w14:textId="77777777" w:rsidTr="000B5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4FE76C10" w14:textId="77777777" w:rsidR="009955BB" w:rsidRPr="00E93430" w:rsidRDefault="009955BB" w:rsidP="000B5379">
            <w:r w:rsidRPr="00E93430">
              <w:rPr>
                <w:lang w:eastAsia="en-AU"/>
              </w:rPr>
              <w:t>Measure type </w:t>
            </w:r>
          </w:p>
        </w:tc>
        <w:tc>
          <w:tcPr>
            <w:tcW w:w="7654" w:type="dxa"/>
          </w:tcPr>
          <w:p w14:paraId="7C297FFE" w14:textId="62CDEAC0" w:rsidR="009955BB" w:rsidRPr="00B116EF" w:rsidRDefault="009955BB" w:rsidP="000B5379">
            <w:pPr>
              <w:pStyle w:val="Tablebody0"/>
              <w:cnfStyle w:val="000000100000" w:firstRow="0" w:lastRow="0" w:firstColumn="0" w:lastColumn="0" w:oddVBand="0" w:evenVBand="0" w:oddHBand="1" w:evenHBand="0" w:firstRowFirstColumn="0" w:firstRowLastColumn="0" w:lastRowFirstColumn="0" w:lastRowLastColumn="0"/>
            </w:pPr>
            <w:r w:rsidRPr="00B116EF">
              <w:t>Qualitative</w:t>
            </w:r>
            <w:r w:rsidR="00FD6892">
              <w:t xml:space="preserve"> and q</w:t>
            </w:r>
            <w:r>
              <w:t>uantitative</w:t>
            </w:r>
            <w:r w:rsidR="00FD6892">
              <w:t>;</w:t>
            </w:r>
            <w:r>
              <w:t xml:space="preserve"> </w:t>
            </w:r>
            <w:r w:rsidRPr="00B116EF">
              <w:t>effectiveness</w:t>
            </w:r>
          </w:p>
        </w:tc>
      </w:tr>
      <w:tr w:rsidR="009955BB" w:rsidRPr="00E37F2E" w14:paraId="115B284C" w14:textId="77777777" w:rsidTr="000B5379">
        <w:tc>
          <w:tcPr>
            <w:cnfStyle w:val="001000000000" w:firstRow="0" w:lastRow="0" w:firstColumn="1" w:lastColumn="0" w:oddVBand="0" w:evenVBand="0" w:oddHBand="0" w:evenHBand="0" w:firstRowFirstColumn="0" w:firstRowLastColumn="0" w:lastRowFirstColumn="0" w:lastRowLastColumn="0"/>
            <w:tcW w:w="2409" w:type="dxa"/>
            <w:shd w:val="clear" w:color="auto" w:fill="E7EBED" w:themeFill="accent5" w:themeFillTint="33"/>
          </w:tcPr>
          <w:p w14:paraId="733DEBA7" w14:textId="77777777" w:rsidR="009955BB" w:rsidRPr="00E93430" w:rsidRDefault="009955BB" w:rsidP="000B5379">
            <w:r w:rsidRPr="00E93430">
              <w:t xml:space="preserve">Targets </w:t>
            </w:r>
          </w:p>
          <w:p w14:paraId="298649A0" w14:textId="77777777" w:rsidR="009955BB" w:rsidRPr="00E93430" w:rsidRDefault="009955BB" w:rsidP="000B5379">
            <w:r w:rsidRPr="00E93430">
              <w:t>2025–26 to 2028–29</w:t>
            </w:r>
          </w:p>
        </w:tc>
        <w:tc>
          <w:tcPr>
            <w:tcW w:w="7654" w:type="dxa"/>
            <w:shd w:val="clear" w:color="auto" w:fill="E7EBED" w:themeFill="accent5" w:themeFillTint="33"/>
          </w:tcPr>
          <w:p w14:paraId="1FC33E97" w14:textId="77777777" w:rsidR="009955BB" w:rsidRDefault="009955BB" w:rsidP="000B5379">
            <w:pPr>
              <w:pStyle w:val="Tablebody0"/>
              <w:cnfStyle w:val="000000000000" w:firstRow="0" w:lastRow="0" w:firstColumn="0" w:lastColumn="0" w:oddVBand="0" w:evenVBand="0" w:oddHBand="0" w:evenHBand="0" w:firstRowFirstColumn="0" w:firstRowLastColumn="0" w:lastRowFirstColumn="0" w:lastRowLastColumn="0"/>
            </w:pPr>
            <w:r w:rsidRPr="00E93430">
              <w:rPr>
                <w:b/>
                <w:bCs/>
              </w:rPr>
              <w:t>Target 1</w:t>
            </w:r>
            <w:r w:rsidRPr="00A3716B">
              <w:t xml:space="preserve">: DFAT achieves the set security performance standards across </w:t>
            </w:r>
            <w:proofErr w:type="gramStart"/>
            <w:r w:rsidRPr="00A3716B">
              <w:t>a majority of</w:t>
            </w:r>
            <w:proofErr w:type="gramEnd"/>
            <w:r w:rsidRPr="00A3716B">
              <w:t xml:space="preserve"> its posts in the areas of compliance, culture and responsiveness to incidents. </w:t>
            </w:r>
          </w:p>
          <w:p w14:paraId="2044FAED" w14:textId="6F22C16F" w:rsidR="009955BB" w:rsidRPr="00E37F2E" w:rsidRDefault="009955BB" w:rsidP="000B5379">
            <w:pPr>
              <w:pStyle w:val="Tablebody0"/>
              <w:cnfStyle w:val="000000000000" w:firstRow="0" w:lastRow="0" w:firstColumn="0" w:lastColumn="0" w:oddVBand="0" w:evenVBand="0" w:oddHBand="0" w:evenHBand="0" w:firstRowFirstColumn="0" w:firstRowLastColumn="0" w:lastRowFirstColumn="0" w:lastRowLastColumn="0"/>
            </w:pPr>
            <w:r w:rsidRPr="00E93430">
              <w:rPr>
                <w:b/>
                <w:bCs/>
              </w:rPr>
              <w:t>Target 2</w:t>
            </w:r>
            <w:r w:rsidRPr="00B116EF">
              <w:t>:  DFAT delivers the Overseas Resilience to Cyber Activities program to 80</w:t>
            </w:r>
            <w:r w:rsidR="00BB6C39">
              <w:t xml:space="preserve">% </w:t>
            </w:r>
            <w:r w:rsidRPr="00B116EF">
              <w:t>of posts selected through its annual risk-based planning process.</w:t>
            </w:r>
          </w:p>
        </w:tc>
      </w:tr>
      <w:tr w:rsidR="009955BB" w:rsidRPr="00E37F2E" w14:paraId="5CD0B6AE" w14:textId="77777777" w:rsidTr="000B5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125A90C" w14:textId="77777777" w:rsidR="009955BB" w:rsidRPr="00E93430" w:rsidRDefault="009955BB" w:rsidP="000B5379">
            <w:r w:rsidRPr="00E93430">
              <w:rPr>
                <w:lang w:eastAsia="en-AU"/>
              </w:rPr>
              <w:t>Rationale </w:t>
            </w:r>
          </w:p>
        </w:tc>
        <w:tc>
          <w:tcPr>
            <w:tcW w:w="7654" w:type="dxa"/>
          </w:tcPr>
          <w:p w14:paraId="4CD32F77" w14:textId="77777777" w:rsidR="009955BB" w:rsidRPr="00735836" w:rsidRDefault="009955BB" w:rsidP="000B5379">
            <w:pPr>
              <w:pStyle w:val="Tablebody0"/>
              <w:cnfStyle w:val="000000100000" w:firstRow="0" w:lastRow="0" w:firstColumn="0" w:lastColumn="0" w:oddVBand="0" w:evenVBand="0" w:oddHBand="1" w:evenHBand="0" w:firstRowFirstColumn="0" w:firstRowLastColumn="0" w:lastRowFirstColumn="0" w:lastRowLastColumn="0"/>
            </w:pPr>
            <w:r w:rsidRPr="00735836">
              <w:t>A secure overseas presence enables the department to deliver its functions overseas, as part of its core business of making Australia stronger, safer and more prosperous.</w:t>
            </w:r>
          </w:p>
        </w:tc>
      </w:tr>
      <w:tr w:rsidR="009955BB" w:rsidRPr="00E37F2E" w14:paraId="15657722" w14:textId="77777777" w:rsidTr="000B5379">
        <w:tc>
          <w:tcPr>
            <w:cnfStyle w:val="001000000000" w:firstRow="0" w:lastRow="0" w:firstColumn="1" w:lastColumn="0" w:oddVBand="0" w:evenVBand="0" w:oddHBand="0" w:evenHBand="0" w:firstRowFirstColumn="0" w:firstRowLastColumn="0" w:lastRowFirstColumn="0" w:lastRowLastColumn="0"/>
            <w:tcW w:w="2409" w:type="dxa"/>
          </w:tcPr>
          <w:p w14:paraId="4DFD11DE" w14:textId="77777777" w:rsidR="009955BB" w:rsidRPr="00E93430" w:rsidRDefault="009955BB" w:rsidP="000B5379">
            <w:r w:rsidRPr="00E93430">
              <w:rPr>
                <w:lang w:eastAsia="en-AU"/>
              </w:rPr>
              <w:t>Methodology </w:t>
            </w:r>
          </w:p>
        </w:tc>
        <w:tc>
          <w:tcPr>
            <w:tcW w:w="7654" w:type="dxa"/>
          </w:tcPr>
          <w:p w14:paraId="00A357A1" w14:textId="08828076" w:rsidR="009955BB" w:rsidRPr="00E37F2E" w:rsidRDefault="009955BB" w:rsidP="000B5379">
            <w:pPr>
              <w:pStyle w:val="Tablebody0"/>
              <w:cnfStyle w:val="000000000000" w:firstRow="0" w:lastRow="0" w:firstColumn="0" w:lastColumn="0" w:oddVBand="0" w:evenVBand="0" w:oddHBand="0" w:evenHBand="0" w:firstRowFirstColumn="0" w:firstRowLastColumn="0" w:lastRowFirstColumn="0" w:lastRowLastColumn="0"/>
            </w:pPr>
            <w:r w:rsidRPr="00F06B14">
              <w:t>Ongoing assessments of compliance, culture and responsiveness to incidents for each of DFATs overseas posts</w:t>
            </w:r>
            <w:r>
              <w:t>.</w:t>
            </w:r>
            <w:r w:rsidRPr="00360AC8">
              <w:rPr>
                <w:rStyle w:val="FootnoteReference"/>
              </w:rPr>
              <w:footnoteReference w:id="23"/>
            </w:r>
            <w:r w:rsidRPr="117E8580">
              <w:rPr>
                <w:rStyle w:val="FootnoteReference"/>
              </w:rPr>
              <w:t xml:space="preserve">  </w:t>
            </w:r>
            <w:r w:rsidR="00A500DE">
              <w:rPr>
                <w:rFonts w:eastAsiaTheme="minorEastAsia" w:cstheme="majorBidi"/>
              </w:rPr>
              <w:t>A</w:t>
            </w:r>
            <w:r w:rsidR="000662E1">
              <w:rPr>
                <w:rFonts w:eastAsiaTheme="minorEastAsia" w:cstheme="majorBidi"/>
              </w:rPr>
              <w:t>ssessment of</w:t>
            </w:r>
            <w:r w:rsidRPr="005A13EF">
              <w:rPr>
                <w:rFonts w:eastAsiaTheme="minorEastAsia" w:cstheme="majorBidi"/>
              </w:rPr>
              <w:t xml:space="preserve"> the number of completed Overseas Resilience to Cyber Activities for planned posts </w:t>
            </w:r>
            <w:r w:rsidR="00A76977">
              <w:rPr>
                <w:rFonts w:eastAsiaTheme="minorEastAsia" w:cstheme="majorBidi"/>
              </w:rPr>
              <w:t>during the</w:t>
            </w:r>
            <w:r w:rsidRPr="005A13EF">
              <w:rPr>
                <w:rFonts w:eastAsiaTheme="minorEastAsia" w:cstheme="majorBidi"/>
              </w:rPr>
              <w:t xml:space="preserve"> year.</w:t>
            </w:r>
          </w:p>
        </w:tc>
      </w:tr>
      <w:tr w:rsidR="009955BB" w:rsidRPr="00E37F2E" w14:paraId="72A5C0B6" w14:textId="77777777" w:rsidTr="000B5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0981D4E" w14:textId="77777777" w:rsidR="009955BB" w:rsidRPr="00E93430" w:rsidRDefault="009955BB" w:rsidP="000B5379">
            <w:r w:rsidRPr="00E93430">
              <w:rPr>
                <w:lang w:eastAsia="en-AU"/>
              </w:rPr>
              <w:t>Data source</w:t>
            </w:r>
          </w:p>
        </w:tc>
        <w:tc>
          <w:tcPr>
            <w:tcW w:w="7654" w:type="dxa"/>
          </w:tcPr>
          <w:p w14:paraId="16A92965" w14:textId="77777777" w:rsidR="009955BB" w:rsidRPr="00E37F2E" w:rsidRDefault="009955BB" w:rsidP="000B5379">
            <w:pPr>
              <w:pStyle w:val="Tablebody0"/>
              <w:cnfStyle w:val="000000100000" w:firstRow="0" w:lastRow="0" w:firstColumn="0" w:lastColumn="0" w:oddVBand="0" w:evenVBand="0" w:oddHBand="1" w:evenHBand="0" w:firstRowFirstColumn="0" w:firstRowLastColumn="0" w:lastRowFirstColumn="0" w:lastRowLastColumn="0"/>
            </w:pPr>
            <w:r w:rsidRPr="00D146EF">
              <w:t>Data collected for each post on compliance with security, culture and responsiveness to incidents.</w:t>
            </w:r>
            <w:r>
              <w:t xml:space="preserve"> Completion reports of the Overseas Resilience to Cyber Activities program.</w:t>
            </w:r>
          </w:p>
        </w:tc>
      </w:tr>
      <w:tr w:rsidR="009955BB" w:rsidRPr="00E37F2E" w14:paraId="4A23AA72" w14:textId="77777777" w:rsidTr="000B5379">
        <w:tc>
          <w:tcPr>
            <w:cnfStyle w:val="001000000000" w:firstRow="0" w:lastRow="0" w:firstColumn="1" w:lastColumn="0" w:oddVBand="0" w:evenVBand="0" w:oddHBand="0" w:evenHBand="0" w:firstRowFirstColumn="0" w:firstRowLastColumn="0" w:lastRowFirstColumn="0" w:lastRowLastColumn="0"/>
            <w:tcW w:w="2409" w:type="dxa"/>
          </w:tcPr>
          <w:p w14:paraId="5BDEE8B9" w14:textId="77777777" w:rsidR="009955BB" w:rsidRPr="00E93430" w:rsidRDefault="009955BB" w:rsidP="000B5379">
            <w:pPr>
              <w:rPr>
                <w:lang w:eastAsia="en-AU"/>
              </w:rPr>
            </w:pPr>
            <w:r w:rsidRPr="00E93430">
              <w:rPr>
                <w:lang w:eastAsia="en-AU"/>
              </w:rPr>
              <w:t>Changes from previous year </w:t>
            </w:r>
          </w:p>
        </w:tc>
        <w:tc>
          <w:tcPr>
            <w:tcW w:w="7654" w:type="dxa"/>
          </w:tcPr>
          <w:p w14:paraId="1192DC8C" w14:textId="27D9EED6" w:rsidR="009955BB" w:rsidRPr="00E37F2E" w:rsidRDefault="009955BB" w:rsidP="000B5379">
            <w:pPr>
              <w:pStyle w:val="Tablebody0"/>
              <w:cnfStyle w:val="000000000000" w:firstRow="0" w:lastRow="0" w:firstColumn="0" w:lastColumn="0" w:oddVBand="0" w:evenVBand="0" w:oddHBand="0" w:evenHBand="0" w:firstRowFirstColumn="0" w:firstRowLastColumn="0" w:lastRowFirstColumn="0" w:lastRowLastColumn="0"/>
            </w:pPr>
            <w:r w:rsidRPr="00D146EF">
              <w:t xml:space="preserve">A new target was added to measure </w:t>
            </w:r>
            <w:r w:rsidR="00C26E10">
              <w:t>our</w:t>
            </w:r>
            <w:r w:rsidRPr="00D146EF">
              <w:t xml:space="preserve"> performance </w:t>
            </w:r>
            <w:r w:rsidR="00C26E10">
              <w:t>in</w:t>
            </w:r>
            <w:r w:rsidRPr="00D146EF">
              <w:t xml:space="preserve"> </w:t>
            </w:r>
            <w:r w:rsidR="00916A28">
              <w:t>providing</w:t>
            </w:r>
            <w:r w:rsidRPr="00D146EF">
              <w:t xml:space="preserve"> ICT infrastructure at </w:t>
            </w:r>
            <w:r w:rsidR="00916A28">
              <w:t>p</w:t>
            </w:r>
            <w:r w:rsidRPr="00D146EF">
              <w:t>ost</w:t>
            </w:r>
            <w:r w:rsidR="00916A28">
              <w:t>s</w:t>
            </w:r>
            <w:r w:rsidRPr="00D146EF">
              <w:t>.</w:t>
            </w:r>
          </w:p>
        </w:tc>
      </w:tr>
    </w:tbl>
    <w:p w14:paraId="70CC7ADB" w14:textId="77777777" w:rsidR="00D16E60" w:rsidRDefault="00D16E60" w:rsidP="00D16E60">
      <w:pPr>
        <w:pStyle w:val="BodyCopy"/>
      </w:pPr>
    </w:p>
    <w:p w14:paraId="32345C24" w14:textId="19D6FB07" w:rsidR="000B5379" w:rsidRDefault="000B5379">
      <w:pPr>
        <w:rPr>
          <w:rFonts w:ascii="Calibri Light" w:hAnsi="Calibri Light" w:cs="Calibri Light"/>
          <w:color w:val="313E48"/>
          <w:szCs w:val="21"/>
        </w:rPr>
      </w:pPr>
      <w:r>
        <w:br w:type="page"/>
      </w:r>
    </w:p>
    <w:p w14:paraId="06CA04AB" w14:textId="01341D75" w:rsidR="008025C4" w:rsidRPr="003F35F8" w:rsidRDefault="008025C4" w:rsidP="008025C4">
      <w:pPr>
        <w:pStyle w:val="ImageCaption"/>
        <w:jc w:val="center"/>
      </w:pPr>
      <w:r w:rsidRPr="003F35F8">
        <w:lastRenderedPageBreak/>
        <w:t xml:space="preserve">All </w:t>
      </w:r>
      <w:r>
        <w:t xml:space="preserve">9 </w:t>
      </w:r>
      <w:r w:rsidRPr="003F35F8">
        <w:t xml:space="preserve">of the new residences in Tarawa are now capable of operating entirely on solar energy. Additionally, a similar off-grid capability is currently being commissioned for the chancery, which will result in </w:t>
      </w:r>
      <w:r>
        <w:t xml:space="preserve">off-grid operation capability for </w:t>
      </w:r>
      <w:r w:rsidRPr="003F35F8">
        <w:t xml:space="preserve">all DFAT properties in </w:t>
      </w:r>
      <w:r>
        <w:t>Kiribati</w:t>
      </w:r>
      <w:r w:rsidRPr="003F35F8">
        <w:t>. Credit: DFAT</w:t>
      </w:r>
      <w:r>
        <w:t xml:space="preserve"> </w:t>
      </w:r>
    </w:p>
    <w:p w14:paraId="623F028A" w14:textId="35479919" w:rsidR="00D16E60" w:rsidRDefault="008025C4" w:rsidP="00FE7361">
      <w:pPr>
        <w:pStyle w:val="BodyCopy"/>
      </w:pPr>
      <w:r>
        <w:rPr>
          <w:rFonts w:asciiTheme="majorHAnsi" w:eastAsiaTheme="minorEastAsia" w:hAnsiTheme="majorHAnsi" w:cstheme="majorHAnsi"/>
          <w:noProof/>
          <w:sz w:val="20"/>
          <w:szCs w:val="20"/>
        </w:rPr>
        <w:drawing>
          <wp:anchor distT="0" distB="0" distL="114300" distR="114300" simplePos="0" relativeHeight="251658259" behindDoc="1" locked="0" layoutInCell="1" allowOverlap="1" wp14:anchorId="4734E451" wp14:editId="6AA1EF83">
            <wp:simplePos x="0" y="0"/>
            <wp:positionH relativeFrom="page">
              <wp:align>left</wp:align>
            </wp:positionH>
            <wp:positionV relativeFrom="page">
              <wp:posOffset>-898</wp:posOffset>
            </wp:positionV>
            <wp:extent cx="7556938" cy="2674262"/>
            <wp:effectExtent l="0" t="0" r="6350" b="0"/>
            <wp:wrapTight wrapText="bothSides">
              <wp:wrapPolygon edited="0">
                <wp:start x="0" y="0"/>
                <wp:lineTo x="0" y="21390"/>
                <wp:lineTo x="21564" y="21390"/>
                <wp:lineTo x="21564" y="0"/>
                <wp:lineTo x="0" y="0"/>
              </wp:wrapPolygon>
            </wp:wrapTight>
            <wp:docPr id="1449001644" name="Picture 7" descr="A group of houses built on the ocean edge with solar panels on th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01644" name="Picture 7" descr="A group of houses built on the ocean edge with solar panels on the roo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8885" b="8214"/>
                    <a:stretch>
                      <a:fillRect/>
                    </a:stretch>
                  </pic:blipFill>
                  <pic:spPr bwMode="auto">
                    <a:xfrm>
                      <a:off x="0" y="0"/>
                      <a:ext cx="7556938" cy="26742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PlainTable2"/>
        <w:tblW w:w="10063" w:type="dxa"/>
        <w:tblCellMar>
          <w:left w:w="57" w:type="dxa"/>
          <w:right w:w="57" w:type="dxa"/>
        </w:tblCellMar>
        <w:tblLook w:val="04A0" w:firstRow="1" w:lastRow="0" w:firstColumn="1" w:lastColumn="0" w:noHBand="0" w:noVBand="1"/>
      </w:tblPr>
      <w:tblGrid>
        <w:gridCol w:w="2409"/>
        <w:gridCol w:w="7654"/>
      </w:tblGrid>
      <w:tr w:rsidR="00FE7361" w:rsidRPr="00E37F2E" w14:paraId="4CB78BEC" w14:textId="77777777" w:rsidTr="000B5379">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409" w:type="dxa"/>
            <w:shd w:val="clear" w:color="auto" w:fill="1D2B36"/>
          </w:tcPr>
          <w:p w14:paraId="06BD6422" w14:textId="77777777" w:rsidR="00FE7361" w:rsidRPr="00E37F2E" w:rsidRDefault="00FE7361" w:rsidP="000B5379">
            <w:pPr>
              <w:spacing w:before="80" w:after="80"/>
              <w:rPr>
                <w:rFonts w:asciiTheme="majorHAnsi" w:hAnsiTheme="majorHAnsi" w:cstheme="majorHAnsi"/>
              </w:rPr>
            </w:pPr>
            <w:r w:rsidRPr="00E37F2E">
              <w:br w:type="page"/>
            </w:r>
            <w:r w:rsidRPr="00E37F2E">
              <w:rPr>
                <w:rFonts w:asciiTheme="majorHAnsi" w:eastAsia="Times New Roman" w:hAnsiTheme="majorHAnsi" w:cstheme="majorHAnsi"/>
                <w:color w:val="FFFFFF"/>
                <w:kern w:val="0"/>
                <w:lang w:eastAsia="en-AU"/>
                <w14:ligatures w14:val="none"/>
              </w:rPr>
              <w:t>Performance measure 1</w:t>
            </w:r>
            <w:r>
              <w:rPr>
                <w:rFonts w:asciiTheme="majorHAnsi" w:eastAsia="Times New Roman" w:hAnsiTheme="majorHAnsi" w:cstheme="majorHAnsi"/>
                <w:color w:val="FFFFFF"/>
                <w:kern w:val="0"/>
                <w:lang w:eastAsia="en-AU"/>
                <w14:ligatures w14:val="none"/>
              </w:rPr>
              <w:t>3</w:t>
            </w:r>
          </w:p>
        </w:tc>
        <w:tc>
          <w:tcPr>
            <w:tcW w:w="7654" w:type="dxa"/>
            <w:shd w:val="clear" w:color="auto" w:fill="1D2B36"/>
          </w:tcPr>
          <w:p w14:paraId="2AB71544" w14:textId="4BAADED7" w:rsidR="00FE7361" w:rsidRPr="00E37F2E" w:rsidRDefault="00FE7361" w:rsidP="000B5379">
            <w:pPr>
              <w:spacing w:before="80" w:after="8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37F2E">
              <w:rPr>
                <w:rFonts w:asciiTheme="majorHAnsi" w:hAnsiTheme="majorHAnsi" w:cstheme="majorHAnsi"/>
                <w:color w:val="FFFFFF" w:themeColor="background1"/>
              </w:rPr>
              <w:t>The overseas property estate is effectively maintained and fit</w:t>
            </w:r>
            <w:r w:rsidR="00103738">
              <w:rPr>
                <w:rFonts w:asciiTheme="majorHAnsi" w:hAnsiTheme="majorHAnsi" w:cstheme="majorHAnsi"/>
                <w:color w:val="FFFFFF" w:themeColor="background1"/>
              </w:rPr>
              <w:t xml:space="preserve"> </w:t>
            </w:r>
            <w:r w:rsidRPr="00E37F2E">
              <w:rPr>
                <w:rFonts w:asciiTheme="majorHAnsi" w:hAnsiTheme="majorHAnsi" w:cstheme="majorHAnsi"/>
                <w:color w:val="FFFFFF" w:themeColor="background1"/>
              </w:rPr>
              <w:t>for</w:t>
            </w:r>
            <w:r w:rsidR="00103738">
              <w:rPr>
                <w:rFonts w:asciiTheme="majorHAnsi" w:hAnsiTheme="majorHAnsi" w:cstheme="majorHAnsi"/>
                <w:color w:val="FFFFFF" w:themeColor="background1"/>
              </w:rPr>
              <w:t xml:space="preserve"> </w:t>
            </w:r>
            <w:r w:rsidRPr="00E37F2E">
              <w:rPr>
                <w:rFonts w:asciiTheme="majorHAnsi" w:hAnsiTheme="majorHAnsi" w:cstheme="majorHAnsi"/>
                <w:color w:val="FFFFFF" w:themeColor="background1"/>
              </w:rPr>
              <w:t>purpose</w:t>
            </w:r>
          </w:p>
        </w:tc>
      </w:tr>
      <w:tr w:rsidR="00FE7361" w:rsidRPr="00E37F2E" w14:paraId="4B8CF7BF" w14:textId="77777777" w:rsidTr="000B5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87FBBBF" w14:textId="77777777" w:rsidR="00FE7361" w:rsidRPr="00E37F2E" w:rsidRDefault="00FE7361" w:rsidP="000B5379">
            <w:pPr>
              <w:rPr>
                <w:rFonts w:asciiTheme="minorHAnsi" w:hAnsiTheme="minorHAnsi" w:cstheme="minorHAnsi"/>
              </w:rPr>
            </w:pPr>
            <w:r w:rsidRPr="00E37F2E">
              <w:rPr>
                <w:rFonts w:asciiTheme="minorHAnsi" w:eastAsia="Times New Roman" w:hAnsiTheme="minorHAnsi" w:cstheme="minorHAnsi"/>
                <w:kern w:val="0"/>
                <w:lang w:eastAsia="en-AU"/>
                <w14:ligatures w14:val="none"/>
              </w:rPr>
              <w:t>Our role </w:t>
            </w:r>
          </w:p>
        </w:tc>
        <w:tc>
          <w:tcPr>
            <w:tcW w:w="7654" w:type="dxa"/>
          </w:tcPr>
          <w:p w14:paraId="17524E27" w14:textId="77777777" w:rsidR="00FE7361" w:rsidRPr="00E37F2E" w:rsidRDefault="00FE7361" w:rsidP="000B5379">
            <w:pPr>
              <w:pStyle w:val="Tablebody0"/>
              <w:cnfStyle w:val="000000100000" w:firstRow="0" w:lastRow="0" w:firstColumn="0" w:lastColumn="0" w:oddVBand="0" w:evenVBand="0" w:oddHBand="1" w:evenHBand="0" w:firstRowFirstColumn="0" w:firstRowLastColumn="0" w:lastRowFirstColumn="0" w:lastRowLastColumn="0"/>
            </w:pPr>
            <w:r w:rsidRPr="00970D06">
              <w:rPr>
                <w:rFonts w:ascii="Calibri Light" w:hAnsi="Calibri Light" w:cs="Calibri Light"/>
              </w:rPr>
              <w:t>Manage the overseas estate</w:t>
            </w:r>
          </w:p>
        </w:tc>
      </w:tr>
      <w:tr w:rsidR="00FE7361" w:rsidRPr="00E37F2E" w14:paraId="6425F7A3" w14:textId="77777777" w:rsidTr="000B5379">
        <w:tc>
          <w:tcPr>
            <w:cnfStyle w:val="001000000000" w:firstRow="0" w:lastRow="0" w:firstColumn="1" w:lastColumn="0" w:oddVBand="0" w:evenVBand="0" w:oddHBand="0" w:evenHBand="0" w:firstRowFirstColumn="0" w:firstRowLastColumn="0" w:lastRowFirstColumn="0" w:lastRowLastColumn="0"/>
            <w:tcW w:w="2409" w:type="dxa"/>
          </w:tcPr>
          <w:p w14:paraId="7A094275" w14:textId="77777777" w:rsidR="00FE7361" w:rsidRPr="00E37F2E" w:rsidRDefault="00FE7361" w:rsidP="000B5379">
            <w:pPr>
              <w:rPr>
                <w:rFonts w:asciiTheme="minorHAnsi" w:hAnsiTheme="minorHAnsi" w:cstheme="minorHAnsi"/>
              </w:rPr>
            </w:pPr>
            <w:r w:rsidRPr="00E37F2E">
              <w:rPr>
                <w:rFonts w:asciiTheme="minorHAnsi" w:eastAsia="Times New Roman" w:hAnsiTheme="minorHAnsi" w:cstheme="minorHAnsi"/>
                <w:kern w:val="0"/>
                <w:lang w:eastAsia="en-AU"/>
                <w14:ligatures w14:val="none"/>
              </w:rPr>
              <w:t xml:space="preserve">PBS </w:t>
            </w:r>
            <w:r>
              <w:rPr>
                <w:rFonts w:asciiTheme="minorHAnsi" w:eastAsia="Times New Roman" w:hAnsiTheme="minorHAnsi" w:cstheme="minorHAnsi"/>
                <w:kern w:val="0"/>
                <w:lang w:eastAsia="en-AU"/>
                <w14:ligatures w14:val="none"/>
              </w:rPr>
              <w:t>p</w:t>
            </w:r>
            <w:r w:rsidRPr="00E37F2E">
              <w:rPr>
                <w:rFonts w:asciiTheme="minorHAnsi" w:eastAsia="Times New Roman" w:hAnsiTheme="minorHAnsi" w:cstheme="minorHAnsi"/>
                <w:kern w:val="0"/>
                <w:lang w:eastAsia="en-AU"/>
                <w14:ligatures w14:val="none"/>
              </w:rPr>
              <w:t>rogram  </w:t>
            </w:r>
          </w:p>
        </w:tc>
        <w:tc>
          <w:tcPr>
            <w:tcW w:w="7654" w:type="dxa"/>
          </w:tcPr>
          <w:p w14:paraId="50478E2B" w14:textId="77777777" w:rsidR="00FE7361" w:rsidRPr="00E37F2E" w:rsidRDefault="00FE7361" w:rsidP="000B5379">
            <w:pPr>
              <w:pStyle w:val="Tablebody0"/>
              <w:cnfStyle w:val="000000000000" w:firstRow="0" w:lastRow="0" w:firstColumn="0" w:lastColumn="0" w:oddVBand="0" w:evenVBand="0" w:oddHBand="0" w:evenHBand="0" w:firstRowFirstColumn="0" w:firstRowLastColumn="0" w:lastRowFirstColumn="0" w:lastRowLastColumn="0"/>
            </w:pPr>
            <w:r w:rsidRPr="00970D06">
              <w:rPr>
                <w:rFonts w:ascii="Calibri Light" w:hAnsi="Calibri Light" w:cs="Calibri Light"/>
              </w:rPr>
              <w:t xml:space="preserve">3.2 Overseas </w:t>
            </w:r>
            <w:r>
              <w:rPr>
                <w:rFonts w:ascii="Calibri Light" w:hAnsi="Calibri Light" w:cs="Calibri Light"/>
              </w:rPr>
              <w:t>p</w:t>
            </w:r>
            <w:r w:rsidRPr="00970D06">
              <w:rPr>
                <w:rFonts w:ascii="Calibri Light" w:hAnsi="Calibri Light" w:cs="Calibri Light"/>
              </w:rPr>
              <w:t>roperty</w:t>
            </w:r>
          </w:p>
        </w:tc>
      </w:tr>
      <w:tr w:rsidR="00FE7361" w:rsidRPr="00E37F2E" w14:paraId="0F8D8EED" w14:textId="77777777" w:rsidTr="000B5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1F9A1743" w14:textId="77777777" w:rsidR="00FE7361" w:rsidRPr="00E37F2E" w:rsidRDefault="00FE7361" w:rsidP="000B5379">
            <w:pPr>
              <w:rPr>
                <w:rFonts w:asciiTheme="minorHAnsi" w:hAnsiTheme="minorHAnsi" w:cstheme="minorHAnsi"/>
              </w:rPr>
            </w:pPr>
            <w:r w:rsidRPr="00E37F2E">
              <w:rPr>
                <w:rFonts w:asciiTheme="minorHAnsi" w:eastAsia="Times New Roman" w:hAnsiTheme="minorHAnsi" w:cstheme="minorHAnsi"/>
                <w:kern w:val="0"/>
                <w:lang w:eastAsia="en-AU"/>
                <w14:ligatures w14:val="none"/>
              </w:rPr>
              <w:t>Measure type </w:t>
            </w:r>
          </w:p>
        </w:tc>
        <w:tc>
          <w:tcPr>
            <w:tcW w:w="7654" w:type="dxa"/>
          </w:tcPr>
          <w:p w14:paraId="757B2028" w14:textId="77777777" w:rsidR="00FE7361" w:rsidRPr="00E37F2E" w:rsidRDefault="00FE7361" w:rsidP="000B5379">
            <w:pPr>
              <w:pStyle w:val="Tablebody0"/>
              <w:cnfStyle w:val="000000100000" w:firstRow="0" w:lastRow="0" w:firstColumn="0" w:lastColumn="0" w:oddVBand="0" w:evenVBand="0" w:oddHBand="1" w:evenHBand="0" w:firstRowFirstColumn="0" w:firstRowLastColumn="0" w:lastRowFirstColumn="0" w:lastRowLastColumn="0"/>
            </w:pPr>
            <w:r w:rsidRPr="00970D06">
              <w:rPr>
                <w:rFonts w:ascii="Calibri Light" w:hAnsi="Calibri Light" w:cs="Calibri Light"/>
              </w:rPr>
              <w:t>Quantitative</w:t>
            </w:r>
            <w:r>
              <w:rPr>
                <w:rFonts w:ascii="Calibri Light" w:hAnsi="Calibri Light" w:cs="Calibri Light"/>
              </w:rPr>
              <w:t>;</w:t>
            </w:r>
            <w:r w:rsidRPr="00970D06">
              <w:rPr>
                <w:rFonts w:ascii="Calibri Light" w:hAnsi="Calibri Light" w:cs="Calibri Light"/>
              </w:rPr>
              <w:t xml:space="preserve"> output</w:t>
            </w:r>
            <w:r>
              <w:rPr>
                <w:rFonts w:ascii="Calibri Light" w:hAnsi="Calibri Light" w:cs="Calibri Light"/>
              </w:rPr>
              <w:t>s</w:t>
            </w:r>
          </w:p>
        </w:tc>
      </w:tr>
      <w:tr w:rsidR="00FE7361" w:rsidRPr="00E37F2E" w14:paraId="1731E804" w14:textId="77777777" w:rsidTr="000B5379">
        <w:tc>
          <w:tcPr>
            <w:cnfStyle w:val="001000000000" w:firstRow="0" w:lastRow="0" w:firstColumn="1" w:lastColumn="0" w:oddVBand="0" w:evenVBand="0" w:oddHBand="0" w:evenHBand="0" w:firstRowFirstColumn="0" w:firstRowLastColumn="0" w:lastRowFirstColumn="0" w:lastRowLastColumn="0"/>
            <w:tcW w:w="2409" w:type="dxa"/>
            <w:tcBorders>
              <w:top w:val="single" w:sz="4" w:space="0" w:color="7F7F7F" w:themeColor="text1" w:themeTint="80"/>
              <w:bottom w:val="single" w:sz="4" w:space="0" w:color="7F7F7F" w:themeColor="text1" w:themeTint="80"/>
            </w:tcBorders>
            <w:shd w:val="clear" w:color="auto" w:fill="E7EBED" w:themeFill="accent5" w:themeFillTint="33"/>
          </w:tcPr>
          <w:p w14:paraId="44B0DF42" w14:textId="77777777" w:rsidR="00FE7361" w:rsidRPr="00E37F2E" w:rsidRDefault="00FE7361" w:rsidP="000B5379">
            <w:pPr>
              <w:spacing w:before="60" w:after="60"/>
              <w:rPr>
                <w:rFonts w:asciiTheme="minorHAnsi" w:hAnsiTheme="minorHAnsi" w:cstheme="minorHAnsi"/>
                <w:b w:val="0"/>
                <w:bCs w:val="0"/>
              </w:rPr>
            </w:pPr>
            <w:r w:rsidRPr="00E37F2E">
              <w:rPr>
                <w:rFonts w:asciiTheme="minorHAnsi" w:hAnsiTheme="minorHAnsi" w:cstheme="minorHAnsi"/>
              </w:rPr>
              <w:t xml:space="preserve">Targets </w:t>
            </w:r>
          </w:p>
          <w:p w14:paraId="5071B38D" w14:textId="77777777" w:rsidR="00FE7361" w:rsidRPr="003615FA" w:rsidRDefault="00FE7361" w:rsidP="000B5379">
            <w:pPr>
              <w:rPr>
                <w:rFonts w:asciiTheme="minorHAnsi" w:hAnsiTheme="minorHAnsi" w:cstheme="minorHAnsi"/>
              </w:rPr>
            </w:pPr>
            <w:r w:rsidRPr="003615FA">
              <w:rPr>
                <w:rFonts w:asciiTheme="minorHAnsi" w:hAnsiTheme="minorHAnsi" w:cstheme="minorHAnsi"/>
              </w:rPr>
              <w:t>2025–26 to 2028–29</w:t>
            </w:r>
          </w:p>
        </w:tc>
        <w:tc>
          <w:tcPr>
            <w:tcW w:w="7654" w:type="dxa"/>
            <w:tcBorders>
              <w:top w:val="single" w:sz="4" w:space="0" w:color="7F7F7F" w:themeColor="text1" w:themeTint="80"/>
              <w:bottom w:val="single" w:sz="4" w:space="0" w:color="7F7F7F" w:themeColor="text1" w:themeTint="80"/>
            </w:tcBorders>
            <w:shd w:val="clear" w:color="auto" w:fill="E7EBED" w:themeFill="accent5" w:themeFillTint="33"/>
          </w:tcPr>
          <w:p w14:paraId="35021A7D" w14:textId="1F2EAC43" w:rsidR="00FE7361" w:rsidRPr="00970D06" w:rsidRDefault="00FE7361" w:rsidP="000B5379">
            <w:pPr>
              <w:pStyle w:val="Tablebody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742FCD">
              <w:rPr>
                <w:rFonts w:ascii="Calibri Light" w:hAnsi="Calibri Light" w:cs="Calibri Light"/>
                <w:b/>
                <w:bCs/>
              </w:rPr>
              <w:t>Target 1</w:t>
            </w:r>
            <w:r>
              <w:rPr>
                <w:rFonts w:ascii="Calibri Light" w:hAnsi="Calibri Light" w:cs="Calibri Light"/>
              </w:rPr>
              <w:t xml:space="preserve">: </w:t>
            </w:r>
            <w:r w:rsidRPr="00970D06">
              <w:rPr>
                <w:rFonts w:ascii="Calibri Light" w:hAnsi="Calibri Light" w:cs="Calibri Light"/>
              </w:rPr>
              <w:t>At least 80</w:t>
            </w:r>
            <w:r>
              <w:rPr>
                <w:rFonts w:ascii="Calibri Light" w:hAnsi="Calibri Light" w:cs="Calibri Light"/>
              </w:rPr>
              <w:t>%</w:t>
            </w:r>
            <w:r w:rsidRPr="00970D06">
              <w:rPr>
                <w:rFonts w:ascii="Calibri Light" w:hAnsi="Calibri Light" w:cs="Calibri Light"/>
              </w:rPr>
              <w:t xml:space="preserve"> satisfaction rating with the performance of the outsourced property service provider and the Overseas Property Office (OPO)</w:t>
            </w:r>
            <w:r w:rsidR="005E7C91">
              <w:rPr>
                <w:rFonts w:ascii="Calibri Light" w:hAnsi="Calibri Light" w:cs="Calibri Light"/>
              </w:rPr>
              <w:t>.</w:t>
            </w:r>
            <w:r w:rsidRPr="00970D06">
              <w:rPr>
                <w:rStyle w:val="FootnoteReference"/>
                <w:rFonts w:ascii="Calibri Light" w:hAnsi="Calibri Light" w:cs="Calibri Light"/>
              </w:rPr>
              <w:footnoteReference w:id="24"/>
            </w:r>
            <w:r w:rsidRPr="00970D06">
              <w:rPr>
                <w:rFonts w:ascii="Calibri Light" w:hAnsi="Calibri Light" w:cs="Calibri Light"/>
              </w:rPr>
              <w:t xml:space="preserve"> </w:t>
            </w:r>
          </w:p>
          <w:p w14:paraId="2CBF0753" w14:textId="77777777" w:rsidR="00FE7361" w:rsidRPr="00970D06" w:rsidRDefault="00FE7361" w:rsidP="000B5379">
            <w:pPr>
              <w:pStyle w:val="Tablebody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742FCD">
              <w:rPr>
                <w:rFonts w:ascii="Calibri Light" w:hAnsi="Calibri Light" w:cs="Calibri Light"/>
                <w:b/>
                <w:bCs/>
              </w:rPr>
              <w:t>Target 2</w:t>
            </w:r>
            <w:r>
              <w:rPr>
                <w:rFonts w:ascii="Calibri Light" w:hAnsi="Calibri Light" w:cs="Calibri Light"/>
              </w:rPr>
              <w:t xml:space="preserve">: </w:t>
            </w:r>
            <w:r w:rsidRPr="00970D06">
              <w:rPr>
                <w:rFonts w:ascii="Calibri Light" w:hAnsi="Calibri Light" w:cs="Calibri Light"/>
              </w:rPr>
              <w:t>Annual reinvestment in the DFAT portfolio of a minimum of 2</w:t>
            </w:r>
            <w:r>
              <w:rPr>
                <w:rFonts w:ascii="Calibri Light" w:hAnsi="Calibri Light" w:cs="Calibri Light"/>
              </w:rPr>
              <w:t>%</w:t>
            </w:r>
            <w:r w:rsidRPr="00970D06">
              <w:rPr>
                <w:rFonts w:ascii="Calibri Light" w:hAnsi="Calibri Light" w:cs="Calibri Light"/>
              </w:rPr>
              <w:t xml:space="preserve"> of the </w:t>
            </w:r>
            <w:r>
              <w:rPr>
                <w:rFonts w:ascii="Calibri Light" w:hAnsi="Calibri Light" w:cs="Calibri Light"/>
              </w:rPr>
              <w:t>b</w:t>
            </w:r>
            <w:r w:rsidRPr="00970D06">
              <w:rPr>
                <w:rFonts w:ascii="Calibri Light" w:hAnsi="Calibri Light" w:cs="Calibri Light"/>
              </w:rPr>
              <w:t xml:space="preserve">uilding </w:t>
            </w:r>
            <w:r>
              <w:rPr>
                <w:rFonts w:ascii="Calibri Light" w:hAnsi="Calibri Light" w:cs="Calibri Light"/>
              </w:rPr>
              <w:t>a</w:t>
            </w:r>
            <w:r w:rsidRPr="00970D06">
              <w:rPr>
                <w:rFonts w:ascii="Calibri Light" w:hAnsi="Calibri Light" w:cs="Calibri Light"/>
              </w:rPr>
              <w:t xml:space="preserve">sset </w:t>
            </w:r>
            <w:r>
              <w:rPr>
                <w:rFonts w:ascii="Calibri Light" w:hAnsi="Calibri Light" w:cs="Calibri Light"/>
              </w:rPr>
              <w:t>v</w:t>
            </w:r>
            <w:r w:rsidRPr="00970D06">
              <w:rPr>
                <w:rFonts w:ascii="Calibri Light" w:hAnsi="Calibri Light" w:cs="Calibri Light"/>
              </w:rPr>
              <w:t>alue.</w:t>
            </w:r>
          </w:p>
          <w:p w14:paraId="3788D3CB" w14:textId="77777777" w:rsidR="00FE7361" w:rsidRPr="00E37F2E" w:rsidRDefault="00FE7361" w:rsidP="000B5379">
            <w:pPr>
              <w:pStyle w:val="Tablebody0"/>
              <w:cnfStyle w:val="000000000000" w:firstRow="0" w:lastRow="0" w:firstColumn="0" w:lastColumn="0" w:oddVBand="0" w:evenVBand="0" w:oddHBand="0" w:evenHBand="0" w:firstRowFirstColumn="0" w:firstRowLastColumn="0" w:lastRowFirstColumn="0" w:lastRowLastColumn="0"/>
              <w:rPr>
                <w:b/>
                <w:bCs/>
              </w:rPr>
            </w:pPr>
            <w:r w:rsidRPr="00742FCD">
              <w:rPr>
                <w:rFonts w:ascii="Calibri Light" w:hAnsi="Calibri Light" w:cs="Calibri Light"/>
                <w:b/>
                <w:bCs/>
              </w:rPr>
              <w:t>Target 3</w:t>
            </w:r>
            <w:r>
              <w:rPr>
                <w:rFonts w:ascii="Calibri Light" w:hAnsi="Calibri Light" w:cs="Calibri Light"/>
              </w:rPr>
              <w:t xml:space="preserve">: </w:t>
            </w:r>
            <w:r w:rsidRPr="00970D06">
              <w:rPr>
                <w:rFonts w:ascii="Calibri Light" w:hAnsi="Calibri Light" w:cs="Calibri Light"/>
              </w:rPr>
              <w:t>At least 90</w:t>
            </w:r>
            <w:r>
              <w:rPr>
                <w:rFonts w:ascii="Calibri Light" w:hAnsi="Calibri Light" w:cs="Calibri Light"/>
              </w:rPr>
              <w:t>%</w:t>
            </w:r>
            <w:r w:rsidRPr="00970D06">
              <w:rPr>
                <w:rFonts w:ascii="Calibri Light" w:hAnsi="Calibri Light" w:cs="Calibri Light"/>
              </w:rPr>
              <w:t xml:space="preserve"> of the owned property estate </w:t>
            </w:r>
            <w:r>
              <w:rPr>
                <w:rFonts w:ascii="Calibri Light" w:hAnsi="Calibri Light" w:cs="Calibri Light"/>
              </w:rPr>
              <w:t>p</w:t>
            </w:r>
            <w:r w:rsidRPr="00970D06">
              <w:rPr>
                <w:rFonts w:ascii="Calibri Light" w:hAnsi="Calibri Light" w:cs="Calibri Light"/>
              </w:rPr>
              <w:t xml:space="preserve">lanned and </w:t>
            </w:r>
            <w:r>
              <w:rPr>
                <w:rFonts w:ascii="Calibri Light" w:hAnsi="Calibri Light" w:cs="Calibri Light"/>
              </w:rPr>
              <w:t>p</w:t>
            </w:r>
            <w:r w:rsidRPr="00970D06">
              <w:rPr>
                <w:rFonts w:ascii="Calibri Light" w:hAnsi="Calibri Light" w:cs="Calibri Light"/>
              </w:rPr>
              <w:t xml:space="preserve">reventative </w:t>
            </w:r>
            <w:r>
              <w:rPr>
                <w:rFonts w:ascii="Calibri Light" w:hAnsi="Calibri Light" w:cs="Calibri Light"/>
              </w:rPr>
              <w:t>m</w:t>
            </w:r>
            <w:r w:rsidRPr="00970D06">
              <w:rPr>
                <w:rFonts w:ascii="Calibri Light" w:hAnsi="Calibri Light" w:cs="Calibri Light"/>
              </w:rPr>
              <w:t>aintenance program is completed as per the agreed schedule.</w:t>
            </w:r>
          </w:p>
        </w:tc>
      </w:tr>
      <w:tr w:rsidR="00FE7361" w:rsidRPr="00E37F2E" w14:paraId="23E83295" w14:textId="77777777" w:rsidTr="000B5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09EB00D" w14:textId="77777777" w:rsidR="00FE7361" w:rsidRPr="00E37F2E" w:rsidRDefault="00FE7361" w:rsidP="000B5379">
            <w:pPr>
              <w:rPr>
                <w:rFonts w:asciiTheme="minorHAnsi" w:hAnsiTheme="minorHAnsi" w:cstheme="minorHAnsi"/>
              </w:rPr>
            </w:pPr>
            <w:r w:rsidRPr="00E37F2E">
              <w:rPr>
                <w:rFonts w:asciiTheme="minorHAnsi" w:eastAsia="Times New Roman" w:hAnsiTheme="minorHAnsi" w:cstheme="minorHAnsi"/>
                <w:kern w:val="0"/>
                <w:lang w:eastAsia="en-AU"/>
                <w14:ligatures w14:val="none"/>
              </w:rPr>
              <w:t>Rationale </w:t>
            </w:r>
          </w:p>
        </w:tc>
        <w:tc>
          <w:tcPr>
            <w:tcW w:w="7654" w:type="dxa"/>
          </w:tcPr>
          <w:p w14:paraId="12D4D152" w14:textId="77777777" w:rsidR="00FE7361" w:rsidRPr="00970D06" w:rsidRDefault="00FE7361" w:rsidP="000B5379">
            <w:pPr>
              <w:pStyle w:val="Tablebody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970D06">
              <w:rPr>
                <w:rFonts w:ascii="Calibri Light" w:hAnsi="Calibri Light" w:cs="Calibri Light"/>
              </w:rPr>
              <w:t xml:space="preserve">An effective and fit-for-purpose overseas property estate enables </w:t>
            </w:r>
            <w:r>
              <w:rPr>
                <w:rFonts w:ascii="Calibri Light" w:hAnsi="Calibri Light" w:cs="Calibri Light"/>
              </w:rPr>
              <w:t xml:space="preserve">the </w:t>
            </w:r>
            <w:r w:rsidRPr="00970D06">
              <w:rPr>
                <w:rFonts w:ascii="Calibri Light" w:hAnsi="Calibri Light" w:cs="Calibri Light"/>
              </w:rPr>
              <w:t xml:space="preserve">Australian Government to safely, securely and effectively deliver diplomatic operations overseas. Satisfaction ratings provide assurance on whether OPO and its contracted service provider are effectively maintaining the overseas estates. </w:t>
            </w:r>
            <w:r>
              <w:rPr>
                <w:rFonts w:ascii="Calibri Light" w:hAnsi="Calibri Light" w:cs="Calibri Light"/>
              </w:rPr>
              <w:t>The</w:t>
            </w:r>
            <w:r w:rsidRPr="00970D06">
              <w:rPr>
                <w:rFonts w:ascii="Calibri Light" w:hAnsi="Calibri Light" w:cs="Calibri Light"/>
              </w:rPr>
              <w:t xml:space="preserve"> 80</w:t>
            </w:r>
            <w:r>
              <w:rPr>
                <w:rFonts w:ascii="Calibri Light" w:hAnsi="Calibri Light" w:cs="Calibri Light"/>
              </w:rPr>
              <w:t>%</w:t>
            </w:r>
            <w:r w:rsidRPr="00970D06">
              <w:rPr>
                <w:rFonts w:ascii="Calibri Light" w:hAnsi="Calibri Light" w:cs="Calibri Light"/>
              </w:rPr>
              <w:t xml:space="preserve"> satisfaction rating was set based on historical survey results.</w:t>
            </w:r>
          </w:p>
          <w:p w14:paraId="096EEE2A" w14:textId="77777777" w:rsidR="00FE7361" w:rsidRPr="00970D06" w:rsidRDefault="00FE7361" w:rsidP="000B5379">
            <w:pPr>
              <w:pStyle w:val="Tablebody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970D06">
              <w:rPr>
                <w:rFonts w:ascii="Calibri Light" w:hAnsi="Calibri Light" w:cs="Calibri Light"/>
              </w:rPr>
              <w:t xml:space="preserve">An appropriate level of reinvestment in the overseas property portfolio indicates DFAT is maintaining </w:t>
            </w:r>
            <w:r>
              <w:rPr>
                <w:rFonts w:ascii="Calibri Light" w:hAnsi="Calibri Light" w:cs="Calibri Light"/>
              </w:rPr>
              <w:t xml:space="preserve">the </w:t>
            </w:r>
            <w:r w:rsidRPr="00970D06">
              <w:rPr>
                <w:rFonts w:ascii="Calibri Light" w:hAnsi="Calibri Light" w:cs="Calibri Light"/>
              </w:rPr>
              <w:t>capability of its property infrastructure. The 2</w:t>
            </w:r>
            <w:r>
              <w:rPr>
                <w:rFonts w:ascii="Calibri Light" w:hAnsi="Calibri Light" w:cs="Calibri Light"/>
              </w:rPr>
              <w:t>%</w:t>
            </w:r>
            <w:r w:rsidRPr="00970D06">
              <w:rPr>
                <w:rFonts w:ascii="Calibri Light" w:hAnsi="Calibri Light" w:cs="Calibri Light"/>
              </w:rPr>
              <w:t xml:space="preserve"> measure represents the depreciation rate of building assets with an expected life of 50 years. </w:t>
            </w:r>
          </w:p>
          <w:p w14:paraId="7FB37DA5" w14:textId="77777777" w:rsidR="00FE7361" w:rsidRPr="00E37F2E" w:rsidRDefault="00FE7361" w:rsidP="000B5379">
            <w:pPr>
              <w:pStyle w:val="Tablebody0"/>
              <w:cnfStyle w:val="000000100000" w:firstRow="0" w:lastRow="0" w:firstColumn="0" w:lastColumn="0" w:oddVBand="0" w:evenVBand="0" w:oddHBand="1" w:evenHBand="0" w:firstRowFirstColumn="0" w:firstRowLastColumn="0" w:lastRowFirstColumn="0" w:lastRowLastColumn="0"/>
            </w:pPr>
            <w:r w:rsidRPr="00970D06">
              <w:rPr>
                <w:rFonts w:ascii="Calibri Light" w:hAnsi="Calibri Light" w:cs="Calibri Light"/>
              </w:rPr>
              <w:t xml:space="preserve">Completion of the </w:t>
            </w:r>
            <w:r>
              <w:rPr>
                <w:rFonts w:ascii="Calibri Light" w:hAnsi="Calibri Light" w:cs="Calibri Light"/>
              </w:rPr>
              <w:t>p</w:t>
            </w:r>
            <w:r w:rsidRPr="00970D06">
              <w:rPr>
                <w:rFonts w:ascii="Calibri Light" w:hAnsi="Calibri Light" w:cs="Calibri Light"/>
              </w:rPr>
              <w:t xml:space="preserve">lanned and </w:t>
            </w:r>
            <w:r>
              <w:rPr>
                <w:rFonts w:ascii="Calibri Light" w:hAnsi="Calibri Light" w:cs="Calibri Light"/>
              </w:rPr>
              <w:t>p</w:t>
            </w:r>
            <w:r w:rsidRPr="00970D06">
              <w:rPr>
                <w:rFonts w:ascii="Calibri Light" w:hAnsi="Calibri Light" w:cs="Calibri Light"/>
              </w:rPr>
              <w:t xml:space="preserve">reventative </w:t>
            </w:r>
            <w:r>
              <w:rPr>
                <w:rFonts w:ascii="Calibri Light" w:hAnsi="Calibri Light" w:cs="Calibri Light"/>
              </w:rPr>
              <w:t>m</w:t>
            </w:r>
            <w:r w:rsidRPr="00970D06">
              <w:rPr>
                <w:rFonts w:ascii="Calibri Light" w:hAnsi="Calibri Light" w:cs="Calibri Light"/>
              </w:rPr>
              <w:t>aintenance program for the owned estate supports ongoing infrastructure capability. Completion of the program ensures buildings operate at optimum efficiency, extending the lifespan of equipment and preventing degradation and failure. While striving to complete the program annually, the 90</w:t>
            </w:r>
            <w:r>
              <w:rPr>
                <w:rFonts w:ascii="Calibri Light" w:hAnsi="Calibri Light" w:cs="Calibri Light"/>
              </w:rPr>
              <w:t>%</w:t>
            </w:r>
            <w:r w:rsidRPr="00970D06">
              <w:rPr>
                <w:rFonts w:ascii="Calibri Light" w:hAnsi="Calibri Light" w:cs="Calibri Light"/>
              </w:rPr>
              <w:t xml:space="preserve"> target accepts a small number of project elements may not be completed each year.</w:t>
            </w:r>
          </w:p>
        </w:tc>
      </w:tr>
      <w:tr w:rsidR="00FE7361" w:rsidRPr="00E37F2E" w14:paraId="2E58C6FC" w14:textId="77777777" w:rsidTr="00132226">
        <w:trPr>
          <w:trHeight w:val="732"/>
        </w:trPr>
        <w:tc>
          <w:tcPr>
            <w:cnfStyle w:val="001000000000" w:firstRow="0" w:lastRow="0" w:firstColumn="1" w:lastColumn="0" w:oddVBand="0" w:evenVBand="0" w:oddHBand="0" w:evenHBand="0" w:firstRowFirstColumn="0" w:firstRowLastColumn="0" w:lastRowFirstColumn="0" w:lastRowLastColumn="0"/>
            <w:tcW w:w="2409" w:type="dxa"/>
          </w:tcPr>
          <w:p w14:paraId="1DE9398D" w14:textId="77777777" w:rsidR="00FE7361" w:rsidRPr="00E37F2E" w:rsidRDefault="00FE7361" w:rsidP="000B5379">
            <w:pPr>
              <w:rPr>
                <w:rFonts w:asciiTheme="minorHAnsi" w:hAnsiTheme="minorHAnsi" w:cstheme="minorHAnsi"/>
              </w:rPr>
            </w:pPr>
            <w:r w:rsidRPr="00E37F2E">
              <w:rPr>
                <w:rFonts w:asciiTheme="minorHAnsi" w:eastAsia="Times New Roman" w:hAnsiTheme="minorHAnsi" w:cstheme="minorHAnsi"/>
                <w:kern w:val="0"/>
                <w:lang w:eastAsia="en-AU"/>
                <w14:ligatures w14:val="none"/>
              </w:rPr>
              <w:t>Methodology </w:t>
            </w:r>
          </w:p>
        </w:tc>
        <w:tc>
          <w:tcPr>
            <w:tcW w:w="7654" w:type="dxa"/>
          </w:tcPr>
          <w:p w14:paraId="17518B46" w14:textId="77777777" w:rsidR="00FE7361" w:rsidRPr="00E37F2E" w:rsidRDefault="00FE7361" w:rsidP="000B5379">
            <w:pPr>
              <w:cnfStyle w:val="000000000000" w:firstRow="0" w:lastRow="0" w:firstColumn="0" w:lastColumn="0" w:oddVBand="0" w:evenVBand="0" w:oddHBand="0" w:evenHBand="0" w:firstRowFirstColumn="0" w:firstRowLastColumn="0" w:lastRowFirstColumn="0" w:lastRowLastColumn="0"/>
              <w:rPr>
                <w:rFonts w:eastAsiaTheme="minorHAnsi"/>
                <w:kern w:val="0"/>
                <w14:ligatures w14:val="none"/>
              </w:rPr>
            </w:pPr>
            <w:r w:rsidRPr="00970D06">
              <w:rPr>
                <w:rFonts w:ascii="Calibri Light" w:hAnsi="Calibri Light" w:cs="Calibri Light"/>
              </w:rPr>
              <w:t xml:space="preserve">An annual client satisfaction survey conducted by an independent third-party service provider, annual independent valuation program of real property assets and annual completion rate of the </w:t>
            </w:r>
            <w:r>
              <w:rPr>
                <w:rFonts w:ascii="Calibri Light" w:hAnsi="Calibri Light" w:cs="Calibri Light"/>
              </w:rPr>
              <w:t>p</w:t>
            </w:r>
            <w:r w:rsidRPr="00970D06">
              <w:rPr>
                <w:rFonts w:ascii="Calibri Light" w:hAnsi="Calibri Light" w:cs="Calibri Light"/>
              </w:rPr>
              <w:t xml:space="preserve">lanned and </w:t>
            </w:r>
            <w:r>
              <w:rPr>
                <w:rFonts w:ascii="Calibri Light" w:hAnsi="Calibri Light" w:cs="Calibri Light"/>
              </w:rPr>
              <w:t>p</w:t>
            </w:r>
            <w:r w:rsidRPr="00970D06">
              <w:rPr>
                <w:rFonts w:ascii="Calibri Light" w:hAnsi="Calibri Light" w:cs="Calibri Light"/>
              </w:rPr>
              <w:t xml:space="preserve">reventative </w:t>
            </w:r>
            <w:r>
              <w:rPr>
                <w:rFonts w:ascii="Calibri Light" w:hAnsi="Calibri Light" w:cs="Calibri Light"/>
              </w:rPr>
              <w:t>m</w:t>
            </w:r>
            <w:r w:rsidRPr="00970D06">
              <w:rPr>
                <w:rFonts w:ascii="Calibri Light" w:hAnsi="Calibri Light" w:cs="Calibri Light"/>
              </w:rPr>
              <w:t xml:space="preserve">aintenance program. </w:t>
            </w:r>
          </w:p>
        </w:tc>
      </w:tr>
      <w:tr w:rsidR="00FE7361" w:rsidRPr="00E37F2E" w14:paraId="5B5E6995" w14:textId="77777777" w:rsidTr="000B5379">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409" w:type="dxa"/>
          </w:tcPr>
          <w:p w14:paraId="1ED68120" w14:textId="77777777" w:rsidR="00FE7361" w:rsidRPr="00E37F2E" w:rsidRDefault="00FE7361" w:rsidP="000B5379">
            <w:pPr>
              <w:rPr>
                <w:rFonts w:asciiTheme="minorHAnsi" w:hAnsiTheme="minorHAnsi" w:cstheme="minorHAnsi"/>
              </w:rPr>
            </w:pPr>
            <w:r w:rsidRPr="00E37F2E">
              <w:rPr>
                <w:rFonts w:asciiTheme="minorHAnsi" w:eastAsia="Times New Roman" w:hAnsiTheme="minorHAnsi" w:cstheme="minorHAnsi"/>
                <w:kern w:val="0"/>
                <w:lang w:eastAsia="en-AU"/>
                <w14:ligatures w14:val="none"/>
              </w:rPr>
              <w:t>Data source</w:t>
            </w:r>
          </w:p>
        </w:tc>
        <w:tc>
          <w:tcPr>
            <w:tcW w:w="7654" w:type="dxa"/>
          </w:tcPr>
          <w:p w14:paraId="2624585B" w14:textId="77777777" w:rsidR="00FE7361" w:rsidRPr="00E37F2E" w:rsidRDefault="00FE7361" w:rsidP="000B5379">
            <w:pPr>
              <w:pStyle w:val="Tablebody0"/>
              <w:cnfStyle w:val="000000100000" w:firstRow="0" w:lastRow="0" w:firstColumn="0" w:lastColumn="0" w:oddVBand="0" w:evenVBand="0" w:oddHBand="1" w:evenHBand="0" w:firstRowFirstColumn="0" w:firstRowLastColumn="0" w:lastRowFirstColumn="0" w:lastRowLastColumn="0"/>
            </w:pPr>
            <w:r w:rsidRPr="00970D06">
              <w:rPr>
                <w:rFonts w:ascii="Calibri Light" w:hAnsi="Calibri Light" w:cs="Calibri Light"/>
              </w:rPr>
              <w:t>Responses to the annual customer satisfaction survey, external independent property valuation reports, expenditure data and records of maintenance work</w:t>
            </w:r>
            <w:r>
              <w:rPr>
                <w:rFonts w:ascii="Calibri Light" w:hAnsi="Calibri Light" w:cs="Calibri Light"/>
              </w:rPr>
              <w:t xml:space="preserve"> </w:t>
            </w:r>
            <w:r w:rsidRPr="00970D06">
              <w:rPr>
                <w:rFonts w:ascii="Calibri Light" w:hAnsi="Calibri Light" w:cs="Calibri Light"/>
              </w:rPr>
              <w:t>orders from external service provider.</w:t>
            </w:r>
          </w:p>
        </w:tc>
      </w:tr>
      <w:tr w:rsidR="00FE7361" w:rsidRPr="00E37F2E" w14:paraId="19E7E57A" w14:textId="77777777" w:rsidTr="000B5379">
        <w:trPr>
          <w:trHeight w:val="217"/>
        </w:trPr>
        <w:tc>
          <w:tcPr>
            <w:cnfStyle w:val="001000000000" w:firstRow="0" w:lastRow="0" w:firstColumn="1" w:lastColumn="0" w:oddVBand="0" w:evenVBand="0" w:oddHBand="0" w:evenHBand="0" w:firstRowFirstColumn="0" w:firstRowLastColumn="0" w:lastRowFirstColumn="0" w:lastRowLastColumn="0"/>
            <w:tcW w:w="2409" w:type="dxa"/>
          </w:tcPr>
          <w:p w14:paraId="500560C1" w14:textId="77777777" w:rsidR="00FE7361" w:rsidRPr="00E37F2E" w:rsidRDefault="00FE7361" w:rsidP="000B5379">
            <w:pPr>
              <w:rPr>
                <w:rFonts w:asciiTheme="minorHAnsi" w:eastAsia="Times New Roman" w:hAnsiTheme="minorHAnsi" w:cstheme="minorHAnsi"/>
                <w:b w:val="0"/>
                <w:bCs w:val="0"/>
                <w:kern w:val="0"/>
                <w:lang w:eastAsia="en-AU"/>
                <w14:ligatures w14:val="none"/>
              </w:rPr>
            </w:pPr>
            <w:r w:rsidRPr="00E37F2E">
              <w:rPr>
                <w:rFonts w:asciiTheme="minorHAnsi" w:eastAsia="Times New Roman" w:hAnsiTheme="minorHAnsi" w:cstheme="minorHAnsi"/>
                <w:kern w:val="0"/>
                <w:lang w:eastAsia="en-AU"/>
                <w14:ligatures w14:val="none"/>
              </w:rPr>
              <w:t>Changes from previous year </w:t>
            </w:r>
          </w:p>
        </w:tc>
        <w:tc>
          <w:tcPr>
            <w:tcW w:w="7654" w:type="dxa"/>
          </w:tcPr>
          <w:p w14:paraId="795DADF7" w14:textId="77777777" w:rsidR="00FE7361" w:rsidRPr="00E37F2E" w:rsidRDefault="00FE7361" w:rsidP="000B5379">
            <w:pPr>
              <w:pStyle w:val="Tablebody0"/>
              <w:cnfStyle w:val="000000000000" w:firstRow="0" w:lastRow="0" w:firstColumn="0" w:lastColumn="0" w:oddVBand="0" w:evenVBand="0" w:oddHBand="0" w:evenHBand="0" w:firstRowFirstColumn="0" w:firstRowLastColumn="0" w:lastRowFirstColumn="0" w:lastRowLastColumn="0"/>
            </w:pPr>
            <w:r w:rsidRPr="00970D06">
              <w:rPr>
                <w:rFonts w:ascii="Calibri Light" w:hAnsi="Calibri Light" w:cs="Calibri Light"/>
              </w:rPr>
              <w:t>Nil.</w:t>
            </w:r>
          </w:p>
        </w:tc>
      </w:tr>
    </w:tbl>
    <w:p w14:paraId="0DFCECB3" w14:textId="206A938C" w:rsidR="00565CBD" w:rsidRDefault="00565CBD" w:rsidP="00FE7361">
      <w:pPr>
        <w:pStyle w:val="BodyCopy"/>
      </w:pPr>
    </w:p>
    <w:p w14:paraId="4BA515AD" w14:textId="36A9371A" w:rsidR="006E2667" w:rsidRPr="00E37F2E" w:rsidRDefault="00001722" w:rsidP="2B1F8649">
      <w:pPr>
        <w:pStyle w:val="Heading1"/>
      </w:pPr>
      <w:r>
        <w:br w:type="page"/>
      </w:r>
      <w:bookmarkStart w:id="113" w:name="_Toc203036539"/>
      <w:bookmarkStart w:id="114" w:name="_Toc206067405"/>
      <w:bookmarkStart w:id="115" w:name="_Toc198911680"/>
      <w:r w:rsidR="006E2667">
        <w:lastRenderedPageBreak/>
        <w:t xml:space="preserve">Appendix A: </w:t>
      </w:r>
      <w:bookmarkEnd w:id="111"/>
      <w:r w:rsidR="131CD1D9">
        <w:t>Summary</w:t>
      </w:r>
      <w:r w:rsidR="006E2667">
        <w:t xml:space="preserve"> of </w:t>
      </w:r>
      <w:r w:rsidR="003D231B">
        <w:t>changes</w:t>
      </w:r>
      <w:r w:rsidR="006E2667">
        <w:t xml:space="preserve"> to </w:t>
      </w:r>
      <w:r w:rsidR="003D231B">
        <w:t>performance measures</w:t>
      </w:r>
      <w:bookmarkEnd w:id="113"/>
      <w:bookmarkEnd w:id="114"/>
      <w:r>
        <w:t xml:space="preserve"> </w:t>
      </w:r>
      <w:bookmarkEnd w:id="115"/>
    </w:p>
    <w:p w14:paraId="20312C45" w14:textId="2D4A0FFA" w:rsidR="00001722" w:rsidRDefault="003A62B6" w:rsidP="003A62B6">
      <w:pPr>
        <w:pStyle w:val="BodyCopy"/>
      </w:pPr>
      <w:r w:rsidRPr="00E37F2E">
        <w:t>Table</w:t>
      </w:r>
      <w:r w:rsidR="006C1B45">
        <w:t xml:space="preserve"> A1</w:t>
      </w:r>
      <w:r w:rsidRPr="00E37F2E">
        <w:t xml:space="preserve"> sets out the </w:t>
      </w:r>
      <w:r w:rsidR="009024D0">
        <w:t xml:space="preserve">revisions to the </w:t>
      </w:r>
      <w:r w:rsidRPr="00E37F2E">
        <w:t>performance measure</w:t>
      </w:r>
      <w:r w:rsidR="00332352">
        <w:t>s</w:t>
      </w:r>
      <w:r w:rsidRPr="00E37F2E">
        <w:t xml:space="preserve"> from the Corporate Plan</w:t>
      </w:r>
      <w:r w:rsidR="00BC0998">
        <w:t xml:space="preserve"> 2024</w:t>
      </w:r>
      <w:r w:rsidR="00F341D5">
        <w:t>–</w:t>
      </w:r>
      <w:r w:rsidR="00BC0998" w:rsidRPr="00413AF6">
        <w:t>25</w:t>
      </w:r>
      <w:r w:rsidRPr="00413AF6">
        <w:t xml:space="preserve">. </w:t>
      </w:r>
      <w:r w:rsidR="005214F8">
        <w:t xml:space="preserve">We have revised </w:t>
      </w:r>
      <w:r w:rsidR="00AB3BC8">
        <w:t xml:space="preserve">performance measure </w:t>
      </w:r>
      <w:r w:rsidR="00413AF6" w:rsidRPr="00413AF6">
        <w:t>1</w:t>
      </w:r>
      <w:r w:rsidR="00E03706">
        <w:t xml:space="preserve">, 2, </w:t>
      </w:r>
      <w:r w:rsidR="00413AF6">
        <w:t>3</w:t>
      </w:r>
      <w:r w:rsidR="00E03706">
        <w:t>, 9 and 11</w:t>
      </w:r>
      <w:r>
        <w:t xml:space="preserve"> for 2025</w:t>
      </w:r>
      <w:r w:rsidR="00F341D5">
        <w:t>–</w:t>
      </w:r>
      <w:r>
        <w:t xml:space="preserve">26 to better reflect the intent and performance of the program of work and strengthen alignment with the </w:t>
      </w:r>
      <w:r w:rsidR="0085148E">
        <w:t>Public Governance, Performance and Accountability Rule 2014 (</w:t>
      </w:r>
      <w:r w:rsidR="0085148E" w:rsidRPr="007D59F3">
        <w:t>PGPA Rule</w:t>
      </w:r>
      <w:r w:rsidR="0085148E">
        <w:t>)</w:t>
      </w:r>
      <w:r w:rsidR="0085148E" w:rsidRPr="007D59F3">
        <w:t>.</w:t>
      </w:r>
      <w:r w:rsidR="00E03706" w:rsidRPr="00E03706">
        <w:t xml:space="preserve"> </w:t>
      </w:r>
      <w:r w:rsidR="000F07E5">
        <w:t>We have developed o</w:t>
      </w:r>
      <w:r w:rsidR="00E03706" w:rsidRPr="00E03706">
        <w:t xml:space="preserve">ne new performance </w:t>
      </w:r>
      <w:r w:rsidR="001C6B01">
        <w:t xml:space="preserve">measure </w:t>
      </w:r>
      <w:r w:rsidR="00E03706" w:rsidRPr="00E03706">
        <w:t xml:space="preserve">to demonstrate our performance against </w:t>
      </w:r>
      <w:r w:rsidR="009B55AF">
        <w:t xml:space="preserve">the principles of </w:t>
      </w:r>
      <w:r w:rsidR="00E03706" w:rsidRPr="00E03706">
        <w:t>regulator best practice</w:t>
      </w:r>
      <w:r w:rsidR="00091101">
        <w:t xml:space="preserve"> (see performance measure 4)</w:t>
      </w:r>
      <w:r w:rsidR="001C6B01">
        <w:t>.</w:t>
      </w:r>
    </w:p>
    <w:p w14:paraId="176CCD35" w14:textId="24387DB0" w:rsidR="00091101" w:rsidRDefault="00091101" w:rsidP="002975C5">
      <w:pPr>
        <w:pStyle w:val="Caption"/>
      </w:pPr>
      <w:r>
        <w:t>Table A1: Summary of changes to performance measure</w:t>
      </w:r>
      <w:r w:rsidR="000F3175">
        <w:t>s</w:t>
      </w:r>
      <w:r>
        <w:t xml:space="preserve"> in 2025–26</w:t>
      </w:r>
    </w:p>
    <w:tbl>
      <w:tblPr>
        <w:tblStyle w:val="TableGrid"/>
        <w:tblW w:w="10343" w:type="dxa"/>
        <w:tblLook w:val="0620" w:firstRow="1" w:lastRow="0" w:firstColumn="0" w:lastColumn="0" w:noHBand="1" w:noVBand="1"/>
      </w:tblPr>
      <w:tblGrid>
        <w:gridCol w:w="1413"/>
        <w:gridCol w:w="2835"/>
        <w:gridCol w:w="1134"/>
        <w:gridCol w:w="3118"/>
        <w:gridCol w:w="1843"/>
      </w:tblGrid>
      <w:tr w:rsidR="00FB557D" w14:paraId="3A80EF62" w14:textId="77777777" w:rsidTr="00EA6B4A">
        <w:trPr>
          <w:cantSplit/>
          <w:tblHeader/>
        </w:trPr>
        <w:tc>
          <w:tcPr>
            <w:tcW w:w="1413" w:type="dxa"/>
            <w:shd w:val="clear" w:color="auto" w:fill="000000" w:themeFill="text1"/>
          </w:tcPr>
          <w:p w14:paraId="61351960" w14:textId="77777777" w:rsidR="00FB557D" w:rsidRDefault="00FB557D" w:rsidP="00EA6B4A">
            <w:pPr>
              <w:spacing w:before="40" w:after="40"/>
              <w:rPr>
                <w:rFonts w:asciiTheme="majorHAnsi" w:hAnsiTheme="majorHAnsi" w:cstheme="majorHAnsi"/>
                <w:sz w:val="20"/>
                <w:szCs w:val="20"/>
              </w:rPr>
            </w:pPr>
            <w:r w:rsidRPr="004E3AA1">
              <w:rPr>
                <w:rFonts w:asciiTheme="majorHAnsi" w:hAnsiTheme="majorHAnsi" w:cstheme="majorHAnsi"/>
                <w:b/>
                <w:bCs/>
                <w:color w:val="FFFFFF" w:themeColor="background1"/>
                <w:sz w:val="20"/>
                <w:szCs w:val="20"/>
              </w:rPr>
              <w:t>Portfolio Budget Statements 2025–26 reference</w:t>
            </w:r>
          </w:p>
        </w:tc>
        <w:tc>
          <w:tcPr>
            <w:tcW w:w="2835" w:type="dxa"/>
            <w:shd w:val="clear" w:color="auto" w:fill="000000" w:themeFill="text1"/>
          </w:tcPr>
          <w:p w14:paraId="4D1B5469" w14:textId="77777777" w:rsidR="00FB557D" w:rsidRPr="00475E4D" w:rsidRDefault="00FB557D" w:rsidP="00EA6B4A">
            <w:pPr>
              <w:spacing w:before="40" w:after="40"/>
              <w:rPr>
                <w:rFonts w:asciiTheme="majorHAnsi" w:hAnsiTheme="majorHAnsi" w:cstheme="majorHAnsi"/>
                <w:b/>
                <w:bCs/>
                <w:sz w:val="20"/>
                <w:szCs w:val="20"/>
              </w:rPr>
            </w:pPr>
            <w:r w:rsidRPr="004E3AA1">
              <w:rPr>
                <w:rFonts w:asciiTheme="majorHAnsi" w:hAnsiTheme="majorHAnsi" w:cstheme="majorHAnsi"/>
                <w:b/>
                <w:bCs/>
                <w:color w:val="FFFFFF" w:themeColor="background1"/>
                <w:sz w:val="20"/>
                <w:szCs w:val="20"/>
              </w:rPr>
              <w:t xml:space="preserve">Relevant performance information from DFAT </w:t>
            </w:r>
            <w:r w:rsidRPr="004E3AA1">
              <w:rPr>
                <w:rFonts w:asciiTheme="majorHAnsi" w:hAnsiTheme="majorHAnsi" w:cstheme="majorHAnsi"/>
                <w:b/>
                <w:bCs/>
                <w:color w:val="FFFFFF" w:themeColor="background1"/>
                <w:sz w:val="20"/>
                <w:szCs w:val="20"/>
              </w:rPr>
              <w:br/>
              <w:t>Corporate Plan 2024–25</w:t>
            </w:r>
          </w:p>
        </w:tc>
        <w:tc>
          <w:tcPr>
            <w:tcW w:w="1134" w:type="dxa"/>
            <w:shd w:val="clear" w:color="auto" w:fill="000000" w:themeFill="text1"/>
          </w:tcPr>
          <w:p w14:paraId="2C822680" w14:textId="77777777" w:rsidR="00FB557D" w:rsidRPr="00B076C9" w:rsidRDefault="00FB557D" w:rsidP="00EA6B4A">
            <w:pPr>
              <w:pStyle w:val="BodyCopy"/>
              <w:rPr>
                <w:rFonts w:asciiTheme="majorHAnsi" w:hAnsiTheme="majorHAnsi" w:cstheme="majorHAnsi"/>
                <w:sz w:val="20"/>
                <w:szCs w:val="20"/>
              </w:rPr>
            </w:pPr>
            <w:r w:rsidRPr="004E3AA1">
              <w:rPr>
                <w:rFonts w:asciiTheme="majorHAnsi" w:hAnsiTheme="majorHAnsi" w:cstheme="majorHAnsi"/>
                <w:b/>
                <w:bCs/>
                <w:color w:val="FFFFFF" w:themeColor="background1"/>
                <w:sz w:val="20"/>
                <w:szCs w:val="20"/>
              </w:rPr>
              <w:t>Change</w:t>
            </w:r>
          </w:p>
        </w:tc>
        <w:tc>
          <w:tcPr>
            <w:tcW w:w="3118" w:type="dxa"/>
            <w:shd w:val="clear" w:color="auto" w:fill="000000" w:themeFill="text1"/>
          </w:tcPr>
          <w:p w14:paraId="180BB4A0" w14:textId="77777777" w:rsidR="00FB557D" w:rsidRPr="00EF6286" w:rsidRDefault="00FB557D" w:rsidP="00EA6B4A">
            <w:pPr>
              <w:spacing w:before="40" w:after="40"/>
              <w:rPr>
                <w:rFonts w:asciiTheme="majorHAnsi" w:hAnsiTheme="majorHAnsi" w:cstheme="majorHAnsi"/>
                <w:b/>
                <w:bCs/>
                <w:sz w:val="20"/>
                <w:szCs w:val="20"/>
              </w:rPr>
            </w:pPr>
            <w:r w:rsidRPr="004E3AA1">
              <w:rPr>
                <w:rFonts w:asciiTheme="majorHAnsi" w:hAnsiTheme="majorHAnsi" w:cstheme="majorHAnsi"/>
                <w:b/>
                <w:bCs/>
                <w:color w:val="FFFFFF" w:themeColor="background1"/>
                <w:sz w:val="20"/>
                <w:szCs w:val="20"/>
              </w:rPr>
              <w:t xml:space="preserve">Performance information </w:t>
            </w:r>
            <w:r w:rsidRPr="004E3AA1">
              <w:rPr>
                <w:rFonts w:asciiTheme="majorHAnsi" w:hAnsiTheme="majorHAnsi" w:cstheme="majorHAnsi"/>
                <w:b/>
                <w:bCs/>
                <w:color w:val="FFFFFF" w:themeColor="background1"/>
                <w:sz w:val="20"/>
                <w:szCs w:val="20"/>
              </w:rPr>
              <w:br/>
              <w:t xml:space="preserve">revisions in DFAT </w:t>
            </w:r>
            <w:r w:rsidRPr="004E3AA1">
              <w:rPr>
                <w:rFonts w:asciiTheme="majorHAnsi" w:hAnsiTheme="majorHAnsi" w:cstheme="majorHAnsi"/>
                <w:b/>
                <w:bCs/>
                <w:color w:val="FFFFFF" w:themeColor="background1"/>
                <w:sz w:val="20"/>
                <w:szCs w:val="20"/>
              </w:rPr>
              <w:br/>
              <w:t>Corporate Plan 2025–26</w:t>
            </w:r>
          </w:p>
        </w:tc>
        <w:tc>
          <w:tcPr>
            <w:tcW w:w="1843" w:type="dxa"/>
            <w:shd w:val="clear" w:color="auto" w:fill="000000" w:themeFill="text1"/>
          </w:tcPr>
          <w:p w14:paraId="141D137A" w14:textId="77777777" w:rsidR="00FB557D" w:rsidRPr="00475E4D" w:rsidRDefault="00FB557D" w:rsidP="00EA6B4A">
            <w:pPr>
              <w:pStyle w:val="BodyCopy"/>
              <w:rPr>
                <w:rFonts w:asciiTheme="majorHAnsi" w:hAnsiTheme="majorHAnsi" w:cstheme="majorHAnsi"/>
                <w:sz w:val="20"/>
                <w:szCs w:val="20"/>
              </w:rPr>
            </w:pPr>
            <w:r w:rsidRPr="004E3AA1">
              <w:rPr>
                <w:rFonts w:asciiTheme="majorHAnsi" w:hAnsiTheme="majorHAnsi" w:cstheme="majorHAnsi"/>
                <w:b/>
                <w:bCs/>
                <w:color w:val="FFFFFF" w:themeColor="background1"/>
                <w:sz w:val="20"/>
                <w:szCs w:val="20"/>
              </w:rPr>
              <w:t>Rationale for change</w:t>
            </w:r>
          </w:p>
        </w:tc>
      </w:tr>
      <w:tr w:rsidR="00FB557D" w14:paraId="3453B8F6" w14:textId="77777777" w:rsidTr="00EA6B4A">
        <w:trPr>
          <w:cantSplit/>
        </w:trPr>
        <w:tc>
          <w:tcPr>
            <w:tcW w:w="1413" w:type="dxa"/>
          </w:tcPr>
          <w:p w14:paraId="276D7044" w14:textId="77777777" w:rsidR="00FB557D" w:rsidRPr="00475E4D" w:rsidRDefault="00FB557D" w:rsidP="00EA6B4A">
            <w:pPr>
              <w:spacing w:before="40" w:after="40"/>
              <w:rPr>
                <w:rFonts w:asciiTheme="majorHAnsi" w:hAnsiTheme="majorHAnsi" w:cstheme="majorHAnsi"/>
                <w:sz w:val="20"/>
                <w:szCs w:val="20"/>
              </w:rPr>
            </w:pPr>
            <w:r>
              <w:rPr>
                <w:rFonts w:asciiTheme="majorHAnsi" w:hAnsiTheme="majorHAnsi" w:cstheme="majorHAnsi"/>
                <w:sz w:val="20"/>
                <w:szCs w:val="20"/>
              </w:rPr>
              <w:t>O</w:t>
            </w:r>
            <w:r w:rsidRPr="00475E4D">
              <w:rPr>
                <w:rFonts w:asciiTheme="majorHAnsi" w:hAnsiTheme="majorHAnsi" w:cstheme="majorHAnsi"/>
                <w:sz w:val="20"/>
                <w:szCs w:val="20"/>
              </w:rPr>
              <w:t>utcome 1, program 1.1</w:t>
            </w:r>
          </w:p>
          <w:p w14:paraId="2C78B5AC" w14:textId="77777777" w:rsidR="00FB557D" w:rsidRDefault="00FB557D" w:rsidP="00EA6B4A">
            <w:pPr>
              <w:spacing w:before="40" w:after="40"/>
              <w:rPr>
                <w:rFonts w:asciiTheme="majorHAnsi" w:hAnsiTheme="majorHAnsi" w:cstheme="majorHAnsi"/>
                <w:sz w:val="20"/>
                <w:szCs w:val="20"/>
              </w:rPr>
            </w:pPr>
            <w:r w:rsidRPr="00475E4D">
              <w:rPr>
                <w:rFonts w:asciiTheme="majorHAnsi" w:hAnsiTheme="majorHAnsi" w:cstheme="majorHAnsi"/>
                <w:sz w:val="20"/>
                <w:szCs w:val="20"/>
              </w:rPr>
              <w:t>Key activity 1</w:t>
            </w:r>
          </w:p>
          <w:p w14:paraId="41571D7F" w14:textId="2DDE6093" w:rsidR="00FB557D" w:rsidRDefault="00FB557D" w:rsidP="00EA6B4A">
            <w:pPr>
              <w:pStyle w:val="BodyCopy"/>
            </w:pPr>
            <w:r>
              <w:rPr>
                <w:rFonts w:asciiTheme="majorHAnsi" w:hAnsiTheme="majorHAnsi" w:cstheme="majorHAnsi"/>
                <w:sz w:val="20"/>
                <w:szCs w:val="20"/>
              </w:rPr>
              <w:t>(pages 36–37)</w:t>
            </w:r>
          </w:p>
        </w:tc>
        <w:tc>
          <w:tcPr>
            <w:tcW w:w="2835" w:type="dxa"/>
          </w:tcPr>
          <w:p w14:paraId="22C752E3" w14:textId="77777777" w:rsidR="00FB557D" w:rsidRPr="00475E4D" w:rsidRDefault="00FB557D" w:rsidP="00EA6B4A">
            <w:pPr>
              <w:spacing w:before="40" w:after="40"/>
              <w:rPr>
                <w:rFonts w:asciiTheme="majorHAnsi" w:hAnsiTheme="majorHAnsi" w:cstheme="majorHAnsi"/>
                <w:b/>
                <w:bCs/>
                <w:sz w:val="20"/>
                <w:szCs w:val="20"/>
              </w:rPr>
            </w:pPr>
            <w:r w:rsidRPr="00475E4D">
              <w:rPr>
                <w:rFonts w:asciiTheme="majorHAnsi" w:hAnsiTheme="majorHAnsi" w:cstheme="majorHAnsi"/>
                <w:b/>
                <w:bCs/>
                <w:sz w:val="20"/>
                <w:szCs w:val="20"/>
              </w:rPr>
              <w:t>Measure 1</w:t>
            </w:r>
          </w:p>
          <w:p w14:paraId="53C38B61" w14:textId="77777777" w:rsidR="00FB557D" w:rsidRPr="00475E4D" w:rsidRDefault="00FB557D" w:rsidP="00EA6B4A">
            <w:pPr>
              <w:spacing w:before="40" w:after="40"/>
              <w:rPr>
                <w:rFonts w:asciiTheme="majorHAnsi" w:hAnsiTheme="majorHAnsi" w:cstheme="majorHAnsi"/>
                <w:sz w:val="20"/>
                <w:szCs w:val="20"/>
              </w:rPr>
            </w:pPr>
            <w:r w:rsidRPr="00475E4D">
              <w:rPr>
                <w:rFonts w:asciiTheme="majorHAnsi" w:hAnsiTheme="majorHAnsi" w:cstheme="majorHAnsi"/>
                <w:sz w:val="20"/>
                <w:szCs w:val="20"/>
              </w:rPr>
              <w:t>DFAT’s diplomatic efforts support favourable foreign affairs and trade policy outcomes for Australia.</w:t>
            </w:r>
          </w:p>
          <w:p w14:paraId="0FC6FBEE" w14:textId="77777777" w:rsidR="00FB557D" w:rsidRPr="00475E4D" w:rsidRDefault="00FB557D" w:rsidP="00EA6B4A">
            <w:pPr>
              <w:spacing w:before="80" w:after="40"/>
              <w:rPr>
                <w:rFonts w:asciiTheme="majorHAnsi" w:hAnsiTheme="majorHAnsi" w:cstheme="majorHAnsi"/>
                <w:b/>
                <w:bCs/>
                <w:sz w:val="20"/>
                <w:szCs w:val="20"/>
              </w:rPr>
            </w:pPr>
            <w:r w:rsidRPr="00475E4D">
              <w:rPr>
                <w:rFonts w:asciiTheme="majorHAnsi" w:hAnsiTheme="majorHAnsi" w:cstheme="majorHAnsi"/>
                <w:b/>
                <w:bCs/>
                <w:sz w:val="20"/>
                <w:szCs w:val="20"/>
              </w:rPr>
              <w:t>Target</w:t>
            </w:r>
          </w:p>
          <w:p w14:paraId="46136761" w14:textId="5FBB9E52" w:rsidR="00FB557D" w:rsidRDefault="00FB557D" w:rsidP="00EA6B4A">
            <w:pPr>
              <w:pStyle w:val="BodyCopy"/>
            </w:pPr>
            <w:r w:rsidRPr="00475E4D">
              <w:rPr>
                <w:rFonts w:asciiTheme="majorHAnsi" w:hAnsiTheme="majorHAnsi" w:cstheme="majorHAnsi"/>
                <w:sz w:val="20"/>
                <w:szCs w:val="20"/>
              </w:rPr>
              <w:t>Case studies demonstrate performance.</w:t>
            </w:r>
          </w:p>
        </w:tc>
        <w:tc>
          <w:tcPr>
            <w:tcW w:w="1134" w:type="dxa"/>
          </w:tcPr>
          <w:p w14:paraId="7171D0B2" w14:textId="6C60A9B1" w:rsidR="00FB557D" w:rsidRDefault="00FB557D" w:rsidP="00EA6B4A">
            <w:pPr>
              <w:pStyle w:val="BodyCopy"/>
            </w:pPr>
            <w:r w:rsidRPr="00B076C9">
              <w:rPr>
                <w:rFonts w:asciiTheme="majorHAnsi" w:hAnsiTheme="majorHAnsi" w:cstheme="majorHAnsi"/>
                <w:sz w:val="20"/>
                <w:szCs w:val="20"/>
              </w:rPr>
              <w:t>Amended</w:t>
            </w:r>
          </w:p>
        </w:tc>
        <w:tc>
          <w:tcPr>
            <w:tcW w:w="3118" w:type="dxa"/>
          </w:tcPr>
          <w:p w14:paraId="2F4132E8" w14:textId="77777777" w:rsidR="00FB557D" w:rsidRPr="00EF6286" w:rsidRDefault="00FB557D" w:rsidP="00EA6B4A">
            <w:pPr>
              <w:spacing w:before="40" w:after="40"/>
              <w:rPr>
                <w:rFonts w:asciiTheme="majorHAnsi" w:hAnsiTheme="majorHAnsi" w:cstheme="majorHAnsi"/>
                <w:b/>
                <w:bCs/>
                <w:sz w:val="20"/>
                <w:szCs w:val="20"/>
              </w:rPr>
            </w:pPr>
            <w:r w:rsidRPr="00EF6286">
              <w:rPr>
                <w:rFonts w:asciiTheme="majorHAnsi" w:hAnsiTheme="majorHAnsi" w:cstheme="majorHAnsi"/>
                <w:b/>
                <w:bCs/>
                <w:sz w:val="20"/>
                <w:szCs w:val="20"/>
              </w:rPr>
              <w:t>Measure 1</w:t>
            </w:r>
          </w:p>
          <w:p w14:paraId="734AAA4C" w14:textId="77777777" w:rsidR="00FB557D" w:rsidRPr="00EF6286" w:rsidRDefault="00FB557D" w:rsidP="00EA6B4A">
            <w:pPr>
              <w:spacing w:before="40" w:after="40"/>
              <w:rPr>
                <w:rFonts w:asciiTheme="majorHAnsi" w:hAnsiTheme="majorHAnsi" w:cstheme="majorHAnsi"/>
                <w:sz w:val="20"/>
                <w:szCs w:val="20"/>
              </w:rPr>
            </w:pPr>
            <w:r w:rsidRPr="00EF6286">
              <w:rPr>
                <w:rFonts w:asciiTheme="majorHAnsi" w:hAnsiTheme="majorHAnsi" w:cstheme="majorHAnsi"/>
                <w:sz w:val="20"/>
                <w:szCs w:val="20"/>
              </w:rPr>
              <w:t>DFAT’s diplomatic efforts support favourable foreign affairs and trade policy outcomes for Australia.</w:t>
            </w:r>
          </w:p>
          <w:p w14:paraId="12741269" w14:textId="77777777" w:rsidR="00FB557D" w:rsidRPr="00EF6286" w:rsidRDefault="00FB557D" w:rsidP="00EA6B4A">
            <w:pPr>
              <w:spacing w:before="80" w:after="40"/>
              <w:rPr>
                <w:rFonts w:asciiTheme="majorHAnsi" w:hAnsiTheme="majorHAnsi" w:cstheme="majorHAnsi"/>
                <w:b/>
                <w:bCs/>
                <w:sz w:val="20"/>
                <w:szCs w:val="20"/>
              </w:rPr>
            </w:pPr>
            <w:r w:rsidRPr="00EF6286">
              <w:rPr>
                <w:rFonts w:asciiTheme="majorHAnsi" w:hAnsiTheme="majorHAnsi" w:cstheme="majorHAnsi"/>
                <w:b/>
                <w:bCs/>
                <w:sz w:val="20"/>
                <w:szCs w:val="20"/>
              </w:rPr>
              <w:t>Targets</w:t>
            </w:r>
          </w:p>
          <w:p w14:paraId="09F2EFBC" w14:textId="77777777" w:rsidR="00FB557D" w:rsidRPr="00EF6286" w:rsidRDefault="00FB557D" w:rsidP="00EA6B4A">
            <w:pPr>
              <w:spacing w:before="40" w:after="40"/>
              <w:rPr>
                <w:rFonts w:asciiTheme="majorHAnsi" w:eastAsiaTheme="minorHAnsi" w:hAnsiTheme="majorHAnsi" w:cstheme="majorHAnsi"/>
                <w:sz w:val="20"/>
                <w:szCs w:val="20"/>
              </w:rPr>
            </w:pPr>
            <w:r w:rsidRPr="00EF6286">
              <w:rPr>
                <w:rFonts w:asciiTheme="majorHAnsi" w:eastAsiaTheme="minorHAnsi" w:hAnsiTheme="majorHAnsi" w:cstheme="majorHAnsi"/>
                <w:sz w:val="20"/>
                <w:szCs w:val="20"/>
              </w:rPr>
              <w:t>Three case studies demonstrate performance:</w:t>
            </w:r>
          </w:p>
          <w:p w14:paraId="47E3AB81" w14:textId="77777777" w:rsidR="00FB557D" w:rsidRPr="00EF6286" w:rsidRDefault="00FB557D" w:rsidP="00EA6B4A">
            <w:pPr>
              <w:pStyle w:val="ListParagraph"/>
              <w:numPr>
                <w:ilvl w:val="0"/>
                <w:numId w:val="12"/>
              </w:numPr>
              <w:tabs>
                <w:tab w:val="left" w:pos="308"/>
              </w:tabs>
              <w:spacing w:before="40" w:after="40"/>
              <w:ind w:left="281" w:hanging="281"/>
              <w:rPr>
                <w:rFonts w:asciiTheme="majorHAnsi" w:hAnsiTheme="majorHAnsi" w:cstheme="majorHAnsi"/>
                <w:sz w:val="20"/>
                <w:szCs w:val="20"/>
              </w:rPr>
            </w:pPr>
            <w:r w:rsidRPr="00EF6286">
              <w:rPr>
                <w:rFonts w:asciiTheme="majorHAnsi" w:hAnsiTheme="majorHAnsi" w:cstheme="majorHAnsi"/>
                <w:sz w:val="20"/>
                <w:szCs w:val="20"/>
              </w:rPr>
              <w:t>Implementing the Nauru–Australia Treaty</w:t>
            </w:r>
          </w:p>
          <w:p w14:paraId="04375426" w14:textId="77777777" w:rsidR="00FB557D" w:rsidRPr="00EF6286" w:rsidRDefault="00FB557D" w:rsidP="00EA6B4A">
            <w:pPr>
              <w:pStyle w:val="ListParagraph"/>
              <w:numPr>
                <w:ilvl w:val="0"/>
                <w:numId w:val="12"/>
              </w:numPr>
              <w:tabs>
                <w:tab w:val="left" w:pos="308"/>
              </w:tabs>
              <w:spacing w:before="40" w:after="40"/>
              <w:ind w:left="281" w:hanging="281"/>
              <w:rPr>
                <w:rFonts w:asciiTheme="majorHAnsi" w:hAnsiTheme="majorHAnsi" w:cstheme="majorHAnsi"/>
                <w:sz w:val="20"/>
                <w:szCs w:val="20"/>
              </w:rPr>
            </w:pPr>
            <w:r w:rsidRPr="00EF6286">
              <w:rPr>
                <w:rFonts w:asciiTheme="majorHAnsi" w:hAnsiTheme="majorHAnsi" w:cstheme="majorHAnsi"/>
                <w:sz w:val="20"/>
                <w:szCs w:val="20"/>
              </w:rPr>
              <w:t>Increasing Australia’s trade and investment ties with Indonesia through Australia’s Business Champion for Indonesia</w:t>
            </w:r>
          </w:p>
          <w:p w14:paraId="36604269" w14:textId="59A3F8F0" w:rsidR="00FB557D" w:rsidRDefault="00FB557D" w:rsidP="00EA6B4A">
            <w:pPr>
              <w:pStyle w:val="BodyCopy"/>
            </w:pPr>
            <w:r w:rsidRPr="00EF6286">
              <w:rPr>
                <w:rFonts w:asciiTheme="majorHAnsi" w:hAnsiTheme="majorHAnsi" w:cstheme="majorHAnsi"/>
                <w:sz w:val="20"/>
                <w:szCs w:val="20"/>
              </w:rPr>
              <w:t xml:space="preserve">Enhancing Australia’s cooperation with India through implementation of the </w:t>
            </w:r>
            <w:r w:rsidRPr="00BD74B3">
              <w:rPr>
                <w:rFonts w:asciiTheme="majorHAnsi" w:hAnsiTheme="majorHAnsi" w:cstheme="majorHAnsi"/>
                <w:i/>
                <w:iCs/>
                <w:sz w:val="20"/>
                <w:szCs w:val="20"/>
              </w:rPr>
              <w:t>A New Roadmap for Australia's Economic Engagement with India</w:t>
            </w:r>
            <w:r w:rsidRPr="00EF6286">
              <w:rPr>
                <w:rFonts w:asciiTheme="majorHAnsi" w:hAnsiTheme="majorHAnsi" w:cstheme="majorHAnsi"/>
                <w:sz w:val="20"/>
                <w:szCs w:val="20"/>
              </w:rPr>
              <w:t>.</w:t>
            </w:r>
          </w:p>
        </w:tc>
        <w:tc>
          <w:tcPr>
            <w:tcW w:w="1843" w:type="dxa"/>
          </w:tcPr>
          <w:p w14:paraId="25E098D4" w14:textId="45728584" w:rsidR="00FB557D" w:rsidRDefault="00FB557D" w:rsidP="00EA6B4A">
            <w:pPr>
              <w:pStyle w:val="BodyCopy"/>
            </w:pPr>
            <w:r w:rsidRPr="00475E4D">
              <w:rPr>
                <w:rFonts w:asciiTheme="majorHAnsi" w:hAnsiTheme="majorHAnsi" w:cstheme="majorHAnsi"/>
                <w:sz w:val="20"/>
                <w:szCs w:val="20"/>
              </w:rPr>
              <w:t>Case studies identified for the reporting period</w:t>
            </w:r>
          </w:p>
        </w:tc>
      </w:tr>
      <w:tr w:rsidR="00FB557D" w14:paraId="35047601" w14:textId="77777777" w:rsidTr="00EA6B4A">
        <w:trPr>
          <w:cantSplit/>
        </w:trPr>
        <w:tc>
          <w:tcPr>
            <w:tcW w:w="1413" w:type="dxa"/>
          </w:tcPr>
          <w:p w14:paraId="01E821FC" w14:textId="77777777" w:rsidR="00FB557D" w:rsidRPr="00475E4D" w:rsidRDefault="00FB557D" w:rsidP="00EA6B4A">
            <w:pPr>
              <w:spacing w:before="40" w:after="40"/>
              <w:rPr>
                <w:rFonts w:asciiTheme="majorHAnsi" w:hAnsiTheme="majorHAnsi" w:cstheme="majorHAnsi"/>
                <w:sz w:val="20"/>
                <w:szCs w:val="20"/>
              </w:rPr>
            </w:pPr>
            <w:r>
              <w:rPr>
                <w:rFonts w:asciiTheme="majorHAnsi" w:hAnsiTheme="majorHAnsi" w:cstheme="majorHAnsi"/>
                <w:sz w:val="20"/>
                <w:szCs w:val="20"/>
              </w:rPr>
              <w:t>O</w:t>
            </w:r>
            <w:r w:rsidRPr="00475E4D">
              <w:rPr>
                <w:rFonts w:asciiTheme="majorHAnsi" w:hAnsiTheme="majorHAnsi" w:cstheme="majorHAnsi"/>
                <w:sz w:val="20"/>
                <w:szCs w:val="20"/>
              </w:rPr>
              <w:t>utcome 1, program 1.5</w:t>
            </w:r>
          </w:p>
          <w:p w14:paraId="0AEB74D6" w14:textId="416C772B" w:rsidR="00FB557D" w:rsidRDefault="00FB557D" w:rsidP="00EA6B4A">
            <w:pPr>
              <w:pStyle w:val="BodyCopy"/>
            </w:pPr>
            <w:r w:rsidRPr="00475E4D">
              <w:rPr>
                <w:rFonts w:asciiTheme="majorHAnsi" w:hAnsiTheme="majorHAnsi" w:cstheme="majorHAnsi"/>
                <w:sz w:val="20"/>
                <w:szCs w:val="20"/>
              </w:rPr>
              <w:t xml:space="preserve">Key activity </w:t>
            </w:r>
            <w:r>
              <w:rPr>
                <w:rFonts w:asciiTheme="majorHAnsi" w:hAnsiTheme="majorHAnsi" w:cstheme="majorHAnsi"/>
                <w:sz w:val="20"/>
                <w:szCs w:val="20"/>
              </w:rPr>
              <w:t>(page 41)</w:t>
            </w:r>
          </w:p>
        </w:tc>
        <w:tc>
          <w:tcPr>
            <w:tcW w:w="2835" w:type="dxa"/>
          </w:tcPr>
          <w:p w14:paraId="16EB1C56" w14:textId="77777777" w:rsidR="00FB557D" w:rsidRPr="00EF6286" w:rsidRDefault="00FB557D" w:rsidP="00EA6B4A">
            <w:pPr>
              <w:spacing w:before="40" w:after="40"/>
              <w:rPr>
                <w:rFonts w:asciiTheme="majorHAnsi" w:hAnsiTheme="majorHAnsi" w:cstheme="majorHAnsi"/>
                <w:b/>
                <w:bCs/>
                <w:sz w:val="20"/>
                <w:szCs w:val="20"/>
              </w:rPr>
            </w:pPr>
            <w:r>
              <w:rPr>
                <w:rFonts w:asciiTheme="majorHAnsi" w:hAnsiTheme="majorHAnsi" w:cstheme="majorHAnsi"/>
                <w:b/>
                <w:bCs/>
                <w:sz w:val="20"/>
                <w:szCs w:val="20"/>
              </w:rPr>
              <w:t>M</w:t>
            </w:r>
            <w:r w:rsidRPr="00EF6286">
              <w:rPr>
                <w:rFonts w:asciiTheme="majorHAnsi" w:hAnsiTheme="majorHAnsi" w:cstheme="majorHAnsi"/>
                <w:b/>
                <w:bCs/>
                <w:sz w:val="20"/>
                <w:szCs w:val="20"/>
              </w:rPr>
              <w:t>easure 2</w:t>
            </w:r>
          </w:p>
          <w:p w14:paraId="54AADAEB" w14:textId="77777777" w:rsidR="00FB557D" w:rsidRPr="00EF6286" w:rsidRDefault="00FB557D" w:rsidP="00EA6B4A">
            <w:pPr>
              <w:pStyle w:val="ListParagraph"/>
              <w:spacing w:before="40" w:after="40"/>
              <w:ind w:left="0"/>
              <w:rPr>
                <w:rFonts w:asciiTheme="majorHAnsi" w:hAnsiTheme="majorHAnsi" w:cstheme="majorHAnsi"/>
                <w:sz w:val="20"/>
                <w:szCs w:val="20"/>
              </w:rPr>
            </w:pPr>
            <w:r w:rsidRPr="00EF6286">
              <w:rPr>
                <w:rFonts w:asciiTheme="majorHAnsi" w:hAnsiTheme="majorHAnsi" w:cstheme="majorHAnsi"/>
                <w:sz w:val="20"/>
                <w:szCs w:val="20"/>
              </w:rPr>
              <w:t>Increased number and diversity of Australian university undergraduates with Indo-Pacific capability</w:t>
            </w:r>
          </w:p>
          <w:p w14:paraId="399D54BE" w14:textId="77777777" w:rsidR="00FB557D" w:rsidRPr="00EF6286" w:rsidRDefault="00FB557D" w:rsidP="00EA6B4A">
            <w:pPr>
              <w:spacing w:before="80" w:after="40"/>
              <w:rPr>
                <w:rFonts w:asciiTheme="majorHAnsi" w:hAnsiTheme="majorHAnsi" w:cstheme="majorHAnsi"/>
                <w:b/>
                <w:bCs/>
                <w:sz w:val="20"/>
                <w:szCs w:val="20"/>
              </w:rPr>
            </w:pPr>
            <w:r w:rsidRPr="00EF6286">
              <w:rPr>
                <w:rFonts w:asciiTheme="majorHAnsi" w:hAnsiTheme="majorHAnsi" w:cstheme="majorHAnsi"/>
                <w:b/>
                <w:bCs/>
                <w:sz w:val="20"/>
                <w:szCs w:val="20"/>
              </w:rPr>
              <w:t>Targets</w:t>
            </w:r>
          </w:p>
          <w:p w14:paraId="63C8E206" w14:textId="77777777" w:rsidR="00FB557D" w:rsidRPr="00EF6286" w:rsidRDefault="00FB557D" w:rsidP="00EA6B4A">
            <w:pPr>
              <w:pStyle w:val="ListParagraph"/>
              <w:numPr>
                <w:ilvl w:val="0"/>
                <w:numId w:val="12"/>
              </w:numPr>
              <w:tabs>
                <w:tab w:val="left" w:pos="315"/>
              </w:tabs>
              <w:spacing w:before="40" w:after="40"/>
              <w:ind w:left="312" w:hanging="289"/>
              <w:rPr>
                <w:rFonts w:asciiTheme="majorHAnsi" w:hAnsiTheme="majorHAnsi" w:cstheme="majorHAnsi"/>
                <w:sz w:val="20"/>
                <w:szCs w:val="20"/>
              </w:rPr>
            </w:pPr>
            <w:r w:rsidRPr="00EF6286">
              <w:rPr>
                <w:rFonts w:asciiTheme="majorHAnsi" w:hAnsiTheme="majorHAnsi" w:cstheme="majorHAnsi"/>
                <w:sz w:val="20"/>
                <w:szCs w:val="20"/>
              </w:rPr>
              <w:t>8,000 Australian university undergraduates complete an NCP program to the Indo-Pacific region in 2023–24 and 2024–25.</w:t>
            </w:r>
          </w:p>
          <w:p w14:paraId="05EDE374" w14:textId="2C93FAB0" w:rsidR="00FB557D" w:rsidRDefault="00FB557D" w:rsidP="00EA6B4A">
            <w:pPr>
              <w:pStyle w:val="BodyCopy"/>
            </w:pPr>
            <w:r w:rsidRPr="00EF6286">
              <w:rPr>
                <w:rFonts w:asciiTheme="majorHAnsi" w:hAnsiTheme="majorHAnsi" w:cstheme="majorHAnsi"/>
                <w:sz w:val="20"/>
                <w:szCs w:val="20"/>
              </w:rPr>
              <w:t>Diversity measures for First Nations, disability and regional/remote students are equal to or greater than the broader Australian university undergraduate cohort.</w:t>
            </w:r>
          </w:p>
        </w:tc>
        <w:tc>
          <w:tcPr>
            <w:tcW w:w="1134" w:type="dxa"/>
          </w:tcPr>
          <w:p w14:paraId="123B84FA" w14:textId="62530329" w:rsidR="00FB557D" w:rsidRDefault="00FB557D" w:rsidP="00EA6B4A">
            <w:pPr>
              <w:pStyle w:val="BodyCopy"/>
            </w:pPr>
            <w:r w:rsidRPr="00B076C9">
              <w:rPr>
                <w:rFonts w:asciiTheme="majorHAnsi" w:hAnsiTheme="majorHAnsi" w:cstheme="majorHAnsi"/>
                <w:sz w:val="20"/>
                <w:szCs w:val="20"/>
              </w:rPr>
              <w:t>Amended</w:t>
            </w:r>
          </w:p>
        </w:tc>
        <w:tc>
          <w:tcPr>
            <w:tcW w:w="3118" w:type="dxa"/>
          </w:tcPr>
          <w:p w14:paraId="36185FE0" w14:textId="77777777" w:rsidR="00FB557D" w:rsidRPr="00EF6286" w:rsidRDefault="00FB557D" w:rsidP="00EA6B4A">
            <w:pPr>
              <w:spacing w:before="40" w:after="40"/>
              <w:rPr>
                <w:rFonts w:asciiTheme="majorHAnsi" w:hAnsiTheme="majorHAnsi" w:cstheme="majorHAnsi"/>
                <w:b/>
                <w:bCs/>
                <w:sz w:val="20"/>
                <w:szCs w:val="20"/>
              </w:rPr>
            </w:pPr>
            <w:r w:rsidRPr="00EF6286">
              <w:rPr>
                <w:rFonts w:asciiTheme="majorHAnsi" w:hAnsiTheme="majorHAnsi" w:cstheme="majorHAnsi"/>
                <w:b/>
                <w:bCs/>
                <w:sz w:val="20"/>
                <w:szCs w:val="20"/>
              </w:rPr>
              <w:t>Measure 2</w:t>
            </w:r>
          </w:p>
          <w:p w14:paraId="6022ED50" w14:textId="77777777" w:rsidR="00FB557D" w:rsidRPr="00EF6286" w:rsidRDefault="00FB557D" w:rsidP="00EA6B4A">
            <w:pPr>
              <w:spacing w:before="40" w:after="40"/>
              <w:rPr>
                <w:rFonts w:asciiTheme="majorHAnsi" w:hAnsiTheme="majorHAnsi" w:cstheme="majorHAnsi"/>
                <w:sz w:val="20"/>
                <w:szCs w:val="20"/>
              </w:rPr>
            </w:pPr>
            <w:r w:rsidRPr="00EF6286">
              <w:rPr>
                <w:rFonts w:asciiTheme="majorHAnsi" w:hAnsiTheme="majorHAnsi" w:cstheme="majorHAnsi"/>
                <w:sz w:val="20"/>
                <w:szCs w:val="20"/>
              </w:rPr>
              <w:t>The New Colombo Plan contributes to young Australians’ Indo-Pacific knowledge, capability and connections.</w:t>
            </w:r>
          </w:p>
          <w:p w14:paraId="36F70735" w14:textId="77777777" w:rsidR="00FB557D" w:rsidRPr="00EF6286" w:rsidRDefault="00FB557D" w:rsidP="00EA6B4A">
            <w:pPr>
              <w:spacing w:before="80" w:after="40"/>
              <w:rPr>
                <w:rFonts w:asciiTheme="majorHAnsi" w:hAnsiTheme="majorHAnsi" w:cstheme="majorHAnsi"/>
                <w:b/>
                <w:bCs/>
                <w:sz w:val="20"/>
                <w:szCs w:val="20"/>
              </w:rPr>
            </w:pPr>
            <w:r w:rsidRPr="00EF6286">
              <w:rPr>
                <w:rFonts w:asciiTheme="majorHAnsi" w:hAnsiTheme="majorHAnsi" w:cstheme="majorHAnsi"/>
                <w:b/>
                <w:sz w:val="20"/>
                <w:szCs w:val="20"/>
              </w:rPr>
              <w:t>Targets</w:t>
            </w:r>
          </w:p>
          <w:p w14:paraId="3DDC3A5F" w14:textId="77777777" w:rsidR="00FB557D" w:rsidRPr="00EF6286" w:rsidRDefault="00FB557D" w:rsidP="00EA6B4A">
            <w:pPr>
              <w:pStyle w:val="ListParagraph"/>
              <w:numPr>
                <w:ilvl w:val="0"/>
                <w:numId w:val="12"/>
              </w:numPr>
              <w:tabs>
                <w:tab w:val="left" w:pos="308"/>
              </w:tabs>
              <w:spacing w:before="40" w:after="40"/>
              <w:ind w:left="281" w:hanging="281"/>
              <w:rPr>
                <w:rFonts w:asciiTheme="majorHAnsi" w:hAnsiTheme="majorHAnsi" w:cstheme="majorHAnsi"/>
                <w:sz w:val="20"/>
                <w:szCs w:val="20"/>
              </w:rPr>
            </w:pPr>
            <w:r w:rsidRPr="00EF6286">
              <w:rPr>
                <w:rFonts w:asciiTheme="majorHAnsi" w:hAnsiTheme="majorHAnsi" w:cstheme="majorHAnsi"/>
                <w:sz w:val="20"/>
                <w:szCs w:val="20"/>
              </w:rPr>
              <w:t>300 Australian university undergraduates awarded a New Colombo Plan scholarship to study in the Indo-Pacific region.</w:t>
            </w:r>
          </w:p>
          <w:p w14:paraId="10692844" w14:textId="44B8183E" w:rsidR="00FB557D" w:rsidRDefault="00FB557D" w:rsidP="00EA6B4A">
            <w:pPr>
              <w:pStyle w:val="BodyCopy"/>
            </w:pPr>
            <w:r w:rsidRPr="00EF6286">
              <w:rPr>
                <w:rFonts w:asciiTheme="majorHAnsi" w:hAnsiTheme="majorHAnsi" w:cstheme="majorHAnsi"/>
                <w:sz w:val="20"/>
                <w:szCs w:val="20"/>
              </w:rPr>
              <w:t xml:space="preserve">15% of the Australian university undergraduates awarded </w:t>
            </w:r>
            <w:r>
              <w:rPr>
                <w:rFonts w:asciiTheme="majorHAnsi" w:hAnsiTheme="majorHAnsi" w:cstheme="majorHAnsi"/>
                <w:sz w:val="20"/>
                <w:szCs w:val="20"/>
              </w:rPr>
              <w:t xml:space="preserve">a scholarship or grant </w:t>
            </w:r>
            <w:r w:rsidRPr="00EF6286">
              <w:rPr>
                <w:rFonts w:asciiTheme="majorHAnsi" w:hAnsiTheme="majorHAnsi" w:cstheme="majorHAnsi"/>
                <w:sz w:val="20"/>
                <w:szCs w:val="20"/>
              </w:rPr>
              <w:t xml:space="preserve">under the New Colombo Plan have a planned language-learning component </w:t>
            </w:r>
            <w:r>
              <w:rPr>
                <w:rFonts w:asciiTheme="majorHAnsi" w:hAnsiTheme="majorHAnsi" w:cstheme="majorHAnsi"/>
                <w:sz w:val="20"/>
                <w:szCs w:val="20"/>
              </w:rPr>
              <w:t>under the</w:t>
            </w:r>
            <w:r w:rsidRPr="00EF6286">
              <w:rPr>
                <w:rFonts w:asciiTheme="majorHAnsi" w:hAnsiTheme="majorHAnsi" w:cstheme="majorHAnsi"/>
                <w:sz w:val="20"/>
                <w:szCs w:val="20"/>
              </w:rPr>
              <w:t xml:space="preserve"> scholarships, semester and mobility streams.</w:t>
            </w:r>
          </w:p>
        </w:tc>
        <w:tc>
          <w:tcPr>
            <w:tcW w:w="1843" w:type="dxa"/>
          </w:tcPr>
          <w:p w14:paraId="2D3A6A15" w14:textId="6B8D8BA3" w:rsidR="00FB557D" w:rsidRDefault="00FB557D" w:rsidP="00EA6B4A">
            <w:pPr>
              <w:pStyle w:val="BodyCopy"/>
            </w:pPr>
            <w:r w:rsidRPr="00475E4D">
              <w:rPr>
                <w:rFonts w:asciiTheme="majorHAnsi" w:hAnsiTheme="majorHAnsi" w:cstheme="majorHAnsi"/>
                <w:sz w:val="20"/>
                <w:szCs w:val="20"/>
              </w:rPr>
              <w:t>Targets were revised in 2025–26 to align with program reforms and to strengthen alignment with the PGPA Rule.</w:t>
            </w:r>
          </w:p>
        </w:tc>
      </w:tr>
      <w:tr w:rsidR="00FB557D" w14:paraId="56665568" w14:textId="77777777" w:rsidTr="00EA6B4A">
        <w:trPr>
          <w:cantSplit/>
        </w:trPr>
        <w:tc>
          <w:tcPr>
            <w:tcW w:w="1413" w:type="dxa"/>
          </w:tcPr>
          <w:p w14:paraId="60F76777" w14:textId="77777777" w:rsidR="00FB557D" w:rsidRDefault="00FB557D" w:rsidP="00EA6B4A">
            <w:pPr>
              <w:spacing w:before="40" w:after="40"/>
              <w:rPr>
                <w:rFonts w:asciiTheme="majorHAnsi" w:hAnsiTheme="majorHAnsi" w:cstheme="majorHAnsi"/>
                <w:sz w:val="20"/>
                <w:szCs w:val="20"/>
              </w:rPr>
            </w:pPr>
            <w:r>
              <w:rPr>
                <w:rFonts w:asciiTheme="majorHAnsi" w:hAnsiTheme="majorHAnsi" w:cstheme="majorHAnsi"/>
                <w:sz w:val="20"/>
                <w:szCs w:val="20"/>
              </w:rPr>
              <w:lastRenderedPageBreak/>
              <w:t>O</w:t>
            </w:r>
            <w:r w:rsidRPr="00475E4D">
              <w:rPr>
                <w:rFonts w:asciiTheme="majorHAnsi" w:hAnsiTheme="majorHAnsi" w:cstheme="majorHAnsi"/>
                <w:sz w:val="20"/>
                <w:szCs w:val="20"/>
              </w:rPr>
              <w:t>utcome 1, program 1.6</w:t>
            </w:r>
          </w:p>
          <w:p w14:paraId="0E4925FD" w14:textId="77777777" w:rsidR="00FB557D" w:rsidRDefault="00FB557D" w:rsidP="00EA6B4A">
            <w:pPr>
              <w:spacing w:before="40" w:after="40"/>
              <w:rPr>
                <w:rFonts w:asciiTheme="majorHAnsi" w:hAnsiTheme="majorHAnsi" w:cstheme="majorHAnsi"/>
                <w:sz w:val="20"/>
                <w:szCs w:val="20"/>
              </w:rPr>
            </w:pPr>
            <w:r w:rsidRPr="00475E4D">
              <w:rPr>
                <w:rFonts w:asciiTheme="majorHAnsi" w:hAnsiTheme="majorHAnsi" w:cstheme="majorHAnsi"/>
                <w:sz w:val="20"/>
                <w:szCs w:val="20"/>
              </w:rPr>
              <w:t>Key activity 1</w:t>
            </w:r>
          </w:p>
          <w:p w14:paraId="072FDE0E" w14:textId="274301A6" w:rsidR="00FB557D" w:rsidRDefault="00FB557D" w:rsidP="00EA6B4A">
            <w:pPr>
              <w:pStyle w:val="BodyCopy"/>
            </w:pPr>
            <w:r>
              <w:rPr>
                <w:rFonts w:asciiTheme="majorHAnsi" w:hAnsiTheme="majorHAnsi" w:cstheme="majorHAnsi"/>
                <w:sz w:val="20"/>
                <w:szCs w:val="20"/>
              </w:rPr>
              <w:t>(page 42)</w:t>
            </w:r>
          </w:p>
        </w:tc>
        <w:tc>
          <w:tcPr>
            <w:tcW w:w="2835" w:type="dxa"/>
          </w:tcPr>
          <w:p w14:paraId="0B8F8FEF" w14:textId="77777777" w:rsidR="00FB557D" w:rsidRPr="00475E4D" w:rsidRDefault="00FB557D" w:rsidP="00EA6B4A">
            <w:pPr>
              <w:spacing w:before="40" w:after="40"/>
              <w:rPr>
                <w:rFonts w:asciiTheme="majorHAnsi" w:hAnsiTheme="majorHAnsi" w:cstheme="majorHAnsi"/>
                <w:b/>
                <w:bCs/>
                <w:sz w:val="20"/>
                <w:szCs w:val="20"/>
              </w:rPr>
            </w:pPr>
            <w:r w:rsidRPr="00475E4D">
              <w:rPr>
                <w:rFonts w:asciiTheme="majorHAnsi" w:hAnsiTheme="majorHAnsi" w:cstheme="majorHAnsi"/>
                <w:b/>
                <w:bCs/>
                <w:sz w:val="20"/>
                <w:szCs w:val="20"/>
              </w:rPr>
              <w:t>Measure 3</w:t>
            </w:r>
          </w:p>
          <w:p w14:paraId="1D916E76" w14:textId="77777777" w:rsidR="00FB557D" w:rsidRPr="00475E4D" w:rsidRDefault="00FB557D" w:rsidP="00EA6B4A">
            <w:pPr>
              <w:pStyle w:val="ListParagraph"/>
              <w:spacing w:before="40" w:after="40"/>
              <w:ind w:left="0"/>
              <w:contextualSpacing w:val="0"/>
              <w:rPr>
                <w:rFonts w:asciiTheme="majorHAnsi" w:hAnsiTheme="majorHAnsi" w:cstheme="majorHAnsi"/>
                <w:sz w:val="20"/>
                <w:szCs w:val="20"/>
              </w:rPr>
            </w:pPr>
            <w:r w:rsidRPr="00475E4D">
              <w:rPr>
                <w:rFonts w:asciiTheme="majorHAnsi" w:hAnsiTheme="majorHAnsi" w:cstheme="majorHAnsi"/>
                <w:sz w:val="20"/>
                <w:szCs w:val="20"/>
              </w:rPr>
              <w:t>Australia’s standing in the region is enhanced through DFAT’s public diplomacy</w:t>
            </w:r>
            <w:r>
              <w:rPr>
                <w:rFonts w:asciiTheme="majorHAnsi" w:hAnsiTheme="majorHAnsi" w:cstheme="majorHAnsi"/>
                <w:sz w:val="20"/>
                <w:szCs w:val="20"/>
              </w:rPr>
              <w:t>.</w:t>
            </w:r>
          </w:p>
          <w:p w14:paraId="6F4765E7" w14:textId="77777777" w:rsidR="00FB557D" w:rsidRPr="00475E4D" w:rsidRDefault="00FB557D" w:rsidP="00EA6B4A">
            <w:pPr>
              <w:pStyle w:val="ListParagraph"/>
              <w:spacing w:before="80" w:after="40"/>
              <w:ind w:left="0"/>
              <w:contextualSpacing w:val="0"/>
              <w:rPr>
                <w:rFonts w:asciiTheme="majorHAnsi" w:eastAsia="Calibri" w:hAnsiTheme="majorHAnsi" w:cstheme="majorHAnsi"/>
                <w:b/>
                <w:bCs/>
                <w:sz w:val="20"/>
                <w:szCs w:val="20"/>
              </w:rPr>
            </w:pPr>
            <w:r w:rsidRPr="00475E4D">
              <w:rPr>
                <w:rFonts w:asciiTheme="majorHAnsi" w:hAnsiTheme="majorHAnsi" w:cstheme="majorHAnsi"/>
                <w:b/>
                <w:bCs/>
                <w:sz w:val="20"/>
                <w:szCs w:val="20"/>
              </w:rPr>
              <w:t>Target</w:t>
            </w:r>
          </w:p>
          <w:p w14:paraId="526682D2" w14:textId="211D423C" w:rsidR="00FB557D" w:rsidRDefault="00FB557D" w:rsidP="00EA6B4A">
            <w:pPr>
              <w:pStyle w:val="BodyCopy"/>
            </w:pPr>
            <w:r w:rsidRPr="00475E4D">
              <w:rPr>
                <w:rFonts w:asciiTheme="majorHAnsi" w:hAnsiTheme="majorHAnsi" w:cstheme="majorHAnsi"/>
                <w:sz w:val="20"/>
                <w:szCs w:val="20"/>
              </w:rPr>
              <w:t>Case study on implementation of planned first</w:t>
            </w:r>
            <w:r>
              <w:rPr>
                <w:rFonts w:asciiTheme="majorHAnsi" w:hAnsiTheme="majorHAnsi" w:cstheme="majorHAnsi"/>
                <w:sz w:val="20"/>
                <w:szCs w:val="20"/>
              </w:rPr>
              <w:t>-</w:t>
            </w:r>
            <w:r w:rsidRPr="00475E4D">
              <w:rPr>
                <w:rFonts w:asciiTheme="majorHAnsi" w:hAnsiTheme="majorHAnsi" w:cstheme="majorHAnsi"/>
                <w:sz w:val="20"/>
                <w:szCs w:val="20"/>
              </w:rPr>
              <w:t>year activities of the ASEAN</w:t>
            </w:r>
            <w:r>
              <w:rPr>
                <w:rFonts w:asciiTheme="majorHAnsi" w:hAnsiTheme="majorHAnsi" w:cstheme="majorHAnsi"/>
                <w:sz w:val="20"/>
                <w:szCs w:val="20"/>
              </w:rPr>
              <w:t>–Australia</w:t>
            </w:r>
            <w:r w:rsidRPr="00475E4D">
              <w:rPr>
                <w:rFonts w:asciiTheme="majorHAnsi" w:hAnsiTheme="majorHAnsi" w:cstheme="majorHAnsi"/>
                <w:sz w:val="20"/>
                <w:szCs w:val="20"/>
              </w:rPr>
              <w:t xml:space="preserve"> Centre demonstrate</w:t>
            </w:r>
            <w:r>
              <w:rPr>
                <w:rFonts w:asciiTheme="majorHAnsi" w:hAnsiTheme="majorHAnsi" w:cstheme="majorHAnsi"/>
                <w:sz w:val="20"/>
                <w:szCs w:val="20"/>
              </w:rPr>
              <w:t>s</w:t>
            </w:r>
            <w:r w:rsidRPr="00475E4D">
              <w:rPr>
                <w:rFonts w:asciiTheme="majorHAnsi" w:hAnsiTheme="majorHAnsi" w:cstheme="majorHAnsi"/>
                <w:sz w:val="20"/>
                <w:szCs w:val="20"/>
              </w:rPr>
              <w:t xml:space="preserve"> performance</w:t>
            </w:r>
          </w:p>
        </w:tc>
        <w:tc>
          <w:tcPr>
            <w:tcW w:w="1134" w:type="dxa"/>
          </w:tcPr>
          <w:p w14:paraId="41B593EC" w14:textId="4AA684D1" w:rsidR="00FB557D" w:rsidRDefault="00FB557D" w:rsidP="00EA6B4A">
            <w:pPr>
              <w:pStyle w:val="BodyCopy"/>
            </w:pPr>
            <w:r w:rsidRPr="00B076C9">
              <w:rPr>
                <w:rFonts w:asciiTheme="majorHAnsi" w:hAnsiTheme="majorHAnsi" w:cstheme="majorHAnsi"/>
                <w:sz w:val="20"/>
                <w:szCs w:val="20"/>
              </w:rPr>
              <w:t>Amended</w:t>
            </w:r>
          </w:p>
        </w:tc>
        <w:tc>
          <w:tcPr>
            <w:tcW w:w="3118" w:type="dxa"/>
          </w:tcPr>
          <w:p w14:paraId="5EEF3B67" w14:textId="77777777" w:rsidR="00FB557D" w:rsidRPr="00475E4D" w:rsidRDefault="00FB557D" w:rsidP="00EA6B4A">
            <w:pPr>
              <w:spacing w:before="40" w:after="40"/>
              <w:rPr>
                <w:rFonts w:asciiTheme="majorHAnsi" w:hAnsiTheme="majorHAnsi" w:cstheme="majorHAnsi"/>
                <w:b/>
                <w:bCs/>
                <w:sz w:val="20"/>
                <w:szCs w:val="20"/>
              </w:rPr>
            </w:pPr>
            <w:r w:rsidRPr="00475E4D">
              <w:rPr>
                <w:rFonts w:asciiTheme="majorHAnsi" w:hAnsiTheme="majorHAnsi" w:cstheme="majorHAnsi"/>
                <w:b/>
                <w:bCs/>
                <w:sz w:val="20"/>
                <w:szCs w:val="20"/>
              </w:rPr>
              <w:t>Measure 3</w:t>
            </w:r>
          </w:p>
          <w:p w14:paraId="1AC6BB68" w14:textId="77777777" w:rsidR="00FB557D" w:rsidRPr="00475E4D" w:rsidRDefault="00FB557D" w:rsidP="00EA6B4A">
            <w:pPr>
              <w:pStyle w:val="ListParagraph"/>
              <w:spacing w:before="40" w:after="40"/>
              <w:ind w:left="0"/>
              <w:contextualSpacing w:val="0"/>
              <w:rPr>
                <w:rFonts w:asciiTheme="majorHAnsi" w:hAnsiTheme="majorHAnsi" w:cstheme="majorHAnsi"/>
                <w:sz w:val="20"/>
                <w:szCs w:val="20"/>
              </w:rPr>
            </w:pPr>
            <w:r w:rsidRPr="00475E4D">
              <w:rPr>
                <w:rFonts w:asciiTheme="majorHAnsi" w:hAnsiTheme="majorHAnsi" w:cstheme="majorHAnsi"/>
                <w:sz w:val="20"/>
                <w:szCs w:val="20"/>
              </w:rPr>
              <w:t>Australia’s standing in the region is enhanced through DFAT’s public diplomacy</w:t>
            </w:r>
            <w:r>
              <w:rPr>
                <w:rFonts w:asciiTheme="majorHAnsi" w:hAnsiTheme="majorHAnsi" w:cstheme="majorHAnsi"/>
                <w:sz w:val="20"/>
                <w:szCs w:val="20"/>
              </w:rPr>
              <w:t>.</w:t>
            </w:r>
          </w:p>
          <w:p w14:paraId="55104837" w14:textId="77777777" w:rsidR="00FB557D" w:rsidRPr="00475E4D" w:rsidRDefault="00FB557D" w:rsidP="00EA6B4A">
            <w:pPr>
              <w:pStyle w:val="ListParagraph"/>
              <w:spacing w:before="80" w:after="40"/>
              <w:ind w:left="0"/>
              <w:contextualSpacing w:val="0"/>
              <w:rPr>
                <w:rFonts w:asciiTheme="majorHAnsi" w:eastAsia="Calibri" w:hAnsiTheme="majorHAnsi" w:cstheme="majorHAnsi"/>
                <w:b/>
                <w:bCs/>
                <w:sz w:val="20"/>
                <w:szCs w:val="20"/>
              </w:rPr>
            </w:pPr>
            <w:r w:rsidRPr="00475E4D">
              <w:rPr>
                <w:rFonts w:asciiTheme="majorHAnsi" w:hAnsiTheme="majorHAnsi" w:cstheme="majorHAnsi"/>
                <w:b/>
                <w:bCs/>
                <w:sz w:val="20"/>
                <w:szCs w:val="20"/>
              </w:rPr>
              <w:t>Target</w:t>
            </w:r>
          </w:p>
          <w:p w14:paraId="6CAF5219" w14:textId="77777777" w:rsidR="00FB557D" w:rsidRPr="00475E4D" w:rsidRDefault="00FB557D" w:rsidP="00EA6B4A">
            <w:pPr>
              <w:pStyle w:val="ListParagraph"/>
              <w:spacing w:before="40" w:after="40"/>
              <w:ind w:left="0"/>
              <w:contextualSpacing w:val="0"/>
              <w:rPr>
                <w:rFonts w:asciiTheme="majorHAnsi" w:hAnsiTheme="majorHAnsi" w:cstheme="majorHAnsi"/>
                <w:sz w:val="20"/>
                <w:szCs w:val="20"/>
              </w:rPr>
            </w:pPr>
            <w:r w:rsidRPr="00475E4D">
              <w:rPr>
                <w:rFonts w:asciiTheme="majorHAnsi" w:hAnsiTheme="majorHAnsi" w:cstheme="majorHAnsi"/>
                <w:sz w:val="20"/>
                <w:szCs w:val="20"/>
              </w:rPr>
              <w:t>Case study demonstrates performance:</w:t>
            </w:r>
          </w:p>
          <w:p w14:paraId="6DF89235" w14:textId="1CED8D68" w:rsidR="00FB557D" w:rsidRDefault="00FB557D" w:rsidP="00EA6B4A">
            <w:pPr>
              <w:pStyle w:val="BodyCopy"/>
            </w:pPr>
            <w:r w:rsidRPr="00475E4D">
              <w:rPr>
                <w:rFonts w:asciiTheme="majorHAnsi" w:hAnsiTheme="majorHAnsi" w:cstheme="majorHAnsi"/>
                <w:sz w:val="20"/>
                <w:szCs w:val="20"/>
              </w:rPr>
              <w:t>Growing Australia’s sports partnerships with Papua New Guinea</w:t>
            </w:r>
          </w:p>
        </w:tc>
        <w:tc>
          <w:tcPr>
            <w:tcW w:w="1843" w:type="dxa"/>
          </w:tcPr>
          <w:p w14:paraId="740DF469" w14:textId="7ECACA93" w:rsidR="00FB557D" w:rsidRDefault="00FB557D" w:rsidP="00EA6B4A">
            <w:pPr>
              <w:pStyle w:val="BodyCopy"/>
            </w:pPr>
            <w:r w:rsidRPr="006E2DCA">
              <w:rPr>
                <w:rFonts w:asciiTheme="majorHAnsi" w:hAnsiTheme="majorHAnsi" w:cstheme="majorHAnsi"/>
                <w:sz w:val="20"/>
                <w:szCs w:val="20"/>
              </w:rPr>
              <w:t>Case stud</w:t>
            </w:r>
            <w:r>
              <w:rPr>
                <w:rFonts w:asciiTheme="majorHAnsi" w:hAnsiTheme="majorHAnsi" w:cstheme="majorHAnsi"/>
                <w:sz w:val="20"/>
                <w:szCs w:val="20"/>
              </w:rPr>
              <w:t>y</w:t>
            </w:r>
            <w:r w:rsidRPr="006E2DCA">
              <w:rPr>
                <w:rFonts w:asciiTheme="majorHAnsi" w:hAnsiTheme="majorHAnsi" w:cstheme="majorHAnsi"/>
                <w:sz w:val="20"/>
                <w:szCs w:val="20"/>
              </w:rPr>
              <w:t xml:space="preserve"> identified for the reporting period</w:t>
            </w:r>
          </w:p>
        </w:tc>
      </w:tr>
      <w:tr w:rsidR="00FB557D" w14:paraId="492ED72F" w14:textId="77777777" w:rsidTr="00EA6B4A">
        <w:trPr>
          <w:cantSplit/>
        </w:trPr>
        <w:tc>
          <w:tcPr>
            <w:tcW w:w="1413" w:type="dxa"/>
          </w:tcPr>
          <w:p w14:paraId="63B33CC5" w14:textId="77777777" w:rsidR="00FB557D" w:rsidRPr="00475E4D" w:rsidRDefault="00FB557D" w:rsidP="00EA6B4A">
            <w:pPr>
              <w:spacing w:before="40" w:after="40"/>
              <w:rPr>
                <w:rFonts w:asciiTheme="majorHAnsi" w:hAnsiTheme="majorHAnsi" w:cstheme="majorHAnsi"/>
                <w:sz w:val="20"/>
                <w:szCs w:val="20"/>
              </w:rPr>
            </w:pPr>
            <w:r>
              <w:rPr>
                <w:rFonts w:asciiTheme="majorHAnsi" w:hAnsiTheme="majorHAnsi" w:cstheme="majorHAnsi"/>
                <w:sz w:val="20"/>
                <w:szCs w:val="20"/>
              </w:rPr>
              <w:t>O</w:t>
            </w:r>
            <w:r w:rsidRPr="00475E4D">
              <w:rPr>
                <w:rFonts w:asciiTheme="majorHAnsi" w:hAnsiTheme="majorHAnsi" w:cstheme="majorHAnsi"/>
                <w:sz w:val="20"/>
                <w:szCs w:val="20"/>
              </w:rPr>
              <w:t>utcome 1, program 1.1</w:t>
            </w:r>
          </w:p>
          <w:p w14:paraId="6E2F41E2" w14:textId="77777777" w:rsidR="00FB557D" w:rsidRDefault="00FB557D" w:rsidP="00EA6B4A">
            <w:pPr>
              <w:spacing w:before="40" w:after="40"/>
              <w:rPr>
                <w:rFonts w:asciiTheme="majorHAnsi" w:hAnsiTheme="majorHAnsi" w:cstheme="majorHAnsi"/>
                <w:sz w:val="20"/>
                <w:szCs w:val="20"/>
              </w:rPr>
            </w:pPr>
            <w:r w:rsidRPr="00475E4D">
              <w:rPr>
                <w:rFonts w:asciiTheme="majorHAnsi" w:hAnsiTheme="majorHAnsi" w:cstheme="majorHAnsi"/>
                <w:sz w:val="20"/>
                <w:szCs w:val="20"/>
              </w:rPr>
              <w:t>Key activity 1</w:t>
            </w:r>
          </w:p>
          <w:p w14:paraId="2EE75AF6" w14:textId="25FF5FA8" w:rsidR="00FB557D" w:rsidRDefault="00FB557D" w:rsidP="00EA6B4A">
            <w:pPr>
              <w:pStyle w:val="BodyCopy"/>
            </w:pPr>
            <w:r>
              <w:rPr>
                <w:rFonts w:asciiTheme="majorHAnsi" w:hAnsiTheme="majorHAnsi" w:cstheme="majorHAnsi"/>
                <w:sz w:val="20"/>
                <w:szCs w:val="20"/>
              </w:rPr>
              <w:t>(page 36–37)</w:t>
            </w:r>
          </w:p>
        </w:tc>
        <w:tc>
          <w:tcPr>
            <w:tcW w:w="2835" w:type="dxa"/>
          </w:tcPr>
          <w:p w14:paraId="7C996395" w14:textId="2C1CFEAB" w:rsidR="00FB557D" w:rsidRDefault="00FB557D" w:rsidP="00EA6B4A">
            <w:pPr>
              <w:pStyle w:val="BodyCopy"/>
            </w:pPr>
            <w:r w:rsidRPr="00475E4D">
              <w:rPr>
                <w:rFonts w:asciiTheme="majorHAnsi" w:hAnsiTheme="majorHAnsi" w:cstheme="majorHAnsi"/>
                <w:sz w:val="20"/>
                <w:szCs w:val="20"/>
              </w:rPr>
              <w:t xml:space="preserve">This is a new measure developed </w:t>
            </w:r>
            <w:r>
              <w:rPr>
                <w:rFonts w:asciiTheme="majorHAnsi" w:hAnsiTheme="majorHAnsi" w:cstheme="majorHAnsi"/>
                <w:sz w:val="20"/>
                <w:szCs w:val="20"/>
              </w:rPr>
              <w:t>for</w:t>
            </w:r>
            <w:r w:rsidRPr="00475E4D">
              <w:rPr>
                <w:rFonts w:asciiTheme="majorHAnsi" w:hAnsiTheme="majorHAnsi" w:cstheme="majorHAnsi"/>
                <w:sz w:val="20"/>
                <w:szCs w:val="20"/>
              </w:rPr>
              <w:t xml:space="preserve"> 2025–26.</w:t>
            </w:r>
          </w:p>
        </w:tc>
        <w:tc>
          <w:tcPr>
            <w:tcW w:w="1134" w:type="dxa"/>
          </w:tcPr>
          <w:p w14:paraId="238E51A1" w14:textId="05E3C553" w:rsidR="00FB557D" w:rsidRDefault="00FB557D" w:rsidP="00EA6B4A">
            <w:pPr>
              <w:pStyle w:val="BodyCopy"/>
            </w:pPr>
            <w:r w:rsidRPr="00B076C9">
              <w:rPr>
                <w:rFonts w:asciiTheme="majorHAnsi" w:hAnsiTheme="majorHAnsi" w:cstheme="majorHAnsi"/>
                <w:sz w:val="20"/>
                <w:szCs w:val="20"/>
              </w:rPr>
              <w:t>New</w:t>
            </w:r>
          </w:p>
        </w:tc>
        <w:tc>
          <w:tcPr>
            <w:tcW w:w="3118" w:type="dxa"/>
          </w:tcPr>
          <w:p w14:paraId="623D3E80" w14:textId="77777777" w:rsidR="00FB557D" w:rsidRPr="00475E4D" w:rsidRDefault="00FB557D" w:rsidP="00EA6B4A">
            <w:pPr>
              <w:spacing w:before="40" w:after="40"/>
              <w:rPr>
                <w:rFonts w:asciiTheme="majorHAnsi" w:hAnsiTheme="majorHAnsi" w:cstheme="majorHAnsi"/>
                <w:b/>
                <w:bCs/>
                <w:sz w:val="20"/>
                <w:szCs w:val="20"/>
              </w:rPr>
            </w:pPr>
            <w:r w:rsidRPr="00475E4D">
              <w:rPr>
                <w:rFonts w:asciiTheme="majorHAnsi" w:hAnsiTheme="majorHAnsi" w:cstheme="majorHAnsi"/>
                <w:b/>
                <w:bCs/>
                <w:sz w:val="20"/>
                <w:szCs w:val="20"/>
              </w:rPr>
              <w:t>Measure 4</w:t>
            </w:r>
          </w:p>
          <w:p w14:paraId="62938D97" w14:textId="77777777" w:rsidR="00FB557D" w:rsidRPr="00475E4D" w:rsidRDefault="00FB557D" w:rsidP="00EA6B4A">
            <w:pPr>
              <w:pStyle w:val="ListParagraph"/>
              <w:spacing w:before="40" w:after="40"/>
              <w:ind w:left="0"/>
              <w:contextualSpacing w:val="0"/>
              <w:rPr>
                <w:rFonts w:asciiTheme="majorHAnsi" w:hAnsiTheme="majorHAnsi" w:cstheme="majorHAnsi"/>
                <w:sz w:val="20"/>
                <w:szCs w:val="20"/>
              </w:rPr>
            </w:pPr>
            <w:r w:rsidRPr="00475E4D">
              <w:rPr>
                <w:rFonts w:asciiTheme="majorHAnsi" w:hAnsiTheme="majorHAnsi" w:cstheme="majorHAnsi"/>
                <w:sz w:val="20"/>
                <w:szCs w:val="20"/>
              </w:rPr>
              <w:t xml:space="preserve">DFAT’s sanctions and foreign arrangements functions demonstrate </w:t>
            </w:r>
            <w:r>
              <w:rPr>
                <w:rFonts w:asciiTheme="majorHAnsi" w:hAnsiTheme="majorHAnsi" w:cstheme="majorHAnsi"/>
                <w:sz w:val="20"/>
                <w:szCs w:val="20"/>
              </w:rPr>
              <w:t xml:space="preserve">the principles of </w:t>
            </w:r>
            <w:r w:rsidRPr="00475E4D">
              <w:rPr>
                <w:rFonts w:asciiTheme="majorHAnsi" w:hAnsiTheme="majorHAnsi" w:cstheme="majorHAnsi"/>
                <w:sz w:val="20"/>
                <w:szCs w:val="20"/>
              </w:rPr>
              <w:t>regulator best practice.</w:t>
            </w:r>
          </w:p>
          <w:p w14:paraId="51ABB292" w14:textId="77777777" w:rsidR="00FB557D" w:rsidRPr="00475E4D" w:rsidRDefault="00FB557D" w:rsidP="00EA6B4A">
            <w:pPr>
              <w:spacing w:before="80" w:after="40"/>
              <w:rPr>
                <w:rFonts w:asciiTheme="majorHAnsi" w:hAnsiTheme="majorHAnsi" w:cstheme="majorHAnsi"/>
                <w:b/>
                <w:bCs/>
                <w:sz w:val="20"/>
                <w:szCs w:val="20"/>
              </w:rPr>
            </w:pPr>
            <w:r w:rsidRPr="00475E4D">
              <w:rPr>
                <w:rFonts w:asciiTheme="majorHAnsi" w:hAnsiTheme="majorHAnsi" w:cstheme="majorHAnsi"/>
                <w:b/>
                <w:bCs/>
                <w:sz w:val="20"/>
                <w:szCs w:val="20"/>
              </w:rPr>
              <w:t>Targets</w:t>
            </w:r>
          </w:p>
          <w:p w14:paraId="1D39E45C" w14:textId="77777777" w:rsidR="00FB557D" w:rsidRDefault="00FB557D" w:rsidP="00EA6B4A">
            <w:pPr>
              <w:pStyle w:val="ListParagraph"/>
              <w:numPr>
                <w:ilvl w:val="0"/>
                <w:numId w:val="12"/>
              </w:numPr>
              <w:tabs>
                <w:tab w:val="left" w:pos="308"/>
              </w:tabs>
              <w:spacing w:before="40" w:after="40"/>
              <w:ind w:left="281" w:hanging="281"/>
              <w:rPr>
                <w:rFonts w:asciiTheme="majorHAnsi" w:hAnsiTheme="majorHAnsi" w:cstheme="majorHAnsi"/>
                <w:sz w:val="20"/>
                <w:szCs w:val="20"/>
              </w:rPr>
            </w:pPr>
            <w:r w:rsidRPr="00475E4D">
              <w:rPr>
                <w:rFonts w:asciiTheme="majorHAnsi" w:hAnsiTheme="majorHAnsi" w:cstheme="majorHAnsi"/>
                <w:sz w:val="20"/>
                <w:szCs w:val="20"/>
              </w:rPr>
              <w:t>100% of sanctions compliance matters finalised in the reporting period applied a graduated risk-based approach</w:t>
            </w:r>
            <w:r>
              <w:rPr>
                <w:rFonts w:asciiTheme="majorHAnsi" w:hAnsiTheme="majorHAnsi" w:cstheme="majorHAnsi"/>
                <w:sz w:val="20"/>
                <w:szCs w:val="20"/>
              </w:rPr>
              <w:t>.</w:t>
            </w:r>
          </w:p>
          <w:p w14:paraId="25DE42C4" w14:textId="1300B559" w:rsidR="00FB557D" w:rsidRPr="00DE285E" w:rsidRDefault="00FB557D" w:rsidP="00EA6B4A">
            <w:pPr>
              <w:pStyle w:val="ListParagraph"/>
              <w:numPr>
                <w:ilvl w:val="0"/>
                <w:numId w:val="12"/>
              </w:numPr>
              <w:tabs>
                <w:tab w:val="left" w:pos="308"/>
              </w:tabs>
              <w:spacing w:before="40" w:after="40"/>
              <w:ind w:left="281" w:hanging="281"/>
              <w:rPr>
                <w:rFonts w:asciiTheme="majorHAnsi" w:hAnsiTheme="majorHAnsi" w:cstheme="majorHAnsi"/>
                <w:sz w:val="20"/>
                <w:szCs w:val="20"/>
              </w:rPr>
            </w:pPr>
            <w:r w:rsidRPr="00DE285E">
              <w:rPr>
                <w:rFonts w:asciiTheme="majorHAnsi" w:hAnsiTheme="majorHAnsi" w:cstheme="majorHAnsi"/>
                <w:sz w:val="20"/>
                <w:szCs w:val="20"/>
              </w:rPr>
              <w:t>At least 85% of notifications to the Foreign Arrangements Scheme are in scope.</w:t>
            </w:r>
          </w:p>
        </w:tc>
        <w:tc>
          <w:tcPr>
            <w:tcW w:w="1843" w:type="dxa"/>
          </w:tcPr>
          <w:p w14:paraId="5AB4124C" w14:textId="6DA58722" w:rsidR="00FB557D" w:rsidRDefault="00FB557D" w:rsidP="00EA6B4A">
            <w:pPr>
              <w:pStyle w:val="BodyCopy"/>
            </w:pPr>
            <w:r w:rsidRPr="006E2DCA">
              <w:rPr>
                <w:rFonts w:asciiTheme="majorHAnsi" w:hAnsiTheme="majorHAnsi" w:cstheme="majorHAnsi"/>
                <w:sz w:val="20"/>
                <w:szCs w:val="20"/>
              </w:rPr>
              <w:t xml:space="preserve">A new performance measure was </w:t>
            </w:r>
            <w:r>
              <w:rPr>
                <w:rFonts w:asciiTheme="majorHAnsi" w:hAnsiTheme="majorHAnsi" w:cstheme="majorHAnsi"/>
                <w:sz w:val="20"/>
                <w:szCs w:val="20"/>
              </w:rPr>
              <w:t xml:space="preserve">established </w:t>
            </w:r>
            <w:r w:rsidRPr="006E2DCA">
              <w:rPr>
                <w:rFonts w:asciiTheme="majorHAnsi" w:hAnsiTheme="majorHAnsi" w:cstheme="majorHAnsi"/>
                <w:sz w:val="20"/>
                <w:szCs w:val="20"/>
              </w:rPr>
              <w:t>to demonstrate our performance against the principles of regulator best practice.</w:t>
            </w:r>
          </w:p>
        </w:tc>
      </w:tr>
      <w:tr w:rsidR="00FB557D" w14:paraId="1DA78807" w14:textId="77777777" w:rsidTr="00EA6B4A">
        <w:trPr>
          <w:cantSplit/>
        </w:trPr>
        <w:tc>
          <w:tcPr>
            <w:tcW w:w="1413" w:type="dxa"/>
          </w:tcPr>
          <w:p w14:paraId="0BC3231E" w14:textId="77777777" w:rsidR="00FB557D" w:rsidRPr="00475E4D" w:rsidRDefault="00FB557D" w:rsidP="00EA6B4A">
            <w:pPr>
              <w:spacing w:before="40" w:after="40"/>
              <w:rPr>
                <w:rFonts w:asciiTheme="majorHAnsi" w:hAnsiTheme="majorHAnsi" w:cstheme="majorHAnsi"/>
                <w:sz w:val="20"/>
                <w:szCs w:val="20"/>
              </w:rPr>
            </w:pPr>
            <w:r>
              <w:rPr>
                <w:rFonts w:asciiTheme="majorHAnsi" w:hAnsiTheme="majorHAnsi" w:cstheme="majorHAnsi"/>
                <w:sz w:val="20"/>
                <w:szCs w:val="20"/>
              </w:rPr>
              <w:t>O</w:t>
            </w:r>
            <w:r w:rsidRPr="00475E4D">
              <w:rPr>
                <w:rFonts w:asciiTheme="majorHAnsi" w:hAnsiTheme="majorHAnsi" w:cstheme="majorHAnsi"/>
                <w:sz w:val="20"/>
                <w:szCs w:val="20"/>
              </w:rPr>
              <w:t>utcome 2, program 2.2</w:t>
            </w:r>
          </w:p>
          <w:p w14:paraId="5826E6FA" w14:textId="77777777" w:rsidR="00FB557D" w:rsidRDefault="00FB557D" w:rsidP="00EA6B4A">
            <w:pPr>
              <w:spacing w:before="40" w:after="40"/>
              <w:rPr>
                <w:rFonts w:asciiTheme="majorHAnsi" w:hAnsiTheme="majorHAnsi" w:cstheme="majorHAnsi"/>
                <w:sz w:val="20"/>
                <w:szCs w:val="20"/>
              </w:rPr>
            </w:pPr>
            <w:r w:rsidRPr="00475E4D">
              <w:rPr>
                <w:rFonts w:asciiTheme="majorHAnsi" w:hAnsiTheme="majorHAnsi" w:cstheme="majorHAnsi"/>
                <w:sz w:val="20"/>
                <w:szCs w:val="20"/>
              </w:rPr>
              <w:t>Key activity 5</w:t>
            </w:r>
          </w:p>
          <w:p w14:paraId="411A8BD2" w14:textId="4185CDAE" w:rsidR="00FB557D" w:rsidRDefault="00FB557D" w:rsidP="00EA6B4A">
            <w:pPr>
              <w:pStyle w:val="BodyCopy"/>
            </w:pPr>
            <w:r>
              <w:rPr>
                <w:rFonts w:asciiTheme="majorHAnsi" w:hAnsiTheme="majorHAnsi" w:cstheme="majorHAnsi"/>
                <w:sz w:val="20"/>
                <w:szCs w:val="20"/>
              </w:rPr>
              <w:t>(pages 50–51)</w:t>
            </w:r>
          </w:p>
        </w:tc>
        <w:tc>
          <w:tcPr>
            <w:tcW w:w="2835" w:type="dxa"/>
          </w:tcPr>
          <w:p w14:paraId="4613F8C2" w14:textId="77777777" w:rsidR="00FB557D" w:rsidRPr="00475E4D" w:rsidRDefault="00FB557D" w:rsidP="00EA6B4A">
            <w:pPr>
              <w:spacing w:before="40" w:after="40"/>
              <w:rPr>
                <w:rFonts w:asciiTheme="majorHAnsi" w:hAnsiTheme="majorHAnsi" w:cstheme="majorHAnsi"/>
                <w:b/>
                <w:bCs/>
                <w:sz w:val="20"/>
                <w:szCs w:val="20"/>
              </w:rPr>
            </w:pPr>
            <w:r w:rsidRPr="00475E4D">
              <w:rPr>
                <w:rFonts w:asciiTheme="majorHAnsi" w:hAnsiTheme="majorHAnsi" w:cstheme="majorHAnsi"/>
                <w:b/>
                <w:bCs/>
                <w:sz w:val="20"/>
                <w:szCs w:val="20"/>
              </w:rPr>
              <w:t>Measure 9</w:t>
            </w:r>
          </w:p>
          <w:p w14:paraId="073B000C" w14:textId="77777777" w:rsidR="00FB557D" w:rsidRPr="00475E4D" w:rsidRDefault="00FB557D" w:rsidP="00EA6B4A">
            <w:pPr>
              <w:pStyle w:val="ListParagraph"/>
              <w:spacing w:before="40" w:after="40"/>
              <w:ind w:left="0"/>
              <w:rPr>
                <w:rFonts w:asciiTheme="majorHAnsi" w:hAnsiTheme="majorHAnsi" w:cstheme="majorHAnsi"/>
                <w:sz w:val="20"/>
                <w:szCs w:val="20"/>
              </w:rPr>
            </w:pPr>
            <w:r w:rsidRPr="00475E4D">
              <w:rPr>
                <w:rFonts w:asciiTheme="majorHAnsi" w:hAnsiTheme="majorHAnsi" w:cstheme="majorHAnsi"/>
                <w:sz w:val="20"/>
                <w:szCs w:val="20"/>
              </w:rPr>
              <w:t>Australian passports are processed efficiently.</w:t>
            </w:r>
          </w:p>
          <w:p w14:paraId="7D7D9077" w14:textId="77777777" w:rsidR="00FB557D" w:rsidRPr="00475E4D" w:rsidRDefault="00FB557D" w:rsidP="00EA6B4A">
            <w:pPr>
              <w:spacing w:before="80" w:after="40"/>
              <w:rPr>
                <w:rFonts w:asciiTheme="majorHAnsi" w:hAnsiTheme="majorHAnsi" w:cstheme="majorHAnsi"/>
                <w:b/>
                <w:bCs/>
                <w:sz w:val="20"/>
                <w:szCs w:val="20"/>
              </w:rPr>
            </w:pPr>
            <w:r w:rsidRPr="00475E4D">
              <w:rPr>
                <w:rFonts w:asciiTheme="majorHAnsi" w:hAnsiTheme="majorHAnsi" w:cstheme="majorHAnsi"/>
                <w:b/>
                <w:bCs/>
                <w:sz w:val="20"/>
                <w:szCs w:val="20"/>
              </w:rPr>
              <w:t>Targets</w:t>
            </w:r>
          </w:p>
          <w:p w14:paraId="551C29B4" w14:textId="77777777" w:rsidR="00FB557D" w:rsidRPr="00475E4D" w:rsidRDefault="00FB557D" w:rsidP="00EA6B4A">
            <w:pPr>
              <w:pStyle w:val="ListParagraph"/>
              <w:numPr>
                <w:ilvl w:val="0"/>
                <w:numId w:val="12"/>
              </w:numPr>
              <w:tabs>
                <w:tab w:val="left" w:pos="315"/>
              </w:tabs>
              <w:spacing w:before="40" w:after="40"/>
              <w:ind w:left="312" w:hanging="289"/>
              <w:rPr>
                <w:rFonts w:asciiTheme="majorHAnsi" w:hAnsiTheme="majorHAnsi" w:cstheme="majorHAnsi"/>
                <w:sz w:val="20"/>
                <w:szCs w:val="20"/>
              </w:rPr>
            </w:pPr>
            <w:r w:rsidRPr="00475E4D">
              <w:rPr>
                <w:rFonts w:asciiTheme="majorHAnsi" w:hAnsiTheme="majorHAnsi" w:cstheme="majorHAnsi"/>
                <w:sz w:val="20"/>
                <w:szCs w:val="20"/>
              </w:rPr>
              <w:t>95% of passports processed within 10</w:t>
            </w:r>
            <w:r>
              <w:rPr>
                <w:rFonts w:asciiTheme="majorHAnsi" w:hAnsiTheme="majorHAnsi" w:cstheme="majorHAnsi"/>
                <w:sz w:val="20"/>
                <w:szCs w:val="20"/>
              </w:rPr>
              <w:t> </w:t>
            </w:r>
            <w:r w:rsidRPr="00475E4D">
              <w:rPr>
                <w:rFonts w:asciiTheme="majorHAnsi" w:hAnsiTheme="majorHAnsi" w:cstheme="majorHAnsi"/>
                <w:sz w:val="20"/>
                <w:szCs w:val="20"/>
              </w:rPr>
              <w:t>business days.</w:t>
            </w:r>
          </w:p>
          <w:p w14:paraId="3272E07D" w14:textId="3478BDA0" w:rsidR="00FB557D" w:rsidRDefault="00FB557D" w:rsidP="00EA6B4A">
            <w:pPr>
              <w:pStyle w:val="BodyCopy"/>
            </w:pPr>
            <w:r w:rsidRPr="00475E4D">
              <w:rPr>
                <w:rFonts w:asciiTheme="majorHAnsi" w:hAnsiTheme="majorHAnsi" w:cstheme="majorHAnsi"/>
                <w:sz w:val="20"/>
                <w:szCs w:val="20"/>
              </w:rPr>
              <w:t>98% of priority passports processed within 2</w:t>
            </w:r>
            <w:r>
              <w:rPr>
                <w:rFonts w:asciiTheme="majorHAnsi" w:hAnsiTheme="majorHAnsi" w:cstheme="majorHAnsi"/>
                <w:sz w:val="20"/>
                <w:szCs w:val="20"/>
              </w:rPr>
              <w:t> </w:t>
            </w:r>
            <w:r w:rsidRPr="00475E4D">
              <w:rPr>
                <w:rFonts w:asciiTheme="majorHAnsi" w:hAnsiTheme="majorHAnsi" w:cstheme="majorHAnsi"/>
                <w:sz w:val="20"/>
                <w:szCs w:val="20"/>
              </w:rPr>
              <w:t>business days.</w:t>
            </w:r>
          </w:p>
        </w:tc>
        <w:tc>
          <w:tcPr>
            <w:tcW w:w="1134" w:type="dxa"/>
          </w:tcPr>
          <w:p w14:paraId="7C1AF625" w14:textId="49349D28" w:rsidR="00FB557D" w:rsidRDefault="00FB557D" w:rsidP="00EA6B4A">
            <w:pPr>
              <w:pStyle w:val="BodyCopy"/>
            </w:pPr>
            <w:r w:rsidRPr="00B076C9">
              <w:rPr>
                <w:rFonts w:asciiTheme="majorHAnsi" w:hAnsiTheme="majorHAnsi" w:cstheme="majorHAnsi"/>
                <w:sz w:val="20"/>
                <w:szCs w:val="20"/>
              </w:rPr>
              <w:t>Amended</w:t>
            </w:r>
          </w:p>
        </w:tc>
        <w:tc>
          <w:tcPr>
            <w:tcW w:w="3118" w:type="dxa"/>
          </w:tcPr>
          <w:p w14:paraId="73BD28A7" w14:textId="77777777" w:rsidR="00FB557D" w:rsidRPr="00475E4D" w:rsidRDefault="00FB557D" w:rsidP="00EA6B4A">
            <w:pPr>
              <w:spacing w:before="40" w:after="40"/>
              <w:rPr>
                <w:rFonts w:asciiTheme="majorHAnsi" w:hAnsiTheme="majorHAnsi" w:cstheme="majorHAnsi"/>
                <w:b/>
                <w:bCs/>
                <w:sz w:val="20"/>
                <w:szCs w:val="20"/>
              </w:rPr>
            </w:pPr>
            <w:r w:rsidRPr="00475E4D">
              <w:rPr>
                <w:rFonts w:asciiTheme="majorHAnsi" w:hAnsiTheme="majorHAnsi" w:cstheme="majorHAnsi"/>
                <w:b/>
                <w:bCs/>
                <w:sz w:val="20"/>
                <w:szCs w:val="20"/>
              </w:rPr>
              <w:t>Measure 9</w:t>
            </w:r>
          </w:p>
          <w:p w14:paraId="3ACD75EB" w14:textId="77777777" w:rsidR="00FB557D" w:rsidRPr="00475E4D" w:rsidRDefault="00FB557D" w:rsidP="00EA6B4A">
            <w:pPr>
              <w:spacing w:before="40" w:after="40"/>
              <w:rPr>
                <w:rFonts w:asciiTheme="majorHAnsi" w:hAnsiTheme="majorHAnsi" w:cstheme="majorHAnsi"/>
                <w:sz w:val="20"/>
                <w:szCs w:val="20"/>
              </w:rPr>
            </w:pPr>
            <w:r w:rsidRPr="00475E4D">
              <w:rPr>
                <w:rFonts w:asciiTheme="majorHAnsi" w:hAnsiTheme="majorHAnsi" w:cstheme="majorHAnsi"/>
                <w:sz w:val="20"/>
                <w:szCs w:val="20"/>
              </w:rPr>
              <w:t>Australian passports are processed efficiently.</w:t>
            </w:r>
          </w:p>
          <w:p w14:paraId="77319DE5" w14:textId="77777777" w:rsidR="00FB557D" w:rsidRPr="00475E4D" w:rsidRDefault="00FB557D" w:rsidP="00EA6B4A">
            <w:pPr>
              <w:spacing w:before="80" w:after="40"/>
              <w:rPr>
                <w:rFonts w:asciiTheme="majorHAnsi" w:hAnsiTheme="majorHAnsi" w:cstheme="majorHAnsi"/>
                <w:b/>
                <w:bCs/>
                <w:sz w:val="20"/>
                <w:szCs w:val="20"/>
              </w:rPr>
            </w:pPr>
            <w:r w:rsidRPr="00475E4D">
              <w:rPr>
                <w:rFonts w:asciiTheme="majorHAnsi" w:hAnsiTheme="majorHAnsi" w:cstheme="majorHAnsi"/>
                <w:b/>
                <w:bCs/>
                <w:sz w:val="20"/>
                <w:szCs w:val="20"/>
              </w:rPr>
              <w:t>Targets</w:t>
            </w:r>
          </w:p>
          <w:p w14:paraId="45835F1D" w14:textId="77777777" w:rsidR="00FB557D" w:rsidRPr="00475E4D" w:rsidRDefault="00FB557D" w:rsidP="00EA6B4A">
            <w:pPr>
              <w:pStyle w:val="ListParagraph"/>
              <w:numPr>
                <w:ilvl w:val="0"/>
                <w:numId w:val="12"/>
              </w:numPr>
              <w:tabs>
                <w:tab w:val="left" w:pos="308"/>
              </w:tabs>
              <w:spacing w:before="40" w:after="40"/>
              <w:ind w:left="281" w:hanging="281"/>
              <w:rPr>
                <w:rFonts w:asciiTheme="majorHAnsi" w:hAnsiTheme="majorHAnsi" w:cstheme="majorHAnsi"/>
                <w:sz w:val="20"/>
                <w:szCs w:val="20"/>
              </w:rPr>
            </w:pPr>
            <w:r w:rsidRPr="00475E4D">
              <w:rPr>
                <w:rFonts w:asciiTheme="majorHAnsi" w:hAnsiTheme="majorHAnsi" w:cstheme="majorHAnsi"/>
                <w:sz w:val="20"/>
                <w:szCs w:val="20"/>
              </w:rPr>
              <w:t>95% of travel documents are available within 6 weeks of lodgement.</w:t>
            </w:r>
          </w:p>
          <w:p w14:paraId="5BE4BE5D" w14:textId="77777777" w:rsidR="00FB557D" w:rsidRPr="00475E4D" w:rsidRDefault="00FB557D" w:rsidP="00EA6B4A">
            <w:pPr>
              <w:pStyle w:val="ListParagraph"/>
              <w:numPr>
                <w:ilvl w:val="0"/>
                <w:numId w:val="12"/>
              </w:numPr>
              <w:tabs>
                <w:tab w:val="left" w:pos="308"/>
              </w:tabs>
              <w:spacing w:before="40" w:after="40"/>
              <w:ind w:left="281" w:hanging="281"/>
              <w:rPr>
                <w:rFonts w:asciiTheme="majorHAnsi" w:hAnsiTheme="majorHAnsi" w:cstheme="majorHAnsi"/>
                <w:sz w:val="20"/>
                <w:szCs w:val="20"/>
              </w:rPr>
            </w:pPr>
            <w:r w:rsidRPr="00475E4D">
              <w:rPr>
                <w:rFonts w:asciiTheme="majorHAnsi" w:hAnsiTheme="majorHAnsi" w:cstheme="majorHAnsi"/>
                <w:sz w:val="20"/>
                <w:szCs w:val="20"/>
              </w:rPr>
              <w:t>98% of priority passports are processed within 2 business days.</w:t>
            </w:r>
          </w:p>
          <w:p w14:paraId="7167E606" w14:textId="77777777" w:rsidR="00FB557D" w:rsidRPr="00475E4D" w:rsidRDefault="00FB557D" w:rsidP="00EA6B4A">
            <w:pPr>
              <w:pStyle w:val="ListParagraph"/>
              <w:numPr>
                <w:ilvl w:val="0"/>
                <w:numId w:val="12"/>
              </w:numPr>
              <w:tabs>
                <w:tab w:val="left" w:pos="308"/>
              </w:tabs>
              <w:spacing w:before="40" w:after="40"/>
              <w:ind w:left="281" w:hanging="281"/>
              <w:rPr>
                <w:rFonts w:asciiTheme="majorHAnsi" w:hAnsiTheme="majorHAnsi" w:cstheme="majorHAnsi"/>
                <w:sz w:val="20"/>
                <w:szCs w:val="20"/>
              </w:rPr>
            </w:pPr>
            <w:r w:rsidRPr="00475E4D">
              <w:rPr>
                <w:rFonts w:asciiTheme="majorHAnsi" w:hAnsiTheme="majorHAnsi" w:cstheme="majorHAnsi"/>
                <w:sz w:val="20"/>
                <w:szCs w:val="20"/>
              </w:rPr>
              <w:t>98% of fast-track passports are processed within 5 business days.</w:t>
            </w:r>
          </w:p>
          <w:p w14:paraId="3161E85F" w14:textId="39F07821" w:rsidR="00FB557D" w:rsidRDefault="00FB557D" w:rsidP="00EA6B4A">
            <w:pPr>
              <w:pStyle w:val="BodyCopy"/>
            </w:pPr>
            <w:r w:rsidRPr="00475E4D">
              <w:rPr>
                <w:rFonts w:asciiTheme="majorHAnsi" w:hAnsiTheme="majorHAnsi" w:cstheme="majorHAnsi"/>
                <w:sz w:val="20"/>
                <w:szCs w:val="20"/>
              </w:rPr>
              <w:t>Travel document processing efficiency is greater than or equal to 90% of the agreed benchmark.</w:t>
            </w:r>
          </w:p>
        </w:tc>
        <w:tc>
          <w:tcPr>
            <w:tcW w:w="1843" w:type="dxa"/>
          </w:tcPr>
          <w:p w14:paraId="141C52F7" w14:textId="2FBAB663" w:rsidR="00FB557D" w:rsidRDefault="00FB557D" w:rsidP="00EA6B4A">
            <w:pPr>
              <w:pStyle w:val="BodyCopy"/>
            </w:pPr>
            <w:r w:rsidRPr="00475E4D">
              <w:rPr>
                <w:rFonts w:asciiTheme="majorHAnsi" w:hAnsiTheme="majorHAnsi" w:cstheme="majorHAnsi"/>
                <w:sz w:val="20"/>
                <w:szCs w:val="20"/>
              </w:rPr>
              <w:t>DFAT undertook a review of this measure with the intent to provide more meaningful information reflective of user experience</w:t>
            </w:r>
            <w:r>
              <w:rPr>
                <w:rFonts w:asciiTheme="majorHAnsi" w:hAnsiTheme="majorHAnsi" w:cstheme="majorHAnsi"/>
                <w:sz w:val="20"/>
                <w:szCs w:val="20"/>
              </w:rPr>
              <w:t>,</w:t>
            </w:r>
            <w:r w:rsidRPr="00475E4D">
              <w:rPr>
                <w:rFonts w:asciiTheme="majorHAnsi" w:hAnsiTheme="majorHAnsi" w:cstheme="majorHAnsi"/>
                <w:sz w:val="20"/>
                <w:szCs w:val="20"/>
              </w:rPr>
              <w:t xml:space="preserve"> and to capture the new fast</w:t>
            </w:r>
            <w:r>
              <w:rPr>
                <w:rFonts w:asciiTheme="majorHAnsi" w:hAnsiTheme="majorHAnsi" w:cstheme="majorHAnsi"/>
                <w:sz w:val="20"/>
                <w:szCs w:val="20"/>
              </w:rPr>
              <w:t>-</w:t>
            </w:r>
            <w:r w:rsidRPr="00475E4D">
              <w:rPr>
                <w:rFonts w:asciiTheme="majorHAnsi" w:hAnsiTheme="majorHAnsi" w:cstheme="majorHAnsi"/>
                <w:sz w:val="20"/>
                <w:szCs w:val="20"/>
              </w:rPr>
              <w:t>track (5-</w:t>
            </w:r>
            <w:r>
              <w:rPr>
                <w:rFonts w:asciiTheme="majorHAnsi" w:hAnsiTheme="majorHAnsi" w:cstheme="majorHAnsi"/>
                <w:sz w:val="20"/>
                <w:szCs w:val="20"/>
              </w:rPr>
              <w:t>business-</w:t>
            </w:r>
            <w:r w:rsidRPr="00475E4D">
              <w:rPr>
                <w:rFonts w:asciiTheme="majorHAnsi" w:hAnsiTheme="majorHAnsi" w:cstheme="majorHAnsi"/>
                <w:sz w:val="20"/>
                <w:szCs w:val="20"/>
              </w:rPr>
              <w:t>day</w:t>
            </w:r>
            <w:r>
              <w:rPr>
                <w:rFonts w:asciiTheme="majorHAnsi" w:hAnsiTheme="majorHAnsi" w:cstheme="majorHAnsi"/>
                <w:sz w:val="20"/>
                <w:szCs w:val="20"/>
              </w:rPr>
              <w:t>)</w:t>
            </w:r>
            <w:r w:rsidRPr="00475E4D">
              <w:rPr>
                <w:rFonts w:asciiTheme="majorHAnsi" w:hAnsiTheme="majorHAnsi" w:cstheme="majorHAnsi"/>
                <w:sz w:val="20"/>
                <w:szCs w:val="20"/>
              </w:rPr>
              <w:t xml:space="preserve"> processing service</w:t>
            </w:r>
          </w:p>
        </w:tc>
      </w:tr>
      <w:tr w:rsidR="00FB557D" w14:paraId="4723408B" w14:textId="77777777" w:rsidTr="00EA6B4A">
        <w:trPr>
          <w:cantSplit/>
        </w:trPr>
        <w:tc>
          <w:tcPr>
            <w:tcW w:w="1413" w:type="dxa"/>
          </w:tcPr>
          <w:p w14:paraId="2E6FF1A2" w14:textId="77777777" w:rsidR="00FB557D" w:rsidRDefault="00FB557D" w:rsidP="00EA6B4A">
            <w:pPr>
              <w:spacing w:before="40" w:after="40"/>
              <w:rPr>
                <w:rFonts w:asciiTheme="majorHAnsi" w:hAnsiTheme="majorHAnsi" w:cstheme="majorHAnsi"/>
                <w:sz w:val="20"/>
                <w:szCs w:val="20"/>
              </w:rPr>
            </w:pPr>
            <w:r>
              <w:rPr>
                <w:rFonts w:asciiTheme="majorHAnsi" w:hAnsiTheme="majorHAnsi" w:cstheme="majorHAnsi"/>
                <w:sz w:val="20"/>
                <w:szCs w:val="20"/>
              </w:rPr>
              <w:lastRenderedPageBreak/>
              <w:t>O</w:t>
            </w:r>
            <w:r w:rsidRPr="00475E4D">
              <w:rPr>
                <w:rFonts w:asciiTheme="majorHAnsi" w:hAnsiTheme="majorHAnsi" w:cstheme="majorHAnsi"/>
                <w:sz w:val="20"/>
                <w:szCs w:val="20"/>
              </w:rPr>
              <w:t>utcome 3, program 3.1</w:t>
            </w:r>
          </w:p>
          <w:p w14:paraId="1795A53A" w14:textId="77777777" w:rsidR="00FB557D" w:rsidRDefault="00FB557D" w:rsidP="00EA6B4A">
            <w:pPr>
              <w:spacing w:before="40" w:after="40"/>
              <w:rPr>
                <w:rFonts w:asciiTheme="majorHAnsi" w:hAnsiTheme="majorHAnsi" w:cstheme="majorHAnsi"/>
                <w:sz w:val="20"/>
                <w:szCs w:val="20"/>
              </w:rPr>
            </w:pPr>
            <w:r>
              <w:rPr>
                <w:rFonts w:asciiTheme="majorHAnsi" w:hAnsiTheme="majorHAnsi" w:cstheme="majorHAnsi"/>
                <w:sz w:val="20"/>
                <w:szCs w:val="20"/>
              </w:rPr>
              <w:t>K</w:t>
            </w:r>
            <w:r w:rsidRPr="00475E4D">
              <w:rPr>
                <w:rFonts w:asciiTheme="majorHAnsi" w:hAnsiTheme="majorHAnsi" w:cstheme="majorHAnsi"/>
                <w:sz w:val="20"/>
                <w:szCs w:val="20"/>
              </w:rPr>
              <w:t>ey activity 6</w:t>
            </w:r>
          </w:p>
          <w:p w14:paraId="6AC8637D" w14:textId="62F05F96" w:rsidR="00FB557D" w:rsidRDefault="00FB557D" w:rsidP="00EA6B4A">
            <w:pPr>
              <w:spacing w:before="40" w:after="40"/>
              <w:rPr>
                <w:rFonts w:asciiTheme="majorHAnsi" w:hAnsiTheme="majorHAnsi" w:cstheme="majorHAnsi"/>
                <w:sz w:val="20"/>
                <w:szCs w:val="20"/>
              </w:rPr>
            </w:pPr>
            <w:r>
              <w:rPr>
                <w:rFonts w:asciiTheme="majorHAnsi" w:hAnsiTheme="majorHAnsi" w:cstheme="majorHAnsi"/>
                <w:sz w:val="20"/>
                <w:szCs w:val="20"/>
              </w:rPr>
              <w:t>(page 53)</w:t>
            </w:r>
          </w:p>
        </w:tc>
        <w:tc>
          <w:tcPr>
            <w:tcW w:w="2835" w:type="dxa"/>
          </w:tcPr>
          <w:p w14:paraId="462C9444" w14:textId="77777777" w:rsidR="00FB557D" w:rsidRPr="00475E4D" w:rsidRDefault="00FB557D" w:rsidP="00EA6B4A">
            <w:pPr>
              <w:spacing w:before="40" w:after="40"/>
              <w:rPr>
                <w:rFonts w:asciiTheme="majorHAnsi" w:hAnsiTheme="majorHAnsi" w:cstheme="majorHAnsi"/>
                <w:b/>
                <w:bCs/>
                <w:sz w:val="20"/>
                <w:szCs w:val="20"/>
              </w:rPr>
            </w:pPr>
            <w:r w:rsidRPr="00475E4D">
              <w:rPr>
                <w:rFonts w:asciiTheme="majorHAnsi" w:hAnsiTheme="majorHAnsi" w:cstheme="majorHAnsi"/>
                <w:b/>
                <w:bCs/>
                <w:sz w:val="20"/>
                <w:szCs w:val="20"/>
              </w:rPr>
              <w:t>Measure 11</w:t>
            </w:r>
          </w:p>
          <w:p w14:paraId="3740CBC5" w14:textId="77777777" w:rsidR="00FB557D" w:rsidRPr="00475E4D" w:rsidRDefault="00FB557D" w:rsidP="00EA6B4A">
            <w:pPr>
              <w:spacing w:before="40" w:after="40"/>
              <w:rPr>
                <w:rFonts w:asciiTheme="majorHAnsi" w:hAnsiTheme="majorHAnsi" w:cstheme="majorHAnsi"/>
                <w:sz w:val="20"/>
                <w:szCs w:val="20"/>
              </w:rPr>
            </w:pPr>
            <w:r w:rsidRPr="00475E4D">
              <w:rPr>
                <w:rFonts w:asciiTheme="majorHAnsi" w:eastAsiaTheme="minorHAnsi" w:hAnsiTheme="majorHAnsi" w:cstheme="majorHAnsi"/>
                <w:sz w:val="20"/>
                <w:szCs w:val="20"/>
              </w:rPr>
              <w:t xml:space="preserve">Australian Government staff, information and assets overseas are protected through </w:t>
            </w:r>
            <w:r w:rsidRPr="00475E4D">
              <w:rPr>
                <w:rFonts w:asciiTheme="majorHAnsi" w:hAnsiTheme="majorHAnsi" w:cstheme="majorHAnsi"/>
                <w:sz w:val="20"/>
                <w:szCs w:val="20"/>
              </w:rPr>
              <w:t>appropriate risk-focused security measures.</w:t>
            </w:r>
          </w:p>
          <w:p w14:paraId="4BD620F4" w14:textId="77777777" w:rsidR="00FB557D" w:rsidRPr="00475E4D" w:rsidRDefault="00FB557D" w:rsidP="00EA6B4A">
            <w:pPr>
              <w:keepNext/>
              <w:spacing w:before="80" w:after="40"/>
              <w:rPr>
                <w:rFonts w:asciiTheme="majorHAnsi" w:hAnsiTheme="majorHAnsi" w:cstheme="majorHAnsi"/>
                <w:b/>
                <w:bCs/>
                <w:sz w:val="20"/>
                <w:szCs w:val="20"/>
              </w:rPr>
            </w:pPr>
            <w:r w:rsidRPr="00475E4D">
              <w:rPr>
                <w:rFonts w:asciiTheme="majorHAnsi" w:hAnsiTheme="majorHAnsi" w:cstheme="majorHAnsi"/>
                <w:b/>
                <w:bCs/>
                <w:sz w:val="20"/>
                <w:szCs w:val="20"/>
              </w:rPr>
              <w:t>Target</w:t>
            </w:r>
          </w:p>
          <w:p w14:paraId="249D9E29" w14:textId="70BB090E" w:rsidR="00FB557D" w:rsidRPr="00475E4D" w:rsidRDefault="00FB557D" w:rsidP="00EA6B4A">
            <w:pPr>
              <w:spacing w:before="40" w:after="40"/>
              <w:rPr>
                <w:rFonts w:asciiTheme="majorHAnsi" w:hAnsiTheme="majorHAnsi" w:cstheme="majorHAnsi"/>
                <w:b/>
                <w:bCs/>
                <w:sz w:val="20"/>
                <w:szCs w:val="20"/>
              </w:rPr>
            </w:pPr>
            <w:r w:rsidRPr="00475E4D">
              <w:rPr>
                <w:rFonts w:asciiTheme="majorHAnsi" w:hAnsiTheme="majorHAnsi" w:cstheme="majorHAnsi"/>
                <w:sz w:val="20"/>
                <w:szCs w:val="20"/>
              </w:rPr>
              <w:t xml:space="preserve">DFAT achieves the set security performance standards across </w:t>
            </w:r>
            <w:proofErr w:type="gramStart"/>
            <w:r w:rsidRPr="00475E4D">
              <w:rPr>
                <w:rFonts w:asciiTheme="majorHAnsi" w:hAnsiTheme="majorHAnsi" w:cstheme="majorHAnsi"/>
                <w:sz w:val="20"/>
                <w:szCs w:val="20"/>
              </w:rPr>
              <w:t>a majority of</w:t>
            </w:r>
            <w:proofErr w:type="gramEnd"/>
            <w:r w:rsidRPr="00475E4D">
              <w:rPr>
                <w:rFonts w:asciiTheme="majorHAnsi" w:hAnsiTheme="majorHAnsi" w:cstheme="majorHAnsi"/>
                <w:sz w:val="20"/>
                <w:szCs w:val="20"/>
              </w:rPr>
              <w:t xml:space="preserve"> its posts in the areas of compliance, culture and responsiveness to incidents.</w:t>
            </w:r>
          </w:p>
        </w:tc>
        <w:tc>
          <w:tcPr>
            <w:tcW w:w="1134" w:type="dxa"/>
          </w:tcPr>
          <w:p w14:paraId="4DC9462A" w14:textId="7D50B1E2" w:rsidR="00FB557D" w:rsidRPr="00B076C9" w:rsidRDefault="00FB557D" w:rsidP="00EA6B4A">
            <w:pPr>
              <w:pStyle w:val="BodyCopy"/>
              <w:rPr>
                <w:rFonts w:asciiTheme="majorHAnsi" w:hAnsiTheme="majorHAnsi" w:cstheme="majorHAnsi"/>
                <w:sz w:val="20"/>
                <w:szCs w:val="20"/>
              </w:rPr>
            </w:pPr>
            <w:r w:rsidRPr="00B076C9">
              <w:rPr>
                <w:rFonts w:asciiTheme="majorHAnsi" w:hAnsiTheme="majorHAnsi" w:cstheme="majorHAnsi"/>
                <w:sz w:val="20"/>
                <w:szCs w:val="20"/>
              </w:rPr>
              <w:t>Amended</w:t>
            </w:r>
          </w:p>
        </w:tc>
        <w:tc>
          <w:tcPr>
            <w:tcW w:w="3118" w:type="dxa"/>
          </w:tcPr>
          <w:p w14:paraId="7F139EB0" w14:textId="77777777" w:rsidR="00FB557D" w:rsidRPr="00475E4D" w:rsidRDefault="00FB557D" w:rsidP="00EA6B4A">
            <w:pPr>
              <w:spacing w:before="40" w:after="40"/>
              <w:rPr>
                <w:rFonts w:asciiTheme="majorHAnsi" w:hAnsiTheme="majorHAnsi" w:cstheme="majorHAnsi"/>
                <w:b/>
                <w:bCs/>
                <w:sz w:val="20"/>
                <w:szCs w:val="20"/>
              </w:rPr>
            </w:pPr>
            <w:r w:rsidRPr="00475E4D">
              <w:rPr>
                <w:rFonts w:asciiTheme="majorHAnsi" w:hAnsiTheme="majorHAnsi" w:cstheme="majorHAnsi"/>
                <w:b/>
                <w:bCs/>
                <w:sz w:val="20"/>
                <w:szCs w:val="20"/>
              </w:rPr>
              <w:t>Measure 11</w:t>
            </w:r>
          </w:p>
          <w:p w14:paraId="2EBBC58B" w14:textId="77777777" w:rsidR="00FB557D" w:rsidRPr="00475E4D" w:rsidRDefault="00FB557D" w:rsidP="00EA6B4A">
            <w:pPr>
              <w:spacing w:before="40" w:after="40"/>
              <w:rPr>
                <w:rFonts w:asciiTheme="majorHAnsi" w:hAnsiTheme="majorHAnsi" w:cstheme="majorHAnsi"/>
                <w:sz w:val="20"/>
                <w:szCs w:val="20"/>
              </w:rPr>
            </w:pPr>
            <w:r w:rsidRPr="00475E4D">
              <w:rPr>
                <w:rFonts w:asciiTheme="majorHAnsi" w:hAnsiTheme="majorHAnsi" w:cstheme="majorHAnsi"/>
                <w:sz w:val="20"/>
                <w:szCs w:val="20"/>
              </w:rPr>
              <w:t>Australian Government staff, information and assets overseas are protected through appropriate risk-focused security measures.</w:t>
            </w:r>
          </w:p>
          <w:p w14:paraId="749625DB" w14:textId="77777777" w:rsidR="00FB557D" w:rsidRPr="00475E4D" w:rsidRDefault="00FB557D" w:rsidP="00EA6B4A">
            <w:pPr>
              <w:spacing w:before="80" w:after="40"/>
              <w:rPr>
                <w:rFonts w:asciiTheme="majorHAnsi" w:hAnsiTheme="majorHAnsi" w:cstheme="majorHAnsi"/>
                <w:b/>
                <w:bCs/>
                <w:sz w:val="20"/>
                <w:szCs w:val="20"/>
              </w:rPr>
            </w:pPr>
            <w:r w:rsidRPr="00475E4D">
              <w:rPr>
                <w:rFonts w:asciiTheme="majorHAnsi" w:hAnsiTheme="majorHAnsi" w:cstheme="majorHAnsi"/>
                <w:b/>
                <w:bCs/>
                <w:sz w:val="20"/>
                <w:szCs w:val="20"/>
              </w:rPr>
              <w:t>Target 1</w:t>
            </w:r>
          </w:p>
          <w:p w14:paraId="3F3743E3" w14:textId="77777777" w:rsidR="00FB557D" w:rsidRPr="001754AE" w:rsidRDefault="00FB557D" w:rsidP="00EA6B4A">
            <w:pPr>
              <w:spacing w:before="40" w:after="40"/>
              <w:rPr>
                <w:rFonts w:asciiTheme="majorHAnsi" w:hAnsiTheme="majorHAnsi" w:cstheme="majorHAnsi"/>
                <w:sz w:val="20"/>
                <w:szCs w:val="20"/>
              </w:rPr>
            </w:pPr>
            <w:r w:rsidRPr="00475E4D">
              <w:rPr>
                <w:rFonts w:asciiTheme="majorHAnsi" w:hAnsiTheme="majorHAnsi" w:cstheme="majorHAnsi"/>
                <w:sz w:val="20"/>
                <w:szCs w:val="20"/>
              </w:rPr>
              <w:t xml:space="preserve">DFAT achieves the set security performance standards across </w:t>
            </w:r>
            <w:proofErr w:type="gramStart"/>
            <w:r w:rsidRPr="00475E4D">
              <w:rPr>
                <w:rFonts w:asciiTheme="majorHAnsi" w:hAnsiTheme="majorHAnsi" w:cstheme="majorHAnsi"/>
                <w:sz w:val="20"/>
                <w:szCs w:val="20"/>
              </w:rPr>
              <w:t>a majority of</w:t>
            </w:r>
            <w:proofErr w:type="gramEnd"/>
            <w:r w:rsidRPr="00475E4D">
              <w:rPr>
                <w:rFonts w:asciiTheme="majorHAnsi" w:hAnsiTheme="majorHAnsi" w:cstheme="majorHAnsi"/>
                <w:sz w:val="20"/>
                <w:szCs w:val="20"/>
              </w:rPr>
              <w:t xml:space="preserve"> its posts in the areas of compliance, culture and responsiveness to incidents.</w:t>
            </w:r>
          </w:p>
          <w:p w14:paraId="463422B9" w14:textId="77777777" w:rsidR="00FB557D" w:rsidRPr="00475E4D" w:rsidRDefault="00FB557D" w:rsidP="00EA6B4A">
            <w:pPr>
              <w:pStyle w:val="ListParagraph"/>
              <w:spacing w:before="80" w:after="40"/>
              <w:ind w:left="0"/>
              <w:contextualSpacing w:val="0"/>
              <w:rPr>
                <w:rFonts w:asciiTheme="majorHAnsi" w:hAnsiTheme="majorHAnsi" w:cstheme="majorHAnsi"/>
                <w:b/>
                <w:bCs/>
                <w:sz w:val="20"/>
                <w:szCs w:val="20"/>
              </w:rPr>
            </w:pPr>
            <w:r w:rsidRPr="00475E4D">
              <w:rPr>
                <w:rFonts w:asciiTheme="majorHAnsi" w:hAnsiTheme="majorHAnsi" w:cstheme="majorHAnsi"/>
                <w:b/>
                <w:bCs/>
                <w:sz w:val="20"/>
                <w:szCs w:val="20"/>
              </w:rPr>
              <w:t>Target 2</w:t>
            </w:r>
          </w:p>
          <w:p w14:paraId="3D9586BC" w14:textId="5924E314" w:rsidR="00FB557D" w:rsidRPr="00475E4D" w:rsidRDefault="00FB557D" w:rsidP="00EA6B4A">
            <w:pPr>
              <w:spacing w:before="40" w:after="40"/>
              <w:rPr>
                <w:rFonts w:asciiTheme="majorHAnsi" w:hAnsiTheme="majorHAnsi" w:cstheme="majorHAnsi"/>
                <w:b/>
                <w:bCs/>
                <w:sz w:val="20"/>
                <w:szCs w:val="20"/>
              </w:rPr>
            </w:pPr>
            <w:r w:rsidRPr="00475E4D">
              <w:rPr>
                <w:rFonts w:asciiTheme="majorHAnsi" w:hAnsiTheme="majorHAnsi" w:cstheme="majorHAnsi"/>
                <w:sz w:val="20"/>
                <w:szCs w:val="20"/>
              </w:rPr>
              <w:t>DFAT delivers the Overseas Resilience to Cyber Activities program to 80% of posts selected through its annual risk-based planning process.</w:t>
            </w:r>
          </w:p>
        </w:tc>
        <w:tc>
          <w:tcPr>
            <w:tcW w:w="1843" w:type="dxa"/>
          </w:tcPr>
          <w:p w14:paraId="2C5EAD18" w14:textId="28F758AC" w:rsidR="00FB557D" w:rsidRPr="00475E4D" w:rsidRDefault="00FB557D" w:rsidP="00EA6B4A">
            <w:pPr>
              <w:pStyle w:val="BodyCopy"/>
              <w:rPr>
                <w:rFonts w:asciiTheme="majorHAnsi" w:hAnsiTheme="majorHAnsi" w:cstheme="majorHAnsi"/>
                <w:sz w:val="20"/>
                <w:szCs w:val="20"/>
              </w:rPr>
            </w:pPr>
            <w:r w:rsidRPr="00475E4D">
              <w:rPr>
                <w:rFonts w:asciiTheme="majorHAnsi" w:hAnsiTheme="majorHAnsi" w:cstheme="majorHAnsi"/>
                <w:sz w:val="20"/>
                <w:szCs w:val="20"/>
              </w:rPr>
              <w:t xml:space="preserve">A new target has been developed </w:t>
            </w:r>
            <w:r>
              <w:rPr>
                <w:rFonts w:asciiTheme="majorHAnsi" w:hAnsiTheme="majorHAnsi" w:cstheme="majorHAnsi"/>
                <w:sz w:val="20"/>
                <w:szCs w:val="20"/>
              </w:rPr>
              <w:t>for</w:t>
            </w:r>
            <w:r w:rsidRPr="00475E4D">
              <w:rPr>
                <w:rFonts w:asciiTheme="majorHAnsi" w:hAnsiTheme="majorHAnsi" w:cstheme="majorHAnsi"/>
                <w:sz w:val="20"/>
                <w:szCs w:val="20"/>
              </w:rPr>
              <w:t xml:space="preserve"> 2025–26 to demonstrate our performance in providing ICT infrastructure at posts.</w:t>
            </w:r>
          </w:p>
        </w:tc>
      </w:tr>
    </w:tbl>
    <w:p w14:paraId="1930A8F2" w14:textId="77777777" w:rsidR="00FB557D" w:rsidRDefault="00FB557D" w:rsidP="00FB557D">
      <w:pPr>
        <w:pStyle w:val="BodyCopy"/>
      </w:pPr>
    </w:p>
    <w:p w14:paraId="4B58762C" w14:textId="77777777" w:rsidR="00C67ACB" w:rsidRPr="00C67ACB" w:rsidRDefault="00C67ACB" w:rsidP="00C67ACB">
      <w:pPr>
        <w:pStyle w:val="BodyCopy"/>
      </w:pPr>
    </w:p>
    <w:p w14:paraId="5B045F27" w14:textId="098ED35B" w:rsidR="00D455C4" w:rsidRDefault="00D455C4">
      <w:pPr>
        <w:rPr>
          <w:rFonts w:asciiTheme="majorHAnsi" w:eastAsiaTheme="majorEastAsia" w:hAnsiTheme="majorHAnsi" w:cstheme="majorBidi"/>
          <w:b/>
          <w:color w:val="2B4152" w:themeColor="accent1" w:themeShade="BF"/>
          <w:sz w:val="32"/>
          <w:szCs w:val="32"/>
        </w:rPr>
      </w:pPr>
      <w:bookmarkStart w:id="116" w:name="_Toc198911681"/>
      <w:bookmarkEnd w:id="112"/>
      <w:r>
        <w:br w:type="page"/>
      </w:r>
    </w:p>
    <w:p w14:paraId="1E7451BC" w14:textId="3D20F135" w:rsidR="00221F3C" w:rsidRDefault="00221F3C" w:rsidP="00221F3C">
      <w:pPr>
        <w:pStyle w:val="Heading1"/>
      </w:pPr>
      <w:bookmarkStart w:id="117" w:name="_Toc202771785"/>
      <w:bookmarkStart w:id="118" w:name="_Toc202380827"/>
      <w:bookmarkStart w:id="119" w:name="_Toc203036540"/>
      <w:bookmarkStart w:id="120" w:name="_Toc206067406"/>
      <w:bookmarkEnd w:id="116"/>
      <w:r w:rsidRPr="007D59F3">
        <w:lastRenderedPageBreak/>
        <w:t>Appendix B: Compliance with PGPA Rule</w:t>
      </w:r>
      <w:r>
        <w:t xml:space="preserve"> </w:t>
      </w:r>
      <w:r w:rsidR="0060426F">
        <w:t xml:space="preserve">and other </w:t>
      </w:r>
      <w:r>
        <w:t>requirements</w:t>
      </w:r>
      <w:bookmarkEnd w:id="117"/>
      <w:bookmarkEnd w:id="118"/>
      <w:bookmarkEnd w:id="119"/>
      <w:bookmarkEnd w:id="120"/>
    </w:p>
    <w:p w14:paraId="6F7050E4" w14:textId="77777777" w:rsidR="00221F3C" w:rsidRDefault="00221F3C" w:rsidP="00221F3C">
      <w:pPr>
        <w:pStyle w:val="BodyCopy"/>
      </w:pPr>
      <w:r>
        <w:t>Subsection 16</w:t>
      </w:r>
      <w:proofErr w:type="gramStart"/>
      <w:r>
        <w:t>E(</w:t>
      </w:r>
      <w:proofErr w:type="gramEnd"/>
      <w:r>
        <w:t xml:space="preserve">2) of the Public Governance, Performance and Accountability Rule 2014 (PGPA Rule) sets out the matters that must be included in a Commonwealth entity’s corporate plan. In addition, the Department of Finance’s Resource Management Guide 132, </w:t>
      </w:r>
      <w:r w:rsidRPr="009A6C63">
        <w:rPr>
          <w:i/>
          <w:iCs/>
        </w:rPr>
        <w:t>Corporate plans for Commonwealth entities</w:t>
      </w:r>
      <w:r>
        <w:t>,</w:t>
      </w:r>
      <w:r>
        <w:rPr>
          <w:rStyle w:val="FootnoteReference"/>
        </w:rPr>
        <w:footnoteReference w:id="25"/>
      </w:r>
      <w:r>
        <w:t xml:space="preserve"> requires the inclusion of regulator performance information in an entity’s corporate plan. Table B1 indicates page numbers in the DFAT Corporate Plan 2025–26</w:t>
      </w:r>
      <w:r w:rsidRPr="0009307E">
        <w:t xml:space="preserve"> </w:t>
      </w:r>
      <w:r>
        <w:t>for each required topic.</w:t>
      </w:r>
    </w:p>
    <w:p w14:paraId="42DC327D" w14:textId="77777777" w:rsidR="00221F3C" w:rsidRDefault="00221F3C" w:rsidP="00221F3C">
      <w:pPr>
        <w:pStyle w:val="Caption"/>
      </w:pPr>
      <w:r>
        <w:t>Table B1: List of required topics in DFAT Corporate Plan 2025–26</w:t>
      </w:r>
    </w:p>
    <w:tbl>
      <w:tblPr>
        <w:tblStyle w:val="TableGrid"/>
        <w:tblW w:w="9061"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6799"/>
        <w:gridCol w:w="2262"/>
      </w:tblGrid>
      <w:tr w:rsidR="00E058C2" w:rsidRPr="00E37F2E" w14:paraId="1C298DCE" w14:textId="77777777" w:rsidTr="003C4724">
        <w:trPr>
          <w:tblHeader/>
        </w:trPr>
        <w:tc>
          <w:tcPr>
            <w:tcW w:w="6799" w:type="dxa"/>
            <w:shd w:val="clear" w:color="auto" w:fill="000000" w:themeFill="text1"/>
            <w:tcMar>
              <w:top w:w="57" w:type="dxa"/>
              <w:left w:w="142" w:type="dxa"/>
              <w:bottom w:w="57" w:type="dxa"/>
              <w:right w:w="142" w:type="dxa"/>
            </w:tcMar>
          </w:tcPr>
          <w:p w14:paraId="136EF85C" w14:textId="6A271223" w:rsidR="00E058C2" w:rsidRPr="00E37F2E" w:rsidRDefault="00641B1D">
            <w:pPr>
              <w:pStyle w:val="WhiteTableText"/>
              <w:rPr>
                <w:color w:val="FFFFFF" w:themeColor="background1"/>
                <w:sz w:val="22"/>
                <w:szCs w:val="22"/>
              </w:rPr>
            </w:pPr>
            <w:r>
              <w:rPr>
                <w:color w:val="FFFFFF" w:themeColor="background1"/>
                <w:sz w:val="22"/>
                <w:szCs w:val="22"/>
              </w:rPr>
              <w:t>Topic</w:t>
            </w:r>
          </w:p>
        </w:tc>
        <w:tc>
          <w:tcPr>
            <w:tcW w:w="2262" w:type="dxa"/>
            <w:shd w:val="clear" w:color="auto" w:fill="000000" w:themeFill="text1"/>
            <w:tcMar>
              <w:top w:w="57" w:type="dxa"/>
              <w:left w:w="142" w:type="dxa"/>
              <w:bottom w:w="57" w:type="dxa"/>
              <w:right w:w="142" w:type="dxa"/>
            </w:tcMar>
          </w:tcPr>
          <w:p w14:paraId="233AA71B" w14:textId="3CC98E78" w:rsidR="00E058C2" w:rsidRPr="00E37F2E" w:rsidRDefault="00E058C2">
            <w:pPr>
              <w:pStyle w:val="WhiteTableText"/>
              <w:jc w:val="center"/>
              <w:rPr>
                <w:color w:val="FFFFFF" w:themeColor="background1"/>
                <w:sz w:val="22"/>
                <w:szCs w:val="22"/>
              </w:rPr>
            </w:pPr>
            <w:r w:rsidRPr="00E37F2E">
              <w:rPr>
                <w:color w:val="FFFFFF" w:themeColor="background1"/>
                <w:sz w:val="22"/>
                <w:szCs w:val="22"/>
              </w:rPr>
              <w:t>Page</w:t>
            </w:r>
          </w:p>
        </w:tc>
      </w:tr>
      <w:tr w:rsidR="003C3BC7" w:rsidRPr="00E37F2E" w14:paraId="30EE35C0" w14:textId="77777777" w:rsidTr="003C4724">
        <w:trPr>
          <w:tblHeader/>
        </w:trPr>
        <w:tc>
          <w:tcPr>
            <w:tcW w:w="6799" w:type="dxa"/>
            <w:tcMar>
              <w:top w:w="57" w:type="dxa"/>
              <w:left w:w="142" w:type="dxa"/>
              <w:bottom w:w="57" w:type="dxa"/>
              <w:right w:w="142" w:type="dxa"/>
            </w:tcMar>
          </w:tcPr>
          <w:p w14:paraId="0131C6E5" w14:textId="77777777" w:rsidR="003C3BC7" w:rsidRPr="00F707A3" w:rsidRDefault="003C3BC7" w:rsidP="003C3BC7">
            <w:pPr>
              <w:pStyle w:val="Tablebody0"/>
              <w:rPr>
                <w:sz w:val="20"/>
                <w:szCs w:val="20"/>
              </w:rPr>
            </w:pPr>
            <w:r w:rsidRPr="00F707A3">
              <w:rPr>
                <w:b/>
                <w:sz w:val="20"/>
                <w:szCs w:val="20"/>
              </w:rPr>
              <w:t>Introduction</w:t>
            </w:r>
          </w:p>
          <w:p w14:paraId="6DA7F55D" w14:textId="752C87C2" w:rsidR="003C3BC7" w:rsidRPr="00F707A3" w:rsidRDefault="003C3BC7" w:rsidP="003C3BC7">
            <w:pPr>
              <w:pStyle w:val="Tablebody0"/>
              <w:numPr>
                <w:ilvl w:val="0"/>
                <w:numId w:val="25"/>
              </w:numPr>
              <w:rPr>
                <w:sz w:val="20"/>
                <w:szCs w:val="20"/>
              </w:rPr>
            </w:pPr>
            <w:r>
              <w:rPr>
                <w:sz w:val="20"/>
                <w:szCs w:val="20"/>
              </w:rPr>
              <w:t>S</w:t>
            </w:r>
            <w:r w:rsidRPr="00F707A3">
              <w:rPr>
                <w:sz w:val="20"/>
                <w:szCs w:val="20"/>
              </w:rPr>
              <w:t>tatement of preparation</w:t>
            </w:r>
          </w:p>
          <w:p w14:paraId="5F7CD723" w14:textId="78758C53" w:rsidR="003C3BC7" w:rsidRPr="00F707A3" w:rsidRDefault="003C3BC7" w:rsidP="003C3BC7">
            <w:pPr>
              <w:pStyle w:val="Tablebody0"/>
              <w:numPr>
                <w:ilvl w:val="0"/>
                <w:numId w:val="25"/>
              </w:numPr>
              <w:rPr>
                <w:sz w:val="20"/>
                <w:szCs w:val="20"/>
              </w:rPr>
            </w:pPr>
            <w:r>
              <w:rPr>
                <w:sz w:val="20"/>
                <w:szCs w:val="20"/>
              </w:rPr>
              <w:t>T</w:t>
            </w:r>
            <w:r w:rsidRPr="00F707A3">
              <w:rPr>
                <w:sz w:val="20"/>
                <w:szCs w:val="20"/>
              </w:rPr>
              <w:t>he reporting period for which the plan is prepared</w:t>
            </w:r>
          </w:p>
          <w:p w14:paraId="535643BD" w14:textId="09980C9B" w:rsidR="003C3BC7" w:rsidRPr="00F707A3" w:rsidRDefault="003C3BC7" w:rsidP="003C3BC7">
            <w:pPr>
              <w:pStyle w:val="Tablebody0"/>
              <w:numPr>
                <w:ilvl w:val="0"/>
                <w:numId w:val="25"/>
              </w:numPr>
              <w:rPr>
                <w:sz w:val="20"/>
                <w:szCs w:val="20"/>
              </w:rPr>
            </w:pPr>
            <w:r>
              <w:rPr>
                <w:sz w:val="20"/>
                <w:szCs w:val="20"/>
              </w:rPr>
              <w:t>T</w:t>
            </w:r>
            <w:r w:rsidRPr="00F707A3">
              <w:rPr>
                <w:sz w:val="20"/>
                <w:szCs w:val="20"/>
              </w:rPr>
              <w:t>he reporting periods covered by the plan</w:t>
            </w:r>
          </w:p>
        </w:tc>
        <w:tc>
          <w:tcPr>
            <w:tcW w:w="2262" w:type="dxa"/>
            <w:tcMar>
              <w:top w:w="57" w:type="dxa"/>
              <w:left w:w="142" w:type="dxa"/>
              <w:bottom w:w="57" w:type="dxa"/>
              <w:right w:w="142" w:type="dxa"/>
            </w:tcMar>
          </w:tcPr>
          <w:p w14:paraId="565767E2" w14:textId="77777777" w:rsidR="003C3BC7" w:rsidRDefault="003C3BC7" w:rsidP="003C3BC7">
            <w:pPr>
              <w:pStyle w:val="Tablebody0"/>
              <w:rPr>
                <w:sz w:val="20"/>
                <w:szCs w:val="20"/>
              </w:rPr>
            </w:pPr>
            <w:r>
              <w:rPr>
                <w:sz w:val="20"/>
                <w:szCs w:val="20"/>
              </w:rPr>
              <w:br/>
              <w:t>2</w:t>
            </w:r>
          </w:p>
          <w:p w14:paraId="723927CF" w14:textId="77777777" w:rsidR="003C3BC7" w:rsidRDefault="003C3BC7" w:rsidP="003C3BC7">
            <w:pPr>
              <w:pStyle w:val="Tablebody0"/>
              <w:rPr>
                <w:sz w:val="20"/>
                <w:szCs w:val="20"/>
              </w:rPr>
            </w:pPr>
            <w:r>
              <w:rPr>
                <w:sz w:val="20"/>
                <w:szCs w:val="20"/>
              </w:rPr>
              <w:t>2</w:t>
            </w:r>
          </w:p>
          <w:p w14:paraId="2F718453" w14:textId="15B920D2" w:rsidR="003C3BC7" w:rsidRPr="0090246B" w:rsidRDefault="003C3BC7" w:rsidP="003C3BC7">
            <w:pPr>
              <w:pStyle w:val="Tablebody0"/>
              <w:rPr>
                <w:sz w:val="20"/>
                <w:szCs w:val="20"/>
              </w:rPr>
            </w:pPr>
            <w:r>
              <w:rPr>
                <w:sz w:val="20"/>
                <w:szCs w:val="20"/>
              </w:rPr>
              <w:t>2</w:t>
            </w:r>
          </w:p>
        </w:tc>
      </w:tr>
      <w:tr w:rsidR="003C3BC7" w:rsidRPr="00E37F2E" w14:paraId="00D26B43" w14:textId="77777777" w:rsidTr="003C4724">
        <w:trPr>
          <w:tblHeader/>
        </w:trPr>
        <w:tc>
          <w:tcPr>
            <w:tcW w:w="6799" w:type="dxa"/>
            <w:tcMar>
              <w:top w:w="57" w:type="dxa"/>
              <w:left w:w="142" w:type="dxa"/>
              <w:bottom w:w="57" w:type="dxa"/>
              <w:right w:w="142" w:type="dxa"/>
            </w:tcMar>
          </w:tcPr>
          <w:p w14:paraId="3D90D92C" w14:textId="77777777" w:rsidR="003C3BC7" w:rsidRPr="00F707A3" w:rsidRDefault="003C3BC7" w:rsidP="003C3BC7">
            <w:pPr>
              <w:pStyle w:val="Tablebody0"/>
              <w:rPr>
                <w:sz w:val="20"/>
                <w:szCs w:val="20"/>
              </w:rPr>
            </w:pPr>
            <w:r w:rsidRPr="00F707A3">
              <w:rPr>
                <w:b/>
                <w:sz w:val="20"/>
                <w:szCs w:val="20"/>
              </w:rPr>
              <w:t>Purpose</w:t>
            </w:r>
          </w:p>
        </w:tc>
        <w:tc>
          <w:tcPr>
            <w:tcW w:w="2262" w:type="dxa"/>
            <w:tcMar>
              <w:top w:w="57" w:type="dxa"/>
              <w:left w:w="142" w:type="dxa"/>
              <w:bottom w:w="57" w:type="dxa"/>
              <w:right w:w="142" w:type="dxa"/>
            </w:tcMar>
          </w:tcPr>
          <w:p w14:paraId="78E83F54" w14:textId="239D6F5C" w:rsidR="003C3BC7" w:rsidRPr="0090246B" w:rsidRDefault="003C3BC7" w:rsidP="003C3BC7">
            <w:pPr>
              <w:pStyle w:val="Tablebody0"/>
              <w:rPr>
                <w:sz w:val="20"/>
                <w:szCs w:val="20"/>
              </w:rPr>
            </w:pPr>
            <w:r>
              <w:rPr>
                <w:sz w:val="20"/>
                <w:szCs w:val="20"/>
              </w:rPr>
              <w:t>3</w:t>
            </w:r>
          </w:p>
        </w:tc>
      </w:tr>
      <w:tr w:rsidR="003C3BC7" w:rsidRPr="00E37F2E" w14:paraId="1C0DC458" w14:textId="77777777" w:rsidTr="003C4724">
        <w:trPr>
          <w:tblHeader/>
        </w:trPr>
        <w:tc>
          <w:tcPr>
            <w:tcW w:w="6799" w:type="dxa"/>
            <w:tcMar>
              <w:top w:w="57" w:type="dxa"/>
              <w:left w:w="142" w:type="dxa"/>
              <w:bottom w:w="57" w:type="dxa"/>
              <w:right w:w="142" w:type="dxa"/>
            </w:tcMar>
          </w:tcPr>
          <w:p w14:paraId="236992A1" w14:textId="0B3483EE" w:rsidR="003C3BC7" w:rsidRPr="00F707A3" w:rsidRDefault="003C3BC7" w:rsidP="003C3BC7">
            <w:pPr>
              <w:pStyle w:val="Tablebody0"/>
              <w:rPr>
                <w:sz w:val="20"/>
                <w:szCs w:val="20"/>
              </w:rPr>
            </w:pPr>
            <w:r w:rsidRPr="00F707A3">
              <w:rPr>
                <w:b/>
                <w:sz w:val="20"/>
                <w:szCs w:val="20"/>
              </w:rPr>
              <w:t xml:space="preserve">Key </w:t>
            </w:r>
            <w:r>
              <w:rPr>
                <w:b/>
                <w:sz w:val="20"/>
                <w:szCs w:val="20"/>
              </w:rPr>
              <w:t>a</w:t>
            </w:r>
            <w:r w:rsidRPr="00F707A3">
              <w:rPr>
                <w:b/>
                <w:sz w:val="20"/>
                <w:szCs w:val="20"/>
              </w:rPr>
              <w:t>ctivities</w:t>
            </w:r>
          </w:p>
        </w:tc>
        <w:tc>
          <w:tcPr>
            <w:tcW w:w="2262" w:type="dxa"/>
            <w:tcMar>
              <w:top w:w="57" w:type="dxa"/>
              <w:left w:w="142" w:type="dxa"/>
              <w:bottom w:w="57" w:type="dxa"/>
              <w:right w:w="142" w:type="dxa"/>
            </w:tcMar>
          </w:tcPr>
          <w:p w14:paraId="242AE130" w14:textId="680156FB" w:rsidR="003C3BC7" w:rsidRPr="00E914ED" w:rsidRDefault="003C3BC7" w:rsidP="003C3BC7">
            <w:pPr>
              <w:pStyle w:val="Tablebody0"/>
              <w:rPr>
                <w:sz w:val="20"/>
                <w:szCs w:val="20"/>
                <w:highlight w:val="yellow"/>
              </w:rPr>
            </w:pPr>
            <w:r>
              <w:rPr>
                <w:sz w:val="20"/>
                <w:szCs w:val="20"/>
              </w:rPr>
              <w:t>11, 13, 20, 22, 24, 26,28</w:t>
            </w:r>
          </w:p>
        </w:tc>
      </w:tr>
      <w:tr w:rsidR="003C3BC7" w:rsidRPr="00E37F2E" w14:paraId="12898205" w14:textId="77777777" w:rsidTr="00F87363">
        <w:trPr>
          <w:trHeight w:val="1462"/>
          <w:tblHeader/>
        </w:trPr>
        <w:tc>
          <w:tcPr>
            <w:tcW w:w="6799" w:type="dxa"/>
            <w:tcMar>
              <w:top w:w="57" w:type="dxa"/>
              <w:left w:w="142" w:type="dxa"/>
              <w:bottom w:w="57" w:type="dxa"/>
              <w:right w:w="142" w:type="dxa"/>
            </w:tcMar>
          </w:tcPr>
          <w:p w14:paraId="57323441" w14:textId="77777777" w:rsidR="003C3BC7" w:rsidRPr="00F707A3" w:rsidRDefault="003C3BC7" w:rsidP="003C3BC7">
            <w:pPr>
              <w:pStyle w:val="Tablebody0"/>
              <w:rPr>
                <w:sz w:val="20"/>
                <w:szCs w:val="20"/>
              </w:rPr>
            </w:pPr>
            <w:r w:rsidRPr="00F707A3">
              <w:rPr>
                <w:b/>
                <w:sz w:val="20"/>
                <w:szCs w:val="20"/>
              </w:rPr>
              <w:t>Operating context</w:t>
            </w:r>
          </w:p>
          <w:p w14:paraId="3C0B805C" w14:textId="7B70739D" w:rsidR="003C3BC7" w:rsidRDefault="003C3BC7" w:rsidP="003C3BC7">
            <w:pPr>
              <w:pStyle w:val="Tablebody0"/>
              <w:numPr>
                <w:ilvl w:val="0"/>
                <w:numId w:val="27"/>
              </w:numPr>
              <w:rPr>
                <w:sz w:val="20"/>
                <w:szCs w:val="20"/>
              </w:rPr>
            </w:pPr>
            <w:r>
              <w:rPr>
                <w:sz w:val="20"/>
                <w:szCs w:val="20"/>
              </w:rPr>
              <w:t>E</w:t>
            </w:r>
            <w:r w:rsidRPr="00F707A3">
              <w:rPr>
                <w:sz w:val="20"/>
                <w:szCs w:val="20"/>
              </w:rPr>
              <w:t>nvironment</w:t>
            </w:r>
          </w:p>
          <w:p w14:paraId="7F64A6D0" w14:textId="0149E086" w:rsidR="003C3BC7" w:rsidRPr="00F707A3" w:rsidRDefault="003C3BC7" w:rsidP="003C3BC7">
            <w:pPr>
              <w:pStyle w:val="Tablebody0"/>
              <w:numPr>
                <w:ilvl w:val="0"/>
                <w:numId w:val="27"/>
              </w:numPr>
              <w:rPr>
                <w:sz w:val="20"/>
                <w:szCs w:val="20"/>
              </w:rPr>
            </w:pPr>
            <w:r>
              <w:rPr>
                <w:sz w:val="20"/>
                <w:szCs w:val="20"/>
              </w:rPr>
              <w:t>Capability</w:t>
            </w:r>
          </w:p>
          <w:p w14:paraId="20482A62" w14:textId="73F48BB8" w:rsidR="003C3BC7" w:rsidRPr="00F707A3" w:rsidRDefault="003C3BC7" w:rsidP="003C3BC7">
            <w:pPr>
              <w:pStyle w:val="Tablebody0"/>
              <w:numPr>
                <w:ilvl w:val="0"/>
                <w:numId w:val="27"/>
              </w:numPr>
              <w:rPr>
                <w:sz w:val="20"/>
                <w:szCs w:val="20"/>
              </w:rPr>
            </w:pPr>
            <w:r>
              <w:rPr>
                <w:sz w:val="20"/>
                <w:szCs w:val="20"/>
              </w:rPr>
              <w:t>R</w:t>
            </w:r>
            <w:r w:rsidRPr="00F707A3">
              <w:rPr>
                <w:sz w:val="20"/>
                <w:szCs w:val="20"/>
              </w:rPr>
              <w:t>isk oversight and management</w:t>
            </w:r>
          </w:p>
          <w:p w14:paraId="7A9EFF17" w14:textId="582E8CE1" w:rsidR="003C3BC7" w:rsidRPr="00F707A3" w:rsidRDefault="003C3BC7" w:rsidP="003C3BC7">
            <w:pPr>
              <w:pStyle w:val="Tablebody0"/>
              <w:numPr>
                <w:ilvl w:val="0"/>
                <w:numId w:val="27"/>
              </w:numPr>
              <w:rPr>
                <w:sz w:val="20"/>
                <w:szCs w:val="20"/>
              </w:rPr>
            </w:pPr>
            <w:r>
              <w:rPr>
                <w:sz w:val="20"/>
                <w:szCs w:val="20"/>
              </w:rPr>
              <w:t>C</w:t>
            </w:r>
            <w:r w:rsidRPr="00F707A3">
              <w:rPr>
                <w:sz w:val="20"/>
                <w:szCs w:val="20"/>
              </w:rPr>
              <w:t>ooperation</w:t>
            </w:r>
          </w:p>
          <w:p w14:paraId="40AD072C" w14:textId="7216FCF6" w:rsidR="003C3BC7" w:rsidRPr="00F707A3" w:rsidRDefault="003C3BC7" w:rsidP="003C3BC7">
            <w:pPr>
              <w:pStyle w:val="Tablebody0"/>
              <w:numPr>
                <w:ilvl w:val="0"/>
                <w:numId w:val="27"/>
              </w:numPr>
              <w:rPr>
                <w:sz w:val="20"/>
                <w:szCs w:val="20"/>
              </w:rPr>
            </w:pPr>
            <w:r>
              <w:rPr>
                <w:sz w:val="20"/>
                <w:szCs w:val="20"/>
              </w:rPr>
              <w:t>S</w:t>
            </w:r>
            <w:r w:rsidRPr="00F707A3">
              <w:rPr>
                <w:sz w:val="20"/>
                <w:szCs w:val="20"/>
              </w:rPr>
              <w:t>ubsidiaries (if applicable)</w:t>
            </w:r>
          </w:p>
        </w:tc>
        <w:tc>
          <w:tcPr>
            <w:tcW w:w="2262" w:type="dxa"/>
            <w:tcMar>
              <w:top w:w="57" w:type="dxa"/>
              <w:left w:w="142" w:type="dxa"/>
              <w:bottom w:w="57" w:type="dxa"/>
              <w:right w:w="142" w:type="dxa"/>
            </w:tcMar>
          </w:tcPr>
          <w:p w14:paraId="49E2357D" w14:textId="77777777" w:rsidR="003C3BC7" w:rsidRDefault="003C3BC7" w:rsidP="003C3BC7">
            <w:pPr>
              <w:pStyle w:val="Tablebody0"/>
              <w:rPr>
                <w:sz w:val="20"/>
                <w:szCs w:val="20"/>
              </w:rPr>
            </w:pPr>
          </w:p>
          <w:p w14:paraId="062ADDBF" w14:textId="77777777" w:rsidR="003C3BC7" w:rsidRDefault="003C3BC7" w:rsidP="003C3BC7">
            <w:pPr>
              <w:pStyle w:val="Tablebody0"/>
              <w:rPr>
                <w:sz w:val="20"/>
                <w:szCs w:val="20"/>
              </w:rPr>
            </w:pPr>
            <w:r>
              <w:rPr>
                <w:sz w:val="20"/>
                <w:szCs w:val="20"/>
              </w:rPr>
              <w:t>4</w:t>
            </w:r>
          </w:p>
          <w:p w14:paraId="358999FD" w14:textId="77777777" w:rsidR="003C3BC7" w:rsidRDefault="003C3BC7" w:rsidP="003C3BC7">
            <w:pPr>
              <w:pStyle w:val="Tablebody0"/>
              <w:rPr>
                <w:sz w:val="20"/>
                <w:szCs w:val="20"/>
              </w:rPr>
            </w:pPr>
            <w:r>
              <w:rPr>
                <w:sz w:val="20"/>
                <w:szCs w:val="20"/>
              </w:rPr>
              <w:t>5-6</w:t>
            </w:r>
          </w:p>
          <w:p w14:paraId="7AE56230" w14:textId="77777777" w:rsidR="003C3BC7" w:rsidRDefault="003C3BC7" w:rsidP="003C3BC7">
            <w:pPr>
              <w:pStyle w:val="Tablebody0"/>
              <w:rPr>
                <w:sz w:val="20"/>
                <w:szCs w:val="20"/>
              </w:rPr>
            </w:pPr>
            <w:r>
              <w:rPr>
                <w:sz w:val="20"/>
                <w:szCs w:val="20"/>
              </w:rPr>
              <w:t>9-10</w:t>
            </w:r>
          </w:p>
          <w:p w14:paraId="4CF4BF20" w14:textId="77777777" w:rsidR="003C3BC7" w:rsidRDefault="003C3BC7" w:rsidP="003C3BC7">
            <w:pPr>
              <w:pStyle w:val="Tablebody0"/>
              <w:rPr>
                <w:sz w:val="20"/>
                <w:szCs w:val="20"/>
              </w:rPr>
            </w:pPr>
            <w:r>
              <w:rPr>
                <w:sz w:val="20"/>
                <w:szCs w:val="20"/>
              </w:rPr>
              <w:t>6</w:t>
            </w:r>
          </w:p>
          <w:p w14:paraId="48F8F987" w14:textId="645519D8" w:rsidR="003C3BC7" w:rsidRPr="00142C1E" w:rsidRDefault="003C3BC7" w:rsidP="003C3BC7">
            <w:pPr>
              <w:pStyle w:val="Tablebody0"/>
              <w:rPr>
                <w:sz w:val="20"/>
                <w:szCs w:val="20"/>
              </w:rPr>
            </w:pPr>
            <w:r>
              <w:rPr>
                <w:sz w:val="20"/>
                <w:szCs w:val="20"/>
              </w:rPr>
              <w:t>Not applicable</w:t>
            </w:r>
          </w:p>
        </w:tc>
      </w:tr>
      <w:tr w:rsidR="003C3BC7" w:rsidRPr="00E37F2E" w14:paraId="718082D6" w14:textId="77777777" w:rsidTr="004E3700">
        <w:trPr>
          <w:trHeight w:val="340"/>
          <w:tblHeader/>
        </w:trPr>
        <w:tc>
          <w:tcPr>
            <w:tcW w:w="6799" w:type="dxa"/>
            <w:tcMar>
              <w:top w:w="57" w:type="dxa"/>
              <w:left w:w="142" w:type="dxa"/>
              <w:bottom w:w="57" w:type="dxa"/>
              <w:right w:w="142" w:type="dxa"/>
            </w:tcMar>
            <w:vAlign w:val="center"/>
          </w:tcPr>
          <w:p w14:paraId="522BE45C" w14:textId="372EE298" w:rsidR="003C3BC7" w:rsidRPr="00F707A3" w:rsidRDefault="003C3BC7" w:rsidP="003C3BC7">
            <w:pPr>
              <w:pStyle w:val="Tablebody0"/>
              <w:rPr>
                <w:b/>
                <w:sz w:val="20"/>
                <w:szCs w:val="20"/>
              </w:rPr>
            </w:pPr>
            <w:r w:rsidRPr="00F707A3">
              <w:rPr>
                <w:b/>
                <w:sz w:val="20"/>
                <w:szCs w:val="20"/>
              </w:rPr>
              <w:t>Performance</w:t>
            </w:r>
            <w:r w:rsidRPr="00F707A3">
              <w:rPr>
                <w:sz w:val="20"/>
                <w:szCs w:val="20"/>
              </w:rPr>
              <w:t xml:space="preserve"> </w:t>
            </w:r>
          </w:p>
        </w:tc>
        <w:tc>
          <w:tcPr>
            <w:tcW w:w="2262" w:type="dxa"/>
            <w:tcMar>
              <w:top w:w="57" w:type="dxa"/>
              <w:left w:w="142" w:type="dxa"/>
              <w:bottom w:w="57" w:type="dxa"/>
              <w:right w:w="142" w:type="dxa"/>
            </w:tcMar>
            <w:vAlign w:val="center"/>
          </w:tcPr>
          <w:p w14:paraId="78E482F2" w14:textId="777103F0" w:rsidR="003C3BC7" w:rsidRPr="00142C1E" w:rsidRDefault="003C3BC7" w:rsidP="003C3BC7">
            <w:pPr>
              <w:pStyle w:val="Tablebody0"/>
              <w:rPr>
                <w:sz w:val="20"/>
                <w:szCs w:val="20"/>
              </w:rPr>
            </w:pPr>
            <w:r>
              <w:rPr>
                <w:sz w:val="20"/>
                <w:szCs w:val="20"/>
              </w:rPr>
              <w:t>11-29</w:t>
            </w:r>
          </w:p>
        </w:tc>
      </w:tr>
      <w:tr w:rsidR="003C3BC7" w:rsidRPr="00E37F2E" w14:paraId="55057FEA" w14:textId="77777777" w:rsidTr="003C4724">
        <w:trPr>
          <w:trHeight w:val="1236"/>
          <w:tblHeader/>
        </w:trPr>
        <w:tc>
          <w:tcPr>
            <w:tcW w:w="6799" w:type="dxa"/>
            <w:tcMar>
              <w:top w:w="57" w:type="dxa"/>
              <w:left w:w="142" w:type="dxa"/>
              <w:bottom w:w="57" w:type="dxa"/>
              <w:right w:w="142" w:type="dxa"/>
            </w:tcMar>
          </w:tcPr>
          <w:p w14:paraId="72820755" w14:textId="791A0855" w:rsidR="003C3BC7" w:rsidRPr="00F707A3" w:rsidRDefault="003C3BC7" w:rsidP="003C3BC7">
            <w:pPr>
              <w:pStyle w:val="Tablebody0"/>
              <w:rPr>
                <w:b/>
                <w:sz w:val="20"/>
                <w:szCs w:val="20"/>
              </w:rPr>
            </w:pPr>
            <w:r w:rsidRPr="00F707A3">
              <w:rPr>
                <w:b/>
                <w:sz w:val="20"/>
                <w:szCs w:val="20"/>
              </w:rPr>
              <w:t xml:space="preserve">Reporting </w:t>
            </w:r>
            <w:r>
              <w:rPr>
                <w:b/>
                <w:sz w:val="20"/>
                <w:szCs w:val="20"/>
              </w:rPr>
              <w:t>r</w:t>
            </w:r>
            <w:r w:rsidRPr="00F707A3">
              <w:rPr>
                <w:b/>
                <w:sz w:val="20"/>
                <w:szCs w:val="20"/>
              </w:rPr>
              <w:t xml:space="preserve">egulatory </w:t>
            </w:r>
            <w:r>
              <w:rPr>
                <w:b/>
                <w:sz w:val="20"/>
                <w:szCs w:val="20"/>
              </w:rPr>
              <w:t>p</w:t>
            </w:r>
            <w:r w:rsidRPr="00F707A3">
              <w:rPr>
                <w:b/>
                <w:sz w:val="20"/>
                <w:szCs w:val="20"/>
              </w:rPr>
              <w:t>erformance</w:t>
            </w:r>
          </w:p>
          <w:p w14:paraId="71950646" w14:textId="77777777" w:rsidR="003C3BC7" w:rsidRPr="00F707A3" w:rsidRDefault="003C3BC7" w:rsidP="003C3BC7">
            <w:pPr>
              <w:pStyle w:val="Tablebody0"/>
              <w:numPr>
                <w:ilvl w:val="0"/>
                <w:numId w:val="27"/>
              </w:numPr>
              <w:rPr>
                <w:sz w:val="20"/>
                <w:szCs w:val="20"/>
              </w:rPr>
            </w:pPr>
            <w:r w:rsidRPr="00F707A3">
              <w:rPr>
                <w:sz w:val="20"/>
                <w:szCs w:val="20"/>
              </w:rPr>
              <w:t>Principles of regulatory best practices</w:t>
            </w:r>
          </w:p>
          <w:p w14:paraId="3D44DD2B" w14:textId="1DFF6734" w:rsidR="003C3BC7" w:rsidRPr="00F707A3" w:rsidRDefault="003C3BC7" w:rsidP="003C3BC7">
            <w:pPr>
              <w:pStyle w:val="Tablebody0"/>
              <w:numPr>
                <w:ilvl w:val="0"/>
                <w:numId w:val="27"/>
              </w:numPr>
              <w:rPr>
                <w:sz w:val="20"/>
                <w:szCs w:val="20"/>
              </w:rPr>
            </w:pPr>
            <w:r w:rsidRPr="00F707A3">
              <w:rPr>
                <w:sz w:val="20"/>
                <w:szCs w:val="20"/>
              </w:rPr>
              <w:t xml:space="preserve">Statement of Expectations set out by responsible </w:t>
            </w:r>
            <w:r>
              <w:rPr>
                <w:sz w:val="20"/>
                <w:szCs w:val="20"/>
              </w:rPr>
              <w:t>m</w:t>
            </w:r>
            <w:r w:rsidRPr="00F707A3">
              <w:rPr>
                <w:sz w:val="20"/>
                <w:szCs w:val="20"/>
              </w:rPr>
              <w:t>inisters</w:t>
            </w:r>
          </w:p>
          <w:p w14:paraId="17969376" w14:textId="1CF66D52" w:rsidR="003C3BC7" w:rsidRPr="00F707A3" w:rsidRDefault="003C3BC7" w:rsidP="003C3BC7">
            <w:pPr>
              <w:pStyle w:val="Tablebody0"/>
              <w:numPr>
                <w:ilvl w:val="0"/>
                <w:numId w:val="27"/>
              </w:numPr>
              <w:rPr>
                <w:sz w:val="20"/>
                <w:szCs w:val="20"/>
              </w:rPr>
            </w:pPr>
            <w:r w:rsidRPr="00F707A3">
              <w:rPr>
                <w:sz w:val="20"/>
                <w:szCs w:val="20"/>
              </w:rPr>
              <w:t xml:space="preserve">Responding Statement of Intent set out by the accountable authority of </w:t>
            </w:r>
            <w:r>
              <w:rPr>
                <w:sz w:val="20"/>
                <w:szCs w:val="20"/>
              </w:rPr>
              <w:br/>
            </w:r>
            <w:r w:rsidRPr="00F707A3">
              <w:rPr>
                <w:sz w:val="20"/>
                <w:szCs w:val="20"/>
              </w:rPr>
              <w:t>the entity</w:t>
            </w:r>
          </w:p>
        </w:tc>
        <w:tc>
          <w:tcPr>
            <w:tcW w:w="2262" w:type="dxa"/>
            <w:tcMar>
              <w:top w:w="57" w:type="dxa"/>
              <w:left w:w="142" w:type="dxa"/>
              <w:bottom w:w="57" w:type="dxa"/>
              <w:right w:w="142" w:type="dxa"/>
            </w:tcMar>
          </w:tcPr>
          <w:p w14:paraId="344B4675" w14:textId="77777777" w:rsidR="003C3BC7" w:rsidRDefault="003C3BC7" w:rsidP="003C3BC7">
            <w:pPr>
              <w:pStyle w:val="Tablebody0"/>
              <w:rPr>
                <w:sz w:val="20"/>
                <w:szCs w:val="20"/>
              </w:rPr>
            </w:pPr>
          </w:p>
          <w:p w14:paraId="46DAD177" w14:textId="7FFAE984" w:rsidR="003C3BC7" w:rsidRDefault="003C3BC7" w:rsidP="003C3BC7">
            <w:pPr>
              <w:pStyle w:val="Tablebody0"/>
              <w:rPr>
                <w:sz w:val="20"/>
                <w:szCs w:val="20"/>
              </w:rPr>
            </w:pPr>
            <w:r>
              <w:rPr>
                <w:sz w:val="20"/>
                <w:szCs w:val="20"/>
              </w:rPr>
              <w:t>12, 17, 19</w:t>
            </w:r>
          </w:p>
          <w:p w14:paraId="53A2AFB3" w14:textId="77777777" w:rsidR="003C3BC7" w:rsidRDefault="003C3BC7" w:rsidP="003C3BC7">
            <w:pPr>
              <w:pStyle w:val="Tablebody0"/>
              <w:rPr>
                <w:sz w:val="20"/>
                <w:szCs w:val="20"/>
              </w:rPr>
            </w:pPr>
            <w:r>
              <w:rPr>
                <w:sz w:val="20"/>
                <w:szCs w:val="20"/>
              </w:rPr>
              <w:t>12</w:t>
            </w:r>
          </w:p>
          <w:p w14:paraId="06A3CD3E" w14:textId="233B4E54" w:rsidR="003C3BC7" w:rsidRPr="003C77E2" w:rsidRDefault="003C3BC7" w:rsidP="003C3BC7">
            <w:pPr>
              <w:pStyle w:val="Tablebody0"/>
              <w:rPr>
                <w:sz w:val="20"/>
                <w:szCs w:val="20"/>
              </w:rPr>
            </w:pPr>
            <w:r>
              <w:rPr>
                <w:sz w:val="20"/>
                <w:szCs w:val="20"/>
              </w:rPr>
              <w:t>12</w:t>
            </w:r>
          </w:p>
        </w:tc>
      </w:tr>
    </w:tbl>
    <w:p w14:paraId="71E69A3C" w14:textId="77777777" w:rsidR="007D32B1" w:rsidRDefault="007D32B1" w:rsidP="007D32B1">
      <w:pPr>
        <w:pStyle w:val="BodyCopy"/>
      </w:pPr>
    </w:p>
    <w:p w14:paraId="00A9F601" w14:textId="77777777" w:rsidR="0013547F" w:rsidRDefault="0013547F">
      <w:pPr>
        <w:rPr>
          <w:rFonts w:asciiTheme="majorHAnsi" w:eastAsiaTheme="majorEastAsia" w:hAnsiTheme="majorHAnsi" w:cstheme="majorBidi"/>
          <w:b/>
          <w:color w:val="2B4152" w:themeColor="accent1" w:themeShade="BF"/>
          <w:sz w:val="32"/>
          <w:szCs w:val="32"/>
        </w:rPr>
      </w:pPr>
      <w:r>
        <w:br w:type="page"/>
      </w:r>
    </w:p>
    <w:p w14:paraId="6415B76A" w14:textId="5AF5A84F" w:rsidR="007D32B1" w:rsidRDefault="007D32B1" w:rsidP="007D32B1">
      <w:pPr>
        <w:pStyle w:val="Heading1"/>
      </w:pPr>
      <w:bookmarkStart w:id="121" w:name="_Toc206067407"/>
      <w:r w:rsidRPr="007D59F3">
        <w:lastRenderedPageBreak/>
        <w:t xml:space="preserve">Appendix </w:t>
      </w:r>
      <w:r>
        <w:t>C</w:t>
      </w:r>
      <w:r w:rsidRPr="007D59F3">
        <w:t xml:space="preserve">: </w:t>
      </w:r>
      <w:r w:rsidR="00A75D39">
        <w:t>Alternative</w:t>
      </w:r>
      <w:r>
        <w:t xml:space="preserve"> </w:t>
      </w:r>
      <w:r w:rsidR="001C6177">
        <w:t>text</w:t>
      </w:r>
      <w:r w:rsidR="00A75D39">
        <w:t xml:space="preserve"> </w:t>
      </w:r>
      <w:r w:rsidR="00756C68">
        <w:t>image descriptions</w:t>
      </w:r>
      <w:bookmarkEnd w:id="121"/>
    </w:p>
    <w:p w14:paraId="138F4D3D" w14:textId="1D36B54F" w:rsidR="007D32B1" w:rsidRDefault="007D32B1" w:rsidP="007D32B1">
      <w:pPr>
        <w:pStyle w:val="BodyCopy"/>
      </w:pPr>
      <w:r>
        <w:t>Below are the detail</w:t>
      </w:r>
      <w:r w:rsidR="008500DC">
        <w:t>ed</w:t>
      </w:r>
      <w:r>
        <w:t xml:space="preserve"> </w:t>
      </w:r>
      <w:r w:rsidR="00A10F63">
        <w:t xml:space="preserve">alternative </w:t>
      </w:r>
      <w:r w:rsidR="001C6177">
        <w:t>text</w:t>
      </w:r>
      <w:r>
        <w:t xml:space="preserve"> descriptions</w:t>
      </w:r>
      <w:r w:rsidR="00A75D39">
        <w:t xml:space="preserve"> for images within t</w:t>
      </w:r>
      <w:r w:rsidR="00756C68">
        <w:t>his</w:t>
      </w:r>
      <w:r w:rsidR="00A75D39">
        <w:t xml:space="preserve"> document. </w:t>
      </w:r>
      <w:r>
        <w:t xml:space="preserve">  </w:t>
      </w:r>
    </w:p>
    <w:p w14:paraId="5F4699FD" w14:textId="03461684" w:rsidR="0013547F" w:rsidRPr="000D20E9" w:rsidRDefault="000D20E9" w:rsidP="000D20E9">
      <w:pPr>
        <w:pStyle w:val="BodyCopy"/>
        <w:rPr>
          <w:b/>
          <w:bCs/>
        </w:rPr>
      </w:pPr>
      <w:r w:rsidRPr="000D20E9">
        <w:rPr>
          <w:b/>
          <w:bCs/>
        </w:rPr>
        <w:t xml:space="preserve">Image: </w:t>
      </w:r>
      <w:r w:rsidR="0013547F" w:rsidRPr="00FB771A">
        <w:t>Corporate Plan on a page</w:t>
      </w:r>
      <w:r w:rsidR="0067496E">
        <w:t xml:space="preserve"> (</w:t>
      </w:r>
      <w:r w:rsidR="0013547F" w:rsidRPr="00FB771A">
        <w:t>page 2</w:t>
      </w:r>
      <w:r w:rsidR="0067496E">
        <w:t>)</w:t>
      </w:r>
    </w:p>
    <w:p w14:paraId="178C9047" w14:textId="50145BE0" w:rsidR="0013547F" w:rsidRDefault="0013547F" w:rsidP="0013547F">
      <w:pPr>
        <w:pStyle w:val="BodyCopy"/>
      </w:pPr>
      <w:r>
        <w:t xml:space="preserve">Alternative text description: Our purpose: to make Australia stronger, safter and more prosperous, to provide timely and responsive consular and passport services, and to ensure a secure Australian Government presence overseas. Leadership: be dynamic, be respectful, have integrity, value others, empower people. Our values: impartial, committed to service, accountable, respectful, ethical, stewardship. </w:t>
      </w:r>
    </w:p>
    <w:p w14:paraId="0687B0DD" w14:textId="0E2AD7EB" w:rsidR="0013547F" w:rsidRDefault="0013547F" w:rsidP="0013547F">
      <w:pPr>
        <w:pStyle w:val="BodyCopy"/>
      </w:pPr>
      <w:r>
        <w:t>Outcomes in Portfolio Budget Statements 2025-26: The advancement of Australia's international strategic, security and economic interests. The protection and welfare of Australians abroad and access to secure international travel documentation. A secure Australian Government presence overseas.</w:t>
      </w:r>
    </w:p>
    <w:p w14:paraId="1E98C330" w14:textId="77777777" w:rsidR="0013547F" w:rsidRDefault="0013547F" w:rsidP="0013547F">
      <w:pPr>
        <w:pStyle w:val="BodyCopy"/>
      </w:pPr>
      <w:r>
        <w:t xml:space="preserve">Key Activities: Negotiate and advocate internationally and provide international policy advice. Deliver international development and humanitarian assistance. Advocate within multilateral institutions. Deliver consular services. Deliver passport services. Manage the Australian Government’s overseas network.  </w:t>
      </w:r>
    </w:p>
    <w:p w14:paraId="6584C50D" w14:textId="77777777" w:rsidR="0013547F" w:rsidRDefault="0013547F" w:rsidP="0013547F">
      <w:pPr>
        <w:pStyle w:val="BodyCopy"/>
      </w:pPr>
      <w:r>
        <w:t xml:space="preserve">Capabilities: Our people, our networks, our systems, our property. </w:t>
      </w:r>
    </w:p>
    <w:p w14:paraId="5260A5B3" w14:textId="318881E7" w:rsidR="00A75D39" w:rsidRDefault="0013547F" w:rsidP="0013547F">
      <w:pPr>
        <w:pStyle w:val="BodyCopy"/>
      </w:pPr>
      <w:r>
        <w:t>Risks: delivery, people, capability and capacity, enabling services, staff health, safety and wellbeing, financial management, trust. Performance: An effective performance framework that ensures we are measuring and reporting on our performance to the Australian Government and the Australian people and demonstrating how we achieve our mission and purpose, and strategic objectives.</w:t>
      </w:r>
    </w:p>
    <w:p w14:paraId="10A55512" w14:textId="78FE6F5E" w:rsidR="00FB771A" w:rsidRDefault="00FB771A" w:rsidP="00FB771A">
      <w:pPr>
        <w:pStyle w:val="BodyCopy"/>
      </w:pPr>
      <w:r w:rsidRPr="000D20E9">
        <w:rPr>
          <w:b/>
          <w:bCs/>
        </w:rPr>
        <w:t xml:space="preserve">Image: </w:t>
      </w:r>
      <w:r w:rsidRPr="00FB771A">
        <w:t>Our locations in Australia and overseas</w:t>
      </w:r>
      <w:r w:rsidR="0067496E">
        <w:t xml:space="preserve"> (</w:t>
      </w:r>
      <w:r w:rsidRPr="00FB771A">
        <w:t>page 7</w:t>
      </w:r>
      <w:r w:rsidR="0067496E">
        <w:t>)</w:t>
      </w:r>
    </w:p>
    <w:p w14:paraId="50C2C6F9" w14:textId="63F68B20" w:rsidR="00FB771A" w:rsidRPr="000D20E9" w:rsidRDefault="001F6D77" w:rsidP="00FB771A">
      <w:pPr>
        <w:pStyle w:val="BodyCopy"/>
        <w:rPr>
          <w:b/>
          <w:bCs/>
        </w:rPr>
      </w:pPr>
      <w:r>
        <w:t xml:space="preserve">Alternative text description: </w:t>
      </w:r>
      <w:r w:rsidRPr="001F6D77">
        <w:t xml:space="preserve">DFAT Posts: Abu Dhabi, Abuja, Accra, Addis Ababa, Alofi, Amman, Ankara, Apia, Athens, Baghdad, Bali, Bandar Seri Begawan, Bangkok, Beijing, Beirut, Belgrade, Bengaluru, Berlin, Bern, Bogota, Brasilia, Brussels, Buenos Aires, Cairo, </w:t>
      </w:r>
      <w:proofErr w:type="spellStart"/>
      <w:r w:rsidRPr="001F6D77">
        <w:t>Canakkale</w:t>
      </w:r>
      <w:proofErr w:type="spellEnd"/>
      <w:r w:rsidRPr="001F6D77">
        <w:t>, Chengdu, Chennai, Chicago, Colombo, Copenhagen, Dhaka, Dili, Doha, Dublin, Funafuti, Geneva, Guangzhou, Hanoi, Harare, Ho Chi Minh City,</w:t>
      </w:r>
      <w:r w:rsidR="00E6121F">
        <w:t xml:space="preserve"> Holy See,</w:t>
      </w:r>
      <w:r w:rsidRPr="001F6D77">
        <w:t xml:space="preserve"> Hong Kong, Honiara, Honolulu, Islamabad, Istanbul, Jakarta, Kathmandu, Kolkata, Koror, Kuala Lumpur, Kuwait City, Kyiv, Lae, Lima, Lisbon, London, Los Angeles, Madrid, Majuro, Makassar, Malé, Malta, Manila, Mexico City, Moscow, Mumbai, Nairobi, Nauru, New Delhi, New York, Nicosia, Noumea, Nuku'alofa, Ottawa, Papeete, Paris, Phnom Penh, Phuket, Pohnpei, Port Louis, Port Moresby, Port of Spain, Port Vila, Pretoria, Rabat, Ramallah, Rarotonga, Riyadh, Rome, Santiago, Seoul, Shanghai, Singapore, Stockholm, Surabaya, Suva, Taipei, Tarawa, Tehran, Tel Aviv, The Hague, Tokyo, Ulaanbaatar, Vienna, Vientiane, Warsaw, Washington, Wellington, Yangon, Zagreb.</w:t>
      </w:r>
    </w:p>
    <w:p w14:paraId="3B5EF71D" w14:textId="63D1341C" w:rsidR="000D20E9" w:rsidRPr="007D32B1" w:rsidRDefault="00F85853" w:rsidP="0013547F">
      <w:pPr>
        <w:pStyle w:val="BodyCopy"/>
      </w:pPr>
      <w:r>
        <w:t xml:space="preserve">Austrade Posts: </w:t>
      </w:r>
      <w:r w:rsidR="00855691">
        <w:t xml:space="preserve">Auckland, </w:t>
      </w:r>
      <w:r>
        <w:t>Dubai</w:t>
      </w:r>
      <w:r w:rsidR="00855691">
        <w:t xml:space="preserve">, </w:t>
      </w:r>
      <w:r w:rsidR="000E5896">
        <w:t xml:space="preserve">Frankfurt, Houston, Milan, Osaka, San Francisco, </w:t>
      </w:r>
      <w:r w:rsidR="00035BE8">
        <w:t xml:space="preserve">Sao Paulo, </w:t>
      </w:r>
      <w:r w:rsidR="000E5896">
        <w:t>Toronto</w:t>
      </w:r>
      <w:r w:rsidR="00035BE8">
        <w:t>.</w:t>
      </w:r>
    </w:p>
    <w:sectPr w:rsidR="000D20E9" w:rsidRPr="007D32B1" w:rsidSect="004A0CE1">
      <w:footerReference w:type="default" r:id="rId54"/>
      <w:pgSz w:w="11906" w:h="16838" w:code="9"/>
      <w:pgMar w:top="1276" w:right="851" w:bottom="1135" w:left="851" w:header="851"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831E4" w14:textId="77777777" w:rsidR="00653F01" w:rsidRDefault="00653F01" w:rsidP="00A100CA">
      <w:pPr>
        <w:spacing w:after="0" w:line="240" w:lineRule="auto"/>
      </w:pPr>
      <w:r>
        <w:separator/>
      </w:r>
    </w:p>
    <w:p w14:paraId="4C3ED1AB" w14:textId="77777777" w:rsidR="00653F01" w:rsidRDefault="00653F01"/>
  </w:endnote>
  <w:endnote w:type="continuationSeparator" w:id="0">
    <w:p w14:paraId="59876B22" w14:textId="77777777" w:rsidR="00653F01" w:rsidRDefault="00653F01" w:rsidP="00A100CA">
      <w:pPr>
        <w:spacing w:after="0" w:line="240" w:lineRule="auto"/>
      </w:pPr>
      <w:r>
        <w:continuationSeparator/>
      </w:r>
    </w:p>
    <w:p w14:paraId="3B25EBF1" w14:textId="77777777" w:rsidR="00653F01" w:rsidRDefault="00653F01"/>
  </w:endnote>
  <w:endnote w:type="continuationNotice" w:id="1">
    <w:p w14:paraId="02B7A451" w14:textId="77777777" w:rsidR="00653F01" w:rsidRDefault="00653F01">
      <w:pPr>
        <w:spacing w:after="0" w:line="240" w:lineRule="auto"/>
      </w:pPr>
    </w:p>
    <w:p w14:paraId="5A2771F2" w14:textId="77777777" w:rsidR="00653F01" w:rsidRDefault="00653F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2A0C6" w14:textId="4C0DCB87" w:rsidR="004E6D46" w:rsidRDefault="004E6D46">
    <w:pPr>
      <w:pStyle w:val="Footer"/>
    </w:pPr>
    <w:r>
      <w:rPr>
        <w:noProof/>
      </w:rPr>
      <mc:AlternateContent>
        <mc:Choice Requires="wps">
          <w:drawing>
            <wp:anchor distT="0" distB="0" distL="0" distR="0" simplePos="0" relativeHeight="251658241" behindDoc="0" locked="0" layoutInCell="1" allowOverlap="1" wp14:anchorId="4845DB73" wp14:editId="37B93E04">
              <wp:simplePos x="635" y="635"/>
              <wp:positionH relativeFrom="page">
                <wp:align>center</wp:align>
              </wp:positionH>
              <wp:positionV relativeFrom="page">
                <wp:align>bottom</wp:align>
              </wp:positionV>
              <wp:extent cx="443865" cy="443865"/>
              <wp:effectExtent l="0" t="0" r="10160" b="0"/>
              <wp:wrapNone/>
              <wp:docPr id="15" name="Text Box 15">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74937E" w14:textId="744B3079"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845DB73" id="_x0000_t202" coordsize="21600,21600" o:spt="202" path="m,l,21600r21600,l21600,xe">
              <v:stroke joinstyle="miter"/>
              <v:path gradientshapeok="t" o:connecttype="rect"/>
            </v:shapetype>
            <v:shape id="Text Box 15" o:spid="_x0000_s1027" type="#_x0000_t202" alt="&quot;&quot;"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574937E" w14:textId="744B3079"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DB8F3" w14:textId="3631933E" w:rsidR="002C350B" w:rsidRPr="004B7115" w:rsidRDefault="002C350B" w:rsidP="00887C86">
    <w:pPr>
      <w:pStyle w:val="Footer"/>
      <w:rPr>
        <w:color w:val="313E48"/>
      </w:rPr>
    </w:pPr>
    <w:r w:rsidRPr="00975C47">
      <w:rPr>
        <w:noProof/>
        <w:color w:val="FFFFFF" w:themeColor="background1"/>
      </w:rPr>
      <w:drawing>
        <wp:anchor distT="0" distB="0" distL="114300" distR="114300" simplePos="0" relativeHeight="251658248" behindDoc="1" locked="0" layoutInCell="1" allowOverlap="1" wp14:anchorId="4E5D0809" wp14:editId="274C704A">
          <wp:simplePos x="0" y="0"/>
          <wp:positionH relativeFrom="margin">
            <wp:posOffset>-207010</wp:posOffset>
          </wp:positionH>
          <wp:positionV relativeFrom="paragraph">
            <wp:posOffset>-1827</wp:posOffset>
          </wp:positionV>
          <wp:extent cx="6902836" cy="211538"/>
          <wp:effectExtent l="0" t="0" r="0" b="0"/>
          <wp:wrapNone/>
          <wp:docPr id="1501032793" name="Picture 1501032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20148" name="Picture 67442014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02836" cy="211538"/>
                  </a:xfrm>
                  <a:prstGeom prst="rect">
                    <a:avLst/>
                  </a:prstGeom>
                </pic:spPr>
              </pic:pic>
            </a:graphicData>
          </a:graphic>
          <wp14:sizeRelH relativeFrom="margin">
            <wp14:pctWidth>0</wp14:pctWidth>
          </wp14:sizeRelH>
          <wp14:sizeRelV relativeFrom="margin">
            <wp14:pctHeight>0</wp14:pctHeight>
          </wp14:sizeRelV>
        </wp:anchor>
      </w:drawing>
    </w:r>
    <w:sdt>
      <w:sdtPr>
        <w:id w:val="1476876735"/>
        <w:docPartObj>
          <w:docPartGallery w:val="Page Numbers (Bottom of Page)"/>
          <w:docPartUnique/>
        </w:docPartObj>
      </w:sdtPr>
      <w:sdtEndPr>
        <w:rPr>
          <w:noProof/>
          <w:color w:val="313E48"/>
        </w:rPr>
      </w:sdtEndPr>
      <w:sdtContent>
        <w:r w:rsidRPr="004B7115">
          <w:rPr>
            <w:color w:val="313E48"/>
          </w:rPr>
          <w:fldChar w:fldCharType="begin"/>
        </w:r>
        <w:r w:rsidRPr="004B7115">
          <w:rPr>
            <w:color w:val="313E48"/>
          </w:rPr>
          <w:instrText xml:space="preserve"> PAGE   \* MERGEFORMAT </w:instrText>
        </w:r>
        <w:r w:rsidRPr="004B7115">
          <w:rPr>
            <w:color w:val="313E48"/>
          </w:rPr>
          <w:fldChar w:fldCharType="separate"/>
        </w:r>
        <w:r w:rsidRPr="004B7115">
          <w:rPr>
            <w:noProof/>
            <w:color w:val="313E48"/>
          </w:rPr>
          <w:t>2</w:t>
        </w:r>
        <w:r w:rsidRPr="004B7115">
          <w:rPr>
            <w:noProof/>
            <w:color w:val="313E4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8AD33" w14:textId="6D096429" w:rsidR="00887C86" w:rsidRPr="004B7115" w:rsidRDefault="00A423B5" w:rsidP="00887C86">
    <w:pPr>
      <w:pStyle w:val="Footer"/>
      <w:rPr>
        <w:color w:val="313E48"/>
      </w:rPr>
    </w:pPr>
    <w:r w:rsidRPr="00975C47">
      <w:rPr>
        <w:noProof/>
        <w:color w:val="FFFFFF" w:themeColor="background1"/>
      </w:rPr>
      <w:drawing>
        <wp:anchor distT="0" distB="0" distL="114300" distR="114300" simplePos="0" relativeHeight="251658249" behindDoc="1" locked="0" layoutInCell="1" allowOverlap="1" wp14:anchorId="4E82E5A5" wp14:editId="4F1B40E9">
          <wp:simplePos x="0" y="0"/>
          <wp:positionH relativeFrom="margin">
            <wp:posOffset>-232410</wp:posOffset>
          </wp:positionH>
          <wp:positionV relativeFrom="paragraph">
            <wp:posOffset>-41959</wp:posOffset>
          </wp:positionV>
          <wp:extent cx="6902836" cy="211538"/>
          <wp:effectExtent l="0" t="0" r="0" b="0"/>
          <wp:wrapNone/>
          <wp:docPr id="585196765" name="Picture 585196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53576" name="Picture 39715357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02836" cy="211538"/>
                  </a:xfrm>
                  <a:prstGeom prst="rect">
                    <a:avLst/>
                  </a:prstGeom>
                </pic:spPr>
              </pic:pic>
            </a:graphicData>
          </a:graphic>
          <wp14:sizeRelH relativeFrom="margin">
            <wp14:pctWidth>0</wp14:pctWidth>
          </wp14:sizeRelH>
          <wp14:sizeRelV relativeFrom="margin">
            <wp14:pctHeight>0</wp14:pctHeight>
          </wp14:sizeRelV>
        </wp:anchor>
      </w:drawing>
    </w:r>
    <w:sdt>
      <w:sdtPr>
        <w:id w:val="-237180785"/>
        <w:docPartObj>
          <w:docPartGallery w:val="Page Numbers (Bottom of Page)"/>
          <w:docPartUnique/>
        </w:docPartObj>
      </w:sdtPr>
      <w:sdtEndPr>
        <w:rPr>
          <w:noProof/>
          <w:color w:val="313E48"/>
        </w:rPr>
      </w:sdtEndPr>
      <w:sdtContent>
        <w:r w:rsidR="00A83AD8">
          <w:rPr>
            <w:color w:val="313E48"/>
          </w:rPr>
          <w:fldChar w:fldCharType="begin"/>
        </w:r>
        <w:r w:rsidR="00A83AD8">
          <w:rPr>
            <w:color w:val="313E48"/>
          </w:rPr>
          <w:instrText xml:space="preserve"> PAGE  \* Arabic  \* MERGEFORMAT </w:instrText>
        </w:r>
        <w:r w:rsidR="00A83AD8">
          <w:rPr>
            <w:color w:val="313E48"/>
          </w:rPr>
          <w:fldChar w:fldCharType="separate"/>
        </w:r>
        <w:r w:rsidR="00A83AD8">
          <w:rPr>
            <w:noProof/>
            <w:color w:val="313E48"/>
          </w:rPr>
          <w:t>2</w:t>
        </w:r>
        <w:r w:rsidR="00A83AD8">
          <w:rPr>
            <w:color w:val="313E4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316BB0D5" w14:paraId="19C97E17" w14:textId="77777777" w:rsidTr="009D46BF">
      <w:trPr>
        <w:trHeight w:val="300"/>
      </w:trPr>
      <w:tc>
        <w:tcPr>
          <w:tcW w:w="3400" w:type="dxa"/>
        </w:tcPr>
        <w:p w14:paraId="3AA721E2" w14:textId="4FCC27D9" w:rsidR="316BB0D5" w:rsidRDefault="316BB0D5" w:rsidP="009D46BF">
          <w:pPr>
            <w:pStyle w:val="Header"/>
            <w:ind w:left="-115"/>
          </w:pPr>
        </w:p>
      </w:tc>
      <w:tc>
        <w:tcPr>
          <w:tcW w:w="3400" w:type="dxa"/>
        </w:tcPr>
        <w:p w14:paraId="184C31AA" w14:textId="1631CD1B" w:rsidR="316BB0D5" w:rsidRDefault="316BB0D5" w:rsidP="009D46BF">
          <w:pPr>
            <w:pStyle w:val="Header"/>
            <w:jc w:val="center"/>
          </w:pPr>
        </w:p>
      </w:tc>
      <w:tc>
        <w:tcPr>
          <w:tcW w:w="3400" w:type="dxa"/>
        </w:tcPr>
        <w:p w14:paraId="395E204E" w14:textId="58E154D4" w:rsidR="316BB0D5" w:rsidRDefault="316BB0D5" w:rsidP="009D46BF">
          <w:pPr>
            <w:pStyle w:val="Header"/>
            <w:ind w:right="-115"/>
            <w:jc w:val="right"/>
          </w:pPr>
        </w:p>
      </w:tc>
    </w:tr>
  </w:tbl>
  <w:p w14:paraId="6C8C9819" w14:textId="64082160" w:rsidR="00A0285A" w:rsidRDefault="00A0285A" w:rsidP="00FE5D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316BB0D5" w14:paraId="1E9DDBE4" w14:textId="77777777" w:rsidTr="009D46BF">
      <w:trPr>
        <w:trHeight w:val="300"/>
      </w:trPr>
      <w:tc>
        <w:tcPr>
          <w:tcW w:w="3400" w:type="dxa"/>
        </w:tcPr>
        <w:p w14:paraId="6FC7B310" w14:textId="75367E08" w:rsidR="316BB0D5" w:rsidRDefault="316BB0D5" w:rsidP="009D46BF">
          <w:pPr>
            <w:pStyle w:val="Header"/>
            <w:ind w:left="-115"/>
          </w:pPr>
        </w:p>
      </w:tc>
      <w:tc>
        <w:tcPr>
          <w:tcW w:w="3400" w:type="dxa"/>
        </w:tcPr>
        <w:p w14:paraId="576A3FDC" w14:textId="509C0898" w:rsidR="316BB0D5" w:rsidRDefault="316BB0D5" w:rsidP="009D46BF">
          <w:pPr>
            <w:pStyle w:val="Header"/>
            <w:jc w:val="center"/>
          </w:pPr>
        </w:p>
      </w:tc>
      <w:tc>
        <w:tcPr>
          <w:tcW w:w="3400" w:type="dxa"/>
        </w:tcPr>
        <w:p w14:paraId="51DFED16" w14:textId="2D2AC8ED" w:rsidR="316BB0D5" w:rsidRDefault="316BB0D5" w:rsidP="009D46BF">
          <w:pPr>
            <w:pStyle w:val="Header"/>
            <w:ind w:right="-115"/>
            <w:jc w:val="right"/>
          </w:pPr>
        </w:p>
      </w:tc>
    </w:tr>
  </w:tbl>
  <w:p w14:paraId="0B460B46" w14:textId="247D3D58" w:rsidR="00A0285A" w:rsidRDefault="00A0285A" w:rsidP="00FE5D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4D2F3" w14:textId="130DE226" w:rsidR="004E6D46" w:rsidRDefault="004E6D46">
    <w:pPr>
      <w:pStyle w:val="Footer"/>
    </w:pPr>
    <w:r>
      <w:rPr>
        <w:noProof/>
      </w:rPr>
      <mc:AlternateContent>
        <mc:Choice Requires="wps">
          <w:drawing>
            <wp:anchor distT="0" distB="0" distL="0" distR="0" simplePos="0" relativeHeight="251658243" behindDoc="0" locked="0" layoutInCell="1" allowOverlap="1" wp14:anchorId="16A986E8" wp14:editId="30228800">
              <wp:simplePos x="635" y="635"/>
              <wp:positionH relativeFrom="page">
                <wp:align>center</wp:align>
              </wp:positionH>
              <wp:positionV relativeFrom="page">
                <wp:align>bottom</wp:align>
              </wp:positionV>
              <wp:extent cx="443865" cy="443865"/>
              <wp:effectExtent l="0" t="0" r="10160" b="0"/>
              <wp:wrapNone/>
              <wp:docPr id="674420158" name="Text Box 67442015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D9D8A4" w14:textId="0258D5D6"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6A986E8" id="_x0000_t202" coordsize="21600,21600" o:spt="202" path="m,l,21600r21600,l21600,xe">
              <v:stroke joinstyle="miter"/>
              <v:path gradientshapeok="t" o:connecttype="rect"/>
            </v:shapetype>
            <v:shape id="Text Box 674420158" o:spid="_x0000_s1029" type="#_x0000_t202" alt="&quot;&quot;"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AD9D8A4" w14:textId="0258D5D6"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97E20" w14:textId="654A7273" w:rsidR="004E6D46" w:rsidRDefault="004E6D46">
    <w:pPr>
      <w:pStyle w:val="Footer"/>
    </w:pPr>
    <w:r>
      <w:rPr>
        <w:noProof/>
      </w:rPr>
      <mc:AlternateContent>
        <mc:Choice Requires="wps">
          <w:drawing>
            <wp:anchor distT="0" distB="0" distL="0" distR="0" simplePos="0" relativeHeight="251658245" behindDoc="0" locked="0" layoutInCell="1" allowOverlap="1" wp14:anchorId="7415926C" wp14:editId="1856497F">
              <wp:simplePos x="635" y="635"/>
              <wp:positionH relativeFrom="page">
                <wp:align>center</wp:align>
              </wp:positionH>
              <wp:positionV relativeFrom="page">
                <wp:align>bottom</wp:align>
              </wp:positionV>
              <wp:extent cx="443865" cy="443865"/>
              <wp:effectExtent l="0" t="0" r="10160" b="0"/>
              <wp:wrapNone/>
              <wp:docPr id="33" name="Text Box 3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5BAC87" w14:textId="0CF68413"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415926C" id="_x0000_t202" coordsize="21600,21600" o:spt="202" path="m,l,21600r21600,l21600,xe">
              <v:stroke joinstyle="miter"/>
              <v:path gradientshapeok="t" o:connecttype="rect"/>
            </v:shapetype>
            <v:shape id="Text Box 33" o:spid="_x0000_s1031" type="#_x0000_t202" alt="&quot;&quot;"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95BAC87" w14:textId="0CF68413"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B0F23" w14:textId="6293D09D" w:rsidR="000739EC" w:rsidRPr="004B7115" w:rsidRDefault="0085759E" w:rsidP="00887C86">
    <w:pPr>
      <w:pStyle w:val="Footer"/>
      <w:rPr>
        <w:color w:val="313E48"/>
      </w:rPr>
    </w:pPr>
    <w:sdt>
      <w:sdtPr>
        <w:id w:val="1633829856"/>
        <w:docPartObj>
          <w:docPartGallery w:val="Page Numbers (Bottom of Page)"/>
          <w:docPartUnique/>
        </w:docPartObj>
      </w:sdtPr>
      <w:sdtEndPr>
        <w:rPr>
          <w:noProof/>
          <w:color w:val="313E48"/>
        </w:rPr>
      </w:sdtEndPr>
      <w:sdtContent>
        <w:r w:rsidR="000739EC" w:rsidRPr="004B7115">
          <w:rPr>
            <w:color w:val="313E48"/>
          </w:rPr>
          <w:fldChar w:fldCharType="begin"/>
        </w:r>
        <w:r w:rsidR="000739EC" w:rsidRPr="004B7115">
          <w:rPr>
            <w:color w:val="313E48"/>
          </w:rPr>
          <w:instrText xml:space="preserve"> PAGE   \* MERGEFORMAT </w:instrText>
        </w:r>
        <w:r w:rsidR="000739EC" w:rsidRPr="004B7115">
          <w:rPr>
            <w:color w:val="313E48"/>
          </w:rPr>
          <w:fldChar w:fldCharType="separate"/>
        </w:r>
        <w:r w:rsidR="000739EC" w:rsidRPr="004B7115">
          <w:rPr>
            <w:noProof/>
            <w:color w:val="313E48"/>
          </w:rPr>
          <w:t>2</w:t>
        </w:r>
        <w:r w:rsidR="000739EC" w:rsidRPr="004B7115">
          <w:rPr>
            <w:noProof/>
            <w:color w:val="313E48"/>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28E42" w14:textId="0D3A7050" w:rsidR="000739EC" w:rsidRPr="004B7115" w:rsidRDefault="000739EC" w:rsidP="00887C86">
    <w:pPr>
      <w:pStyle w:val="Footer"/>
      <w:rPr>
        <w:color w:val="313E48"/>
      </w:rPr>
    </w:pPr>
    <w:r w:rsidRPr="00975C47">
      <w:rPr>
        <w:noProof/>
        <w:color w:val="FFFFFF" w:themeColor="background1"/>
      </w:rPr>
      <w:drawing>
        <wp:anchor distT="0" distB="0" distL="114300" distR="114300" simplePos="0" relativeHeight="251658246" behindDoc="1" locked="0" layoutInCell="1" allowOverlap="1" wp14:anchorId="77983B63" wp14:editId="68AF1F65">
          <wp:simplePos x="0" y="0"/>
          <wp:positionH relativeFrom="margin">
            <wp:posOffset>-207010</wp:posOffset>
          </wp:positionH>
          <wp:positionV relativeFrom="paragraph">
            <wp:posOffset>-43229</wp:posOffset>
          </wp:positionV>
          <wp:extent cx="6902836" cy="211538"/>
          <wp:effectExtent l="0" t="0" r="0" b="0"/>
          <wp:wrapNone/>
          <wp:docPr id="1849386562" name="Picture 1849386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53576" name="Picture 39715357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02836" cy="211538"/>
                  </a:xfrm>
                  <a:prstGeom prst="rect">
                    <a:avLst/>
                  </a:prstGeom>
                </pic:spPr>
              </pic:pic>
            </a:graphicData>
          </a:graphic>
          <wp14:sizeRelH relativeFrom="margin">
            <wp14:pctWidth>0</wp14:pctWidth>
          </wp14:sizeRelH>
          <wp14:sizeRelV relativeFrom="margin">
            <wp14:pctHeight>0</wp14:pctHeight>
          </wp14:sizeRelV>
        </wp:anchor>
      </w:drawing>
    </w:r>
    <w:sdt>
      <w:sdtPr>
        <w:id w:val="-1054087310"/>
        <w:docPartObj>
          <w:docPartGallery w:val="Page Numbers (Bottom of Page)"/>
          <w:docPartUnique/>
        </w:docPartObj>
      </w:sdtPr>
      <w:sdtEndPr>
        <w:rPr>
          <w:noProof/>
          <w:color w:val="313E48"/>
        </w:rPr>
      </w:sdtEndPr>
      <w:sdtContent>
        <w:r w:rsidRPr="004B7115">
          <w:rPr>
            <w:color w:val="313E48"/>
          </w:rPr>
          <w:fldChar w:fldCharType="begin"/>
        </w:r>
        <w:r w:rsidRPr="004B7115">
          <w:rPr>
            <w:color w:val="313E48"/>
          </w:rPr>
          <w:instrText xml:space="preserve"> PAGE   \* MERGEFORMAT </w:instrText>
        </w:r>
        <w:r w:rsidRPr="004B7115">
          <w:rPr>
            <w:color w:val="313E48"/>
          </w:rPr>
          <w:fldChar w:fldCharType="separate"/>
        </w:r>
        <w:r w:rsidRPr="004B7115">
          <w:rPr>
            <w:noProof/>
            <w:color w:val="313E48"/>
          </w:rPr>
          <w:t>2</w:t>
        </w:r>
        <w:r w:rsidRPr="004B7115">
          <w:rPr>
            <w:noProof/>
            <w:color w:val="313E48"/>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A82F0" w14:textId="1B002C49" w:rsidR="00A0416B" w:rsidRPr="004B7115" w:rsidRDefault="00A0416B" w:rsidP="00887C86">
    <w:pPr>
      <w:pStyle w:val="Footer"/>
      <w:rPr>
        <w:color w:val="313E48"/>
      </w:rPr>
    </w:pPr>
    <w:r w:rsidRPr="00975C47">
      <w:rPr>
        <w:noProof/>
        <w:color w:val="FFFFFF" w:themeColor="background1"/>
      </w:rPr>
      <w:drawing>
        <wp:anchor distT="0" distB="0" distL="114300" distR="114300" simplePos="0" relativeHeight="251658247" behindDoc="1" locked="0" layoutInCell="1" allowOverlap="1" wp14:anchorId="701DDD8B" wp14:editId="46275EBB">
          <wp:simplePos x="0" y="0"/>
          <wp:positionH relativeFrom="margin">
            <wp:posOffset>-207010</wp:posOffset>
          </wp:positionH>
          <wp:positionV relativeFrom="paragraph">
            <wp:posOffset>-43229</wp:posOffset>
          </wp:positionV>
          <wp:extent cx="6902836" cy="211538"/>
          <wp:effectExtent l="0" t="0" r="0" b="0"/>
          <wp:wrapNone/>
          <wp:docPr id="433695237" name="Picture 433695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53578" name="Picture 39715357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02836" cy="211538"/>
                  </a:xfrm>
                  <a:prstGeom prst="rect">
                    <a:avLst/>
                  </a:prstGeom>
                </pic:spPr>
              </pic:pic>
            </a:graphicData>
          </a:graphic>
          <wp14:sizeRelH relativeFrom="margin">
            <wp14:pctWidth>0</wp14:pctWidth>
          </wp14:sizeRelH>
          <wp14:sizeRelV relativeFrom="margin">
            <wp14:pctHeight>0</wp14:pctHeight>
          </wp14:sizeRelV>
        </wp:anchor>
      </w:drawing>
    </w:r>
    <w:sdt>
      <w:sdtPr>
        <w:id w:val="126131934"/>
        <w:docPartObj>
          <w:docPartGallery w:val="Page Numbers (Bottom of Page)"/>
          <w:docPartUnique/>
        </w:docPartObj>
      </w:sdtPr>
      <w:sdtEndPr>
        <w:rPr>
          <w:noProof/>
          <w:color w:val="313E48"/>
        </w:rPr>
      </w:sdtEndPr>
      <w:sdtContent>
        <w:r w:rsidRPr="004B7115">
          <w:rPr>
            <w:color w:val="313E48"/>
          </w:rPr>
          <w:fldChar w:fldCharType="begin"/>
        </w:r>
        <w:r w:rsidRPr="004B7115">
          <w:rPr>
            <w:color w:val="313E48"/>
          </w:rPr>
          <w:instrText xml:space="preserve"> PAGE   \* MERGEFORMAT </w:instrText>
        </w:r>
        <w:r w:rsidRPr="004B7115">
          <w:rPr>
            <w:color w:val="313E48"/>
          </w:rPr>
          <w:fldChar w:fldCharType="separate"/>
        </w:r>
        <w:r w:rsidRPr="004B7115">
          <w:rPr>
            <w:noProof/>
            <w:color w:val="313E48"/>
          </w:rPr>
          <w:t>2</w:t>
        </w:r>
        <w:r w:rsidRPr="004B7115">
          <w:rPr>
            <w:noProof/>
            <w:color w:val="313E4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0A772" w14:textId="77777777" w:rsidR="00653F01" w:rsidRDefault="00653F01" w:rsidP="00CA2AC4">
      <w:pPr>
        <w:spacing w:after="0" w:line="240" w:lineRule="auto"/>
      </w:pPr>
      <w:r>
        <w:separator/>
      </w:r>
    </w:p>
  </w:footnote>
  <w:footnote w:type="continuationSeparator" w:id="0">
    <w:p w14:paraId="45D8A696" w14:textId="77777777" w:rsidR="00653F01" w:rsidRDefault="00653F01" w:rsidP="00A100CA">
      <w:pPr>
        <w:spacing w:after="0" w:line="240" w:lineRule="auto"/>
      </w:pPr>
      <w:r>
        <w:continuationSeparator/>
      </w:r>
    </w:p>
    <w:p w14:paraId="237BB165" w14:textId="77777777" w:rsidR="00653F01" w:rsidRDefault="00653F01"/>
  </w:footnote>
  <w:footnote w:type="continuationNotice" w:id="1">
    <w:p w14:paraId="5473E6A2" w14:textId="77777777" w:rsidR="00653F01" w:rsidRDefault="00653F01">
      <w:pPr>
        <w:spacing w:after="0" w:line="240" w:lineRule="auto"/>
      </w:pPr>
    </w:p>
    <w:p w14:paraId="7D63C803" w14:textId="77777777" w:rsidR="00653F01" w:rsidRDefault="00653F01"/>
  </w:footnote>
  <w:footnote w:id="2">
    <w:p w14:paraId="22D94DB2" w14:textId="218B88F6" w:rsidR="00B06939" w:rsidRPr="00B06939" w:rsidRDefault="00B06939">
      <w:pPr>
        <w:pStyle w:val="FootnoteText"/>
        <w:rPr>
          <w:lang w:val="en-US"/>
        </w:rPr>
      </w:pPr>
      <w:r>
        <w:rPr>
          <w:rStyle w:val="FootnoteReference"/>
        </w:rPr>
        <w:footnoteRef/>
      </w:r>
      <w:r>
        <w:t xml:space="preserve"> </w:t>
      </w:r>
      <w:r w:rsidR="00B93BC0">
        <w:t xml:space="preserve">The Director General of the </w:t>
      </w:r>
      <w:r w:rsidR="00B93BC0" w:rsidRPr="002539D2">
        <w:t>Australian Safeguards and Non-Proliferation Office (ASNO)</w:t>
      </w:r>
      <w:r w:rsidR="00B93BC0">
        <w:t>, as an independent statutory officer, submits a statement of intent to the Foreign Minister on ASNO’s operations, in response to the Foreign Minister’s statement of expectations.</w:t>
      </w:r>
    </w:p>
  </w:footnote>
  <w:footnote w:id="3">
    <w:p w14:paraId="2226F056" w14:textId="7A2B3A93" w:rsidR="00AC6340" w:rsidRDefault="00AC6340" w:rsidP="00AC6340">
      <w:pPr>
        <w:pStyle w:val="FootnoteText"/>
      </w:pPr>
      <w:r>
        <w:rPr>
          <w:rStyle w:val="FootnoteReference"/>
        </w:rPr>
        <w:footnoteRef/>
      </w:r>
      <w:r>
        <w:t xml:space="preserve"> </w:t>
      </w:r>
      <w:r w:rsidR="0039597F">
        <w:t xml:space="preserve">ASNO, </w:t>
      </w:r>
      <w:hyperlink r:id="rId1" w:history="1">
        <w:r w:rsidR="0039597F" w:rsidRPr="005B7148">
          <w:rPr>
            <w:rStyle w:val="Hyperlink"/>
            <w:i/>
            <w:iCs/>
          </w:rPr>
          <w:t>About us</w:t>
        </w:r>
      </w:hyperlink>
      <w:r w:rsidR="0039597F">
        <w:t xml:space="preserve">, DFAT website, n.d., accessed 4 </w:t>
      </w:r>
      <w:r w:rsidR="00E37B25">
        <w:t>August</w:t>
      </w:r>
      <w:r w:rsidR="0039597F">
        <w:t xml:space="preserve"> 2025.</w:t>
      </w:r>
    </w:p>
  </w:footnote>
  <w:footnote w:id="4">
    <w:p w14:paraId="78F98D1A" w14:textId="77777777" w:rsidR="00CE3963" w:rsidRDefault="00CE3963" w:rsidP="00CE3963">
      <w:pPr>
        <w:pStyle w:val="FootnoteText"/>
      </w:pPr>
      <w:r>
        <w:rPr>
          <w:rStyle w:val="FootnoteReference"/>
        </w:rPr>
        <w:footnoteRef/>
      </w:r>
      <w:r>
        <w:t xml:space="preserve"> DFAT, </w:t>
      </w:r>
      <w:hyperlink r:id="rId2" w:history="1">
        <w:r w:rsidRPr="00701377">
          <w:rPr>
            <w:rStyle w:val="Hyperlink"/>
            <w:i/>
            <w:iCs/>
          </w:rPr>
          <w:t>Australia and sanctions</w:t>
        </w:r>
      </w:hyperlink>
      <w:r>
        <w:t>, DFAT website, n.d., accessed 4 August 2025.</w:t>
      </w:r>
    </w:p>
  </w:footnote>
  <w:footnote w:id="5">
    <w:p w14:paraId="7DF50A2B" w14:textId="77777777" w:rsidR="00B45535" w:rsidRDefault="00B45535" w:rsidP="00B45535">
      <w:pPr>
        <w:pStyle w:val="FootnoteText"/>
      </w:pPr>
      <w:r>
        <w:rPr>
          <w:rStyle w:val="FootnoteReference"/>
        </w:rPr>
        <w:footnoteRef/>
      </w:r>
      <w:r>
        <w:t xml:space="preserve"> DFAT, </w:t>
      </w:r>
      <w:hyperlink r:id="rId3" w:history="1">
        <w:r w:rsidRPr="00EE25E6">
          <w:rPr>
            <w:rStyle w:val="Hyperlink"/>
            <w:i/>
            <w:iCs/>
          </w:rPr>
          <w:t>Resources: Annual reports</w:t>
        </w:r>
      </w:hyperlink>
      <w:r>
        <w:t>, Foreign Arrangements Scheme website, n.d., accessed 4 August 2025.</w:t>
      </w:r>
    </w:p>
  </w:footnote>
  <w:footnote w:id="6">
    <w:p w14:paraId="1A950B63" w14:textId="610ECBED" w:rsidR="00D17F0D" w:rsidRPr="00475E4D" w:rsidRDefault="00D17F0D" w:rsidP="00D17F0D">
      <w:pPr>
        <w:pStyle w:val="FootnoteText"/>
      </w:pPr>
      <w:r>
        <w:rPr>
          <w:rStyle w:val="FootnoteReference"/>
        </w:rPr>
        <w:footnoteRef/>
      </w:r>
      <w:r>
        <w:t xml:space="preserve"> </w:t>
      </w:r>
      <w:r w:rsidR="00C94D15">
        <w:t xml:space="preserve">DFAT, </w:t>
      </w:r>
      <w:hyperlink r:id="rId4" w:history="1">
        <w:r w:rsidR="00C94D15" w:rsidRPr="00AC6DB1">
          <w:rPr>
            <w:rStyle w:val="Hyperlink"/>
            <w:i/>
            <w:iCs/>
          </w:rPr>
          <w:t>Australia in the World: 2025 Snapshot</w:t>
        </w:r>
      </w:hyperlink>
      <w:r w:rsidR="00C94D15">
        <w:t>, DFAT website, n.d., accessed 4 July 2025</w:t>
      </w:r>
      <w:r w:rsidR="00C94D15" w:rsidRPr="007D59F3">
        <w:rPr>
          <w:i/>
          <w:iCs/>
          <w:szCs w:val="18"/>
        </w:rPr>
        <w:t>.</w:t>
      </w:r>
    </w:p>
  </w:footnote>
  <w:footnote w:id="7">
    <w:p w14:paraId="057FADCD" w14:textId="30C02A18" w:rsidR="003530B0" w:rsidRPr="00475E4D" w:rsidRDefault="003530B0">
      <w:pPr>
        <w:pStyle w:val="FootnoteText"/>
      </w:pPr>
      <w:r>
        <w:rPr>
          <w:rStyle w:val="FootnoteReference"/>
        </w:rPr>
        <w:footnoteRef/>
      </w:r>
      <w:r>
        <w:t xml:space="preserve"> </w:t>
      </w:r>
      <w:r w:rsidR="00951624">
        <w:t xml:space="preserve">Department of Finance, </w:t>
      </w:r>
      <w:hyperlink r:id="rId5" w:history="1">
        <w:r w:rsidR="00F62E83" w:rsidRPr="001E43EA">
          <w:rPr>
            <w:rStyle w:val="Hyperlink"/>
            <w:i/>
            <w:iCs/>
          </w:rPr>
          <w:t>Regulator performance (Resource Management Guide 128)</w:t>
        </w:r>
      </w:hyperlink>
      <w:r w:rsidR="00F62E83">
        <w:t xml:space="preserve">, </w:t>
      </w:r>
      <w:r w:rsidR="001E43EA">
        <w:t>Department</w:t>
      </w:r>
      <w:r w:rsidR="00F62E83">
        <w:t xml:space="preserve"> of Finance website, n.d., accessed </w:t>
      </w:r>
      <w:r w:rsidR="00352A4E">
        <w:br/>
      </w:r>
      <w:r w:rsidR="00F62E83">
        <w:t>4 July 2025</w:t>
      </w:r>
      <w:r w:rsidR="001E43EA">
        <w:t xml:space="preserve">. </w:t>
      </w:r>
    </w:p>
  </w:footnote>
  <w:footnote w:id="8">
    <w:p w14:paraId="1FC4001C" w14:textId="6EDC89EB" w:rsidR="00D6410B" w:rsidRPr="00CD5FDA" w:rsidRDefault="00D6410B" w:rsidP="00D6410B">
      <w:pPr>
        <w:pStyle w:val="FootnoteText"/>
      </w:pPr>
      <w:r>
        <w:rPr>
          <w:rStyle w:val="FootnoteReference"/>
        </w:rPr>
        <w:footnoteRef/>
      </w:r>
      <w:r>
        <w:t xml:space="preserve"> </w:t>
      </w:r>
      <w:r w:rsidR="001E43EA">
        <w:t xml:space="preserve">DFAT, </w:t>
      </w:r>
      <w:hyperlink r:id="rId6" w:history="1">
        <w:r w:rsidR="001E43EA" w:rsidRPr="00F116F2">
          <w:rPr>
            <w:rStyle w:val="Hyperlink"/>
            <w:i/>
            <w:iCs/>
          </w:rPr>
          <w:t>Australia and sanctions: Compliance policy</w:t>
        </w:r>
      </w:hyperlink>
      <w:r w:rsidR="001E43EA">
        <w:t>, DFAT website, n.d., accessed 4 July 2025</w:t>
      </w:r>
      <w:r>
        <w:rPr>
          <w:i/>
          <w:iCs/>
          <w:szCs w:val="18"/>
        </w:rPr>
        <w:t>.</w:t>
      </w:r>
    </w:p>
  </w:footnote>
  <w:footnote w:id="9">
    <w:p w14:paraId="41D32DE4" w14:textId="77777777" w:rsidR="00974B25" w:rsidRPr="00475E4D" w:rsidRDefault="00974B25" w:rsidP="00974B25">
      <w:pPr>
        <w:pStyle w:val="FootnoteText"/>
      </w:pPr>
      <w:r>
        <w:rPr>
          <w:rStyle w:val="FootnoteReference"/>
        </w:rPr>
        <w:footnoteRef/>
      </w:r>
      <w:r>
        <w:t xml:space="preserve"> DFAT, </w:t>
      </w:r>
      <w:hyperlink r:id="rId7" w:history="1">
        <w:r w:rsidRPr="00AB7725">
          <w:rPr>
            <w:rStyle w:val="Hyperlink"/>
            <w:i/>
            <w:iCs/>
          </w:rPr>
          <w:t>Resources: Annual reports</w:t>
        </w:r>
      </w:hyperlink>
      <w:r>
        <w:t>, Foreign Arrangements Scheme website, n.d., accessed 4 July 2025</w:t>
      </w:r>
      <w:r>
        <w:rPr>
          <w:i/>
          <w:iCs/>
          <w:szCs w:val="18"/>
        </w:rPr>
        <w:t>.</w:t>
      </w:r>
    </w:p>
  </w:footnote>
  <w:footnote w:id="10">
    <w:p w14:paraId="071C70D8" w14:textId="4DAD94B5" w:rsidR="00801D61" w:rsidRPr="000A0D92" w:rsidRDefault="00801D61" w:rsidP="000A0D92">
      <w:pPr>
        <w:pStyle w:val="FootnoteText"/>
      </w:pPr>
      <w:r w:rsidRPr="002C27D7">
        <w:rPr>
          <w:rStyle w:val="FootnoteReference"/>
        </w:rPr>
        <w:footnoteRef/>
      </w:r>
      <w:r w:rsidRPr="000A0D92">
        <w:t xml:space="preserve"> </w:t>
      </w:r>
      <w:r w:rsidRPr="0072029E">
        <w:t>The IAEA can draw the ‘</w:t>
      </w:r>
      <w:r w:rsidR="00763C61" w:rsidRPr="0072029E">
        <w:t>b</w:t>
      </w:r>
      <w:r w:rsidRPr="0072029E">
        <w:t xml:space="preserve">roader </w:t>
      </w:r>
      <w:r w:rsidR="00763C61" w:rsidRPr="0072029E">
        <w:t>c</w:t>
      </w:r>
      <w:r w:rsidRPr="0072029E">
        <w:t xml:space="preserve">onclusion’ for a </w:t>
      </w:r>
      <w:r w:rsidR="00763C61" w:rsidRPr="0072029E">
        <w:t>s</w:t>
      </w:r>
      <w:r w:rsidRPr="0072029E">
        <w:t xml:space="preserve">tate as a whole that ‘all nuclear material remains in peaceful activities’. This is a more </w:t>
      </w:r>
      <w:r w:rsidR="0072029E" w:rsidRPr="0072029E">
        <w:t>expansive</w:t>
      </w:r>
      <w:r w:rsidRPr="0072029E">
        <w:t xml:space="preserve"> assessment for a </w:t>
      </w:r>
      <w:r w:rsidR="00AE4632" w:rsidRPr="0072029E">
        <w:t>s</w:t>
      </w:r>
      <w:r w:rsidRPr="0072029E">
        <w:t>tate than the IAEA’s narrower assessment category that ‘declared nuclear material remain in peaceful activities.’</w:t>
      </w:r>
    </w:p>
  </w:footnote>
  <w:footnote w:id="11">
    <w:p w14:paraId="6921B07C" w14:textId="6B10019B" w:rsidR="00801D61" w:rsidRPr="000A0D92" w:rsidRDefault="00801D61" w:rsidP="000A0D92">
      <w:pPr>
        <w:pStyle w:val="FootnoteText"/>
      </w:pPr>
      <w:r w:rsidRPr="002C27D7">
        <w:rPr>
          <w:rStyle w:val="FootnoteReference"/>
        </w:rPr>
        <w:footnoteRef/>
      </w:r>
      <w:r w:rsidRPr="000A0D92">
        <w:t xml:space="preserve"> In 1973, Australia signed the Treaty on the Non-Proliferation of Nuclear Weapons (NPT) </w:t>
      </w:r>
      <w:r w:rsidR="00BB15AD" w:rsidRPr="009D32AB">
        <w:t>–</w:t>
      </w:r>
      <w:r w:rsidRPr="000A0D92">
        <w:t xml:space="preserve"> a multilateral treaty aimed at limiting the spread of nuclear weapons</w:t>
      </w:r>
      <w:r w:rsidR="00BB15AD">
        <w:t xml:space="preserve"> –</w:t>
      </w:r>
      <w:r w:rsidRPr="000A0D92">
        <w:t xml:space="preserve"> as a </w:t>
      </w:r>
      <w:r w:rsidR="00BB15AD">
        <w:t>n</w:t>
      </w:r>
      <w:r w:rsidR="00BB15AD" w:rsidRPr="009D32AB">
        <w:t>on-</w:t>
      </w:r>
      <w:r w:rsidR="00BB15AD">
        <w:t>n</w:t>
      </w:r>
      <w:r w:rsidR="00BB15AD" w:rsidRPr="009D32AB">
        <w:t>uclear</w:t>
      </w:r>
      <w:r w:rsidR="00BB15AD">
        <w:t>-w</w:t>
      </w:r>
      <w:r w:rsidR="00BB15AD" w:rsidRPr="009D32AB">
        <w:t xml:space="preserve">eapon </w:t>
      </w:r>
      <w:r w:rsidR="00BB15AD">
        <w:t>s</w:t>
      </w:r>
      <w:r w:rsidR="00BB15AD" w:rsidRPr="009D32AB">
        <w:t>tate</w:t>
      </w:r>
      <w:r w:rsidRPr="000A0D92">
        <w:t xml:space="preserve">, thereby promising to forego the acquisition of nuclear weapons or nuclear explosive devices by any means.    </w:t>
      </w:r>
    </w:p>
  </w:footnote>
  <w:footnote w:id="12">
    <w:p w14:paraId="4C7C70B8" w14:textId="1A5E72D0" w:rsidR="00801D61" w:rsidRPr="0072029E" w:rsidRDefault="00801D61" w:rsidP="0072029E">
      <w:pPr>
        <w:pStyle w:val="FootnoteText"/>
      </w:pPr>
      <w:r w:rsidRPr="002C27D7">
        <w:rPr>
          <w:rStyle w:val="FootnoteReference"/>
        </w:rPr>
        <w:footnoteRef/>
      </w:r>
      <w:r w:rsidRPr="002C27D7">
        <w:rPr>
          <w:rStyle w:val="FootnoteReference"/>
        </w:rPr>
        <w:t xml:space="preserve"> </w:t>
      </w:r>
      <w:r w:rsidRPr="0072029E">
        <w:t>The Director General of ASNO reports directly to the Minister for Foreign Affairs and tables</w:t>
      </w:r>
      <w:r w:rsidR="00DB3540">
        <w:t xml:space="preserve"> in the Australian Parliament</w:t>
      </w:r>
      <w:r w:rsidRPr="0072029E">
        <w:t xml:space="preserve"> a standalone </w:t>
      </w:r>
      <w:r w:rsidR="00DB3540">
        <w:t>a</w:t>
      </w:r>
      <w:r w:rsidRPr="0072029E">
        <w:t xml:space="preserve">nnual </w:t>
      </w:r>
      <w:r w:rsidR="00DB3540">
        <w:t>r</w:t>
      </w:r>
      <w:r w:rsidRPr="0072029E">
        <w:t>eport on ASNO’s operations.</w:t>
      </w:r>
    </w:p>
  </w:footnote>
  <w:footnote w:id="13">
    <w:p w14:paraId="70D25111" w14:textId="3DEBEF06" w:rsidR="00401CE3" w:rsidRPr="00401CE3" w:rsidRDefault="00401CE3">
      <w:pPr>
        <w:pStyle w:val="FootnoteText"/>
        <w:rPr>
          <w:lang w:val="en-US"/>
        </w:rPr>
      </w:pPr>
      <w:r>
        <w:rPr>
          <w:rStyle w:val="FootnoteReference"/>
        </w:rPr>
        <w:footnoteRef/>
      </w:r>
      <w:r>
        <w:t xml:space="preserve"> </w:t>
      </w:r>
      <w:r w:rsidR="00460EC9">
        <w:t xml:space="preserve">DFAT, </w:t>
      </w:r>
      <w:hyperlink r:id="rId8" w:history="1">
        <w:r w:rsidR="00460EC9" w:rsidRPr="007240D9">
          <w:rPr>
            <w:rStyle w:val="Hyperlink"/>
            <w:i/>
            <w:iCs/>
          </w:rPr>
          <w:t>Australia’s International Development Policy</w:t>
        </w:r>
      </w:hyperlink>
      <w:r w:rsidR="00460EC9">
        <w:t>, DFAT, August 2023.</w:t>
      </w:r>
    </w:p>
  </w:footnote>
  <w:footnote w:id="14">
    <w:p w14:paraId="11F31F73" w14:textId="28571F24" w:rsidR="00276CF3" w:rsidRPr="00276CF3" w:rsidRDefault="00276CF3">
      <w:pPr>
        <w:pStyle w:val="FootnoteText"/>
        <w:rPr>
          <w:lang w:val="en-US"/>
        </w:rPr>
      </w:pPr>
      <w:r>
        <w:rPr>
          <w:rStyle w:val="FootnoteReference"/>
        </w:rPr>
        <w:footnoteRef/>
      </w:r>
      <w:r>
        <w:t xml:space="preserve"> </w:t>
      </w:r>
      <w:r w:rsidR="002579B5">
        <w:t xml:space="preserve">DFAT, </w:t>
      </w:r>
      <w:hyperlink r:id="rId9" w:history="1">
        <w:r w:rsidR="002579B5" w:rsidRPr="00A679E3">
          <w:rPr>
            <w:rStyle w:val="Hyperlink"/>
            <w:i/>
            <w:iCs/>
          </w:rPr>
          <w:t>Australia’s Humanitarian Policy</w:t>
        </w:r>
      </w:hyperlink>
      <w:r w:rsidR="002579B5">
        <w:t>, DFAT, October 2024.</w:t>
      </w:r>
    </w:p>
  </w:footnote>
  <w:footnote w:id="15">
    <w:p w14:paraId="54AD4CAB" w14:textId="317DEB04" w:rsidR="009F00DC" w:rsidRDefault="009F00DC" w:rsidP="00FC4C36">
      <w:pPr>
        <w:pStyle w:val="FootnoteText"/>
      </w:pPr>
      <w:r>
        <w:rPr>
          <w:rStyle w:val="FootnoteReference"/>
        </w:rPr>
        <w:footnoteRef/>
      </w:r>
      <w:r>
        <w:t xml:space="preserve"> </w:t>
      </w:r>
      <w:r w:rsidR="00227126">
        <w:t>This t</w:t>
      </w:r>
      <w:r w:rsidRPr="00284C46">
        <w:t xml:space="preserve">arget covers 3 types of </w:t>
      </w:r>
      <w:r w:rsidR="00227126">
        <w:t>i</w:t>
      </w:r>
      <w:r w:rsidRPr="00284C46">
        <w:t xml:space="preserve">nvestment </w:t>
      </w:r>
      <w:r w:rsidR="00227126">
        <w:t>m</w:t>
      </w:r>
      <w:r w:rsidRPr="00284C46">
        <w:t xml:space="preserve">onitoring </w:t>
      </w:r>
      <w:r w:rsidR="00227126">
        <w:t>r</w:t>
      </w:r>
      <w:r w:rsidRPr="00284C46">
        <w:t>eports including a standard IMR, a humanitarian</w:t>
      </w:r>
      <w:r w:rsidR="007F644D">
        <w:t xml:space="preserve"> investment monitoring report </w:t>
      </w:r>
      <w:r w:rsidRPr="00284C46">
        <w:t>(HIMR) and a report completed in the final year of implementation of an investment</w:t>
      </w:r>
      <w:r w:rsidR="007F644D">
        <w:t>, known as a final investment monitoring report</w:t>
      </w:r>
      <w:r w:rsidRPr="00284C46">
        <w:t xml:space="preserve"> (FIMR).</w:t>
      </w:r>
    </w:p>
  </w:footnote>
  <w:footnote w:id="16">
    <w:p w14:paraId="17631331" w14:textId="6E5A2F58" w:rsidR="009F00DC" w:rsidRPr="009C08C1" w:rsidRDefault="009F00DC" w:rsidP="009C08C1">
      <w:pPr>
        <w:pStyle w:val="FootnoteText"/>
      </w:pPr>
      <w:r>
        <w:rPr>
          <w:rStyle w:val="FootnoteReference"/>
        </w:rPr>
        <w:footnoteRef/>
      </w:r>
      <w:r>
        <w:t xml:space="preserve"> </w:t>
      </w:r>
      <w:r w:rsidR="00473FD1">
        <w:t>The Development Assistance Committee of the</w:t>
      </w:r>
      <w:r w:rsidRPr="009C08C1">
        <w:t xml:space="preserve"> Organisation for Economic Co-operation and Development (OECD) </w:t>
      </w:r>
      <w:r w:rsidR="00FB3755">
        <w:t xml:space="preserve">has defined standard </w:t>
      </w:r>
      <w:r w:rsidRPr="009C08C1">
        <w:t>evaluation criteria</w:t>
      </w:r>
      <w:r w:rsidR="00FB3755">
        <w:t xml:space="preserve"> for development interventions</w:t>
      </w:r>
      <w:r w:rsidRPr="009C08C1">
        <w:t>.</w:t>
      </w:r>
    </w:p>
  </w:footnote>
  <w:footnote w:id="17">
    <w:p w14:paraId="4EE3F4D3" w14:textId="2D4E8B5B" w:rsidR="009F00DC" w:rsidRDefault="009F00DC" w:rsidP="009C08C1">
      <w:pPr>
        <w:pStyle w:val="FootnoteText"/>
      </w:pPr>
      <w:r w:rsidRPr="00247F66">
        <w:rPr>
          <w:rStyle w:val="FootnoteReference"/>
        </w:rPr>
        <w:footnoteRef/>
      </w:r>
      <w:r w:rsidRPr="009C08C1">
        <w:t xml:space="preserve"> For more detail see</w:t>
      </w:r>
      <w:r w:rsidR="004E7479">
        <w:t>: DFAT,</w:t>
      </w:r>
      <w:r w:rsidRPr="00284C46">
        <w:t xml:space="preserve"> </w:t>
      </w:r>
      <w:hyperlink r:id="rId10" w:history="1">
        <w:r w:rsidRPr="00284C46">
          <w:rPr>
            <w:rStyle w:val="Hyperlink"/>
            <w:rFonts w:ascii="Calibri" w:eastAsia="Calibri" w:hAnsi="Calibri" w:cs="Times New Roman"/>
            <w:i/>
            <w:iCs/>
            <w:szCs w:val="18"/>
          </w:rPr>
          <w:t>Australia’s International Development Performance and Delivery Framework</w:t>
        </w:r>
      </w:hyperlink>
      <w:r w:rsidR="000761F3" w:rsidRPr="000761F3">
        <w:rPr>
          <w:rStyle w:val="Hyperlink"/>
          <w:rFonts w:ascii="Calibri" w:eastAsia="Calibri" w:hAnsi="Calibri" w:cs="Times New Roman"/>
          <w:szCs w:val="18"/>
          <w:u w:val="none"/>
        </w:rPr>
        <w:t xml:space="preserve">, </w:t>
      </w:r>
      <w:r w:rsidR="000761F3">
        <w:rPr>
          <w:rStyle w:val="Hyperlink"/>
          <w:rFonts w:ascii="Calibri" w:eastAsia="Calibri" w:hAnsi="Calibri" w:cs="Times New Roman"/>
          <w:szCs w:val="18"/>
          <w:u w:val="none"/>
        </w:rPr>
        <w:t xml:space="preserve">DFAT, </w:t>
      </w:r>
      <w:r w:rsidR="000761F3" w:rsidRPr="000761F3">
        <w:rPr>
          <w:rStyle w:val="Hyperlink"/>
          <w:rFonts w:ascii="Calibri" w:eastAsia="Calibri" w:hAnsi="Calibri" w:cs="Times New Roman"/>
          <w:szCs w:val="18"/>
          <w:u w:val="none"/>
        </w:rPr>
        <w:t>August 2023.</w:t>
      </w:r>
    </w:p>
  </w:footnote>
  <w:footnote w:id="18">
    <w:p w14:paraId="5FA0118D" w14:textId="204124ED" w:rsidR="008E05A6" w:rsidRDefault="008E05A6" w:rsidP="008E05A6">
      <w:pPr>
        <w:pStyle w:val="FootnoteText"/>
      </w:pPr>
      <w:r>
        <w:rPr>
          <w:rStyle w:val="FootnoteReference"/>
        </w:rPr>
        <w:footnoteRef/>
      </w:r>
      <w:r>
        <w:t xml:space="preserve"> </w:t>
      </w:r>
      <w:r w:rsidR="00535005" w:rsidRPr="00DD7CB8">
        <w:t xml:space="preserve">DFAT, </w:t>
      </w:r>
      <w:hyperlink r:id="rId11" w:history="1">
        <w:r w:rsidR="00535005" w:rsidRPr="00DD7CB8">
          <w:rPr>
            <w:rStyle w:val="Hyperlink"/>
            <w:i/>
            <w:iCs/>
          </w:rPr>
          <w:t>Consular Services Charter</w:t>
        </w:r>
      </w:hyperlink>
      <w:r w:rsidR="00535005" w:rsidRPr="00DD7CB8">
        <w:t xml:space="preserve">, Smartraveller website, n.d., accessed 4 </w:t>
      </w:r>
      <w:r w:rsidR="003E71C0">
        <w:t>August</w:t>
      </w:r>
      <w:r w:rsidR="00535005" w:rsidRPr="00DD7CB8">
        <w:t xml:space="preserve"> 2025</w:t>
      </w:r>
      <w:r w:rsidR="00535005" w:rsidRPr="00DD7CB8">
        <w:rPr>
          <w:szCs w:val="18"/>
        </w:rPr>
        <w:t>.</w:t>
      </w:r>
    </w:p>
  </w:footnote>
  <w:footnote w:id="19">
    <w:p w14:paraId="1ACE2F68" w14:textId="25264F8F" w:rsidR="008E05A6" w:rsidRPr="007C2863" w:rsidRDefault="008E05A6" w:rsidP="008E05A6">
      <w:pPr>
        <w:pStyle w:val="FootnoteText"/>
        <w:rPr>
          <w:szCs w:val="18"/>
        </w:rPr>
      </w:pPr>
      <w:r>
        <w:rPr>
          <w:rStyle w:val="FootnoteReference"/>
        </w:rPr>
        <w:footnoteRef/>
      </w:r>
      <w:r>
        <w:t xml:space="preserve"> </w:t>
      </w:r>
      <w:r w:rsidR="007C2863">
        <w:t xml:space="preserve">DFAT, </w:t>
      </w:r>
      <w:hyperlink r:id="rId12" w:history="1">
        <w:r w:rsidR="007C2863" w:rsidRPr="00531FAD">
          <w:rPr>
            <w:rStyle w:val="Hyperlink"/>
            <w:i/>
            <w:iCs/>
          </w:rPr>
          <w:t>Canada–Australia Consular Services Sharing Agreement</w:t>
        </w:r>
      </w:hyperlink>
      <w:r w:rsidR="007C2863">
        <w:t>, Smartraveller website, n.d., accessed 4 </w:t>
      </w:r>
      <w:r w:rsidR="003E71C0">
        <w:t>August</w:t>
      </w:r>
      <w:r w:rsidR="007C2863">
        <w:t xml:space="preserve"> 2025</w:t>
      </w:r>
      <w:r w:rsidR="007C2863" w:rsidRPr="00DD7CB8">
        <w:rPr>
          <w:szCs w:val="18"/>
        </w:rPr>
        <w:t>.</w:t>
      </w:r>
    </w:p>
  </w:footnote>
  <w:footnote w:id="20">
    <w:p w14:paraId="175326A2" w14:textId="060F2968" w:rsidR="00896574" w:rsidRPr="000437CB" w:rsidRDefault="00896574" w:rsidP="00896574">
      <w:pPr>
        <w:pStyle w:val="FootnoteText"/>
      </w:pPr>
      <w:r>
        <w:rPr>
          <w:rStyle w:val="FootnoteReference"/>
        </w:rPr>
        <w:footnoteRef/>
      </w:r>
      <w:r>
        <w:t xml:space="preserve"> </w:t>
      </w:r>
      <w:r w:rsidR="00942E7E" w:rsidRPr="002F16F9">
        <w:rPr>
          <w:szCs w:val="18"/>
        </w:rPr>
        <w:t xml:space="preserve">DFAT, </w:t>
      </w:r>
      <w:hyperlink r:id="rId13" w:history="1">
        <w:r w:rsidR="00942E7E" w:rsidRPr="00E475F1">
          <w:rPr>
            <w:rStyle w:val="Hyperlink"/>
            <w:i/>
            <w:iCs/>
            <w:szCs w:val="18"/>
          </w:rPr>
          <w:t>Smartraveller</w:t>
        </w:r>
      </w:hyperlink>
      <w:r w:rsidR="00942E7E" w:rsidRPr="002F16F9">
        <w:rPr>
          <w:szCs w:val="18"/>
        </w:rPr>
        <w:t>, smartraveller.gov.au</w:t>
      </w:r>
      <w:r w:rsidR="00942E7E">
        <w:t xml:space="preserve">, n.d., accessed 4 </w:t>
      </w:r>
      <w:r w:rsidR="003E71C0">
        <w:t>August</w:t>
      </w:r>
      <w:r w:rsidR="00942E7E">
        <w:t xml:space="preserve"> 2025</w:t>
      </w:r>
      <w:r w:rsidR="00942E7E" w:rsidRPr="00DD7CB8">
        <w:rPr>
          <w:szCs w:val="18"/>
        </w:rPr>
        <w:t>.</w:t>
      </w:r>
    </w:p>
  </w:footnote>
  <w:footnote w:id="21">
    <w:p w14:paraId="3C8F66CF" w14:textId="4DCC54BA" w:rsidR="00676381" w:rsidRPr="00B26FF2" w:rsidRDefault="00676381" w:rsidP="00676381">
      <w:pPr>
        <w:pStyle w:val="FootnoteText"/>
      </w:pPr>
      <w:r>
        <w:rPr>
          <w:rStyle w:val="FootnoteReference"/>
        </w:rPr>
        <w:footnoteRef/>
      </w:r>
      <w:r>
        <w:t xml:space="preserve"> </w:t>
      </w:r>
      <w:r w:rsidR="002B28DB">
        <w:t xml:space="preserve">Australian Passport Office, </w:t>
      </w:r>
      <w:hyperlink r:id="rId14" w:history="1">
        <w:r w:rsidR="002B28DB" w:rsidRPr="00280065">
          <w:rPr>
            <w:rStyle w:val="Hyperlink"/>
            <w:i/>
            <w:iCs/>
          </w:rPr>
          <w:t>C</w:t>
        </w:r>
        <w:r w:rsidR="00C05D08">
          <w:rPr>
            <w:rStyle w:val="Hyperlink"/>
            <w:i/>
            <w:iCs/>
          </w:rPr>
          <w:t>ustomer</w:t>
        </w:r>
        <w:r w:rsidR="002B28DB" w:rsidRPr="00280065">
          <w:rPr>
            <w:rStyle w:val="Hyperlink"/>
            <w:i/>
            <w:iCs/>
          </w:rPr>
          <w:t xml:space="preserve"> Service Charter</w:t>
        </w:r>
      </w:hyperlink>
      <w:r w:rsidR="002B28DB">
        <w:t>, DFAT, n.d., accessed 4 July 2025.</w:t>
      </w:r>
    </w:p>
  </w:footnote>
  <w:footnote w:id="22">
    <w:p w14:paraId="55B14010" w14:textId="665BC053" w:rsidR="00807257" w:rsidRPr="0039354A" w:rsidRDefault="00807257" w:rsidP="00807257">
      <w:pPr>
        <w:pStyle w:val="FootnoteText"/>
      </w:pPr>
      <w:r>
        <w:rPr>
          <w:rStyle w:val="FootnoteReference"/>
        </w:rPr>
        <w:footnoteRef/>
      </w:r>
      <w:r>
        <w:t xml:space="preserve"> </w:t>
      </w:r>
      <w:bookmarkStart w:id="107" w:name="_Hlk203039257"/>
      <w:r w:rsidR="00427D76">
        <w:t xml:space="preserve">DFAT, </w:t>
      </w:r>
      <w:hyperlink r:id="rId15" w:history="1">
        <w:r w:rsidRPr="00730D3E">
          <w:rPr>
            <w:rStyle w:val="Hyperlink"/>
            <w:i/>
          </w:rPr>
          <w:t xml:space="preserve">Portfolio </w:t>
        </w:r>
        <w:r w:rsidR="00427D76" w:rsidRPr="00730D3E">
          <w:rPr>
            <w:rStyle w:val="Hyperlink"/>
            <w:i/>
            <w:iCs/>
          </w:rPr>
          <w:t>Budget Statements 2025–26:</w:t>
        </w:r>
        <w:r w:rsidRPr="00730D3E">
          <w:rPr>
            <w:rStyle w:val="Hyperlink"/>
            <w:i/>
          </w:rPr>
          <w:t xml:space="preserve"> Foreign Affairs and Trade</w:t>
        </w:r>
        <w:r w:rsidR="00427D76" w:rsidRPr="00730D3E">
          <w:rPr>
            <w:rStyle w:val="Hyperlink"/>
            <w:i/>
            <w:iCs/>
          </w:rPr>
          <w:t xml:space="preserve"> Portfolio</w:t>
        </w:r>
      </w:hyperlink>
      <w:r w:rsidR="00427D76">
        <w:t>, Commonwealth of Australia, March 2025</w:t>
      </w:r>
      <w:r w:rsidR="00427D76" w:rsidRPr="007D59F3">
        <w:rPr>
          <w:i/>
          <w:iCs/>
          <w:szCs w:val="18"/>
        </w:rPr>
        <w:t>.</w:t>
      </w:r>
      <w:bookmarkEnd w:id="107"/>
    </w:p>
  </w:footnote>
  <w:footnote w:id="23">
    <w:p w14:paraId="554EAB1C" w14:textId="41D5BE31" w:rsidR="009955BB" w:rsidRDefault="009955BB" w:rsidP="009955BB">
      <w:pPr>
        <w:pStyle w:val="FootnoteText"/>
      </w:pPr>
      <w:r>
        <w:rPr>
          <w:rStyle w:val="FootnoteReference"/>
        </w:rPr>
        <w:footnoteRef/>
      </w:r>
      <w:r>
        <w:t xml:space="preserve"> </w:t>
      </w:r>
      <w:r w:rsidRPr="00407E07">
        <w:rPr>
          <w:szCs w:val="18"/>
        </w:rPr>
        <w:t xml:space="preserve">Further information on methodology is held at </w:t>
      </w:r>
      <w:r w:rsidR="00AF5DBF" w:rsidRPr="00407E07">
        <w:rPr>
          <w:szCs w:val="18"/>
        </w:rPr>
        <w:t>a</w:t>
      </w:r>
      <w:r w:rsidRPr="00407E07">
        <w:rPr>
          <w:szCs w:val="18"/>
        </w:rPr>
        <w:t xml:space="preserve"> secure classification</w:t>
      </w:r>
      <w:r w:rsidR="00044177" w:rsidRPr="00407E07">
        <w:rPr>
          <w:szCs w:val="18"/>
        </w:rPr>
        <w:t xml:space="preserve"> level</w:t>
      </w:r>
      <w:r w:rsidRPr="00407E07">
        <w:rPr>
          <w:szCs w:val="18"/>
        </w:rPr>
        <w:t>.</w:t>
      </w:r>
    </w:p>
  </w:footnote>
  <w:footnote w:id="24">
    <w:p w14:paraId="705B3FD3" w14:textId="77777777" w:rsidR="00FE7361" w:rsidRDefault="00FE7361" w:rsidP="00B21E46">
      <w:pPr>
        <w:pStyle w:val="FootnoteText"/>
      </w:pPr>
      <w:r>
        <w:rPr>
          <w:rStyle w:val="FootnoteReference"/>
        </w:rPr>
        <w:footnoteRef/>
      </w:r>
      <w:r>
        <w:t xml:space="preserve"> The Overseas Property Office is a function within DFAT.</w:t>
      </w:r>
    </w:p>
  </w:footnote>
  <w:footnote w:id="25">
    <w:p w14:paraId="03F3867F" w14:textId="75ED9561" w:rsidR="00221F3C" w:rsidRDefault="00221F3C" w:rsidP="00221F3C">
      <w:pPr>
        <w:pStyle w:val="FootnoteText"/>
      </w:pPr>
      <w:r>
        <w:rPr>
          <w:rStyle w:val="FootnoteReference"/>
        </w:rPr>
        <w:footnoteRef/>
      </w:r>
      <w:r>
        <w:t xml:space="preserve"> Department of Finance, </w:t>
      </w:r>
      <w:hyperlink r:id="rId16" w:history="1">
        <w:r w:rsidRPr="00333DA4">
          <w:rPr>
            <w:rStyle w:val="Hyperlink"/>
            <w:i/>
            <w:iCs/>
          </w:rPr>
          <w:t>Corporate plans for Commonwealth entities (Resource Management Guide 132)</w:t>
        </w:r>
      </w:hyperlink>
      <w:r>
        <w:t>, Department of Finance website, n.d., accessed 4 </w:t>
      </w:r>
      <w:r w:rsidR="00C60E08">
        <w:t>August</w:t>
      </w:r>
      <w:r>
        <w:t>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AF7E2" w14:textId="58CD61A8" w:rsidR="004E6D46" w:rsidRDefault="004E6D46">
    <w:pPr>
      <w:pStyle w:val="Header"/>
    </w:pPr>
    <w:r>
      <w:rPr>
        <w:noProof/>
      </w:rPr>
      <mc:AlternateContent>
        <mc:Choice Requires="wps">
          <w:drawing>
            <wp:anchor distT="0" distB="0" distL="0" distR="0" simplePos="0" relativeHeight="251658240" behindDoc="0" locked="0" layoutInCell="1" allowOverlap="1" wp14:anchorId="5A284538" wp14:editId="44074985">
              <wp:simplePos x="635" y="635"/>
              <wp:positionH relativeFrom="page">
                <wp:align>center</wp:align>
              </wp:positionH>
              <wp:positionV relativeFrom="page">
                <wp:align>top</wp:align>
              </wp:positionV>
              <wp:extent cx="443865" cy="443865"/>
              <wp:effectExtent l="0" t="0" r="10160" b="5080"/>
              <wp:wrapNone/>
              <wp:docPr id="3" name="Text Box 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276A9B" w14:textId="39319566"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A284538" id="_x0000_t202" coordsize="21600,21600" o:spt="202" path="m,l,21600r21600,l21600,xe">
              <v:stroke joinstyle="miter"/>
              <v:path gradientshapeok="t" o:connecttype="rect"/>
            </v:shapetype>
            <v:shape id="Text Box 3" o:spid="_x0000_s1026" type="#_x0000_t202" alt="&quot;&quot;"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E276A9B" w14:textId="39319566"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4FB9" w14:textId="541EBB4D" w:rsidR="00F07833" w:rsidRDefault="00F07833" w:rsidP="00F07833">
    <w:pPr>
      <w:pStyle w:val="Header"/>
      <w:tabs>
        <w:tab w:val="clear" w:pos="4513"/>
        <w:tab w:val="clear" w:pos="9026"/>
        <w:tab w:val="center" w:pos="510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0D8CE" w14:textId="46B07613" w:rsidR="00887C86" w:rsidRDefault="00E41E5C">
    <w:pPr>
      <w:pStyle w:val="Header"/>
    </w:pPr>
    <w:r>
      <w:rPr>
        <w:noProof/>
      </w:rPr>
      <w:softHyphen/>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B76B9" w14:textId="64D28691" w:rsidR="005E4732" w:rsidRDefault="005E4732" w:rsidP="00F07833">
    <w:pPr>
      <w:pStyle w:val="Header"/>
      <w:tabs>
        <w:tab w:val="clear" w:pos="4513"/>
        <w:tab w:val="clear" w:pos="9026"/>
        <w:tab w:val="center" w:pos="5102"/>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DBCAB" w14:textId="2359877C" w:rsidR="004E6D46" w:rsidRDefault="004E6D46">
    <w:pPr>
      <w:pStyle w:val="Header"/>
    </w:pPr>
    <w:r>
      <w:rPr>
        <w:noProof/>
      </w:rPr>
      <mc:AlternateContent>
        <mc:Choice Requires="wps">
          <w:drawing>
            <wp:anchor distT="0" distB="0" distL="0" distR="0" simplePos="0" relativeHeight="251658242" behindDoc="0" locked="0" layoutInCell="1" allowOverlap="1" wp14:anchorId="3CAF705F" wp14:editId="588CE463">
              <wp:simplePos x="635" y="635"/>
              <wp:positionH relativeFrom="page">
                <wp:align>center</wp:align>
              </wp:positionH>
              <wp:positionV relativeFrom="page">
                <wp:align>top</wp:align>
              </wp:positionV>
              <wp:extent cx="443865" cy="443865"/>
              <wp:effectExtent l="0" t="0" r="10160" b="5080"/>
              <wp:wrapNone/>
              <wp:docPr id="674420157" name="Text Box 67442015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112B49" w14:textId="71B64E28"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CAF705F" id="_x0000_t202" coordsize="21600,21600" o:spt="202" path="m,l,21600r21600,l21600,xe">
              <v:stroke joinstyle="miter"/>
              <v:path gradientshapeok="t" o:connecttype="rect"/>
            </v:shapetype>
            <v:shape id="Text Box 674420157" o:spid="_x0000_s1028" type="#_x0000_t202" alt="&quot;&quot;"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14112B49" w14:textId="71B64E28"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ED431" w14:textId="47175DB7" w:rsidR="004E6D46" w:rsidRDefault="004E6D46">
    <w:pPr>
      <w:pStyle w:val="Header"/>
    </w:pPr>
    <w:r>
      <w:rPr>
        <w:noProof/>
      </w:rPr>
      <mc:AlternateContent>
        <mc:Choice Requires="wps">
          <w:drawing>
            <wp:anchor distT="0" distB="0" distL="0" distR="0" simplePos="0" relativeHeight="251658244" behindDoc="0" locked="0" layoutInCell="1" allowOverlap="1" wp14:anchorId="66730B6C" wp14:editId="37C84044">
              <wp:simplePos x="635" y="635"/>
              <wp:positionH relativeFrom="page">
                <wp:align>center</wp:align>
              </wp:positionH>
              <wp:positionV relativeFrom="page">
                <wp:align>top</wp:align>
              </wp:positionV>
              <wp:extent cx="443865" cy="443865"/>
              <wp:effectExtent l="0" t="0" r="10160" b="5080"/>
              <wp:wrapNone/>
              <wp:docPr id="674420159" name="Text Box 67442015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7A4DA9" w14:textId="7A020F74"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730B6C" id="_x0000_t202" coordsize="21600,21600" o:spt="202" path="m,l,21600r21600,l21600,xe">
              <v:stroke joinstyle="miter"/>
              <v:path gradientshapeok="t" o:connecttype="rect"/>
            </v:shapetype>
            <v:shape id="Text Box 674420159" o:spid="_x0000_s1030" type="#_x0000_t202" alt="&quot;&quot;"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077A4DA9" w14:textId="7A020F74" w:rsidR="004E6D46" w:rsidRPr="004E6D46" w:rsidRDefault="004E6D46" w:rsidP="004E6D46">
                    <w:pPr>
                      <w:spacing w:after="0"/>
                      <w:rPr>
                        <w:rFonts w:ascii="Verdana" w:eastAsia="Verdana" w:hAnsi="Verdana" w:cs="Verdana"/>
                        <w:noProof/>
                        <w:color w:val="D90029"/>
                        <w:sz w:val="20"/>
                        <w:szCs w:val="20"/>
                      </w:rPr>
                    </w:pPr>
                    <w:r w:rsidRPr="004E6D46">
                      <w:rPr>
                        <w:rFonts w:ascii="Verdana" w:eastAsia="Verdana" w:hAnsi="Verdana" w:cs="Verdana"/>
                        <w:noProof/>
                        <w:color w:val="D90029"/>
                        <w:sz w:val="20"/>
                        <w:szCs w:val="2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B73AD" w14:textId="5BB70494" w:rsidR="000739EC" w:rsidRDefault="000739E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E9C2A" w14:textId="2B8DB4D9" w:rsidR="000739EC" w:rsidRDefault="000739EC">
    <w:pPr>
      <w:pStyle w:val="Header"/>
    </w:pPr>
  </w:p>
  <w:p w14:paraId="7059D2D1" w14:textId="77777777" w:rsidR="000739EC" w:rsidRDefault="000739E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6C4C0" w14:textId="0C3C6E4E" w:rsidR="00A0416B" w:rsidRDefault="00A0416B" w:rsidP="00F07833">
    <w:pPr>
      <w:pStyle w:val="Header"/>
      <w:tabs>
        <w:tab w:val="clear" w:pos="4513"/>
        <w:tab w:val="clear" w:pos="9026"/>
        <w:tab w:val="center" w:pos="510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51071"/>
    <w:multiLevelType w:val="multilevel"/>
    <w:tmpl w:val="55DE8D8E"/>
    <w:lvl w:ilvl="0">
      <w:start w:val="13"/>
      <w:numFmt w:val="decimal"/>
      <w:lvlText w:val="%1"/>
      <w:lvlJc w:val="left"/>
      <w:pPr>
        <w:ind w:left="390" w:hanging="390"/>
      </w:pPr>
      <w:rPr>
        <w:rFonts w:hint="default"/>
      </w:rPr>
    </w:lvl>
    <w:lvl w:ilvl="1">
      <w:start w:val="1"/>
      <w:numFmt w:val="decimal"/>
      <w:pStyle w:val="Listnumberedwithintable"/>
      <w:lvlText w:val="%1.%2"/>
      <w:lvlJc w:val="left"/>
      <w:pPr>
        <w:ind w:left="390" w:hanging="39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E7850F7"/>
    <w:multiLevelType w:val="hybridMultilevel"/>
    <w:tmpl w:val="BA0CE390"/>
    <w:lvl w:ilvl="0" w:tplc="0C090001">
      <w:start w:val="1"/>
      <w:numFmt w:val="bullet"/>
      <w:lvlText w:val=""/>
      <w:lvlJc w:val="left"/>
      <w:pPr>
        <w:ind w:left="626" w:hanging="360"/>
      </w:pPr>
      <w:rPr>
        <w:rFonts w:ascii="Symbol" w:hAnsi="Symbol" w:hint="default"/>
      </w:rPr>
    </w:lvl>
    <w:lvl w:ilvl="1" w:tplc="0C090003" w:tentative="1">
      <w:start w:val="1"/>
      <w:numFmt w:val="bullet"/>
      <w:lvlText w:val="o"/>
      <w:lvlJc w:val="left"/>
      <w:pPr>
        <w:ind w:left="1346" w:hanging="360"/>
      </w:pPr>
      <w:rPr>
        <w:rFonts w:ascii="Courier New" w:hAnsi="Courier New" w:cs="Courier New" w:hint="default"/>
      </w:rPr>
    </w:lvl>
    <w:lvl w:ilvl="2" w:tplc="0C090005" w:tentative="1">
      <w:start w:val="1"/>
      <w:numFmt w:val="bullet"/>
      <w:lvlText w:val=""/>
      <w:lvlJc w:val="left"/>
      <w:pPr>
        <w:ind w:left="2066" w:hanging="360"/>
      </w:pPr>
      <w:rPr>
        <w:rFonts w:ascii="Wingdings" w:hAnsi="Wingdings" w:hint="default"/>
      </w:rPr>
    </w:lvl>
    <w:lvl w:ilvl="3" w:tplc="0C090001" w:tentative="1">
      <w:start w:val="1"/>
      <w:numFmt w:val="bullet"/>
      <w:lvlText w:val=""/>
      <w:lvlJc w:val="left"/>
      <w:pPr>
        <w:ind w:left="2786" w:hanging="360"/>
      </w:pPr>
      <w:rPr>
        <w:rFonts w:ascii="Symbol" w:hAnsi="Symbol" w:hint="default"/>
      </w:rPr>
    </w:lvl>
    <w:lvl w:ilvl="4" w:tplc="0C090003" w:tentative="1">
      <w:start w:val="1"/>
      <w:numFmt w:val="bullet"/>
      <w:lvlText w:val="o"/>
      <w:lvlJc w:val="left"/>
      <w:pPr>
        <w:ind w:left="3506" w:hanging="360"/>
      </w:pPr>
      <w:rPr>
        <w:rFonts w:ascii="Courier New" w:hAnsi="Courier New" w:cs="Courier New" w:hint="default"/>
      </w:rPr>
    </w:lvl>
    <w:lvl w:ilvl="5" w:tplc="0C090005" w:tentative="1">
      <w:start w:val="1"/>
      <w:numFmt w:val="bullet"/>
      <w:lvlText w:val=""/>
      <w:lvlJc w:val="left"/>
      <w:pPr>
        <w:ind w:left="4226" w:hanging="360"/>
      </w:pPr>
      <w:rPr>
        <w:rFonts w:ascii="Wingdings" w:hAnsi="Wingdings" w:hint="default"/>
      </w:rPr>
    </w:lvl>
    <w:lvl w:ilvl="6" w:tplc="0C090001" w:tentative="1">
      <w:start w:val="1"/>
      <w:numFmt w:val="bullet"/>
      <w:lvlText w:val=""/>
      <w:lvlJc w:val="left"/>
      <w:pPr>
        <w:ind w:left="4946" w:hanging="360"/>
      </w:pPr>
      <w:rPr>
        <w:rFonts w:ascii="Symbol" w:hAnsi="Symbol" w:hint="default"/>
      </w:rPr>
    </w:lvl>
    <w:lvl w:ilvl="7" w:tplc="0C090003" w:tentative="1">
      <w:start w:val="1"/>
      <w:numFmt w:val="bullet"/>
      <w:lvlText w:val="o"/>
      <w:lvlJc w:val="left"/>
      <w:pPr>
        <w:ind w:left="5666" w:hanging="360"/>
      </w:pPr>
      <w:rPr>
        <w:rFonts w:ascii="Courier New" w:hAnsi="Courier New" w:cs="Courier New" w:hint="default"/>
      </w:rPr>
    </w:lvl>
    <w:lvl w:ilvl="8" w:tplc="0C090005" w:tentative="1">
      <w:start w:val="1"/>
      <w:numFmt w:val="bullet"/>
      <w:lvlText w:val=""/>
      <w:lvlJc w:val="left"/>
      <w:pPr>
        <w:ind w:left="6386" w:hanging="360"/>
      </w:pPr>
      <w:rPr>
        <w:rFonts w:ascii="Wingdings" w:hAnsi="Wingdings" w:hint="default"/>
      </w:rPr>
    </w:lvl>
  </w:abstractNum>
  <w:abstractNum w:abstractNumId="2" w15:restartNumberingAfterBreak="0">
    <w:nsid w:val="0EC2531D"/>
    <w:multiLevelType w:val="hybridMultilevel"/>
    <w:tmpl w:val="A05A3D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4875B5"/>
    <w:multiLevelType w:val="hybridMultilevel"/>
    <w:tmpl w:val="C0A88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952434"/>
    <w:multiLevelType w:val="hybridMultilevel"/>
    <w:tmpl w:val="4328E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450394"/>
    <w:multiLevelType w:val="hybridMultilevel"/>
    <w:tmpl w:val="F27643FC"/>
    <w:lvl w:ilvl="0" w:tplc="6FB63558">
      <w:start w:val="1"/>
      <w:numFmt w:val="bullet"/>
      <w:lvlText w:val=""/>
      <w:lvlJc w:val="left"/>
      <w:pPr>
        <w:ind w:left="1080" w:hanging="360"/>
      </w:pPr>
      <w:rPr>
        <w:rFonts w:ascii="Symbol" w:hAnsi="Symbol"/>
      </w:rPr>
    </w:lvl>
    <w:lvl w:ilvl="1" w:tplc="BADE5FBA">
      <w:start w:val="1"/>
      <w:numFmt w:val="bullet"/>
      <w:lvlText w:val=""/>
      <w:lvlJc w:val="left"/>
      <w:pPr>
        <w:ind w:left="1080" w:hanging="360"/>
      </w:pPr>
      <w:rPr>
        <w:rFonts w:ascii="Symbol" w:hAnsi="Symbol"/>
      </w:rPr>
    </w:lvl>
    <w:lvl w:ilvl="2" w:tplc="FE3E328A">
      <w:start w:val="1"/>
      <w:numFmt w:val="bullet"/>
      <w:lvlText w:val=""/>
      <w:lvlJc w:val="left"/>
      <w:pPr>
        <w:ind w:left="1080" w:hanging="360"/>
      </w:pPr>
      <w:rPr>
        <w:rFonts w:ascii="Symbol" w:hAnsi="Symbol"/>
      </w:rPr>
    </w:lvl>
    <w:lvl w:ilvl="3" w:tplc="36224606">
      <w:start w:val="1"/>
      <w:numFmt w:val="bullet"/>
      <w:lvlText w:val=""/>
      <w:lvlJc w:val="left"/>
      <w:pPr>
        <w:ind w:left="1080" w:hanging="360"/>
      </w:pPr>
      <w:rPr>
        <w:rFonts w:ascii="Symbol" w:hAnsi="Symbol"/>
      </w:rPr>
    </w:lvl>
    <w:lvl w:ilvl="4" w:tplc="AC04BA38">
      <w:start w:val="1"/>
      <w:numFmt w:val="bullet"/>
      <w:lvlText w:val=""/>
      <w:lvlJc w:val="left"/>
      <w:pPr>
        <w:ind w:left="1080" w:hanging="360"/>
      </w:pPr>
      <w:rPr>
        <w:rFonts w:ascii="Symbol" w:hAnsi="Symbol"/>
      </w:rPr>
    </w:lvl>
    <w:lvl w:ilvl="5" w:tplc="A17A5238">
      <w:start w:val="1"/>
      <w:numFmt w:val="bullet"/>
      <w:lvlText w:val=""/>
      <w:lvlJc w:val="left"/>
      <w:pPr>
        <w:ind w:left="1080" w:hanging="360"/>
      </w:pPr>
      <w:rPr>
        <w:rFonts w:ascii="Symbol" w:hAnsi="Symbol"/>
      </w:rPr>
    </w:lvl>
    <w:lvl w:ilvl="6" w:tplc="C45EE1D4">
      <w:start w:val="1"/>
      <w:numFmt w:val="bullet"/>
      <w:lvlText w:val=""/>
      <w:lvlJc w:val="left"/>
      <w:pPr>
        <w:ind w:left="1080" w:hanging="360"/>
      </w:pPr>
      <w:rPr>
        <w:rFonts w:ascii="Symbol" w:hAnsi="Symbol"/>
      </w:rPr>
    </w:lvl>
    <w:lvl w:ilvl="7" w:tplc="234EE21A">
      <w:start w:val="1"/>
      <w:numFmt w:val="bullet"/>
      <w:lvlText w:val=""/>
      <w:lvlJc w:val="left"/>
      <w:pPr>
        <w:ind w:left="1080" w:hanging="360"/>
      </w:pPr>
      <w:rPr>
        <w:rFonts w:ascii="Symbol" w:hAnsi="Symbol"/>
      </w:rPr>
    </w:lvl>
    <w:lvl w:ilvl="8" w:tplc="7B90DA72">
      <w:start w:val="1"/>
      <w:numFmt w:val="bullet"/>
      <w:lvlText w:val=""/>
      <w:lvlJc w:val="left"/>
      <w:pPr>
        <w:ind w:left="1080" w:hanging="360"/>
      </w:pPr>
      <w:rPr>
        <w:rFonts w:ascii="Symbol" w:hAnsi="Symbol"/>
      </w:rPr>
    </w:lvl>
  </w:abstractNum>
  <w:abstractNum w:abstractNumId="6" w15:restartNumberingAfterBreak="0">
    <w:nsid w:val="16156539"/>
    <w:multiLevelType w:val="hybridMultilevel"/>
    <w:tmpl w:val="DBC46E2A"/>
    <w:lvl w:ilvl="0" w:tplc="0C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69D33A7"/>
    <w:multiLevelType w:val="hybridMultilevel"/>
    <w:tmpl w:val="E86CFE4C"/>
    <w:lvl w:ilvl="0" w:tplc="93047AD2">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6D5FB2"/>
    <w:multiLevelType w:val="hybridMultilevel"/>
    <w:tmpl w:val="5B46124A"/>
    <w:lvl w:ilvl="0" w:tplc="0C090001">
      <w:start w:val="1"/>
      <w:numFmt w:val="bullet"/>
      <w:lvlText w:val=""/>
      <w:lvlJc w:val="left"/>
      <w:pPr>
        <w:ind w:left="626" w:hanging="360"/>
      </w:pPr>
      <w:rPr>
        <w:rFonts w:ascii="Symbol" w:hAnsi="Symbol" w:hint="default"/>
      </w:rPr>
    </w:lvl>
    <w:lvl w:ilvl="1" w:tplc="0C090003" w:tentative="1">
      <w:start w:val="1"/>
      <w:numFmt w:val="bullet"/>
      <w:lvlText w:val="o"/>
      <w:lvlJc w:val="left"/>
      <w:pPr>
        <w:ind w:left="1346" w:hanging="360"/>
      </w:pPr>
      <w:rPr>
        <w:rFonts w:ascii="Courier New" w:hAnsi="Courier New" w:cs="Courier New" w:hint="default"/>
      </w:rPr>
    </w:lvl>
    <w:lvl w:ilvl="2" w:tplc="0C090005" w:tentative="1">
      <w:start w:val="1"/>
      <w:numFmt w:val="bullet"/>
      <w:lvlText w:val=""/>
      <w:lvlJc w:val="left"/>
      <w:pPr>
        <w:ind w:left="2066" w:hanging="360"/>
      </w:pPr>
      <w:rPr>
        <w:rFonts w:ascii="Wingdings" w:hAnsi="Wingdings" w:hint="default"/>
      </w:rPr>
    </w:lvl>
    <w:lvl w:ilvl="3" w:tplc="0C090001" w:tentative="1">
      <w:start w:val="1"/>
      <w:numFmt w:val="bullet"/>
      <w:lvlText w:val=""/>
      <w:lvlJc w:val="left"/>
      <w:pPr>
        <w:ind w:left="2786" w:hanging="360"/>
      </w:pPr>
      <w:rPr>
        <w:rFonts w:ascii="Symbol" w:hAnsi="Symbol" w:hint="default"/>
      </w:rPr>
    </w:lvl>
    <w:lvl w:ilvl="4" w:tplc="0C090003" w:tentative="1">
      <w:start w:val="1"/>
      <w:numFmt w:val="bullet"/>
      <w:lvlText w:val="o"/>
      <w:lvlJc w:val="left"/>
      <w:pPr>
        <w:ind w:left="3506" w:hanging="360"/>
      </w:pPr>
      <w:rPr>
        <w:rFonts w:ascii="Courier New" w:hAnsi="Courier New" w:cs="Courier New" w:hint="default"/>
      </w:rPr>
    </w:lvl>
    <w:lvl w:ilvl="5" w:tplc="0C090005" w:tentative="1">
      <w:start w:val="1"/>
      <w:numFmt w:val="bullet"/>
      <w:lvlText w:val=""/>
      <w:lvlJc w:val="left"/>
      <w:pPr>
        <w:ind w:left="4226" w:hanging="360"/>
      </w:pPr>
      <w:rPr>
        <w:rFonts w:ascii="Wingdings" w:hAnsi="Wingdings" w:hint="default"/>
      </w:rPr>
    </w:lvl>
    <w:lvl w:ilvl="6" w:tplc="0C090001" w:tentative="1">
      <w:start w:val="1"/>
      <w:numFmt w:val="bullet"/>
      <w:lvlText w:val=""/>
      <w:lvlJc w:val="left"/>
      <w:pPr>
        <w:ind w:left="4946" w:hanging="360"/>
      </w:pPr>
      <w:rPr>
        <w:rFonts w:ascii="Symbol" w:hAnsi="Symbol" w:hint="default"/>
      </w:rPr>
    </w:lvl>
    <w:lvl w:ilvl="7" w:tplc="0C090003" w:tentative="1">
      <w:start w:val="1"/>
      <w:numFmt w:val="bullet"/>
      <w:lvlText w:val="o"/>
      <w:lvlJc w:val="left"/>
      <w:pPr>
        <w:ind w:left="5666" w:hanging="360"/>
      </w:pPr>
      <w:rPr>
        <w:rFonts w:ascii="Courier New" w:hAnsi="Courier New" w:cs="Courier New" w:hint="default"/>
      </w:rPr>
    </w:lvl>
    <w:lvl w:ilvl="8" w:tplc="0C090005" w:tentative="1">
      <w:start w:val="1"/>
      <w:numFmt w:val="bullet"/>
      <w:lvlText w:val=""/>
      <w:lvlJc w:val="left"/>
      <w:pPr>
        <w:ind w:left="6386" w:hanging="360"/>
      </w:pPr>
      <w:rPr>
        <w:rFonts w:ascii="Wingdings" w:hAnsi="Wingdings" w:hint="default"/>
      </w:rPr>
    </w:lvl>
  </w:abstractNum>
  <w:abstractNum w:abstractNumId="9" w15:restartNumberingAfterBreak="0">
    <w:nsid w:val="1F28098C"/>
    <w:multiLevelType w:val="hybridMultilevel"/>
    <w:tmpl w:val="E7486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FA6829"/>
    <w:multiLevelType w:val="hybridMultilevel"/>
    <w:tmpl w:val="0C5A48B4"/>
    <w:lvl w:ilvl="0" w:tplc="024A3A6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5B3AA3"/>
    <w:multiLevelType w:val="hybridMultilevel"/>
    <w:tmpl w:val="5F885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C3A45"/>
    <w:multiLevelType w:val="hybridMultilevel"/>
    <w:tmpl w:val="2D128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FC265B"/>
    <w:multiLevelType w:val="hybridMultilevel"/>
    <w:tmpl w:val="12709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A91D1B"/>
    <w:multiLevelType w:val="hybridMultilevel"/>
    <w:tmpl w:val="7EB4426A"/>
    <w:lvl w:ilvl="0" w:tplc="65D87C76">
      <w:start w:val="1"/>
      <w:numFmt w:val="bullet"/>
      <w:lvlText w:val=""/>
      <w:lvlJc w:val="left"/>
      <w:pPr>
        <w:ind w:left="1080" w:hanging="360"/>
      </w:pPr>
      <w:rPr>
        <w:rFonts w:ascii="Symbol" w:hAnsi="Symbol"/>
      </w:rPr>
    </w:lvl>
    <w:lvl w:ilvl="1" w:tplc="3402BE06">
      <w:start w:val="1"/>
      <w:numFmt w:val="bullet"/>
      <w:lvlText w:val=""/>
      <w:lvlJc w:val="left"/>
      <w:pPr>
        <w:ind w:left="1080" w:hanging="360"/>
      </w:pPr>
      <w:rPr>
        <w:rFonts w:ascii="Symbol" w:hAnsi="Symbol"/>
      </w:rPr>
    </w:lvl>
    <w:lvl w:ilvl="2" w:tplc="66369EEA">
      <w:start w:val="1"/>
      <w:numFmt w:val="bullet"/>
      <w:lvlText w:val=""/>
      <w:lvlJc w:val="left"/>
      <w:pPr>
        <w:ind w:left="1080" w:hanging="360"/>
      </w:pPr>
      <w:rPr>
        <w:rFonts w:ascii="Symbol" w:hAnsi="Symbol"/>
      </w:rPr>
    </w:lvl>
    <w:lvl w:ilvl="3" w:tplc="1286F50E">
      <w:start w:val="1"/>
      <w:numFmt w:val="bullet"/>
      <w:lvlText w:val=""/>
      <w:lvlJc w:val="left"/>
      <w:pPr>
        <w:ind w:left="1080" w:hanging="360"/>
      </w:pPr>
      <w:rPr>
        <w:rFonts w:ascii="Symbol" w:hAnsi="Symbol"/>
      </w:rPr>
    </w:lvl>
    <w:lvl w:ilvl="4" w:tplc="AF6EB8CA">
      <w:start w:val="1"/>
      <w:numFmt w:val="bullet"/>
      <w:lvlText w:val=""/>
      <w:lvlJc w:val="left"/>
      <w:pPr>
        <w:ind w:left="1080" w:hanging="360"/>
      </w:pPr>
      <w:rPr>
        <w:rFonts w:ascii="Symbol" w:hAnsi="Symbol"/>
      </w:rPr>
    </w:lvl>
    <w:lvl w:ilvl="5" w:tplc="D220B2EE">
      <w:start w:val="1"/>
      <w:numFmt w:val="bullet"/>
      <w:lvlText w:val=""/>
      <w:lvlJc w:val="left"/>
      <w:pPr>
        <w:ind w:left="1080" w:hanging="360"/>
      </w:pPr>
      <w:rPr>
        <w:rFonts w:ascii="Symbol" w:hAnsi="Symbol"/>
      </w:rPr>
    </w:lvl>
    <w:lvl w:ilvl="6" w:tplc="ECEA765A">
      <w:start w:val="1"/>
      <w:numFmt w:val="bullet"/>
      <w:lvlText w:val=""/>
      <w:lvlJc w:val="left"/>
      <w:pPr>
        <w:ind w:left="1080" w:hanging="360"/>
      </w:pPr>
      <w:rPr>
        <w:rFonts w:ascii="Symbol" w:hAnsi="Symbol"/>
      </w:rPr>
    </w:lvl>
    <w:lvl w:ilvl="7" w:tplc="BE14BCD2">
      <w:start w:val="1"/>
      <w:numFmt w:val="bullet"/>
      <w:lvlText w:val=""/>
      <w:lvlJc w:val="left"/>
      <w:pPr>
        <w:ind w:left="1080" w:hanging="360"/>
      </w:pPr>
      <w:rPr>
        <w:rFonts w:ascii="Symbol" w:hAnsi="Symbol"/>
      </w:rPr>
    </w:lvl>
    <w:lvl w:ilvl="8" w:tplc="73BE9DAC">
      <w:start w:val="1"/>
      <w:numFmt w:val="bullet"/>
      <w:lvlText w:val=""/>
      <w:lvlJc w:val="left"/>
      <w:pPr>
        <w:ind w:left="1080" w:hanging="360"/>
      </w:pPr>
      <w:rPr>
        <w:rFonts w:ascii="Symbol" w:hAnsi="Symbol"/>
      </w:rPr>
    </w:lvl>
  </w:abstractNum>
  <w:abstractNum w:abstractNumId="15" w15:restartNumberingAfterBreak="0">
    <w:nsid w:val="385B1CD0"/>
    <w:multiLevelType w:val="hybridMultilevel"/>
    <w:tmpl w:val="FFFFFFFF"/>
    <w:lvl w:ilvl="0" w:tplc="5A9459D2">
      <w:start w:val="1"/>
      <w:numFmt w:val="bullet"/>
      <w:lvlText w:val=""/>
      <w:lvlJc w:val="left"/>
      <w:pPr>
        <w:ind w:left="720" w:hanging="360"/>
      </w:pPr>
      <w:rPr>
        <w:rFonts w:ascii="Symbol" w:hAnsi="Symbol" w:hint="default"/>
      </w:rPr>
    </w:lvl>
    <w:lvl w:ilvl="1" w:tplc="2CCACBD0">
      <w:start w:val="1"/>
      <w:numFmt w:val="bullet"/>
      <w:lvlText w:val="o"/>
      <w:lvlJc w:val="left"/>
      <w:pPr>
        <w:ind w:left="1440" w:hanging="360"/>
      </w:pPr>
      <w:rPr>
        <w:rFonts w:ascii="Courier New" w:hAnsi="Courier New" w:hint="default"/>
      </w:rPr>
    </w:lvl>
    <w:lvl w:ilvl="2" w:tplc="66FC2EF6">
      <w:start w:val="1"/>
      <w:numFmt w:val="bullet"/>
      <w:lvlText w:val=""/>
      <w:lvlJc w:val="left"/>
      <w:pPr>
        <w:ind w:left="2160" w:hanging="360"/>
      </w:pPr>
      <w:rPr>
        <w:rFonts w:ascii="Wingdings" w:hAnsi="Wingdings" w:hint="default"/>
      </w:rPr>
    </w:lvl>
    <w:lvl w:ilvl="3" w:tplc="199CBD26">
      <w:start w:val="1"/>
      <w:numFmt w:val="bullet"/>
      <w:lvlText w:val=""/>
      <w:lvlJc w:val="left"/>
      <w:pPr>
        <w:ind w:left="2880" w:hanging="360"/>
      </w:pPr>
      <w:rPr>
        <w:rFonts w:ascii="Symbol" w:hAnsi="Symbol" w:hint="default"/>
      </w:rPr>
    </w:lvl>
    <w:lvl w:ilvl="4" w:tplc="143EE4D2">
      <w:start w:val="1"/>
      <w:numFmt w:val="bullet"/>
      <w:lvlText w:val="o"/>
      <w:lvlJc w:val="left"/>
      <w:pPr>
        <w:ind w:left="3600" w:hanging="360"/>
      </w:pPr>
      <w:rPr>
        <w:rFonts w:ascii="Courier New" w:hAnsi="Courier New" w:hint="default"/>
      </w:rPr>
    </w:lvl>
    <w:lvl w:ilvl="5" w:tplc="035EB0B4">
      <w:start w:val="1"/>
      <w:numFmt w:val="bullet"/>
      <w:lvlText w:val=""/>
      <w:lvlJc w:val="left"/>
      <w:pPr>
        <w:ind w:left="4320" w:hanging="360"/>
      </w:pPr>
      <w:rPr>
        <w:rFonts w:ascii="Wingdings" w:hAnsi="Wingdings" w:hint="default"/>
      </w:rPr>
    </w:lvl>
    <w:lvl w:ilvl="6" w:tplc="9F26F596">
      <w:start w:val="1"/>
      <w:numFmt w:val="bullet"/>
      <w:lvlText w:val=""/>
      <w:lvlJc w:val="left"/>
      <w:pPr>
        <w:ind w:left="5040" w:hanging="360"/>
      </w:pPr>
      <w:rPr>
        <w:rFonts w:ascii="Symbol" w:hAnsi="Symbol" w:hint="default"/>
      </w:rPr>
    </w:lvl>
    <w:lvl w:ilvl="7" w:tplc="2EF62008">
      <w:start w:val="1"/>
      <w:numFmt w:val="bullet"/>
      <w:lvlText w:val="o"/>
      <w:lvlJc w:val="left"/>
      <w:pPr>
        <w:ind w:left="5760" w:hanging="360"/>
      </w:pPr>
      <w:rPr>
        <w:rFonts w:ascii="Courier New" w:hAnsi="Courier New" w:hint="default"/>
      </w:rPr>
    </w:lvl>
    <w:lvl w:ilvl="8" w:tplc="4BAC7BA6">
      <w:start w:val="1"/>
      <w:numFmt w:val="bullet"/>
      <w:lvlText w:val=""/>
      <w:lvlJc w:val="left"/>
      <w:pPr>
        <w:ind w:left="6480" w:hanging="360"/>
      </w:pPr>
      <w:rPr>
        <w:rFonts w:ascii="Wingdings" w:hAnsi="Wingdings" w:hint="default"/>
      </w:rPr>
    </w:lvl>
  </w:abstractNum>
  <w:abstractNum w:abstractNumId="16" w15:restartNumberingAfterBreak="0">
    <w:nsid w:val="399A1085"/>
    <w:multiLevelType w:val="hybridMultilevel"/>
    <w:tmpl w:val="6622C0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222E2E"/>
    <w:multiLevelType w:val="hybridMultilevel"/>
    <w:tmpl w:val="A4F85F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2557C50"/>
    <w:multiLevelType w:val="hybridMultilevel"/>
    <w:tmpl w:val="BDCAA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7D91771"/>
    <w:multiLevelType w:val="hybridMultilevel"/>
    <w:tmpl w:val="19D2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485FEC"/>
    <w:multiLevelType w:val="hybridMultilevel"/>
    <w:tmpl w:val="5C0A80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EB40938"/>
    <w:multiLevelType w:val="hybridMultilevel"/>
    <w:tmpl w:val="CD7CBD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00D5A5F"/>
    <w:multiLevelType w:val="hybridMultilevel"/>
    <w:tmpl w:val="44B2DD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3C860D7"/>
    <w:multiLevelType w:val="hybridMultilevel"/>
    <w:tmpl w:val="BE9AD342"/>
    <w:lvl w:ilvl="0" w:tplc="12A23BA6">
      <w:start w:val="1"/>
      <w:numFmt w:val="bullet"/>
      <w:lvlText w:val=""/>
      <w:lvlJc w:val="left"/>
      <w:pPr>
        <w:ind w:left="1080" w:hanging="360"/>
      </w:pPr>
      <w:rPr>
        <w:rFonts w:ascii="Symbol" w:hAnsi="Symbol"/>
      </w:rPr>
    </w:lvl>
    <w:lvl w:ilvl="1" w:tplc="A31E2DAC">
      <w:start w:val="1"/>
      <w:numFmt w:val="bullet"/>
      <w:lvlText w:val=""/>
      <w:lvlJc w:val="left"/>
      <w:pPr>
        <w:ind w:left="1080" w:hanging="360"/>
      </w:pPr>
      <w:rPr>
        <w:rFonts w:ascii="Symbol" w:hAnsi="Symbol"/>
      </w:rPr>
    </w:lvl>
    <w:lvl w:ilvl="2" w:tplc="7FCC5A30">
      <w:start w:val="1"/>
      <w:numFmt w:val="bullet"/>
      <w:lvlText w:val=""/>
      <w:lvlJc w:val="left"/>
      <w:pPr>
        <w:ind w:left="1080" w:hanging="360"/>
      </w:pPr>
      <w:rPr>
        <w:rFonts w:ascii="Symbol" w:hAnsi="Symbol"/>
      </w:rPr>
    </w:lvl>
    <w:lvl w:ilvl="3" w:tplc="4E5EE820">
      <w:start w:val="1"/>
      <w:numFmt w:val="bullet"/>
      <w:lvlText w:val=""/>
      <w:lvlJc w:val="left"/>
      <w:pPr>
        <w:ind w:left="1080" w:hanging="360"/>
      </w:pPr>
      <w:rPr>
        <w:rFonts w:ascii="Symbol" w:hAnsi="Symbol"/>
      </w:rPr>
    </w:lvl>
    <w:lvl w:ilvl="4" w:tplc="CEDEB5AC">
      <w:start w:val="1"/>
      <w:numFmt w:val="bullet"/>
      <w:lvlText w:val=""/>
      <w:lvlJc w:val="left"/>
      <w:pPr>
        <w:ind w:left="1080" w:hanging="360"/>
      </w:pPr>
      <w:rPr>
        <w:rFonts w:ascii="Symbol" w:hAnsi="Symbol"/>
      </w:rPr>
    </w:lvl>
    <w:lvl w:ilvl="5" w:tplc="34F2AC48">
      <w:start w:val="1"/>
      <w:numFmt w:val="bullet"/>
      <w:lvlText w:val=""/>
      <w:lvlJc w:val="left"/>
      <w:pPr>
        <w:ind w:left="1080" w:hanging="360"/>
      </w:pPr>
      <w:rPr>
        <w:rFonts w:ascii="Symbol" w:hAnsi="Symbol"/>
      </w:rPr>
    </w:lvl>
    <w:lvl w:ilvl="6" w:tplc="D9E607C6">
      <w:start w:val="1"/>
      <w:numFmt w:val="bullet"/>
      <w:lvlText w:val=""/>
      <w:lvlJc w:val="left"/>
      <w:pPr>
        <w:ind w:left="1080" w:hanging="360"/>
      </w:pPr>
      <w:rPr>
        <w:rFonts w:ascii="Symbol" w:hAnsi="Symbol"/>
      </w:rPr>
    </w:lvl>
    <w:lvl w:ilvl="7" w:tplc="A3C2D7A0">
      <w:start w:val="1"/>
      <w:numFmt w:val="bullet"/>
      <w:lvlText w:val=""/>
      <w:lvlJc w:val="left"/>
      <w:pPr>
        <w:ind w:left="1080" w:hanging="360"/>
      </w:pPr>
      <w:rPr>
        <w:rFonts w:ascii="Symbol" w:hAnsi="Symbol"/>
      </w:rPr>
    </w:lvl>
    <w:lvl w:ilvl="8" w:tplc="C0FAC2F8">
      <w:start w:val="1"/>
      <w:numFmt w:val="bullet"/>
      <w:lvlText w:val=""/>
      <w:lvlJc w:val="left"/>
      <w:pPr>
        <w:ind w:left="1080" w:hanging="360"/>
      </w:pPr>
      <w:rPr>
        <w:rFonts w:ascii="Symbol" w:hAnsi="Symbol"/>
      </w:rPr>
    </w:lvl>
  </w:abstractNum>
  <w:abstractNum w:abstractNumId="24" w15:restartNumberingAfterBreak="0">
    <w:nsid w:val="56793A02"/>
    <w:multiLevelType w:val="hybridMultilevel"/>
    <w:tmpl w:val="7A7A02A2"/>
    <w:lvl w:ilvl="0" w:tplc="3F585E38">
      <w:start w:val="1"/>
      <w:numFmt w:val="decimal"/>
      <w:lvlText w:val="%1."/>
      <w:lvlJc w:val="left"/>
      <w:pPr>
        <w:ind w:left="720" w:hanging="360"/>
      </w:pPr>
      <w:rPr>
        <w:b/>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C2E24A0"/>
    <w:multiLevelType w:val="hybridMultilevel"/>
    <w:tmpl w:val="C25843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7F2F79"/>
    <w:multiLevelType w:val="hybridMultilevel"/>
    <w:tmpl w:val="D7847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F0F108D"/>
    <w:multiLevelType w:val="hybridMultilevel"/>
    <w:tmpl w:val="2D4AB846"/>
    <w:lvl w:ilvl="0" w:tplc="0C090001">
      <w:start w:val="1"/>
      <w:numFmt w:val="bullet"/>
      <w:lvlText w:val=""/>
      <w:lvlJc w:val="left"/>
      <w:pPr>
        <w:ind w:left="626" w:hanging="360"/>
      </w:pPr>
      <w:rPr>
        <w:rFonts w:ascii="Symbol" w:hAnsi="Symbol" w:hint="default"/>
      </w:rPr>
    </w:lvl>
    <w:lvl w:ilvl="1" w:tplc="0C090003" w:tentative="1">
      <w:start w:val="1"/>
      <w:numFmt w:val="bullet"/>
      <w:lvlText w:val="o"/>
      <w:lvlJc w:val="left"/>
      <w:pPr>
        <w:ind w:left="1346" w:hanging="360"/>
      </w:pPr>
      <w:rPr>
        <w:rFonts w:ascii="Courier New" w:hAnsi="Courier New" w:cs="Courier New" w:hint="default"/>
      </w:rPr>
    </w:lvl>
    <w:lvl w:ilvl="2" w:tplc="0C090005" w:tentative="1">
      <w:start w:val="1"/>
      <w:numFmt w:val="bullet"/>
      <w:lvlText w:val=""/>
      <w:lvlJc w:val="left"/>
      <w:pPr>
        <w:ind w:left="2066" w:hanging="360"/>
      </w:pPr>
      <w:rPr>
        <w:rFonts w:ascii="Wingdings" w:hAnsi="Wingdings" w:hint="default"/>
      </w:rPr>
    </w:lvl>
    <w:lvl w:ilvl="3" w:tplc="0C090001" w:tentative="1">
      <w:start w:val="1"/>
      <w:numFmt w:val="bullet"/>
      <w:lvlText w:val=""/>
      <w:lvlJc w:val="left"/>
      <w:pPr>
        <w:ind w:left="2786" w:hanging="360"/>
      </w:pPr>
      <w:rPr>
        <w:rFonts w:ascii="Symbol" w:hAnsi="Symbol" w:hint="default"/>
      </w:rPr>
    </w:lvl>
    <w:lvl w:ilvl="4" w:tplc="0C090003" w:tentative="1">
      <w:start w:val="1"/>
      <w:numFmt w:val="bullet"/>
      <w:lvlText w:val="o"/>
      <w:lvlJc w:val="left"/>
      <w:pPr>
        <w:ind w:left="3506" w:hanging="360"/>
      </w:pPr>
      <w:rPr>
        <w:rFonts w:ascii="Courier New" w:hAnsi="Courier New" w:cs="Courier New" w:hint="default"/>
      </w:rPr>
    </w:lvl>
    <w:lvl w:ilvl="5" w:tplc="0C090005" w:tentative="1">
      <w:start w:val="1"/>
      <w:numFmt w:val="bullet"/>
      <w:lvlText w:val=""/>
      <w:lvlJc w:val="left"/>
      <w:pPr>
        <w:ind w:left="4226" w:hanging="360"/>
      </w:pPr>
      <w:rPr>
        <w:rFonts w:ascii="Wingdings" w:hAnsi="Wingdings" w:hint="default"/>
      </w:rPr>
    </w:lvl>
    <w:lvl w:ilvl="6" w:tplc="0C090001" w:tentative="1">
      <w:start w:val="1"/>
      <w:numFmt w:val="bullet"/>
      <w:lvlText w:val=""/>
      <w:lvlJc w:val="left"/>
      <w:pPr>
        <w:ind w:left="4946" w:hanging="360"/>
      </w:pPr>
      <w:rPr>
        <w:rFonts w:ascii="Symbol" w:hAnsi="Symbol" w:hint="default"/>
      </w:rPr>
    </w:lvl>
    <w:lvl w:ilvl="7" w:tplc="0C090003" w:tentative="1">
      <w:start w:val="1"/>
      <w:numFmt w:val="bullet"/>
      <w:lvlText w:val="o"/>
      <w:lvlJc w:val="left"/>
      <w:pPr>
        <w:ind w:left="5666" w:hanging="360"/>
      </w:pPr>
      <w:rPr>
        <w:rFonts w:ascii="Courier New" w:hAnsi="Courier New" w:cs="Courier New" w:hint="default"/>
      </w:rPr>
    </w:lvl>
    <w:lvl w:ilvl="8" w:tplc="0C090005" w:tentative="1">
      <w:start w:val="1"/>
      <w:numFmt w:val="bullet"/>
      <w:lvlText w:val=""/>
      <w:lvlJc w:val="left"/>
      <w:pPr>
        <w:ind w:left="6386" w:hanging="360"/>
      </w:pPr>
      <w:rPr>
        <w:rFonts w:ascii="Wingdings" w:hAnsi="Wingdings" w:hint="default"/>
      </w:rPr>
    </w:lvl>
  </w:abstractNum>
  <w:abstractNum w:abstractNumId="28" w15:restartNumberingAfterBreak="0">
    <w:nsid w:val="64251B74"/>
    <w:multiLevelType w:val="hybridMultilevel"/>
    <w:tmpl w:val="E862A9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47F260C"/>
    <w:multiLevelType w:val="hybridMultilevel"/>
    <w:tmpl w:val="8C1EBD08"/>
    <w:lvl w:ilvl="0" w:tplc="4FC82F84">
      <w:start w:val="1"/>
      <w:numFmt w:val="bullet"/>
      <w:lvlText w:val=""/>
      <w:lvlJc w:val="left"/>
      <w:pPr>
        <w:ind w:left="1080" w:hanging="360"/>
      </w:pPr>
      <w:rPr>
        <w:rFonts w:ascii="Symbol" w:hAnsi="Symbol"/>
      </w:rPr>
    </w:lvl>
    <w:lvl w:ilvl="1" w:tplc="3AC2AE72">
      <w:start w:val="1"/>
      <w:numFmt w:val="bullet"/>
      <w:lvlText w:val=""/>
      <w:lvlJc w:val="left"/>
      <w:pPr>
        <w:ind w:left="1080" w:hanging="360"/>
      </w:pPr>
      <w:rPr>
        <w:rFonts w:ascii="Symbol" w:hAnsi="Symbol"/>
      </w:rPr>
    </w:lvl>
    <w:lvl w:ilvl="2" w:tplc="E0800AE6">
      <w:start w:val="1"/>
      <w:numFmt w:val="bullet"/>
      <w:lvlText w:val=""/>
      <w:lvlJc w:val="left"/>
      <w:pPr>
        <w:ind w:left="1080" w:hanging="360"/>
      </w:pPr>
      <w:rPr>
        <w:rFonts w:ascii="Symbol" w:hAnsi="Symbol"/>
      </w:rPr>
    </w:lvl>
    <w:lvl w:ilvl="3" w:tplc="9CC830DA">
      <w:start w:val="1"/>
      <w:numFmt w:val="bullet"/>
      <w:lvlText w:val=""/>
      <w:lvlJc w:val="left"/>
      <w:pPr>
        <w:ind w:left="1080" w:hanging="360"/>
      </w:pPr>
      <w:rPr>
        <w:rFonts w:ascii="Symbol" w:hAnsi="Symbol"/>
      </w:rPr>
    </w:lvl>
    <w:lvl w:ilvl="4" w:tplc="965CEDF8">
      <w:start w:val="1"/>
      <w:numFmt w:val="bullet"/>
      <w:lvlText w:val=""/>
      <w:lvlJc w:val="left"/>
      <w:pPr>
        <w:ind w:left="1080" w:hanging="360"/>
      </w:pPr>
      <w:rPr>
        <w:rFonts w:ascii="Symbol" w:hAnsi="Symbol"/>
      </w:rPr>
    </w:lvl>
    <w:lvl w:ilvl="5" w:tplc="DBBEC5EE">
      <w:start w:val="1"/>
      <w:numFmt w:val="bullet"/>
      <w:lvlText w:val=""/>
      <w:lvlJc w:val="left"/>
      <w:pPr>
        <w:ind w:left="1080" w:hanging="360"/>
      </w:pPr>
      <w:rPr>
        <w:rFonts w:ascii="Symbol" w:hAnsi="Symbol"/>
      </w:rPr>
    </w:lvl>
    <w:lvl w:ilvl="6" w:tplc="EC8C42E0">
      <w:start w:val="1"/>
      <w:numFmt w:val="bullet"/>
      <w:lvlText w:val=""/>
      <w:lvlJc w:val="left"/>
      <w:pPr>
        <w:ind w:left="1080" w:hanging="360"/>
      </w:pPr>
      <w:rPr>
        <w:rFonts w:ascii="Symbol" w:hAnsi="Symbol"/>
      </w:rPr>
    </w:lvl>
    <w:lvl w:ilvl="7" w:tplc="FFC02A32">
      <w:start w:val="1"/>
      <w:numFmt w:val="bullet"/>
      <w:lvlText w:val=""/>
      <w:lvlJc w:val="left"/>
      <w:pPr>
        <w:ind w:left="1080" w:hanging="360"/>
      </w:pPr>
      <w:rPr>
        <w:rFonts w:ascii="Symbol" w:hAnsi="Symbol"/>
      </w:rPr>
    </w:lvl>
    <w:lvl w:ilvl="8" w:tplc="4850AAF6">
      <w:start w:val="1"/>
      <w:numFmt w:val="bullet"/>
      <w:lvlText w:val=""/>
      <w:lvlJc w:val="left"/>
      <w:pPr>
        <w:ind w:left="1080" w:hanging="360"/>
      </w:pPr>
      <w:rPr>
        <w:rFonts w:ascii="Symbol" w:hAnsi="Symbol"/>
      </w:rPr>
    </w:lvl>
  </w:abstractNum>
  <w:abstractNum w:abstractNumId="30" w15:restartNumberingAfterBreak="0">
    <w:nsid w:val="656C3E44"/>
    <w:multiLevelType w:val="hybridMultilevel"/>
    <w:tmpl w:val="CEE6CF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B2B4772"/>
    <w:multiLevelType w:val="hybridMultilevel"/>
    <w:tmpl w:val="2696CD0E"/>
    <w:lvl w:ilvl="0" w:tplc="4962BA24">
      <w:start w:val="1"/>
      <w:numFmt w:val="bullet"/>
      <w:lvlText w:val=""/>
      <w:lvlJc w:val="left"/>
      <w:pPr>
        <w:ind w:left="720" w:hanging="360"/>
      </w:pPr>
      <w:rPr>
        <w:rFonts w:ascii="Symbol" w:hAnsi="Symbol" w:hint="default"/>
      </w:rPr>
    </w:lvl>
    <w:lvl w:ilvl="1" w:tplc="86A60BBC">
      <w:start w:val="1"/>
      <w:numFmt w:val="bullet"/>
      <w:lvlText w:val="o"/>
      <w:lvlJc w:val="left"/>
      <w:pPr>
        <w:ind w:left="1440" w:hanging="360"/>
      </w:pPr>
      <w:rPr>
        <w:rFonts w:ascii="Courier New" w:hAnsi="Courier New" w:hint="default"/>
      </w:rPr>
    </w:lvl>
    <w:lvl w:ilvl="2" w:tplc="9D9CE66E">
      <w:start w:val="1"/>
      <w:numFmt w:val="bullet"/>
      <w:lvlText w:val=""/>
      <w:lvlJc w:val="left"/>
      <w:pPr>
        <w:ind w:left="2160" w:hanging="360"/>
      </w:pPr>
      <w:rPr>
        <w:rFonts w:ascii="Wingdings" w:hAnsi="Wingdings" w:hint="default"/>
      </w:rPr>
    </w:lvl>
    <w:lvl w:ilvl="3" w:tplc="ABA68542">
      <w:start w:val="1"/>
      <w:numFmt w:val="bullet"/>
      <w:lvlText w:val=""/>
      <w:lvlJc w:val="left"/>
      <w:pPr>
        <w:ind w:left="2880" w:hanging="360"/>
      </w:pPr>
      <w:rPr>
        <w:rFonts w:ascii="Symbol" w:hAnsi="Symbol" w:hint="default"/>
      </w:rPr>
    </w:lvl>
    <w:lvl w:ilvl="4" w:tplc="DEEA422E">
      <w:start w:val="1"/>
      <w:numFmt w:val="bullet"/>
      <w:lvlText w:val="o"/>
      <w:lvlJc w:val="left"/>
      <w:pPr>
        <w:ind w:left="3600" w:hanging="360"/>
      </w:pPr>
      <w:rPr>
        <w:rFonts w:ascii="Courier New" w:hAnsi="Courier New" w:hint="default"/>
      </w:rPr>
    </w:lvl>
    <w:lvl w:ilvl="5" w:tplc="3A868EC8">
      <w:start w:val="1"/>
      <w:numFmt w:val="bullet"/>
      <w:lvlText w:val=""/>
      <w:lvlJc w:val="left"/>
      <w:pPr>
        <w:ind w:left="4320" w:hanging="360"/>
      </w:pPr>
      <w:rPr>
        <w:rFonts w:ascii="Wingdings" w:hAnsi="Wingdings" w:hint="default"/>
      </w:rPr>
    </w:lvl>
    <w:lvl w:ilvl="6" w:tplc="06A2B560">
      <w:start w:val="1"/>
      <w:numFmt w:val="bullet"/>
      <w:lvlText w:val=""/>
      <w:lvlJc w:val="left"/>
      <w:pPr>
        <w:ind w:left="5040" w:hanging="360"/>
      </w:pPr>
      <w:rPr>
        <w:rFonts w:ascii="Symbol" w:hAnsi="Symbol" w:hint="default"/>
      </w:rPr>
    </w:lvl>
    <w:lvl w:ilvl="7" w:tplc="BC9E7F5E">
      <w:start w:val="1"/>
      <w:numFmt w:val="bullet"/>
      <w:lvlText w:val="o"/>
      <w:lvlJc w:val="left"/>
      <w:pPr>
        <w:ind w:left="5760" w:hanging="360"/>
      </w:pPr>
      <w:rPr>
        <w:rFonts w:ascii="Courier New" w:hAnsi="Courier New" w:hint="default"/>
      </w:rPr>
    </w:lvl>
    <w:lvl w:ilvl="8" w:tplc="A7F4BD78">
      <w:start w:val="1"/>
      <w:numFmt w:val="bullet"/>
      <w:lvlText w:val=""/>
      <w:lvlJc w:val="left"/>
      <w:pPr>
        <w:ind w:left="6480" w:hanging="360"/>
      </w:pPr>
      <w:rPr>
        <w:rFonts w:ascii="Wingdings" w:hAnsi="Wingdings" w:hint="default"/>
      </w:rPr>
    </w:lvl>
  </w:abstractNum>
  <w:abstractNum w:abstractNumId="32" w15:restartNumberingAfterBreak="0">
    <w:nsid w:val="6D8F596A"/>
    <w:multiLevelType w:val="hybridMultilevel"/>
    <w:tmpl w:val="0C1AB6FA"/>
    <w:lvl w:ilvl="0" w:tplc="024A3A6A">
      <w:start w:val="1"/>
      <w:numFmt w:val="bullet"/>
      <w:lvlText w:val=""/>
      <w:lvlJc w:val="left"/>
      <w:pPr>
        <w:ind w:left="626" w:hanging="360"/>
      </w:pPr>
      <w:rPr>
        <w:rFonts w:ascii="Symbol" w:hAnsi="Symbol" w:hint="default"/>
      </w:rPr>
    </w:lvl>
    <w:lvl w:ilvl="1" w:tplc="0C090003" w:tentative="1">
      <w:start w:val="1"/>
      <w:numFmt w:val="bullet"/>
      <w:lvlText w:val="o"/>
      <w:lvlJc w:val="left"/>
      <w:pPr>
        <w:ind w:left="1346" w:hanging="360"/>
      </w:pPr>
      <w:rPr>
        <w:rFonts w:ascii="Courier New" w:hAnsi="Courier New" w:cs="Courier New" w:hint="default"/>
      </w:rPr>
    </w:lvl>
    <w:lvl w:ilvl="2" w:tplc="0C090005" w:tentative="1">
      <w:start w:val="1"/>
      <w:numFmt w:val="bullet"/>
      <w:lvlText w:val=""/>
      <w:lvlJc w:val="left"/>
      <w:pPr>
        <w:ind w:left="2066" w:hanging="360"/>
      </w:pPr>
      <w:rPr>
        <w:rFonts w:ascii="Wingdings" w:hAnsi="Wingdings" w:hint="default"/>
      </w:rPr>
    </w:lvl>
    <w:lvl w:ilvl="3" w:tplc="0C090001" w:tentative="1">
      <w:start w:val="1"/>
      <w:numFmt w:val="bullet"/>
      <w:lvlText w:val=""/>
      <w:lvlJc w:val="left"/>
      <w:pPr>
        <w:ind w:left="2786" w:hanging="360"/>
      </w:pPr>
      <w:rPr>
        <w:rFonts w:ascii="Symbol" w:hAnsi="Symbol" w:hint="default"/>
      </w:rPr>
    </w:lvl>
    <w:lvl w:ilvl="4" w:tplc="0C090003" w:tentative="1">
      <w:start w:val="1"/>
      <w:numFmt w:val="bullet"/>
      <w:lvlText w:val="o"/>
      <w:lvlJc w:val="left"/>
      <w:pPr>
        <w:ind w:left="3506" w:hanging="360"/>
      </w:pPr>
      <w:rPr>
        <w:rFonts w:ascii="Courier New" w:hAnsi="Courier New" w:cs="Courier New" w:hint="default"/>
      </w:rPr>
    </w:lvl>
    <w:lvl w:ilvl="5" w:tplc="0C090005" w:tentative="1">
      <w:start w:val="1"/>
      <w:numFmt w:val="bullet"/>
      <w:lvlText w:val=""/>
      <w:lvlJc w:val="left"/>
      <w:pPr>
        <w:ind w:left="4226" w:hanging="360"/>
      </w:pPr>
      <w:rPr>
        <w:rFonts w:ascii="Wingdings" w:hAnsi="Wingdings" w:hint="default"/>
      </w:rPr>
    </w:lvl>
    <w:lvl w:ilvl="6" w:tplc="0C090001" w:tentative="1">
      <w:start w:val="1"/>
      <w:numFmt w:val="bullet"/>
      <w:lvlText w:val=""/>
      <w:lvlJc w:val="left"/>
      <w:pPr>
        <w:ind w:left="4946" w:hanging="360"/>
      </w:pPr>
      <w:rPr>
        <w:rFonts w:ascii="Symbol" w:hAnsi="Symbol" w:hint="default"/>
      </w:rPr>
    </w:lvl>
    <w:lvl w:ilvl="7" w:tplc="0C090003" w:tentative="1">
      <w:start w:val="1"/>
      <w:numFmt w:val="bullet"/>
      <w:lvlText w:val="o"/>
      <w:lvlJc w:val="left"/>
      <w:pPr>
        <w:ind w:left="5666" w:hanging="360"/>
      </w:pPr>
      <w:rPr>
        <w:rFonts w:ascii="Courier New" w:hAnsi="Courier New" w:cs="Courier New" w:hint="default"/>
      </w:rPr>
    </w:lvl>
    <w:lvl w:ilvl="8" w:tplc="0C090005" w:tentative="1">
      <w:start w:val="1"/>
      <w:numFmt w:val="bullet"/>
      <w:lvlText w:val=""/>
      <w:lvlJc w:val="left"/>
      <w:pPr>
        <w:ind w:left="6386" w:hanging="360"/>
      </w:pPr>
      <w:rPr>
        <w:rFonts w:ascii="Wingdings" w:hAnsi="Wingdings" w:hint="default"/>
      </w:rPr>
    </w:lvl>
  </w:abstractNum>
  <w:abstractNum w:abstractNumId="33" w15:restartNumberingAfterBreak="0">
    <w:nsid w:val="6F2F31FB"/>
    <w:multiLevelType w:val="multilevel"/>
    <w:tmpl w:val="31329E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3892ADB"/>
    <w:multiLevelType w:val="hybridMultilevel"/>
    <w:tmpl w:val="B81202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55750C5"/>
    <w:multiLevelType w:val="hybridMultilevel"/>
    <w:tmpl w:val="A4F279CA"/>
    <w:lvl w:ilvl="0" w:tplc="0C090001">
      <w:start w:val="1"/>
      <w:numFmt w:val="bullet"/>
      <w:lvlText w:val=""/>
      <w:lvlJc w:val="left"/>
      <w:pPr>
        <w:ind w:left="626" w:hanging="360"/>
      </w:pPr>
      <w:rPr>
        <w:rFonts w:ascii="Symbol" w:hAnsi="Symbol" w:hint="default"/>
      </w:rPr>
    </w:lvl>
    <w:lvl w:ilvl="1" w:tplc="0C090003" w:tentative="1">
      <w:start w:val="1"/>
      <w:numFmt w:val="bullet"/>
      <w:lvlText w:val="o"/>
      <w:lvlJc w:val="left"/>
      <w:pPr>
        <w:ind w:left="1346" w:hanging="360"/>
      </w:pPr>
      <w:rPr>
        <w:rFonts w:ascii="Courier New" w:hAnsi="Courier New" w:cs="Courier New" w:hint="default"/>
      </w:rPr>
    </w:lvl>
    <w:lvl w:ilvl="2" w:tplc="0C090005" w:tentative="1">
      <w:start w:val="1"/>
      <w:numFmt w:val="bullet"/>
      <w:lvlText w:val=""/>
      <w:lvlJc w:val="left"/>
      <w:pPr>
        <w:ind w:left="2066" w:hanging="360"/>
      </w:pPr>
      <w:rPr>
        <w:rFonts w:ascii="Wingdings" w:hAnsi="Wingdings" w:hint="default"/>
      </w:rPr>
    </w:lvl>
    <w:lvl w:ilvl="3" w:tplc="0C090001" w:tentative="1">
      <w:start w:val="1"/>
      <w:numFmt w:val="bullet"/>
      <w:lvlText w:val=""/>
      <w:lvlJc w:val="left"/>
      <w:pPr>
        <w:ind w:left="2786" w:hanging="360"/>
      </w:pPr>
      <w:rPr>
        <w:rFonts w:ascii="Symbol" w:hAnsi="Symbol" w:hint="default"/>
      </w:rPr>
    </w:lvl>
    <w:lvl w:ilvl="4" w:tplc="0C090003" w:tentative="1">
      <w:start w:val="1"/>
      <w:numFmt w:val="bullet"/>
      <w:lvlText w:val="o"/>
      <w:lvlJc w:val="left"/>
      <w:pPr>
        <w:ind w:left="3506" w:hanging="360"/>
      </w:pPr>
      <w:rPr>
        <w:rFonts w:ascii="Courier New" w:hAnsi="Courier New" w:cs="Courier New" w:hint="default"/>
      </w:rPr>
    </w:lvl>
    <w:lvl w:ilvl="5" w:tplc="0C090005" w:tentative="1">
      <w:start w:val="1"/>
      <w:numFmt w:val="bullet"/>
      <w:lvlText w:val=""/>
      <w:lvlJc w:val="left"/>
      <w:pPr>
        <w:ind w:left="4226" w:hanging="360"/>
      </w:pPr>
      <w:rPr>
        <w:rFonts w:ascii="Wingdings" w:hAnsi="Wingdings" w:hint="default"/>
      </w:rPr>
    </w:lvl>
    <w:lvl w:ilvl="6" w:tplc="0C090001" w:tentative="1">
      <w:start w:val="1"/>
      <w:numFmt w:val="bullet"/>
      <w:lvlText w:val=""/>
      <w:lvlJc w:val="left"/>
      <w:pPr>
        <w:ind w:left="4946" w:hanging="360"/>
      </w:pPr>
      <w:rPr>
        <w:rFonts w:ascii="Symbol" w:hAnsi="Symbol" w:hint="default"/>
      </w:rPr>
    </w:lvl>
    <w:lvl w:ilvl="7" w:tplc="0C090003" w:tentative="1">
      <w:start w:val="1"/>
      <w:numFmt w:val="bullet"/>
      <w:lvlText w:val="o"/>
      <w:lvlJc w:val="left"/>
      <w:pPr>
        <w:ind w:left="5666" w:hanging="360"/>
      </w:pPr>
      <w:rPr>
        <w:rFonts w:ascii="Courier New" w:hAnsi="Courier New" w:cs="Courier New" w:hint="default"/>
      </w:rPr>
    </w:lvl>
    <w:lvl w:ilvl="8" w:tplc="0C090005" w:tentative="1">
      <w:start w:val="1"/>
      <w:numFmt w:val="bullet"/>
      <w:lvlText w:val=""/>
      <w:lvlJc w:val="left"/>
      <w:pPr>
        <w:ind w:left="6386" w:hanging="360"/>
      </w:pPr>
      <w:rPr>
        <w:rFonts w:ascii="Wingdings" w:hAnsi="Wingdings" w:hint="default"/>
      </w:rPr>
    </w:lvl>
  </w:abstractNum>
  <w:abstractNum w:abstractNumId="36" w15:restartNumberingAfterBreak="0">
    <w:nsid w:val="7639426E"/>
    <w:multiLevelType w:val="hybridMultilevel"/>
    <w:tmpl w:val="CF2A3B16"/>
    <w:lvl w:ilvl="0" w:tplc="E3D03160">
      <w:start w:val="1"/>
      <w:numFmt w:val="decimal"/>
      <w:pStyle w:val="Figurecaption"/>
      <w:lvlText w:val="Figure %1: "/>
      <w:lvlJc w:val="left"/>
      <w:pPr>
        <w:ind w:left="3905" w:hanging="360"/>
      </w:pPr>
      <w:rPr>
        <w:rFonts w:hint="default"/>
        <w:b w:val="0"/>
        <w:bCs w:val="0"/>
      </w:rPr>
    </w:lvl>
    <w:lvl w:ilvl="1" w:tplc="0C090019" w:tentative="1">
      <w:start w:val="1"/>
      <w:numFmt w:val="lowerLetter"/>
      <w:lvlText w:val="%2."/>
      <w:lvlJc w:val="left"/>
      <w:pPr>
        <w:ind w:left="4625" w:hanging="360"/>
      </w:pPr>
    </w:lvl>
    <w:lvl w:ilvl="2" w:tplc="0C09001B" w:tentative="1">
      <w:start w:val="1"/>
      <w:numFmt w:val="lowerRoman"/>
      <w:lvlText w:val="%3."/>
      <w:lvlJc w:val="right"/>
      <w:pPr>
        <w:ind w:left="5345" w:hanging="180"/>
      </w:pPr>
    </w:lvl>
    <w:lvl w:ilvl="3" w:tplc="0C09000F" w:tentative="1">
      <w:start w:val="1"/>
      <w:numFmt w:val="decimal"/>
      <w:lvlText w:val="%4."/>
      <w:lvlJc w:val="left"/>
      <w:pPr>
        <w:ind w:left="6065" w:hanging="360"/>
      </w:pPr>
    </w:lvl>
    <w:lvl w:ilvl="4" w:tplc="0C090019" w:tentative="1">
      <w:start w:val="1"/>
      <w:numFmt w:val="lowerLetter"/>
      <w:lvlText w:val="%5."/>
      <w:lvlJc w:val="left"/>
      <w:pPr>
        <w:ind w:left="6785" w:hanging="360"/>
      </w:pPr>
    </w:lvl>
    <w:lvl w:ilvl="5" w:tplc="0C09001B" w:tentative="1">
      <w:start w:val="1"/>
      <w:numFmt w:val="lowerRoman"/>
      <w:lvlText w:val="%6."/>
      <w:lvlJc w:val="right"/>
      <w:pPr>
        <w:ind w:left="7505" w:hanging="180"/>
      </w:pPr>
    </w:lvl>
    <w:lvl w:ilvl="6" w:tplc="0C09000F" w:tentative="1">
      <w:start w:val="1"/>
      <w:numFmt w:val="decimal"/>
      <w:lvlText w:val="%7."/>
      <w:lvlJc w:val="left"/>
      <w:pPr>
        <w:ind w:left="8225" w:hanging="360"/>
      </w:pPr>
    </w:lvl>
    <w:lvl w:ilvl="7" w:tplc="0C090019" w:tentative="1">
      <w:start w:val="1"/>
      <w:numFmt w:val="lowerLetter"/>
      <w:lvlText w:val="%8."/>
      <w:lvlJc w:val="left"/>
      <w:pPr>
        <w:ind w:left="8945" w:hanging="360"/>
      </w:pPr>
    </w:lvl>
    <w:lvl w:ilvl="8" w:tplc="0C09001B" w:tentative="1">
      <w:start w:val="1"/>
      <w:numFmt w:val="lowerRoman"/>
      <w:lvlText w:val="%9."/>
      <w:lvlJc w:val="right"/>
      <w:pPr>
        <w:ind w:left="9665" w:hanging="180"/>
      </w:pPr>
    </w:lvl>
  </w:abstractNum>
  <w:abstractNum w:abstractNumId="37" w15:restartNumberingAfterBreak="0">
    <w:nsid w:val="7C017538"/>
    <w:multiLevelType w:val="hybridMultilevel"/>
    <w:tmpl w:val="2C8EC554"/>
    <w:lvl w:ilvl="0" w:tplc="0C09000F">
      <w:start w:val="3"/>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15:restartNumberingAfterBreak="0">
    <w:nsid w:val="7CA17DC0"/>
    <w:multiLevelType w:val="hybridMultilevel"/>
    <w:tmpl w:val="0BF2A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D670BD"/>
    <w:multiLevelType w:val="hybridMultilevel"/>
    <w:tmpl w:val="910E3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D365C26"/>
    <w:multiLevelType w:val="hybridMultilevel"/>
    <w:tmpl w:val="F266B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65758079">
    <w:abstractNumId w:val="31"/>
  </w:num>
  <w:num w:numId="2" w16cid:durableId="1726947420">
    <w:abstractNumId w:val="12"/>
  </w:num>
  <w:num w:numId="3" w16cid:durableId="1980456332">
    <w:abstractNumId w:val="9"/>
  </w:num>
  <w:num w:numId="4" w16cid:durableId="1334262354">
    <w:abstractNumId w:val="4"/>
  </w:num>
  <w:num w:numId="5" w16cid:durableId="1263343500">
    <w:abstractNumId w:val="40"/>
  </w:num>
  <w:num w:numId="6" w16cid:durableId="1485007609">
    <w:abstractNumId w:val="6"/>
  </w:num>
  <w:num w:numId="7" w16cid:durableId="936986357">
    <w:abstractNumId w:val="7"/>
  </w:num>
  <w:num w:numId="8" w16cid:durableId="263459840">
    <w:abstractNumId w:val="26"/>
  </w:num>
  <w:num w:numId="9" w16cid:durableId="703755782">
    <w:abstractNumId w:val="0"/>
  </w:num>
  <w:num w:numId="10" w16cid:durableId="1250309299">
    <w:abstractNumId w:val="33"/>
  </w:num>
  <w:num w:numId="11" w16cid:durableId="1793404662">
    <w:abstractNumId w:val="36"/>
  </w:num>
  <w:num w:numId="12" w16cid:durableId="793060502">
    <w:abstractNumId w:val="13"/>
  </w:num>
  <w:num w:numId="13" w16cid:durableId="1777213694">
    <w:abstractNumId w:val="36"/>
    <w:lvlOverride w:ilvl="0">
      <w:startOverride w:val="1"/>
    </w:lvlOverride>
  </w:num>
  <w:num w:numId="14" w16cid:durableId="146476032">
    <w:abstractNumId w:val="3"/>
  </w:num>
  <w:num w:numId="15" w16cid:durableId="1190218640">
    <w:abstractNumId w:val="8"/>
  </w:num>
  <w:num w:numId="16" w16cid:durableId="1156536141">
    <w:abstractNumId w:val="21"/>
  </w:num>
  <w:num w:numId="17" w16cid:durableId="1958246164">
    <w:abstractNumId w:val="16"/>
  </w:num>
  <w:num w:numId="18" w16cid:durableId="1157571921">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85794141">
    <w:abstractNumId w:val="24"/>
    <w:lvlOverride w:ilvl="0">
      <w:startOverride w:val="1"/>
    </w:lvlOverride>
    <w:lvlOverride w:ilvl="1"/>
    <w:lvlOverride w:ilvl="2"/>
    <w:lvlOverride w:ilvl="3"/>
    <w:lvlOverride w:ilvl="4"/>
    <w:lvlOverride w:ilvl="5"/>
    <w:lvlOverride w:ilvl="6"/>
    <w:lvlOverride w:ilvl="7"/>
    <w:lvlOverride w:ilvl="8"/>
  </w:num>
  <w:num w:numId="20" w16cid:durableId="1864786522">
    <w:abstractNumId w:val="27"/>
  </w:num>
  <w:num w:numId="21" w16cid:durableId="986976950">
    <w:abstractNumId w:val="10"/>
  </w:num>
  <w:num w:numId="22" w16cid:durableId="181748536">
    <w:abstractNumId w:val="32"/>
  </w:num>
  <w:num w:numId="23" w16cid:durableId="256376838">
    <w:abstractNumId w:val="1"/>
  </w:num>
  <w:num w:numId="24" w16cid:durableId="2091274844">
    <w:abstractNumId w:val="24"/>
  </w:num>
  <w:num w:numId="25" w16cid:durableId="1989170087">
    <w:abstractNumId w:val="39"/>
  </w:num>
  <w:num w:numId="26" w16cid:durableId="407314763">
    <w:abstractNumId w:val="30"/>
  </w:num>
  <w:num w:numId="27" w16cid:durableId="1292444439">
    <w:abstractNumId w:val="28"/>
  </w:num>
  <w:num w:numId="28" w16cid:durableId="1485243042">
    <w:abstractNumId w:val="11"/>
  </w:num>
  <w:num w:numId="29" w16cid:durableId="2137599406">
    <w:abstractNumId w:val="5"/>
  </w:num>
  <w:num w:numId="30" w16cid:durableId="793602254">
    <w:abstractNumId w:val="23"/>
  </w:num>
  <w:num w:numId="31" w16cid:durableId="907879036">
    <w:abstractNumId w:val="14"/>
  </w:num>
  <w:num w:numId="32" w16cid:durableId="553809710">
    <w:abstractNumId w:val="29"/>
  </w:num>
  <w:num w:numId="33" w16cid:durableId="1835099879">
    <w:abstractNumId w:val="35"/>
  </w:num>
  <w:num w:numId="34" w16cid:durableId="173082857">
    <w:abstractNumId w:val="38"/>
  </w:num>
  <w:num w:numId="35" w16cid:durableId="626938323">
    <w:abstractNumId w:val="19"/>
  </w:num>
  <w:num w:numId="36" w16cid:durableId="412776467">
    <w:abstractNumId w:val="15"/>
  </w:num>
  <w:num w:numId="37" w16cid:durableId="53818365">
    <w:abstractNumId w:val="17"/>
  </w:num>
  <w:num w:numId="38" w16cid:durableId="1754011518">
    <w:abstractNumId w:val="25"/>
  </w:num>
  <w:num w:numId="39" w16cid:durableId="1135954753">
    <w:abstractNumId w:val="18"/>
  </w:num>
  <w:num w:numId="40" w16cid:durableId="200171018">
    <w:abstractNumId w:val="34"/>
  </w:num>
  <w:num w:numId="41" w16cid:durableId="318122205">
    <w:abstractNumId w:val="22"/>
  </w:num>
  <w:num w:numId="42" w16cid:durableId="287510565">
    <w:abstractNumId w:val="2"/>
  </w:num>
  <w:num w:numId="43" w16cid:durableId="110512517">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1B0"/>
    <w:rsid w:val="000000F9"/>
    <w:rsid w:val="00000119"/>
    <w:rsid w:val="0000078B"/>
    <w:rsid w:val="00000A1D"/>
    <w:rsid w:val="00000AC5"/>
    <w:rsid w:val="00000ED5"/>
    <w:rsid w:val="00000F37"/>
    <w:rsid w:val="00000FBD"/>
    <w:rsid w:val="0000115C"/>
    <w:rsid w:val="0000118D"/>
    <w:rsid w:val="000011DA"/>
    <w:rsid w:val="000012EA"/>
    <w:rsid w:val="000013CD"/>
    <w:rsid w:val="000014E3"/>
    <w:rsid w:val="000015C1"/>
    <w:rsid w:val="00001709"/>
    <w:rsid w:val="00001722"/>
    <w:rsid w:val="000017D5"/>
    <w:rsid w:val="00001856"/>
    <w:rsid w:val="00001C65"/>
    <w:rsid w:val="00001D3A"/>
    <w:rsid w:val="00001D90"/>
    <w:rsid w:val="00001EB8"/>
    <w:rsid w:val="00002019"/>
    <w:rsid w:val="00002077"/>
    <w:rsid w:val="00002343"/>
    <w:rsid w:val="00002431"/>
    <w:rsid w:val="000024AB"/>
    <w:rsid w:val="00002726"/>
    <w:rsid w:val="0000272C"/>
    <w:rsid w:val="00002744"/>
    <w:rsid w:val="00002829"/>
    <w:rsid w:val="00002CD3"/>
    <w:rsid w:val="00002EA4"/>
    <w:rsid w:val="00002FEF"/>
    <w:rsid w:val="000031FA"/>
    <w:rsid w:val="00003296"/>
    <w:rsid w:val="00003299"/>
    <w:rsid w:val="00003327"/>
    <w:rsid w:val="00003489"/>
    <w:rsid w:val="0000361E"/>
    <w:rsid w:val="00003E96"/>
    <w:rsid w:val="00004020"/>
    <w:rsid w:val="00004B38"/>
    <w:rsid w:val="0000505C"/>
    <w:rsid w:val="00005078"/>
    <w:rsid w:val="000052ED"/>
    <w:rsid w:val="00005538"/>
    <w:rsid w:val="00005B65"/>
    <w:rsid w:val="00005E46"/>
    <w:rsid w:val="00006194"/>
    <w:rsid w:val="000062CE"/>
    <w:rsid w:val="00006FE2"/>
    <w:rsid w:val="00007088"/>
    <w:rsid w:val="0000708E"/>
    <w:rsid w:val="0000728F"/>
    <w:rsid w:val="00007326"/>
    <w:rsid w:val="0000785B"/>
    <w:rsid w:val="000078B7"/>
    <w:rsid w:val="00007B73"/>
    <w:rsid w:val="0001028E"/>
    <w:rsid w:val="000104B3"/>
    <w:rsid w:val="00010964"/>
    <w:rsid w:val="00010A40"/>
    <w:rsid w:val="00011108"/>
    <w:rsid w:val="00011750"/>
    <w:rsid w:val="000117F3"/>
    <w:rsid w:val="00011C48"/>
    <w:rsid w:val="00011EE0"/>
    <w:rsid w:val="00012039"/>
    <w:rsid w:val="0001211C"/>
    <w:rsid w:val="0001268C"/>
    <w:rsid w:val="000126D5"/>
    <w:rsid w:val="000127C7"/>
    <w:rsid w:val="00012C5E"/>
    <w:rsid w:val="00012CFF"/>
    <w:rsid w:val="00012DD4"/>
    <w:rsid w:val="00012F10"/>
    <w:rsid w:val="00013493"/>
    <w:rsid w:val="00013DC8"/>
    <w:rsid w:val="0001453D"/>
    <w:rsid w:val="00014729"/>
    <w:rsid w:val="0001480A"/>
    <w:rsid w:val="00014B64"/>
    <w:rsid w:val="00014BD6"/>
    <w:rsid w:val="00014F47"/>
    <w:rsid w:val="00014FB1"/>
    <w:rsid w:val="00015192"/>
    <w:rsid w:val="0001556C"/>
    <w:rsid w:val="00015613"/>
    <w:rsid w:val="000156AD"/>
    <w:rsid w:val="0001579B"/>
    <w:rsid w:val="000159C9"/>
    <w:rsid w:val="00015D6A"/>
    <w:rsid w:val="00015E2A"/>
    <w:rsid w:val="00015EA0"/>
    <w:rsid w:val="00015F7A"/>
    <w:rsid w:val="0001644C"/>
    <w:rsid w:val="0001660E"/>
    <w:rsid w:val="00016615"/>
    <w:rsid w:val="00016AB6"/>
    <w:rsid w:val="00016AE1"/>
    <w:rsid w:val="00017015"/>
    <w:rsid w:val="000173FA"/>
    <w:rsid w:val="000174F2"/>
    <w:rsid w:val="000176F9"/>
    <w:rsid w:val="00017A00"/>
    <w:rsid w:val="00017A62"/>
    <w:rsid w:val="000201D0"/>
    <w:rsid w:val="000204EF"/>
    <w:rsid w:val="000206FD"/>
    <w:rsid w:val="00020B20"/>
    <w:rsid w:val="00020BC1"/>
    <w:rsid w:val="00020D60"/>
    <w:rsid w:val="00020EFC"/>
    <w:rsid w:val="000215F7"/>
    <w:rsid w:val="000216F6"/>
    <w:rsid w:val="0002190C"/>
    <w:rsid w:val="00021A57"/>
    <w:rsid w:val="00021D40"/>
    <w:rsid w:val="00021DCB"/>
    <w:rsid w:val="0002247F"/>
    <w:rsid w:val="000227F3"/>
    <w:rsid w:val="00022829"/>
    <w:rsid w:val="00022929"/>
    <w:rsid w:val="000229AE"/>
    <w:rsid w:val="000229AF"/>
    <w:rsid w:val="000229F3"/>
    <w:rsid w:val="00022B63"/>
    <w:rsid w:val="00022CBD"/>
    <w:rsid w:val="0002300B"/>
    <w:rsid w:val="00023085"/>
    <w:rsid w:val="00023321"/>
    <w:rsid w:val="000233B9"/>
    <w:rsid w:val="00023496"/>
    <w:rsid w:val="00023773"/>
    <w:rsid w:val="000238B4"/>
    <w:rsid w:val="00023994"/>
    <w:rsid w:val="00023A9D"/>
    <w:rsid w:val="00023B60"/>
    <w:rsid w:val="00023D48"/>
    <w:rsid w:val="00024000"/>
    <w:rsid w:val="00024337"/>
    <w:rsid w:val="0002449A"/>
    <w:rsid w:val="00024500"/>
    <w:rsid w:val="00024923"/>
    <w:rsid w:val="00024981"/>
    <w:rsid w:val="000249C7"/>
    <w:rsid w:val="00024E2D"/>
    <w:rsid w:val="0002578C"/>
    <w:rsid w:val="0002578E"/>
    <w:rsid w:val="0002584E"/>
    <w:rsid w:val="00025D91"/>
    <w:rsid w:val="00026095"/>
    <w:rsid w:val="000262BD"/>
    <w:rsid w:val="00026637"/>
    <w:rsid w:val="00026B99"/>
    <w:rsid w:val="00026D1E"/>
    <w:rsid w:val="00026DCA"/>
    <w:rsid w:val="000272F5"/>
    <w:rsid w:val="0002742A"/>
    <w:rsid w:val="000275D3"/>
    <w:rsid w:val="000277AB"/>
    <w:rsid w:val="000279E7"/>
    <w:rsid w:val="00027A24"/>
    <w:rsid w:val="00027D13"/>
    <w:rsid w:val="00030289"/>
    <w:rsid w:val="000302AF"/>
    <w:rsid w:val="00030338"/>
    <w:rsid w:val="00030FE4"/>
    <w:rsid w:val="00030FF1"/>
    <w:rsid w:val="00031223"/>
    <w:rsid w:val="0003135C"/>
    <w:rsid w:val="00031A15"/>
    <w:rsid w:val="00031A2A"/>
    <w:rsid w:val="0003208E"/>
    <w:rsid w:val="00032150"/>
    <w:rsid w:val="00032159"/>
    <w:rsid w:val="00032200"/>
    <w:rsid w:val="00032294"/>
    <w:rsid w:val="00032367"/>
    <w:rsid w:val="000328E4"/>
    <w:rsid w:val="00032DA2"/>
    <w:rsid w:val="00032DFA"/>
    <w:rsid w:val="00032E47"/>
    <w:rsid w:val="00032E5C"/>
    <w:rsid w:val="00032E79"/>
    <w:rsid w:val="0003394B"/>
    <w:rsid w:val="0003394E"/>
    <w:rsid w:val="0003397D"/>
    <w:rsid w:val="00033BE6"/>
    <w:rsid w:val="00033CCA"/>
    <w:rsid w:val="0003425E"/>
    <w:rsid w:val="00034723"/>
    <w:rsid w:val="00034769"/>
    <w:rsid w:val="0003552C"/>
    <w:rsid w:val="00035789"/>
    <w:rsid w:val="00035BE8"/>
    <w:rsid w:val="0003600F"/>
    <w:rsid w:val="00036049"/>
    <w:rsid w:val="00036190"/>
    <w:rsid w:val="00036267"/>
    <w:rsid w:val="000362FF"/>
    <w:rsid w:val="000363B9"/>
    <w:rsid w:val="000363D3"/>
    <w:rsid w:val="000367A3"/>
    <w:rsid w:val="00036EC4"/>
    <w:rsid w:val="000372D8"/>
    <w:rsid w:val="00037332"/>
    <w:rsid w:val="0003743C"/>
    <w:rsid w:val="00037D1E"/>
    <w:rsid w:val="00037D75"/>
    <w:rsid w:val="00040154"/>
    <w:rsid w:val="000402DF"/>
    <w:rsid w:val="000403CB"/>
    <w:rsid w:val="00040742"/>
    <w:rsid w:val="00040879"/>
    <w:rsid w:val="000409DD"/>
    <w:rsid w:val="00040E8A"/>
    <w:rsid w:val="00040FB0"/>
    <w:rsid w:val="000412DB"/>
    <w:rsid w:val="000415CF"/>
    <w:rsid w:val="000416D3"/>
    <w:rsid w:val="00041A45"/>
    <w:rsid w:val="00041A63"/>
    <w:rsid w:val="00041B51"/>
    <w:rsid w:val="00041E2F"/>
    <w:rsid w:val="00041E4A"/>
    <w:rsid w:val="000421C0"/>
    <w:rsid w:val="00042408"/>
    <w:rsid w:val="0004249C"/>
    <w:rsid w:val="0004264D"/>
    <w:rsid w:val="00042719"/>
    <w:rsid w:val="00042935"/>
    <w:rsid w:val="00042AA4"/>
    <w:rsid w:val="00042C16"/>
    <w:rsid w:val="00042E26"/>
    <w:rsid w:val="00042ED4"/>
    <w:rsid w:val="00042F0D"/>
    <w:rsid w:val="0004314E"/>
    <w:rsid w:val="00043441"/>
    <w:rsid w:val="00043595"/>
    <w:rsid w:val="00043994"/>
    <w:rsid w:val="00043BD6"/>
    <w:rsid w:val="00043D26"/>
    <w:rsid w:val="00043E1B"/>
    <w:rsid w:val="00043F18"/>
    <w:rsid w:val="00043FDA"/>
    <w:rsid w:val="00044102"/>
    <w:rsid w:val="00044177"/>
    <w:rsid w:val="00044710"/>
    <w:rsid w:val="00044719"/>
    <w:rsid w:val="0004476C"/>
    <w:rsid w:val="00044D95"/>
    <w:rsid w:val="00044E19"/>
    <w:rsid w:val="00044F50"/>
    <w:rsid w:val="0004505B"/>
    <w:rsid w:val="00045257"/>
    <w:rsid w:val="0004525E"/>
    <w:rsid w:val="000454A6"/>
    <w:rsid w:val="0004567F"/>
    <w:rsid w:val="0004577F"/>
    <w:rsid w:val="0004585D"/>
    <w:rsid w:val="00046108"/>
    <w:rsid w:val="00046277"/>
    <w:rsid w:val="000466EB"/>
    <w:rsid w:val="000467C2"/>
    <w:rsid w:val="00046E31"/>
    <w:rsid w:val="00046FFD"/>
    <w:rsid w:val="0004757A"/>
    <w:rsid w:val="000475E2"/>
    <w:rsid w:val="0004769F"/>
    <w:rsid w:val="000476EA"/>
    <w:rsid w:val="00047E9A"/>
    <w:rsid w:val="00047FCD"/>
    <w:rsid w:val="00050143"/>
    <w:rsid w:val="00050355"/>
    <w:rsid w:val="000504FF"/>
    <w:rsid w:val="000506AA"/>
    <w:rsid w:val="000507BB"/>
    <w:rsid w:val="00050898"/>
    <w:rsid w:val="000508B4"/>
    <w:rsid w:val="00050A41"/>
    <w:rsid w:val="00050A4E"/>
    <w:rsid w:val="00050B3E"/>
    <w:rsid w:val="00051172"/>
    <w:rsid w:val="00051557"/>
    <w:rsid w:val="00051882"/>
    <w:rsid w:val="00051972"/>
    <w:rsid w:val="00051BA7"/>
    <w:rsid w:val="00051C85"/>
    <w:rsid w:val="00051CB6"/>
    <w:rsid w:val="00051D88"/>
    <w:rsid w:val="00051D9B"/>
    <w:rsid w:val="000525B3"/>
    <w:rsid w:val="000527DD"/>
    <w:rsid w:val="0005281C"/>
    <w:rsid w:val="000529C7"/>
    <w:rsid w:val="00052D1F"/>
    <w:rsid w:val="00052FB3"/>
    <w:rsid w:val="000530E2"/>
    <w:rsid w:val="00053222"/>
    <w:rsid w:val="00053259"/>
    <w:rsid w:val="0005336D"/>
    <w:rsid w:val="000535A4"/>
    <w:rsid w:val="000540C8"/>
    <w:rsid w:val="0005420C"/>
    <w:rsid w:val="000548B1"/>
    <w:rsid w:val="00054AD7"/>
    <w:rsid w:val="00054CD1"/>
    <w:rsid w:val="00054D9E"/>
    <w:rsid w:val="00054DBD"/>
    <w:rsid w:val="00054F36"/>
    <w:rsid w:val="0005528D"/>
    <w:rsid w:val="000553EB"/>
    <w:rsid w:val="000553F3"/>
    <w:rsid w:val="0005555F"/>
    <w:rsid w:val="000556B2"/>
    <w:rsid w:val="000557AE"/>
    <w:rsid w:val="000557E4"/>
    <w:rsid w:val="00055A45"/>
    <w:rsid w:val="00055C9E"/>
    <w:rsid w:val="00055DEF"/>
    <w:rsid w:val="0005637F"/>
    <w:rsid w:val="000569AB"/>
    <w:rsid w:val="00056B50"/>
    <w:rsid w:val="000573C2"/>
    <w:rsid w:val="0005777F"/>
    <w:rsid w:val="00057A54"/>
    <w:rsid w:val="00057B04"/>
    <w:rsid w:val="00057DCC"/>
    <w:rsid w:val="00057E14"/>
    <w:rsid w:val="00057E66"/>
    <w:rsid w:val="00060268"/>
    <w:rsid w:val="000602C3"/>
    <w:rsid w:val="000606A6"/>
    <w:rsid w:val="000606A9"/>
    <w:rsid w:val="00060D78"/>
    <w:rsid w:val="00060F66"/>
    <w:rsid w:val="00061076"/>
    <w:rsid w:val="0006118F"/>
    <w:rsid w:val="000611EA"/>
    <w:rsid w:val="0006151B"/>
    <w:rsid w:val="00061778"/>
    <w:rsid w:val="000618EF"/>
    <w:rsid w:val="000619C1"/>
    <w:rsid w:val="00061A0E"/>
    <w:rsid w:val="00061B92"/>
    <w:rsid w:val="00061C6B"/>
    <w:rsid w:val="00061C82"/>
    <w:rsid w:val="00061CBC"/>
    <w:rsid w:val="00062248"/>
    <w:rsid w:val="00062737"/>
    <w:rsid w:val="00062C4D"/>
    <w:rsid w:val="00062D00"/>
    <w:rsid w:val="00062D77"/>
    <w:rsid w:val="000630AD"/>
    <w:rsid w:val="000630E4"/>
    <w:rsid w:val="0006314B"/>
    <w:rsid w:val="000632B8"/>
    <w:rsid w:val="00063775"/>
    <w:rsid w:val="00063847"/>
    <w:rsid w:val="0006390F"/>
    <w:rsid w:val="00063A62"/>
    <w:rsid w:val="00063DE9"/>
    <w:rsid w:val="00063E4D"/>
    <w:rsid w:val="00064026"/>
    <w:rsid w:val="000640F6"/>
    <w:rsid w:val="00064105"/>
    <w:rsid w:val="000643E2"/>
    <w:rsid w:val="0006441E"/>
    <w:rsid w:val="0006471F"/>
    <w:rsid w:val="00064732"/>
    <w:rsid w:val="00064AC3"/>
    <w:rsid w:val="00064C10"/>
    <w:rsid w:val="00064D1C"/>
    <w:rsid w:val="00064D33"/>
    <w:rsid w:val="00064DA8"/>
    <w:rsid w:val="00064F38"/>
    <w:rsid w:val="00064F90"/>
    <w:rsid w:val="00064FC9"/>
    <w:rsid w:val="00065090"/>
    <w:rsid w:val="000650C4"/>
    <w:rsid w:val="000651BD"/>
    <w:rsid w:val="00065372"/>
    <w:rsid w:val="000654D1"/>
    <w:rsid w:val="000656A9"/>
    <w:rsid w:val="000657E0"/>
    <w:rsid w:val="0006585A"/>
    <w:rsid w:val="00066102"/>
    <w:rsid w:val="00066278"/>
    <w:rsid w:val="000662E1"/>
    <w:rsid w:val="00066588"/>
    <w:rsid w:val="00066BF6"/>
    <w:rsid w:val="00066C25"/>
    <w:rsid w:val="00066C27"/>
    <w:rsid w:val="00066D2D"/>
    <w:rsid w:val="00066E77"/>
    <w:rsid w:val="000672BA"/>
    <w:rsid w:val="0006740D"/>
    <w:rsid w:val="00067923"/>
    <w:rsid w:val="0006794A"/>
    <w:rsid w:val="00067A3F"/>
    <w:rsid w:val="00067ACE"/>
    <w:rsid w:val="00067FA9"/>
    <w:rsid w:val="0007020E"/>
    <w:rsid w:val="0007029C"/>
    <w:rsid w:val="00070851"/>
    <w:rsid w:val="000709FD"/>
    <w:rsid w:val="00070AEB"/>
    <w:rsid w:val="00070CBD"/>
    <w:rsid w:val="00070CC4"/>
    <w:rsid w:val="00070D7C"/>
    <w:rsid w:val="00071083"/>
    <w:rsid w:val="0007147D"/>
    <w:rsid w:val="000718CA"/>
    <w:rsid w:val="00071B42"/>
    <w:rsid w:val="00071D11"/>
    <w:rsid w:val="00072190"/>
    <w:rsid w:val="00072763"/>
    <w:rsid w:val="000728F0"/>
    <w:rsid w:val="00072ACF"/>
    <w:rsid w:val="00072AE8"/>
    <w:rsid w:val="00072B05"/>
    <w:rsid w:val="00072CEE"/>
    <w:rsid w:val="000730C1"/>
    <w:rsid w:val="000731D1"/>
    <w:rsid w:val="00073239"/>
    <w:rsid w:val="000737F1"/>
    <w:rsid w:val="00073866"/>
    <w:rsid w:val="0007388D"/>
    <w:rsid w:val="000738A1"/>
    <w:rsid w:val="0007396F"/>
    <w:rsid w:val="000739EC"/>
    <w:rsid w:val="00073ACA"/>
    <w:rsid w:val="00073C91"/>
    <w:rsid w:val="00073D08"/>
    <w:rsid w:val="00073E5C"/>
    <w:rsid w:val="00073ED6"/>
    <w:rsid w:val="00073FEB"/>
    <w:rsid w:val="00074089"/>
    <w:rsid w:val="000740FC"/>
    <w:rsid w:val="00074293"/>
    <w:rsid w:val="00074870"/>
    <w:rsid w:val="000749DA"/>
    <w:rsid w:val="00074AEE"/>
    <w:rsid w:val="00074EB7"/>
    <w:rsid w:val="00074FB1"/>
    <w:rsid w:val="0007508D"/>
    <w:rsid w:val="00075394"/>
    <w:rsid w:val="000758D2"/>
    <w:rsid w:val="00075AFC"/>
    <w:rsid w:val="00075D93"/>
    <w:rsid w:val="00075DAB"/>
    <w:rsid w:val="000761F3"/>
    <w:rsid w:val="0007655F"/>
    <w:rsid w:val="000766AB"/>
    <w:rsid w:val="00076744"/>
    <w:rsid w:val="0007679D"/>
    <w:rsid w:val="000768D8"/>
    <w:rsid w:val="000768DB"/>
    <w:rsid w:val="000769EE"/>
    <w:rsid w:val="00076B0E"/>
    <w:rsid w:val="00076FDF"/>
    <w:rsid w:val="000770A1"/>
    <w:rsid w:val="000778AF"/>
    <w:rsid w:val="00077A26"/>
    <w:rsid w:val="00077BE9"/>
    <w:rsid w:val="00077F3E"/>
    <w:rsid w:val="0008057F"/>
    <w:rsid w:val="00080A09"/>
    <w:rsid w:val="00080A68"/>
    <w:rsid w:val="00080BDE"/>
    <w:rsid w:val="00080E74"/>
    <w:rsid w:val="00081476"/>
    <w:rsid w:val="00081855"/>
    <w:rsid w:val="00081B31"/>
    <w:rsid w:val="00082158"/>
    <w:rsid w:val="00082174"/>
    <w:rsid w:val="000821B0"/>
    <w:rsid w:val="00082367"/>
    <w:rsid w:val="00082474"/>
    <w:rsid w:val="000824BE"/>
    <w:rsid w:val="000824FF"/>
    <w:rsid w:val="00082794"/>
    <w:rsid w:val="00082844"/>
    <w:rsid w:val="00082AB3"/>
    <w:rsid w:val="00082ED0"/>
    <w:rsid w:val="000831BD"/>
    <w:rsid w:val="00083325"/>
    <w:rsid w:val="0008348B"/>
    <w:rsid w:val="00083FC1"/>
    <w:rsid w:val="00084024"/>
    <w:rsid w:val="000841A1"/>
    <w:rsid w:val="00084296"/>
    <w:rsid w:val="000843F9"/>
    <w:rsid w:val="0008482D"/>
    <w:rsid w:val="00084893"/>
    <w:rsid w:val="00084979"/>
    <w:rsid w:val="00085017"/>
    <w:rsid w:val="00085143"/>
    <w:rsid w:val="00085354"/>
    <w:rsid w:val="0008557F"/>
    <w:rsid w:val="0008585B"/>
    <w:rsid w:val="00085BCE"/>
    <w:rsid w:val="00085BCF"/>
    <w:rsid w:val="00085C3D"/>
    <w:rsid w:val="00085EC5"/>
    <w:rsid w:val="00085F6A"/>
    <w:rsid w:val="0008653E"/>
    <w:rsid w:val="00086752"/>
    <w:rsid w:val="0008694C"/>
    <w:rsid w:val="00086C7F"/>
    <w:rsid w:val="00086FB5"/>
    <w:rsid w:val="00087463"/>
    <w:rsid w:val="000874A2"/>
    <w:rsid w:val="000876CB"/>
    <w:rsid w:val="00087883"/>
    <w:rsid w:val="000878C9"/>
    <w:rsid w:val="00087A71"/>
    <w:rsid w:val="00087BC3"/>
    <w:rsid w:val="00087CB6"/>
    <w:rsid w:val="00087CBB"/>
    <w:rsid w:val="00090152"/>
    <w:rsid w:val="00090822"/>
    <w:rsid w:val="00090949"/>
    <w:rsid w:val="000909E0"/>
    <w:rsid w:val="00090B0E"/>
    <w:rsid w:val="00091101"/>
    <w:rsid w:val="000914AE"/>
    <w:rsid w:val="00091A05"/>
    <w:rsid w:val="00091A16"/>
    <w:rsid w:val="00091D60"/>
    <w:rsid w:val="00091E7D"/>
    <w:rsid w:val="000921B8"/>
    <w:rsid w:val="00092247"/>
    <w:rsid w:val="0009244E"/>
    <w:rsid w:val="00092879"/>
    <w:rsid w:val="00092ADE"/>
    <w:rsid w:val="00092BBA"/>
    <w:rsid w:val="00092FE3"/>
    <w:rsid w:val="00093053"/>
    <w:rsid w:val="0009322C"/>
    <w:rsid w:val="0009328F"/>
    <w:rsid w:val="00093E93"/>
    <w:rsid w:val="0009434C"/>
    <w:rsid w:val="000945B3"/>
    <w:rsid w:val="00094CBA"/>
    <w:rsid w:val="000950D0"/>
    <w:rsid w:val="00095230"/>
    <w:rsid w:val="000952CE"/>
    <w:rsid w:val="000952DA"/>
    <w:rsid w:val="0009530D"/>
    <w:rsid w:val="00095370"/>
    <w:rsid w:val="000953AC"/>
    <w:rsid w:val="0009563F"/>
    <w:rsid w:val="0009586C"/>
    <w:rsid w:val="00095C47"/>
    <w:rsid w:val="00095F97"/>
    <w:rsid w:val="00096381"/>
    <w:rsid w:val="000964D9"/>
    <w:rsid w:val="00096533"/>
    <w:rsid w:val="00096718"/>
    <w:rsid w:val="000969FB"/>
    <w:rsid w:val="00096B4C"/>
    <w:rsid w:val="00096BC4"/>
    <w:rsid w:val="00096BE8"/>
    <w:rsid w:val="00096CB6"/>
    <w:rsid w:val="00096EDE"/>
    <w:rsid w:val="00096EEF"/>
    <w:rsid w:val="00096FC8"/>
    <w:rsid w:val="000970D4"/>
    <w:rsid w:val="000971B0"/>
    <w:rsid w:val="00097265"/>
    <w:rsid w:val="000972BD"/>
    <w:rsid w:val="00097769"/>
    <w:rsid w:val="00097958"/>
    <w:rsid w:val="00097A61"/>
    <w:rsid w:val="00097AC8"/>
    <w:rsid w:val="00097AD5"/>
    <w:rsid w:val="00097D8A"/>
    <w:rsid w:val="00097E0A"/>
    <w:rsid w:val="00097FBC"/>
    <w:rsid w:val="000A00F8"/>
    <w:rsid w:val="000A0483"/>
    <w:rsid w:val="000A07DE"/>
    <w:rsid w:val="000A0A35"/>
    <w:rsid w:val="000A0B56"/>
    <w:rsid w:val="000A0D06"/>
    <w:rsid w:val="000A0D92"/>
    <w:rsid w:val="000A0E48"/>
    <w:rsid w:val="000A1073"/>
    <w:rsid w:val="000A1271"/>
    <w:rsid w:val="000A173F"/>
    <w:rsid w:val="000A182F"/>
    <w:rsid w:val="000A1990"/>
    <w:rsid w:val="000A1F26"/>
    <w:rsid w:val="000A1FDE"/>
    <w:rsid w:val="000A21C8"/>
    <w:rsid w:val="000A2243"/>
    <w:rsid w:val="000A22E4"/>
    <w:rsid w:val="000A24F8"/>
    <w:rsid w:val="000A25B8"/>
    <w:rsid w:val="000A2780"/>
    <w:rsid w:val="000A2C18"/>
    <w:rsid w:val="000A3102"/>
    <w:rsid w:val="000A3837"/>
    <w:rsid w:val="000A3A23"/>
    <w:rsid w:val="000A3DA7"/>
    <w:rsid w:val="000A3ED8"/>
    <w:rsid w:val="000A44FC"/>
    <w:rsid w:val="000A4711"/>
    <w:rsid w:val="000A4965"/>
    <w:rsid w:val="000A4ED0"/>
    <w:rsid w:val="000A51CF"/>
    <w:rsid w:val="000A529C"/>
    <w:rsid w:val="000A538C"/>
    <w:rsid w:val="000A5CBE"/>
    <w:rsid w:val="000A5CCB"/>
    <w:rsid w:val="000A5F79"/>
    <w:rsid w:val="000A61A8"/>
    <w:rsid w:val="000A621C"/>
    <w:rsid w:val="000A630F"/>
    <w:rsid w:val="000A6421"/>
    <w:rsid w:val="000A6502"/>
    <w:rsid w:val="000A65AF"/>
    <w:rsid w:val="000A672D"/>
    <w:rsid w:val="000A6933"/>
    <w:rsid w:val="000A6AB2"/>
    <w:rsid w:val="000A6C2E"/>
    <w:rsid w:val="000A6C33"/>
    <w:rsid w:val="000A6D8F"/>
    <w:rsid w:val="000A6E3F"/>
    <w:rsid w:val="000A6F03"/>
    <w:rsid w:val="000A726A"/>
    <w:rsid w:val="000A732D"/>
    <w:rsid w:val="000A74BD"/>
    <w:rsid w:val="000A75D9"/>
    <w:rsid w:val="000A78E6"/>
    <w:rsid w:val="000A7958"/>
    <w:rsid w:val="000A79C5"/>
    <w:rsid w:val="000A7C9F"/>
    <w:rsid w:val="000B0397"/>
    <w:rsid w:val="000B06E3"/>
    <w:rsid w:val="000B09F6"/>
    <w:rsid w:val="000B0AE6"/>
    <w:rsid w:val="000B0B00"/>
    <w:rsid w:val="000B0C37"/>
    <w:rsid w:val="000B0E66"/>
    <w:rsid w:val="000B0FB1"/>
    <w:rsid w:val="000B0FF6"/>
    <w:rsid w:val="000B10A1"/>
    <w:rsid w:val="000B149A"/>
    <w:rsid w:val="000B18EF"/>
    <w:rsid w:val="000B1B97"/>
    <w:rsid w:val="000B1BF9"/>
    <w:rsid w:val="000B227C"/>
    <w:rsid w:val="000B22A2"/>
    <w:rsid w:val="000B23B8"/>
    <w:rsid w:val="000B29E8"/>
    <w:rsid w:val="000B2A72"/>
    <w:rsid w:val="000B2B2D"/>
    <w:rsid w:val="000B2ED2"/>
    <w:rsid w:val="000B2ED5"/>
    <w:rsid w:val="000B2F06"/>
    <w:rsid w:val="000B2F57"/>
    <w:rsid w:val="000B2F5D"/>
    <w:rsid w:val="000B3068"/>
    <w:rsid w:val="000B306E"/>
    <w:rsid w:val="000B33D5"/>
    <w:rsid w:val="000B33DA"/>
    <w:rsid w:val="000B37F4"/>
    <w:rsid w:val="000B38EE"/>
    <w:rsid w:val="000B39BF"/>
    <w:rsid w:val="000B3A4F"/>
    <w:rsid w:val="000B3B29"/>
    <w:rsid w:val="000B3C3E"/>
    <w:rsid w:val="000B3D41"/>
    <w:rsid w:val="000B3D8D"/>
    <w:rsid w:val="000B434D"/>
    <w:rsid w:val="000B46BA"/>
    <w:rsid w:val="000B4924"/>
    <w:rsid w:val="000B4984"/>
    <w:rsid w:val="000B4B73"/>
    <w:rsid w:val="000B4CBE"/>
    <w:rsid w:val="000B52C6"/>
    <w:rsid w:val="000B5379"/>
    <w:rsid w:val="000B581D"/>
    <w:rsid w:val="000B58CA"/>
    <w:rsid w:val="000B59BC"/>
    <w:rsid w:val="000B5A6E"/>
    <w:rsid w:val="000B5AFE"/>
    <w:rsid w:val="000B5DFC"/>
    <w:rsid w:val="000B5F28"/>
    <w:rsid w:val="000B6462"/>
    <w:rsid w:val="000B6628"/>
    <w:rsid w:val="000B671B"/>
    <w:rsid w:val="000B676B"/>
    <w:rsid w:val="000B6A15"/>
    <w:rsid w:val="000B6A80"/>
    <w:rsid w:val="000B6D48"/>
    <w:rsid w:val="000B6E27"/>
    <w:rsid w:val="000B704D"/>
    <w:rsid w:val="000B727F"/>
    <w:rsid w:val="000B7334"/>
    <w:rsid w:val="000B73E4"/>
    <w:rsid w:val="000B743E"/>
    <w:rsid w:val="000B7502"/>
    <w:rsid w:val="000B751E"/>
    <w:rsid w:val="000B7575"/>
    <w:rsid w:val="000B78B5"/>
    <w:rsid w:val="000B7A59"/>
    <w:rsid w:val="000B7B7D"/>
    <w:rsid w:val="000B7F92"/>
    <w:rsid w:val="000C032B"/>
    <w:rsid w:val="000C052F"/>
    <w:rsid w:val="000C0DE1"/>
    <w:rsid w:val="000C0E1F"/>
    <w:rsid w:val="000C0F4C"/>
    <w:rsid w:val="000C1033"/>
    <w:rsid w:val="000C1179"/>
    <w:rsid w:val="000C1674"/>
    <w:rsid w:val="000C16BF"/>
    <w:rsid w:val="000C16F9"/>
    <w:rsid w:val="000C1C07"/>
    <w:rsid w:val="000C1C9D"/>
    <w:rsid w:val="000C1CC7"/>
    <w:rsid w:val="000C1DC0"/>
    <w:rsid w:val="000C28AE"/>
    <w:rsid w:val="000C2A8F"/>
    <w:rsid w:val="000C2BF4"/>
    <w:rsid w:val="000C2EF4"/>
    <w:rsid w:val="000C3092"/>
    <w:rsid w:val="000C30E4"/>
    <w:rsid w:val="000C3455"/>
    <w:rsid w:val="000C38E0"/>
    <w:rsid w:val="000C3C55"/>
    <w:rsid w:val="000C3D5D"/>
    <w:rsid w:val="000C3E28"/>
    <w:rsid w:val="000C4066"/>
    <w:rsid w:val="000C4068"/>
    <w:rsid w:val="000C40F7"/>
    <w:rsid w:val="000C4660"/>
    <w:rsid w:val="000C4A13"/>
    <w:rsid w:val="000C4CD1"/>
    <w:rsid w:val="000C517F"/>
    <w:rsid w:val="000C5311"/>
    <w:rsid w:val="000C53EF"/>
    <w:rsid w:val="000C5463"/>
    <w:rsid w:val="000C5CD2"/>
    <w:rsid w:val="000C65DC"/>
    <w:rsid w:val="000C6E4C"/>
    <w:rsid w:val="000C70A0"/>
    <w:rsid w:val="000C7262"/>
    <w:rsid w:val="000C757E"/>
    <w:rsid w:val="000C7957"/>
    <w:rsid w:val="000C7A1E"/>
    <w:rsid w:val="000D020D"/>
    <w:rsid w:val="000D0291"/>
    <w:rsid w:val="000D04B5"/>
    <w:rsid w:val="000D07BF"/>
    <w:rsid w:val="000D07DD"/>
    <w:rsid w:val="000D0D68"/>
    <w:rsid w:val="000D1093"/>
    <w:rsid w:val="000D10D5"/>
    <w:rsid w:val="000D120F"/>
    <w:rsid w:val="000D128D"/>
    <w:rsid w:val="000D12C9"/>
    <w:rsid w:val="000D149E"/>
    <w:rsid w:val="000D187D"/>
    <w:rsid w:val="000D1DBB"/>
    <w:rsid w:val="000D1F7C"/>
    <w:rsid w:val="000D20E9"/>
    <w:rsid w:val="000D22D4"/>
    <w:rsid w:val="000D2470"/>
    <w:rsid w:val="000D2477"/>
    <w:rsid w:val="000D277F"/>
    <w:rsid w:val="000D2D91"/>
    <w:rsid w:val="000D32D5"/>
    <w:rsid w:val="000D32F8"/>
    <w:rsid w:val="000D3752"/>
    <w:rsid w:val="000D37F7"/>
    <w:rsid w:val="000D3AFF"/>
    <w:rsid w:val="000D3C5F"/>
    <w:rsid w:val="000D4133"/>
    <w:rsid w:val="000D42FB"/>
    <w:rsid w:val="000D43A4"/>
    <w:rsid w:val="000D45C0"/>
    <w:rsid w:val="000D4B9C"/>
    <w:rsid w:val="000D5309"/>
    <w:rsid w:val="000D55F6"/>
    <w:rsid w:val="000D5694"/>
    <w:rsid w:val="000D56F7"/>
    <w:rsid w:val="000D5F15"/>
    <w:rsid w:val="000D62A2"/>
    <w:rsid w:val="000D6375"/>
    <w:rsid w:val="000D64BC"/>
    <w:rsid w:val="000D65F7"/>
    <w:rsid w:val="000D670F"/>
    <w:rsid w:val="000D68DD"/>
    <w:rsid w:val="000D68E6"/>
    <w:rsid w:val="000D6E6D"/>
    <w:rsid w:val="000D740C"/>
    <w:rsid w:val="000D767B"/>
    <w:rsid w:val="000D76B0"/>
    <w:rsid w:val="000D7905"/>
    <w:rsid w:val="000D7BE0"/>
    <w:rsid w:val="000D7D18"/>
    <w:rsid w:val="000D7FA5"/>
    <w:rsid w:val="000E006B"/>
    <w:rsid w:val="000E076E"/>
    <w:rsid w:val="000E0F3E"/>
    <w:rsid w:val="000E1066"/>
    <w:rsid w:val="000E1076"/>
    <w:rsid w:val="000E1136"/>
    <w:rsid w:val="000E135F"/>
    <w:rsid w:val="000E139B"/>
    <w:rsid w:val="000E18FB"/>
    <w:rsid w:val="000E1D96"/>
    <w:rsid w:val="000E1E2A"/>
    <w:rsid w:val="000E1EB9"/>
    <w:rsid w:val="000E1EE0"/>
    <w:rsid w:val="000E205F"/>
    <w:rsid w:val="000E2A5E"/>
    <w:rsid w:val="000E2E0D"/>
    <w:rsid w:val="000E3210"/>
    <w:rsid w:val="000E3299"/>
    <w:rsid w:val="000E3461"/>
    <w:rsid w:val="000E35A4"/>
    <w:rsid w:val="000E35C5"/>
    <w:rsid w:val="000E3611"/>
    <w:rsid w:val="000E3766"/>
    <w:rsid w:val="000E3807"/>
    <w:rsid w:val="000E3821"/>
    <w:rsid w:val="000E3866"/>
    <w:rsid w:val="000E390D"/>
    <w:rsid w:val="000E392B"/>
    <w:rsid w:val="000E3A8E"/>
    <w:rsid w:val="000E3CAF"/>
    <w:rsid w:val="000E3F34"/>
    <w:rsid w:val="000E3FB0"/>
    <w:rsid w:val="000E3FCB"/>
    <w:rsid w:val="000E44C2"/>
    <w:rsid w:val="000E458F"/>
    <w:rsid w:val="000E4717"/>
    <w:rsid w:val="000E4968"/>
    <w:rsid w:val="000E4A71"/>
    <w:rsid w:val="000E4B07"/>
    <w:rsid w:val="000E4CF2"/>
    <w:rsid w:val="000E4DD9"/>
    <w:rsid w:val="000E5896"/>
    <w:rsid w:val="000E58C6"/>
    <w:rsid w:val="000E5999"/>
    <w:rsid w:val="000E5BD4"/>
    <w:rsid w:val="000E5F37"/>
    <w:rsid w:val="000E6048"/>
    <w:rsid w:val="000E615B"/>
    <w:rsid w:val="000E6174"/>
    <w:rsid w:val="000E632F"/>
    <w:rsid w:val="000E63C6"/>
    <w:rsid w:val="000E6640"/>
    <w:rsid w:val="000E6789"/>
    <w:rsid w:val="000E67D4"/>
    <w:rsid w:val="000E6E1F"/>
    <w:rsid w:val="000E6F25"/>
    <w:rsid w:val="000E6F53"/>
    <w:rsid w:val="000E7077"/>
    <w:rsid w:val="000E7267"/>
    <w:rsid w:val="000E7337"/>
    <w:rsid w:val="000E75AE"/>
    <w:rsid w:val="000E7676"/>
    <w:rsid w:val="000E768B"/>
    <w:rsid w:val="000E773B"/>
    <w:rsid w:val="000F00D2"/>
    <w:rsid w:val="000F020C"/>
    <w:rsid w:val="000F07E5"/>
    <w:rsid w:val="000F0A90"/>
    <w:rsid w:val="000F0DEF"/>
    <w:rsid w:val="000F11A8"/>
    <w:rsid w:val="000F14E0"/>
    <w:rsid w:val="000F14FF"/>
    <w:rsid w:val="000F1532"/>
    <w:rsid w:val="000F156B"/>
    <w:rsid w:val="000F16FE"/>
    <w:rsid w:val="000F1A0B"/>
    <w:rsid w:val="000F1A51"/>
    <w:rsid w:val="000F1E24"/>
    <w:rsid w:val="000F21A7"/>
    <w:rsid w:val="000F2259"/>
    <w:rsid w:val="000F2300"/>
    <w:rsid w:val="000F25D6"/>
    <w:rsid w:val="000F2719"/>
    <w:rsid w:val="000F2746"/>
    <w:rsid w:val="000F2919"/>
    <w:rsid w:val="000F2974"/>
    <w:rsid w:val="000F2B0F"/>
    <w:rsid w:val="000F2BAF"/>
    <w:rsid w:val="000F307F"/>
    <w:rsid w:val="000F3148"/>
    <w:rsid w:val="000F3175"/>
    <w:rsid w:val="000F3250"/>
    <w:rsid w:val="000F393C"/>
    <w:rsid w:val="000F3C14"/>
    <w:rsid w:val="000F3E3C"/>
    <w:rsid w:val="000F4217"/>
    <w:rsid w:val="000F4343"/>
    <w:rsid w:val="000F4393"/>
    <w:rsid w:val="000F4684"/>
    <w:rsid w:val="000F471D"/>
    <w:rsid w:val="000F4726"/>
    <w:rsid w:val="000F4C82"/>
    <w:rsid w:val="000F4D78"/>
    <w:rsid w:val="000F4E3E"/>
    <w:rsid w:val="000F4FD3"/>
    <w:rsid w:val="000F5074"/>
    <w:rsid w:val="000F535C"/>
    <w:rsid w:val="000F5487"/>
    <w:rsid w:val="000F54C3"/>
    <w:rsid w:val="000F575A"/>
    <w:rsid w:val="000F57C1"/>
    <w:rsid w:val="000F5C99"/>
    <w:rsid w:val="000F5D68"/>
    <w:rsid w:val="000F5D80"/>
    <w:rsid w:val="000F5D8C"/>
    <w:rsid w:val="000F5E88"/>
    <w:rsid w:val="000F60C1"/>
    <w:rsid w:val="000F60F2"/>
    <w:rsid w:val="000F629C"/>
    <w:rsid w:val="000F62A5"/>
    <w:rsid w:val="000F661A"/>
    <w:rsid w:val="000F6662"/>
    <w:rsid w:val="000F66A9"/>
    <w:rsid w:val="000F67FD"/>
    <w:rsid w:val="000F6922"/>
    <w:rsid w:val="000F6B1F"/>
    <w:rsid w:val="000F6DB1"/>
    <w:rsid w:val="000F7255"/>
    <w:rsid w:val="000F7406"/>
    <w:rsid w:val="000F77CB"/>
    <w:rsid w:val="000F7805"/>
    <w:rsid w:val="000F7814"/>
    <w:rsid w:val="000F794E"/>
    <w:rsid w:val="000F7AA3"/>
    <w:rsid w:val="000F7CE3"/>
    <w:rsid w:val="000F7D05"/>
    <w:rsid w:val="000F7E7D"/>
    <w:rsid w:val="001003DD"/>
    <w:rsid w:val="00100589"/>
    <w:rsid w:val="00100780"/>
    <w:rsid w:val="001007CA"/>
    <w:rsid w:val="0010087A"/>
    <w:rsid w:val="001009EC"/>
    <w:rsid w:val="00100A01"/>
    <w:rsid w:val="00100D90"/>
    <w:rsid w:val="00101040"/>
    <w:rsid w:val="00101677"/>
    <w:rsid w:val="0010198D"/>
    <w:rsid w:val="00101E22"/>
    <w:rsid w:val="001021F7"/>
    <w:rsid w:val="0010220A"/>
    <w:rsid w:val="00102236"/>
    <w:rsid w:val="00102389"/>
    <w:rsid w:val="00102416"/>
    <w:rsid w:val="00102586"/>
    <w:rsid w:val="001025F1"/>
    <w:rsid w:val="001026FC"/>
    <w:rsid w:val="0010272F"/>
    <w:rsid w:val="001027A9"/>
    <w:rsid w:val="00102D18"/>
    <w:rsid w:val="00102D31"/>
    <w:rsid w:val="00102D7A"/>
    <w:rsid w:val="00102ED0"/>
    <w:rsid w:val="0010322B"/>
    <w:rsid w:val="001033BD"/>
    <w:rsid w:val="001033F2"/>
    <w:rsid w:val="00103738"/>
    <w:rsid w:val="00103BFE"/>
    <w:rsid w:val="00103C1F"/>
    <w:rsid w:val="00103E0D"/>
    <w:rsid w:val="00103F9D"/>
    <w:rsid w:val="0010415C"/>
    <w:rsid w:val="0010420B"/>
    <w:rsid w:val="0010446F"/>
    <w:rsid w:val="001044FC"/>
    <w:rsid w:val="00104578"/>
    <w:rsid w:val="00104652"/>
    <w:rsid w:val="001048A8"/>
    <w:rsid w:val="00104BEC"/>
    <w:rsid w:val="00104FBC"/>
    <w:rsid w:val="0010505A"/>
    <w:rsid w:val="0010512A"/>
    <w:rsid w:val="001059DE"/>
    <w:rsid w:val="00105A28"/>
    <w:rsid w:val="00105A53"/>
    <w:rsid w:val="00105AC4"/>
    <w:rsid w:val="001063D6"/>
    <w:rsid w:val="00106B96"/>
    <w:rsid w:val="00107005"/>
    <w:rsid w:val="001071C1"/>
    <w:rsid w:val="001072E8"/>
    <w:rsid w:val="00107B08"/>
    <w:rsid w:val="00107C7B"/>
    <w:rsid w:val="00110166"/>
    <w:rsid w:val="00110521"/>
    <w:rsid w:val="001105A0"/>
    <w:rsid w:val="00110B2E"/>
    <w:rsid w:val="00110EE1"/>
    <w:rsid w:val="00110F01"/>
    <w:rsid w:val="00110F60"/>
    <w:rsid w:val="00111095"/>
    <w:rsid w:val="0011137C"/>
    <w:rsid w:val="00111383"/>
    <w:rsid w:val="0011149E"/>
    <w:rsid w:val="001116CF"/>
    <w:rsid w:val="001118CA"/>
    <w:rsid w:val="00111965"/>
    <w:rsid w:val="001119C9"/>
    <w:rsid w:val="00111B1F"/>
    <w:rsid w:val="00111C11"/>
    <w:rsid w:val="00111DD0"/>
    <w:rsid w:val="00111FD4"/>
    <w:rsid w:val="0011210A"/>
    <w:rsid w:val="0011236F"/>
    <w:rsid w:val="00112385"/>
    <w:rsid w:val="00112A80"/>
    <w:rsid w:val="00112BFF"/>
    <w:rsid w:val="00112EDF"/>
    <w:rsid w:val="00112EFB"/>
    <w:rsid w:val="00113164"/>
    <w:rsid w:val="001133E6"/>
    <w:rsid w:val="00113475"/>
    <w:rsid w:val="001138B3"/>
    <w:rsid w:val="00113A4E"/>
    <w:rsid w:val="00113BB4"/>
    <w:rsid w:val="00113C2D"/>
    <w:rsid w:val="00113EA4"/>
    <w:rsid w:val="00113F20"/>
    <w:rsid w:val="0011428D"/>
    <w:rsid w:val="001142A5"/>
    <w:rsid w:val="0011436D"/>
    <w:rsid w:val="0011446B"/>
    <w:rsid w:val="0011451D"/>
    <w:rsid w:val="001148C7"/>
    <w:rsid w:val="00114B65"/>
    <w:rsid w:val="00114F1D"/>
    <w:rsid w:val="0011500A"/>
    <w:rsid w:val="00115424"/>
    <w:rsid w:val="00115470"/>
    <w:rsid w:val="001154A3"/>
    <w:rsid w:val="0011567B"/>
    <w:rsid w:val="00115700"/>
    <w:rsid w:val="0011591C"/>
    <w:rsid w:val="00115AF5"/>
    <w:rsid w:val="00115DE5"/>
    <w:rsid w:val="001160D4"/>
    <w:rsid w:val="00116420"/>
    <w:rsid w:val="00116445"/>
    <w:rsid w:val="00116485"/>
    <w:rsid w:val="001164A7"/>
    <w:rsid w:val="001164ED"/>
    <w:rsid w:val="00116565"/>
    <w:rsid w:val="001165CF"/>
    <w:rsid w:val="001169A4"/>
    <w:rsid w:val="00116BB8"/>
    <w:rsid w:val="00116C67"/>
    <w:rsid w:val="00116F0A"/>
    <w:rsid w:val="00117106"/>
    <w:rsid w:val="001171F9"/>
    <w:rsid w:val="0011727C"/>
    <w:rsid w:val="00117666"/>
    <w:rsid w:val="00117E0F"/>
    <w:rsid w:val="0012000B"/>
    <w:rsid w:val="00120328"/>
    <w:rsid w:val="00120850"/>
    <w:rsid w:val="0012085B"/>
    <w:rsid w:val="00120B06"/>
    <w:rsid w:val="00120B0C"/>
    <w:rsid w:val="00120D86"/>
    <w:rsid w:val="00120E8C"/>
    <w:rsid w:val="00121060"/>
    <w:rsid w:val="0012162F"/>
    <w:rsid w:val="0012221E"/>
    <w:rsid w:val="0012223F"/>
    <w:rsid w:val="001223BF"/>
    <w:rsid w:val="00122BAF"/>
    <w:rsid w:val="00122D02"/>
    <w:rsid w:val="00122FA6"/>
    <w:rsid w:val="00123286"/>
    <w:rsid w:val="00123412"/>
    <w:rsid w:val="001234CD"/>
    <w:rsid w:val="00123575"/>
    <w:rsid w:val="00123946"/>
    <w:rsid w:val="00123B87"/>
    <w:rsid w:val="00124036"/>
    <w:rsid w:val="001241DC"/>
    <w:rsid w:val="00124496"/>
    <w:rsid w:val="001248E4"/>
    <w:rsid w:val="001249A0"/>
    <w:rsid w:val="00124BCA"/>
    <w:rsid w:val="001251CF"/>
    <w:rsid w:val="0012526A"/>
    <w:rsid w:val="001255A6"/>
    <w:rsid w:val="0012586B"/>
    <w:rsid w:val="00125970"/>
    <w:rsid w:val="00125F92"/>
    <w:rsid w:val="00126470"/>
    <w:rsid w:val="00126C22"/>
    <w:rsid w:val="00126FC3"/>
    <w:rsid w:val="00127277"/>
    <w:rsid w:val="0012752B"/>
    <w:rsid w:val="00127D1F"/>
    <w:rsid w:val="00127DDF"/>
    <w:rsid w:val="00127EA4"/>
    <w:rsid w:val="00130476"/>
    <w:rsid w:val="0013061C"/>
    <w:rsid w:val="00130795"/>
    <w:rsid w:val="00130F95"/>
    <w:rsid w:val="0013103D"/>
    <w:rsid w:val="00131147"/>
    <w:rsid w:val="001312FD"/>
    <w:rsid w:val="001313EE"/>
    <w:rsid w:val="001314D0"/>
    <w:rsid w:val="00131B59"/>
    <w:rsid w:val="00132226"/>
    <w:rsid w:val="001323C8"/>
    <w:rsid w:val="00132401"/>
    <w:rsid w:val="001325B0"/>
    <w:rsid w:val="001325CB"/>
    <w:rsid w:val="00132611"/>
    <w:rsid w:val="00132745"/>
    <w:rsid w:val="00132A63"/>
    <w:rsid w:val="001330D1"/>
    <w:rsid w:val="001331E1"/>
    <w:rsid w:val="0013343F"/>
    <w:rsid w:val="001337F0"/>
    <w:rsid w:val="00133A67"/>
    <w:rsid w:val="00133CAF"/>
    <w:rsid w:val="00133E18"/>
    <w:rsid w:val="00133E3F"/>
    <w:rsid w:val="00133EDC"/>
    <w:rsid w:val="001344D1"/>
    <w:rsid w:val="00134F9B"/>
    <w:rsid w:val="001350AA"/>
    <w:rsid w:val="001352ED"/>
    <w:rsid w:val="0013547F"/>
    <w:rsid w:val="001356B7"/>
    <w:rsid w:val="001356C3"/>
    <w:rsid w:val="00135A12"/>
    <w:rsid w:val="00135C79"/>
    <w:rsid w:val="001362E8"/>
    <w:rsid w:val="001362EB"/>
    <w:rsid w:val="00136379"/>
    <w:rsid w:val="001363F9"/>
    <w:rsid w:val="001364F3"/>
    <w:rsid w:val="00136776"/>
    <w:rsid w:val="0013685B"/>
    <w:rsid w:val="001369E9"/>
    <w:rsid w:val="00136C6C"/>
    <w:rsid w:val="00136FFF"/>
    <w:rsid w:val="001371B7"/>
    <w:rsid w:val="00137402"/>
    <w:rsid w:val="00137411"/>
    <w:rsid w:val="0013773A"/>
    <w:rsid w:val="001377BE"/>
    <w:rsid w:val="0013799F"/>
    <w:rsid w:val="0014006B"/>
    <w:rsid w:val="00140367"/>
    <w:rsid w:val="0014059B"/>
    <w:rsid w:val="00140681"/>
    <w:rsid w:val="00140989"/>
    <w:rsid w:val="0014098A"/>
    <w:rsid w:val="00140A95"/>
    <w:rsid w:val="00140C89"/>
    <w:rsid w:val="00140D5A"/>
    <w:rsid w:val="001415E6"/>
    <w:rsid w:val="00141A3F"/>
    <w:rsid w:val="00141D1F"/>
    <w:rsid w:val="00142336"/>
    <w:rsid w:val="00142A66"/>
    <w:rsid w:val="00142C1E"/>
    <w:rsid w:val="00142DF2"/>
    <w:rsid w:val="00142ED4"/>
    <w:rsid w:val="00143356"/>
    <w:rsid w:val="001433C0"/>
    <w:rsid w:val="00143617"/>
    <w:rsid w:val="0014385F"/>
    <w:rsid w:val="00143963"/>
    <w:rsid w:val="001439C5"/>
    <w:rsid w:val="00143B1D"/>
    <w:rsid w:val="00143EC9"/>
    <w:rsid w:val="00143FCF"/>
    <w:rsid w:val="00143FEC"/>
    <w:rsid w:val="001444F3"/>
    <w:rsid w:val="0014454D"/>
    <w:rsid w:val="001448F2"/>
    <w:rsid w:val="0014499B"/>
    <w:rsid w:val="00144D40"/>
    <w:rsid w:val="00144E3A"/>
    <w:rsid w:val="00144F59"/>
    <w:rsid w:val="00145189"/>
    <w:rsid w:val="0014556D"/>
    <w:rsid w:val="001455FA"/>
    <w:rsid w:val="00145796"/>
    <w:rsid w:val="0014588A"/>
    <w:rsid w:val="00145B16"/>
    <w:rsid w:val="00145C60"/>
    <w:rsid w:val="00145C75"/>
    <w:rsid w:val="00145EFE"/>
    <w:rsid w:val="00145F56"/>
    <w:rsid w:val="001461DD"/>
    <w:rsid w:val="001463A8"/>
    <w:rsid w:val="001466B5"/>
    <w:rsid w:val="0014682C"/>
    <w:rsid w:val="00146C60"/>
    <w:rsid w:val="00146EA7"/>
    <w:rsid w:val="00147038"/>
    <w:rsid w:val="001474DA"/>
    <w:rsid w:val="00147679"/>
    <w:rsid w:val="00147732"/>
    <w:rsid w:val="00147ACB"/>
    <w:rsid w:val="00147ACF"/>
    <w:rsid w:val="00147FCD"/>
    <w:rsid w:val="0015016F"/>
    <w:rsid w:val="0015032B"/>
    <w:rsid w:val="00150761"/>
    <w:rsid w:val="0015090B"/>
    <w:rsid w:val="00150D56"/>
    <w:rsid w:val="001510B0"/>
    <w:rsid w:val="00151428"/>
    <w:rsid w:val="00151474"/>
    <w:rsid w:val="001519EF"/>
    <w:rsid w:val="00151ACD"/>
    <w:rsid w:val="00151B7D"/>
    <w:rsid w:val="00151D2F"/>
    <w:rsid w:val="00151FAF"/>
    <w:rsid w:val="00152748"/>
    <w:rsid w:val="001528AE"/>
    <w:rsid w:val="001528DC"/>
    <w:rsid w:val="00152E94"/>
    <w:rsid w:val="00152F91"/>
    <w:rsid w:val="001531EC"/>
    <w:rsid w:val="001532BF"/>
    <w:rsid w:val="00153464"/>
    <w:rsid w:val="001537FD"/>
    <w:rsid w:val="00153B2B"/>
    <w:rsid w:val="00154028"/>
    <w:rsid w:val="0015402D"/>
    <w:rsid w:val="00154091"/>
    <w:rsid w:val="001542F9"/>
    <w:rsid w:val="001544BD"/>
    <w:rsid w:val="00154585"/>
    <w:rsid w:val="00154859"/>
    <w:rsid w:val="00154B66"/>
    <w:rsid w:val="00154F6D"/>
    <w:rsid w:val="00154F79"/>
    <w:rsid w:val="0015511E"/>
    <w:rsid w:val="001554B9"/>
    <w:rsid w:val="001556C1"/>
    <w:rsid w:val="001558DF"/>
    <w:rsid w:val="00155C6E"/>
    <w:rsid w:val="00156308"/>
    <w:rsid w:val="001565FF"/>
    <w:rsid w:val="0015694E"/>
    <w:rsid w:val="00156A03"/>
    <w:rsid w:val="00156A1C"/>
    <w:rsid w:val="00156D72"/>
    <w:rsid w:val="00156DF9"/>
    <w:rsid w:val="00157229"/>
    <w:rsid w:val="0015737B"/>
    <w:rsid w:val="00157476"/>
    <w:rsid w:val="00157593"/>
    <w:rsid w:val="00157839"/>
    <w:rsid w:val="00157976"/>
    <w:rsid w:val="00157EFF"/>
    <w:rsid w:val="0016005E"/>
    <w:rsid w:val="00160109"/>
    <w:rsid w:val="0016018D"/>
    <w:rsid w:val="00160234"/>
    <w:rsid w:val="0016040C"/>
    <w:rsid w:val="00160865"/>
    <w:rsid w:val="00160C2A"/>
    <w:rsid w:val="001610A0"/>
    <w:rsid w:val="00161123"/>
    <w:rsid w:val="00161693"/>
    <w:rsid w:val="00161EAA"/>
    <w:rsid w:val="0016236E"/>
    <w:rsid w:val="0016271F"/>
    <w:rsid w:val="00162732"/>
    <w:rsid w:val="0016280B"/>
    <w:rsid w:val="00162E3C"/>
    <w:rsid w:val="00162E97"/>
    <w:rsid w:val="00162F73"/>
    <w:rsid w:val="001634C1"/>
    <w:rsid w:val="0016360A"/>
    <w:rsid w:val="0016385D"/>
    <w:rsid w:val="00163CF1"/>
    <w:rsid w:val="00164453"/>
    <w:rsid w:val="001644F8"/>
    <w:rsid w:val="00164720"/>
    <w:rsid w:val="00164D53"/>
    <w:rsid w:val="00164F9A"/>
    <w:rsid w:val="001650A9"/>
    <w:rsid w:val="00165427"/>
    <w:rsid w:val="00165933"/>
    <w:rsid w:val="00165D7D"/>
    <w:rsid w:val="00165E4E"/>
    <w:rsid w:val="0016618C"/>
    <w:rsid w:val="0016622C"/>
    <w:rsid w:val="001662AE"/>
    <w:rsid w:val="00166337"/>
    <w:rsid w:val="00166570"/>
    <w:rsid w:val="00166938"/>
    <w:rsid w:val="00166B87"/>
    <w:rsid w:val="00166D9B"/>
    <w:rsid w:val="0016707E"/>
    <w:rsid w:val="0016717E"/>
    <w:rsid w:val="001673D7"/>
    <w:rsid w:val="001674A9"/>
    <w:rsid w:val="001675F4"/>
    <w:rsid w:val="001679AE"/>
    <w:rsid w:val="001679E2"/>
    <w:rsid w:val="00167D8F"/>
    <w:rsid w:val="00167DD3"/>
    <w:rsid w:val="00167FFC"/>
    <w:rsid w:val="001702CA"/>
    <w:rsid w:val="0017066B"/>
    <w:rsid w:val="00170EA1"/>
    <w:rsid w:val="0017101C"/>
    <w:rsid w:val="001710EC"/>
    <w:rsid w:val="001710F6"/>
    <w:rsid w:val="00171245"/>
    <w:rsid w:val="00171260"/>
    <w:rsid w:val="001714CB"/>
    <w:rsid w:val="0017170B"/>
    <w:rsid w:val="00171C14"/>
    <w:rsid w:val="00171C2E"/>
    <w:rsid w:val="00171CDA"/>
    <w:rsid w:val="00171F86"/>
    <w:rsid w:val="00172255"/>
    <w:rsid w:val="001722B1"/>
    <w:rsid w:val="0017277D"/>
    <w:rsid w:val="001733E5"/>
    <w:rsid w:val="0017365F"/>
    <w:rsid w:val="00173A03"/>
    <w:rsid w:val="00174068"/>
    <w:rsid w:val="0017428F"/>
    <w:rsid w:val="001746C4"/>
    <w:rsid w:val="0017498A"/>
    <w:rsid w:val="00174B7F"/>
    <w:rsid w:val="00174C89"/>
    <w:rsid w:val="00174F6C"/>
    <w:rsid w:val="00175050"/>
    <w:rsid w:val="001751FE"/>
    <w:rsid w:val="00175518"/>
    <w:rsid w:val="00175C8E"/>
    <w:rsid w:val="00175E91"/>
    <w:rsid w:val="00175FA5"/>
    <w:rsid w:val="001760DA"/>
    <w:rsid w:val="00176240"/>
    <w:rsid w:val="00176659"/>
    <w:rsid w:val="001767E0"/>
    <w:rsid w:val="0017687E"/>
    <w:rsid w:val="001769DF"/>
    <w:rsid w:val="001770B4"/>
    <w:rsid w:val="001773D5"/>
    <w:rsid w:val="00177592"/>
    <w:rsid w:val="00177CAA"/>
    <w:rsid w:val="00177EC9"/>
    <w:rsid w:val="001800D2"/>
    <w:rsid w:val="0018031E"/>
    <w:rsid w:val="001805E6"/>
    <w:rsid w:val="00180A5B"/>
    <w:rsid w:val="00180AEB"/>
    <w:rsid w:val="00180CAC"/>
    <w:rsid w:val="00180E10"/>
    <w:rsid w:val="001811B4"/>
    <w:rsid w:val="00181356"/>
    <w:rsid w:val="00181401"/>
    <w:rsid w:val="00181AEB"/>
    <w:rsid w:val="00181BB4"/>
    <w:rsid w:val="00181DEE"/>
    <w:rsid w:val="00181F63"/>
    <w:rsid w:val="0018203F"/>
    <w:rsid w:val="00182056"/>
    <w:rsid w:val="00182094"/>
    <w:rsid w:val="001820B9"/>
    <w:rsid w:val="001824B8"/>
    <w:rsid w:val="00182505"/>
    <w:rsid w:val="0018251F"/>
    <w:rsid w:val="001828AE"/>
    <w:rsid w:val="00182B2B"/>
    <w:rsid w:val="00182B66"/>
    <w:rsid w:val="00182BB0"/>
    <w:rsid w:val="00182C40"/>
    <w:rsid w:val="00182CC4"/>
    <w:rsid w:val="00182D1C"/>
    <w:rsid w:val="00182E4B"/>
    <w:rsid w:val="0018334F"/>
    <w:rsid w:val="00183516"/>
    <w:rsid w:val="001838E0"/>
    <w:rsid w:val="00183A38"/>
    <w:rsid w:val="00183EA9"/>
    <w:rsid w:val="0018430F"/>
    <w:rsid w:val="0018444D"/>
    <w:rsid w:val="001844AC"/>
    <w:rsid w:val="001845E6"/>
    <w:rsid w:val="001847E7"/>
    <w:rsid w:val="00184A21"/>
    <w:rsid w:val="00184B04"/>
    <w:rsid w:val="00184B80"/>
    <w:rsid w:val="00184BA1"/>
    <w:rsid w:val="00184D30"/>
    <w:rsid w:val="00184E9A"/>
    <w:rsid w:val="00184EB7"/>
    <w:rsid w:val="001856DF"/>
    <w:rsid w:val="001857C9"/>
    <w:rsid w:val="00185BC1"/>
    <w:rsid w:val="00185C19"/>
    <w:rsid w:val="00186056"/>
    <w:rsid w:val="001867D0"/>
    <w:rsid w:val="001869F6"/>
    <w:rsid w:val="00186ABA"/>
    <w:rsid w:val="00186C47"/>
    <w:rsid w:val="00186D05"/>
    <w:rsid w:val="00186F31"/>
    <w:rsid w:val="0018713D"/>
    <w:rsid w:val="00187148"/>
    <w:rsid w:val="001873E2"/>
    <w:rsid w:val="001873EE"/>
    <w:rsid w:val="001875F9"/>
    <w:rsid w:val="0018763C"/>
    <w:rsid w:val="001876B4"/>
    <w:rsid w:val="00187B2C"/>
    <w:rsid w:val="00187D76"/>
    <w:rsid w:val="00187DA8"/>
    <w:rsid w:val="00187F9B"/>
    <w:rsid w:val="001902EE"/>
    <w:rsid w:val="0019033D"/>
    <w:rsid w:val="0019085B"/>
    <w:rsid w:val="00190991"/>
    <w:rsid w:val="00190DC2"/>
    <w:rsid w:val="00190FE2"/>
    <w:rsid w:val="00191118"/>
    <w:rsid w:val="00191561"/>
    <w:rsid w:val="0019177B"/>
    <w:rsid w:val="00191C79"/>
    <w:rsid w:val="00192155"/>
    <w:rsid w:val="0019293F"/>
    <w:rsid w:val="00192CA9"/>
    <w:rsid w:val="00192DB4"/>
    <w:rsid w:val="00193002"/>
    <w:rsid w:val="00193011"/>
    <w:rsid w:val="0019321F"/>
    <w:rsid w:val="001932CB"/>
    <w:rsid w:val="0019333D"/>
    <w:rsid w:val="00193374"/>
    <w:rsid w:val="00193506"/>
    <w:rsid w:val="001935B1"/>
    <w:rsid w:val="0019361E"/>
    <w:rsid w:val="00193686"/>
    <w:rsid w:val="001936E7"/>
    <w:rsid w:val="00193853"/>
    <w:rsid w:val="001939EA"/>
    <w:rsid w:val="00193A37"/>
    <w:rsid w:val="00193D85"/>
    <w:rsid w:val="00194024"/>
    <w:rsid w:val="00194047"/>
    <w:rsid w:val="00194489"/>
    <w:rsid w:val="00194505"/>
    <w:rsid w:val="001946B4"/>
    <w:rsid w:val="00194A9D"/>
    <w:rsid w:val="00194C62"/>
    <w:rsid w:val="00194D3D"/>
    <w:rsid w:val="001950D6"/>
    <w:rsid w:val="00195267"/>
    <w:rsid w:val="0019536C"/>
    <w:rsid w:val="001956B5"/>
    <w:rsid w:val="00195709"/>
    <w:rsid w:val="00195721"/>
    <w:rsid w:val="00195EC7"/>
    <w:rsid w:val="00195F7B"/>
    <w:rsid w:val="00196160"/>
    <w:rsid w:val="001961B3"/>
    <w:rsid w:val="001966EB"/>
    <w:rsid w:val="00196B0D"/>
    <w:rsid w:val="00196CB7"/>
    <w:rsid w:val="00197103"/>
    <w:rsid w:val="0019755B"/>
    <w:rsid w:val="001977AA"/>
    <w:rsid w:val="00197B8E"/>
    <w:rsid w:val="00197EE3"/>
    <w:rsid w:val="001A00E9"/>
    <w:rsid w:val="001A049B"/>
    <w:rsid w:val="001A0615"/>
    <w:rsid w:val="001A06A7"/>
    <w:rsid w:val="001A0791"/>
    <w:rsid w:val="001A07B2"/>
    <w:rsid w:val="001A0918"/>
    <w:rsid w:val="001A0B1C"/>
    <w:rsid w:val="001A0BED"/>
    <w:rsid w:val="001A0F3D"/>
    <w:rsid w:val="001A105B"/>
    <w:rsid w:val="001A139E"/>
    <w:rsid w:val="001A16C7"/>
    <w:rsid w:val="001A1770"/>
    <w:rsid w:val="001A19CC"/>
    <w:rsid w:val="001A1A22"/>
    <w:rsid w:val="001A1FF2"/>
    <w:rsid w:val="001A2019"/>
    <w:rsid w:val="001A23A5"/>
    <w:rsid w:val="001A25A3"/>
    <w:rsid w:val="001A265C"/>
    <w:rsid w:val="001A2C5C"/>
    <w:rsid w:val="001A2F1A"/>
    <w:rsid w:val="001A2FA6"/>
    <w:rsid w:val="001A31B6"/>
    <w:rsid w:val="001A32C2"/>
    <w:rsid w:val="001A334C"/>
    <w:rsid w:val="001A33D5"/>
    <w:rsid w:val="001A33F5"/>
    <w:rsid w:val="001A3537"/>
    <w:rsid w:val="001A3560"/>
    <w:rsid w:val="001A387B"/>
    <w:rsid w:val="001A397C"/>
    <w:rsid w:val="001A3B78"/>
    <w:rsid w:val="001A3D84"/>
    <w:rsid w:val="001A3D8D"/>
    <w:rsid w:val="001A3DB5"/>
    <w:rsid w:val="001A3E43"/>
    <w:rsid w:val="001A4138"/>
    <w:rsid w:val="001A4260"/>
    <w:rsid w:val="001A43C6"/>
    <w:rsid w:val="001A44FF"/>
    <w:rsid w:val="001A4A76"/>
    <w:rsid w:val="001A4C49"/>
    <w:rsid w:val="001A4CA7"/>
    <w:rsid w:val="001A4CD7"/>
    <w:rsid w:val="001A4CF0"/>
    <w:rsid w:val="001A4EA4"/>
    <w:rsid w:val="001A51BA"/>
    <w:rsid w:val="001A55F1"/>
    <w:rsid w:val="001A5630"/>
    <w:rsid w:val="001A577F"/>
    <w:rsid w:val="001A57FE"/>
    <w:rsid w:val="001A5954"/>
    <w:rsid w:val="001A5974"/>
    <w:rsid w:val="001A59B2"/>
    <w:rsid w:val="001A5A4E"/>
    <w:rsid w:val="001A5D5A"/>
    <w:rsid w:val="001A5DDE"/>
    <w:rsid w:val="001A5DEE"/>
    <w:rsid w:val="001A5EA9"/>
    <w:rsid w:val="001A5EF4"/>
    <w:rsid w:val="001A5F8E"/>
    <w:rsid w:val="001A61A0"/>
    <w:rsid w:val="001A654E"/>
    <w:rsid w:val="001A6773"/>
    <w:rsid w:val="001A6835"/>
    <w:rsid w:val="001A6902"/>
    <w:rsid w:val="001A697F"/>
    <w:rsid w:val="001A69D0"/>
    <w:rsid w:val="001A6C7E"/>
    <w:rsid w:val="001A6FC8"/>
    <w:rsid w:val="001A7169"/>
    <w:rsid w:val="001A719C"/>
    <w:rsid w:val="001A72BB"/>
    <w:rsid w:val="001A7482"/>
    <w:rsid w:val="001A7A76"/>
    <w:rsid w:val="001A7B2B"/>
    <w:rsid w:val="001A7BA4"/>
    <w:rsid w:val="001A7D4A"/>
    <w:rsid w:val="001B00AC"/>
    <w:rsid w:val="001B05A6"/>
    <w:rsid w:val="001B06CD"/>
    <w:rsid w:val="001B0C6B"/>
    <w:rsid w:val="001B0CD3"/>
    <w:rsid w:val="001B10B2"/>
    <w:rsid w:val="001B19DC"/>
    <w:rsid w:val="001B1C99"/>
    <w:rsid w:val="001B219B"/>
    <w:rsid w:val="001B2224"/>
    <w:rsid w:val="001B2239"/>
    <w:rsid w:val="001B2258"/>
    <w:rsid w:val="001B2375"/>
    <w:rsid w:val="001B24B4"/>
    <w:rsid w:val="001B25A9"/>
    <w:rsid w:val="001B2708"/>
    <w:rsid w:val="001B2941"/>
    <w:rsid w:val="001B2BCD"/>
    <w:rsid w:val="001B2CFE"/>
    <w:rsid w:val="001B2D6B"/>
    <w:rsid w:val="001B326E"/>
    <w:rsid w:val="001B3690"/>
    <w:rsid w:val="001B391E"/>
    <w:rsid w:val="001B3938"/>
    <w:rsid w:val="001B3CAF"/>
    <w:rsid w:val="001B3CB3"/>
    <w:rsid w:val="001B3D2B"/>
    <w:rsid w:val="001B3EE9"/>
    <w:rsid w:val="001B4D0A"/>
    <w:rsid w:val="001B4D82"/>
    <w:rsid w:val="001B4DE0"/>
    <w:rsid w:val="001B4E77"/>
    <w:rsid w:val="001B4F9E"/>
    <w:rsid w:val="001B518E"/>
    <w:rsid w:val="001B52F7"/>
    <w:rsid w:val="001B5314"/>
    <w:rsid w:val="001B58F0"/>
    <w:rsid w:val="001B59BF"/>
    <w:rsid w:val="001B5D3B"/>
    <w:rsid w:val="001B657B"/>
    <w:rsid w:val="001B69BE"/>
    <w:rsid w:val="001B6C58"/>
    <w:rsid w:val="001B6C8D"/>
    <w:rsid w:val="001B6F60"/>
    <w:rsid w:val="001B6F7C"/>
    <w:rsid w:val="001B7049"/>
    <w:rsid w:val="001B736F"/>
    <w:rsid w:val="001B73D5"/>
    <w:rsid w:val="001B74DE"/>
    <w:rsid w:val="001B75C2"/>
    <w:rsid w:val="001B7A29"/>
    <w:rsid w:val="001B7ADA"/>
    <w:rsid w:val="001B7AE6"/>
    <w:rsid w:val="001B7B54"/>
    <w:rsid w:val="001B7D41"/>
    <w:rsid w:val="001C02BE"/>
    <w:rsid w:val="001C0676"/>
    <w:rsid w:val="001C0684"/>
    <w:rsid w:val="001C0874"/>
    <w:rsid w:val="001C0912"/>
    <w:rsid w:val="001C0E29"/>
    <w:rsid w:val="001C0F6C"/>
    <w:rsid w:val="001C0FC3"/>
    <w:rsid w:val="001C1105"/>
    <w:rsid w:val="001C1239"/>
    <w:rsid w:val="001C1793"/>
    <w:rsid w:val="001C1AA9"/>
    <w:rsid w:val="001C1CAB"/>
    <w:rsid w:val="001C1CCE"/>
    <w:rsid w:val="001C1D8D"/>
    <w:rsid w:val="001C1F3A"/>
    <w:rsid w:val="001C1F3D"/>
    <w:rsid w:val="001C2123"/>
    <w:rsid w:val="001C2163"/>
    <w:rsid w:val="001C21C1"/>
    <w:rsid w:val="001C22F0"/>
    <w:rsid w:val="001C24A1"/>
    <w:rsid w:val="001C2550"/>
    <w:rsid w:val="001C26EB"/>
    <w:rsid w:val="001C2B1C"/>
    <w:rsid w:val="001C2DD1"/>
    <w:rsid w:val="001C2EF4"/>
    <w:rsid w:val="001C3199"/>
    <w:rsid w:val="001C31F8"/>
    <w:rsid w:val="001C333E"/>
    <w:rsid w:val="001C3513"/>
    <w:rsid w:val="001C3836"/>
    <w:rsid w:val="001C391A"/>
    <w:rsid w:val="001C3941"/>
    <w:rsid w:val="001C3A5F"/>
    <w:rsid w:val="001C3EF7"/>
    <w:rsid w:val="001C3FBA"/>
    <w:rsid w:val="001C43A6"/>
    <w:rsid w:val="001C4577"/>
    <w:rsid w:val="001C46C3"/>
    <w:rsid w:val="001C4713"/>
    <w:rsid w:val="001C488D"/>
    <w:rsid w:val="001C4944"/>
    <w:rsid w:val="001C495B"/>
    <w:rsid w:val="001C4A55"/>
    <w:rsid w:val="001C4D6F"/>
    <w:rsid w:val="001C526F"/>
    <w:rsid w:val="001C52A9"/>
    <w:rsid w:val="001C53DC"/>
    <w:rsid w:val="001C5855"/>
    <w:rsid w:val="001C58FB"/>
    <w:rsid w:val="001C5B4A"/>
    <w:rsid w:val="001C5D0D"/>
    <w:rsid w:val="001C5D40"/>
    <w:rsid w:val="001C5F00"/>
    <w:rsid w:val="001C6068"/>
    <w:rsid w:val="001C60F9"/>
    <w:rsid w:val="001C6177"/>
    <w:rsid w:val="001C62E7"/>
    <w:rsid w:val="001C65AB"/>
    <w:rsid w:val="001C6696"/>
    <w:rsid w:val="001C6896"/>
    <w:rsid w:val="001C68E1"/>
    <w:rsid w:val="001C6B01"/>
    <w:rsid w:val="001C6C80"/>
    <w:rsid w:val="001C6CBF"/>
    <w:rsid w:val="001C6E35"/>
    <w:rsid w:val="001C70F4"/>
    <w:rsid w:val="001C7165"/>
    <w:rsid w:val="001C71C1"/>
    <w:rsid w:val="001C7AB6"/>
    <w:rsid w:val="001C7AE8"/>
    <w:rsid w:val="001C7BCF"/>
    <w:rsid w:val="001C7CF2"/>
    <w:rsid w:val="001C7D6D"/>
    <w:rsid w:val="001C7F02"/>
    <w:rsid w:val="001C7F37"/>
    <w:rsid w:val="001D01EB"/>
    <w:rsid w:val="001D03EA"/>
    <w:rsid w:val="001D05C9"/>
    <w:rsid w:val="001D083B"/>
    <w:rsid w:val="001D092D"/>
    <w:rsid w:val="001D0B59"/>
    <w:rsid w:val="001D0D51"/>
    <w:rsid w:val="001D0D9E"/>
    <w:rsid w:val="001D0F2C"/>
    <w:rsid w:val="001D13F1"/>
    <w:rsid w:val="001D152D"/>
    <w:rsid w:val="001D15F2"/>
    <w:rsid w:val="001D166B"/>
    <w:rsid w:val="001D1705"/>
    <w:rsid w:val="001D19A2"/>
    <w:rsid w:val="001D1A9F"/>
    <w:rsid w:val="001D2182"/>
    <w:rsid w:val="001D22B4"/>
    <w:rsid w:val="001D22CB"/>
    <w:rsid w:val="001D254A"/>
    <w:rsid w:val="001D255E"/>
    <w:rsid w:val="001D25D2"/>
    <w:rsid w:val="001D2C88"/>
    <w:rsid w:val="001D2D19"/>
    <w:rsid w:val="001D2D75"/>
    <w:rsid w:val="001D3212"/>
    <w:rsid w:val="001D32B5"/>
    <w:rsid w:val="001D34E2"/>
    <w:rsid w:val="001D36A0"/>
    <w:rsid w:val="001D371A"/>
    <w:rsid w:val="001D37B2"/>
    <w:rsid w:val="001D3B55"/>
    <w:rsid w:val="001D3D7C"/>
    <w:rsid w:val="001D3E6E"/>
    <w:rsid w:val="001D4174"/>
    <w:rsid w:val="001D4548"/>
    <w:rsid w:val="001D45BC"/>
    <w:rsid w:val="001D45BF"/>
    <w:rsid w:val="001D4784"/>
    <w:rsid w:val="001D483E"/>
    <w:rsid w:val="001D4F90"/>
    <w:rsid w:val="001D5184"/>
    <w:rsid w:val="001D5415"/>
    <w:rsid w:val="001D5C03"/>
    <w:rsid w:val="001D5D0F"/>
    <w:rsid w:val="001D5D2E"/>
    <w:rsid w:val="001D5DF5"/>
    <w:rsid w:val="001D5EC3"/>
    <w:rsid w:val="001D61D0"/>
    <w:rsid w:val="001D61D5"/>
    <w:rsid w:val="001D62DE"/>
    <w:rsid w:val="001D6918"/>
    <w:rsid w:val="001D69BA"/>
    <w:rsid w:val="001D6BD1"/>
    <w:rsid w:val="001D6CD5"/>
    <w:rsid w:val="001D6D8F"/>
    <w:rsid w:val="001D7251"/>
    <w:rsid w:val="001D7570"/>
    <w:rsid w:val="001D7605"/>
    <w:rsid w:val="001D7893"/>
    <w:rsid w:val="001D78DA"/>
    <w:rsid w:val="001D7B59"/>
    <w:rsid w:val="001D7BC8"/>
    <w:rsid w:val="001D7D3F"/>
    <w:rsid w:val="001E0189"/>
    <w:rsid w:val="001E0275"/>
    <w:rsid w:val="001E02D8"/>
    <w:rsid w:val="001E0320"/>
    <w:rsid w:val="001E0719"/>
    <w:rsid w:val="001E0CE4"/>
    <w:rsid w:val="001E0F60"/>
    <w:rsid w:val="001E0F62"/>
    <w:rsid w:val="001E10C3"/>
    <w:rsid w:val="001E1C08"/>
    <w:rsid w:val="001E2321"/>
    <w:rsid w:val="001E279C"/>
    <w:rsid w:val="001E281E"/>
    <w:rsid w:val="001E28CC"/>
    <w:rsid w:val="001E28FC"/>
    <w:rsid w:val="001E2906"/>
    <w:rsid w:val="001E2C5B"/>
    <w:rsid w:val="001E2CB5"/>
    <w:rsid w:val="001E2CBD"/>
    <w:rsid w:val="001E2E8A"/>
    <w:rsid w:val="001E3065"/>
    <w:rsid w:val="001E3258"/>
    <w:rsid w:val="001E3416"/>
    <w:rsid w:val="001E341A"/>
    <w:rsid w:val="001E348B"/>
    <w:rsid w:val="001E35B4"/>
    <w:rsid w:val="001E3649"/>
    <w:rsid w:val="001E3A71"/>
    <w:rsid w:val="001E3D53"/>
    <w:rsid w:val="001E3DC3"/>
    <w:rsid w:val="001E40B4"/>
    <w:rsid w:val="001E411C"/>
    <w:rsid w:val="001E41D2"/>
    <w:rsid w:val="001E43EA"/>
    <w:rsid w:val="001E49F8"/>
    <w:rsid w:val="001E4E87"/>
    <w:rsid w:val="001E4FA3"/>
    <w:rsid w:val="001E506D"/>
    <w:rsid w:val="001E5288"/>
    <w:rsid w:val="001E52B7"/>
    <w:rsid w:val="001E52EA"/>
    <w:rsid w:val="001E556E"/>
    <w:rsid w:val="001E565C"/>
    <w:rsid w:val="001E58EF"/>
    <w:rsid w:val="001E5E78"/>
    <w:rsid w:val="001E6203"/>
    <w:rsid w:val="001E6947"/>
    <w:rsid w:val="001E6AAA"/>
    <w:rsid w:val="001E6D30"/>
    <w:rsid w:val="001E6FF9"/>
    <w:rsid w:val="001E711E"/>
    <w:rsid w:val="001E749A"/>
    <w:rsid w:val="001E7554"/>
    <w:rsid w:val="001E75FD"/>
    <w:rsid w:val="001E7611"/>
    <w:rsid w:val="001F02F6"/>
    <w:rsid w:val="001F03F3"/>
    <w:rsid w:val="001F0446"/>
    <w:rsid w:val="001F057B"/>
    <w:rsid w:val="001F0779"/>
    <w:rsid w:val="001F0D83"/>
    <w:rsid w:val="001F1257"/>
    <w:rsid w:val="001F128F"/>
    <w:rsid w:val="001F1477"/>
    <w:rsid w:val="001F1B57"/>
    <w:rsid w:val="001F1DA1"/>
    <w:rsid w:val="001F1F9E"/>
    <w:rsid w:val="001F1FBA"/>
    <w:rsid w:val="001F22B0"/>
    <w:rsid w:val="001F2388"/>
    <w:rsid w:val="001F23D4"/>
    <w:rsid w:val="001F2488"/>
    <w:rsid w:val="001F2771"/>
    <w:rsid w:val="001F278E"/>
    <w:rsid w:val="001F2897"/>
    <w:rsid w:val="001F2E60"/>
    <w:rsid w:val="001F2FBA"/>
    <w:rsid w:val="001F3287"/>
    <w:rsid w:val="001F33C6"/>
    <w:rsid w:val="001F37E2"/>
    <w:rsid w:val="001F38FA"/>
    <w:rsid w:val="001F3DF5"/>
    <w:rsid w:val="001F3E93"/>
    <w:rsid w:val="001F403D"/>
    <w:rsid w:val="001F40BF"/>
    <w:rsid w:val="001F4228"/>
    <w:rsid w:val="001F42D1"/>
    <w:rsid w:val="001F44EF"/>
    <w:rsid w:val="001F4723"/>
    <w:rsid w:val="001F5084"/>
    <w:rsid w:val="001F51DF"/>
    <w:rsid w:val="001F52E9"/>
    <w:rsid w:val="001F5386"/>
    <w:rsid w:val="001F5594"/>
    <w:rsid w:val="001F568E"/>
    <w:rsid w:val="001F576D"/>
    <w:rsid w:val="001F5D36"/>
    <w:rsid w:val="001F6000"/>
    <w:rsid w:val="001F606C"/>
    <w:rsid w:val="001F6099"/>
    <w:rsid w:val="001F6139"/>
    <w:rsid w:val="001F61C1"/>
    <w:rsid w:val="001F66C4"/>
    <w:rsid w:val="001F675E"/>
    <w:rsid w:val="001F679C"/>
    <w:rsid w:val="001F69EC"/>
    <w:rsid w:val="001F6A01"/>
    <w:rsid w:val="001F6BF2"/>
    <w:rsid w:val="001F6C85"/>
    <w:rsid w:val="001F6D77"/>
    <w:rsid w:val="001F706E"/>
    <w:rsid w:val="001F72B9"/>
    <w:rsid w:val="001F7344"/>
    <w:rsid w:val="001F75AB"/>
    <w:rsid w:val="001F76E5"/>
    <w:rsid w:val="001F7989"/>
    <w:rsid w:val="001F7AA4"/>
    <w:rsid w:val="001F7D61"/>
    <w:rsid w:val="001F7FC6"/>
    <w:rsid w:val="001F7FCD"/>
    <w:rsid w:val="002001A1"/>
    <w:rsid w:val="002001C8"/>
    <w:rsid w:val="002002B0"/>
    <w:rsid w:val="00200613"/>
    <w:rsid w:val="00200A53"/>
    <w:rsid w:val="00200B0E"/>
    <w:rsid w:val="00200BB7"/>
    <w:rsid w:val="00200CD9"/>
    <w:rsid w:val="00200FD9"/>
    <w:rsid w:val="00200FFF"/>
    <w:rsid w:val="002010E7"/>
    <w:rsid w:val="002010F2"/>
    <w:rsid w:val="00201181"/>
    <w:rsid w:val="0020123F"/>
    <w:rsid w:val="0020171E"/>
    <w:rsid w:val="0020197D"/>
    <w:rsid w:val="00201A2B"/>
    <w:rsid w:val="00201DB8"/>
    <w:rsid w:val="002022EE"/>
    <w:rsid w:val="00202317"/>
    <w:rsid w:val="00202619"/>
    <w:rsid w:val="0020262B"/>
    <w:rsid w:val="002027FC"/>
    <w:rsid w:val="00202A86"/>
    <w:rsid w:val="00202BC9"/>
    <w:rsid w:val="00203006"/>
    <w:rsid w:val="002032B7"/>
    <w:rsid w:val="0020360D"/>
    <w:rsid w:val="002036AF"/>
    <w:rsid w:val="002038D1"/>
    <w:rsid w:val="00203ACB"/>
    <w:rsid w:val="00203B9A"/>
    <w:rsid w:val="00204168"/>
    <w:rsid w:val="002043C6"/>
    <w:rsid w:val="00204823"/>
    <w:rsid w:val="0020488C"/>
    <w:rsid w:val="002048A8"/>
    <w:rsid w:val="00204A08"/>
    <w:rsid w:val="00204CBD"/>
    <w:rsid w:val="0020509F"/>
    <w:rsid w:val="002051AE"/>
    <w:rsid w:val="002053C2"/>
    <w:rsid w:val="002054E8"/>
    <w:rsid w:val="00205A75"/>
    <w:rsid w:val="00205C66"/>
    <w:rsid w:val="00205F1E"/>
    <w:rsid w:val="002067CA"/>
    <w:rsid w:val="002067DC"/>
    <w:rsid w:val="002069B9"/>
    <w:rsid w:val="002069CC"/>
    <w:rsid w:val="00206AA3"/>
    <w:rsid w:val="00206C1C"/>
    <w:rsid w:val="00206C43"/>
    <w:rsid w:val="00206D21"/>
    <w:rsid w:val="00206FF0"/>
    <w:rsid w:val="0020706F"/>
    <w:rsid w:val="0020718D"/>
    <w:rsid w:val="00207244"/>
    <w:rsid w:val="00207985"/>
    <w:rsid w:val="00207AB2"/>
    <w:rsid w:val="00207ED6"/>
    <w:rsid w:val="00210079"/>
    <w:rsid w:val="00210376"/>
    <w:rsid w:val="002104A7"/>
    <w:rsid w:val="002104F1"/>
    <w:rsid w:val="002104FD"/>
    <w:rsid w:val="0021071A"/>
    <w:rsid w:val="00210827"/>
    <w:rsid w:val="00210829"/>
    <w:rsid w:val="00210CB8"/>
    <w:rsid w:val="00210E2D"/>
    <w:rsid w:val="00210F96"/>
    <w:rsid w:val="0021141B"/>
    <w:rsid w:val="00211E0F"/>
    <w:rsid w:val="002121EA"/>
    <w:rsid w:val="00212658"/>
    <w:rsid w:val="00212674"/>
    <w:rsid w:val="002129CD"/>
    <w:rsid w:val="00212A6D"/>
    <w:rsid w:val="00212CA0"/>
    <w:rsid w:val="00212CA8"/>
    <w:rsid w:val="00212F13"/>
    <w:rsid w:val="00212FA6"/>
    <w:rsid w:val="00213679"/>
    <w:rsid w:val="00213D55"/>
    <w:rsid w:val="00213E29"/>
    <w:rsid w:val="00214066"/>
    <w:rsid w:val="002145D3"/>
    <w:rsid w:val="00214802"/>
    <w:rsid w:val="0021481E"/>
    <w:rsid w:val="00214A20"/>
    <w:rsid w:val="00214A9E"/>
    <w:rsid w:val="00215398"/>
    <w:rsid w:val="00215444"/>
    <w:rsid w:val="0021553C"/>
    <w:rsid w:val="002156A8"/>
    <w:rsid w:val="00215DF2"/>
    <w:rsid w:val="00215F4A"/>
    <w:rsid w:val="00215F60"/>
    <w:rsid w:val="002164AF"/>
    <w:rsid w:val="00216CF4"/>
    <w:rsid w:val="00216DB4"/>
    <w:rsid w:val="00216E2C"/>
    <w:rsid w:val="00216E38"/>
    <w:rsid w:val="00216FDB"/>
    <w:rsid w:val="0021707A"/>
    <w:rsid w:val="002173D9"/>
    <w:rsid w:val="002177E5"/>
    <w:rsid w:val="00217859"/>
    <w:rsid w:val="00217B05"/>
    <w:rsid w:val="00217DB7"/>
    <w:rsid w:val="00217E52"/>
    <w:rsid w:val="00217FE7"/>
    <w:rsid w:val="002200A7"/>
    <w:rsid w:val="00220316"/>
    <w:rsid w:val="0022037A"/>
    <w:rsid w:val="00220408"/>
    <w:rsid w:val="002206BD"/>
    <w:rsid w:val="00220A4D"/>
    <w:rsid w:val="00220B8E"/>
    <w:rsid w:val="00220CEE"/>
    <w:rsid w:val="00221393"/>
    <w:rsid w:val="002213FB"/>
    <w:rsid w:val="00221830"/>
    <w:rsid w:val="00221B12"/>
    <w:rsid w:val="00221C05"/>
    <w:rsid w:val="00221C45"/>
    <w:rsid w:val="00221DEE"/>
    <w:rsid w:val="00221F3C"/>
    <w:rsid w:val="00222ECE"/>
    <w:rsid w:val="00222F16"/>
    <w:rsid w:val="00223186"/>
    <w:rsid w:val="002232E6"/>
    <w:rsid w:val="002232FA"/>
    <w:rsid w:val="00223434"/>
    <w:rsid w:val="00223868"/>
    <w:rsid w:val="00223BBA"/>
    <w:rsid w:val="00224223"/>
    <w:rsid w:val="0022438C"/>
    <w:rsid w:val="002246CE"/>
    <w:rsid w:val="00224C25"/>
    <w:rsid w:val="00224D1B"/>
    <w:rsid w:val="0022514B"/>
    <w:rsid w:val="00225299"/>
    <w:rsid w:val="002252FB"/>
    <w:rsid w:val="002253F1"/>
    <w:rsid w:val="00225759"/>
    <w:rsid w:val="002259C3"/>
    <w:rsid w:val="00225C0E"/>
    <w:rsid w:val="00225C73"/>
    <w:rsid w:val="00225EA0"/>
    <w:rsid w:val="00226141"/>
    <w:rsid w:val="00227126"/>
    <w:rsid w:val="002273F0"/>
    <w:rsid w:val="0022776E"/>
    <w:rsid w:val="002277DD"/>
    <w:rsid w:val="0022785E"/>
    <w:rsid w:val="00227931"/>
    <w:rsid w:val="00227A95"/>
    <w:rsid w:val="00227B2E"/>
    <w:rsid w:val="0023004E"/>
    <w:rsid w:val="00230057"/>
    <w:rsid w:val="002303CD"/>
    <w:rsid w:val="00230581"/>
    <w:rsid w:val="00230A56"/>
    <w:rsid w:val="00230AFD"/>
    <w:rsid w:val="00230C0B"/>
    <w:rsid w:val="00230E7E"/>
    <w:rsid w:val="0023127D"/>
    <w:rsid w:val="00231A10"/>
    <w:rsid w:val="00231A29"/>
    <w:rsid w:val="00231C32"/>
    <w:rsid w:val="00231C88"/>
    <w:rsid w:val="00231DD4"/>
    <w:rsid w:val="00232293"/>
    <w:rsid w:val="002322BE"/>
    <w:rsid w:val="002326FC"/>
    <w:rsid w:val="0023279D"/>
    <w:rsid w:val="00232E9B"/>
    <w:rsid w:val="00232FDA"/>
    <w:rsid w:val="0023318D"/>
    <w:rsid w:val="00233A69"/>
    <w:rsid w:val="00233B6B"/>
    <w:rsid w:val="00233B6E"/>
    <w:rsid w:val="00233FDB"/>
    <w:rsid w:val="00234042"/>
    <w:rsid w:val="002342CA"/>
    <w:rsid w:val="00234563"/>
    <w:rsid w:val="00234597"/>
    <w:rsid w:val="0023468E"/>
    <w:rsid w:val="00234CF5"/>
    <w:rsid w:val="00234F5C"/>
    <w:rsid w:val="00235337"/>
    <w:rsid w:val="002353A9"/>
    <w:rsid w:val="0023549F"/>
    <w:rsid w:val="002355AF"/>
    <w:rsid w:val="0023580A"/>
    <w:rsid w:val="00235916"/>
    <w:rsid w:val="00235BE4"/>
    <w:rsid w:val="00235E2C"/>
    <w:rsid w:val="00235FF5"/>
    <w:rsid w:val="002364ED"/>
    <w:rsid w:val="0023653B"/>
    <w:rsid w:val="00236856"/>
    <w:rsid w:val="0023685F"/>
    <w:rsid w:val="00236BCC"/>
    <w:rsid w:val="00236C0A"/>
    <w:rsid w:val="00236F1F"/>
    <w:rsid w:val="00236F3D"/>
    <w:rsid w:val="0023717D"/>
    <w:rsid w:val="002379A1"/>
    <w:rsid w:val="00237E03"/>
    <w:rsid w:val="002400CA"/>
    <w:rsid w:val="0024024C"/>
    <w:rsid w:val="0024050E"/>
    <w:rsid w:val="00240520"/>
    <w:rsid w:val="0024067B"/>
    <w:rsid w:val="00240714"/>
    <w:rsid w:val="00240727"/>
    <w:rsid w:val="00240CE4"/>
    <w:rsid w:val="00241789"/>
    <w:rsid w:val="00241C0E"/>
    <w:rsid w:val="00241D4B"/>
    <w:rsid w:val="00241D62"/>
    <w:rsid w:val="00241E4C"/>
    <w:rsid w:val="0024251C"/>
    <w:rsid w:val="002429FA"/>
    <w:rsid w:val="00242E17"/>
    <w:rsid w:val="0024321F"/>
    <w:rsid w:val="00243338"/>
    <w:rsid w:val="00243B27"/>
    <w:rsid w:val="00244322"/>
    <w:rsid w:val="002445C9"/>
    <w:rsid w:val="00244C5B"/>
    <w:rsid w:val="00244D92"/>
    <w:rsid w:val="002452B7"/>
    <w:rsid w:val="00245B2E"/>
    <w:rsid w:val="00245BF3"/>
    <w:rsid w:val="00245E3D"/>
    <w:rsid w:val="00245EC8"/>
    <w:rsid w:val="00246926"/>
    <w:rsid w:val="00246A73"/>
    <w:rsid w:val="00246DEF"/>
    <w:rsid w:val="00246F8B"/>
    <w:rsid w:val="0024721F"/>
    <w:rsid w:val="0024724E"/>
    <w:rsid w:val="0024733E"/>
    <w:rsid w:val="00247382"/>
    <w:rsid w:val="00247473"/>
    <w:rsid w:val="0024768C"/>
    <w:rsid w:val="00247D5B"/>
    <w:rsid w:val="00247F66"/>
    <w:rsid w:val="00247F74"/>
    <w:rsid w:val="00247FE0"/>
    <w:rsid w:val="002509E8"/>
    <w:rsid w:val="00250C69"/>
    <w:rsid w:val="00250CAC"/>
    <w:rsid w:val="00250ED2"/>
    <w:rsid w:val="0025108B"/>
    <w:rsid w:val="002510DC"/>
    <w:rsid w:val="002511AB"/>
    <w:rsid w:val="002513F7"/>
    <w:rsid w:val="00251534"/>
    <w:rsid w:val="00251936"/>
    <w:rsid w:val="00251998"/>
    <w:rsid w:val="002519C9"/>
    <w:rsid w:val="00251C2B"/>
    <w:rsid w:val="00251C7E"/>
    <w:rsid w:val="00251CB0"/>
    <w:rsid w:val="0025206B"/>
    <w:rsid w:val="002521D9"/>
    <w:rsid w:val="0025231B"/>
    <w:rsid w:val="0025242D"/>
    <w:rsid w:val="00252680"/>
    <w:rsid w:val="0025275D"/>
    <w:rsid w:val="00252887"/>
    <w:rsid w:val="00252975"/>
    <w:rsid w:val="00252A79"/>
    <w:rsid w:val="00252CD7"/>
    <w:rsid w:val="00252D07"/>
    <w:rsid w:val="00252E1A"/>
    <w:rsid w:val="0025326B"/>
    <w:rsid w:val="002534A5"/>
    <w:rsid w:val="002535DA"/>
    <w:rsid w:val="002535F0"/>
    <w:rsid w:val="002537AD"/>
    <w:rsid w:val="00253898"/>
    <w:rsid w:val="00253D9F"/>
    <w:rsid w:val="00254037"/>
    <w:rsid w:val="002545B6"/>
    <w:rsid w:val="002545E7"/>
    <w:rsid w:val="00254963"/>
    <w:rsid w:val="00254CD9"/>
    <w:rsid w:val="00254D01"/>
    <w:rsid w:val="0025537B"/>
    <w:rsid w:val="0025552D"/>
    <w:rsid w:val="0025557F"/>
    <w:rsid w:val="002555B8"/>
    <w:rsid w:val="002556A8"/>
    <w:rsid w:val="00255906"/>
    <w:rsid w:val="00255AAF"/>
    <w:rsid w:val="00255AE0"/>
    <w:rsid w:val="00255D2E"/>
    <w:rsid w:val="002560F1"/>
    <w:rsid w:val="00256493"/>
    <w:rsid w:val="00256604"/>
    <w:rsid w:val="00256CE2"/>
    <w:rsid w:val="00257937"/>
    <w:rsid w:val="002579B5"/>
    <w:rsid w:val="002579EC"/>
    <w:rsid w:val="00257A26"/>
    <w:rsid w:val="00257F22"/>
    <w:rsid w:val="00257FAE"/>
    <w:rsid w:val="00257FBF"/>
    <w:rsid w:val="00260014"/>
    <w:rsid w:val="002601B8"/>
    <w:rsid w:val="0026077A"/>
    <w:rsid w:val="002608A5"/>
    <w:rsid w:val="00260929"/>
    <w:rsid w:val="00260DE5"/>
    <w:rsid w:val="002611FE"/>
    <w:rsid w:val="00261287"/>
    <w:rsid w:val="00261680"/>
    <w:rsid w:val="0026172F"/>
    <w:rsid w:val="00261821"/>
    <w:rsid w:val="002620B8"/>
    <w:rsid w:val="002623AA"/>
    <w:rsid w:val="00262540"/>
    <w:rsid w:val="002629F4"/>
    <w:rsid w:val="00262C59"/>
    <w:rsid w:val="00262D6B"/>
    <w:rsid w:val="0026307E"/>
    <w:rsid w:val="0026337F"/>
    <w:rsid w:val="002633C1"/>
    <w:rsid w:val="00263436"/>
    <w:rsid w:val="00263570"/>
    <w:rsid w:val="00263810"/>
    <w:rsid w:val="00263B2E"/>
    <w:rsid w:val="00263E6F"/>
    <w:rsid w:val="002644BF"/>
    <w:rsid w:val="002644DD"/>
    <w:rsid w:val="0026457B"/>
    <w:rsid w:val="002645C0"/>
    <w:rsid w:val="00264700"/>
    <w:rsid w:val="002649CA"/>
    <w:rsid w:val="00264B1C"/>
    <w:rsid w:val="00265182"/>
    <w:rsid w:val="002652F7"/>
    <w:rsid w:val="0026569E"/>
    <w:rsid w:val="00265E03"/>
    <w:rsid w:val="00265E4A"/>
    <w:rsid w:val="002668EA"/>
    <w:rsid w:val="00266AD6"/>
    <w:rsid w:val="0026734B"/>
    <w:rsid w:val="0026762C"/>
    <w:rsid w:val="00267B19"/>
    <w:rsid w:val="00267FD7"/>
    <w:rsid w:val="0027046D"/>
    <w:rsid w:val="00270530"/>
    <w:rsid w:val="002706A1"/>
    <w:rsid w:val="00270748"/>
    <w:rsid w:val="00270828"/>
    <w:rsid w:val="002709B8"/>
    <w:rsid w:val="00270A0C"/>
    <w:rsid w:val="00270ABB"/>
    <w:rsid w:val="00270D94"/>
    <w:rsid w:val="00270F29"/>
    <w:rsid w:val="002710CE"/>
    <w:rsid w:val="0027197D"/>
    <w:rsid w:val="002719AA"/>
    <w:rsid w:val="00271D14"/>
    <w:rsid w:val="00272069"/>
    <w:rsid w:val="002720BB"/>
    <w:rsid w:val="00272553"/>
    <w:rsid w:val="002726A3"/>
    <w:rsid w:val="002726B5"/>
    <w:rsid w:val="002727CA"/>
    <w:rsid w:val="0027293A"/>
    <w:rsid w:val="00272AE7"/>
    <w:rsid w:val="00272B00"/>
    <w:rsid w:val="00272FBA"/>
    <w:rsid w:val="002731BD"/>
    <w:rsid w:val="00273210"/>
    <w:rsid w:val="002733DC"/>
    <w:rsid w:val="0027344E"/>
    <w:rsid w:val="002737FF"/>
    <w:rsid w:val="00273863"/>
    <w:rsid w:val="00273C6B"/>
    <w:rsid w:val="0027403C"/>
    <w:rsid w:val="002742EA"/>
    <w:rsid w:val="00274339"/>
    <w:rsid w:val="002743FC"/>
    <w:rsid w:val="0027475A"/>
    <w:rsid w:val="00274840"/>
    <w:rsid w:val="00274A1A"/>
    <w:rsid w:val="00274E2F"/>
    <w:rsid w:val="00274F88"/>
    <w:rsid w:val="00275041"/>
    <w:rsid w:val="002753D8"/>
    <w:rsid w:val="002757F5"/>
    <w:rsid w:val="00275931"/>
    <w:rsid w:val="00275987"/>
    <w:rsid w:val="00275B77"/>
    <w:rsid w:val="00275DCA"/>
    <w:rsid w:val="00275F6A"/>
    <w:rsid w:val="00275FBC"/>
    <w:rsid w:val="00276045"/>
    <w:rsid w:val="00276102"/>
    <w:rsid w:val="00276209"/>
    <w:rsid w:val="00276228"/>
    <w:rsid w:val="00276CF3"/>
    <w:rsid w:val="00276DA0"/>
    <w:rsid w:val="002770F7"/>
    <w:rsid w:val="0027712E"/>
    <w:rsid w:val="00277420"/>
    <w:rsid w:val="0027757C"/>
    <w:rsid w:val="002777DD"/>
    <w:rsid w:val="00277D09"/>
    <w:rsid w:val="00277E4E"/>
    <w:rsid w:val="00277F04"/>
    <w:rsid w:val="00280462"/>
    <w:rsid w:val="00280758"/>
    <w:rsid w:val="00280824"/>
    <w:rsid w:val="00280B07"/>
    <w:rsid w:val="0028112F"/>
    <w:rsid w:val="0028142D"/>
    <w:rsid w:val="0028168F"/>
    <w:rsid w:val="00281711"/>
    <w:rsid w:val="00281C8E"/>
    <w:rsid w:val="00281F57"/>
    <w:rsid w:val="00282037"/>
    <w:rsid w:val="002821BE"/>
    <w:rsid w:val="00282414"/>
    <w:rsid w:val="002825AE"/>
    <w:rsid w:val="002826A2"/>
    <w:rsid w:val="002826FA"/>
    <w:rsid w:val="00282CD0"/>
    <w:rsid w:val="00282D9D"/>
    <w:rsid w:val="00282EE0"/>
    <w:rsid w:val="0028307B"/>
    <w:rsid w:val="0028385F"/>
    <w:rsid w:val="0028393E"/>
    <w:rsid w:val="00283CA3"/>
    <w:rsid w:val="00283E01"/>
    <w:rsid w:val="00284382"/>
    <w:rsid w:val="002844C5"/>
    <w:rsid w:val="00284D30"/>
    <w:rsid w:val="00284F00"/>
    <w:rsid w:val="00284F1D"/>
    <w:rsid w:val="002858FB"/>
    <w:rsid w:val="002859FD"/>
    <w:rsid w:val="00285BEB"/>
    <w:rsid w:val="00285DF6"/>
    <w:rsid w:val="00285FAB"/>
    <w:rsid w:val="00285FE2"/>
    <w:rsid w:val="0028612C"/>
    <w:rsid w:val="002861BF"/>
    <w:rsid w:val="00286350"/>
    <w:rsid w:val="00286836"/>
    <w:rsid w:val="00286A0E"/>
    <w:rsid w:val="00286A4F"/>
    <w:rsid w:val="0028713F"/>
    <w:rsid w:val="00287202"/>
    <w:rsid w:val="00287262"/>
    <w:rsid w:val="00287525"/>
    <w:rsid w:val="00287768"/>
    <w:rsid w:val="002903A7"/>
    <w:rsid w:val="00290923"/>
    <w:rsid w:val="002909C1"/>
    <w:rsid w:val="00290D21"/>
    <w:rsid w:val="00290EE5"/>
    <w:rsid w:val="00290F02"/>
    <w:rsid w:val="00290FAC"/>
    <w:rsid w:val="00291079"/>
    <w:rsid w:val="00291984"/>
    <w:rsid w:val="00291CDC"/>
    <w:rsid w:val="00291D39"/>
    <w:rsid w:val="00291EE5"/>
    <w:rsid w:val="0029212B"/>
    <w:rsid w:val="00292481"/>
    <w:rsid w:val="00292558"/>
    <w:rsid w:val="002927D6"/>
    <w:rsid w:val="002929B4"/>
    <w:rsid w:val="00292B33"/>
    <w:rsid w:val="00292B56"/>
    <w:rsid w:val="00292CEE"/>
    <w:rsid w:val="002931A3"/>
    <w:rsid w:val="002935A3"/>
    <w:rsid w:val="0029374C"/>
    <w:rsid w:val="002937B5"/>
    <w:rsid w:val="002939E0"/>
    <w:rsid w:val="00293AF4"/>
    <w:rsid w:val="00293D26"/>
    <w:rsid w:val="0029400B"/>
    <w:rsid w:val="0029402D"/>
    <w:rsid w:val="0029423F"/>
    <w:rsid w:val="002944A8"/>
    <w:rsid w:val="0029455E"/>
    <w:rsid w:val="00294F18"/>
    <w:rsid w:val="0029528F"/>
    <w:rsid w:val="00295592"/>
    <w:rsid w:val="00295802"/>
    <w:rsid w:val="00295C71"/>
    <w:rsid w:val="0029636E"/>
    <w:rsid w:val="0029643D"/>
    <w:rsid w:val="0029645C"/>
    <w:rsid w:val="0029654C"/>
    <w:rsid w:val="0029683A"/>
    <w:rsid w:val="00296B66"/>
    <w:rsid w:val="00296CE8"/>
    <w:rsid w:val="0029706C"/>
    <w:rsid w:val="00297154"/>
    <w:rsid w:val="002975C5"/>
    <w:rsid w:val="00297676"/>
    <w:rsid w:val="00297728"/>
    <w:rsid w:val="002978DD"/>
    <w:rsid w:val="00297C34"/>
    <w:rsid w:val="00297E7F"/>
    <w:rsid w:val="002A046D"/>
    <w:rsid w:val="002A0560"/>
    <w:rsid w:val="002A07B0"/>
    <w:rsid w:val="002A07F9"/>
    <w:rsid w:val="002A08A3"/>
    <w:rsid w:val="002A0ADA"/>
    <w:rsid w:val="002A0FF9"/>
    <w:rsid w:val="002A1526"/>
    <w:rsid w:val="002A153D"/>
    <w:rsid w:val="002A1545"/>
    <w:rsid w:val="002A1639"/>
    <w:rsid w:val="002A1FEC"/>
    <w:rsid w:val="002A2113"/>
    <w:rsid w:val="002A23C5"/>
    <w:rsid w:val="002A240C"/>
    <w:rsid w:val="002A2680"/>
    <w:rsid w:val="002A27E8"/>
    <w:rsid w:val="002A2B00"/>
    <w:rsid w:val="002A2B70"/>
    <w:rsid w:val="002A2B9B"/>
    <w:rsid w:val="002A2CF3"/>
    <w:rsid w:val="002A2E2F"/>
    <w:rsid w:val="002A2EF9"/>
    <w:rsid w:val="002A2F30"/>
    <w:rsid w:val="002A2F32"/>
    <w:rsid w:val="002A2F40"/>
    <w:rsid w:val="002A3190"/>
    <w:rsid w:val="002A36E4"/>
    <w:rsid w:val="002A371A"/>
    <w:rsid w:val="002A3AE1"/>
    <w:rsid w:val="002A42C4"/>
    <w:rsid w:val="002A4389"/>
    <w:rsid w:val="002A45D4"/>
    <w:rsid w:val="002A469A"/>
    <w:rsid w:val="002A46B1"/>
    <w:rsid w:val="002A46B7"/>
    <w:rsid w:val="002A4772"/>
    <w:rsid w:val="002A4804"/>
    <w:rsid w:val="002A4A25"/>
    <w:rsid w:val="002A4A46"/>
    <w:rsid w:val="002A4B22"/>
    <w:rsid w:val="002A4C9D"/>
    <w:rsid w:val="002A544B"/>
    <w:rsid w:val="002A56FA"/>
    <w:rsid w:val="002A57BB"/>
    <w:rsid w:val="002A5A01"/>
    <w:rsid w:val="002A5DAC"/>
    <w:rsid w:val="002A5E8D"/>
    <w:rsid w:val="002A5FCE"/>
    <w:rsid w:val="002A5FE0"/>
    <w:rsid w:val="002A60DB"/>
    <w:rsid w:val="002A6347"/>
    <w:rsid w:val="002A6371"/>
    <w:rsid w:val="002A654C"/>
    <w:rsid w:val="002A6594"/>
    <w:rsid w:val="002A667E"/>
    <w:rsid w:val="002A6B07"/>
    <w:rsid w:val="002A6C40"/>
    <w:rsid w:val="002A7082"/>
    <w:rsid w:val="002A70AF"/>
    <w:rsid w:val="002A722D"/>
    <w:rsid w:val="002A7251"/>
    <w:rsid w:val="002A733D"/>
    <w:rsid w:val="002A777F"/>
    <w:rsid w:val="002A77F2"/>
    <w:rsid w:val="002A7BAD"/>
    <w:rsid w:val="002B04E3"/>
    <w:rsid w:val="002B0A0B"/>
    <w:rsid w:val="002B1211"/>
    <w:rsid w:val="002B15D4"/>
    <w:rsid w:val="002B1706"/>
    <w:rsid w:val="002B17A4"/>
    <w:rsid w:val="002B1A6A"/>
    <w:rsid w:val="002B1C85"/>
    <w:rsid w:val="002B1D4E"/>
    <w:rsid w:val="002B2351"/>
    <w:rsid w:val="002B2678"/>
    <w:rsid w:val="002B2685"/>
    <w:rsid w:val="002B26AE"/>
    <w:rsid w:val="002B2792"/>
    <w:rsid w:val="002B28DB"/>
    <w:rsid w:val="002B2C1B"/>
    <w:rsid w:val="002B2C4C"/>
    <w:rsid w:val="002B2F60"/>
    <w:rsid w:val="002B3437"/>
    <w:rsid w:val="002B349D"/>
    <w:rsid w:val="002B395F"/>
    <w:rsid w:val="002B3A74"/>
    <w:rsid w:val="002B3D5A"/>
    <w:rsid w:val="002B3F0A"/>
    <w:rsid w:val="002B423A"/>
    <w:rsid w:val="002B4243"/>
    <w:rsid w:val="002B46F8"/>
    <w:rsid w:val="002B4C70"/>
    <w:rsid w:val="002B4CE6"/>
    <w:rsid w:val="002B50C5"/>
    <w:rsid w:val="002B551F"/>
    <w:rsid w:val="002B56CB"/>
    <w:rsid w:val="002B5B26"/>
    <w:rsid w:val="002B5FCF"/>
    <w:rsid w:val="002B62D4"/>
    <w:rsid w:val="002B6326"/>
    <w:rsid w:val="002B639A"/>
    <w:rsid w:val="002B63DC"/>
    <w:rsid w:val="002B65A5"/>
    <w:rsid w:val="002B67FE"/>
    <w:rsid w:val="002B6ACF"/>
    <w:rsid w:val="002B6B09"/>
    <w:rsid w:val="002B6C82"/>
    <w:rsid w:val="002B6EF5"/>
    <w:rsid w:val="002B6F30"/>
    <w:rsid w:val="002B7047"/>
    <w:rsid w:val="002B71A5"/>
    <w:rsid w:val="002B7763"/>
    <w:rsid w:val="002B78DE"/>
    <w:rsid w:val="002B7BA7"/>
    <w:rsid w:val="002B7E74"/>
    <w:rsid w:val="002B7FC7"/>
    <w:rsid w:val="002C014C"/>
    <w:rsid w:val="002C02D8"/>
    <w:rsid w:val="002C062E"/>
    <w:rsid w:val="002C06FD"/>
    <w:rsid w:val="002C0A18"/>
    <w:rsid w:val="002C0A6F"/>
    <w:rsid w:val="002C0EB6"/>
    <w:rsid w:val="002C0F1B"/>
    <w:rsid w:val="002C10A7"/>
    <w:rsid w:val="002C1126"/>
    <w:rsid w:val="002C122F"/>
    <w:rsid w:val="002C16F9"/>
    <w:rsid w:val="002C1772"/>
    <w:rsid w:val="002C18B0"/>
    <w:rsid w:val="002C1B13"/>
    <w:rsid w:val="002C1B19"/>
    <w:rsid w:val="002C1B4D"/>
    <w:rsid w:val="002C1DD1"/>
    <w:rsid w:val="002C219D"/>
    <w:rsid w:val="002C25B5"/>
    <w:rsid w:val="002C2782"/>
    <w:rsid w:val="002C27D7"/>
    <w:rsid w:val="002C2972"/>
    <w:rsid w:val="002C29F4"/>
    <w:rsid w:val="002C2C9E"/>
    <w:rsid w:val="002C2F18"/>
    <w:rsid w:val="002C30BE"/>
    <w:rsid w:val="002C3239"/>
    <w:rsid w:val="002C32D3"/>
    <w:rsid w:val="002C33BD"/>
    <w:rsid w:val="002C33DD"/>
    <w:rsid w:val="002C33DF"/>
    <w:rsid w:val="002C3427"/>
    <w:rsid w:val="002C350B"/>
    <w:rsid w:val="002C36FC"/>
    <w:rsid w:val="002C39F2"/>
    <w:rsid w:val="002C3BDF"/>
    <w:rsid w:val="002C3EFA"/>
    <w:rsid w:val="002C405C"/>
    <w:rsid w:val="002C424C"/>
    <w:rsid w:val="002C4789"/>
    <w:rsid w:val="002C4F24"/>
    <w:rsid w:val="002C4F8B"/>
    <w:rsid w:val="002C4FEC"/>
    <w:rsid w:val="002C53D6"/>
    <w:rsid w:val="002C55CB"/>
    <w:rsid w:val="002C56F0"/>
    <w:rsid w:val="002C5912"/>
    <w:rsid w:val="002C5BDD"/>
    <w:rsid w:val="002C5DEA"/>
    <w:rsid w:val="002C60C3"/>
    <w:rsid w:val="002C61B4"/>
    <w:rsid w:val="002C6523"/>
    <w:rsid w:val="002C65C0"/>
    <w:rsid w:val="002C6694"/>
    <w:rsid w:val="002C670A"/>
    <w:rsid w:val="002C6816"/>
    <w:rsid w:val="002C6844"/>
    <w:rsid w:val="002C689A"/>
    <w:rsid w:val="002C6C09"/>
    <w:rsid w:val="002C6DAC"/>
    <w:rsid w:val="002C6E3C"/>
    <w:rsid w:val="002C6F15"/>
    <w:rsid w:val="002C7067"/>
    <w:rsid w:val="002C7385"/>
    <w:rsid w:val="002C741F"/>
    <w:rsid w:val="002C7A9C"/>
    <w:rsid w:val="002C7EBE"/>
    <w:rsid w:val="002C7F38"/>
    <w:rsid w:val="002D027A"/>
    <w:rsid w:val="002D0468"/>
    <w:rsid w:val="002D05EC"/>
    <w:rsid w:val="002D1038"/>
    <w:rsid w:val="002D12B3"/>
    <w:rsid w:val="002D1518"/>
    <w:rsid w:val="002D16D0"/>
    <w:rsid w:val="002D1A24"/>
    <w:rsid w:val="002D238A"/>
    <w:rsid w:val="002D24CA"/>
    <w:rsid w:val="002D27C5"/>
    <w:rsid w:val="002D2897"/>
    <w:rsid w:val="002D28DA"/>
    <w:rsid w:val="002D302C"/>
    <w:rsid w:val="002D324A"/>
    <w:rsid w:val="002D34E2"/>
    <w:rsid w:val="002D36D0"/>
    <w:rsid w:val="002D3990"/>
    <w:rsid w:val="002D3A11"/>
    <w:rsid w:val="002D3BB0"/>
    <w:rsid w:val="002D3BB9"/>
    <w:rsid w:val="002D3C9B"/>
    <w:rsid w:val="002D3D02"/>
    <w:rsid w:val="002D3F94"/>
    <w:rsid w:val="002D4116"/>
    <w:rsid w:val="002D413A"/>
    <w:rsid w:val="002D427D"/>
    <w:rsid w:val="002D4303"/>
    <w:rsid w:val="002D4470"/>
    <w:rsid w:val="002D4893"/>
    <w:rsid w:val="002D4B4A"/>
    <w:rsid w:val="002D4C36"/>
    <w:rsid w:val="002D4DA8"/>
    <w:rsid w:val="002D4DED"/>
    <w:rsid w:val="002D4E37"/>
    <w:rsid w:val="002D5149"/>
    <w:rsid w:val="002D5260"/>
    <w:rsid w:val="002D53F3"/>
    <w:rsid w:val="002D576D"/>
    <w:rsid w:val="002D63B6"/>
    <w:rsid w:val="002D64D5"/>
    <w:rsid w:val="002D67B0"/>
    <w:rsid w:val="002D6840"/>
    <w:rsid w:val="002D6D72"/>
    <w:rsid w:val="002D6DC7"/>
    <w:rsid w:val="002D6F1C"/>
    <w:rsid w:val="002D6FDD"/>
    <w:rsid w:val="002D7281"/>
    <w:rsid w:val="002D7316"/>
    <w:rsid w:val="002D79B7"/>
    <w:rsid w:val="002E0094"/>
    <w:rsid w:val="002E01A5"/>
    <w:rsid w:val="002E033E"/>
    <w:rsid w:val="002E0B0E"/>
    <w:rsid w:val="002E0FA9"/>
    <w:rsid w:val="002E114B"/>
    <w:rsid w:val="002E1455"/>
    <w:rsid w:val="002E1495"/>
    <w:rsid w:val="002E1795"/>
    <w:rsid w:val="002E1CC8"/>
    <w:rsid w:val="002E1D55"/>
    <w:rsid w:val="002E1E18"/>
    <w:rsid w:val="002E20F5"/>
    <w:rsid w:val="002E2177"/>
    <w:rsid w:val="002E25A3"/>
    <w:rsid w:val="002E28C4"/>
    <w:rsid w:val="002E28D6"/>
    <w:rsid w:val="002E29A4"/>
    <w:rsid w:val="002E2A7B"/>
    <w:rsid w:val="002E2D01"/>
    <w:rsid w:val="002E2D71"/>
    <w:rsid w:val="002E2DC1"/>
    <w:rsid w:val="002E2DE1"/>
    <w:rsid w:val="002E35A6"/>
    <w:rsid w:val="002E3621"/>
    <w:rsid w:val="002E372C"/>
    <w:rsid w:val="002E3C13"/>
    <w:rsid w:val="002E3F8E"/>
    <w:rsid w:val="002E4378"/>
    <w:rsid w:val="002E43EE"/>
    <w:rsid w:val="002E4615"/>
    <w:rsid w:val="002E4760"/>
    <w:rsid w:val="002E47E8"/>
    <w:rsid w:val="002E4957"/>
    <w:rsid w:val="002E4C80"/>
    <w:rsid w:val="002E51BA"/>
    <w:rsid w:val="002E52F2"/>
    <w:rsid w:val="002E5442"/>
    <w:rsid w:val="002E55D9"/>
    <w:rsid w:val="002E5A1E"/>
    <w:rsid w:val="002E5B44"/>
    <w:rsid w:val="002E5D33"/>
    <w:rsid w:val="002E62A5"/>
    <w:rsid w:val="002E6AD6"/>
    <w:rsid w:val="002E75EA"/>
    <w:rsid w:val="002E75FD"/>
    <w:rsid w:val="002E7D17"/>
    <w:rsid w:val="002E7D76"/>
    <w:rsid w:val="002F00D0"/>
    <w:rsid w:val="002F04AC"/>
    <w:rsid w:val="002F0607"/>
    <w:rsid w:val="002F0757"/>
    <w:rsid w:val="002F0798"/>
    <w:rsid w:val="002F0961"/>
    <w:rsid w:val="002F09B1"/>
    <w:rsid w:val="002F0E0B"/>
    <w:rsid w:val="002F0F56"/>
    <w:rsid w:val="002F11E4"/>
    <w:rsid w:val="002F1280"/>
    <w:rsid w:val="002F131F"/>
    <w:rsid w:val="002F13FA"/>
    <w:rsid w:val="002F1420"/>
    <w:rsid w:val="002F1465"/>
    <w:rsid w:val="002F1478"/>
    <w:rsid w:val="002F173F"/>
    <w:rsid w:val="002F1EB2"/>
    <w:rsid w:val="002F226B"/>
    <w:rsid w:val="002F23C1"/>
    <w:rsid w:val="002F23CC"/>
    <w:rsid w:val="002F24CD"/>
    <w:rsid w:val="002F2507"/>
    <w:rsid w:val="002F2621"/>
    <w:rsid w:val="002F27A1"/>
    <w:rsid w:val="002F27F3"/>
    <w:rsid w:val="002F2C02"/>
    <w:rsid w:val="002F2CAD"/>
    <w:rsid w:val="002F30EE"/>
    <w:rsid w:val="002F3204"/>
    <w:rsid w:val="002F327D"/>
    <w:rsid w:val="002F33DE"/>
    <w:rsid w:val="002F36D8"/>
    <w:rsid w:val="002F39C5"/>
    <w:rsid w:val="002F3AF9"/>
    <w:rsid w:val="002F3B1B"/>
    <w:rsid w:val="002F3D95"/>
    <w:rsid w:val="002F4021"/>
    <w:rsid w:val="002F409B"/>
    <w:rsid w:val="002F4175"/>
    <w:rsid w:val="002F4216"/>
    <w:rsid w:val="002F4234"/>
    <w:rsid w:val="002F4412"/>
    <w:rsid w:val="002F46FA"/>
    <w:rsid w:val="002F5601"/>
    <w:rsid w:val="002F57B1"/>
    <w:rsid w:val="002F5873"/>
    <w:rsid w:val="002F62F3"/>
    <w:rsid w:val="002F63E7"/>
    <w:rsid w:val="002F6485"/>
    <w:rsid w:val="002F6552"/>
    <w:rsid w:val="002F69E4"/>
    <w:rsid w:val="002F6A66"/>
    <w:rsid w:val="002F6CD2"/>
    <w:rsid w:val="002F6CE9"/>
    <w:rsid w:val="002F6FAC"/>
    <w:rsid w:val="002F7025"/>
    <w:rsid w:val="002F72B0"/>
    <w:rsid w:val="002F7829"/>
    <w:rsid w:val="002F7952"/>
    <w:rsid w:val="003001D2"/>
    <w:rsid w:val="003002AA"/>
    <w:rsid w:val="00300459"/>
    <w:rsid w:val="0030082B"/>
    <w:rsid w:val="00300D0B"/>
    <w:rsid w:val="00301CF8"/>
    <w:rsid w:val="00302151"/>
    <w:rsid w:val="00302260"/>
    <w:rsid w:val="00302283"/>
    <w:rsid w:val="003024D2"/>
    <w:rsid w:val="00302896"/>
    <w:rsid w:val="003028A6"/>
    <w:rsid w:val="003029A7"/>
    <w:rsid w:val="00302A62"/>
    <w:rsid w:val="00302D36"/>
    <w:rsid w:val="00303042"/>
    <w:rsid w:val="00303380"/>
    <w:rsid w:val="003037EE"/>
    <w:rsid w:val="003039BC"/>
    <w:rsid w:val="003039E0"/>
    <w:rsid w:val="00303BFE"/>
    <w:rsid w:val="00304292"/>
    <w:rsid w:val="0030453C"/>
    <w:rsid w:val="00304A34"/>
    <w:rsid w:val="00304B51"/>
    <w:rsid w:val="00304C91"/>
    <w:rsid w:val="00304CAD"/>
    <w:rsid w:val="00304CC2"/>
    <w:rsid w:val="00304D97"/>
    <w:rsid w:val="00304DF4"/>
    <w:rsid w:val="00304E22"/>
    <w:rsid w:val="00305480"/>
    <w:rsid w:val="00305A4F"/>
    <w:rsid w:val="00305A61"/>
    <w:rsid w:val="00305B34"/>
    <w:rsid w:val="00305F4C"/>
    <w:rsid w:val="0030602A"/>
    <w:rsid w:val="00306058"/>
    <w:rsid w:val="003062F9"/>
    <w:rsid w:val="0030637F"/>
    <w:rsid w:val="00306419"/>
    <w:rsid w:val="00306448"/>
    <w:rsid w:val="00306577"/>
    <w:rsid w:val="00306901"/>
    <w:rsid w:val="00306AA1"/>
    <w:rsid w:val="00306B2E"/>
    <w:rsid w:val="00306BD6"/>
    <w:rsid w:val="00306C5E"/>
    <w:rsid w:val="003077BA"/>
    <w:rsid w:val="0030793D"/>
    <w:rsid w:val="00307AA3"/>
    <w:rsid w:val="00307E02"/>
    <w:rsid w:val="00307F6E"/>
    <w:rsid w:val="00307F78"/>
    <w:rsid w:val="00310013"/>
    <w:rsid w:val="003100CE"/>
    <w:rsid w:val="0031042A"/>
    <w:rsid w:val="003104E2"/>
    <w:rsid w:val="00310507"/>
    <w:rsid w:val="003105AA"/>
    <w:rsid w:val="00310670"/>
    <w:rsid w:val="0031080F"/>
    <w:rsid w:val="003108AC"/>
    <w:rsid w:val="0031097F"/>
    <w:rsid w:val="00310A58"/>
    <w:rsid w:val="00310ACA"/>
    <w:rsid w:val="00310B50"/>
    <w:rsid w:val="00310F7A"/>
    <w:rsid w:val="00311293"/>
    <w:rsid w:val="00311583"/>
    <w:rsid w:val="0031161D"/>
    <w:rsid w:val="003116ED"/>
    <w:rsid w:val="003118E3"/>
    <w:rsid w:val="00311956"/>
    <w:rsid w:val="00311AA2"/>
    <w:rsid w:val="00311B51"/>
    <w:rsid w:val="00311D53"/>
    <w:rsid w:val="00311FD6"/>
    <w:rsid w:val="00311FE2"/>
    <w:rsid w:val="003123F0"/>
    <w:rsid w:val="003124B4"/>
    <w:rsid w:val="003124C8"/>
    <w:rsid w:val="00312682"/>
    <w:rsid w:val="0031295A"/>
    <w:rsid w:val="00312A43"/>
    <w:rsid w:val="00312B42"/>
    <w:rsid w:val="00312F6C"/>
    <w:rsid w:val="003132B2"/>
    <w:rsid w:val="00313318"/>
    <w:rsid w:val="00313533"/>
    <w:rsid w:val="00313643"/>
    <w:rsid w:val="00313A9F"/>
    <w:rsid w:val="00313D03"/>
    <w:rsid w:val="00313F52"/>
    <w:rsid w:val="0031401D"/>
    <w:rsid w:val="00314BE8"/>
    <w:rsid w:val="00314D41"/>
    <w:rsid w:val="00315020"/>
    <w:rsid w:val="003151EB"/>
    <w:rsid w:val="0031529B"/>
    <w:rsid w:val="003154CB"/>
    <w:rsid w:val="00315761"/>
    <w:rsid w:val="00315838"/>
    <w:rsid w:val="00315A32"/>
    <w:rsid w:val="00315AF8"/>
    <w:rsid w:val="00315B8D"/>
    <w:rsid w:val="00315DC4"/>
    <w:rsid w:val="003166AE"/>
    <w:rsid w:val="0031675B"/>
    <w:rsid w:val="0031677C"/>
    <w:rsid w:val="003169A6"/>
    <w:rsid w:val="00316EE8"/>
    <w:rsid w:val="003170AE"/>
    <w:rsid w:val="0031724A"/>
    <w:rsid w:val="00317479"/>
    <w:rsid w:val="00317593"/>
    <w:rsid w:val="003176E5"/>
    <w:rsid w:val="003176FD"/>
    <w:rsid w:val="0031777D"/>
    <w:rsid w:val="0031777E"/>
    <w:rsid w:val="003177D3"/>
    <w:rsid w:val="003178EA"/>
    <w:rsid w:val="00317970"/>
    <w:rsid w:val="00317C96"/>
    <w:rsid w:val="00317CF2"/>
    <w:rsid w:val="00317F07"/>
    <w:rsid w:val="00320773"/>
    <w:rsid w:val="0032157A"/>
    <w:rsid w:val="003216BA"/>
    <w:rsid w:val="00321E06"/>
    <w:rsid w:val="00321E45"/>
    <w:rsid w:val="0032200F"/>
    <w:rsid w:val="003224ED"/>
    <w:rsid w:val="00322820"/>
    <w:rsid w:val="00322B0A"/>
    <w:rsid w:val="00322DEC"/>
    <w:rsid w:val="00322EA5"/>
    <w:rsid w:val="00323023"/>
    <w:rsid w:val="00323073"/>
    <w:rsid w:val="003233E2"/>
    <w:rsid w:val="00323568"/>
    <w:rsid w:val="0032395F"/>
    <w:rsid w:val="00323C00"/>
    <w:rsid w:val="00323F13"/>
    <w:rsid w:val="003249C6"/>
    <w:rsid w:val="00324A33"/>
    <w:rsid w:val="00324C5E"/>
    <w:rsid w:val="00324E78"/>
    <w:rsid w:val="00324E9E"/>
    <w:rsid w:val="00324F35"/>
    <w:rsid w:val="0032504C"/>
    <w:rsid w:val="0032514B"/>
    <w:rsid w:val="0032670F"/>
    <w:rsid w:val="0032675D"/>
    <w:rsid w:val="003267B1"/>
    <w:rsid w:val="00326939"/>
    <w:rsid w:val="00326966"/>
    <w:rsid w:val="00326B58"/>
    <w:rsid w:val="00326EBB"/>
    <w:rsid w:val="003270E2"/>
    <w:rsid w:val="0032744E"/>
    <w:rsid w:val="00327520"/>
    <w:rsid w:val="003275D8"/>
    <w:rsid w:val="00327657"/>
    <w:rsid w:val="003279CA"/>
    <w:rsid w:val="00327D2E"/>
    <w:rsid w:val="00327E9C"/>
    <w:rsid w:val="00327F88"/>
    <w:rsid w:val="003301FC"/>
    <w:rsid w:val="00330625"/>
    <w:rsid w:val="0033073F"/>
    <w:rsid w:val="00330C8D"/>
    <w:rsid w:val="00330E7F"/>
    <w:rsid w:val="0033100D"/>
    <w:rsid w:val="003311A8"/>
    <w:rsid w:val="003312FB"/>
    <w:rsid w:val="00331678"/>
    <w:rsid w:val="00331B9B"/>
    <w:rsid w:val="00331C80"/>
    <w:rsid w:val="00331D6D"/>
    <w:rsid w:val="00331F4C"/>
    <w:rsid w:val="00332352"/>
    <w:rsid w:val="003324C6"/>
    <w:rsid w:val="003325A1"/>
    <w:rsid w:val="0033265F"/>
    <w:rsid w:val="0033278E"/>
    <w:rsid w:val="0033286C"/>
    <w:rsid w:val="00332E2C"/>
    <w:rsid w:val="00332ECB"/>
    <w:rsid w:val="00332F66"/>
    <w:rsid w:val="00332F7F"/>
    <w:rsid w:val="00333089"/>
    <w:rsid w:val="0033329C"/>
    <w:rsid w:val="0033336F"/>
    <w:rsid w:val="0033389D"/>
    <w:rsid w:val="00333A07"/>
    <w:rsid w:val="00333A3C"/>
    <w:rsid w:val="00333A7F"/>
    <w:rsid w:val="00333DB5"/>
    <w:rsid w:val="00333E5A"/>
    <w:rsid w:val="0033408E"/>
    <w:rsid w:val="00334108"/>
    <w:rsid w:val="00334211"/>
    <w:rsid w:val="003346A9"/>
    <w:rsid w:val="0033489B"/>
    <w:rsid w:val="00334B89"/>
    <w:rsid w:val="00334E05"/>
    <w:rsid w:val="00334FD2"/>
    <w:rsid w:val="003351F3"/>
    <w:rsid w:val="00335265"/>
    <w:rsid w:val="00335271"/>
    <w:rsid w:val="003353E8"/>
    <w:rsid w:val="003357A0"/>
    <w:rsid w:val="00335AD0"/>
    <w:rsid w:val="00335CFB"/>
    <w:rsid w:val="00335EEF"/>
    <w:rsid w:val="00336282"/>
    <w:rsid w:val="0033658A"/>
    <w:rsid w:val="00336AAC"/>
    <w:rsid w:val="00336C35"/>
    <w:rsid w:val="00337D64"/>
    <w:rsid w:val="0034001D"/>
    <w:rsid w:val="003407ED"/>
    <w:rsid w:val="00340BD9"/>
    <w:rsid w:val="00340DD9"/>
    <w:rsid w:val="00340F72"/>
    <w:rsid w:val="0034100C"/>
    <w:rsid w:val="00341133"/>
    <w:rsid w:val="003412D2"/>
    <w:rsid w:val="00341530"/>
    <w:rsid w:val="003419DD"/>
    <w:rsid w:val="00341E11"/>
    <w:rsid w:val="00341EA1"/>
    <w:rsid w:val="003420C7"/>
    <w:rsid w:val="003422B7"/>
    <w:rsid w:val="003424AA"/>
    <w:rsid w:val="0034254B"/>
    <w:rsid w:val="00342A54"/>
    <w:rsid w:val="00342C14"/>
    <w:rsid w:val="00342D73"/>
    <w:rsid w:val="00343183"/>
    <w:rsid w:val="00343204"/>
    <w:rsid w:val="003432F5"/>
    <w:rsid w:val="00343357"/>
    <w:rsid w:val="0034343B"/>
    <w:rsid w:val="003436E6"/>
    <w:rsid w:val="0034374A"/>
    <w:rsid w:val="003438E1"/>
    <w:rsid w:val="0034392A"/>
    <w:rsid w:val="00343A2B"/>
    <w:rsid w:val="00343ED2"/>
    <w:rsid w:val="00344012"/>
    <w:rsid w:val="0034416C"/>
    <w:rsid w:val="00344180"/>
    <w:rsid w:val="00344230"/>
    <w:rsid w:val="003442DC"/>
    <w:rsid w:val="003445FA"/>
    <w:rsid w:val="00344B33"/>
    <w:rsid w:val="00345359"/>
    <w:rsid w:val="00345456"/>
    <w:rsid w:val="00345693"/>
    <w:rsid w:val="003456CD"/>
    <w:rsid w:val="00345795"/>
    <w:rsid w:val="00345A6A"/>
    <w:rsid w:val="00345AEE"/>
    <w:rsid w:val="00345DB7"/>
    <w:rsid w:val="00345F78"/>
    <w:rsid w:val="0034654A"/>
    <w:rsid w:val="0034674E"/>
    <w:rsid w:val="00346AD3"/>
    <w:rsid w:val="00346C94"/>
    <w:rsid w:val="00346DD5"/>
    <w:rsid w:val="00346EA2"/>
    <w:rsid w:val="00346F27"/>
    <w:rsid w:val="00346F97"/>
    <w:rsid w:val="003471ED"/>
    <w:rsid w:val="003474E2"/>
    <w:rsid w:val="00347534"/>
    <w:rsid w:val="00347DD2"/>
    <w:rsid w:val="00347E3F"/>
    <w:rsid w:val="00350120"/>
    <w:rsid w:val="003502F7"/>
    <w:rsid w:val="003505CF"/>
    <w:rsid w:val="00350969"/>
    <w:rsid w:val="003509FC"/>
    <w:rsid w:val="00350B58"/>
    <w:rsid w:val="00350C43"/>
    <w:rsid w:val="00350F5A"/>
    <w:rsid w:val="00351016"/>
    <w:rsid w:val="003513F4"/>
    <w:rsid w:val="00351488"/>
    <w:rsid w:val="00351546"/>
    <w:rsid w:val="00351936"/>
    <w:rsid w:val="00351A68"/>
    <w:rsid w:val="00351B05"/>
    <w:rsid w:val="00351B40"/>
    <w:rsid w:val="00351DFF"/>
    <w:rsid w:val="00352078"/>
    <w:rsid w:val="0035234E"/>
    <w:rsid w:val="00352394"/>
    <w:rsid w:val="00352470"/>
    <w:rsid w:val="0035269B"/>
    <w:rsid w:val="00352932"/>
    <w:rsid w:val="00352A4E"/>
    <w:rsid w:val="003530B0"/>
    <w:rsid w:val="003534FB"/>
    <w:rsid w:val="003538CF"/>
    <w:rsid w:val="003538F1"/>
    <w:rsid w:val="00353AF7"/>
    <w:rsid w:val="00353D85"/>
    <w:rsid w:val="00353E13"/>
    <w:rsid w:val="003540F4"/>
    <w:rsid w:val="00354107"/>
    <w:rsid w:val="003547AD"/>
    <w:rsid w:val="003549D9"/>
    <w:rsid w:val="00354A00"/>
    <w:rsid w:val="003552F7"/>
    <w:rsid w:val="0035539E"/>
    <w:rsid w:val="00355964"/>
    <w:rsid w:val="00355980"/>
    <w:rsid w:val="00355B1C"/>
    <w:rsid w:val="00355B52"/>
    <w:rsid w:val="00355B87"/>
    <w:rsid w:val="00355BAB"/>
    <w:rsid w:val="00355C72"/>
    <w:rsid w:val="0035640D"/>
    <w:rsid w:val="0035657C"/>
    <w:rsid w:val="0035661D"/>
    <w:rsid w:val="0035664B"/>
    <w:rsid w:val="003567D3"/>
    <w:rsid w:val="00356829"/>
    <w:rsid w:val="00356CA0"/>
    <w:rsid w:val="00357014"/>
    <w:rsid w:val="003579C9"/>
    <w:rsid w:val="00357DD0"/>
    <w:rsid w:val="003601BB"/>
    <w:rsid w:val="0036048C"/>
    <w:rsid w:val="003604B2"/>
    <w:rsid w:val="003604DA"/>
    <w:rsid w:val="003606BE"/>
    <w:rsid w:val="00360959"/>
    <w:rsid w:val="00360CB3"/>
    <w:rsid w:val="00360D3B"/>
    <w:rsid w:val="00360D89"/>
    <w:rsid w:val="00360E39"/>
    <w:rsid w:val="00360FA7"/>
    <w:rsid w:val="003615A7"/>
    <w:rsid w:val="00361663"/>
    <w:rsid w:val="0036201D"/>
    <w:rsid w:val="0036245C"/>
    <w:rsid w:val="00362481"/>
    <w:rsid w:val="0036261B"/>
    <w:rsid w:val="0036266B"/>
    <w:rsid w:val="0036266E"/>
    <w:rsid w:val="003629F7"/>
    <w:rsid w:val="00362A24"/>
    <w:rsid w:val="00362D94"/>
    <w:rsid w:val="00362EF2"/>
    <w:rsid w:val="00362EFB"/>
    <w:rsid w:val="00363174"/>
    <w:rsid w:val="00363183"/>
    <w:rsid w:val="00363550"/>
    <w:rsid w:val="0036359A"/>
    <w:rsid w:val="003636E9"/>
    <w:rsid w:val="00363A9D"/>
    <w:rsid w:val="003642BF"/>
    <w:rsid w:val="0036456A"/>
    <w:rsid w:val="003645F6"/>
    <w:rsid w:val="00364758"/>
    <w:rsid w:val="00364770"/>
    <w:rsid w:val="00364781"/>
    <w:rsid w:val="00364811"/>
    <w:rsid w:val="00364A2C"/>
    <w:rsid w:val="00364B5C"/>
    <w:rsid w:val="00364D43"/>
    <w:rsid w:val="00364EDF"/>
    <w:rsid w:val="003653A8"/>
    <w:rsid w:val="00365552"/>
    <w:rsid w:val="00365A07"/>
    <w:rsid w:val="00365C8F"/>
    <w:rsid w:val="003661D1"/>
    <w:rsid w:val="003662FB"/>
    <w:rsid w:val="003663B5"/>
    <w:rsid w:val="00366766"/>
    <w:rsid w:val="00366B4C"/>
    <w:rsid w:val="00366B76"/>
    <w:rsid w:val="00366E25"/>
    <w:rsid w:val="003671E2"/>
    <w:rsid w:val="0036722B"/>
    <w:rsid w:val="0036733F"/>
    <w:rsid w:val="0036734B"/>
    <w:rsid w:val="0036738A"/>
    <w:rsid w:val="003675AB"/>
    <w:rsid w:val="00367752"/>
    <w:rsid w:val="003678DB"/>
    <w:rsid w:val="00367CE4"/>
    <w:rsid w:val="003702F4"/>
    <w:rsid w:val="003703AC"/>
    <w:rsid w:val="003706AC"/>
    <w:rsid w:val="003706D9"/>
    <w:rsid w:val="003707E4"/>
    <w:rsid w:val="00370B03"/>
    <w:rsid w:val="00370D7F"/>
    <w:rsid w:val="003711D3"/>
    <w:rsid w:val="00371633"/>
    <w:rsid w:val="00371774"/>
    <w:rsid w:val="00371B64"/>
    <w:rsid w:val="00371DB2"/>
    <w:rsid w:val="00371E44"/>
    <w:rsid w:val="00371E78"/>
    <w:rsid w:val="0037225C"/>
    <w:rsid w:val="003724E7"/>
    <w:rsid w:val="003725AB"/>
    <w:rsid w:val="003726C8"/>
    <w:rsid w:val="0037277A"/>
    <w:rsid w:val="0037289F"/>
    <w:rsid w:val="003728D5"/>
    <w:rsid w:val="003729A6"/>
    <w:rsid w:val="00372A03"/>
    <w:rsid w:val="00372CF0"/>
    <w:rsid w:val="00372D20"/>
    <w:rsid w:val="00372FE4"/>
    <w:rsid w:val="00372FF3"/>
    <w:rsid w:val="00373370"/>
    <w:rsid w:val="003733DC"/>
    <w:rsid w:val="0037364E"/>
    <w:rsid w:val="0037375B"/>
    <w:rsid w:val="003739C9"/>
    <w:rsid w:val="00373AB5"/>
    <w:rsid w:val="00373D27"/>
    <w:rsid w:val="00373F23"/>
    <w:rsid w:val="003741B1"/>
    <w:rsid w:val="00374478"/>
    <w:rsid w:val="00374A61"/>
    <w:rsid w:val="00374B78"/>
    <w:rsid w:val="00375183"/>
    <w:rsid w:val="0037525E"/>
    <w:rsid w:val="003755F1"/>
    <w:rsid w:val="00375636"/>
    <w:rsid w:val="003756BF"/>
    <w:rsid w:val="00375853"/>
    <w:rsid w:val="003762D5"/>
    <w:rsid w:val="00376495"/>
    <w:rsid w:val="0037659D"/>
    <w:rsid w:val="003769EA"/>
    <w:rsid w:val="003779B0"/>
    <w:rsid w:val="00377AFD"/>
    <w:rsid w:val="00377C57"/>
    <w:rsid w:val="00377DBE"/>
    <w:rsid w:val="00380457"/>
    <w:rsid w:val="003804E0"/>
    <w:rsid w:val="00380CAC"/>
    <w:rsid w:val="00380E00"/>
    <w:rsid w:val="00381029"/>
    <w:rsid w:val="003812F6"/>
    <w:rsid w:val="003813B9"/>
    <w:rsid w:val="003814E9"/>
    <w:rsid w:val="0038158B"/>
    <w:rsid w:val="003815CD"/>
    <w:rsid w:val="003816A8"/>
    <w:rsid w:val="0038185E"/>
    <w:rsid w:val="003818C6"/>
    <w:rsid w:val="003818EA"/>
    <w:rsid w:val="00381913"/>
    <w:rsid w:val="003819D7"/>
    <w:rsid w:val="00381A04"/>
    <w:rsid w:val="00381A06"/>
    <w:rsid w:val="00381CA4"/>
    <w:rsid w:val="00381E24"/>
    <w:rsid w:val="00382396"/>
    <w:rsid w:val="0038265B"/>
    <w:rsid w:val="0038292B"/>
    <w:rsid w:val="00382BCE"/>
    <w:rsid w:val="00382C75"/>
    <w:rsid w:val="00382FDC"/>
    <w:rsid w:val="00382FF3"/>
    <w:rsid w:val="003835FA"/>
    <w:rsid w:val="0038368C"/>
    <w:rsid w:val="0038384C"/>
    <w:rsid w:val="00383B5B"/>
    <w:rsid w:val="00383DB6"/>
    <w:rsid w:val="00384463"/>
    <w:rsid w:val="00384BCA"/>
    <w:rsid w:val="00384E1D"/>
    <w:rsid w:val="00385452"/>
    <w:rsid w:val="0038581A"/>
    <w:rsid w:val="00385966"/>
    <w:rsid w:val="00385C40"/>
    <w:rsid w:val="003860C5"/>
    <w:rsid w:val="00386102"/>
    <w:rsid w:val="0038614D"/>
    <w:rsid w:val="00386460"/>
    <w:rsid w:val="0038696B"/>
    <w:rsid w:val="00386A4E"/>
    <w:rsid w:val="00386BF8"/>
    <w:rsid w:val="00386D6E"/>
    <w:rsid w:val="00386EC1"/>
    <w:rsid w:val="003870F9"/>
    <w:rsid w:val="0038734A"/>
    <w:rsid w:val="00387C7D"/>
    <w:rsid w:val="00387DEE"/>
    <w:rsid w:val="00387EC2"/>
    <w:rsid w:val="0039008D"/>
    <w:rsid w:val="00390230"/>
    <w:rsid w:val="003902DC"/>
    <w:rsid w:val="00390322"/>
    <w:rsid w:val="00390327"/>
    <w:rsid w:val="0039077F"/>
    <w:rsid w:val="00390827"/>
    <w:rsid w:val="003908AD"/>
    <w:rsid w:val="00390DBD"/>
    <w:rsid w:val="00390E2E"/>
    <w:rsid w:val="00391150"/>
    <w:rsid w:val="003911B1"/>
    <w:rsid w:val="00391338"/>
    <w:rsid w:val="00391347"/>
    <w:rsid w:val="00391669"/>
    <w:rsid w:val="0039170F"/>
    <w:rsid w:val="00391930"/>
    <w:rsid w:val="0039198E"/>
    <w:rsid w:val="00391A96"/>
    <w:rsid w:val="0039227E"/>
    <w:rsid w:val="003927A2"/>
    <w:rsid w:val="00392DE5"/>
    <w:rsid w:val="00392FF9"/>
    <w:rsid w:val="00393257"/>
    <w:rsid w:val="0039326E"/>
    <w:rsid w:val="003935EE"/>
    <w:rsid w:val="003936CF"/>
    <w:rsid w:val="003936E4"/>
    <w:rsid w:val="00393891"/>
    <w:rsid w:val="00393D25"/>
    <w:rsid w:val="00393EC2"/>
    <w:rsid w:val="00393F51"/>
    <w:rsid w:val="003941FF"/>
    <w:rsid w:val="00394390"/>
    <w:rsid w:val="00394630"/>
    <w:rsid w:val="003948DD"/>
    <w:rsid w:val="00394A5C"/>
    <w:rsid w:val="00394B11"/>
    <w:rsid w:val="00394D29"/>
    <w:rsid w:val="00395403"/>
    <w:rsid w:val="003956DE"/>
    <w:rsid w:val="00395730"/>
    <w:rsid w:val="0039597F"/>
    <w:rsid w:val="00395C82"/>
    <w:rsid w:val="00395DF5"/>
    <w:rsid w:val="00395F49"/>
    <w:rsid w:val="00395F4E"/>
    <w:rsid w:val="00396181"/>
    <w:rsid w:val="003962E8"/>
    <w:rsid w:val="0039636D"/>
    <w:rsid w:val="0039667E"/>
    <w:rsid w:val="003968AA"/>
    <w:rsid w:val="00396BF3"/>
    <w:rsid w:val="0039706C"/>
    <w:rsid w:val="003970BE"/>
    <w:rsid w:val="00397183"/>
    <w:rsid w:val="003971FF"/>
    <w:rsid w:val="00397467"/>
    <w:rsid w:val="00397753"/>
    <w:rsid w:val="003978A3"/>
    <w:rsid w:val="003978E7"/>
    <w:rsid w:val="00397A1B"/>
    <w:rsid w:val="00397B94"/>
    <w:rsid w:val="00397C3A"/>
    <w:rsid w:val="00397E64"/>
    <w:rsid w:val="00397EC6"/>
    <w:rsid w:val="00397FFA"/>
    <w:rsid w:val="003A002D"/>
    <w:rsid w:val="003A009A"/>
    <w:rsid w:val="003A0197"/>
    <w:rsid w:val="003A01BF"/>
    <w:rsid w:val="003A0418"/>
    <w:rsid w:val="003A04CE"/>
    <w:rsid w:val="003A08D9"/>
    <w:rsid w:val="003A09E7"/>
    <w:rsid w:val="003A0C62"/>
    <w:rsid w:val="003A0D20"/>
    <w:rsid w:val="003A0FAE"/>
    <w:rsid w:val="003A1422"/>
    <w:rsid w:val="003A17E4"/>
    <w:rsid w:val="003A196A"/>
    <w:rsid w:val="003A1BA6"/>
    <w:rsid w:val="003A1C89"/>
    <w:rsid w:val="003A1FC5"/>
    <w:rsid w:val="003A200A"/>
    <w:rsid w:val="003A2268"/>
    <w:rsid w:val="003A256A"/>
    <w:rsid w:val="003A25BE"/>
    <w:rsid w:val="003A29C5"/>
    <w:rsid w:val="003A2D04"/>
    <w:rsid w:val="003A3256"/>
    <w:rsid w:val="003A363B"/>
    <w:rsid w:val="003A3B29"/>
    <w:rsid w:val="003A3CA8"/>
    <w:rsid w:val="003A3FC7"/>
    <w:rsid w:val="003A4043"/>
    <w:rsid w:val="003A4107"/>
    <w:rsid w:val="003A4719"/>
    <w:rsid w:val="003A47E8"/>
    <w:rsid w:val="003A4C08"/>
    <w:rsid w:val="003A4C69"/>
    <w:rsid w:val="003A4E88"/>
    <w:rsid w:val="003A5284"/>
    <w:rsid w:val="003A5A37"/>
    <w:rsid w:val="003A5B32"/>
    <w:rsid w:val="003A5CAB"/>
    <w:rsid w:val="003A5E81"/>
    <w:rsid w:val="003A5EE8"/>
    <w:rsid w:val="003A62B6"/>
    <w:rsid w:val="003A6E4F"/>
    <w:rsid w:val="003A6FB9"/>
    <w:rsid w:val="003A7088"/>
    <w:rsid w:val="003A727B"/>
    <w:rsid w:val="003A755D"/>
    <w:rsid w:val="003A7999"/>
    <w:rsid w:val="003A7C53"/>
    <w:rsid w:val="003A7F34"/>
    <w:rsid w:val="003B0678"/>
    <w:rsid w:val="003B08D9"/>
    <w:rsid w:val="003B096E"/>
    <w:rsid w:val="003B0BA7"/>
    <w:rsid w:val="003B0DD2"/>
    <w:rsid w:val="003B11EC"/>
    <w:rsid w:val="003B1776"/>
    <w:rsid w:val="003B1829"/>
    <w:rsid w:val="003B1902"/>
    <w:rsid w:val="003B1AA9"/>
    <w:rsid w:val="003B1C0B"/>
    <w:rsid w:val="003B1ECE"/>
    <w:rsid w:val="003B1F06"/>
    <w:rsid w:val="003B2260"/>
    <w:rsid w:val="003B2363"/>
    <w:rsid w:val="003B245A"/>
    <w:rsid w:val="003B2950"/>
    <w:rsid w:val="003B2C16"/>
    <w:rsid w:val="003B2CFB"/>
    <w:rsid w:val="003B3333"/>
    <w:rsid w:val="003B353D"/>
    <w:rsid w:val="003B3B4C"/>
    <w:rsid w:val="003B3C4C"/>
    <w:rsid w:val="003B3DE3"/>
    <w:rsid w:val="003B3F57"/>
    <w:rsid w:val="003B400D"/>
    <w:rsid w:val="003B404A"/>
    <w:rsid w:val="003B40C3"/>
    <w:rsid w:val="003B411A"/>
    <w:rsid w:val="003B41C6"/>
    <w:rsid w:val="003B437C"/>
    <w:rsid w:val="003B479C"/>
    <w:rsid w:val="003B486A"/>
    <w:rsid w:val="003B4A18"/>
    <w:rsid w:val="003B4C13"/>
    <w:rsid w:val="003B4CDB"/>
    <w:rsid w:val="003B4FD4"/>
    <w:rsid w:val="003B50EC"/>
    <w:rsid w:val="003B5329"/>
    <w:rsid w:val="003B55D4"/>
    <w:rsid w:val="003B57F8"/>
    <w:rsid w:val="003B58F4"/>
    <w:rsid w:val="003B590C"/>
    <w:rsid w:val="003B5B56"/>
    <w:rsid w:val="003B5C69"/>
    <w:rsid w:val="003B607B"/>
    <w:rsid w:val="003B6108"/>
    <w:rsid w:val="003B6264"/>
    <w:rsid w:val="003B648D"/>
    <w:rsid w:val="003B6505"/>
    <w:rsid w:val="003B6522"/>
    <w:rsid w:val="003B6ECA"/>
    <w:rsid w:val="003B6ECD"/>
    <w:rsid w:val="003B6F3B"/>
    <w:rsid w:val="003B703C"/>
    <w:rsid w:val="003B72E5"/>
    <w:rsid w:val="003B765F"/>
    <w:rsid w:val="003B7939"/>
    <w:rsid w:val="003C0849"/>
    <w:rsid w:val="003C0918"/>
    <w:rsid w:val="003C0919"/>
    <w:rsid w:val="003C0A92"/>
    <w:rsid w:val="003C0B59"/>
    <w:rsid w:val="003C0D37"/>
    <w:rsid w:val="003C0F4E"/>
    <w:rsid w:val="003C1778"/>
    <w:rsid w:val="003C17B6"/>
    <w:rsid w:val="003C18AB"/>
    <w:rsid w:val="003C18EA"/>
    <w:rsid w:val="003C1C13"/>
    <w:rsid w:val="003C1C8F"/>
    <w:rsid w:val="003C1D66"/>
    <w:rsid w:val="003C20C2"/>
    <w:rsid w:val="003C229D"/>
    <w:rsid w:val="003C2341"/>
    <w:rsid w:val="003C26A8"/>
    <w:rsid w:val="003C270F"/>
    <w:rsid w:val="003C2802"/>
    <w:rsid w:val="003C2A49"/>
    <w:rsid w:val="003C2B4D"/>
    <w:rsid w:val="003C2B7D"/>
    <w:rsid w:val="003C2CD1"/>
    <w:rsid w:val="003C2DBD"/>
    <w:rsid w:val="003C2F34"/>
    <w:rsid w:val="003C33DB"/>
    <w:rsid w:val="003C3861"/>
    <w:rsid w:val="003C3894"/>
    <w:rsid w:val="003C3AC0"/>
    <w:rsid w:val="003C3BC7"/>
    <w:rsid w:val="003C3E02"/>
    <w:rsid w:val="003C3E8C"/>
    <w:rsid w:val="003C42AE"/>
    <w:rsid w:val="003C45EF"/>
    <w:rsid w:val="003C46D3"/>
    <w:rsid w:val="003C4724"/>
    <w:rsid w:val="003C4AED"/>
    <w:rsid w:val="003C4B26"/>
    <w:rsid w:val="003C4EE5"/>
    <w:rsid w:val="003C51FA"/>
    <w:rsid w:val="003C53DB"/>
    <w:rsid w:val="003C5435"/>
    <w:rsid w:val="003C5694"/>
    <w:rsid w:val="003C59FC"/>
    <w:rsid w:val="003C6111"/>
    <w:rsid w:val="003C6308"/>
    <w:rsid w:val="003C6518"/>
    <w:rsid w:val="003C66F3"/>
    <w:rsid w:val="003C6892"/>
    <w:rsid w:val="003C68BF"/>
    <w:rsid w:val="003C6A25"/>
    <w:rsid w:val="003C6AF3"/>
    <w:rsid w:val="003C6C60"/>
    <w:rsid w:val="003C6DAE"/>
    <w:rsid w:val="003C6FEE"/>
    <w:rsid w:val="003C70E8"/>
    <w:rsid w:val="003C7410"/>
    <w:rsid w:val="003C745A"/>
    <w:rsid w:val="003C7466"/>
    <w:rsid w:val="003C746B"/>
    <w:rsid w:val="003C762C"/>
    <w:rsid w:val="003C77E2"/>
    <w:rsid w:val="003C783B"/>
    <w:rsid w:val="003C799E"/>
    <w:rsid w:val="003D018A"/>
    <w:rsid w:val="003D01D3"/>
    <w:rsid w:val="003D0C74"/>
    <w:rsid w:val="003D0D5C"/>
    <w:rsid w:val="003D146D"/>
    <w:rsid w:val="003D1743"/>
    <w:rsid w:val="003D18AE"/>
    <w:rsid w:val="003D215A"/>
    <w:rsid w:val="003D231B"/>
    <w:rsid w:val="003D2389"/>
    <w:rsid w:val="003D2667"/>
    <w:rsid w:val="003D2BD9"/>
    <w:rsid w:val="003D2D01"/>
    <w:rsid w:val="003D308F"/>
    <w:rsid w:val="003D30C6"/>
    <w:rsid w:val="003D315B"/>
    <w:rsid w:val="003D31AE"/>
    <w:rsid w:val="003D320B"/>
    <w:rsid w:val="003D32D0"/>
    <w:rsid w:val="003D3502"/>
    <w:rsid w:val="003D350F"/>
    <w:rsid w:val="003D38F9"/>
    <w:rsid w:val="003D3A2F"/>
    <w:rsid w:val="003D3A4C"/>
    <w:rsid w:val="003D3D21"/>
    <w:rsid w:val="003D40BC"/>
    <w:rsid w:val="003D410F"/>
    <w:rsid w:val="003D41DE"/>
    <w:rsid w:val="003D42C1"/>
    <w:rsid w:val="003D4AA8"/>
    <w:rsid w:val="003D4ACC"/>
    <w:rsid w:val="003D4DAD"/>
    <w:rsid w:val="003D4F71"/>
    <w:rsid w:val="003D4FBA"/>
    <w:rsid w:val="003D5162"/>
    <w:rsid w:val="003D52E2"/>
    <w:rsid w:val="003D54CC"/>
    <w:rsid w:val="003D55DA"/>
    <w:rsid w:val="003D5858"/>
    <w:rsid w:val="003D58C5"/>
    <w:rsid w:val="003D58CF"/>
    <w:rsid w:val="003D5A4C"/>
    <w:rsid w:val="003D5A58"/>
    <w:rsid w:val="003D5C66"/>
    <w:rsid w:val="003D5CFC"/>
    <w:rsid w:val="003D65A2"/>
    <w:rsid w:val="003D72AB"/>
    <w:rsid w:val="003D7527"/>
    <w:rsid w:val="003D79A3"/>
    <w:rsid w:val="003D7E49"/>
    <w:rsid w:val="003D7FFE"/>
    <w:rsid w:val="003E01ED"/>
    <w:rsid w:val="003E0458"/>
    <w:rsid w:val="003E04C6"/>
    <w:rsid w:val="003E058D"/>
    <w:rsid w:val="003E0746"/>
    <w:rsid w:val="003E074C"/>
    <w:rsid w:val="003E0798"/>
    <w:rsid w:val="003E0949"/>
    <w:rsid w:val="003E0BF0"/>
    <w:rsid w:val="003E1255"/>
    <w:rsid w:val="003E16F3"/>
    <w:rsid w:val="003E1960"/>
    <w:rsid w:val="003E1D30"/>
    <w:rsid w:val="003E1D49"/>
    <w:rsid w:val="003E1FB8"/>
    <w:rsid w:val="003E1FFC"/>
    <w:rsid w:val="003E211A"/>
    <w:rsid w:val="003E2235"/>
    <w:rsid w:val="003E2335"/>
    <w:rsid w:val="003E26DF"/>
    <w:rsid w:val="003E27EF"/>
    <w:rsid w:val="003E2803"/>
    <w:rsid w:val="003E2EA0"/>
    <w:rsid w:val="003E30E0"/>
    <w:rsid w:val="003E3213"/>
    <w:rsid w:val="003E347E"/>
    <w:rsid w:val="003E3743"/>
    <w:rsid w:val="003E37BD"/>
    <w:rsid w:val="003E3958"/>
    <w:rsid w:val="003E3D04"/>
    <w:rsid w:val="003E3EBD"/>
    <w:rsid w:val="003E3F22"/>
    <w:rsid w:val="003E3FEE"/>
    <w:rsid w:val="003E4195"/>
    <w:rsid w:val="003E472F"/>
    <w:rsid w:val="003E49EA"/>
    <w:rsid w:val="003E4A0E"/>
    <w:rsid w:val="003E4C57"/>
    <w:rsid w:val="003E4CE1"/>
    <w:rsid w:val="003E4E91"/>
    <w:rsid w:val="003E4EDC"/>
    <w:rsid w:val="003E5523"/>
    <w:rsid w:val="003E55D2"/>
    <w:rsid w:val="003E5756"/>
    <w:rsid w:val="003E5894"/>
    <w:rsid w:val="003E5989"/>
    <w:rsid w:val="003E5A77"/>
    <w:rsid w:val="003E5AF8"/>
    <w:rsid w:val="003E5BEE"/>
    <w:rsid w:val="003E5C04"/>
    <w:rsid w:val="003E6254"/>
    <w:rsid w:val="003E6272"/>
    <w:rsid w:val="003E62B3"/>
    <w:rsid w:val="003E6B31"/>
    <w:rsid w:val="003E6B39"/>
    <w:rsid w:val="003E6E29"/>
    <w:rsid w:val="003E7155"/>
    <w:rsid w:val="003E71C0"/>
    <w:rsid w:val="003E71D6"/>
    <w:rsid w:val="003E722C"/>
    <w:rsid w:val="003E72C2"/>
    <w:rsid w:val="003E7324"/>
    <w:rsid w:val="003E764D"/>
    <w:rsid w:val="003E7A54"/>
    <w:rsid w:val="003E7C27"/>
    <w:rsid w:val="003E7C3E"/>
    <w:rsid w:val="003E7E5B"/>
    <w:rsid w:val="003E7F0A"/>
    <w:rsid w:val="003E7F94"/>
    <w:rsid w:val="003F0006"/>
    <w:rsid w:val="003F0089"/>
    <w:rsid w:val="003F0340"/>
    <w:rsid w:val="003F0389"/>
    <w:rsid w:val="003F044C"/>
    <w:rsid w:val="003F08EC"/>
    <w:rsid w:val="003F0EE0"/>
    <w:rsid w:val="003F1075"/>
    <w:rsid w:val="003F11AF"/>
    <w:rsid w:val="003F12D2"/>
    <w:rsid w:val="003F1A87"/>
    <w:rsid w:val="003F1B5A"/>
    <w:rsid w:val="003F1D68"/>
    <w:rsid w:val="003F1E26"/>
    <w:rsid w:val="003F2000"/>
    <w:rsid w:val="003F22EE"/>
    <w:rsid w:val="003F24EF"/>
    <w:rsid w:val="003F2601"/>
    <w:rsid w:val="003F2F90"/>
    <w:rsid w:val="003F321C"/>
    <w:rsid w:val="003F3A8D"/>
    <w:rsid w:val="003F3AE6"/>
    <w:rsid w:val="003F3E10"/>
    <w:rsid w:val="003F405D"/>
    <w:rsid w:val="003F42BA"/>
    <w:rsid w:val="003F484C"/>
    <w:rsid w:val="003F486A"/>
    <w:rsid w:val="003F490D"/>
    <w:rsid w:val="003F4C2D"/>
    <w:rsid w:val="003F4D1D"/>
    <w:rsid w:val="003F4E74"/>
    <w:rsid w:val="003F4FFE"/>
    <w:rsid w:val="003F51B9"/>
    <w:rsid w:val="003F5394"/>
    <w:rsid w:val="003F5557"/>
    <w:rsid w:val="003F56C9"/>
    <w:rsid w:val="003F5820"/>
    <w:rsid w:val="003F5931"/>
    <w:rsid w:val="003F5A05"/>
    <w:rsid w:val="003F5CEA"/>
    <w:rsid w:val="003F6000"/>
    <w:rsid w:val="003F60A3"/>
    <w:rsid w:val="003F62E1"/>
    <w:rsid w:val="003F648A"/>
    <w:rsid w:val="003F675C"/>
    <w:rsid w:val="003F6817"/>
    <w:rsid w:val="003F6C20"/>
    <w:rsid w:val="003F6C61"/>
    <w:rsid w:val="003F6FD9"/>
    <w:rsid w:val="003F728B"/>
    <w:rsid w:val="003F762D"/>
    <w:rsid w:val="003F7924"/>
    <w:rsid w:val="003F7A12"/>
    <w:rsid w:val="003F7A19"/>
    <w:rsid w:val="003F7B5A"/>
    <w:rsid w:val="003F7CF2"/>
    <w:rsid w:val="003F7FD9"/>
    <w:rsid w:val="00400056"/>
    <w:rsid w:val="00400185"/>
    <w:rsid w:val="00400402"/>
    <w:rsid w:val="004004D1"/>
    <w:rsid w:val="00400503"/>
    <w:rsid w:val="00400F3A"/>
    <w:rsid w:val="00401235"/>
    <w:rsid w:val="00401294"/>
    <w:rsid w:val="00401500"/>
    <w:rsid w:val="00401689"/>
    <w:rsid w:val="00401B30"/>
    <w:rsid w:val="00401CE1"/>
    <w:rsid w:val="00401CE3"/>
    <w:rsid w:val="00401D23"/>
    <w:rsid w:val="00401FDA"/>
    <w:rsid w:val="00402078"/>
    <w:rsid w:val="00402224"/>
    <w:rsid w:val="004023D0"/>
    <w:rsid w:val="00402896"/>
    <w:rsid w:val="004029AE"/>
    <w:rsid w:val="00402C6F"/>
    <w:rsid w:val="00402CBE"/>
    <w:rsid w:val="00403390"/>
    <w:rsid w:val="00403528"/>
    <w:rsid w:val="004035CA"/>
    <w:rsid w:val="00403A07"/>
    <w:rsid w:val="00403CFB"/>
    <w:rsid w:val="00403F14"/>
    <w:rsid w:val="0040406D"/>
    <w:rsid w:val="004040B2"/>
    <w:rsid w:val="00404319"/>
    <w:rsid w:val="00404430"/>
    <w:rsid w:val="0040447A"/>
    <w:rsid w:val="00404759"/>
    <w:rsid w:val="004047E8"/>
    <w:rsid w:val="0040485A"/>
    <w:rsid w:val="004048E5"/>
    <w:rsid w:val="00404AC9"/>
    <w:rsid w:val="00404E1B"/>
    <w:rsid w:val="00405073"/>
    <w:rsid w:val="0040523D"/>
    <w:rsid w:val="0040585D"/>
    <w:rsid w:val="00405AB2"/>
    <w:rsid w:val="004067D4"/>
    <w:rsid w:val="004069F3"/>
    <w:rsid w:val="00406DF7"/>
    <w:rsid w:val="00407068"/>
    <w:rsid w:val="004071E5"/>
    <w:rsid w:val="0040726B"/>
    <w:rsid w:val="00407658"/>
    <w:rsid w:val="0040783C"/>
    <w:rsid w:val="00407A30"/>
    <w:rsid w:val="00407A34"/>
    <w:rsid w:val="00407A6D"/>
    <w:rsid w:val="00407AC6"/>
    <w:rsid w:val="00407E07"/>
    <w:rsid w:val="00407F3B"/>
    <w:rsid w:val="00410162"/>
    <w:rsid w:val="00410201"/>
    <w:rsid w:val="00410434"/>
    <w:rsid w:val="0041053F"/>
    <w:rsid w:val="00410688"/>
    <w:rsid w:val="00410A4C"/>
    <w:rsid w:val="00410A7E"/>
    <w:rsid w:val="00410C12"/>
    <w:rsid w:val="00410CC5"/>
    <w:rsid w:val="00410D06"/>
    <w:rsid w:val="00410DCA"/>
    <w:rsid w:val="00410F95"/>
    <w:rsid w:val="00410FC1"/>
    <w:rsid w:val="00411195"/>
    <w:rsid w:val="00411A63"/>
    <w:rsid w:val="00411A79"/>
    <w:rsid w:val="00411E6A"/>
    <w:rsid w:val="00411EA0"/>
    <w:rsid w:val="0041201E"/>
    <w:rsid w:val="0041215E"/>
    <w:rsid w:val="00412412"/>
    <w:rsid w:val="0041256E"/>
    <w:rsid w:val="004125A0"/>
    <w:rsid w:val="004126ED"/>
    <w:rsid w:val="004129D6"/>
    <w:rsid w:val="00412D36"/>
    <w:rsid w:val="00412DE2"/>
    <w:rsid w:val="00412DFF"/>
    <w:rsid w:val="00412EF8"/>
    <w:rsid w:val="00413445"/>
    <w:rsid w:val="00413589"/>
    <w:rsid w:val="0041369E"/>
    <w:rsid w:val="0041380B"/>
    <w:rsid w:val="00413AF6"/>
    <w:rsid w:val="00413B05"/>
    <w:rsid w:val="00413B7E"/>
    <w:rsid w:val="00413BEC"/>
    <w:rsid w:val="00413E3C"/>
    <w:rsid w:val="00414038"/>
    <w:rsid w:val="0041404C"/>
    <w:rsid w:val="004142C7"/>
    <w:rsid w:val="00414425"/>
    <w:rsid w:val="00414449"/>
    <w:rsid w:val="0041444F"/>
    <w:rsid w:val="004145E0"/>
    <w:rsid w:val="004146BC"/>
    <w:rsid w:val="004148F9"/>
    <w:rsid w:val="00414EF2"/>
    <w:rsid w:val="00415111"/>
    <w:rsid w:val="004155D8"/>
    <w:rsid w:val="004156DA"/>
    <w:rsid w:val="00415872"/>
    <w:rsid w:val="00415D18"/>
    <w:rsid w:val="00415D69"/>
    <w:rsid w:val="0041609E"/>
    <w:rsid w:val="00416738"/>
    <w:rsid w:val="0041673B"/>
    <w:rsid w:val="00416BE8"/>
    <w:rsid w:val="00416E1B"/>
    <w:rsid w:val="004170A0"/>
    <w:rsid w:val="00417524"/>
    <w:rsid w:val="00417B8B"/>
    <w:rsid w:val="00417CA0"/>
    <w:rsid w:val="00417ECA"/>
    <w:rsid w:val="004204B2"/>
    <w:rsid w:val="00420535"/>
    <w:rsid w:val="004206E6"/>
    <w:rsid w:val="0042084A"/>
    <w:rsid w:val="0042094C"/>
    <w:rsid w:val="00420BCE"/>
    <w:rsid w:val="00420C95"/>
    <w:rsid w:val="00420EE0"/>
    <w:rsid w:val="004211CF"/>
    <w:rsid w:val="00421209"/>
    <w:rsid w:val="00421353"/>
    <w:rsid w:val="0042148D"/>
    <w:rsid w:val="00421932"/>
    <w:rsid w:val="00421A1D"/>
    <w:rsid w:val="00421BDF"/>
    <w:rsid w:val="00421BFA"/>
    <w:rsid w:val="00422C3F"/>
    <w:rsid w:val="00422C8F"/>
    <w:rsid w:val="0042345F"/>
    <w:rsid w:val="00423B58"/>
    <w:rsid w:val="00423C76"/>
    <w:rsid w:val="0042424B"/>
    <w:rsid w:val="00424525"/>
    <w:rsid w:val="00424878"/>
    <w:rsid w:val="00424A83"/>
    <w:rsid w:val="00424D8C"/>
    <w:rsid w:val="00424DC9"/>
    <w:rsid w:val="00424F95"/>
    <w:rsid w:val="00425020"/>
    <w:rsid w:val="00425191"/>
    <w:rsid w:val="00425470"/>
    <w:rsid w:val="00425A71"/>
    <w:rsid w:val="00425CA8"/>
    <w:rsid w:val="00425E5E"/>
    <w:rsid w:val="0042604F"/>
    <w:rsid w:val="00426158"/>
    <w:rsid w:val="0042623F"/>
    <w:rsid w:val="00426577"/>
    <w:rsid w:val="004265C4"/>
    <w:rsid w:val="00426B35"/>
    <w:rsid w:val="00426C0E"/>
    <w:rsid w:val="00427306"/>
    <w:rsid w:val="0042738E"/>
    <w:rsid w:val="0042742E"/>
    <w:rsid w:val="00427712"/>
    <w:rsid w:val="0042793F"/>
    <w:rsid w:val="00427BCE"/>
    <w:rsid w:val="00427BEB"/>
    <w:rsid w:val="00427D76"/>
    <w:rsid w:val="00427EB2"/>
    <w:rsid w:val="00427FE0"/>
    <w:rsid w:val="00430163"/>
    <w:rsid w:val="0043066E"/>
    <w:rsid w:val="0043068D"/>
    <w:rsid w:val="0043072E"/>
    <w:rsid w:val="00430BE5"/>
    <w:rsid w:val="00430D99"/>
    <w:rsid w:val="00430F9E"/>
    <w:rsid w:val="0043115C"/>
    <w:rsid w:val="004311FF"/>
    <w:rsid w:val="004313DD"/>
    <w:rsid w:val="004315B8"/>
    <w:rsid w:val="004316E7"/>
    <w:rsid w:val="00431887"/>
    <w:rsid w:val="004318F1"/>
    <w:rsid w:val="004319BF"/>
    <w:rsid w:val="004319D8"/>
    <w:rsid w:val="00431CAE"/>
    <w:rsid w:val="00432193"/>
    <w:rsid w:val="00432430"/>
    <w:rsid w:val="00432877"/>
    <w:rsid w:val="004328F8"/>
    <w:rsid w:val="0043293B"/>
    <w:rsid w:val="00432AEF"/>
    <w:rsid w:val="00432D44"/>
    <w:rsid w:val="00432DE4"/>
    <w:rsid w:val="004330CB"/>
    <w:rsid w:val="00433152"/>
    <w:rsid w:val="0043348F"/>
    <w:rsid w:val="004335F2"/>
    <w:rsid w:val="00433626"/>
    <w:rsid w:val="004336D4"/>
    <w:rsid w:val="004339E0"/>
    <w:rsid w:val="00433B5B"/>
    <w:rsid w:val="00433DAA"/>
    <w:rsid w:val="0043416F"/>
    <w:rsid w:val="00434207"/>
    <w:rsid w:val="0043458A"/>
    <w:rsid w:val="00434629"/>
    <w:rsid w:val="00434E15"/>
    <w:rsid w:val="00434FE8"/>
    <w:rsid w:val="004356CA"/>
    <w:rsid w:val="00435723"/>
    <w:rsid w:val="00435A61"/>
    <w:rsid w:val="00435D58"/>
    <w:rsid w:val="00435E1A"/>
    <w:rsid w:val="00435E5B"/>
    <w:rsid w:val="00436396"/>
    <w:rsid w:val="0043645A"/>
    <w:rsid w:val="004364D4"/>
    <w:rsid w:val="004364E8"/>
    <w:rsid w:val="0043651E"/>
    <w:rsid w:val="00436791"/>
    <w:rsid w:val="00436B54"/>
    <w:rsid w:val="00436C1A"/>
    <w:rsid w:val="00436E45"/>
    <w:rsid w:val="0043705D"/>
    <w:rsid w:val="004370DC"/>
    <w:rsid w:val="00437230"/>
    <w:rsid w:val="004375C5"/>
    <w:rsid w:val="00437654"/>
    <w:rsid w:val="00437805"/>
    <w:rsid w:val="00437BE7"/>
    <w:rsid w:val="00437D01"/>
    <w:rsid w:val="00437D0B"/>
    <w:rsid w:val="00437E41"/>
    <w:rsid w:val="00437E83"/>
    <w:rsid w:val="00440210"/>
    <w:rsid w:val="0044070E"/>
    <w:rsid w:val="00440984"/>
    <w:rsid w:val="004409A9"/>
    <w:rsid w:val="004409EF"/>
    <w:rsid w:val="00440B70"/>
    <w:rsid w:val="00441024"/>
    <w:rsid w:val="0044122C"/>
    <w:rsid w:val="004412DA"/>
    <w:rsid w:val="0044135D"/>
    <w:rsid w:val="00441480"/>
    <w:rsid w:val="004417CC"/>
    <w:rsid w:val="0044191D"/>
    <w:rsid w:val="00441B20"/>
    <w:rsid w:val="00441B60"/>
    <w:rsid w:val="00441D3B"/>
    <w:rsid w:val="004420DD"/>
    <w:rsid w:val="004422DB"/>
    <w:rsid w:val="004427B7"/>
    <w:rsid w:val="004429E6"/>
    <w:rsid w:val="00442AC5"/>
    <w:rsid w:val="00442AD2"/>
    <w:rsid w:val="00442CC2"/>
    <w:rsid w:val="00442DB3"/>
    <w:rsid w:val="00442E53"/>
    <w:rsid w:val="0044301D"/>
    <w:rsid w:val="00443189"/>
    <w:rsid w:val="00443298"/>
    <w:rsid w:val="0044374A"/>
    <w:rsid w:val="00443877"/>
    <w:rsid w:val="004438F2"/>
    <w:rsid w:val="00443921"/>
    <w:rsid w:val="004439AA"/>
    <w:rsid w:val="00443AC5"/>
    <w:rsid w:val="00443C8A"/>
    <w:rsid w:val="00443CBE"/>
    <w:rsid w:val="00443E82"/>
    <w:rsid w:val="00443F84"/>
    <w:rsid w:val="004441CB"/>
    <w:rsid w:val="004445D2"/>
    <w:rsid w:val="00444A5B"/>
    <w:rsid w:val="00444DFF"/>
    <w:rsid w:val="00445188"/>
    <w:rsid w:val="0044560A"/>
    <w:rsid w:val="004458C2"/>
    <w:rsid w:val="004459CC"/>
    <w:rsid w:val="004461D1"/>
    <w:rsid w:val="0044644B"/>
    <w:rsid w:val="00446531"/>
    <w:rsid w:val="0044691F"/>
    <w:rsid w:val="0044692B"/>
    <w:rsid w:val="00446C35"/>
    <w:rsid w:val="00446D85"/>
    <w:rsid w:val="00446E56"/>
    <w:rsid w:val="00447222"/>
    <w:rsid w:val="004473E5"/>
    <w:rsid w:val="00447555"/>
    <w:rsid w:val="004475D5"/>
    <w:rsid w:val="0044777E"/>
    <w:rsid w:val="00447ED3"/>
    <w:rsid w:val="004502C5"/>
    <w:rsid w:val="0045064F"/>
    <w:rsid w:val="00450714"/>
    <w:rsid w:val="0045071C"/>
    <w:rsid w:val="0045097F"/>
    <w:rsid w:val="00450CE1"/>
    <w:rsid w:val="00450E0A"/>
    <w:rsid w:val="00450FC0"/>
    <w:rsid w:val="004510E1"/>
    <w:rsid w:val="00451170"/>
    <w:rsid w:val="0045154B"/>
    <w:rsid w:val="00451AA4"/>
    <w:rsid w:val="00452071"/>
    <w:rsid w:val="00452204"/>
    <w:rsid w:val="004525C4"/>
    <w:rsid w:val="004527E0"/>
    <w:rsid w:val="004528CB"/>
    <w:rsid w:val="0045293B"/>
    <w:rsid w:val="00452B33"/>
    <w:rsid w:val="00452C09"/>
    <w:rsid w:val="00452E33"/>
    <w:rsid w:val="00452E35"/>
    <w:rsid w:val="00453135"/>
    <w:rsid w:val="004533A9"/>
    <w:rsid w:val="004534A2"/>
    <w:rsid w:val="00453702"/>
    <w:rsid w:val="00453846"/>
    <w:rsid w:val="00453C08"/>
    <w:rsid w:val="00454040"/>
    <w:rsid w:val="0045410B"/>
    <w:rsid w:val="004544F1"/>
    <w:rsid w:val="0045463C"/>
    <w:rsid w:val="00454691"/>
    <w:rsid w:val="00454B54"/>
    <w:rsid w:val="00454F4E"/>
    <w:rsid w:val="004552DC"/>
    <w:rsid w:val="004553F5"/>
    <w:rsid w:val="00455732"/>
    <w:rsid w:val="004557C9"/>
    <w:rsid w:val="004558E7"/>
    <w:rsid w:val="00455CF0"/>
    <w:rsid w:val="00455E4D"/>
    <w:rsid w:val="00455F2E"/>
    <w:rsid w:val="0045620B"/>
    <w:rsid w:val="004562B4"/>
    <w:rsid w:val="004562EF"/>
    <w:rsid w:val="00456619"/>
    <w:rsid w:val="00456909"/>
    <w:rsid w:val="004569C4"/>
    <w:rsid w:val="00456AB3"/>
    <w:rsid w:val="00456BFD"/>
    <w:rsid w:val="00456DB0"/>
    <w:rsid w:val="00456E5E"/>
    <w:rsid w:val="004572E5"/>
    <w:rsid w:val="0045738F"/>
    <w:rsid w:val="004574D1"/>
    <w:rsid w:val="004576D4"/>
    <w:rsid w:val="004576E9"/>
    <w:rsid w:val="004577BB"/>
    <w:rsid w:val="0045780C"/>
    <w:rsid w:val="00457817"/>
    <w:rsid w:val="00457ADD"/>
    <w:rsid w:val="00457C9B"/>
    <w:rsid w:val="00457CB5"/>
    <w:rsid w:val="00460156"/>
    <w:rsid w:val="0046020A"/>
    <w:rsid w:val="0046047D"/>
    <w:rsid w:val="00460773"/>
    <w:rsid w:val="00460B85"/>
    <w:rsid w:val="00460EC9"/>
    <w:rsid w:val="00460F84"/>
    <w:rsid w:val="00461041"/>
    <w:rsid w:val="004612D5"/>
    <w:rsid w:val="004615AF"/>
    <w:rsid w:val="004616BB"/>
    <w:rsid w:val="004620C9"/>
    <w:rsid w:val="00462105"/>
    <w:rsid w:val="00462395"/>
    <w:rsid w:val="0046243B"/>
    <w:rsid w:val="00462691"/>
    <w:rsid w:val="00462A9E"/>
    <w:rsid w:val="00462BAE"/>
    <w:rsid w:val="00462E61"/>
    <w:rsid w:val="00462FE4"/>
    <w:rsid w:val="004633C0"/>
    <w:rsid w:val="00463455"/>
    <w:rsid w:val="004638CB"/>
    <w:rsid w:val="00463A86"/>
    <w:rsid w:val="00463AAD"/>
    <w:rsid w:val="00463ABA"/>
    <w:rsid w:val="00463C5E"/>
    <w:rsid w:val="00463C91"/>
    <w:rsid w:val="00463D24"/>
    <w:rsid w:val="00463E66"/>
    <w:rsid w:val="00463F81"/>
    <w:rsid w:val="00463F95"/>
    <w:rsid w:val="00464303"/>
    <w:rsid w:val="00464326"/>
    <w:rsid w:val="004643BC"/>
    <w:rsid w:val="00464412"/>
    <w:rsid w:val="0046446B"/>
    <w:rsid w:val="00464695"/>
    <w:rsid w:val="00464797"/>
    <w:rsid w:val="0046493C"/>
    <w:rsid w:val="00464B82"/>
    <w:rsid w:val="00464CA6"/>
    <w:rsid w:val="00464EEC"/>
    <w:rsid w:val="004651BD"/>
    <w:rsid w:val="004656AA"/>
    <w:rsid w:val="004657CF"/>
    <w:rsid w:val="00465DAA"/>
    <w:rsid w:val="00465E4C"/>
    <w:rsid w:val="004660C9"/>
    <w:rsid w:val="00466332"/>
    <w:rsid w:val="0046642B"/>
    <w:rsid w:val="00466730"/>
    <w:rsid w:val="00466A5B"/>
    <w:rsid w:val="00466C14"/>
    <w:rsid w:val="00466C83"/>
    <w:rsid w:val="00466D29"/>
    <w:rsid w:val="00466DFB"/>
    <w:rsid w:val="00466EBF"/>
    <w:rsid w:val="0046709E"/>
    <w:rsid w:val="004670BE"/>
    <w:rsid w:val="00467101"/>
    <w:rsid w:val="004674FB"/>
    <w:rsid w:val="00467613"/>
    <w:rsid w:val="00467696"/>
    <w:rsid w:val="00467800"/>
    <w:rsid w:val="00467883"/>
    <w:rsid w:val="0046799C"/>
    <w:rsid w:val="00467AE9"/>
    <w:rsid w:val="00467B4D"/>
    <w:rsid w:val="00467CF8"/>
    <w:rsid w:val="00470189"/>
    <w:rsid w:val="004703A4"/>
    <w:rsid w:val="00470586"/>
    <w:rsid w:val="0047070B"/>
    <w:rsid w:val="00470C10"/>
    <w:rsid w:val="00471243"/>
    <w:rsid w:val="0047146D"/>
    <w:rsid w:val="00471874"/>
    <w:rsid w:val="00471BCC"/>
    <w:rsid w:val="00471FED"/>
    <w:rsid w:val="004727B9"/>
    <w:rsid w:val="00472B22"/>
    <w:rsid w:val="00472DBD"/>
    <w:rsid w:val="00472E4C"/>
    <w:rsid w:val="00472FB0"/>
    <w:rsid w:val="00473091"/>
    <w:rsid w:val="0047310E"/>
    <w:rsid w:val="004731D5"/>
    <w:rsid w:val="00473362"/>
    <w:rsid w:val="00473590"/>
    <w:rsid w:val="0047359C"/>
    <w:rsid w:val="00473746"/>
    <w:rsid w:val="00473789"/>
    <w:rsid w:val="004739C6"/>
    <w:rsid w:val="00473BC4"/>
    <w:rsid w:val="00473F00"/>
    <w:rsid w:val="00473FD1"/>
    <w:rsid w:val="00473FE6"/>
    <w:rsid w:val="00474241"/>
    <w:rsid w:val="00474242"/>
    <w:rsid w:val="00474540"/>
    <w:rsid w:val="004746F0"/>
    <w:rsid w:val="00474812"/>
    <w:rsid w:val="0047484C"/>
    <w:rsid w:val="004749E5"/>
    <w:rsid w:val="00474BC5"/>
    <w:rsid w:val="00474C15"/>
    <w:rsid w:val="004751D4"/>
    <w:rsid w:val="00475354"/>
    <w:rsid w:val="00475357"/>
    <w:rsid w:val="004754CF"/>
    <w:rsid w:val="0047562A"/>
    <w:rsid w:val="004756F2"/>
    <w:rsid w:val="0047575D"/>
    <w:rsid w:val="00475A2D"/>
    <w:rsid w:val="00475B5A"/>
    <w:rsid w:val="00475D69"/>
    <w:rsid w:val="00475E4D"/>
    <w:rsid w:val="00476078"/>
    <w:rsid w:val="004760C5"/>
    <w:rsid w:val="004760D8"/>
    <w:rsid w:val="004761DD"/>
    <w:rsid w:val="00476D94"/>
    <w:rsid w:val="00476FB2"/>
    <w:rsid w:val="00476FE5"/>
    <w:rsid w:val="004770D4"/>
    <w:rsid w:val="00477649"/>
    <w:rsid w:val="00477979"/>
    <w:rsid w:val="00477B02"/>
    <w:rsid w:val="004803E4"/>
    <w:rsid w:val="00480832"/>
    <w:rsid w:val="004809B6"/>
    <w:rsid w:val="00480A20"/>
    <w:rsid w:val="00480AA8"/>
    <w:rsid w:val="00480CC5"/>
    <w:rsid w:val="00480CFC"/>
    <w:rsid w:val="00480D9A"/>
    <w:rsid w:val="00480F71"/>
    <w:rsid w:val="00481124"/>
    <w:rsid w:val="004812A4"/>
    <w:rsid w:val="00481651"/>
    <w:rsid w:val="004816DA"/>
    <w:rsid w:val="004823D9"/>
    <w:rsid w:val="00482614"/>
    <w:rsid w:val="004826C8"/>
    <w:rsid w:val="00482AE7"/>
    <w:rsid w:val="00482B32"/>
    <w:rsid w:val="00482CC2"/>
    <w:rsid w:val="00482F5A"/>
    <w:rsid w:val="0048325E"/>
    <w:rsid w:val="00483DC4"/>
    <w:rsid w:val="0048423D"/>
    <w:rsid w:val="004842E5"/>
    <w:rsid w:val="0048434B"/>
    <w:rsid w:val="00484355"/>
    <w:rsid w:val="00484368"/>
    <w:rsid w:val="00484681"/>
    <w:rsid w:val="004846AB"/>
    <w:rsid w:val="0048487D"/>
    <w:rsid w:val="0048488C"/>
    <w:rsid w:val="00484910"/>
    <w:rsid w:val="004849E3"/>
    <w:rsid w:val="00484CD9"/>
    <w:rsid w:val="00484FED"/>
    <w:rsid w:val="00485056"/>
    <w:rsid w:val="00485225"/>
    <w:rsid w:val="004853EE"/>
    <w:rsid w:val="004856D5"/>
    <w:rsid w:val="00485A9C"/>
    <w:rsid w:val="00485CD8"/>
    <w:rsid w:val="00485F1F"/>
    <w:rsid w:val="004860FA"/>
    <w:rsid w:val="00486324"/>
    <w:rsid w:val="00486424"/>
    <w:rsid w:val="004864F5"/>
    <w:rsid w:val="0048655C"/>
    <w:rsid w:val="0048692E"/>
    <w:rsid w:val="004869C8"/>
    <w:rsid w:val="00486FDD"/>
    <w:rsid w:val="00487A28"/>
    <w:rsid w:val="00487B03"/>
    <w:rsid w:val="00487C9F"/>
    <w:rsid w:val="004901D0"/>
    <w:rsid w:val="0049025D"/>
    <w:rsid w:val="004904F5"/>
    <w:rsid w:val="004909F4"/>
    <w:rsid w:val="00490B0C"/>
    <w:rsid w:val="00490C42"/>
    <w:rsid w:val="00490F27"/>
    <w:rsid w:val="0049103D"/>
    <w:rsid w:val="004912A2"/>
    <w:rsid w:val="004913E2"/>
    <w:rsid w:val="004914F6"/>
    <w:rsid w:val="00491846"/>
    <w:rsid w:val="00491878"/>
    <w:rsid w:val="00491918"/>
    <w:rsid w:val="004919A5"/>
    <w:rsid w:val="00491A03"/>
    <w:rsid w:val="00491A1D"/>
    <w:rsid w:val="00491A50"/>
    <w:rsid w:val="00491A60"/>
    <w:rsid w:val="00491CE6"/>
    <w:rsid w:val="00491CFC"/>
    <w:rsid w:val="00491F59"/>
    <w:rsid w:val="00491FE9"/>
    <w:rsid w:val="0049224A"/>
    <w:rsid w:val="004922A0"/>
    <w:rsid w:val="00492873"/>
    <w:rsid w:val="00492B2B"/>
    <w:rsid w:val="004930BE"/>
    <w:rsid w:val="0049316B"/>
    <w:rsid w:val="00493839"/>
    <w:rsid w:val="004938A1"/>
    <w:rsid w:val="004939E1"/>
    <w:rsid w:val="00493EAF"/>
    <w:rsid w:val="004942B4"/>
    <w:rsid w:val="00494375"/>
    <w:rsid w:val="00494686"/>
    <w:rsid w:val="004946FE"/>
    <w:rsid w:val="004947B9"/>
    <w:rsid w:val="00494884"/>
    <w:rsid w:val="0049496D"/>
    <w:rsid w:val="00494994"/>
    <w:rsid w:val="00494A1C"/>
    <w:rsid w:val="00494B88"/>
    <w:rsid w:val="00494BF7"/>
    <w:rsid w:val="00494DEB"/>
    <w:rsid w:val="0049536D"/>
    <w:rsid w:val="004956A8"/>
    <w:rsid w:val="00495797"/>
    <w:rsid w:val="004958DC"/>
    <w:rsid w:val="004959E0"/>
    <w:rsid w:val="0049615D"/>
    <w:rsid w:val="004961BF"/>
    <w:rsid w:val="004962F4"/>
    <w:rsid w:val="0049649B"/>
    <w:rsid w:val="004965C7"/>
    <w:rsid w:val="00496864"/>
    <w:rsid w:val="00496A1E"/>
    <w:rsid w:val="00496AAB"/>
    <w:rsid w:val="00496BAE"/>
    <w:rsid w:val="00496C0F"/>
    <w:rsid w:val="00496C65"/>
    <w:rsid w:val="00496DCD"/>
    <w:rsid w:val="00497115"/>
    <w:rsid w:val="004977A9"/>
    <w:rsid w:val="00497A10"/>
    <w:rsid w:val="004A02B5"/>
    <w:rsid w:val="004A08CF"/>
    <w:rsid w:val="004A08F8"/>
    <w:rsid w:val="004A0A68"/>
    <w:rsid w:val="004A0AFD"/>
    <w:rsid w:val="004A0B6E"/>
    <w:rsid w:val="004A0CE1"/>
    <w:rsid w:val="004A0CFF"/>
    <w:rsid w:val="004A0D2B"/>
    <w:rsid w:val="004A0F03"/>
    <w:rsid w:val="004A1309"/>
    <w:rsid w:val="004A161C"/>
    <w:rsid w:val="004A1909"/>
    <w:rsid w:val="004A1A2F"/>
    <w:rsid w:val="004A1AB8"/>
    <w:rsid w:val="004A1C94"/>
    <w:rsid w:val="004A200B"/>
    <w:rsid w:val="004A22CE"/>
    <w:rsid w:val="004A2521"/>
    <w:rsid w:val="004A265B"/>
    <w:rsid w:val="004A2BE1"/>
    <w:rsid w:val="004A2CF3"/>
    <w:rsid w:val="004A3017"/>
    <w:rsid w:val="004A3722"/>
    <w:rsid w:val="004A3806"/>
    <w:rsid w:val="004A3859"/>
    <w:rsid w:val="004A39BB"/>
    <w:rsid w:val="004A3AC1"/>
    <w:rsid w:val="004A4181"/>
    <w:rsid w:val="004A428A"/>
    <w:rsid w:val="004A4412"/>
    <w:rsid w:val="004A4BE3"/>
    <w:rsid w:val="004A4C15"/>
    <w:rsid w:val="004A4C53"/>
    <w:rsid w:val="004A5BEF"/>
    <w:rsid w:val="004A5E7B"/>
    <w:rsid w:val="004A6301"/>
    <w:rsid w:val="004A64F1"/>
    <w:rsid w:val="004A6629"/>
    <w:rsid w:val="004A69A9"/>
    <w:rsid w:val="004A69CA"/>
    <w:rsid w:val="004A6AAB"/>
    <w:rsid w:val="004A6BEB"/>
    <w:rsid w:val="004A6DAB"/>
    <w:rsid w:val="004A6F07"/>
    <w:rsid w:val="004A6F73"/>
    <w:rsid w:val="004A7046"/>
    <w:rsid w:val="004A70C9"/>
    <w:rsid w:val="004A70F9"/>
    <w:rsid w:val="004A76FB"/>
    <w:rsid w:val="004A77E2"/>
    <w:rsid w:val="004A7C27"/>
    <w:rsid w:val="004A7E1F"/>
    <w:rsid w:val="004A7F36"/>
    <w:rsid w:val="004B0360"/>
    <w:rsid w:val="004B03EB"/>
    <w:rsid w:val="004B0666"/>
    <w:rsid w:val="004B1AA8"/>
    <w:rsid w:val="004B1C3E"/>
    <w:rsid w:val="004B1F79"/>
    <w:rsid w:val="004B2236"/>
    <w:rsid w:val="004B2360"/>
    <w:rsid w:val="004B23DF"/>
    <w:rsid w:val="004B268D"/>
    <w:rsid w:val="004B2DBF"/>
    <w:rsid w:val="004B2E54"/>
    <w:rsid w:val="004B2F2F"/>
    <w:rsid w:val="004B33F1"/>
    <w:rsid w:val="004B350D"/>
    <w:rsid w:val="004B3624"/>
    <w:rsid w:val="004B370A"/>
    <w:rsid w:val="004B3779"/>
    <w:rsid w:val="004B396F"/>
    <w:rsid w:val="004B3A81"/>
    <w:rsid w:val="004B3D2D"/>
    <w:rsid w:val="004B3EE0"/>
    <w:rsid w:val="004B4027"/>
    <w:rsid w:val="004B415D"/>
    <w:rsid w:val="004B4330"/>
    <w:rsid w:val="004B4CAF"/>
    <w:rsid w:val="004B50E6"/>
    <w:rsid w:val="004B5179"/>
    <w:rsid w:val="004B552F"/>
    <w:rsid w:val="004B55DC"/>
    <w:rsid w:val="004B569B"/>
    <w:rsid w:val="004B56ED"/>
    <w:rsid w:val="004B576A"/>
    <w:rsid w:val="004B57ED"/>
    <w:rsid w:val="004B6254"/>
    <w:rsid w:val="004B66E2"/>
    <w:rsid w:val="004B670A"/>
    <w:rsid w:val="004B67F1"/>
    <w:rsid w:val="004B6A89"/>
    <w:rsid w:val="004B6BCC"/>
    <w:rsid w:val="004B6FC5"/>
    <w:rsid w:val="004B711E"/>
    <w:rsid w:val="004B73CC"/>
    <w:rsid w:val="004B73E2"/>
    <w:rsid w:val="004B7407"/>
    <w:rsid w:val="004B786E"/>
    <w:rsid w:val="004B795B"/>
    <w:rsid w:val="004B7C72"/>
    <w:rsid w:val="004B7DAB"/>
    <w:rsid w:val="004B7DFD"/>
    <w:rsid w:val="004B7F1D"/>
    <w:rsid w:val="004C06DF"/>
    <w:rsid w:val="004C08BC"/>
    <w:rsid w:val="004C0908"/>
    <w:rsid w:val="004C0B1B"/>
    <w:rsid w:val="004C144D"/>
    <w:rsid w:val="004C14E2"/>
    <w:rsid w:val="004C14E4"/>
    <w:rsid w:val="004C154C"/>
    <w:rsid w:val="004C174F"/>
    <w:rsid w:val="004C1855"/>
    <w:rsid w:val="004C203D"/>
    <w:rsid w:val="004C2140"/>
    <w:rsid w:val="004C22BD"/>
    <w:rsid w:val="004C2769"/>
    <w:rsid w:val="004C2879"/>
    <w:rsid w:val="004C2CDF"/>
    <w:rsid w:val="004C2EBF"/>
    <w:rsid w:val="004C2FE5"/>
    <w:rsid w:val="004C315E"/>
    <w:rsid w:val="004C3384"/>
    <w:rsid w:val="004C33E6"/>
    <w:rsid w:val="004C34AE"/>
    <w:rsid w:val="004C34E7"/>
    <w:rsid w:val="004C3574"/>
    <w:rsid w:val="004C370F"/>
    <w:rsid w:val="004C383D"/>
    <w:rsid w:val="004C3CC8"/>
    <w:rsid w:val="004C3EAD"/>
    <w:rsid w:val="004C3FF4"/>
    <w:rsid w:val="004C4008"/>
    <w:rsid w:val="004C40E1"/>
    <w:rsid w:val="004C4484"/>
    <w:rsid w:val="004C46AC"/>
    <w:rsid w:val="004C4888"/>
    <w:rsid w:val="004C4B5E"/>
    <w:rsid w:val="004C4BB3"/>
    <w:rsid w:val="004C51B0"/>
    <w:rsid w:val="004C56CB"/>
    <w:rsid w:val="004C5709"/>
    <w:rsid w:val="004C5CF7"/>
    <w:rsid w:val="004C6473"/>
    <w:rsid w:val="004C669E"/>
    <w:rsid w:val="004C6A38"/>
    <w:rsid w:val="004C6AAA"/>
    <w:rsid w:val="004C6C8C"/>
    <w:rsid w:val="004C6D24"/>
    <w:rsid w:val="004C7146"/>
    <w:rsid w:val="004C719C"/>
    <w:rsid w:val="004C7239"/>
    <w:rsid w:val="004C755E"/>
    <w:rsid w:val="004C7759"/>
    <w:rsid w:val="004C7915"/>
    <w:rsid w:val="004C7B10"/>
    <w:rsid w:val="004C7B45"/>
    <w:rsid w:val="004C7BDE"/>
    <w:rsid w:val="004C7E55"/>
    <w:rsid w:val="004C7F30"/>
    <w:rsid w:val="004D0056"/>
    <w:rsid w:val="004D01EA"/>
    <w:rsid w:val="004D01EF"/>
    <w:rsid w:val="004D0346"/>
    <w:rsid w:val="004D04FF"/>
    <w:rsid w:val="004D09B5"/>
    <w:rsid w:val="004D0A3E"/>
    <w:rsid w:val="004D0E47"/>
    <w:rsid w:val="004D10C1"/>
    <w:rsid w:val="004D1373"/>
    <w:rsid w:val="004D1443"/>
    <w:rsid w:val="004D14EC"/>
    <w:rsid w:val="004D17BE"/>
    <w:rsid w:val="004D1987"/>
    <w:rsid w:val="004D1B1B"/>
    <w:rsid w:val="004D2178"/>
    <w:rsid w:val="004D2220"/>
    <w:rsid w:val="004D256A"/>
    <w:rsid w:val="004D26D9"/>
    <w:rsid w:val="004D30FD"/>
    <w:rsid w:val="004D3216"/>
    <w:rsid w:val="004D353E"/>
    <w:rsid w:val="004D36D8"/>
    <w:rsid w:val="004D3B1B"/>
    <w:rsid w:val="004D3DEA"/>
    <w:rsid w:val="004D3F36"/>
    <w:rsid w:val="004D3F7C"/>
    <w:rsid w:val="004D4080"/>
    <w:rsid w:val="004D4098"/>
    <w:rsid w:val="004D4365"/>
    <w:rsid w:val="004D4385"/>
    <w:rsid w:val="004D451B"/>
    <w:rsid w:val="004D4524"/>
    <w:rsid w:val="004D4531"/>
    <w:rsid w:val="004D4904"/>
    <w:rsid w:val="004D4A04"/>
    <w:rsid w:val="004D4BD0"/>
    <w:rsid w:val="004D4C3D"/>
    <w:rsid w:val="004D507C"/>
    <w:rsid w:val="004D542C"/>
    <w:rsid w:val="004D56D3"/>
    <w:rsid w:val="004D5A83"/>
    <w:rsid w:val="004D61C9"/>
    <w:rsid w:val="004D6646"/>
    <w:rsid w:val="004D6B43"/>
    <w:rsid w:val="004D6C19"/>
    <w:rsid w:val="004D73BC"/>
    <w:rsid w:val="004D75C3"/>
    <w:rsid w:val="004D7A78"/>
    <w:rsid w:val="004D7B75"/>
    <w:rsid w:val="004D7E5B"/>
    <w:rsid w:val="004E020A"/>
    <w:rsid w:val="004E057D"/>
    <w:rsid w:val="004E0684"/>
    <w:rsid w:val="004E0951"/>
    <w:rsid w:val="004E0C33"/>
    <w:rsid w:val="004E0CB5"/>
    <w:rsid w:val="004E0D1C"/>
    <w:rsid w:val="004E1339"/>
    <w:rsid w:val="004E16E7"/>
    <w:rsid w:val="004E16FF"/>
    <w:rsid w:val="004E1807"/>
    <w:rsid w:val="004E19B9"/>
    <w:rsid w:val="004E1A03"/>
    <w:rsid w:val="004E1AC9"/>
    <w:rsid w:val="004E1C1D"/>
    <w:rsid w:val="004E1D38"/>
    <w:rsid w:val="004E22E4"/>
    <w:rsid w:val="004E2311"/>
    <w:rsid w:val="004E2330"/>
    <w:rsid w:val="004E233E"/>
    <w:rsid w:val="004E23DB"/>
    <w:rsid w:val="004E278E"/>
    <w:rsid w:val="004E2CB5"/>
    <w:rsid w:val="004E35D7"/>
    <w:rsid w:val="004E3700"/>
    <w:rsid w:val="004E378E"/>
    <w:rsid w:val="004E3A85"/>
    <w:rsid w:val="004E3BA5"/>
    <w:rsid w:val="004E3CDC"/>
    <w:rsid w:val="004E3ECF"/>
    <w:rsid w:val="004E4194"/>
    <w:rsid w:val="004E43F9"/>
    <w:rsid w:val="004E4597"/>
    <w:rsid w:val="004E4A53"/>
    <w:rsid w:val="004E4CC6"/>
    <w:rsid w:val="004E4FC2"/>
    <w:rsid w:val="004E546B"/>
    <w:rsid w:val="004E5498"/>
    <w:rsid w:val="004E5706"/>
    <w:rsid w:val="004E581D"/>
    <w:rsid w:val="004E5827"/>
    <w:rsid w:val="004E59AE"/>
    <w:rsid w:val="004E5AA7"/>
    <w:rsid w:val="004E5B32"/>
    <w:rsid w:val="004E5C68"/>
    <w:rsid w:val="004E5F1B"/>
    <w:rsid w:val="004E5F22"/>
    <w:rsid w:val="004E60F7"/>
    <w:rsid w:val="004E66FE"/>
    <w:rsid w:val="004E6A4C"/>
    <w:rsid w:val="004E6D46"/>
    <w:rsid w:val="004E6E21"/>
    <w:rsid w:val="004E6E8F"/>
    <w:rsid w:val="004E6EB7"/>
    <w:rsid w:val="004E71B1"/>
    <w:rsid w:val="004E721D"/>
    <w:rsid w:val="004E7479"/>
    <w:rsid w:val="004E763B"/>
    <w:rsid w:val="004E7A77"/>
    <w:rsid w:val="004F0016"/>
    <w:rsid w:val="004F0017"/>
    <w:rsid w:val="004F0646"/>
    <w:rsid w:val="004F078E"/>
    <w:rsid w:val="004F0851"/>
    <w:rsid w:val="004F09D8"/>
    <w:rsid w:val="004F0B5A"/>
    <w:rsid w:val="004F0C34"/>
    <w:rsid w:val="004F0E8B"/>
    <w:rsid w:val="004F11E8"/>
    <w:rsid w:val="004F1BD0"/>
    <w:rsid w:val="004F1E3B"/>
    <w:rsid w:val="004F1E82"/>
    <w:rsid w:val="004F2072"/>
    <w:rsid w:val="004F25AF"/>
    <w:rsid w:val="004F2742"/>
    <w:rsid w:val="004F274A"/>
    <w:rsid w:val="004F276D"/>
    <w:rsid w:val="004F282C"/>
    <w:rsid w:val="004F2871"/>
    <w:rsid w:val="004F2997"/>
    <w:rsid w:val="004F2A68"/>
    <w:rsid w:val="004F2A9F"/>
    <w:rsid w:val="004F2E47"/>
    <w:rsid w:val="004F2FBB"/>
    <w:rsid w:val="004F308E"/>
    <w:rsid w:val="004F3885"/>
    <w:rsid w:val="004F390E"/>
    <w:rsid w:val="004F3A05"/>
    <w:rsid w:val="004F4430"/>
    <w:rsid w:val="004F493A"/>
    <w:rsid w:val="004F516E"/>
    <w:rsid w:val="004F5517"/>
    <w:rsid w:val="004F59FE"/>
    <w:rsid w:val="004F5BBE"/>
    <w:rsid w:val="004F5D2F"/>
    <w:rsid w:val="004F5DB7"/>
    <w:rsid w:val="004F627F"/>
    <w:rsid w:val="004F646F"/>
    <w:rsid w:val="004F65C8"/>
    <w:rsid w:val="004F6665"/>
    <w:rsid w:val="004F69D4"/>
    <w:rsid w:val="004F6BDA"/>
    <w:rsid w:val="004F6E06"/>
    <w:rsid w:val="004F727A"/>
    <w:rsid w:val="004F75B5"/>
    <w:rsid w:val="004F7804"/>
    <w:rsid w:val="004F7E98"/>
    <w:rsid w:val="00500412"/>
    <w:rsid w:val="00500414"/>
    <w:rsid w:val="0050044C"/>
    <w:rsid w:val="005004CF"/>
    <w:rsid w:val="00500802"/>
    <w:rsid w:val="00500847"/>
    <w:rsid w:val="0050089C"/>
    <w:rsid w:val="00500FB3"/>
    <w:rsid w:val="00501010"/>
    <w:rsid w:val="00501072"/>
    <w:rsid w:val="0050109C"/>
    <w:rsid w:val="00501AAB"/>
    <w:rsid w:val="00501AE7"/>
    <w:rsid w:val="00501DD9"/>
    <w:rsid w:val="00502834"/>
    <w:rsid w:val="00502AB0"/>
    <w:rsid w:val="00502D8D"/>
    <w:rsid w:val="00502E70"/>
    <w:rsid w:val="00502EE7"/>
    <w:rsid w:val="00502F3F"/>
    <w:rsid w:val="00502FE6"/>
    <w:rsid w:val="00502FF6"/>
    <w:rsid w:val="00503341"/>
    <w:rsid w:val="005034A5"/>
    <w:rsid w:val="0050378F"/>
    <w:rsid w:val="00503A81"/>
    <w:rsid w:val="00503C60"/>
    <w:rsid w:val="00503D6B"/>
    <w:rsid w:val="005040F5"/>
    <w:rsid w:val="005041C6"/>
    <w:rsid w:val="005044C0"/>
    <w:rsid w:val="00504903"/>
    <w:rsid w:val="00504F11"/>
    <w:rsid w:val="00504F4A"/>
    <w:rsid w:val="00504FFB"/>
    <w:rsid w:val="0050515A"/>
    <w:rsid w:val="00505175"/>
    <w:rsid w:val="00505602"/>
    <w:rsid w:val="00505B91"/>
    <w:rsid w:val="00505CEC"/>
    <w:rsid w:val="00505DCF"/>
    <w:rsid w:val="005061FF"/>
    <w:rsid w:val="00506654"/>
    <w:rsid w:val="0050685A"/>
    <w:rsid w:val="00506DDF"/>
    <w:rsid w:val="00506F69"/>
    <w:rsid w:val="005077F1"/>
    <w:rsid w:val="00507929"/>
    <w:rsid w:val="0050794B"/>
    <w:rsid w:val="00507A85"/>
    <w:rsid w:val="00507B11"/>
    <w:rsid w:val="00507D67"/>
    <w:rsid w:val="00507EFA"/>
    <w:rsid w:val="00507F3E"/>
    <w:rsid w:val="00507F9B"/>
    <w:rsid w:val="00510311"/>
    <w:rsid w:val="00510865"/>
    <w:rsid w:val="0051091A"/>
    <w:rsid w:val="0051110B"/>
    <w:rsid w:val="005111B6"/>
    <w:rsid w:val="005112DD"/>
    <w:rsid w:val="005112EB"/>
    <w:rsid w:val="00511375"/>
    <w:rsid w:val="005113EA"/>
    <w:rsid w:val="00511485"/>
    <w:rsid w:val="005117EC"/>
    <w:rsid w:val="005118A0"/>
    <w:rsid w:val="005119CE"/>
    <w:rsid w:val="00511BB5"/>
    <w:rsid w:val="00511CB6"/>
    <w:rsid w:val="00511DFC"/>
    <w:rsid w:val="0051209A"/>
    <w:rsid w:val="00512394"/>
    <w:rsid w:val="0051278D"/>
    <w:rsid w:val="0051280E"/>
    <w:rsid w:val="00512876"/>
    <w:rsid w:val="00512BFA"/>
    <w:rsid w:val="00512EAD"/>
    <w:rsid w:val="00513035"/>
    <w:rsid w:val="005130B2"/>
    <w:rsid w:val="005135C2"/>
    <w:rsid w:val="00513A1A"/>
    <w:rsid w:val="00513B90"/>
    <w:rsid w:val="00513D1F"/>
    <w:rsid w:val="00514063"/>
    <w:rsid w:val="00514410"/>
    <w:rsid w:val="00514520"/>
    <w:rsid w:val="00514A20"/>
    <w:rsid w:val="00514AA2"/>
    <w:rsid w:val="00514BF8"/>
    <w:rsid w:val="00514F34"/>
    <w:rsid w:val="00515150"/>
    <w:rsid w:val="005153D5"/>
    <w:rsid w:val="005154B8"/>
    <w:rsid w:val="0051552B"/>
    <w:rsid w:val="005155AC"/>
    <w:rsid w:val="00515664"/>
    <w:rsid w:val="005157A2"/>
    <w:rsid w:val="00515995"/>
    <w:rsid w:val="00515AE0"/>
    <w:rsid w:val="00515F62"/>
    <w:rsid w:val="00515F6F"/>
    <w:rsid w:val="00516044"/>
    <w:rsid w:val="005160BC"/>
    <w:rsid w:val="005164D3"/>
    <w:rsid w:val="00516538"/>
    <w:rsid w:val="005165C1"/>
    <w:rsid w:val="0051696A"/>
    <w:rsid w:val="005169FF"/>
    <w:rsid w:val="00516D1E"/>
    <w:rsid w:val="00516E01"/>
    <w:rsid w:val="00517055"/>
    <w:rsid w:val="005171DA"/>
    <w:rsid w:val="00517634"/>
    <w:rsid w:val="0051798C"/>
    <w:rsid w:val="00517AE9"/>
    <w:rsid w:val="00517BDF"/>
    <w:rsid w:val="00517D32"/>
    <w:rsid w:val="00517F69"/>
    <w:rsid w:val="00520085"/>
    <w:rsid w:val="00520246"/>
    <w:rsid w:val="00520599"/>
    <w:rsid w:val="005205F1"/>
    <w:rsid w:val="005205F7"/>
    <w:rsid w:val="00520BD7"/>
    <w:rsid w:val="00521219"/>
    <w:rsid w:val="00521404"/>
    <w:rsid w:val="00521461"/>
    <w:rsid w:val="005214F8"/>
    <w:rsid w:val="00521554"/>
    <w:rsid w:val="00521D44"/>
    <w:rsid w:val="00521E3D"/>
    <w:rsid w:val="00521EF9"/>
    <w:rsid w:val="005220F0"/>
    <w:rsid w:val="005223C7"/>
    <w:rsid w:val="00522801"/>
    <w:rsid w:val="005231C3"/>
    <w:rsid w:val="005233EC"/>
    <w:rsid w:val="00523B84"/>
    <w:rsid w:val="00523C52"/>
    <w:rsid w:val="00524187"/>
    <w:rsid w:val="005244D7"/>
    <w:rsid w:val="00524627"/>
    <w:rsid w:val="005246EA"/>
    <w:rsid w:val="005256E5"/>
    <w:rsid w:val="005259D8"/>
    <w:rsid w:val="00525B5C"/>
    <w:rsid w:val="00525BCF"/>
    <w:rsid w:val="00525EF2"/>
    <w:rsid w:val="00525FA2"/>
    <w:rsid w:val="005260B3"/>
    <w:rsid w:val="00526183"/>
    <w:rsid w:val="005261AC"/>
    <w:rsid w:val="005265A7"/>
    <w:rsid w:val="0052665E"/>
    <w:rsid w:val="005266A0"/>
    <w:rsid w:val="005266C5"/>
    <w:rsid w:val="00526732"/>
    <w:rsid w:val="00526865"/>
    <w:rsid w:val="005268D6"/>
    <w:rsid w:val="00526AD9"/>
    <w:rsid w:val="00526B20"/>
    <w:rsid w:val="00526C56"/>
    <w:rsid w:val="0052704C"/>
    <w:rsid w:val="0052726B"/>
    <w:rsid w:val="00527315"/>
    <w:rsid w:val="0052739B"/>
    <w:rsid w:val="00527779"/>
    <w:rsid w:val="005279E8"/>
    <w:rsid w:val="00527BF2"/>
    <w:rsid w:val="00530661"/>
    <w:rsid w:val="0053087E"/>
    <w:rsid w:val="00530FE8"/>
    <w:rsid w:val="00531219"/>
    <w:rsid w:val="005314B0"/>
    <w:rsid w:val="005317DB"/>
    <w:rsid w:val="005317EE"/>
    <w:rsid w:val="00531CDF"/>
    <w:rsid w:val="00531E9C"/>
    <w:rsid w:val="00531F80"/>
    <w:rsid w:val="00532034"/>
    <w:rsid w:val="005321D3"/>
    <w:rsid w:val="005326BC"/>
    <w:rsid w:val="00532885"/>
    <w:rsid w:val="00533A5C"/>
    <w:rsid w:val="00533ABB"/>
    <w:rsid w:val="00533B37"/>
    <w:rsid w:val="00533C70"/>
    <w:rsid w:val="00533DA4"/>
    <w:rsid w:val="00533EC8"/>
    <w:rsid w:val="00534124"/>
    <w:rsid w:val="005343B9"/>
    <w:rsid w:val="0053442B"/>
    <w:rsid w:val="005344C2"/>
    <w:rsid w:val="00534755"/>
    <w:rsid w:val="00534899"/>
    <w:rsid w:val="00534B02"/>
    <w:rsid w:val="00534F30"/>
    <w:rsid w:val="00535005"/>
    <w:rsid w:val="00535099"/>
    <w:rsid w:val="00535A3F"/>
    <w:rsid w:val="00535D0C"/>
    <w:rsid w:val="00535F98"/>
    <w:rsid w:val="0053623F"/>
    <w:rsid w:val="00537043"/>
    <w:rsid w:val="00537124"/>
    <w:rsid w:val="005371DB"/>
    <w:rsid w:val="00537348"/>
    <w:rsid w:val="00537373"/>
    <w:rsid w:val="0053741D"/>
    <w:rsid w:val="005376AD"/>
    <w:rsid w:val="005376D1"/>
    <w:rsid w:val="005378A7"/>
    <w:rsid w:val="00537B9C"/>
    <w:rsid w:val="00537CBE"/>
    <w:rsid w:val="00537D57"/>
    <w:rsid w:val="00537D60"/>
    <w:rsid w:val="005406F6"/>
    <w:rsid w:val="00540C0F"/>
    <w:rsid w:val="00540DBE"/>
    <w:rsid w:val="00540E0E"/>
    <w:rsid w:val="00540E40"/>
    <w:rsid w:val="00540E9F"/>
    <w:rsid w:val="005418B6"/>
    <w:rsid w:val="00541A93"/>
    <w:rsid w:val="00541AF9"/>
    <w:rsid w:val="00541B95"/>
    <w:rsid w:val="00541EBD"/>
    <w:rsid w:val="005424DC"/>
    <w:rsid w:val="005425EB"/>
    <w:rsid w:val="00542701"/>
    <w:rsid w:val="005427C6"/>
    <w:rsid w:val="00542AB9"/>
    <w:rsid w:val="00542D8B"/>
    <w:rsid w:val="00542E35"/>
    <w:rsid w:val="00542ECB"/>
    <w:rsid w:val="0054300C"/>
    <w:rsid w:val="0054365D"/>
    <w:rsid w:val="005436C1"/>
    <w:rsid w:val="00543780"/>
    <w:rsid w:val="005437EF"/>
    <w:rsid w:val="0054399A"/>
    <w:rsid w:val="005439A8"/>
    <w:rsid w:val="00543B2C"/>
    <w:rsid w:val="00543BC5"/>
    <w:rsid w:val="00543CDE"/>
    <w:rsid w:val="00544137"/>
    <w:rsid w:val="00544496"/>
    <w:rsid w:val="0054456A"/>
    <w:rsid w:val="005447BD"/>
    <w:rsid w:val="00544A04"/>
    <w:rsid w:val="00544E2F"/>
    <w:rsid w:val="00544E74"/>
    <w:rsid w:val="00544EC5"/>
    <w:rsid w:val="005452A8"/>
    <w:rsid w:val="00545302"/>
    <w:rsid w:val="00545404"/>
    <w:rsid w:val="00545452"/>
    <w:rsid w:val="005454B3"/>
    <w:rsid w:val="00545618"/>
    <w:rsid w:val="00545B39"/>
    <w:rsid w:val="00545BBC"/>
    <w:rsid w:val="00545C1B"/>
    <w:rsid w:val="00545DA0"/>
    <w:rsid w:val="00546467"/>
    <w:rsid w:val="0054696B"/>
    <w:rsid w:val="00546A65"/>
    <w:rsid w:val="00546DFF"/>
    <w:rsid w:val="00547038"/>
    <w:rsid w:val="00547155"/>
    <w:rsid w:val="0054764D"/>
    <w:rsid w:val="005477BB"/>
    <w:rsid w:val="005478E2"/>
    <w:rsid w:val="00547907"/>
    <w:rsid w:val="00547A7A"/>
    <w:rsid w:val="00547E74"/>
    <w:rsid w:val="0055002C"/>
    <w:rsid w:val="005501DD"/>
    <w:rsid w:val="00550877"/>
    <w:rsid w:val="00550997"/>
    <w:rsid w:val="00550C39"/>
    <w:rsid w:val="00550E67"/>
    <w:rsid w:val="00550E69"/>
    <w:rsid w:val="00550F84"/>
    <w:rsid w:val="00551177"/>
    <w:rsid w:val="005513D6"/>
    <w:rsid w:val="00551685"/>
    <w:rsid w:val="005516E9"/>
    <w:rsid w:val="00551817"/>
    <w:rsid w:val="0055188F"/>
    <w:rsid w:val="005519CB"/>
    <w:rsid w:val="00551FC7"/>
    <w:rsid w:val="0055207E"/>
    <w:rsid w:val="005520AD"/>
    <w:rsid w:val="00552493"/>
    <w:rsid w:val="005525C9"/>
    <w:rsid w:val="00552707"/>
    <w:rsid w:val="00552825"/>
    <w:rsid w:val="00552958"/>
    <w:rsid w:val="00552E14"/>
    <w:rsid w:val="0055320F"/>
    <w:rsid w:val="00553736"/>
    <w:rsid w:val="005539E2"/>
    <w:rsid w:val="00553A00"/>
    <w:rsid w:val="00553A30"/>
    <w:rsid w:val="00553C18"/>
    <w:rsid w:val="00553F6C"/>
    <w:rsid w:val="005545B8"/>
    <w:rsid w:val="005548A3"/>
    <w:rsid w:val="00554AA6"/>
    <w:rsid w:val="00554F8B"/>
    <w:rsid w:val="0055506F"/>
    <w:rsid w:val="0055574E"/>
    <w:rsid w:val="005559EC"/>
    <w:rsid w:val="00555B7E"/>
    <w:rsid w:val="00555D1C"/>
    <w:rsid w:val="00555E6D"/>
    <w:rsid w:val="005560EB"/>
    <w:rsid w:val="00556234"/>
    <w:rsid w:val="00556390"/>
    <w:rsid w:val="005564B7"/>
    <w:rsid w:val="00556764"/>
    <w:rsid w:val="0055683E"/>
    <w:rsid w:val="00556870"/>
    <w:rsid w:val="00556A98"/>
    <w:rsid w:val="00556CD7"/>
    <w:rsid w:val="00556D27"/>
    <w:rsid w:val="00556D43"/>
    <w:rsid w:val="005571CC"/>
    <w:rsid w:val="005572AB"/>
    <w:rsid w:val="005572F2"/>
    <w:rsid w:val="0055743E"/>
    <w:rsid w:val="00557927"/>
    <w:rsid w:val="00557BD5"/>
    <w:rsid w:val="00557D45"/>
    <w:rsid w:val="00557D58"/>
    <w:rsid w:val="00557D74"/>
    <w:rsid w:val="00557D99"/>
    <w:rsid w:val="005602F0"/>
    <w:rsid w:val="00560473"/>
    <w:rsid w:val="005607B8"/>
    <w:rsid w:val="00560829"/>
    <w:rsid w:val="00560D01"/>
    <w:rsid w:val="00560DB5"/>
    <w:rsid w:val="00560F77"/>
    <w:rsid w:val="00560F8B"/>
    <w:rsid w:val="00561015"/>
    <w:rsid w:val="005612FE"/>
    <w:rsid w:val="00561392"/>
    <w:rsid w:val="00561829"/>
    <w:rsid w:val="00561A7D"/>
    <w:rsid w:val="00561F5E"/>
    <w:rsid w:val="00561FE5"/>
    <w:rsid w:val="00562045"/>
    <w:rsid w:val="0056242D"/>
    <w:rsid w:val="00562632"/>
    <w:rsid w:val="00562665"/>
    <w:rsid w:val="005626E8"/>
    <w:rsid w:val="0056277A"/>
    <w:rsid w:val="005627A8"/>
    <w:rsid w:val="00562A17"/>
    <w:rsid w:val="00562AD3"/>
    <w:rsid w:val="00562D71"/>
    <w:rsid w:val="00562EE7"/>
    <w:rsid w:val="005631EB"/>
    <w:rsid w:val="0056339E"/>
    <w:rsid w:val="00563936"/>
    <w:rsid w:val="005639C8"/>
    <w:rsid w:val="00563B08"/>
    <w:rsid w:val="00563CBF"/>
    <w:rsid w:val="00563ED9"/>
    <w:rsid w:val="00564516"/>
    <w:rsid w:val="00564BC9"/>
    <w:rsid w:val="00564C64"/>
    <w:rsid w:val="00565102"/>
    <w:rsid w:val="00565179"/>
    <w:rsid w:val="0056539D"/>
    <w:rsid w:val="0056565D"/>
    <w:rsid w:val="005656B7"/>
    <w:rsid w:val="0056597D"/>
    <w:rsid w:val="005659F4"/>
    <w:rsid w:val="00565B26"/>
    <w:rsid w:val="00565B42"/>
    <w:rsid w:val="00565CBD"/>
    <w:rsid w:val="00565E0C"/>
    <w:rsid w:val="00565E2F"/>
    <w:rsid w:val="00565FA6"/>
    <w:rsid w:val="005660A2"/>
    <w:rsid w:val="005660B6"/>
    <w:rsid w:val="005665C2"/>
    <w:rsid w:val="00566613"/>
    <w:rsid w:val="005667D9"/>
    <w:rsid w:val="0056693B"/>
    <w:rsid w:val="00566BB9"/>
    <w:rsid w:val="0056703D"/>
    <w:rsid w:val="005670CA"/>
    <w:rsid w:val="00567231"/>
    <w:rsid w:val="005672EE"/>
    <w:rsid w:val="0056735F"/>
    <w:rsid w:val="005673B3"/>
    <w:rsid w:val="005677B7"/>
    <w:rsid w:val="0056785D"/>
    <w:rsid w:val="00567AD2"/>
    <w:rsid w:val="00567D88"/>
    <w:rsid w:val="00567EFA"/>
    <w:rsid w:val="005701A1"/>
    <w:rsid w:val="0057044C"/>
    <w:rsid w:val="005704AC"/>
    <w:rsid w:val="0057060B"/>
    <w:rsid w:val="005708A6"/>
    <w:rsid w:val="00570A86"/>
    <w:rsid w:val="00570B0C"/>
    <w:rsid w:val="00570C9E"/>
    <w:rsid w:val="00570D0F"/>
    <w:rsid w:val="00570F2E"/>
    <w:rsid w:val="00571161"/>
    <w:rsid w:val="005711D3"/>
    <w:rsid w:val="005719F3"/>
    <w:rsid w:val="00571BC4"/>
    <w:rsid w:val="00571BD4"/>
    <w:rsid w:val="00571E99"/>
    <w:rsid w:val="00572033"/>
    <w:rsid w:val="00572697"/>
    <w:rsid w:val="005727B7"/>
    <w:rsid w:val="005728B8"/>
    <w:rsid w:val="00572CA8"/>
    <w:rsid w:val="005736B3"/>
    <w:rsid w:val="00573C26"/>
    <w:rsid w:val="00573D92"/>
    <w:rsid w:val="00573E7D"/>
    <w:rsid w:val="00574286"/>
    <w:rsid w:val="005748A5"/>
    <w:rsid w:val="00574AC4"/>
    <w:rsid w:val="00574C91"/>
    <w:rsid w:val="00574EBC"/>
    <w:rsid w:val="00574F54"/>
    <w:rsid w:val="005753DE"/>
    <w:rsid w:val="00575A0E"/>
    <w:rsid w:val="00575D1C"/>
    <w:rsid w:val="00575E47"/>
    <w:rsid w:val="00575F93"/>
    <w:rsid w:val="00575FE2"/>
    <w:rsid w:val="0057609B"/>
    <w:rsid w:val="00576183"/>
    <w:rsid w:val="0057621D"/>
    <w:rsid w:val="005764F8"/>
    <w:rsid w:val="00576504"/>
    <w:rsid w:val="00576755"/>
    <w:rsid w:val="00576B35"/>
    <w:rsid w:val="00576C8D"/>
    <w:rsid w:val="0057709E"/>
    <w:rsid w:val="00577179"/>
    <w:rsid w:val="00577197"/>
    <w:rsid w:val="00577587"/>
    <w:rsid w:val="005776FE"/>
    <w:rsid w:val="0057780B"/>
    <w:rsid w:val="00577A94"/>
    <w:rsid w:val="00577D59"/>
    <w:rsid w:val="00577E76"/>
    <w:rsid w:val="00577F47"/>
    <w:rsid w:val="005800E8"/>
    <w:rsid w:val="00580250"/>
    <w:rsid w:val="00580317"/>
    <w:rsid w:val="00580496"/>
    <w:rsid w:val="005806FD"/>
    <w:rsid w:val="0058080E"/>
    <w:rsid w:val="00580EFA"/>
    <w:rsid w:val="005812CC"/>
    <w:rsid w:val="0058179F"/>
    <w:rsid w:val="00581834"/>
    <w:rsid w:val="0058188D"/>
    <w:rsid w:val="005818FB"/>
    <w:rsid w:val="00581B28"/>
    <w:rsid w:val="00581B95"/>
    <w:rsid w:val="00581EA0"/>
    <w:rsid w:val="00581F7C"/>
    <w:rsid w:val="00582310"/>
    <w:rsid w:val="00582669"/>
    <w:rsid w:val="00582A0B"/>
    <w:rsid w:val="00582B12"/>
    <w:rsid w:val="00582CE6"/>
    <w:rsid w:val="00582DD1"/>
    <w:rsid w:val="00582DEB"/>
    <w:rsid w:val="00583060"/>
    <w:rsid w:val="0058329E"/>
    <w:rsid w:val="005832DC"/>
    <w:rsid w:val="00583609"/>
    <w:rsid w:val="00583729"/>
    <w:rsid w:val="00583911"/>
    <w:rsid w:val="00583A5F"/>
    <w:rsid w:val="00583E2B"/>
    <w:rsid w:val="0058409A"/>
    <w:rsid w:val="005841A6"/>
    <w:rsid w:val="0058444C"/>
    <w:rsid w:val="00584BCD"/>
    <w:rsid w:val="00584C53"/>
    <w:rsid w:val="00584FAE"/>
    <w:rsid w:val="00585042"/>
    <w:rsid w:val="005852FF"/>
    <w:rsid w:val="005856B2"/>
    <w:rsid w:val="00585BA5"/>
    <w:rsid w:val="00585C7E"/>
    <w:rsid w:val="00585F9F"/>
    <w:rsid w:val="005861C6"/>
    <w:rsid w:val="005862A7"/>
    <w:rsid w:val="00586989"/>
    <w:rsid w:val="00586DA7"/>
    <w:rsid w:val="00586F96"/>
    <w:rsid w:val="0058712C"/>
    <w:rsid w:val="00587438"/>
    <w:rsid w:val="00587459"/>
    <w:rsid w:val="005877E0"/>
    <w:rsid w:val="005879C7"/>
    <w:rsid w:val="00587A62"/>
    <w:rsid w:val="00587B53"/>
    <w:rsid w:val="00587D44"/>
    <w:rsid w:val="00587EAE"/>
    <w:rsid w:val="00587EC8"/>
    <w:rsid w:val="00590311"/>
    <w:rsid w:val="0059066D"/>
    <w:rsid w:val="005906B5"/>
    <w:rsid w:val="005906DF"/>
    <w:rsid w:val="005908D2"/>
    <w:rsid w:val="00590BE2"/>
    <w:rsid w:val="00590CB0"/>
    <w:rsid w:val="00590F91"/>
    <w:rsid w:val="00591020"/>
    <w:rsid w:val="0059113D"/>
    <w:rsid w:val="0059147A"/>
    <w:rsid w:val="00591565"/>
    <w:rsid w:val="0059198D"/>
    <w:rsid w:val="00591BBF"/>
    <w:rsid w:val="00591BE1"/>
    <w:rsid w:val="00591CB0"/>
    <w:rsid w:val="00591EF5"/>
    <w:rsid w:val="0059215E"/>
    <w:rsid w:val="00592403"/>
    <w:rsid w:val="00592439"/>
    <w:rsid w:val="00592470"/>
    <w:rsid w:val="005929D1"/>
    <w:rsid w:val="00592A54"/>
    <w:rsid w:val="00593296"/>
    <w:rsid w:val="00593356"/>
    <w:rsid w:val="0059341C"/>
    <w:rsid w:val="00593468"/>
    <w:rsid w:val="005935B9"/>
    <w:rsid w:val="0059365C"/>
    <w:rsid w:val="00593775"/>
    <w:rsid w:val="005938F0"/>
    <w:rsid w:val="00593990"/>
    <w:rsid w:val="005939FC"/>
    <w:rsid w:val="00593F64"/>
    <w:rsid w:val="0059407B"/>
    <w:rsid w:val="00594409"/>
    <w:rsid w:val="00594673"/>
    <w:rsid w:val="00594B1F"/>
    <w:rsid w:val="00594E92"/>
    <w:rsid w:val="00594F04"/>
    <w:rsid w:val="00594F98"/>
    <w:rsid w:val="005953D9"/>
    <w:rsid w:val="005954CF"/>
    <w:rsid w:val="0059561B"/>
    <w:rsid w:val="0059572C"/>
    <w:rsid w:val="00595CAA"/>
    <w:rsid w:val="00595EBC"/>
    <w:rsid w:val="00596227"/>
    <w:rsid w:val="005962E0"/>
    <w:rsid w:val="0059661C"/>
    <w:rsid w:val="00596ABD"/>
    <w:rsid w:val="00596B9A"/>
    <w:rsid w:val="00596D51"/>
    <w:rsid w:val="0059714C"/>
    <w:rsid w:val="0059720E"/>
    <w:rsid w:val="005975CF"/>
    <w:rsid w:val="00597AE7"/>
    <w:rsid w:val="00597FBD"/>
    <w:rsid w:val="005A02B5"/>
    <w:rsid w:val="005A0481"/>
    <w:rsid w:val="005A0737"/>
    <w:rsid w:val="005A09E2"/>
    <w:rsid w:val="005A0F5D"/>
    <w:rsid w:val="005A0F9D"/>
    <w:rsid w:val="005A13EB"/>
    <w:rsid w:val="005A13EF"/>
    <w:rsid w:val="005A1504"/>
    <w:rsid w:val="005A1793"/>
    <w:rsid w:val="005A17FB"/>
    <w:rsid w:val="005A1ABB"/>
    <w:rsid w:val="005A1CBA"/>
    <w:rsid w:val="005A20DC"/>
    <w:rsid w:val="005A25B9"/>
    <w:rsid w:val="005A2876"/>
    <w:rsid w:val="005A3024"/>
    <w:rsid w:val="005A30FC"/>
    <w:rsid w:val="005A3335"/>
    <w:rsid w:val="005A3355"/>
    <w:rsid w:val="005A35EA"/>
    <w:rsid w:val="005A38D9"/>
    <w:rsid w:val="005A3AD7"/>
    <w:rsid w:val="005A3D74"/>
    <w:rsid w:val="005A3F5F"/>
    <w:rsid w:val="005A40A5"/>
    <w:rsid w:val="005A4508"/>
    <w:rsid w:val="005A4704"/>
    <w:rsid w:val="005A4DC8"/>
    <w:rsid w:val="005A5118"/>
    <w:rsid w:val="005A51D0"/>
    <w:rsid w:val="005A52D1"/>
    <w:rsid w:val="005A5363"/>
    <w:rsid w:val="005A578B"/>
    <w:rsid w:val="005A5903"/>
    <w:rsid w:val="005A5AD4"/>
    <w:rsid w:val="005A5BE8"/>
    <w:rsid w:val="005A5BF5"/>
    <w:rsid w:val="005A5DEE"/>
    <w:rsid w:val="005A5F12"/>
    <w:rsid w:val="005A610F"/>
    <w:rsid w:val="005A62B5"/>
    <w:rsid w:val="005A63B2"/>
    <w:rsid w:val="005A6645"/>
    <w:rsid w:val="005A665B"/>
    <w:rsid w:val="005A67B3"/>
    <w:rsid w:val="005A68FC"/>
    <w:rsid w:val="005A6990"/>
    <w:rsid w:val="005A6C36"/>
    <w:rsid w:val="005A6D03"/>
    <w:rsid w:val="005A6D9C"/>
    <w:rsid w:val="005A6F4B"/>
    <w:rsid w:val="005A7179"/>
    <w:rsid w:val="005A71B1"/>
    <w:rsid w:val="005A73C5"/>
    <w:rsid w:val="005A746E"/>
    <w:rsid w:val="005A755C"/>
    <w:rsid w:val="005A77D6"/>
    <w:rsid w:val="005A78CE"/>
    <w:rsid w:val="005A7E0B"/>
    <w:rsid w:val="005A7F18"/>
    <w:rsid w:val="005A7FDC"/>
    <w:rsid w:val="005B0297"/>
    <w:rsid w:val="005B041A"/>
    <w:rsid w:val="005B07E1"/>
    <w:rsid w:val="005B089A"/>
    <w:rsid w:val="005B0E60"/>
    <w:rsid w:val="005B0E7C"/>
    <w:rsid w:val="005B1160"/>
    <w:rsid w:val="005B1493"/>
    <w:rsid w:val="005B17BD"/>
    <w:rsid w:val="005B17C6"/>
    <w:rsid w:val="005B1819"/>
    <w:rsid w:val="005B1AED"/>
    <w:rsid w:val="005B1C83"/>
    <w:rsid w:val="005B1D52"/>
    <w:rsid w:val="005B1D7E"/>
    <w:rsid w:val="005B1E3B"/>
    <w:rsid w:val="005B1EF4"/>
    <w:rsid w:val="005B2205"/>
    <w:rsid w:val="005B22F3"/>
    <w:rsid w:val="005B2809"/>
    <w:rsid w:val="005B28A2"/>
    <w:rsid w:val="005B2A2D"/>
    <w:rsid w:val="005B2A94"/>
    <w:rsid w:val="005B2BEA"/>
    <w:rsid w:val="005B2C03"/>
    <w:rsid w:val="005B2FCE"/>
    <w:rsid w:val="005B2FDF"/>
    <w:rsid w:val="005B32F5"/>
    <w:rsid w:val="005B33B8"/>
    <w:rsid w:val="005B3750"/>
    <w:rsid w:val="005B3B75"/>
    <w:rsid w:val="005B3E25"/>
    <w:rsid w:val="005B3F90"/>
    <w:rsid w:val="005B4028"/>
    <w:rsid w:val="005B4202"/>
    <w:rsid w:val="005B4212"/>
    <w:rsid w:val="005B46AF"/>
    <w:rsid w:val="005B4748"/>
    <w:rsid w:val="005B4AC5"/>
    <w:rsid w:val="005B4B4D"/>
    <w:rsid w:val="005B4CCF"/>
    <w:rsid w:val="005B50DA"/>
    <w:rsid w:val="005B51A6"/>
    <w:rsid w:val="005B52EB"/>
    <w:rsid w:val="005B5332"/>
    <w:rsid w:val="005B53E5"/>
    <w:rsid w:val="005B547F"/>
    <w:rsid w:val="005B5487"/>
    <w:rsid w:val="005B5620"/>
    <w:rsid w:val="005B5D27"/>
    <w:rsid w:val="005B5E09"/>
    <w:rsid w:val="005B5F74"/>
    <w:rsid w:val="005B5FAE"/>
    <w:rsid w:val="005B639E"/>
    <w:rsid w:val="005B6543"/>
    <w:rsid w:val="005B6BCF"/>
    <w:rsid w:val="005B7269"/>
    <w:rsid w:val="005B77A9"/>
    <w:rsid w:val="005B7AE5"/>
    <w:rsid w:val="005B7FAC"/>
    <w:rsid w:val="005C00E1"/>
    <w:rsid w:val="005C024B"/>
    <w:rsid w:val="005C02C1"/>
    <w:rsid w:val="005C0313"/>
    <w:rsid w:val="005C0FB8"/>
    <w:rsid w:val="005C1B54"/>
    <w:rsid w:val="005C1B68"/>
    <w:rsid w:val="005C1EB4"/>
    <w:rsid w:val="005C1EE2"/>
    <w:rsid w:val="005C1FE5"/>
    <w:rsid w:val="005C2226"/>
    <w:rsid w:val="005C22E3"/>
    <w:rsid w:val="005C2431"/>
    <w:rsid w:val="005C245D"/>
    <w:rsid w:val="005C2695"/>
    <w:rsid w:val="005C293D"/>
    <w:rsid w:val="005C34AA"/>
    <w:rsid w:val="005C3617"/>
    <w:rsid w:val="005C37C9"/>
    <w:rsid w:val="005C3F9D"/>
    <w:rsid w:val="005C3FCB"/>
    <w:rsid w:val="005C4099"/>
    <w:rsid w:val="005C40D0"/>
    <w:rsid w:val="005C412B"/>
    <w:rsid w:val="005C44E9"/>
    <w:rsid w:val="005C4622"/>
    <w:rsid w:val="005C46D0"/>
    <w:rsid w:val="005C4787"/>
    <w:rsid w:val="005C4B1B"/>
    <w:rsid w:val="005C4CBC"/>
    <w:rsid w:val="005C4D37"/>
    <w:rsid w:val="005C4D4A"/>
    <w:rsid w:val="005C4F29"/>
    <w:rsid w:val="005C502B"/>
    <w:rsid w:val="005C5289"/>
    <w:rsid w:val="005C5291"/>
    <w:rsid w:val="005C52EE"/>
    <w:rsid w:val="005C5657"/>
    <w:rsid w:val="005C56F8"/>
    <w:rsid w:val="005C5843"/>
    <w:rsid w:val="005C5ABE"/>
    <w:rsid w:val="005C5DDB"/>
    <w:rsid w:val="005C61ED"/>
    <w:rsid w:val="005C6676"/>
    <w:rsid w:val="005C6859"/>
    <w:rsid w:val="005C6F13"/>
    <w:rsid w:val="005C7111"/>
    <w:rsid w:val="005C7515"/>
    <w:rsid w:val="005C7743"/>
    <w:rsid w:val="005C7885"/>
    <w:rsid w:val="005C7C76"/>
    <w:rsid w:val="005C7C9B"/>
    <w:rsid w:val="005C7E57"/>
    <w:rsid w:val="005D0366"/>
    <w:rsid w:val="005D07A2"/>
    <w:rsid w:val="005D0858"/>
    <w:rsid w:val="005D0A0D"/>
    <w:rsid w:val="005D0DB1"/>
    <w:rsid w:val="005D0E75"/>
    <w:rsid w:val="005D0FC3"/>
    <w:rsid w:val="005D1406"/>
    <w:rsid w:val="005D15FE"/>
    <w:rsid w:val="005D1637"/>
    <w:rsid w:val="005D183E"/>
    <w:rsid w:val="005D1A40"/>
    <w:rsid w:val="005D1A65"/>
    <w:rsid w:val="005D1BC8"/>
    <w:rsid w:val="005D1CAC"/>
    <w:rsid w:val="005D1F62"/>
    <w:rsid w:val="005D2070"/>
    <w:rsid w:val="005D21A6"/>
    <w:rsid w:val="005D22CD"/>
    <w:rsid w:val="005D2C43"/>
    <w:rsid w:val="005D2ED6"/>
    <w:rsid w:val="005D2F27"/>
    <w:rsid w:val="005D2F91"/>
    <w:rsid w:val="005D3152"/>
    <w:rsid w:val="005D3A5C"/>
    <w:rsid w:val="005D3D0C"/>
    <w:rsid w:val="005D3D40"/>
    <w:rsid w:val="005D4626"/>
    <w:rsid w:val="005D4960"/>
    <w:rsid w:val="005D4D5B"/>
    <w:rsid w:val="005D4EC9"/>
    <w:rsid w:val="005D5290"/>
    <w:rsid w:val="005D5294"/>
    <w:rsid w:val="005D532D"/>
    <w:rsid w:val="005D55BF"/>
    <w:rsid w:val="005D5672"/>
    <w:rsid w:val="005D58D7"/>
    <w:rsid w:val="005D58E6"/>
    <w:rsid w:val="005D5929"/>
    <w:rsid w:val="005D5E3D"/>
    <w:rsid w:val="005D63A9"/>
    <w:rsid w:val="005D63BC"/>
    <w:rsid w:val="005D63C1"/>
    <w:rsid w:val="005D6599"/>
    <w:rsid w:val="005D6718"/>
    <w:rsid w:val="005D6824"/>
    <w:rsid w:val="005D6879"/>
    <w:rsid w:val="005D6955"/>
    <w:rsid w:val="005D6C6F"/>
    <w:rsid w:val="005D7275"/>
    <w:rsid w:val="005D7318"/>
    <w:rsid w:val="005D762D"/>
    <w:rsid w:val="005D793F"/>
    <w:rsid w:val="005D7D93"/>
    <w:rsid w:val="005D7EFF"/>
    <w:rsid w:val="005E0089"/>
    <w:rsid w:val="005E01CF"/>
    <w:rsid w:val="005E0387"/>
    <w:rsid w:val="005E03E9"/>
    <w:rsid w:val="005E066D"/>
    <w:rsid w:val="005E06E4"/>
    <w:rsid w:val="005E075B"/>
    <w:rsid w:val="005E07B1"/>
    <w:rsid w:val="005E0821"/>
    <w:rsid w:val="005E0907"/>
    <w:rsid w:val="005E0EA2"/>
    <w:rsid w:val="005E1307"/>
    <w:rsid w:val="005E146D"/>
    <w:rsid w:val="005E148A"/>
    <w:rsid w:val="005E1B23"/>
    <w:rsid w:val="005E2129"/>
    <w:rsid w:val="005E2395"/>
    <w:rsid w:val="005E26A3"/>
    <w:rsid w:val="005E2788"/>
    <w:rsid w:val="005E28EC"/>
    <w:rsid w:val="005E29BC"/>
    <w:rsid w:val="005E2AA0"/>
    <w:rsid w:val="005E2D28"/>
    <w:rsid w:val="005E2D83"/>
    <w:rsid w:val="005E3187"/>
    <w:rsid w:val="005E3307"/>
    <w:rsid w:val="005E3335"/>
    <w:rsid w:val="005E36A2"/>
    <w:rsid w:val="005E3B51"/>
    <w:rsid w:val="005E3C34"/>
    <w:rsid w:val="005E40D0"/>
    <w:rsid w:val="005E40E2"/>
    <w:rsid w:val="005E426C"/>
    <w:rsid w:val="005E4732"/>
    <w:rsid w:val="005E479C"/>
    <w:rsid w:val="005E4A21"/>
    <w:rsid w:val="005E4BE8"/>
    <w:rsid w:val="005E4C43"/>
    <w:rsid w:val="005E4D4F"/>
    <w:rsid w:val="005E52EE"/>
    <w:rsid w:val="005E53D1"/>
    <w:rsid w:val="005E5571"/>
    <w:rsid w:val="005E5673"/>
    <w:rsid w:val="005E5718"/>
    <w:rsid w:val="005E5862"/>
    <w:rsid w:val="005E59D2"/>
    <w:rsid w:val="005E5A9F"/>
    <w:rsid w:val="005E5C53"/>
    <w:rsid w:val="005E5CB3"/>
    <w:rsid w:val="005E5D1C"/>
    <w:rsid w:val="005E5D8D"/>
    <w:rsid w:val="005E6D35"/>
    <w:rsid w:val="005E7243"/>
    <w:rsid w:val="005E76B4"/>
    <w:rsid w:val="005E76F9"/>
    <w:rsid w:val="005E7A05"/>
    <w:rsid w:val="005E7AA3"/>
    <w:rsid w:val="005E7C91"/>
    <w:rsid w:val="005E7F00"/>
    <w:rsid w:val="005F04C7"/>
    <w:rsid w:val="005F0509"/>
    <w:rsid w:val="005F0529"/>
    <w:rsid w:val="005F0710"/>
    <w:rsid w:val="005F0C2B"/>
    <w:rsid w:val="005F0CE1"/>
    <w:rsid w:val="005F0F8E"/>
    <w:rsid w:val="005F10E7"/>
    <w:rsid w:val="005F12CF"/>
    <w:rsid w:val="005F14E3"/>
    <w:rsid w:val="005F153C"/>
    <w:rsid w:val="005F176E"/>
    <w:rsid w:val="005F19F5"/>
    <w:rsid w:val="005F1DEE"/>
    <w:rsid w:val="005F2161"/>
    <w:rsid w:val="005F21D0"/>
    <w:rsid w:val="005F261A"/>
    <w:rsid w:val="005F2686"/>
    <w:rsid w:val="005F2888"/>
    <w:rsid w:val="005F2DDC"/>
    <w:rsid w:val="005F3101"/>
    <w:rsid w:val="005F3299"/>
    <w:rsid w:val="005F35B7"/>
    <w:rsid w:val="005F3B31"/>
    <w:rsid w:val="005F3DAC"/>
    <w:rsid w:val="005F3ECA"/>
    <w:rsid w:val="005F3F38"/>
    <w:rsid w:val="005F3FDD"/>
    <w:rsid w:val="005F4199"/>
    <w:rsid w:val="005F4572"/>
    <w:rsid w:val="005F464A"/>
    <w:rsid w:val="005F47C3"/>
    <w:rsid w:val="005F495E"/>
    <w:rsid w:val="005F4AB3"/>
    <w:rsid w:val="005F5331"/>
    <w:rsid w:val="005F54AB"/>
    <w:rsid w:val="005F5597"/>
    <w:rsid w:val="005F55F3"/>
    <w:rsid w:val="005F57D0"/>
    <w:rsid w:val="005F5DAA"/>
    <w:rsid w:val="005F5DFA"/>
    <w:rsid w:val="005F5FAC"/>
    <w:rsid w:val="005F636C"/>
    <w:rsid w:val="005F6628"/>
    <w:rsid w:val="005F6D26"/>
    <w:rsid w:val="005F6DE8"/>
    <w:rsid w:val="005F6E1E"/>
    <w:rsid w:val="005F71F7"/>
    <w:rsid w:val="005F7247"/>
    <w:rsid w:val="005F7365"/>
    <w:rsid w:val="005F784A"/>
    <w:rsid w:val="005F7B12"/>
    <w:rsid w:val="005F7C13"/>
    <w:rsid w:val="005F7D01"/>
    <w:rsid w:val="005F7EE3"/>
    <w:rsid w:val="00600070"/>
    <w:rsid w:val="0060025D"/>
    <w:rsid w:val="00600326"/>
    <w:rsid w:val="006003A7"/>
    <w:rsid w:val="006003D5"/>
    <w:rsid w:val="006003F6"/>
    <w:rsid w:val="00600764"/>
    <w:rsid w:val="006007E2"/>
    <w:rsid w:val="00600B20"/>
    <w:rsid w:val="00600B9A"/>
    <w:rsid w:val="00600E1A"/>
    <w:rsid w:val="00600F96"/>
    <w:rsid w:val="0060102D"/>
    <w:rsid w:val="00601326"/>
    <w:rsid w:val="00601426"/>
    <w:rsid w:val="0060178E"/>
    <w:rsid w:val="00601805"/>
    <w:rsid w:val="00601906"/>
    <w:rsid w:val="00601BEC"/>
    <w:rsid w:val="00601EE7"/>
    <w:rsid w:val="00601F28"/>
    <w:rsid w:val="00602227"/>
    <w:rsid w:val="00602242"/>
    <w:rsid w:val="006022BE"/>
    <w:rsid w:val="00602B91"/>
    <w:rsid w:val="00602CB2"/>
    <w:rsid w:val="00602E17"/>
    <w:rsid w:val="00602E28"/>
    <w:rsid w:val="00602E71"/>
    <w:rsid w:val="00602ED7"/>
    <w:rsid w:val="00602EFC"/>
    <w:rsid w:val="006031EF"/>
    <w:rsid w:val="0060320F"/>
    <w:rsid w:val="006035C0"/>
    <w:rsid w:val="00603847"/>
    <w:rsid w:val="006038BE"/>
    <w:rsid w:val="0060397F"/>
    <w:rsid w:val="00603FA8"/>
    <w:rsid w:val="006041CC"/>
    <w:rsid w:val="006041F2"/>
    <w:rsid w:val="00604269"/>
    <w:rsid w:val="0060426F"/>
    <w:rsid w:val="00604557"/>
    <w:rsid w:val="00604861"/>
    <w:rsid w:val="00604A79"/>
    <w:rsid w:val="00604BD8"/>
    <w:rsid w:val="00604CDF"/>
    <w:rsid w:val="0060526A"/>
    <w:rsid w:val="00605621"/>
    <w:rsid w:val="006057A3"/>
    <w:rsid w:val="006059C5"/>
    <w:rsid w:val="00605DF4"/>
    <w:rsid w:val="006064A9"/>
    <w:rsid w:val="006064FA"/>
    <w:rsid w:val="0060672C"/>
    <w:rsid w:val="006069FA"/>
    <w:rsid w:val="00606A2B"/>
    <w:rsid w:val="00606B54"/>
    <w:rsid w:val="00606DB1"/>
    <w:rsid w:val="00607257"/>
    <w:rsid w:val="00607574"/>
    <w:rsid w:val="00607915"/>
    <w:rsid w:val="00607C7C"/>
    <w:rsid w:val="00607ECD"/>
    <w:rsid w:val="00607F95"/>
    <w:rsid w:val="00610286"/>
    <w:rsid w:val="006102C6"/>
    <w:rsid w:val="006103A4"/>
    <w:rsid w:val="00610A33"/>
    <w:rsid w:val="00610BFB"/>
    <w:rsid w:val="00610CB1"/>
    <w:rsid w:val="00610DC0"/>
    <w:rsid w:val="00611093"/>
    <w:rsid w:val="006110AC"/>
    <w:rsid w:val="006111E5"/>
    <w:rsid w:val="006115E8"/>
    <w:rsid w:val="006117EA"/>
    <w:rsid w:val="00611A4C"/>
    <w:rsid w:val="00611AA3"/>
    <w:rsid w:val="00611B51"/>
    <w:rsid w:val="0061207C"/>
    <w:rsid w:val="00612285"/>
    <w:rsid w:val="00612745"/>
    <w:rsid w:val="00612BE5"/>
    <w:rsid w:val="00612D07"/>
    <w:rsid w:val="00613091"/>
    <w:rsid w:val="0061313F"/>
    <w:rsid w:val="006132CB"/>
    <w:rsid w:val="00613374"/>
    <w:rsid w:val="006135AB"/>
    <w:rsid w:val="006138A2"/>
    <w:rsid w:val="00613CA3"/>
    <w:rsid w:val="006140B9"/>
    <w:rsid w:val="006141DD"/>
    <w:rsid w:val="00614257"/>
    <w:rsid w:val="006142E6"/>
    <w:rsid w:val="006143D5"/>
    <w:rsid w:val="006144E5"/>
    <w:rsid w:val="00614640"/>
    <w:rsid w:val="006147E7"/>
    <w:rsid w:val="006154E9"/>
    <w:rsid w:val="00615747"/>
    <w:rsid w:val="0061584A"/>
    <w:rsid w:val="00615880"/>
    <w:rsid w:val="00615D4F"/>
    <w:rsid w:val="00616041"/>
    <w:rsid w:val="0061607C"/>
    <w:rsid w:val="006161FF"/>
    <w:rsid w:val="006163D4"/>
    <w:rsid w:val="006169EA"/>
    <w:rsid w:val="00616BBA"/>
    <w:rsid w:val="00616DAD"/>
    <w:rsid w:val="00616E2A"/>
    <w:rsid w:val="00616F5D"/>
    <w:rsid w:val="006173BA"/>
    <w:rsid w:val="00617456"/>
    <w:rsid w:val="006177D5"/>
    <w:rsid w:val="0061789B"/>
    <w:rsid w:val="00617C80"/>
    <w:rsid w:val="00617DB6"/>
    <w:rsid w:val="00617F4B"/>
    <w:rsid w:val="0062016D"/>
    <w:rsid w:val="0062029F"/>
    <w:rsid w:val="00620335"/>
    <w:rsid w:val="00620913"/>
    <w:rsid w:val="00620BF6"/>
    <w:rsid w:val="00620C12"/>
    <w:rsid w:val="00620D65"/>
    <w:rsid w:val="006210FD"/>
    <w:rsid w:val="0062155B"/>
    <w:rsid w:val="0062158D"/>
    <w:rsid w:val="00621CE3"/>
    <w:rsid w:val="00622157"/>
    <w:rsid w:val="006221FF"/>
    <w:rsid w:val="00622340"/>
    <w:rsid w:val="006227A2"/>
    <w:rsid w:val="006227AE"/>
    <w:rsid w:val="00622979"/>
    <w:rsid w:val="00622D6C"/>
    <w:rsid w:val="006231C7"/>
    <w:rsid w:val="006231C8"/>
    <w:rsid w:val="00623934"/>
    <w:rsid w:val="006239A4"/>
    <w:rsid w:val="00623B13"/>
    <w:rsid w:val="00623B89"/>
    <w:rsid w:val="00623D5E"/>
    <w:rsid w:val="00624604"/>
    <w:rsid w:val="00624882"/>
    <w:rsid w:val="00624913"/>
    <w:rsid w:val="00624960"/>
    <w:rsid w:val="006249C2"/>
    <w:rsid w:val="00624A9C"/>
    <w:rsid w:val="00624C21"/>
    <w:rsid w:val="00624EBE"/>
    <w:rsid w:val="00624EE1"/>
    <w:rsid w:val="00625274"/>
    <w:rsid w:val="006253D2"/>
    <w:rsid w:val="00625466"/>
    <w:rsid w:val="00625478"/>
    <w:rsid w:val="00625818"/>
    <w:rsid w:val="006262B9"/>
    <w:rsid w:val="0062633E"/>
    <w:rsid w:val="006265F5"/>
    <w:rsid w:val="00626C1D"/>
    <w:rsid w:val="00627193"/>
    <w:rsid w:val="0062736D"/>
    <w:rsid w:val="006274B4"/>
    <w:rsid w:val="00627B99"/>
    <w:rsid w:val="00627E80"/>
    <w:rsid w:val="006301B3"/>
    <w:rsid w:val="0063062A"/>
    <w:rsid w:val="006306B5"/>
    <w:rsid w:val="0063088B"/>
    <w:rsid w:val="00630970"/>
    <w:rsid w:val="006309C4"/>
    <w:rsid w:val="006314CD"/>
    <w:rsid w:val="006315A8"/>
    <w:rsid w:val="006317E7"/>
    <w:rsid w:val="006319C4"/>
    <w:rsid w:val="00631C49"/>
    <w:rsid w:val="00632038"/>
    <w:rsid w:val="0063213E"/>
    <w:rsid w:val="00632628"/>
    <w:rsid w:val="00632680"/>
    <w:rsid w:val="006328F2"/>
    <w:rsid w:val="00632984"/>
    <w:rsid w:val="00632AFB"/>
    <w:rsid w:val="00632C7F"/>
    <w:rsid w:val="00633171"/>
    <w:rsid w:val="00633272"/>
    <w:rsid w:val="00633279"/>
    <w:rsid w:val="00633650"/>
    <w:rsid w:val="006336B9"/>
    <w:rsid w:val="0063371F"/>
    <w:rsid w:val="00633D77"/>
    <w:rsid w:val="00633EC6"/>
    <w:rsid w:val="00633F35"/>
    <w:rsid w:val="0063439F"/>
    <w:rsid w:val="0063488D"/>
    <w:rsid w:val="006349EC"/>
    <w:rsid w:val="00634A28"/>
    <w:rsid w:val="00634B31"/>
    <w:rsid w:val="00634B9B"/>
    <w:rsid w:val="00634E94"/>
    <w:rsid w:val="0063508E"/>
    <w:rsid w:val="006352BF"/>
    <w:rsid w:val="00635358"/>
    <w:rsid w:val="006353D5"/>
    <w:rsid w:val="006357EE"/>
    <w:rsid w:val="00635D5A"/>
    <w:rsid w:val="00635FA2"/>
    <w:rsid w:val="00635FFD"/>
    <w:rsid w:val="006361E2"/>
    <w:rsid w:val="00636240"/>
    <w:rsid w:val="00636427"/>
    <w:rsid w:val="00636449"/>
    <w:rsid w:val="0063667D"/>
    <w:rsid w:val="00636799"/>
    <w:rsid w:val="006370E8"/>
    <w:rsid w:val="00637312"/>
    <w:rsid w:val="00637537"/>
    <w:rsid w:val="00637A6F"/>
    <w:rsid w:val="00637D07"/>
    <w:rsid w:val="0064092C"/>
    <w:rsid w:val="00640BCF"/>
    <w:rsid w:val="00640CC9"/>
    <w:rsid w:val="00641195"/>
    <w:rsid w:val="00641303"/>
    <w:rsid w:val="00641352"/>
    <w:rsid w:val="00641A19"/>
    <w:rsid w:val="00641A1E"/>
    <w:rsid w:val="00641A6A"/>
    <w:rsid w:val="00641B1D"/>
    <w:rsid w:val="00641D74"/>
    <w:rsid w:val="00641EE6"/>
    <w:rsid w:val="00642293"/>
    <w:rsid w:val="0064286B"/>
    <w:rsid w:val="0064294D"/>
    <w:rsid w:val="006429D4"/>
    <w:rsid w:val="00642A0F"/>
    <w:rsid w:val="00642A92"/>
    <w:rsid w:val="00642B21"/>
    <w:rsid w:val="00643100"/>
    <w:rsid w:val="006432D3"/>
    <w:rsid w:val="00643525"/>
    <w:rsid w:val="006435AD"/>
    <w:rsid w:val="00643D67"/>
    <w:rsid w:val="00643D77"/>
    <w:rsid w:val="00643E36"/>
    <w:rsid w:val="0064420A"/>
    <w:rsid w:val="006445E0"/>
    <w:rsid w:val="006449E4"/>
    <w:rsid w:val="00644A27"/>
    <w:rsid w:val="00644A3F"/>
    <w:rsid w:val="00644A50"/>
    <w:rsid w:val="00644C35"/>
    <w:rsid w:val="00644D3D"/>
    <w:rsid w:val="00644E52"/>
    <w:rsid w:val="0064545D"/>
    <w:rsid w:val="00645570"/>
    <w:rsid w:val="006457CA"/>
    <w:rsid w:val="00645B98"/>
    <w:rsid w:val="00645E41"/>
    <w:rsid w:val="00645F68"/>
    <w:rsid w:val="00645FA6"/>
    <w:rsid w:val="00646028"/>
    <w:rsid w:val="006469CA"/>
    <w:rsid w:val="00646B52"/>
    <w:rsid w:val="006471AF"/>
    <w:rsid w:val="00647276"/>
    <w:rsid w:val="00647A23"/>
    <w:rsid w:val="00647ADF"/>
    <w:rsid w:val="00647F60"/>
    <w:rsid w:val="00650A8D"/>
    <w:rsid w:val="00650AEA"/>
    <w:rsid w:val="00650C93"/>
    <w:rsid w:val="00650FF1"/>
    <w:rsid w:val="00651011"/>
    <w:rsid w:val="00651237"/>
    <w:rsid w:val="00651543"/>
    <w:rsid w:val="0065161F"/>
    <w:rsid w:val="00651AB0"/>
    <w:rsid w:val="00651CA5"/>
    <w:rsid w:val="00651D85"/>
    <w:rsid w:val="00651E72"/>
    <w:rsid w:val="00652109"/>
    <w:rsid w:val="006525B5"/>
    <w:rsid w:val="0065291C"/>
    <w:rsid w:val="00652970"/>
    <w:rsid w:val="0065363F"/>
    <w:rsid w:val="006536CD"/>
    <w:rsid w:val="00653730"/>
    <w:rsid w:val="00653825"/>
    <w:rsid w:val="006538B9"/>
    <w:rsid w:val="0065394D"/>
    <w:rsid w:val="00653C78"/>
    <w:rsid w:val="00653E66"/>
    <w:rsid w:val="00653F01"/>
    <w:rsid w:val="006541BD"/>
    <w:rsid w:val="006545F2"/>
    <w:rsid w:val="006548AA"/>
    <w:rsid w:val="00654A21"/>
    <w:rsid w:val="00654CCD"/>
    <w:rsid w:val="00654DC0"/>
    <w:rsid w:val="00654F9E"/>
    <w:rsid w:val="006552D2"/>
    <w:rsid w:val="00655308"/>
    <w:rsid w:val="0065541D"/>
    <w:rsid w:val="0065541F"/>
    <w:rsid w:val="00655447"/>
    <w:rsid w:val="006558EB"/>
    <w:rsid w:val="00655B6C"/>
    <w:rsid w:val="00655C1B"/>
    <w:rsid w:val="00655C1C"/>
    <w:rsid w:val="00655F0B"/>
    <w:rsid w:val="006561BA"/>
    <w:rsid w:val="00656362"/>
    <w:rsid w:val="00656664"/>
    <w:rsid w:val="0065676B"/>
    <w:rsid w:val="00656A64"/>
    <w:rsid w:val="00656B2E"/>
    <w:rsid w:val="00656C2F"/>
    <w:rsid w:val="00656FC1"/>
    <w:rsid w:val="006573A1"/>
    <w:rsid w:val="006574B7"/>
    <w:rsid w:val="00657F6E"/>
    <w:rsid w:val="00657FC2"/>
    <w:rsid w:val="00660058"/>
    <w:rsid w:val="00660123"/>
    <w:rsid w:val="0066017E"/>
    <w:rsid w:val="006602CF"/>
    <w:rsid w:val="0066073A"/>
    <w:rsid w:val="00660EA3"/>
    <w:rsid w:val="00660ECA"/>
    <w:rsid w:val="00661384"/>
    <w:rsid w:val="00661827"/>
    <w:rsid w:val="00661C59"/>
    <w:rsid w:val="00662182"/>
    <w:rsid w:val="00662829"/>
    <w:rsid w:val="00662BC4"/>
    <w:rsid w:val="00662DE4"/>
    <w:rsid w:val="00662F07"/>
    <w:rsid w:val="00662F35"/>
    <w:rsid w:val="006630B5"/>
    <w:rsid w:val="006630E7"/>
    <w:rsid w:val="006632C2"/>
    <w:rsid w:val="0066340B"/>
    <w:rsid w:val="006637BB"/>
    <w:rsid w:val="0066386C"/>
    <w:rsid w:val="006638E8"/>
    <w:rsid w:val="00663A0C"/>
    <w:rsid w:val="00663AE9"/>
    <w:rsid w:val="006641BA"/>
    <w:rsid w:val="00664303"/>
    <w:rsid w:val="00664769"/>
    <w:rsid w:val="00664987"/>
    <w:rsid w:val="00664A9E"/>
    <w:rsid w:val="00664B73"/>
    <w:rsid w:val="00664CDD"/>
    <w:rsid w:val="0066505F"/>
    <w:rsid w:val="00665459"/>
    <w:rsid w:val="00665482"/>
    <w:rsid w:val="00665592"/>
    <w:rsid w:val="00665807"/>
    <w:rsid w:val="00665815"/>
    <w:rsid w:val="00665832"/>
    <w:rsid w:val="00665BFA"/>
    <w:rsid w:val="00665F15"/>
    <w:rsid w:val="00665FC2"/>
    <w:rsid w:val="00665FEC"/>
    <w:rsid w:val="006661B0"/>
    <w:rsid w:val="006661DD"/>
    <w:rsid w:val="00666633"/>
    <w:rsid w:val="00666902"/>
    <w:rsid w:val="00666A88"/>
    <w:rsid w:val="00666C17"/>
    <w:rsid w:val="00666D14"/>
    <w:rsid w:val="00666EFB"/>
    <w:rsid w:val="0066717D"/>
    <w:rsid w:val="00667688"/>
    <w:rsid w:val="0066781B"/>
    <w:rsid w:val="00667CC7"/>
    <w:rsid w:val="00670155"/>
    <w:rsid w:val="0067064B"/>
    <w:rsid w:val="00670AD2"/>
    <w:rsid w:val="00670CE5"/>
    <w:rsid w:val="00670F01"/>
    <w:rsid w:val="006712A7"/>
    <w:rsid w:val="00671704"/>
    <w:rsid w:val="0067179C"/>
    <w:rsid w:val="0067186A"/>
    <w:rsid w:val="00671A1B"/>
    <w:rsid w:val="00671A8D"/>
    <w:rsid w:val="00671A91"/>
    <w:rsid w:val="00671D7A"/>
    <w:rsid w:val="00671D7D"/>
    <w:rsid w:val="00671F12"/>
    <w:rsid w:val="00672C06"/>
    <w:rsid w:val="00672CF7"/>
    <w:rsid w:val="00673014"/>
    <w:rsid w:val="00673261"/>
    <w:rsid w:val="00673343"/>
    <w:rsid w:val="006735FB"/>
    <w:rsid w:val="006737EA"/>
    <w:rsid w:val="00673A0F"/>
    <w:rsid w:val="00673ABE"/>
    <w:rsid w:val="00673C88"/>
    <w:rsid w:val="00673E3D"/>
    <w:rsid w:val="00674169"/>
    <w:rsid w:val="0067486C"/>
    <w:rsid w:val="00674874"/>
    <w:rsid w:val="0067496E"/>
    <w:rsid w:val="0067498B"/>
    <w:rsid w:val="006749C1"/>
    <w:rsid w:val="00674A08"/>
    <w:rsid w:val="006750DC"/>
    <w:rsid w:val="0067569F"/>
    <w:rsid w:val="0067577B"/>
    <w:rsid w:val="00675973"/>
    <w:rsid w:val="00675A2C"/>
    <w:rsid w:val="00675A5E"/>
    <w:rsid w:val="00675BBC"/>
    <w:rsid w:val="00675C50"/>
    <w:rsid w:val="00675FD6"/>
    <w:rsid w:val="00676054"/>
    <w:rsid w:val="006760CB"/>
    <w:rsid w:val="00676176"/>
    <w:rsid w:val="006761CA"/>
    <w:rsid w:val="0067634E"/>
    <w:rsid w:val="00676381"/>
    <w:rsid w:val="006763CF"/>
    <w:rsid w:val="0067646B"/>
    <w:rsid w:val="006764FE"/>
    <w:rsid w:val="006765CE"/>
    <w:rsid w:val="00676661"/>
    <w:rsid w:val="00676B41"/>
    <w:rsid w:val="00676B43"/>
    <w:rsid w:val="00676BB1"/>
    <w:rsid w:val="00676C0E"/>
    <w:rsid w:val="00676E1D"/>
    <w:rsid w:val="00676E70"/>
    <w:rsid w:val="006772A6"/>
    <w:rsid w:val="006772B7"/>
    <w:rsid w:val="00677652"/>
    <w:rsid w:val="0067787D"/>
    <w:rsid w:val="00677CE1"/>
    <w:rsid w:val="006801DB"/>
    <w:rsid w:val="006803A1"/>
    <w:rsid w:val="00680621"/>
    <w:rsid w:val="00680640"/>
    <w:rsid w:val="0068089C"/>
    <w:rsid w:val="006808C3"/>
    <w:rsid w:val="006808E5"/>
    <w:rsid w:val="00680E20"/>
    <w:rsid w:val="00680E60"/>
    <w:rsid w:val="00680E94"/>
    <w:rsid w:val="00680EA3"/>
    <w:rsid w:val="006811D7"/>
    <w:rsid w:val="00681417"/>
    <w:rsid w:val="00681484"/>
    <w:rsid w:val="006814BB"/>
    <w:rsid w:val="00681554"/>
    <w:rsid w:val="00681669"/>
    <w:rsid w:val="006816FE"/>
    <w:rsid w:val="00681A79"/>
    <w:rsid w:val="00681ADD"/>
    <w:rsid w:val="00681F7C"/>
    <w:rsid w:val="00682031"/>
    <w:rsid w:val="006820DA"/>
    <w:rsid w:val="00682122"/>
    <w:rsid w:val="006821E1"/>
    <w:rsid w:val="00682394"/>
    <w:rsid w:val="0068240A"/>
    <w:rsid w:val="006824DE"/>
    <w:rsid w:val="006825AE"/>
    <w:rsid w:val="00682A5E"/>
    <w:rsid w:val="006835D7"/>
    <w:rsid w:val="00683E67"/>
    <w:rsid w:val="00684B29"/>
    <w:rsid w:val="00684D3A"/>
    <w:rsid w:val="00684E65"/>
    <w:rsid w:val="00684ED3"/>
    <w:rsid w:val="00684FE0"/>
    <w:rsid w:val="0068500E"/>
    <w:rsid w:val="006852D8"/>
    <w:rsid w:val="006852FA"/>
    <w:rsid w:val="0068560B"/>
    <w:rsid w:val="00685809"/>
    <w:rsid w:val="00685D94"/>
    <w:rsid w:val="0068608F"/>
    <w:rsid w:val="00686137"/>
    <w:rsid w:val="0068623A"/>
    <w:rsid w:val="0068632F"/>
    <w:rsid w:val="006867EB"/>
    <w:rsid w:val="00686E84"/>
    <w:rsid w:val="00687027"/>
    <w:rsid w:val="006871F1"/>
    <w:rsid w:val="00687410"/>
    <w:rsid w:val="00687A0D"/>
    <w:rsid w:val="00687AA4"/>
    <w:rsid w:val="00687FA3"/>
    <w:rsid w:val="0069063F"/>
    <w:rsid w:val="0069085C"/>
    <w:rsid w:val="00690CF5"/>
    <w:rsid w:val="00690FE4"/>
    <w:rsid w:val="0069120C"/>
    <w:rsid w:val="006912FA"/>
    <w:rsid w:val="0069158F"/>
    <w:rsid w:val="006915F9"/>
    <w:rsid w:val="0069173B"/>
    <w:rsid w:val="006918C1"/>
    <w:rsid w:val="00691B79"/>
    <w:rsid w:val="00691E3B"/>
    <w:rsid w:val="006921B1"/>
    <w:rsid w:val="006922E8"/>
    <w:rsid w:val="006925A5"/>
    <w:rsid w:val="006925AB"/>
    <w:rsid w:val="006925C0"/>
    <w:rsid w:val="00692F13"/>
    <w:rsid w:val="00693467"/>
    <w:rsid w:val="006934A3"/>
    <w:rsid w:val="006934CA"/>
    <w:rsid w:val="006936CE"/>
    <w:rsid w:val="00693725"/>
    <w:rsid w:val="00693E77"/>
    <w:rsid w:val="006944AA"/>
    <w:rsid w:val="00694750"/>
    <w:rsid w:val="00694933"/>
    <w:rsid w:val="006949C6"/>
    <w:rsid w:val="00694D84"/>
    <w:rsid w:val="006954AB"/>
    <w:rsid w:val="006956E8"/>
    <w:rsid w:val="00695D45"/>
    <w:rsid w:val="00696071"/>
    <w:rsid w:val="006964A7"/>
    <w:rsid w:val="006965F0"/>
    <w:rsid w:val="0069666D"/>
    <w:rsid w:val="0069671B"/>
    <w:rsid w:val="00696995"/>
    <w:rsid w:val="00696C1B"/>
    <w:rsid w:val="00696CDB"/>
    <w:rsid w:val="00696DB6"/>
    <w:rsid w:val="00696FBF"/>
    <w:rsid w:val="0069707B"/>
    <w:rsid w:val="006970D0"/>
    <w:rsid w:val="006971D0"/>
    <w:rsid w:val="006975C1"/>
    <w:rsid w:val="00697631"/>
    <w:rsid w:val="0069773B"/>
    <w:rsid w:val="00697A3D"/>
    <w:rsid w:val="00697B39"/>
    <w:rsid w:val="00697E21"/>
    <w:rsid w:val="00697FC4"/>
    <w:rsid w:val="006A025B"/>
    <w:rsid w:val="006A042F"/>
    <w:rsid w:val="006A04C9"/>
    <w:rsid w:val="006A074B"/>
    <w:rsid w:val="006A0861"/>
    <w:rsid w:val="006A090A"/>
    <w:rsid w:val="006A0A53"/>
    <w:rsid w:val="006A1010"/>
    <w:rsid w:val="006A1644"/>
    <w:rsid w:val="006A164D"/>
    <w:rsid w:val="006A16CD"/>
    <w:rsid w:val="006A182F"/>
    <w:rsid w:val="006A1830"/>
    <w:rsid w:val="006A1BF4"/>
    <w:rsid w:val="006A1DC5"/>
    <w:rsid w:val="006A1EF8"/>
    <w:rsid w:val="006A1F17"/>
    <w:rsid w:val="006A2097"/>
    <w:rsid w:val="006A2164"/>
    <w:rsid w:val="006A223D"/>
    <w:rsid w:val="006A288B"/>
    <w:rsid w:val="006A2BA1"/>
    <w:rsid w:val="006A2C8A"/>
    <w:rsid w:val="006A2EC8"/>
    <w:rsid w:val="006A2F25"/>
    <w:rsid w:val="006A2F51"/>
    <w:rsid w:val="006A337D"/>
    <w:rsid w:val="006A34E5"/>
    <w:rsid w:val="006A3734"/>
    <w:rsid w:val="006A3840"/>
    <w:rsid w:val="006A3920"/>
    <w:rsid w:val="006A394A"/>
    <w:rsid w:val="006A3C2E"/>
    <w:rsid w:val="006A3FCF"/>
    <w:rsid w:val="006A4297"/>
    <w:rsid w:val="006A44C2"/>
    <w:rsid w:val="006A4643"/>
    <w:rsid w:val="006A476C"/>
    <w:rsid w:val="006A4A89"/>
    <w:rsid w:val="006A4C16"/>
    <w:rsid w:val="006A4C27"/>
    <w:rsid w:val="006A4C4F"/>
    <w:rsid w:val="006A5355"/>
    <w:rsid w:val="006A548E"/>
    <w:rsid w:val="006A54FF"/>
    <w:rsid w:val="006A5555"/>
    <w:rsid w:val="006A5A06"/>
    <w:rsid w:val="006A5D87"/>
    <w:rsid w:val="006A60E9"/>
    <w:rsid w:val="006A62CE"/>
    <w:rsid w:val="006A6A08"/>
    <w:rsid w:val="006A6E70"/>
    <w:rsid w:val="006A7137"/>
    <w:rsid w:val="006A7189"/>
    <w:rsid w:val="006A72DB"/>
    <w:rsid w:val="006A73E8"/>
    <w:rsid w:val="006A76CA"/>
    <w:rsid w:val="006A78A0"/>
    <w:rsid w:val="006A7C15"/>
    <w:rsid w:val="006A7F53"/>
    <w:rsid w:val="006B01A5"/>
    <w:rsid w:val="006B0427"/>
    <w:rsid w:val="006B0894"/>
    <w:rsid w:val="006B08E0"/>
    <w:rsid w:val="006B0C3F"/>
    <w:rsid w:val="006B0DA4"/>
    <w:rsid w:val="006B0E3F"/>
    <w:rsid w:val="006B0E64"/>
    <w:rsid w:val="006B0FB1"/>
    <w:rsid w:val="006B125F"/>
    <w:rsid w:val="006B16A5"/>
    <w:rsid w:val="006B18B3"/>
    <w:rsid w:val="006B1CAE"/>
    <w:rsid w:val="006B1E94"/>
    <w:rsid w:val="006B230F"/>
    <w:rsid w:val="006B2455"/>
    <w:rsid w:val="006B2489"/>
    <w:rsid w:val="006B257E"/>
    <w:rsid w:val="006B2649"/>
    <w:rsid w:val="006B26CD"/>
    <w:rsid w:val="006B2728"/>
    <w:rsid w:val="006B28EE"/>
    <w:rsid w:val="006B2C58"/>
    <w:rsid w:val="006B2D18"/>
    <w:rsid w:val="006B2D3C"/>
    <w:rsid w:val="006B2E3C"/>
    <w:rsid w:val="006B2F00"/>
    <w:rsid w:val="006B2F74"/>
    <w:rsid w:val="006B300A"/>
    <w:rsid w:val="006B32BA"/>
    <w:rsid w:val="006B338D"/>
    <w:rsid w:val="006B3402"/>
    <w:rsid w:val="006B3415"/>
    <w:rsid w:val="006B34DD"/>
    <w:rsid w:val="006B3538"/>
    <w:rsid w:val="006B38A8"/>
    <w:rsid w:val="006B3918"/>
    <w:rsid w:val="006B3D0A"/>
    <w:rsid w:val="006B3F05"/>
    <w:rsid w:val="006B3F30"/>
    <w:rsid w:val="006B421C"/>
    <w:rsid w:val="006B47BF"/>
    <w:rsid w:val="006B4985"/>
    <w:rsid w:val="006B49B8"/>
    <w:rsid w:val="006B4B35"/>
    <w:rsid w:val="006B5189"/>
    <w:rsid w:val="006B5391"/>
    <w:rsid w:val="006B553C"/>
    <w:rsid w:val="006B56C6"/>
    <w:rsid w:val="006B5910"/>
    <w:rsid w:val="006B5FCD"/>
    <w:rsid w:val="006B6122"/>
    <w:rsid w:val="006B6195"/>
    <w:rsid w:val="006B6348"/>
    <w:rsid w:val="006B66B8"/>
    <w:rsid w:val="006B66FA"/>
    <w:rsid w:val="006B6794"/>
    <w:rsid w:val="006B6795"/>
    <w:rsid w:val="006B6831"/>
    <w:rsid w:val="006B6C06"/>
    <w:rsid w:val="006B6D11"/>
    <w:rsid w:val="006B6E67"/>
    <w:rsid w:val="006B6FC5"/>
    <w:rsid w:val="006B7126"/>
    <w:rsid w:val="006B71C7"/>
    <w:rsid w:val="006B720B"/>
    <w:rsid w:val="006B72FF"/>
    <w:rsid w:val="006B74A7"/>
    <w:rsid w:val="006B7593"/>
    <w:rsid w:val="006B779C"/>
    <w:rsid w:val="006B7A23"/>
    <w:rsid w:val="006B7BA2"/>
    <w:rsid w:val="006B7C98"/>
    <w:rsid w:val="006B7CA8"/>
    <w:rsid w:val="006C00BA"/>
    <w:rsid w:val="006C0138"/>
    <w:rsid w:val="006C01E7"/>
    <w:rsid w:val="006C03E1"/>
    <w:rsid w:val="006C06B7"/>
    <w:rsid w:val="006C0A36"/>
    <w:rsid w:val="006C0C27"/>
    <w:rsid w:val="006C0DCC"/>
    <w:rsid w:val="006C1053"/>
    <w:rsid w:val="006C13D7"/>
    <w:rsid w:val="006C1643"/>
    <w:rsid w:val="006C17A0"/>
    <w:rsid w:val="006C1B45"/>
    <w:rsid w:val="006C1BDA"/>
    <w:rsid w:val="006C1C4A"/>
    <w:rsid w:val="006C1CC0"/>
    <w:rsid w:val="006C20CA"/>
    <w:rsid w:val="006C2166"/>
    <w:rsid w:val="006C24F8"/>
    <w:rsid w:val="006C24F9"/>
    <w:rsid w:val="006C2757"/>
    <w:rsid w:val="006C27CA"/>
    <w:rsid w:val="006C2802"/>
    <w:rsid w:val="006C2AB6"/>
    <w:rsid w:val="006C2CDD"/>
    <w:rsid w:val="006C2EFD"/>
    <w:rsid w:val="006C30A5"/>
    <w:rsid w:val="006C336C"/>
    <w:rsid w:val="006C35DD"/>
    <w:rsid w:val="006C35FC"/>
    <w:rsid w:val="006C3632"/>
    <w:rsid w:val="006C369E"/>
    <w:rsid w:val="006C3843"/>
    <w:rsid w:val="006C39D3"/>
    <w:rsid w:val="006C3B30"/>
    <w:rsid w:val="006C3D64"/>
    <w:rsid w:val="006C3DCD"/>
    <w:rsid w:val="006C3FB1"/>
    <w:rsid w:val="006C4240"/>
    <w:rsid w:val="006C448F"/>
    <w:rsid w:val="006C4495"/>
    <w:rsid w:val="006C454F"/>
    <w:rsid w:val="006C4D17"/>
    <w:rsid w:val="006C4E48"/>
    <w:rsid w:val="006C4F9D"/>
    <w:rsid w:val="006C4FA6"/>
    <w:rsid w:val="006C53FE"/>
    <w:rsid w:val="006C5870"/>
    <w:rsid w:val="006C5B48"/>
    <w:rsid w:val="006C5C36"/>
    <w:rsid w:val="006C5E08"/>
    <w:rsid w:val="006C5F57"/>
    <w:rsid w:val="006C6247"/>
    <w:rsid w:val="006C6472"/>
    <w:rsid w:val="006C69DE"/>
    <w:rsid w:val="006C6BD5"/>
    <w:rsid w:val="006C6D2E"/>
    <w:rsid w:val="006C6D7C"/>
    <w:rsid w:val="006C6E03"/>
    <w:rsid w:val="006C6E18"/>
    <w:rsid w:val="006C7081"/>
    <w:rsid w:val="006C71E1"/>
    <w:rsid w:val="006C7378"/>
    <w:rsid w:val="006C738D"/>
    <w:rsid w:val="006C7499"/>
    <w:rsid w:val="006C757D"/>
    <w:rsid w:val="006C7596"/>
    <w:rsid w:val="006C7711"/>
    <w:rsid w:val="006C776A"/>
    <w:rsid w:val="006C7C1C"/>
    <w:rsid w:val="006C7D29"/>
    <w:rsid w:val="006D02F3"/>
    <w:rsid w:val="006D05C7"/>
    <w:rsid w:val="006D079E"/>
    <w:rsid w:val="006D07BA"/>
    <w:rsid w:val="006D0B45"/>
    <w:rsid w:val="006D0E31"/>
    <w:rsid w:val="006D14BA"/>
    <w:rsid w:val="006D15A7"/>
    <w:rsid w:val="006D16A9"/>
    <w:rsid w:val="006D19B0"/>
    <w:rsid w:val="006D1B0B"/>
    <w:rsid w:val="006D1EC9"/>
    <w:rsid w:val="006D1F6B"/>
    <w:rsid w:val="006D25B5"/>
    <w:rsid w:val="006D28A4"/>
    <w:rsid w:val="006D2AF6"/>
    <w:rsid w:val="006D2EC1"/>
    <w:rsid w:val="006D2EFE"/>
    <w:rsid w:val="006D3159"/>
    <w:rsid w:val="006D33DC"/>
    <w:rsid w:val="006D3489"/>
    <w:rsid w:val="006D3AE0"/>
    <w:rsid w:val="006D3BE1"/>
    <w:rsid w:val="006D3D52"/>
    <w:rsid w:val="006D4459"/>
    <w:rsid w:val="006D482B"/>
    <w:rsid w:val="006D4E7F"/>
    <w:rsid w:val="006D5069"/>
    <w:rsid w:val="006D560C"/>
    <w:rsid w:val="006D6033"/>
    <w:rsid w:val="006D61D8"/>
    <w:rsid w:val="006D631A"/>
    <w:rsid w:val="006D653B"/>
    <w:rsid w:val="006D65BA"/>
    <w:rsid w:val="006D68DF"/>
    <w:rsid w:val="006D6AA5"/>
    <w:rsid w:val="006D6B6E"/>
    <w:rsid w:val="006D6C06"/>
    <w:rsid w:val="006D6DA0"/>
    <w:rsid w:val="006D7219"/>
    <w:rsid w:val="006D75ED"/>
    <w:rsid w:val="006D7D67"/>
    <w:rsid w:val="006E0081"/>
    <w:rsid w:val="006E00AB"/>
    <w:rsid w:val="006E00AD"/>
    <w:rsid w:val="006E00DF"/>
    <w:rsid w:val="006E01E8"/>
    <w:rsid w:val="006E0315"/>
    <w:rsid w:val="006E0469"/>
    <w:rsid w:val="006E04BB"/>
    <w:rsid w:val="006E0ED4"/>
    <w:rsid w:val="006E0EF0"/>
    <w:rsid w:val="006E144C"/>
    <w:rsid w:val="006E1626"/>
    <w:rsid w:val="006E1A75"/>
    <w:rsid w:val="006E1BCB"/>
    <w:rsid w:val="006E1D8A"/>
    <w:rsid w:val="006E2347"/>
    <w:rsid w:val="006E23BF"/>
    <w:rsid w:val="006E23CE"/>
    <w:rsid w:val="006E2524"/>
    <w:rsid w:val="006E258F"/>
    <w:rsid w:val="006E25DC"/>
    <w:rsid w:val="006E2667"/>
    <w:rsid w:val="006E2739"/>
    <w:rsid w:val="006E32EA"/>
    <w:rsid w:val="006E342F"/>
    <w:rsid w:val="006E3622"/>
    <w:rsid w:val="006E377B"/>
    <w:rsid w:val="006E3AFA"/>
    <w:rsid w:val="006E3B90"/>
    <w:rsid w:val="006E40B3"/>
    <w:rsid w:val="006E415F"/>
    <w:rsid w:val="006E45A0"/>
    <w:rsid w:val="006E4640"/>
    <w:rsid w:val="006E46C4"/>
    <w:rsid w:val="006E49C1"/>
    <w:rsid w:val="006E4ADC"/>
    <w:rsid w:val="006E4C91"/>
    <w:rsid w:val="006E4CC5"/>
    <w:rsid w:val="006E4D7B"/>
    <w:rsid w:val="006E50F5"/>
    <w:rsid w:val="006E51AA"/>
    <w:rsid w:val="006E5242"/>
    <w:rsid w:val="006E5371"/>
    <w:rsid w:val="006E5748"/>
    <w:rsid w:val="006E586F"/>
    <w:rsid w:val="006E5B02"/>
    <w:rsid w:val="006E5BFA"/>
    <w:rsid w:val="006E5CE9"/>
    <w:rsid w:val="006E5EC1"/>
    <w:rsid w:val="006E5FB7"/>
    <w:rsid w:val="006E5FCA"/>
    <w:rsid w:val="006E6057"/>
    <w:rsid w:val="006E625B"/>
    <w:rsid w:val="006E68E0"/>
    <w:rsid w:val="006E6BDD"/>
    <w:rsid w:val="006E6ECF"/>
    <w:rsid w:val="006E6FF4"/>
    <w:rsid w:val="006E7222"/>
    <w:rsid w:val="006E72AA"/>
    <w:rsid w:val="006E7625"/>
    <w:rsid w:val="006E7860"/>
    <w:rsid w:val="006E78E4"/>
    <w:rsid w:val="006F07CB"/>
    <w:rsid w:val="006F0CCE"/>
    <w:rsid w:val="006F0F5A"/>
    <w:rsid w:val="006F10A9"/>
    <w:rsid w:val="006F10BF"/>
    <w:rsid w:val="006F156E"/>
    <w:rsid w:val="006F15C2"/>
    <w:rsid w:val="006F15C7"/>
    <w:rsid w:val="006F1753"/>
    <w:rsid w:val="006F1A59"/>
    <w:rsid w:val="006F1A9D"/>
    <w:rsid w:val="006F1AF2"/>
    <w:rsid w:val="006F1C94"/>
    <w:rsid w:val="006F1C95"/>
    <w:rsid w:val="006F1C9F"/>
    <w:rsid w:val="006F1DEC"/>
    <w:rsid w:val="006F1E90"/>
    <w:rsid w:val="006F2186"/>
    <w:rsid w:val="006F279A"/>
    <w:rsid w:val="006F29FD"/>
    <w:rsid w:val="006F30C1"/>
    <w:rsid w:val="006F36BA"/>
    <w:rsid w:val="006F3754"/>
    <w:rsid w:val="006F4148"/>
    <w:rsid w:val="006F43CA"/>
    <w:rsid w:val="006F46C9"/>
    <w:rsid w:val="006F4A32"/>
    <w:rsid w:val="006F4DCF"/>
    <w:rsid w:val="006F5333"/>
    <w:rsid w:val="006F59FA"/>
    <w:rsid w:val="006F5C52"/>
    <w:rsid w:val="006F6003"/>
    <w:rsid w:val="006F66BD"/>
    <w:rsid w:val="006F6D92"/>
    <w:rsid w:val="006F7062"/>
    <w:rsid w:val="006F7187"/>
    <w:rsid w:val="006F7196"/>
    <w:rsid w:val="006F729A"/>
    <w:rsid w:val="006F76CE"/>
    <w:rsid w:val="006F7725"/>
    <w:rsid w:val="006F7775"/>
    <w:rsid w:val="006F7A92"/>
    <w:rsid w:val="006F7C66"/>
    <w:rsid w:val="006F7D39"/>
    <w:rsid w:val="0070030C"/>
    <w:rsid w:val="00700581"/>
    <w:rsid w:val="007005B2"/>
    <w:rsid w:val="0070069A"/>
    <w:rsid w:val="0070098F"/>
    <w:rsid w:val="00700BEF"/>
    <w:rsid w:val="00700E45"/>
    <w:rsid w:val="00701057"/>
    <w:rsid w:val="00701245"/>
    <w:rsid w:val="007014BD"/>
    <w:rsid w:val="007018AA"/>
    <w:rsid w:val="0070193A"/>
    <w:rsid w:val="00701B55"/>
    <w:rsid w:val="00701D0F"/>
    <w:rsid w:val="00701E04"/>
    <w:rsid w:val="00701F17"/>
    <w:rsid w:val="007020B4"/>
    <w:rsid w:val="007022D6"/>
    <w:rsid w:val="00702345"/>
    <w:rsid w:val="00702372"/>
    <w:rsid w:val="007023FB"/>
    <w:rsid w:val="0070268B"/>
    <w:rsid w:val="00702985"/>
    <w:rsid w:val="00702D27"/>
    <w:rsid w:val="00702F10"/>
    <w:rsid w:val="00702FC3"/>
    <w:rsid w:val="007032D8"/>
    <w:rsid w:val="0070331E"/>
    <w:rsid w:val="007036B8"/>
    <w:rsid w:val="0070376C"/>
    <w:rsid w:val="00703BA8"/>
    <w:rsid w:val="00703DCF"/>
    <w:rsid w:val="00703ED8"/>
    <w:rsid w:val="0070425A"/>
    <w:rsid w:val="007042A7"/>
    <w:rsid w:val="0070453E"/>
    <w:rsid w:val="00704807"/>
    <w:rsid w:val="007048B2"/>
    <w:rsid w:val="007049D3"/>
    <w:rsid w:val="007049D4"/>
    <w:rsid w:val="00704AB3"/>
    <w:rsid w:val="00704E16"/>
    <w:rsid w:val="00704EEA"/>
    <w:rsid w:val="007057B7"/>
    <w:rsid w:val="0070598C"/>
    <w:rsid w:val="00705AA1"/>
    <w:rsid w:val="00705B42"/>
    <w:rsid w:val="00705E48"/>
    <w:rsid w:val="00705E55"/>
    <w:rsid w:val="0070608F"/>
    <w:rsid w:val="007062FF"/>
    <w:rsid w:val="0070638A"/>
    <w:rsid w:val="0070656A"/>
    <w:rsid w:val="00706906"/>
    <w:rsid w:val="00706C3B"/>
    <w:rsid w:val="00706D45"/>
    <w:rsid w:val="00706E54"/>
    <w:rsid w:val="00707009"/>
    <w:rsid w:val="00707051"/>
    <w:rsid w:val="00707397"/>
    <w:rsid w:val="007076C9"/>
    <w:rsid w:val="00707741"/>
    <w:rsid w:val="0070784B"/>
    <w:rsid w:val="00707979"/>
    <w:rsid w:val="00707AED"/>
    <w:rsid w:val="00707DF8"/>
    <w:rsid w:val="00707DFB"/>
    <w:rsid w:val="00707E4F"/>
    <w:rsid w:val="00710063"/>
    <w:rsid w:val="00710167"/>
    <w:rsid w:val="00710218"/>
    <w:rsid w:val="007102BE"/>
    <w:rsid w:val="007104F9"/>
    <w:rsid w:val="00710626"/>
    <w:rsid w:val="00710793"/>
    <w:rsid w:val="00710A4B"/>
    <w:rsid w:val="0071112D"/>
    <w:rsid w:val="00711136"/>
    <w:rsid w:val="007112D6"/>
    <w:rsid w:val="00711528"/>
    <w:rsid w:val="0071154B"/>
    <w:rsid w:val="0071158D"/>
    <w:rsid w:val="007115C5"/>
    <w:rsid w:val="0071185B"/>
    <w:rsid w:val="00711921"/>
    <w:rsid w:val="00711922"/>
    <w:rsid w:val="00711F95"/>
    <w:rsid w:val="0071202D"/>
    <w:rsid w:val="0071227A"/>
    <w:rsid w:val="007122C5"/>
    <w:rsid w:val="00712369"/>
    <w:rsid w:val="00712478"/>
    <w:rsid w:val="00712608"/>
    <w:rsid w:val="0071263A"/>
    <w:rsid w:val="00712653"/>
    <w:rsid w:val="00712795"/>
    <w:rsid w:val="00712828"/>
    <w:rsid w:val="00712972"/>
    <w:rsid w:val="00712AA3"/>
    <w:rsid w:val="00712BC0"/>
    <w:rsid w:val="00712C8E"/>
    <w:rsid w:val="007130D0"/>
    <w:rsid w:val="00713113"/>
    <w:rsid w:val="007131A5"/>
    <w:rsid w:val="00713636"/>
    <w:rsid w:val="00713901"/>
    <w:rsid w:val="00713E09"/>
    <w:rsid w:val="00713E34"/>
    <w:rsid w:val="00714542"/>
    <w:rsid w:val="007146FF"/>
    <w:rsid w:val="00714AD6"/>
    <w:rsid w:val="00714BAA"/>
    <w:rsid w:val="00714BC5"/>
    <w:rsid w:val="00714FFF"/>
    <w:rsid w:val="007150A9"/>
    <w:rsid w:val="007154A8"/>
    <w:rsid w:val="007154AD"/>
    <w:rsid w:val="00715816"/>
    <w:rsid w:val="00715A25"/>
    <w:rsid w:val="00715DF0"/>
    <w:rsid w:val="00715DF2"/>
    <w:rsid w:val="00716426"/>
    <w:rsid w:val="007165C1"/>
    <w:rsid w:val="00716694"/>
    <w:rsid w:val="007167B1"/>
    <w:rsid w:val="00716C0B"/>
    <w:rsid w:val="00716CE9"/>
    <w:rsid w:val="00716D8A"/>
    <w:rsid w:val="00717158"/>
    <w:rsid w:val="00717682"/>
    <w:rsid w:val="00717742"/>
    <w:rsid w:val="00717796"/>
    <w:rsid w:val="007179C5"/>
    <w:rsid w:val="00717AEE"/>
    <w:rsid w:val="00717D91"/>
    <w:rsid w:val="0072029E"/>
    <w:rsid w:val="007202BE"/>
    <w:rsid w:val="00720528"/>
    <w:rsid w:val="00720548"/>
    <w:rsid w:val="00720810"/>
    <w:rsid w:val="007208AE"/>
    <w:rsid w:val="00720EBC"/>
    <w:rsid w:val="00721692"/>
    <w:rsid w:val="007218C4"/>
    <w:rsid w:val="00721B82"/>
    <w:rsid w:val="00721C3C"/>
    <w:rsid w:val="00721CC5"/>
    <w:rsid w:val="0072265E"/>
    <w:rsid w:val="00722A98"/>
    <w:rsid w:val="00722B75"/>
    <w:rsid w:val="007231B4"/>
    <w:rsid w:val="0072322B"/>
    <w:rsid w:val="0072370B"/>
    <w:rsid w:val="00723E6A"/>
    <w:rsid w:val="00723F52"/>
    <w:rsid w:val="0072462E"/>
    <w:rsid w:val="0072484C"/>
    <w:rsid w:val="007249AE"/>
    <w:rsid w:val="00724B79"/>
    <w:rsid w:val="00724DB4"/>
    <w:rsid w:val="00724E78"/>
    <w:rsid w:val="0072503F"/>
    <w:rsid w:val="007252EB"/>
    <w:rsid w:val="00725588"/>
    <w:rsid w:val="00725F04"/>
    <w:rsid w:val="00726649"/>
    <w:rsid w:val="00726AE5"/>
    <w:rsid w:val="00726BC6"/>
    <w:rsid w:val="00726CD5"/>
    <w:rsid w:val="00726DA6"/>
    <w:rsid w:val="00727133"/>
    <w:rsid w:val="007274FF"/>
    <w:rsid w:val="00727685"/>
    <w:rsid w:val="00727A85"/>
    <w:rsid w:val="00727B41"/>
    <w:rsid w:val="00727C72"/>
    <w:rsid w:val="00727CDC"/>
    <w:rsid w:val="00727FEE"/>
    <w:rsid w:val="0073020D"/>
    <w:rsid w:val="00730234"/>
    <w:rsid w:val="0073024A"/>
    <w:rsid w:val="00730484"/>
    <w:rsid w:val="00730510"/>
    <w:rsid w:val="00730683"/>
    <w:rsid w:val="007306C3"/>
    <w:rsid w:val="00730AE0"/>
    <w:rsid w:val="00730B67"/>
    <w:rsid w:val="00730EB8"/>
    <w:rsid w:val="00730EC5"/>
    <w:rsid w:val="0073143F"/>
    <w:rsid w:val="00731478"/>
    <w:rsid w:val="00731738"/>
    <w:rsid w:val="00731A81"/>
    <w:rsid w:val="00731C33"/>
    <w:rsid w:val="00731C3B"/>
    <w:rsid w:val="00731E8A"/>
    <w:rsid w:val="00731FDE"/>
    <w:rsid w:val="00731FF6"/>
    <w:rsid w:val="00732219"/>
    <w:rsid w:val="007325CD"/>
    <w:rsid w:val="007327CE"/>
    <w:rsid w:val="00732AE6"/>
    <w:rsid w:val="00732D8B"/>
    <w:rsid w:val="00733083"/>
    <w:rsid w:val="00733125"/>
    <w:rsid w:val="00733327"/>
    <w:rsid w:val="00733369"/>
    <w:rsid w:val="00733858"/>
    <w:rsid w:val="00733B8A"/>
    <w:rsid w:val="0073427E"/>
    <w:rsid w:val="00734281"/>
    <w:rsid w:val="0073458E"/>
    <w:rsid w:val="0073481D"/>
    <w:rsid w:val="00734879"/>
    <w:rsid w:val="0073497E"/>
    <w:rsid w:val="00734A18"/>
    <w:rsid w:val="00734F00"/>
    <w:rsid w:val="00735124"/>
    <w:rsid w:val="007352B3"/>
    <w:rsid w:val="00735804"/>
    <w:rsid w:val="007358D2"/>
    <w:rsid w:val="00735987"/>
    <w:rsid w:val="00735D93"/>
    <w:rsid w:val="00735EAF"/>
    <w:rsid w:val="00735EBA"/>
    <w:rsid w:val="00735EC6"/>
    <w:rsid w:val="0073645D"/>
    <w:rsid w:val="00736606"/>
    <w:rsid w:val="00736868"/>
    <w:rsid w:val="00736A10"/>
    <w:rsid w:val="00736D3C"/>
    <w:rsid w:val="00736E8F"/>
    <w:rsid w:val="00736EF4"/>
    <w:rsid w:val="00736F01"/>
    <w:rsid w:val="007371EF"/>
    <w:rsid w:val="0073758E"/>
    <w:rsid w:val="0073766F"/>
    <w:rsid w:val="00737977"/>
    <w:rsid w:val="00737AC5"/>
    <w:rsid w:val="00737C05"/>
    <w:rsid w:val="00737FB2"/>
    <w:rsid w:val="0074079F"/>
    <w:rsid w:val="00740D6E"/>
    <w:rsid w:val="0074112E"/>
    <w:rsid w:val="00741298"/>
    <w:rsid w:val="007414B9"/>
    <w:rsid w:val="007416C5"/>
    <w:rsid w:val="007416EB"/>
    <w:rsid w:val="00741818"/>
    <w:rsid w:val="00741D39"/>
    <w:rsid w:val="0074205C"/>
    <w:rsid w:val="0074216E"/>
    <w:rsid w:val="007421C3"/>
    <w:rsid w:val="007423DB"/>
    <w:rsid w:val="00742421"/>
    <w:rsid w:val="00742811"/>
    <w:rsid w:val="007428DC"/>
    <w:rsid w:val="00742B6B"/>
    <w:rsid w:val="00742CF0"/>
    <w:rsid w:val="00742D8A"/>
    <w:rsid w:val="007431E4"/>
    <w:rsid w:val="00743AF3"/>
    <w:rsid w:val="00743C97"/>
    <w:rsid w:val="00743D52"/>
    <w:rsid w:val="00743FC8"/>
    <w:rsid w:val="007440AA"/>
    <w:rsid w:val="00744318"/>
    <w:rsid w:val="0074435F"/>
    <w:rsid w:val="007443AA"/>
    <w:rsid w:val="00744975"/>
    <w:rsid w:val="00744B65"/>
    <w:rsid w:val="00745211"/>
    <w:rsid w:val="007459EE"/>
    <w:rsid w:val="00745BB4"/>
    <w:rsid w:val="00745C7D"/>
    <w:rsid w:val="00745D4F"/>
    <w:rsid w:val="00745E23"/>
    <w:rsid w:val="00746AF3"/>
    <w:rsid w:val="00746C51"/>
    <w:rsid w:val="00746D9D"/>
    <w:rsid w:val="007473B0"/>
    <w:rsid w:val="007476FD"/>
    <w:rsid w:val="00747A5D"/>
    <w:rsid w:val="00747A8E"/>
    <w:rsid w:val="00747AC6"/>
    <w:rsid w:val="00747D88"/>
    <w:rsid w:val="00747DCB"/>
    <w:rsid w:val="007500E2"/>
    <w:rsid w:val="0075023E"/>
    <w:rsid w:val="0075039C"/>
    <w:rsid w:val="007506A1"/>
    <w:rsid w:val="00750C97"/>
    <w:rsid w:val="00750E78"/>
    <w:rsid w:val="00751681"/>
    <w:rsid w:val="00751A0D"/>
    <w:rsid w:val="00751A51"/>
    <w:rsid w:val="00751B18"/>
    <w:rsid w:val="00751BC7"/>
    <w:rsid w:val="00751C12"/>
    <w:rsid w:val="00752028"/>
    <w:rsid w:val="007522D0"/>
    <w:rsid w:val="00752349"/>
    <w:rsid w:val="007524CF"/>
    <w:rsid w:val="00752853"/>
    <w:rsid w:val="00753017"/>
    <w:rsid w:val="007530E0"/>
    <w:rsid w:val="0075324F"/>
    <w:rsid w:val="00753584"/>
    <w:rsid w:val="00753D90"/>
    <w:rsid w:val="00753E9C"/>
    <w:rsid w:val="00753EF1"/>
    <w:rsid w:val="00753F96"/>
    <w:rsid w:val="0075417B"/>
    <w:rsid w:val="0075439C"/>
    <w:rsid w:val="0075442E"/>
    <w:rsid w:val="00754512"/>
    <w:rsid w:val="007546A3"/>
    <w:rsid w:val="007549A4"/>
    <w:rsid w:val="007549E8"/>
    <w:rsid w:val="00754AAE"/>
    <w:rsid w:val="00754B7E"/>
    <w:rsid w:val="00754C0D"/>
    <w:rsid w:val="00755092"/>
    <w:rsid w:val="00755177"/>
    <w:rsid w:val="0075543F"/>
    <w:rsid w:val="00755485"/>
    <w:rsid w:val="0075552F"/>
    <w:rsid w:val="00755731"/>
    <w:rsid w:val="007558F7"/>
    <w:rsid w:val="007558FF"/>
    <w:rsid w:val="00755AAB"/>
    <w:rsid w:val="00755C5A"/>
    <w:rsid w:val="00755F2A"/>
    <w:rsid w:val="00756273"/>
    <w:rsid w:val="00756620"/>
    <w:rsid w:val="00756628"/>
    <w:rsid w:val="00756855"/>
    <w:rsid w:val="00756976"/>
    <w:rsid w:val="00756C0F"/>
    <w:rsid w:val="00756C68"/>
    <w:rsid w:val="007573AF"/>
    <w:rsid w:val="007578D1"/>
    <w:rsid w:val="00757B7C"/>
    <w:rsid w:val="00757C8A"/>
    <w:rsid w:val="00757D35"/>
    <w:rsid w:val="00757D66"/>
    <w:rsid w:val="00760145"/>
    <w:rsid w:val="0076033A"/>
    <w:rsid w:val="0076054F"/>
    <w:rsid w:val="00760586"/>
    <w:rsid w:val="00760596"/>
    <w:rsid w:val="00760CEB"/>
    <w:rsid w:val="00760D7B"/>
    <w:rsid w:val="00760DFE"/>
    <w:rsid w:val="00760F65"/>
    <w:rsid w:val="00760FA5"/>
    <w:rsid w:val="0076103D"/>
    <w:rsid w:val="007611AD"/>
    <w:rsid w:val="007613AC"/>
    <w:rsid w:val="00761516"/>
    <w:rsid w:val="0076157C"/>
    <w:rsid w:val="007616BA"/>
    <w:rsid w:val="007617AF"/>
    <w:rsid w:val="007619B7"/>
    <w:rsid w:val="00761A88"/>
    <w:rsid w:val="00761AEA"/>
    <w:rsid w:val="0076215A"/>
    <w:rsid w:val="00762245"/>
    <w:rsid w:val="00762328"/>
    <w:rsid w:val="00762516"/>
    <w:rsid w:val="007627FE"/>
    <w:rsid w:val="007628F0"/>
    <w:rsid w:val="00763236"/>
    <w:rsid w:val="00763434"/>
    <w:rsid w:val="007635C3"/>
    <w:rsid w:val="00763942"/>
    <w:rsid w:val="00763C61"/>
    <w:rsid w:val="00763CCA"/>
    <w:rsid w:val="00764538"/>
    <w:rsid w:val="0076478A"/>
    <w:rsid w:val="00764939"/>
    <w:rsid w:val="00764C4F"/>
    <w:rsid w:val="00764E05"/>
    <w:rsid w:val="0076508C"/>
    <w:rsid w:val="00765196"/>
    <w:rsid w:val="0076519A"/>
    <w:rsid w:val="00765472"/>
    <w:rsid w:val="007655AB"/>
    <w:rsid w:val="00765832"/>
    <w:rsid w:val="00765C4D"/>
    <w:rsid w:val="00765D56"/>
    <w:rsid w:val="00765EA9"/>
    <w:rsid w:val="00765EAC"/>
    <w:rsid w:val="00765F1A"/>
    <w:rsid w:val="00765F3A"/>
    <w:rsid w:val="007665A7"/>
    <w:rsid w:val="007666F6"/>
    <w:rsid w:val="00766761"/>
    <w:rsid w:val="00766D64"/>
    <w:rsid w:val="00766E14"/>
    <w:rsid w:val="00766F4B"/>
    <w:rsid w:val="007670CB"/>
    <w:rsid w:val="0076723B"/>
    <w:rsid w:val="00767317"/>
    <w:rsid w:val="007676D8"/>
    <w:rsid w:val="00767849"/>
    <w:rsid w:val="007679B1"/>
    <w:rsid w:val="00767B51"/>
    <w:rsid w:val="00767F8F"/>
    <w:rsid w:val="0077015A"/>
    <w:rsid w:val="00770190"/>
    <w:rsid w:val="00770307"/>
    <w:rsid w:val="007703D5"/>
    <w:rsid w:val="00770501"/>
    <w:rsid w:val="0077061F"/>
    <w:rsid w:val="00770631"/>
    <w:rsid w:val="00770766"/>
    <w:rsid w:val="00771003"/>
    <w:rsid w:val="0077137A"/>
    <w:rsid w:val="00771438"/>
    <w:rsid w:val="00771613"/>
    <w:rsid w:val="007716D0"/>
    <w:rsid w:val="007717B2"/>
    <w:rsid w:val="00771811"/>
    <w:rsid w:val="00771932"/>
    <w:rsid w:val="00771BC6"/>
    <w:rsid w:val="00771CAA"/>
    <w:rsid w:val="00771CC8"/>
    <w:rsid w:val="00771D69"/>
    <w:rsid w:val="00771ED8"/>
    <w:rsid w:val="00772073"/>
    <w:rsid w:val="007722CF"/>
    <w:rsid w:val="007726B2"/>
    <w:rsid w:val="007727BC"/>
    <w:rsid w:val="00772AD8"/>
    <w:rsid w:val="00773179"/>
    <w:rsid w:val="007733F2"/>
    <w:rsid w:val="007734C0"/>
    <w:rsid w:val="00773954"/>
    <w:rsid w:val="00773A8B"/>
    <w:rsid w:val="00773D16"/>
    <w:rsid w:val="00774108"/>
    <w:rsid w:val="00774142"/>
    <w:rsid w:val="00774182"/>
    <w:rsid w:val="00774245"/>
    <w:rsid w:val="007742DD"/>
    <w:rsid w:val="007743AB"/>
    <w:rsid w:val="00774CDD"/>
    <w:rsid w:val="00774EE2"/>
    <w:rsid w:val="00775496"/>
    <w:rsid w:val="007755A0"/>
    <w:rsid w:val="00775961"/>
    <w:rsid w:val="00775AFA"/>
    <w:rsid w:val="00775D70"/>
    <w:rsid w:val="00775E8A"/>
    <w:rsid w:val="00775F3D"/>
    <w:rsid w:val="007760B7"/>
    <w:rsid w:val="007761E8"/>
    <w:rsid w:val="007767F8"/>
    <w:rsid w:val="00776B47"/>
    <w:rsid w:val="00776B79"/>
    <w:rsid w:val="00776C69"/>
    <w:rsid w:val="00776EB6"/>
    <w:rsid w:val="00776FE9"/>
    <w:rsid w:val="0077710A"/>
    <w:rsid w:val="00777487"/>
    <w:rsid w:val="007774EA"/>
    <w:rsid w:val="007777DF"/>
    <w:rsid w:val="00777F25"/>
    <w:rsid w:val="00777F90"/>
    <w:rsid w:val="00777FD7"/>
    <w:rsid w:val="00777FE7"/>
    <w:rsid w:val="00777FF7"/>
    <w:rsid w:val="00780216"/>
    <w:rsid w:val="00780A21"/>
    <w:rsid w:val="00780F14"/>
    <w:rsid w:val="007810C4"/>
    <w:rsid w:val="007810F8"/>
    <w:rsid w:val="007810FF"/>
    <w:rsid w:val="0078115F"/>
    <w:rsid w:val="007814FA"/>
    <w:rsid w:val="00781533"/>
    <w:rsid w:val="0078174F"/>
    <w:rsid w:val="007817C6"/>
    <w:rsid w:val="00781C8D"/>
    <w:rsid w:val="00782465"/>
    <w:rsid w:val="007828A6"/>
    <w:rsid w:val="0078312A"/>
    <w:rsid w:val="0078328B"/>
    <w:rsid w:val="007836E5"/>
    <w:rsid w:val="0078396F"/>
    <w:rsid w:val="00783BE5"/>
    <w:rsid w:val="007841A7"/>
    <w:rsid w:val="0078496C"/>
    <w:rsid w:val="00784C79"/>
    <w:rsid w:val="00785089"/>
    <w:rsid w:val="007853DC"/>
    <w:rsid w:val="007854F2"/>
    <w:rsid w:val="00785609"/>
    <w:rsid w:val="0078594C"/>
    <w:rsid w:val="00785B31"/>
    <w:rsid w:val="00785C4C"/>
    <w:rsid w:val="00785C74"/>
    <w:rsid w:val="0078608F"/>
    <w:rsid w:val="0078632B"/>
    <w:rsid w:val="00786449"/>
    <w:rsid w:val="0078656E"/>
    <w:rsid w:val="007867D2"/>
    <w:rsid w:val="00786BF7"/>
    <w:rsid w:val="00786CA9"/>
    <w:rsid w:val="00786FA0"/>
    <w:rsid w:val="0078728B"/>
    <w:rsid w:val="007872A1"/>
    <w:rsid w:val="007872D7"/>
    <w:rsid w:val="007873DF"/>
    <w:rsid w:val="007876F5"/>
    <w:rsid w:val="007878ED"/>
    <w:rsid w:val="0078797E"/>
    <w:rsid w:val="00787B34"/>
    <w:rsid w:val="00787B89"/>
    <w:rsid w:val="00787C71"/>
    <w:rsid w:val="00790016"/>
    <w:rsid w:val="007909A6"/>
    <w:rsid w:val="00790C9F"/>
    <w:rsid w:val="00790D06"/>
    <w:rsid w:val="00791138"/>
    <w:rsid w:val="00791624"/>
    <w:rsid w:val="0079196F"/>
    <w:rsid w:val="007919A7"/>
    <w:rsid w:val="00791AB9"/>
    <w:rsid w:val="00791BBD"/>
    <w:rsid w:val="00791FB0"/>
    <w:rsid w:val="00792067"/>
    <w:rsid w:val="0079208D"/>
    <w:rsid w:val="00792306"/>
    <w:rsid w:val="0079249C"/>
    <w:rsid w:val="0079271B"/>
    <w:rsid w:val="00792A4B"/>
    <w:rsid w:val="00792C9D"/>
    <w:rsid w:val="00792E4F"/>
    <w:rsid w:val="00792F7D"/>
    <w:rsid w:val="0079307F"/>
    <w:rsid w:val="007930C4"/>
    <w:rsid w:val="00793188"/>
    <w:rsid w:val="00793445"/>
    <w:rsid w:val="00793775"/>
    <w:rsid w:val="00793840"/>
    <w:rsid w:val="007938A8"/>
    <w:rsid w:val="00793D33"/>
    <w:rsid w:val="00793D3D"/>
    <w:rsid w:val="00793FCB"/>
    <w:rsid w:val="00794568"/>
    <w:rsid w:val="00794CA5"/>
    <w:rsid w:val="00794ED5"/>
    <w:rsid w:val="00794F5E"/>
    <w:rsid w:val="007951B5"/>
    <w:rsid w:val="007951CA"/>
    <w:rsid w:val="007951E1"/>
    <w:rsid w:val="00795252"/>
    <w:rsid w:val="007957DC"/>
    <w:rsid w:val="00795A18"/>
    <w:rsid w:val="00795B4F"/>
    <w:rsid w:val="00795D32"/>
    <w:rsid w:val="00795EF2"/>
    <w:rsid w:val="0079612B"/>
    <w:rsid w:val="00796845"/>
    <w:rsid w:val="00796AA2"/>
    <w:rsid w:val="00796C17"/>
    <w:rsid w:val="00797094"/>
    <w:rsid w:val="00797175"/>
    <w:rsid w:val="007972AC"/>
    <w:rsid w:val="007974BB"/>
    <w:rsid w:val="00797C76"/>
    <w:rsid w:val="00797D6C"/>
    <w:rsid w:val="007A014A"/>
    <w:rsid w:val="007A081D"/>
    <w:rsid w:val="007A08A1"/>
    <w:rsid w:val="007A090C"/>
    <w:rsid w:val="007A092B"/>
    <w:rsid w:val="007A09A0"/>
    <w:rsid w:val="007A0A26"/>
    <w:rsid w:val="007A0A8A"/>
    <w:rsid w:val="007A0FEA"/>
    <w:rsid w:val="007A1014"/>
    <w:rsid w:val="007A15A6"/>
    <w:rsid w:val="007A16DF"/>
    <w:rsid w:val="007A176A"/>
    <w:rsid w:val="007A1837"/>
    <w:rsid w:val="007A2145"/>
    <w:rsid w:val="007A2285"/>
    <w:rsid w:val="007A2389"/>
    <w:rsid w:val="007A247E"/>
    <w:rsid w:val="007A274A"/>
    <w:rsid w:val="007A2865"/>
    <w:rsid w:val="007A2A0D"/>
    <w:rsid w:val="007A2B8B"/>
    <w:rsid w:val="007A2D5F"/>
    <w:rsid w:val="007A2DEC"/>
    <w:rsid w:val="007A32DE"/>
    <w:rsid w:val="007A3A14"/>
    <w:rsid w:val="007A4045"/>
    <w:rsid w:val="007A4130"/>
    <w:rsid w:val="007A4321"/>
    <w:rsid w:val="007A45DE"/>
    <w:rsid w:val="007A4A01"/>
    <w:rsid w:val="007A4F15"/>
    <w:rsid w:val="007A5071"/>
    <w:rsid w:val="007A51EC"/>
    <w:rsid w:val="007A5208"/>
    <w:rsid w:val="007A55B7"/>
    <w:rsid w:val="007A5925"/>
    <w:rsid w:val="007A5989"/>
    <w:rsid w:val="007A59CD"/>
    <w:rsid w:val="007A5B05"/>
    <w:rsid w:val="007A5F52"/>
    <w:rsid w:val="007A6028"/>
    <w:rsid w:val="007A6214"/>
    <w:rsid w:val="007A6474"/>
    <w:rsid w:val="007A6AFF"/>
    <w:rsid w:val="007A6B62"/>
    <w:rsid w:val="007A6B8C"/>
    <w:rsid w:val="007A70C6"/>
    <w:rsid w:val="007A7238"/>
    <w:rsid w:val="007A7341"/>
    <w:rsid w:val="007A7417"/>
    <w:rsid w:val="007A79F5"/>
    <w:rsid w:val="007A7A24"/>
    <w:rsid w:val="007A7AB4"/>
    <w:rsid w:val="007A7AC1"/>
    <w:rsid w:val="007B01CF"/>
    <w:rsid w:val="007B0527"/>
    <w:rsid w:val="007B05F8"/>
    <w:rsid w:val="007B095C"/>
    <w:rsid w:val="007B09B5"/>
    <w:rsid w:val="007B0C7D"/>
    <w:rsid w:val="007B0D69"/>
    <w:rsid w:val="007B0EDF"/>
    <w:rsid w:val="007B1063"/>
    <w:rsid w:val="007B10CE"/>
    <w:rsid w:val="007B11EB"/>
    <w:rsid w:val="007B1302"/>
    <w:rsid w:val="007B13DB"/>
    <w:rsid w:val="007B1799"/>
    <w:rsid w:val="007B1841"/>
    <w:rsid w:val="007B1F89"/>
    <w:rsid w:val="007B23B5"/>
    <w:rsid w:val="007B24AA"/>
    <w:rsid w:val="007B2A41"/>
    <w:rsid w:val="007B2C48"/>
    <w:rsid w:val="007B2DBA"/>
    <w:rsid w:val="007B2F09"/>
    <w:rsid w:val="007B3289"/>
    <w:rsid w:val="007B3343"/>
    <w:rsid w:val="007B35EB"/>
    <w:rsid w:val="007B3714"/>
    <w:rsid w:val="007B37B6"/>
    <w:rsid w:val="007B3AAA"/>
    <w:rsid w:val="007B3BA0"/>
    <w:rsid w:val="007B416D"/>
    <w:rsid w:val="007B4306"/>
    <w:rsid w:val="007B463B"/>
    <w:rsid w:val="007B4C06"/>
    <w:rsid w:val="007B4D3A"/>
    <w:rsid w:val="007B5124"/>
    <w:rsid w:val="007B5169"/>
    <w:rsid w:val="007B5345"/>
    <w:rsid w:val="007B54A5"/>
    <w:rsid w:val="007B5962"/>
    <w:rsid w:val="007B5D3E"/>
    <w:rsid w:val="007B5F47"/>
    <w:rsid w:val="007B61AF"/>
    <w:rsid w:val="007B62B6"/>
    <w:rsid w:val="007B6441"/>
    <w:rsid w:val="007B6447"/>
    <w:rsid w:val="007B6641"/>
    <w:rsid w:val="007B6728"/>
    <w:rsid w:val="007B6984"/>
    <w:rsid w:val="007B699D"/>
    <w:rsid w:val="007B6AEF"/>
    <w:rsid w:val="007B6CF3"/>
    <w:rsid w:val="007B6D9A"/>
    <w:rsid w:val="007B6EEB"/>
    <w:rsid w:val="007B7050"/>
    <w:rsid w:val="007B7313"/>
    <w:rsid w:val="007B75A1"/>
    <w:rsid w:val="007B7706"/>
    <w:rsid w:val="007B77C5"/>
    <w:rsid w:val="007B783C"/>
    <w:rsid w:val="007B7926"/>
    <w:rsid w:val="007B7B02"/>
    <w:rsid w:val="007B7CC3"/>
    <w:rsid w:val="007C0062"/>
    <w:rsid w:val="007C02E4"/>
    <w:rsid w:val="007C0568"/>
    <w:rsid w:val="007C06FA"/>
    <w:rsid w:val="007C0793"/>
    <w:rsid w:val="007C0802"/>
    <w:rsid w:val="007C0CD2"/>
    <w:rsid w:val="007C0E36"/>
    <w:rsid w:val="007C0F23"/>
    <w:rsid w:val="007C0FEA"/>
    <w:rsid w:val="007C1321"/>
    <w:rsid w:val="007C13CC"/>
    <w:rsid w:val="007C1747"/>
    <w:rsid w:val="007C19DD"/>
    <w:rsid w:val="007C1D4A"/>
    <w:rsid w:val="007C201F"/>
    <w:rsid w:val="007C23A1"/>
    <w:rsid w:val="007C25A9"/>
    <w:rsid w:val="007C2863"/>
    <w:rsid w:val="007C29CB"/>
    <w:rsid w:val="007C2ADD"/>
    <w:rsid w:val="007C388E"/>
    <w:rsid w:val="007C3AB3"/>
    <w:rsid w:val="007C3D3C"/>
    <w:rsid w:val="007C43B2"/>
    <w:rsid w:val="007C4489"/>
    <w:rsid w:val="007C4559"/>
    <w:rsid w:val="007C4720"/>
    <w:rsid w:val="007C4748"/>
    <w:rsid w:val="007C49E0"/>
    <w:rsid w:val="007C4A3D"/>
    <w:rsid w:val="007C4C26"/>
    <w:rsid w:val="007C4CE5"/>
    <w:rsid w:val="007C5162"/>
    <w:rsid w:val="007C56B1"/>
    <w:rsid w:val="007C56CE"/>
    <w:rsid w:val="007C57F2"/>
    <w:rsid w:val="007C595F"/>
    <w:rsid w:val="007C5EB6"/>
    <w:rsid w:val="007C66A0"/>
    <w:rsid w:val="007C6AB5"/>
    <w:rsid w:val="007C6ECD"/>
    <w:rsid w:val="007C6F5E"/>
    <w:rsid w:val="007C6F96"/>
    <w:rsid w:val="007C72BF"/>
    <w:rsid w:val="007C73DF"/>
    <w:rsid w:val="007C770C"/>
    <w:rsid w:val="007C7844"/>
    <w:rsid w:val="007C7CD1"/>
    <w:rsid w:val="007C7F34"/>
    <w:rsid w:val="007D019C"/>
    <w:rsid w:val="007D031A"/>
    <w:rsid w:val="007D04C2"/>
    <w:rsid w:val="007D058F"/>
    <w:rsid w:val="007D06E3"/>
    <w:rsid w:val="007D0A6F"/>
    <w:rsid w:val="007D0B39"/>
    <w:rsid w:val="007D0BD1"/>
    <w:rsid w:val="007D0E23"/>
    <w:rsid w:val="007D11BC"/>
    <w:rsid w:val="007D11D0"/>
    <w:rsid w:val="007D1220"/>
    <w:rsid w:val="007D1592"/>
    <w:rsid w:val="007D1735"/>
    <w:rsid w:val="007D18E9"/>
    <w:rsid w:val="007D1A06"/>
    <w:rsid w:val="007D1A74"/>
    <w:rsid w:val="007D1B7F"/>
    <w:rsid w:val="007D1D90"/>
    <w:rsid w:val="007D1EBD"/>
    <w:rsid w:val="007D1FF7"/>
    <w:rsid w:val="007D215A"/>
    <w:rsid w:val="007D21F0"/>
    <w:rsid w:val="007D220B"/>
    <w:rsid w:val="007D2336"/>
    <w:rsid w:val="007D24E0"/>
    <w:rsid w:val="007D25C1"/>
    <w:rsid w:val="007D2ADE"/>
    <w:rsid w:val="007D2B4E"/>
    <w:rsid w:val="007D2BD5"/>
    <w:rsid w:val="007D3161"/>
    <w:rsid w:val="007D31F5"/>
    <w:rsid w:val="007D32B1"/>
    <w:rsid w:val="007D339D"/>
    <w:rsid w:val="007D39EE"/>
    <w:rsid w:val="007D3A73"/>
    <w:rsid w:val="007D3D84"/>
    <w:rsid w:val="007D3FE3"/>
    <w:rsid w:val="007D4253"/>
    <w:rsid w:val="007D446A"/>
    <w:rsid w:val="007D46E3"/>
    <w:rsid w:val="007D48D0"/>
    <w:rsid w:val="007D4963"/>
    <w:rsid w:val="007D4B81"/>
    <w:rsid w:val="007D4D9A"/>
    <w:rsid w:val="007D4E10"/>
    <w:rsid w:val="007D511A"/>
    <w:rsid w:val="007D52BC"/>
    <w:rsid w:val="007D52DA"/>
    <w:rsid w:val="007D5337"/>
    <w:rsid w:val="007D564E"/>
    <w:rsid w:val="007D5BE4"/>
    <w:rsid w:val="007D5C4B"/>
    <w:rsid w:val="007D5F1D"/>
    <w:rsid w:val="007D5F87"/>
    <w:rsid w:val="007D6009"/>
    <w:rsid w:val="007D6119"/>
    <w:rsid w:val="007D648E"/>
    <w:rsid w:val="007D6497"/>
    <w:rsid w:val="007D68F0"/>
    <w:rsid w:val="007D6AE5"/>
    <w:rsid w:val="007D6C30"/>
    <w:rsid w:val="007D6F5A"/>
    <w:rsid w:val="007D76F6"/>
    <w:rsid w:val="007D773B"/>
    <w:rsid w:val="007D7A22"/>
    <w:rsid w:val="007D7A84"/>
    <w:rsid w:val="007D7C67"/>
    <w:rsid w:val="007D7C88"/>
    <w:rsid w:val="007D7E4C"/>
    <w:rsid w:val="007E022B"/>
    <w:rsid w:val="007E0345"/>
    <w:rsid w:val="007E05D7"/>
    <w:rsid w:val="007E07AC"/>
    <w:rsid w:val="007E0D54"/>
    <w:rsid w:val="007E0E6A"/>
    <w:rsid w:val="007E0FF6"/>
    <w:rsid w:val="007E114A"/>
    <w:rsid w:val="007E11F3"/>
    <w:rsid w:val="007E1476"/>
    <w:rsid w:val="007E14DF"/>
    <w:rsid w:val="007E1978"/>
    <w:rsid w:val="007E1A91"/>
    <w:rsid w:val="007E1F85"/>
    <w:rsid w:val="007E2087"/>
    <w:rsid w:val="007E2287"/>
    <w:rsid w:val="007E2445"/>
    <w:rsid w:val="007E2524"/>
    <w:rsid w:val="007E276F"/>
    <w:rsid w:val="007E2BE6"/>
    <w:rsid w:val="007E2C60"/>
    <w:rsid w:val="007E2D27"/>
    <w:rsid w:val="007E2E58"/>
    <w:rsid w:val="007E2E66"/>
    <w:rsid w:val="007E2E8F"/>
    <w:rsid w:val="007E2FE4"/>
    <w:rsid w:val="007E3136"/>
    <w:rsid w:val="007E32CE"/>
    <w:rsid w:val="007E4042"/>
    <w:rsid w:val="007E4845"/>
    <w:rsid w:val="007E4989"/>
    <w:rsid w:val="007E49C5"/>
    <w:rsid w:val="007E4A43"/>
    <w:rsid w:val="007E4E86"/>
    <w:rsid w:val="007E4EC0"/>
    <w:rsid w:val="007E564D"/>
    <w:rsid w:val="007E573B"/>
    <w:rsid w:val="007E5875"/>
    <w:rsid w:val="007E5D6F"/>
    <w:rsid w:val="007E6057"/>
    <w:rsid w:val="007E61CA"/>
    <w:rsid w:val="007E6481"/>
    <w:rsid w:val="007E660F"/>
    <w:rsid w:val="007E669C"/>
    <w:rsid w:val="007E6988"/>
    <w:rsid w:val="007E6B89"/>
    <w:rsid w:val="007E6C19"/>
    <w:rsid w:val="007E6D15"/>
    <w:rsid w:val="007E6EB7"/>
    <w:rsid w:val="007E7083"/>
    <w:rsid w:val="007E7376"/>
    <w:rsid w:val="007E7612"/>
    <w:rsid w:val="007E77DE"/>
    <w:rsid w:val="007E78AE"/>
    <w:rsid w:val="007E7A02"/>
    <w:rsid w:val="007E7B28"/>
    <w:rsid w:val="007E7DB2"/>
    <w:rsid w:val="007F0169"/>
    <w:rsid w:val="007F049E"/>
    <w:rsid w:val="007F052B"/>
    <w:rsid w:val="007F05C0"/>
    <w:rsid w:val="007F08ED"/>
    <w:rsid w:val="007F0A14"/>
    <w:rsid w:val="007F0CB2"/>
    <w:rsid w:val="007F1123"/>
    <w:rsid w:val="007F164E"/>
    <w:rsid w:val="007F16EC"/>
    <w:rsid w:val="007F1C06"/>
    <w:rsid w:val="007F1E0B"/>
    <w:rsid w:val="007F1FD4"/>
    <w:rsid w:val="007F2475"/>
    <w:rsid w:val="007F28AC"/>
    <w:rsid w:val="007F2E99"/>
    <w:rsid w:val="007F33D9"/>
    <w:rsid w:val="007F360C"/>
    <w:rsid w:val="007F371F"/>
    <w:rsid w:val="007F3768"/>
    <w:rsid w:val="007F37CE"/>
    <w:rsid w:val="007F3801"/>
    <w:rsid w:val="007F39E9"/>
    <w:rsid w:val="007F3A2A"/>
    <w:rsid w:val="007F3F60"/>
    <w:rsid w:val="007F3FDE"/>
    <w:rsid w:val="007F4A13"/>
    <w:rsid w:val="007F506B"/>
    <w:rsid w:val="007F5084"/>
    <w:rsid w:val="007F52E1"/>
    <w:rsid w:val="007F56D2"/>
    <w:rsid w:val="007F5783"/>
    <w:rsid w:val="007F57E8"/>
    <w:rsid w:val="007F5ABD"/>
    <w:rsid w:val="007F5AF8"/>
    <w:rsid w:val="007F5FA0"/>
    <w:rsid w:val="007F61EB"/>
    <w:rsid w:val="007F62AA"/>
    <w:rsid w:val="007F644D"/>
    <w:rsid w:val="007F64D6"/>
    <w:rsid w:val="007F6562"/>
    <w:rsid w:val="007F6604"/>
    <w:rsid w:val="007F673F"/>
    <w:rsid w:val="007F730C"/>
    <w:rsid w:val="007F759F"/>
    <w:rsid w:val="007F76D1"/>
    <w:rsid w:val="007F76E8"/>
    <w:rsid w:val="007F7A6D"/>
    <w:rsid w:val="007F7AAB"/>
    <w:rsid w:val="007F7C41"/>
    <w:rsid w:val="007F7C5C"/>
    <w:rsid w:val="007F7C7A"/>
    <w:rsid w:val="007F7D3E"/>
    <w:rsid w:val="007F7E70"/>
    <w:rsid w:val="008002F6"/>
    <w:rsid w:val="00800620"/>
    <w:rsid w:val="00800763"/>
    <w:rsid w:val="008007B8"/>
    <w:rsid w:val="0080091B"/>
    <w:rsid w:val="00800D07"/>
    <w:rsid w:val="00801103"/>
    <w:rsid w:val="0080128D"/>
    <w:rsid w:val="008014D5"/>
    <w:rsid w:val="00801787"/>
    <w:rsid w:val="00801D3F"/>
    <w:rsid w:val="00801D61"/>
    <w:rsid w:val="00802467"/>
    <w:rsid w:val="008025C4"/>
    <w:rsid w:val="0080288F"/>
    <w:rsid w:val="00802CB3"/>
    <w:rsid w:val="00802F77"/>
    <w:rsid w:val="00803489"/>
    <w:rsid w:val="008034AF"/>
    <w:rsid w:val="00803512"/>
    <w:rsid w:val="00803B58"/>
    <w:rsid w:val="00803D2E"/>
    <w:rsid w:val="00803D51"/>
    <w:rsid w:val="00804339"/>
    <w:rsid w:val="00804344"/>
    <w:rsid w:val="00804919"/>
    <w:rsid w:val="00804BD2"/>
    <w:rsid w:val="00804DEF"/>
    <w:rsid w:val="00805111"/>
    <w:rsid w:val="008051E6"/>
    <w:rsid w:val="00805286"/>
    <w:rsid w:val="0080529B"/>
    <w:rsid w:val="00805313"/>
    <w:rsid w:val="00805391"/>
    <w:rsid w:val="0080543D"/>
    <w:rsid w:val="00805468"/>
    <w:rsid w:val="008055B3"/>
    <w:rsid w:val="008055D5"/>
    <w:rsid w:val="008056B5"/>
    <w:rsid w:val="00805C86"/>
    <w:rsid w:val="00805F15"/>
    <w:rsid w:val="00806192"/>
    <w:rsid w:val="00806665"/>
    <w:rsid w:val="00806709"/>
    <w:rsid w:val="00806B5C"/>
    <w:rsid w:val="00806D1C"/>
    <w:rsid w:val="00806F8B"/>
    <w:rsid w:val="008071B8"/>
    <w:rsid w:val="00807257"/>
    <w:rsid w:val="00807330"/>
    <w:rsid w:val="008074BE"/>
    <w:rsid w:val="00807575"/>
    <w:rsid w:val="00807798"/>
    <w:rsid w:val="0080793E"/>
    <w:rsid w:val="0081052D"/>
    <w:rsid w:val="008106FE"/>
    <w:rsid w:val="0081085A"/>
    <w:rsid w:val="00810D66"/>
    <w:rsid w:val="00810D8E"/>
    <w:rsid w:val="00810EF4"/>
    <w:rsid w:val="00811472"/>
    <w:rsid w:val="0081158F"/>
    <w:rsid w:val="0081192C"/>
    <w:rsid w:val="0081204D"/>
    <w:rsid w:val="00812265"/>
    <w:rsid w:val="008129C7"/>
    <w:rsid w:val="00812CAC"/>
    <w:rsid w:val="00812E2D"/>
    <w:rsid w:val="00812FE7"/>
    <w:rsid w:val="0081307A"/>
    <w:rsid w:val="008134C8"/>
    <w:rsid w:val="0081352C"/>
    <w:rsid w:val="008137E6"/>
    <w:rsid w:val="008138E9"/>
    <w:rsid w:val="00813AB3"/>
    <w:rsid w:val="00813EC5"/>
    <w:rsid w:val="008144F0"/>
    <w:rsid w:val="00814BBB"/>
    <w:rsid w:val="00814C34"/>
    <w:rsid w:val="00814FC9"/>
    <w:rsid w:val="008155E7"/>
    <w:rsid w:val="00815FF8"/>
    <w:rsid w:val="00816336"/>
    <w:rsid w:val="00816543"/>
    <w:rsid w:val="00816812"/>
    <w:rsid w:val="008168A1"/>
    <w:rsid w:val="008168C9"/>
    <w:rsid w:val="00816C85"/>
    <w:rsid w:val="00816D0F"/>
    <w:rsid w:val="00816E36"/>
    <w:rsid w:val="0081712F"/>
    <w:rsid w:val="00817680"/>
    <w:rsid w:val="00817A6E"/>
    <w:rsid w:val="00817CB1"/>
    <w:rsid w:val="00817D74"/>
    <w:rsid w:val="00817D81"/>
    <w:rsid w:val="00820056"/>
    <w:rsid w:val="00820146"/>
    <w:rsid w:val="0082021B"/>
    <w:rsid w:val="0082025D"/>
    <w:rsid w:val="00820368"/>
    <w:rsid w:val="008205EB"/>
    <w:rsid w:val="008206E1"/>
    <w:rsid w:val="0082070A"/>
    <w:rsid w:val="00820B4B"/>
    <w:rsid w:val="0082103A"/>
    <w:rsid w:val="0082112B"/>
    <w:rsid w:val="00821207"/>
    <w:rsid w:val="00821BD7"/>
    <w:rsid w:val="00821E26"/>
    <w:rsid w:val="00821E9E"/>
    <w:rsid w:val="00821F0B"/>
    <w:rsid w:val="00822001"/>
    <w:rsid w:val="008221C0"/>
    <w:rsid w:val="008221E4"/>
    <w:rsid w:val="00822366"/>
    <w:rsid w:val="008225B5"/>
    <w:rsid w:val="008228F6"/>
    <w:rsid w:val="00822B7E"/>
    <w:rsid w:val="00822C4B"/>
    <w:rsid w:val="008230A0"/>
    <w:rsid w:val="00823113"/>
    <w:rsid w:val="0082317D"/>
    <w:rsid w:val="008234A2"/>
    <w:rsid w:val="008234B9"/>
    <w:rsid w:val="00823501"/>
    <w:rsid w:val="008237BA"/>
    <w:rsid w:val="0082383A"/>
    <w:rsid w:val="00823B06"/>
    <w:rsid w:val="00823BC0"/>
    <w:rsid w:val="00824181"/>
    <w:rsid w:val="0082440F"/>
    <w:rsid w:val="008246C1"/>
    <w:rsid w:val="00824AE0"/>
    <w:rsid w:val="00824B08"/>
    <w:rsid w:val="00824EB5"/>
    <w:rsid w:val="00824F15"/>
    <w:rsid w:val="00825077"/>
    <w:rsid w:val="00825299"/>
    <w:rsid w:val="00825A02"/>
    <w:rsid w:val="00825EAC"/>
    <w:rsid w:val="00825FE9"/>
    <w:rsid w:val="0082612F"/>
    <w:rsid w:val="0082622E"/>
    <w:rsid w:val="008262CD"/>
    <w:rsid w:val="00826961"/>
    <w:rsid w:val="00826999"/>
    <w:rsid w:val="00826C93"/>
    <w:rsid w:val="00826FE5"/>
    <w:rsid w:val="0082718E"/>
    <w:rsid w:val="00827639"/>
    <w:rsid w:val="0083021F"/>
    <w:rsid w:val="00830320"/>
    <w:rsid w:val="00830355"/>
    <w:rsid w:val="00830393"/>
    <w:rsid w:val="0083050D"/>
    <w:rsid w:val="0083066B"/>
    <w:rsid w:val="008306FF"/>
    <w:rsid w:val="00830A5B"/>
    <w:rsid w:val="00830B22"/>
    <w:rsid w:val="008310E0"/>
    <w:rsid w:val="008313A6"/>
    <w:rsid w:val="008316EE"/>
    <w:rsid w:val="00831A0F"/>
    <w:rsid w:val="00831C37"/>
    <w:rsid w:val="00831DF2"/>
    <w:rsid w:val="00831E5A"/>
    <w:rsid w:val="00831E6B"/>
    <w:rsid w:val="008321E2"/>
    <w:rsid w:val="0083224E"/>
    <w:rsid w:val="00832387"/>
    <w:rsid w:val="00832D11"/>
    <w:rsid w:val="00832D88"/>
    <w:rsid w:val="00832F5D"/>
    <w:rsid w:val="00833005"/>
    <w:rsid w:val="0083350C"/>
    <w:rsid w:val="0083369E"/>
    <w:rsid w:val="00833807"/>
    <w:rsid w:val="008338FD"/>
    <w:rsid w:val="00833E2D"/>
    <w:rsid w:val="00833FC0"/>
    <w:rsid w:val="00834035"/>
    <w:rsid w:val="00834305"/>
    <w:rsid w:val="00834339"/>
    <w:rsid w:val="00834834"/>
    <w:rsid w:val="0083493A"/>
    <w:rsid w:val="008349A0"/>
    <w:rsid w:val="00834D98"/>
    <w:rsid w:val="00834E24"/>
    <w:rsid w:val="00835061"/>
    <w:rsid w:val="00835698"/>
    <w:rsid w:val="0083569D"/>
    <w:rsid w:val="00835C35"/>
    <w:rsid w:val="00835F10"/>
    <w:rsid w:val="00836338"/>
    <w:rsid w:val="008363A3"/>
    <w:rsid w:val="008367BA"/>
    <w:rsid w:val="00836964"/>
    <w:rsid w:val="008369A2"/>
    <w:rsid w:val="00836A07"/>
    <w:rsid w:val="00836E54"/>
    <w:rsid w:val="00836E60"/>
    <w:rsid w:val="0083767E"/>
    <w:rsid w:val="00837979"/>
    <w:rsid w:val="00837B4F"/>
    <w:rsid w:val="0084001D"/>
    <w:rsid w:val="00840214"/>
    <w:rsid w:val="0084042C"/>
    <w:rsid w:val="00840539"/>
    <w:rsid w:val="00840838"/>
    <w:rsid w:val="008409D4"/>
    <w:rsid w:val="00840D7B"/>
    <w:rsid w:val="008414B3"/>
    <w:rsid w:val="0084159E"/>
    <w:rsid w:val="008415D5"/>
    <w:rsid w:val="00841614"/>
    <w:rsid w:val="00841673"/>
    <w:rsid w:val="00841BBC"/>
    <w:rsid w:val="00841DEA"/>
    <w:rsid w:val="00841F33"/>
    <w:rsid w:val="00841FF5"/>
    <w:rsid w:val="00842025"/>
    <w:rsid w:val="00842230"/>
    <w:rsid w:val="008423EC"/>
    <w:rsid w:val="008426B6"/>
    <w:rsid w:val="008428D2"/>
    <w:rsid w:val="0084295B"/>
    <w:rsid w:val="00842CCB"/>
    <w:rsid w:val="00842CE2"/>
    <w:rsid w:val="00842D26"/>
    <w:rsid w:val="00842ECE"/>
    <w:rsid w:val="0084301C"/>
    <w:rsid w:val="0084324A"/>
    <w:rsid w:val="00843782"/>
    <w:rsid w:val="00843787"/>
    <w:rsid w:val="00843879"/>
    <w:rsid w:val="00843C67"/>
    <w:rsid w:val="00843D6A"/>
    <w:rsid w:val="00843E0B"/>
    <w:rsid w:val="00843EB3"/>
    <w:rsid w:val="008440C6"/>
    <w:rsid w:val="00844104"/>
    <w:rsid w:val="008444FC"/>
    <w:rsid w:val="008445DC"/>
    <w:rsid w:val="008446F4"/>
    <w:rsid w:val="00844E5C"/>
    <w:rsid w:val="00845088"/>
    <w:rsid w:val="008451E8"/>
    <w:rsid w:val="00845358"/>
    <w:rsid w:val="00845496"/>
    <w:rsid w:val="00845564"/>
    <w:rsid w:val="00845630"/>
    <w:rsid w:val="0084574C"/>
    <w:rsid w:val="008457B2"/>
    <w:rsid w:val="008458A9"/>
    <w:rsid w:val="00845C03"/>
    <w:rsid w:val="00845E08"/>
    <w:rsid w:val="00845F91"/>
    <w:rsid w:val="008465DF"/>
    <w:rsid w:val="008465ED"/>
    <w:rsid w:val="00846861"/>
    <w:rsid w:val="00846E91"/>
    <w:rsid w:val="00847268"/>
    <w:rsid w:val="008475A6"/>
    <w:rsid w:val="00847BEF"/>
    <w:rsid w:val="00847DCD"/>
    <w:rsid w:val="00847E1F"/>
    <w:rsid w:val="00850074"/>
    <w:rsid w:val="008500DC"/>
    <w:rsid w:val="008501C0"/>
    <w:rsid w:val="00850425"/>
    <w:rsid w:val="00850654"/>
    <w:rsid w:val="008506DC"/>
    <w:rsid w:val="008506EF"/>
    <w:rsid w:val="00850A79"/>
    <w:rsid w:val="00850B0F"/>
    <w:rsid w:val="00850D45"/>
    <w:rsid w:val="00850F79"/>
    <w:rsid w:val="00850FD3"/>
    <w:rsid w:val="0085148E"/>
    <w:rsid w:val="00852054"/>
    <w:rsid w:val="00852073"/>
    <w:rsid w:val="008522A1"/>
    <w:rsid w:val="00852561"/>
    <w:rsid w:val="00852877"/>
    <w:rsid w:val="00852AD8"/>
    <w:rsid w:val="0085313F"/>
    <w:rsid w:val="00853441"/>
    <w:rsid w:val="00853B52"/>
    <w:rsid w:val="00853D40"/>
    <w:rsid w:val="00853F7C"/>
    <w:rsid w:val="00854494"/>
    <w:rsid w:val="008544B0"/>
    <w:rsid w:val="00854885"/>
    <w:rsid w:val="00854BA0"/>
    <w:rsid w:val="00854CA3"/>
    <w:rsid w:val="00855071"/>
    <w:rsid w:val="008552E2"/>
    <w:rsid w:val="0085561E"/>
    <w:rsid w:val="00855691"/>
    <w:rsid w:val="008559BC"/>
    <w:rsid w:val="00855D19"/>
    <w:rsid w:val="00855F1F"/>
    <w:rsid w:val="00856513"/>
    <w:rsid w:val="00856620"/>
    <w:rsid w:val="008568F5"/>
    <w:rsid w:val="00856C54"/>
    <w:rsid w:val="00856CFC"/>
    <w:rsid w:val="00856CFF"/>
    <w:rsid w:val="00856F74"/>
    <w:rsid w:val="00856F99"/>
    <w:rsid w:val="00857181"/>
    <w:rsid w:val="00857397"/>
    <w:rsid w:val="008573B7"/>
    <w:rsid w:val="0085759E"/>
    <w:rsid w:val="0085793B"/>
    <w:rsid w:val="00857AF6"/>
    <w:rsid w:val="008600DC"/>
    <w:rsid w:val="00860150"/>
    <w:rsid w:val="00860164"/>
    <w:rsid w:val="0086042D"/>
    <w:rsid w:val="00860606"/>
    <w:rsid w:val="0086086E"/>
    <w:rsid w:val="008609BB"/>
    <w:rsid w:val="00860E4D"/>
    <w:rsid w:val="00861203"/>
    <w:rsid w:val="0086120A"/>
    <w:rsid w:val="0086145A"/>
    <w:rsid w:val="008614A1"/>
    <w:rsid w:val="008614E0"/>
    <w:rsid w:val="008614FC"/>
    <w:rsid w:val="0086152E"/>
    <w:rsid w:val="0086189E"/>
    <w:rsid w:val="0086189F"/>
    <w:rsid w:val="00861948"/>
    <w:rsid w:val="00861C7F"/>
    <w:rsid w:val="00861CBD"/>
    <w:rsid w:val="0086207F"/>
    <w:rsid w:val="008622B6"/>
    <w:rsid w:val="00862352"/>
    <w:rsid w:val="008624F9"/>
    <w:rsid w:val="00862754"/>
    <w:rsid w:val="008631FE"/>
    <w:rsid w:val="0086361D"/>
    <w:rsid w:val="0086374B"/>
    <w:rsid w:val="008639A3"/>
    <w:rsid w:val="00863A36"/>
    <w:rsid w:val="00863A87"/>
    <w:rsid w:val="00863E19"/>
    <w:rsid w:val="008642D5"/>
    <w:rsid w:val="0086475F"/>
    <w:rsid w:val="008648F2"/>
    <w:rsid w:val="00864BE0"/>
    <w:rsid w:val="00864CCB"/>
    <w:rsid w:val="00864E59"/>
    <w:rsid w:val="00865539"/>
    <w:rsid w:val="008655CD"/>
    <w:rsid w:val="00865D2A"/>
    <w:rsid w:val="00865E5F"/>
    <w:rsid w:val="00866264"/>
    <w:rsid w:val="00866898"/>
    <w:rsid w:val="00866BEE"/>
    <w:rsid w:val="00866CA9"/>
    <w:rsid w:val="00866F70"/>
    <w:rsid w:val="008671E8"/>
    <w:rsid w:val="008677E1"/>
    <w:rsid w:val="00867929"/>
    <w:rsid w:val="008679B1"/>
    <w:rsid w:val="008700CF"/>
    <w:rsid w:val="0087046A"/>
    <w:rsid w:val="008704BF"/>
    <w:rsid w:val="00870A61"/>
    <w:rsid w:val="008711C6"/>
    <w:rsid w:val="008712FC"/>
    <w:rsid w:val="00871440"/>
    <w:rsid w:val="0087165A"/>
    <w:rsid w:val="00871781"/>
    <w:rsid w:val="008717B9"/>
    <w:rsid w:val="00871BA4"/>
    <w:rsid w:val="00871EDC"/>
    <w:rsid w:val="00872627"/>
    <w:rsid w:val="008726D7"/>
    <w:rsid w:val="00872B66"/>
    <w:rsid w:val="00872D56"/>
    <w:rsid w:val="00872EC5"/>
    <w:rsid w:val="00873189"/>
    <w:rsid w:val="00873267"/>
    <w:rsid w:val="008735FA"/>
    <w:rsid w:val="00873BC8"/>
    <w:rsid w:val="00873F06"/>
    <w:rsid w:val="008743ED"/>
    <w:rsid w:val="008745D7"/>
    <w:rsid w:val="008745DB"/>
    <w:rsid w:val="008746E1"/>
    <w:rsid w:val="00874828"/>
    <w:rsid w:val="0087484C"/>
    <w:rsid w:val="00874AAD"/>
    <w:rsid w:val="00874CDD"/>
    <w:rsid w:val="0087507E"/>
    <w:rsid w:val="00875811"/>
    <w:rsid w:val="00875828"/>
    <w:rsid w:val="00875ACE"/>
    <w:rsid w:val="00875E01"/>
    <w:rsid w:val="00875E06"/>
    <w:rsid w:val="00875E0E"/>
    <w:rsid w:val="0087604E"/>
    <w:rsid w:val="00876384"/>
    <w:rsid w:val="008764E6"/>
    <w:rsid w:val="008766F3"/>
    <w:rsid w:val="008767A2"/>
    <w:rsid w:val="00876A56"/>
    <w:rsid w:val="00876D99"/>
    <w:rsid w:val="00876E9D"/>
    <w:rsid w:val="00877313"/>
    <w:rsid w:val="0087781B"/>
    <w:rsid w:val="00877907"/>
    <w:rsid w:val="00877E28"/>
    <w:rsid w:val="0088003E"/>
    <w:rsid w:val="00880111"/>
    <w:rsid w:val="00880136"/>
    <w:rsid w:val="008801FC"/>
    <w:rsid w:val="00880336"/>
    <w:rsid w:val="008805EB"/>
    <w:rsid w:val="00880F82"/>
    <w:rsid w:val="00881109"/>
    <w:rsid w:val="008811AF"/>
    <w:rsid w:val="00881487"/>
    <w:rsid w:val="00881C9B"/>
    <w:rsid w:val="008823E6"/>
    <w:rsid w:val="00882601"/>
    <w:rsid w:val="008828A0"/>
    <w:rsid w:val="00882B5B"/>
    <w:rsid w:val="00882FBE"/>
    <w:rsid w:val="0088300D"/>
    <w:rsid w:val="0088312E"/>
    <w:rsid w:val="00883258"/>
    <w:rsid w:val="00883409"/>
    <w:rsid w:val="0088357D"/>
    <w:rsid w:val="008837E1"/>
    <w:rsid w:val="00883913"/>
    <w:rsid w:val="00883C84"/>
    <w:rsid w:val="00883F14"/>
    <w:rsid w:val="00883F26"/>
    <w:rsid w:val="008841DF"/>
    <w:rsid w:val="00884352"/>
    <w:rsid w:val="00884498"/>
    <w:rsid w:val="0088452B"/>
    <w:rsid w:val="00884560"/>
    <w:rsid w:val="00884B9F"/>
    <w:rsid w:val="00884C24"/>
    <w:rsid w:val="00884CB9"/>
    <w:rsid w:val="00884D86"/>
    <w:rsid w:val="00884E31"/>
    <w:rsid w:val="00884FDB"/>
    <w:rsid w:val="008852D5"/>
    <w:rsid w:val="008853D6"/>
    <w:rsid w:val="008853EC"/>
    <w:rsid w:val="008855CB"/>
    <w:rsid w:val="00885B5F"/>
    <w:rsid w:val="00885C59"/>
    <w:rsid w:val="00885D6C"/>
    <w:rsid w:val="00885F1F"/>
    <w:rsid w:val="00886159"/>
    <w:rsid w:val="0088637A"/>
    <w:rsid w:val="008864A8"/>
    <w:rsid w:val="00887118"/>
    <w:rsid w:val="0088723A"/>
    <w:rsid w:val="00887B1D"/>
    <w:rsid w:val="00887BFC"/>
    <w:rsid w:val="00887C86"/>
    <w:rsid w:val="00887EC5"/>
    <w:rsid w:val="00887F6B"/>
    <w:rsid w:val="00890014"/>
    <w:rsid w:val="00890151"/>
    <w:rsid w:val="0089041A"/>
    <w:rsid w:val="008905EB"/>
    <w:rsid w:val="008906A9"/>
    <w:rsid w:val="00890AB9"/>
    <w:rsid w:val="00890E50"/>
    <w:rsid w:val="00890F3D"/>
    <w:rsid w:val="00890F7A"/>
    <w:rsid w:val="00890F91"/>
    <w:rsid w:val="00891109"/>
    <w:rsid w:val="008911D2"/>
    <w:rsid w:val="008912E6"/>
    <w:rsid w:val="008913A1"/>
    <w:rsid w:val="00891789"/>
    <w:rsid w:val="0089190A"/>
    <w:rsid w:val="0089192E"/>
    <w:rsid w:val="00891D70"/>
    <w:rsid w:val="00891F87"/>
    <w:rsid w:val="00892192"/>
    <w:rsid w:val="008921C8"/>
    <w:rsid w:val="008926F0"/>
    <w:rsid w:val="008927F7"/>
    <w:rsid w:val="00892A18"/>
    <w:rsid w:val="00892CB0"/>
    <w:rsid w:val="00892E5F"/>
    <w:rsid w:val="00892FD2"/>
    <w:rsid w:val="00893587"/>
    <w:rsid w:val="0089371C"/>
    <w:rsid w:val="008938C1"/>
    <w:rsid w:val="00894003"/>
    <w:rsid w:val="0089443F"/>
    <w:rsid w:val="008946BE"/>
    <w:rsid w:val="008946DD"/>
    <w:rsid w:val="00894A16"/>
    <w:rsid w:val="00895068"/>
    <w:rsid w:val="008952B0"/>
    <w:rsid w:val="008952C4"/>
    <w:rsid w:val="0089547C"/>
    <w:rsid w:val="008954AF"/>
    <w:rsid w:val="008954EB"/>
    <w:rsid w:val="0089589B"/>
    <w:rsid w:val="00895A28"/>
    <w:rsid w:val="00895E7E"/>
    <w:rsid w:val="00896061"/>
    <w:rsid w:val="0089611B"/>
    <w:rsid w:val="00896195"/>
    <w:rsid w:val="008961BB"/>
    <w:rsid w:val="008963F4"/>
    <w:rsid w:val="00896574"/>
    <w:rsid w:val="00896702"/>
    <w:rsid w:val="008969D2"/>
    <w:rsid w:val="00896E8B"/>
    <w:rsid w:val="008973A7"/>
    <w:rsid w:val="008978D7"/>
    <w:rsid w:val="00897E33"/>
    <w:rsid w:val="008A00BB"/>
    <w:rsid w:val="008A081E"/>
    <w:rsid w:val="008A094F"/>
    <w:rsid w:val="008A128E"/>
    <w:rsid w:val="008A15E8"/>
    <w:rsid w:val="008A15FA"/>
    <w:rsid w:val="008A1661"/>
    <w:rsid w:val="008A16D0"/>
    <w:rsid w:val="008A1744"/>
    <w:rsid w:val="008A18B4"/>
    <w:rsid w:val="008A2005"/>
    <w:rsid w:val="008A249A"/>
    <w:rsid w:val="008A2642"/>
    <w:rsid w:val="008A2AD6"/>
    <w:rsid w:val="008A2D1D"/>
    <w:rsid w:val="008A3208"/>
    <w:rsid w:val="008A3454"/>
    <w:rsid w:val="008A3741"/>
    <w:rsid w:val="008A38D0"/>
    <w:rsid w:val="008A3B3A"/>
    <w:rsid w:val="008A3BCF"/>
    <w:rsid w:val="008A3BDD"/>
    <w:rsid w:val="008A3C8A"/>
    <w:rsid w:val="008A3F30"/>
    <w:rsid w:val="008A3FC6"/>
    <w:rsid w:val="008A40E2"/>
    <w:rsid w:val="008A415A"/>
    <w:rsid w:val="008A41BA"/>
    <w:rsid w:val="008A4216"/>
    <w:rsid w:val="008A44CE"/>
    <w:rsid w:val="008A44F3"/>
    <w:rsid w:val="008A4695"/>
    <w:rsid w:val="008A4AC1"/>
    <w:rsid w:val="008A4B36"/>
    <w:rsid w:val="008A4B3D"/>
    <w:rsid w:val="008A4FE2"/>
    <w:rsid w:val="008A5289"/>
    <w:rsid w:val="008A547F"/>
    <w:rsid w:val="008A56CA"/>
    <w:rsid w:val="008A5DB3"/>
    <w:rsid w:val="008A5EBF"/>
    <w:rsid w:val="008A6416"/>
    <w:rsid w:val="008A68F6"/>
    <w:rsid w:val="008A6BF1"/>
    <w:rsid w:val="008A6C1B"/>
    <w:rsid w:val="008A7150"/>
    <w:rsid w:val="008A72DD"/>
    <w:rsid w:val="008A74A2"/>
    <w:rsid w:val="008A7710"/>
    <w:rsid w:val="008A7AAD"/>
    <w:rsid w:val="008A7BF8"/>
    <w:rsid w:val="008A7E33"/>
    <w:rsid w:val="008A7E5D"/>
    <w:rsid w:val="008A7E9F"/>
    <w:rsid w:val="008A7F2A"/>
    <w:rsid w:val="008B000A"/>
    <w:rsid w:val="008B00E4"/>
    <w:rsid w:val="008B03CA"/>
    <w:rsid w:val="008B0400"/>
    <w:rsid w:val="008B045A"/>
    <w:rsid w:val="008B048D"/>
    <w:rsid w:val="008B0853"/>
    <w:rsid w:val="008B0CE6"/>
    <w:rsid w:val="008B1159"/>
    <w:rsid w:val="008B1331"/>
    <w:rsid w:val="008B1347"/>
    <w:rsid w:val="008B1495"/>
    <w:rsid w:val="008B14FD"/>
    <w:rsid w:val="008B15BF"/>
    <w:rsid w:val="008B1BE2"/>
    <w:rsid w:val="008B1BF9"/>
    <w:rsid w:val="008B1D68"/>
    <w:rsid w:val="008B1DFC"/>
    <w:rsid w:val="008B2512"/>
    <w:rsid w:val="008B2546"/>
    <w:rsid w:val="008B2805"/>
    <w:rsid w:val="008B2820"/>
    <w:rsid w:val="008B3541"/>
    <w:rsid w:val="008B36E7"/>
    <w:rsid w:val="008B3751"/>
    <w:rsid w:val="008B3910"/>
    <w:rsid w:val="008B39BC"/>
    <w:rsid w:val="008B3E05"/>
    <w:rsid w:val="008B4526"/>
    <w:rsid w:val="008B45BF"/>
    <w:rsid w:val="008B45C9"/>
    <w:rsid w:val="008B46AE"/>
    <w:rsid w:val="008B46D9"/>
    <w:rsid w:val="008B4B97"/>
    <w:rsid w:val="008B4D13"/>
    <w:rsid w:val="008B4E25"/>
    <w:rsid w:val="008B511B"/>
    <w:rsid w:val="008B51D1"/>
    <w:rsid w:val="008B565C"/>
    <w:rsid w:val="008B598B"/>
    <w:rsid w:val="008B59D7"/>
    <w:rsid w:val="008B5B27"/>
    <w:rsid w:val="008B5B55"/>
    <w:rsid w:val="008B5E48"/>
    <w:rsid w:val="008B5F08"/>
    <w:rsid w:val="008B632B"/>
    <w:rsid w:val="008B6862"/>
    <w:rsid w:val="008B6A20"/>
    <w:rsid w:val="008B6A88"/>
    <w:rsid w:val="008B6FAE"/>
    <w:rsid w:val="008B7191"/>
    <w:rsid w:val="008B7366"/>
    <w:rsid w:val="008B7809"/>
    <w:rsid w:val="008B78B0"/>
    <w:rsid w:val="008B78E2"/>
    <w:rsid w:val="008B7B6B"/>
    <w:rsid w:val="008B7BA3"/>
    <w:rsid w:val="008B7CA3"/>
    <w:rsid w:val="008B7FBC"/>
    <w:rsid w:val="008C036D"/>
    <w:rsid w:val="008C07FC"/>
    <w:rsid w:val="008C0872"/>
    <w:rsid w:val="008C08D9"/>
    <w:rsid w:val="008C0963"/>
    <w:rsid w:val="008C096A"/>
    <w:rsid w:val="008C09A1"/>
    <w:rsid w:val="008C0A99"/>
    <w:rsid w:val="008C0D3C"/>
    <w:rsid w:val="008C0EB5"/>
    <w:rsid w:val="008C0FB4"/>
    <w:rsid w:val="008C0FEB"/>
    <w:rsid w:val="008C1289"/>
    <w:rsid w:val="008C141A"/>
    <w:rsid w:val="008C1559"/>
    <w:rsid w:val="008C1593"/>
    <w:rsid w:val="008C1762"/>
    <w:rsid w:val="008C1BFD"/>
    <w:rsid w:val="008C1D78"/>
    <w:rsid w:val="008C1E21"/>
    <w:rsid w:val="008C201D"/>
    <w:rsid w:val="008C2139"/>
    <w:rsid w:val="008C213E"/>
    <w:rsid w:val="008C23FA"/>
    <w:rsid w:val="008C2638"/>
    <w:rsid w:val="008C26A7"/>
    <w:rsid w:val="008C274D"/>
    <w:rsid w:val="008C28EA"/>
    <w:rsid w:val="008C2A8D"/>
    <w:rsid w:val="008C2AA4"/>
    <w:rsid w:val="008C2B65"/>
    <w:rsid w:val="008C2D1B"/>
    <w:rsid w:val="008C2E4C"/>
    <w:rsid w:val="008C3313"/>
    <w:rsid w:val="008C3881"/>
    <w:rsid w:val="008C3AAC"/>
    <w:rsid w:val="008C3B4C"/>
    <w:rsid w:val="008C3B93"/>
    <w:rsid w:val="008C3F7D"/>
    <w:rsid w:val="008C43C7"/>
    <w:rsid w:val="008C4437"/>
    <w:rsid w:val="008C4BE9"/>
    <w:rsid w:val="008C4C16"/>
    <w:rsid w:val="008C5145"/>
    <w:rsid w:val="008C52E2"/>
    <w:rsid w:val="008C551A"/>
    <w:rsid w:val="008C5635"/>
    <w:rsid w:val="008C5B89"/>
    <w:rsid w:val="008C5B8B"/>
    <w:rsid w:val="008C5C97"/>
    <w:rsid w:val="008C5D65"/>
    <w:rsid w:val="008C5FD1"/>
    <w:rsid w:val="008C6607"/>
    <w:rsid w:val="008C672A"/>
    <w:rsid w:val="008C6735"/>
    <w:rsid w:val="008C679F"/>
    <w:rsid w:val="008C6875"/>
    <w:rsid w:val="008C6A53"/>
    <w:rsid w:val="008C6B6B"/>
    <w:rsid w:val="008C72E9"/>
    <w:rsid w:val="008C730D"/>
    <w:rsid w:val="008C7468"/>
    <w:rsid w:val="008C7553"/>
    <w:rsid w:val="008C7A7B"/>
    <w:rsid w:val="008D0029"/>
    <w:rsid w:val="008D00FD"/>
    <w:rsid w:val="008D0194"/>
    <w:rsid w:val="008D0205"/>
    <w:rsid w:val="008D0303"/>
    <w:rsid w:val="008D04CB"/>
    <w:rsid w:val="008D0B59"/>
    <w:rsid w:val="008D0B89"/>
    <w:rsid w:val="008D0D46"/>
    <w:rsid w:val="008D116C"/>
    <w:rsid w:val="008D15EB"/>
    <w:rsid w:val="008D171A"/>
    <w:rsid w:val="008D188E"/>
    <w:rsid w:val="008D1911"/>
    <w:rsid w:val="008D1976"/>
    <w:rsid w:val="008D1AD7"/>
    <w:rsid w:val="008D1AE5"/>
    <w:rsid w:val="008D2512"/>
    <w:rsid w:val="008D2518"/>
    <w:rsid w:val="008D28C9"/>
    <w:rsid w:val="008D2A87"/>
    <w:rsid w:val="008D2CFC"/>
    <w:rsid w:val="008D2E1C"/>
    <w:rsid w:val="008D31DB"/>
    <w:rsid w:val="008D3707"/>
    <w:rsid w:val="008D3941"/>
    <w:rsid w:val="008D3A34"/>
    <w:rsid w:val="008D3A85"/>
    <w:rsid w:val="008D3B39"/>
    <w:rsid w:val="008D3D1A"/>
    <w:rsid w:val="008D3D6C"/>
    <w:rsid w:val="008D3DC7"/>
    <w:rsid w:val="008D40C4"/>
    <w:rsid w:val="008D423B"/>
    <w:rsid w:val="008D428C"/>
    <w:rsid w:val="008D4868"/>
    <w:rsid w:val="008D4DE7"/>
    <w:rsid w:val="008D50EF"/>
    <w:rsid w:val="008D517F"/>
    <w:rsid w:val="008D551E"/>
    <w:rsid w:val="008D55AA"/>
    <w:rsid w:val="008D55EE"/>
    <w:rsid w:val="008D592E"/>
    <w:rsid w:val="008D5A25"/>
    <w:rsid w:val="008D5B9E"/>
    <w:rsid w:val="008D5BB4"/>
    <w:rsid w:val="008D6073"/>
    <w:rsid w:val="008D60F8"/>
    <w:rsid w:val="008D626C"/>
    <w:rsid w:val="008D64CA"/>
    <w:rsid w:val="008D65E3"/>
    <w:rsid w:val="008D6A32"/>
    <w:rsid w:val="008D6A73"/>
    <w:rsid w:val="008D6BDD"/>
    <w:rsid w:val="008D6F11"/>
    <w:rsid w:val="008D6F3A"/>
    <w:rsid w:val="008D6FFC"/>
    <w:rsid w:val="008D7021"/>
    <w:rsid w:val="008D719D"/>
    <w:rsid w:val="008D7568"/>
    <w:rsid w:val="008D7B76"/>
    <w:rsid w:val="008D7EDB"/>
    <w:rsid w:val="008E02C6"/>
    <w:rsid w:val="008E0415"/>
    <w:rsid w:val="008E056B"/>
    <w:rsid w:val="008E05A6"/>
    <w:rsid w:val="008E061D"/>
    <w:rsid w:val="008E082F"/>
    <w:rsid w:val="008E0958"/>
    <w:rsid w:val="008E0B82"/>
    <w:rsid w:val="008E0C8F"/>
    <w:rsid w:val="008E10EC"/>
    <w:rsid w:val="008E1257"/>
    <w:rsid w:val="008E143B"/>
    <w:rsid w:val="008E1592"/>
    <w:rsid w:val="008E1633"/>
    <w:rsid w:val="008E189C"/>
    <w:rsid w:val="008E19B2"/>
    <w:rsid w:val="008E1B68"/>
    <w:rsid w:val="008E1BCD"/>
    <w:rsid w:val="008E1E8E"/>
    <w:rsid w:val="008E273C"/>
    <w:rsid w:val="008E2ABD"/>
    <w:rsid w:val="008E3347"/>
    <w:rsid w:val="008E38F1"/>
    <w:rsid w:val="008E3931"/>
    <w:rsid w:val="008E3F26"/>
    <w:rsid w:val="008E3FA5"/>
    <w:rsid w:val="008E4133"/>
    <w:rsid w:val="008E467C"/>
    <w:rsid w:val="008E48F1"/>
    <w:rsid w:val="008E4A3D"/>
    <w:rsid w:val="008E4AFC"/>
    <w:rsid w:val="008E4D07"/>
    <w:rsid w:val="008E5262"/>
    <w:rsid w:val="008E57FD"/>
    <w:rsid w:val="008E5939"/>
    <w:rsid w:val="008E5952"/>
    <w:rsid w:val="008E5BA8"/>
    <w:rsid w:val="008E5DCD"/>
    <w:rsid w:val="008E5EFE"/>
    <w:rsid w:val="008E64F1"/>
    <w:rsid w:val="008E66AA"/>
    <w:rsid w:val="008E6CE9"/>
    <w:rsid w:val="008E700A"/>
    <w:rsid w:val="008E744C"/>
    <w:rsid w:val="008E78F7"/>
    <w:rsid w:val="008E7C6A"/>
    <w:rsid w:val="008F0019"/>
    <w:rsid w:val="008F0244"/>
    <w:rsid w:val="008F03D8"/>
    <w:rsid w:val="008F0556"/>
    <w:rsid w:val="008F065E"/>
    <w:rsid w:val="008F083F"/>
    <w:rsid w:val="008F0A24"/>
    <w:rsid w:val="008F0A8E"/>
    <w:rsid w:val="008F0AEC"/>
    <w:rsid w:val="008F0B23"/>
    <w:rsid w:val="008F0D46"/>
    <w:rsid w:val="008F0FCD"/>
    <w:rsid w:val="008F113E"/>
    <w:rsid w:val="008F11B4"/>
    <w:rsid w:val="008F131D"/>
    <w:rsid w:val="008F1339"/>
    <w:rsid w:val="008F14A5"/>
    <w:rsid w:val="008F158A"/>
    <w:rsid w:val="008F15B1"/>
    <w:rsid w:val="008F15FB"/>
    <w:rsid w:val="008F172F"/>
    <w:rsid w:val="008F1B49"/>
    <w:rsid w:val="008F1BA8"/>
    <w:rsid w:val="008F221D"/>
    <w:rsid w:val="008F2366"/>
    <w:rsid w:val="008F2590"/>
    <w:rsid w:val="008F25F2"/>
    <w:rsid w:val="008F28D0"/>
    <w:rsid w:val="008F29B7"/>
    <w:rsid w:val="008F2D3B"/>
    <w:rsid w:val="008F2D8B"/>
    <w:rsid w:val="008F2D95"/>
    <w:rsid w:val="008F2E11"/>
    <w:rsid w:val="008F317D"/>
    <w:rsid w:val="008F3197"/>
    <w:rsid w:val="008F33A9"/>
    <w:rsid w:val="008F34AE"/>
    <w:rsid w:val="008F34EF"/>
    <w:rsid w:val="008F36E3"/>
    <w:rsid w:val="008F3FDC"/>
    <w:rsid w:val="008F4353"/>
    <w:rsid w:val="008F435E"/>
    <w:rsid w:val="008F4611"/>
    <w:rsid w:val="008F4656"/>
    <w:rsid w:val="008F47A7"/>
    <w:rsid w:val="008F4997"/>
    <w:rsid w:val="008F4C82"/>
    <w:rsid w:val="008F4C8E"/>
    <w:rsid w:val="008F524B"/>
    <w:rsid w:val="008F567F"/>
    <w:rsid w:val="008F5C58"/>
    <w:rsid w:val="008F5D9E"/>
    <w:rsid w:val="008F650B"/>
    <w:rsid w:val="008F6672"/>
    <w:rsid w:val="008F66C2"/>
    <w:rsid w:val="008F6A6F"/>
    <w:rsid w:val="008F6A7C"/>
    <w:rsid w:val="008F6BA0"/>
    <w:rsid w:val="008F6EE7"/>
    <w:rsid w:val="008F6F4A"/>
    <w:rsid w:val="008F7239"/>
    <w:rsid w:val="008F73A8"/>
    <w:rsid w:val="008F76F0"/>
    <w:rsid w:val="008F780A"/>
    <w:rsid w:val="008F7B2B"/>
    <w:rsid w:val="008F7D50"/>
    <w:rsid w:val="008F7E28"/>
    <w:rsid w:val="008F7EA4"/>
    <w:rsid w:val="008F8836"/>
    <w:rsid w:val="0090045C"/>
    <w:rsid w:val="00900495"/>
    <w:rsid w:val="00900566"/>
    <w:rsid w:val="009007D9"/>
    <w:rsid w:val="009008BE"/>
    <w:rsid w:val="00900F09"/>
    <w:rsid w:val="009010DB"/>
    <w:rsid w:val="009013AC"/>
    <w:rsid w:val="00901714"/>
    <w:rsid w:val="0090176E"/>
    <w:rsid w:val="00901AC0"/>
    <w:rsid w:val="00901FBC"/>
    <w:rsid w:val="00901FCC"/>
    <w:rsid w:val="0090246B"/>
    <w:rsid w:val="009024D0"/>
    <w:rsid w:val="009027E9"/>
    <w:rsid w:val="00902C11"/>
    <w:rsid w:val="00902C7D"/>
    <w:rsid w:val="00902DA6"/>
    <w:rsid w:val="00902E51"/>
    <w:rsid w:val="00903117"/>
    <w:rsid w:val="009031B7"/>
    <w:rsid w:val="00903260"/>
    <w:rsid w:val="009035BD"/>
    <w:rsid w:val="00903B91"/>
    <w:rsid w:val="00904588"/>
    <w:rsid w:val="00904688"/>
    <w:rsid w:val="009046E2"/>
    <w:rsid w:val="00904806"/>
    <w:rsid w:val="00904C89"/>
    <w:rsid w:val="00904E22"/>
    <w:rsid w:val="00904F29"/>
    <w:rsid w:val="0090510B"/>
    <w:rsid w:val="00905152"/>
    <w:rsid w:val="009057C3"/>
    <w:rsid w:val="009057D0"/>
    <w:rsid w:val="0090595A"/>
    <w:rsid w:val="00905C99"/>
    <w:rsid w:val="00906311"/>
    <w:rsid w:val="009063D4"/>
    <w:rsid w:val="009063F0"/>
    <w:rsid w:val="0090646D"/>
    <w:rsid w:val="0090655E"/>
    <w:rsid w:val="009067AE"/>
    <w:rsid w:val="009067B9"/>
    <w:rsid w:val="00906874"/>
    <w:rsid w:val="0090690F"/>
    <w:rsid w:val="00906922"/>
    <w:rsid w:val="00907095"/>
    <w:rsid w:val="0090721F"/>
    <w:rsid w:val="009074BC"/>
    <w:rsid w:val="0090752B"/>
    <w:rsid w:val="00907A30"/>
    <w:rsid w:val="00907A4A"/>
    <w:rsid w:val="00907B50"/>
    <w:rsid w:val="00907C40"/>
    <w:rsid w:val="00910560"/>
    <w:rsid w:val="0091067F"/>
    <w:rsid w:val="00910C4F"/>
    <w:rsid w:val="00910C86"/>
    <w:rsid w:val="00910D3B"/>
    <w:rsid w:val="0091146F"/>
    <w:rsid w:val="009117B8"/>
    <w:rsid w:val="00911CDD"/>
    <w:rsid w:val="00911D12"/>
    <w:rsid w:val="00912055"/>
    <w:rsid w:val="00912080"/>
    <w:rsid w:val="00912898"/>
    <w:rsid w:val="00912953"/>
    <w:rsid w:val="00912B57"/>
    <w:rsid w:val="00912DDC"/>
    <w:rsid w:val="00912DE9"/>
    <w:rsid w:val="0091305C"/>
    <w:rsid w:val="0091315A"/>
    <w:rsid w:val="009132BF"/>
    <w:rsid w:val="009132FC"/>
    <w:rsid w:val="00913478"/>
    <w:rsid w:val="009137AA"/>
    <w:rsid w:val="00913B20"/>
    <w:rsid w:val="00914154"/>
    <w:rsid w:val="00914625"/>
    <w:rsid w:val="00914731"/>
    <w:rsid w:val="0091474E"/>
    <w:rsid w:val="00914800"/>
    <w:rsid w:val="0091486E"/>
    <w:rsid w:val="00914F3E"/>
    <w:rsid w:val="0091525E"/>
    <w:rsid w:val="009154CF"/>
    <w:rsid w:val="0091556F"/>
    <w:rsid w:val="00915664"/>
    <w:rsid w:val="0091576B"/>
    <w:rsid w:val="00915BE6"/>
    <w:rsid w:val="00915C6F"/>
    <w:rsid w:val="00915D1E"/>
    <w:rsid w:val="00915F99"/>
    <w:rsid w:val="009161FD"/>
    <w:rsid w:val="009162BD"/>
    <w:rsid w:val="009162F5"/>
    <w:rsid w:val="009166AA"/>
    <w:rsid w:val="00916852"/>
    <w:rsid w:val="00916953"/>
    <w:rsid w:val="00916A28"/>
    <w:rsid w:val="00916FA2"/>
    <w:rsid w:val="00917608"/>
    <w:rsid w:val="00917898"/>
    <w:rsid w:val="009179C3"/>
    <w:rsid w:val="00917C93"/>
    <w:rsid w:val="00917E5A"/>
    <w:rsid w:val="009204AA"/>
    <w:rsid w:val="009204FB"/>
    <w:rsid w:val="009206F8"/>
    <w:rsid w:val="00920707"/>
    <w:rsid w:val="00920AAB"/>
    <w:rsid w:val="00920E0F"/>
    <w:rsid w:val="009210AF"/>
    <w:rsid w:val="00921244"/>
    <w:rsid w:val="00921262"/>
    <w:rsid w:val="00921309"/>
    <w:rsid w:val="0092154C"/>
    <w:rsid w:val="00921696"/>
    <w:rsid w:val="00921821"/>
    <w:rsid w:val="00921995"/>
    <w:rsid w:val="009220C8"/>
    <w:rsid w:val="009221C8"/>
    <w:rsid w:val="00922705"/>
    <w:rsid w:val="00922B41"/>
    <w:rsid w:val="00922ED6"/>
    <w:rsid w:val="0092305D"/>
    <w:rsid w:val="00923189"/>
    <w:rsid w:val="009231F0"/>
    <w:rsid w:val="0092340F"/>
    <w:rsid w:val="00923AF5"/>
    <w:rsid w:val="00923BBC"/>
    <w:rsid w:val="00923DC7"/>
    <w:rsid w:val="00923F0D"/>
    <w:rsid w:val="00923F28"/>
    <w:rsid w:val="00923F53"/>
    <w:rsid w:val="0092406D"/>
    <w:rsid w:val="0092409F"/>
    <w:rsid w:val="0092478C"/>
    <w:rsid w:val="009249E4"/>
    <w:rsid w:val="00924ADF"/>
    <w:rsid w:val="00924B37"/>
    <w:rsid w:val="009251AD"/>
    <w:rsid w:val="009253DB"/>
    <w:rsid w:val="0092580F"/>
    <w:rsid w:val="00925ABD"/>
    <w:rsid w:val="00925BFD"/>
    <w:rsid w:val="00925F75"/>
    <w:rsid w:val="009260D5"/>
    <w:rsid w:val="0092613C"/>
    <w:rsid w:val="0092646E"/>
    <w:rsid w:val="00926482"/>
    <w:rsid w:val="00926560"/>
    <w:rsid w:val="0092661D"/>
    <w:rsid w:val="009266C6"/>
    <w:rsid w:val="0092674D"/>
    <w:rsid w:val="00926A13"/>
    <w:rsid w:val="00926D85"/>
    <w:rsid w:val="0092709C"/>
    <w:rsid w:val="009270D1"/>
    <w:rsid w:val="00927442"/>
    <w:rsid w:val="009276D7"/>
    <w:rsid w:val="00927940"/>
    <w:rsid w:val="00927942"/>
    <w:rsid w:val="0092794E"/>
    <w:rsid w:val="00927E55"/>
    <w:rsid w:val="00930159"/>
    <w:rsid w:val="009302D4"/>
    <w:rsid w:val="00930338"/>
    <w:rsid w:val="0093037B"/>
    <w:rsid w:val="009304B8"/>
    <w:rsid w:val="009307AF"/>
    <w:rsid w:val="00930AA5"/>
    <w:rsid w:val="00930AB5"/>
    <w:rsid w:val="00930EF0"/>
    <w:rsid w:val="0093100B"/>
    <w:rsid w:val="0093108A"/>
    <w:rsid w:val="009312FB"/>
    <w:rsid w:val="00931323"/>
    <w:rsid w:val="009313DD"/>
    <w:rsid w:val="00931557"/>
    <w:rsid w:val="009316ED"/>
    <w:rsid w:val="009317EE"/>
    <w:rsid w:val="009318D4"/>
    <w:rsid w:val="009319F4"/>
    <w:rsid w:val="00931B49"/>
    <w:rsid w:val="00931BE6"/>
    <w:rsid w:val="00931CB3"/>
    <w:rsid w:val="00931EFA"/>
    <w:rsid w:val="0093280A"/>
    <w:rsid w:val="00932CBC"/>
    <w:rsid w:val="00933201"/>
    <w:rsid w:val="009333A4"/>
    <w:rsid w:val="0093375B"/>
    <w:rsid w:val="009337A8"/>
    <w:rsid w:val="00933AFF"/>
    <w:rsid w:val="00933C1A"/>
    <w:rsid w:val="00933FC1"/>
    <w:rsid w:val="009343D4"/>
    <w:rsid w:val="009345C9"/>
    <w:rsid w:val="00934648"/>
    <w:rsid w:val="009349A4"/>
    <w:rsid w:val="00934D3B"/>
    <w:rsid w:val="00934D66"/>
    <w:rsid w:val="0093500F"/>
    <w:rsid w:val="009350C2"/>
    <w:rsid w:val="0093526E"/>
    <w:rsid w:val="0093534A"/>
    <w:rsid w:val="00936034"/>
    <w:rsid w:val="00936036"/>
    <w:rsid w:val="0093629C"/>
    <w:rsid w:val="00936A50"/>
    <w:rsid w:val="00936BF2"/>
    <w:rsid w:val="00936D29"/>
    <w:rsid w:val="00937076"/>
    <w:rsid w:val="00937411"/>
    <w:rsid w:val="00937993"/>
    <w:rsid w:val="00937BA1"/>
    <w:rsid w:val="00937FDF"/>
    <w:rsid w:val="00940443"/>
    <w:rsid w:val="0094058C"/>
    <w:rsid w:val="0094068E"/>
    <w:rsid w:val="0094069C"/>
    <w:rsid w:val="0094076A"/>
    <w:rsid w:val="0094076C"/>
    <w:rsid w:val="00940C7C"/>
    <w:rsid w:val="00940FFA"/>
    <w:rsid w:val="009411E0"/>
    <w:rsid w:val="00941247"/>
    <w:rsid w:val="00941305"/>
    <w:rsid w:val="00941568"/>
    <w:rsid w:val="0094178C"/>
    <w:rsid w:val="00941A98"/>
    <w:rsid w:val="009422D4"/>
    <w:rsid w:val="009428B2"/>
    <w:rsid w:val="00942E7E"/>
    <w:rsid w:val="00943204"/>
    <w:rsid w:val="00943397"/>
    <w:rsid w:val="009434F4"/>
    <w:rsid w:val="00943566"/>
    <w:rsid w:val="00943705"/>
    <w:rsid w:val="00943904"/>
    <w:rsid w:val="0094394B"/>
    <w:rsid w:val="00943AE0"/>
    <w:rsid w:val="00943EC4"/>
    <w:rsid w:val="00943FD8"/>
    <w:rsid w:val="00944043"/>
    <w:rsid w:val="00944228"/>
    <w:rsid w:val="00944416"/>
    <w:rsid w:val="00944455"/>
    <w:rsid w:val="009444F1"/>
    <w:rsid w:val="0094452B"/>
    <w:rsid w:val="00944A72"/>
    <w:rsid w:val="00944A97"/>
    <w:rsid w:val="00944B3E"/>
    <w:rsid w:val="00944C01"/>
    <w:rsid w:val="00944F3B"/>
    <w:rsid w:val="00944F99"/>
    <w:rsid w:val="00945255"/>
    <w:rsid w:val="00945430"/>
    <w:rsid w:val="009454FE"/>
    <w:rsid w:val="00945562"/>
    <w:rsid w:val="009457A3"/>
    <w:rsid w:val="00945F40"/>
    <w:rsid w:val="00946062"/>
    <w:rsid w:val="00946122"/>
    <w:rsid w:val="009462FF"/>
    <w:rsid w:val="009464FC"/>
    <w:rsid w:val="0094669E"/>
    <w:rsid w:val="009466FF"/>
    <w:rsid w:val="0094697E"/>
    <w:rsid w:val="00946AA6"/>
    <w:rsid w:val="00946E6B"/>
    <w:rsid w:val="00946EEE"/>
    <w:rsid w:val="00946F58"/>
    <w:rsid w:val="009470FC"/>
    <w:rsid w:val="00947EF2"/>
    <w:rsid w:val="009501D5"/>
    <w:rsid w:val="009504F1"/>
    <w:rsid w:val="00950924"/>
    <w:rsid w:val="00950B9C"/>
    <w:rsid w:val="00950C2E"/>
    <w:rsid w:val="0095125E"/>
    <w:rsid w:val="00951624"/>
    <w:rsid w:val="00951CDD"/>
    <w:rsid w:val="00952101"/>
    <w:rsid w:val="0095217E"/>
    <w:rsid w:val="009524DF"/>
    <w:rsid w:val="0095255A"/>
    <w:rsid w:val="00952B16"/>
    <w:rsid w:val="00952E12"/>
    <w:rsid w:val="00953053"/>
    <w:rsid w:val="00953255"/>
    <w:rsid w:val="009537A5"/>
    <w:rsid w:val="009537E0"/>
    <w:rsid w:val="00953A4A"/>
    <w:rsid w:val="00953B99"/>
    <w:rsid w:val="00953CF9"/>
    <w:rsid w:val="00953E51"/>
    <w:rsid w:val="0095400B"/>
    <w:rsid w:val="009541B3"/>
    <w:rsid w:val="009542C6"/>
    <w:rsid w:val="009542F7"/>
    <w:rsid w:val="0095438E"/>
    <w:rsid w:val="00954406"/>
    <w:rsid w:val="0095455E"/>
    <w:rsid w:val="0095462C"/>
    <w:rsid w:val="009546C9"/>
    <w:rsid w:val="0095478B"/>
    <w:rsid w:val="00954A09"/>
    <w:rsid w:val="009554DE"/>
    <w:rsid w:val="00955696"/>
    <w:rsid w:val="009556CB"/>
    <w:rsid w:val="00955A11"/>
    <w:rsid w:val="00955C8C"/>
    <w:rsid w:val="00955EAC"/>
    <w:rsid w:val="0095614D"/>
    <w:rsid w:val="00956513"/>
    <w:rsid w:val="009565B7"/>
    <w:rsid w:val="00956615"/>
    <w:rsid w:val="009566A8"/>
    <w:rsid w:val="009567E5"/>
    <w:rsid w:val="00956AEF"/>
    <w:rsid w:val="00956BE1"/>
    <w:rsid w:val="00956C32"/>
    <w:rsid w:val="00956ECD"/>
    <w:rsid w:val="00956FB6"/>
    <w:rsid w:val="0095704C"/>
    <w:rsid w:val="009572BB"/>
    <w:rsid w:val="00957337"/>
    <w:rsid w:val="009573D3"/>
    <w:rsid w:val="00957447"/>
    <w:rsid w:val="0095746B"/>
    <w:rsid w:val="009574AE"/>
    <w:rsid w:val="00957565"/>
    <w:rsid w:val="009576F8"/>
    <w:rsid w:val="009600A8"/>
    <w:rsid w:val="009601C0"/>
    <w:rsid w:val="009603FE"/>
    <w:rsid w:val="009604DD"/>
    <w:rsid w:val="0096058B"/>
    <w:rsid w:val="00960831"/>
    <w:rsid w:val="00960A36"/>
    <w:rsid w:val="00960B36"/>
    <w:rsid w:val="00960CB5"/>
    <w:rsid w:val="00961019"/>
    <w:rsid w:val="009612E9"/>
    <w:rsid w:val="00961306"/>
    <w:rsid w:val="009615BB"/>
    <w:rsid w:val="0096167B"/>
    <w:rsid w:val="0096173F"/>
    <w:rsid w:val="00961747"/>
    <w:rsid w:val="0096177F"/>
    <w:rsid w:val="009617DB"/>
    <w:rsid w:val="00961E99"/>
    <w:rsid w:val="00962356"/>
    <w:rsid w:val="0096253D"/>
    <w:rsid w:val="00962606"/>
    <w:rsid w:val="009626AF"/>
    <w:rsid w:val="00962D72"/>
    <w:rsid w:val="0096304D"/>
    <w:rsid w:val="009632DA"/>
    <w:rsid w:val="009633D0"/>
    <w:rsid w:val="009634C9"/>
    <w:rsid w:val="00963777"/>
    <w:rsid w:val="00963A09"/>
    <w:rsid w:val="00963E88"/>
    <w:rsid w:val="0096403E"/>
    <w:rsid w:val="0096468E"/>
    <w:rsid w:val="00964735"/>
    <w:rsid w:val="00964BA5"/>
    <w:rsid w:val="00964FA5"/>
    <w:rsid w:val="009650DD"/>
    <w:rsid w:val="009650F2"/>
    <w:rsid w:val="00965663"/>
    <w:rsid w:val="00965934"/>
    <w:rsid w:val="00965F69"/>
    <w:rsid w:val="009662B5"/>
    <w:rsid w:val="009664C3"/>
    <w:rsid w:val="00966C3B"/>
    <w:rsid w:val="00966C46"/>
    <w:rsid w:val="00966CB8"/>
    <w:rsid w:val="00966DF4"/>
    <w:rsid w:val="00966F05"/>
    <w:rsid w:val="00966F5D"/>
    <w:rsid w:val="00966FE7"/>
    <w:rsid w:val="009671C1"/>
    <w:rsid w:val="00967224"/>
    <w:rsid w:val="0096739C"/>
    <w:rsid w:val="009673AF"/>
    <w:rsid w:val="00967802"/>
    <w:rsid w:val="00967B3E"/>
    <w:rsid w:val="00970307"/>
    <w:rsid w:val="00970398"/>
    <w:rsid w:val="00970813"/>
    <w:rsid w:val="009709D8"/>
    <w:rsid w:val="00970A6C"/>
    <w:rsid w:val="00970CE3"/>
    <w:rsid w:val="0097110C"/>
    <w:rsid w:val="009712F9"/>
    <w:rsid w:val="0097144C"/>
    <w:rsid w:val="009718A1"/>
    <w:rsid w:val="009719D2"/>
    <w:rsid w:val="00971E39"/>
    <w:rsid w:val="009720FB"/>
    <w:rsid w:val="00972855"/>
    <w:rsid w:val="009728DA"/>
    <w:rsid w:val="00972D32"/>
    <w:rsid w:val="0097304D"/>
    <w:rsid w:val="00973374"/>
    <w:rsid w:val="0097362E"/>
    <w:rsid w:val="0097381F"/>
    <w:rsid w:val="009738A3"/>
    <w:rsid w:val="0097390A"/>
    <w:rsid w:val="00973AAE"/>
    <w:rsid w:val="00973B43"/>
    <w:rsid w:val="00973C66"/>
    <w:rsid w:val="00973DE6"/>
    <w:rsid w:val="00974052"/>
    <w:rsid w:val="009741C3"/>
    <w:rsid w:val="0097427A"/>
    <w:rsid w:val="009742CC"/>
    <w:rsid w:val="009745F7"/>
    <w:rsid w:val="00974688"/>
    <w:rsid w:val="009748D2"/>
    <w:rsid w:val="0097494E"/>
    <w:rsid w:val="00974995"/>
    <w:rsid w:val="00974B25"/>
    <w:rsid w:val="00974B3F"/>
    <w:rsid w:val="00974C43"/>
    <w:rsid w:val="009752E7"/>
    <w:rsid w:val="009755A8"/>
    <w:rsid w:val="00975805"/>
    <w:rsid w:val="0097597D"/>
    <w:rsid w:val="00975ADE"/>
    <w:rsid w:val="00975D43"/>
    <w:rsid w:val="00975E19"/>
    <w:rsid w:val="00975F96"/>
    <w:rsid w:val="0097623E"/>
    <w:rsid w:val="00976387"/>
    <w:rsid w:val="00976769"/>
    <w:rsid w:val="009767B9"/>
    <w:rsid w:val="009768A7"/>
    <w:rsid w:val="0097711C"/>
    <w:rsid w:val="009779A3"/>
    <w:rsid w:val="00977A34"/>
    <w:rsid w:val="00980063"/>
    <w:rsid w:val="00980849"/>
    <w:rsid w:val="0098089B"/>
    <w:rsid w:val="00980D11"/>
    <w:rsid w:val="00980E82"/>
    <w:rsid w:val="00980F83"/>
    <w:rsid w:val="009812CA"/>
    <w:rsid w:val="0098176F"/>
    <w:rsid w:val="009818B0"/>
    <w:rsid w:val="00981D41"/>
    <w:rsid w:val="00981DF6"/>
    <w:rsid w:val="00981FAF"/>
    <w:rsid w:val="0098205D"/>
    <w:rsid w:val="00982108"/>
    <w:rsid w:val="009821BB"/>
    <w:rsid w:val="009823DA"/>
    <w:rsid w:val="0098287A"/>
    <w:rsid w:val="00982ED1"/>
    <w:rsid w:val="00983153"/>
    <w:rsid w:val="009832C1"/>
    <w:rsid w:val="009834E9"/>
    <w:rsid w:val="0098352A"/>
    <w:rsid w:val="009835E7"/>
    <w:rsid w:val="00983724"/>
    <w:rsid w:val="009837A8"/>
    <w:rsid w:val="009839A3"/>
    <w:rsid w:val="00983CA1"/>
    <w:rsid w:val="00983EE4"/>
    <w:rsid w:val="00983F8A"/>
    <w:rsid w:val="00983FBA"/>
    <w:rsid w:val="00984061"/>
    <w:rsid w:val="00984358"/>
    <w:rsid w:val="009843D5"/>
    <w:rsid w:val="00984599"/>
    <w:rsid w:val="009849DC"/>
    <w:rsid w:val="00984C33"/>
    <w:rsid w:val="00984D8C"/>
    <w:rsid w:val="00984F47"/>
    <w:rsid w:val="009851B2"/>
    <w:rsid w:val="009851FC"/>
    <w:rsid w:val="00985C4B"/>
    <w:rsid w:val="00985D63"/>
    <w:rsid w:val="00985DA4"/>
    <w:rsid w:val="00985E1D"/>
    <w:rsid w:val="00986178"/>
    <w:rsid w:val="009864F0"/>
    <w:rsid w:val="00986526"/>
    <w:rsid w:val="00986873"/>
    <w:rsid w:val="00987760"/>
    <w:rsid w:val="00987909"/>
    <w:rsid w:val="00987A49"/>
    <w:rsid w:val="00987BAD"/>
    <w:rsid w:val="00987DFD"/>
    <w:rsid w:val="00987F7C"/>
    <w:rsid w:val="00990135"/>
    <w:rsid w:val="009901CD"/>
    <w:rsid w:val="009902E9"/>
    <w:rsid w:val="00990590"/>
    <w:rsid w:val="0099063E"/>
    <w:rsid w:val="00990FC3"/>
    <w:rsid w:val="0099170E"/>
    <w:rsid w:val="00991B8C"/>
    <w:rsid w:val="00991F79"/>
    <w:rsid w:val="00991FF6"/>
    <w:rsid w:val="00992132"/>
    <w:rsid w:val="009925F8"/>
    <w:rsid w:val="009928F5"/>
    <w:rsid w:val="00992B0F"/>
    <w:rsid w:val="00992DAF"/>
    <w:rsid w:val="0099313C"/>
    <w:rsid w:val="009935AB"/>
    <w:rsid w:val="00993697"/>
    <w:rsid w:val="0099395D"/>
    <w:rsid w:val="00993B85"/>
    <w:rsid w:val="00993CDB"/>
    <w:rsid w:val="00993DDC"/>
    <w:rsid w:val="00993DFF"/>
    <w:rsid w:val="009942E3"/>
    <w:rsid w:val="009948B0"/>
    <w:rsid w:val="00994B81"/>
    <w:rsid w:val="00994CD0"/>
    <w:rsid w:val="00994DE2"/>
    <w:rsid w:val="00994E80"/>
    <w:rsid w:val="00995133"/>
    <w:rsid w:val="009954FA"/>
    <w:rsid w:val="009955BB"/>
    <w:rsid w:val="009956BF"/>
    <w:rsid w:val="009956E7"/>
    <w:rsid w:val="00995B68"/>
    <w:rsid w:val="00995C1C"/>
    <w:rsid w:val="00995DB1"/>
    <w:rsid w:val="00995FAC"/>
    <w:rsid w:val="0099638C"/>
    <w:rsid w:val="009966D1"/>
    <w:rsid w:val="00996C6D"/>
    <w:rsid w:val="00996D0C"/>
    <w:rsid w:val="00996E9B"/>
    <w:rsid w:val="009973BE"/>
    <w:rsid w:val="0099757C"/>
    <w:rsid w:val="00997EE6"/>
    <w:rsid w:val="009A0023"/>
    <w:rsid w:val="009A0065"/>
    <w:rsid w:val="009A0240"/>
    <w:rsid w:val="009A039E"/>
    <w:rsid w:val="009A04D0"/>
    <w:rsid w:val="009A06FB"/>
    <w:rsid w:val="009A0796"/>
    <w:rsid w:val="009A0921"/>
    <w:rsid w:val="009A097C"/>
    <w:rsid w:val="009A0C86"/>
    <w:rsid w:val="009A0D28"/>
    <w:rsid w:val="009A0F12"/>
    <w:rsid w:val="009A0FA8"/>
    <w:rsid w:val="009A13CD"/>
    <w:rsid w:val="009A14DF"/>
    <w:rsid w:val="009A162A"/>
    <w:rsid w:val="009A189E"/>
    <w:rsid w:val="009A1B07"/>
    <w:rsid w:val="009A252C"/>
    <w:rsid w:val="009A2612"/>
    <w:rsid w:val="009A291F"/>
    <w:rsid w:val="009A2C2B"/>
    <w:rsid w:val="009A2D11"/>
    <w:rsid w:val="009A2DAF"/>
    <w:rsid w:val="009A2DC8"/>
    <w:rsid w:val="009A2F08"/>
    <w:rsid w:val="009A30E3"/>
    <w:rsid w:val="009A31D6"/>
    <w:rsid w:val="009A326B"/>
    <w:rsid w:val="009A36E9"/>
    <w:rsid w:val="009A3B12"/>
    <w:rsid w:val="009A3B6A"/>
    <w:rsid w:val="009A3B95"/>
    <w:rsid w:val="009A3F5A"/>
    <w:rsid w:val="009A43B2"/>
    <w:rsid w:val="009A4B25"/>
    <w:rsid w:val="009A4D15"/>
    <w:rsid w:val="009A4FB0"/>
    <w:rsid w:val="009A5001"/>
    <w:rsid w:val="009A515D"/>
    <w:rsid w:val="009A532D"/>
    <w:rsid w:val="009A5505"/>
    <w:rsid w:val="009A55FC"/>
    <w:rsid w:val="009A582A"/>
    <w:rsid w:val="009A5FF5"/>
    <w:rsid w:val="009A6018"/>
    <w:rsid w:val="009A64B3"/>
    <w:rsid w:val="009A64C7"/>
    <w:rsid w:val="009A6539"/>
    <w:rsid w:val="009A6546"/>
    <w:rsid w:val="009A673F"/>
    <w:rsid w:val="009A688E"/>
    <w:rsid w:val="009A6A94"/>
    <w:rsid w:val="009A70D2"/>
    <w:rsid w:val="009A7157"/>
    <w:rsid w:val="009A7609"/>
    <w:rsid w:val="009A787B"/>
    <w:rsid w:val="009A78E0"/>
    <w:rsid w:val="009A79B6"/>
    <w:rsid w:val="009A79B9"/>
    <w:rsid w:val="009A7B8D"/>
    <w:rsid w:val="009A7CBA"/>
    <w:rsid w:val="009A7F17"/>
    <w:rsid w:val="009B00C2"/>
    <w:rsid w:val="009B015E"/>
    <w:rsid w:val="009B02C2"/>
    <w:rsid w:val="009B04C1"/>
    <w:rsid w:val="009B09EB"/>
    <w:rsid w:val="009B0BB1"/>
    <w:rsid w:val="009B0E86"/>
    <w:rsid w:val="009B0F37"/>
    <w:rsid w:val="009B0F42"/>
    <w:rsid w:val="009B0F5C"/>
    <w:rsid w:val="009B1025"/>
    <w:rsid w:val="009B108F"/>
    <w:rsid w:val="009B18BA"/>
    <w:rsid w:val="009B19D9"/>
    <w:rsid w:val="009B1D83"/>
    <w:rsid w:val="009B2003"/>
    <w:rsid w:val="009B2145"/>
    <w:rsid w:val="009B2163"/>
    <w:rsid w:val="009B2235"/>
    <w:rsid w:val="009B2258"/>
    <w:rsid w:val="009B2822"/>
    <w:rsid w:val="009B28EA"/>
    <w:rsid w:val="009B2B52"/>
    <w:rsid w:val="009B2D4D"/>
    <w:rsid w:val="009B32DA"/>
    <w:rsid w:val="009B3850"/>
    <w:rsid w:val="009B3AA0"/>
    <w:rsid w:val="009B3CC2"/>
    <w:rsid w:val="009B3FB9"/>
    <w:rsid w:val="009B4077"/>
    <w:rsid w:val="009B436F"/>
    <w:rsid w:val="009B4442"/>
    <w:rsid w:val="009B47FA"/>
    <w:rsid w:val="009B4A6B"/>
    <w:rsid w:val="009B4E89"/>
    <w:rsid w:val="009B4EF0"/>
    <w:rsid w:val="009B525A"/>
    <w:rsid w:val="009B5522"/>
    <w:rsid w:val="009B55AF"/>
    <w:rsid w:val="009B5725"/>
    <w:rsid w:val="009B5B6C"/>
    <w:rsid w:val="009B5CF0"/>
    <w:rsid w:val="009B5E41"/>
    <w:rsid w:val="009B5E84"/>
    <w:rsid w:val="009B60F4"/>
    <w:rsid w:val="009B66A1"/>
    <w:rsid w:val="009B67A4"/>
    <w:rsid w:val="009B686B"/>
    <w:rsid w:val="009B6892"/>
    <w:rsid w:val="009B6987"/>
    <w:rsid w:val="009B6D7B"/>
    <w:rsid w:val="009B702B"/>
    <w:rsid w:val="009B70B6"/>
    <w:rsid w:val="009B7333"/>
    <w:rsid w:val="009B74D9"/>
    <w:rsid w:val="009B7552"/>
    <w:rsid w:val="009B75EC"/>
    <w:rsid w:val="009B77B8"/>
    <w:rsid w:val="009B7A8C"/>
    <w:rsid w:val="009B7AD5"/>
    <w:rsid w:val="009B7CD8"/>
    <w:rsid w:val="009C0007"/>
    <w:rsid w:val="009C0105"/>
    <w:rsid w:val="009C02AA"/>
    <w:rsid w:val="009C04DE"/>
    <w:rsid w:val="009C0507"/>
    <w:rsid w:val="009C05BB"/>
    <w:rsid w:val="009C0657"/>
    <w:rsid w:val="009C08C1"/>
    <w:rsid w:val="009C0C42"/>
    <w:rsid w:val="009C12E6"/>
    <w:rsid w:val="009C13E6"/>
    <w:rsid w:val="009C1449"/>
    <w:rsid w:val="009C1450"/>
    <w:rsid w:val="009C1B29"/>
    <w:rsid w:val="009C1B53"/>
    <w:rsid w:val="009C1BE5"/>
    <w:rsid w:val="009C1C7C"/>
    <w:rsid w:val="009C1EC8"/>
    <w:rsid w:val="009C1F17"/>
    <w:rsid w:val="009C1F92"/>
    <w:rsid w:val="009C2666"/>
    <w:rsid w:val="009C281F"/>
    <w:rsid w:val="009C2902"/>
    <w:rsid w:val="009C2D73"/>
    <w:rsid w:val="009C2FEB"/>
    <w:rsid w:val="009C3120"/>
    <w:rsid w:val="009C32E2"/>
    <w:rsid w:val="009C36D8"/>
    <w:rsid w:val="009C3AFA"/>
    <w:rsid w:val="009C4004"/>
    <w:rsid w:val="009C4175"/>
    <w:rsid w:val="009C4592"/>
    <w:rsid w:val="009C4E39"/>
    <w:rsid w:val="009C4EC2"/>
    <w:rsid w:val="009C51C7"/>
    <w:rsid w:val="009C520B"/>
    <w:rsid w:val="009C5395"/>
    <w:rsid w:val="009C592A"/>
    <w:rsid w:val="009C595C"/>
    <w:rsid w:val="009C5BB2"/>
    <w:rsid w:val="009C5CB8"/>
    <w:rsid w:val="009C60E5"/>
    <w:rsid w:val="009C6101"/>
    <w:rsid w:val="009C622C"/>
    <w:rsid w:val="009C6261"/>
    <w:rsid w:val="009C62B3"/>
    <w:rsid w:val="009C68B2"/>
    <w:rsid w:val="009C6CFE"/>
    <w:rsid w:val="009C7071"/>
    <w:rsid w:val="009C7434"/>
    <w:rsid w:val="009C78D8"/>
    <w:rsid w:val="009C790A"/>
    <w:rsid w:val="009C7D72"/>
    <w:rsid w:val="009C7E63"/>
    <w:rsid w:val="009C7E99"/>
    <w:rsid w:val="009C7E9D"/>
    <w:rsid w:val="009D02F8"/>
    <w:rsid w:val="009D04FB"/>
    <w:rsid w:val="009D0563"/>
    <w:rsid w:val="009D06B2"/>
    <w:rsid w:val="009D07C1"/>
    <w:rsid w:val="009D0B62"/>
    <w:rsid w:val="009D0CE2"/>
    <w:rsid w:val="009D0D34"/>
    <w:rsid w:val="009D0FD6"/>
    <w:rsid w:val="009D1234"/>
    <w:rsid w:val="009D1312"/>
    <w:rsid w:val="009D182D"/>
    <w:rsid w:val="009D1A93"/>
    <w:rsid w:val="009D1B3B"/>
    <w:rsid w:val="009D1CC4"/>
    <w:rsid w:val="009D21CF"/>
    <w:rsid w:val="009D22F4"/>
    <w:rsid w:val="009D2452"/>
    <w:rsid w:val="009D26C4"/>
    <w:rsid w:val="009D2967"/>
    <w:rsid w:val="009D2F11"/>
    <w:rsid w:val="009D2FD3"/>
    <w:rsid w:val="009D327B"/>
    <w:rsid w:val="009D33C2"/>
    <w:rsid w:val="009D3B7C"/>
    <w:rsid w:val="009D3E68"/>
    <w:rsid w:val="009D3F9F"/>
    <w:rsid w:val="009D4315"/>
    <w:rsid w:val="009D43E7"/>
    <w:rsid w:val="009D457D"/>
    <w:rsid w:val="009D46BF"/>
    <w:rsid w:val="009D481A"/>
    <w:rsid w:val="009D48FA"/>
    <w:rsid w:val="009D4B59"/>
    <w:rsid w:val="009D4E1E"/>
    <w:rsid w:val="009D504B"/>
    <w:rsid w:val="009D51C7"/>
    <w:rsid w:val="009D52E9"/>
    <w:rsid w:val="009D53E8"/>
    <w:rsid w:val="009D5826"/>
    <w:rsid w:val="009D5940"/>
    <w:rsid w:val="009D59E8"/>
    <w:rsid w:val="009D5A74"/>
    <w:rsid w:val="009D5B66"/>
    <w:rsid w:val="009D5CAF"/>
    <w:rsid w:val="009D5D45"/>
    <w:rsid w:val="009D5EA7"/>
    <w:rsid w:val="009D6452"/>
    <w:rsid w:val="009D65AD"/>
    <w:rsid w:val="009D67B2"/>
    <w:rsid w:val="009D67C9"/>
    <w:rsid w:val="009D68E0"/>
    <w:rsid w:val="009D69D6"/>
    <w:rsid w:val="009D6AA6"/>
    <w:rsid w:val="009D6B27"/>
    <w:rsid w:val="009D6C42"/>
    <w:rsid w:val="009D714B"/>
    <w:rsid w:val="009D729D"/>
    <w:rsid w:val="009D732E"/>
    <w:rsid w:val="009D744C"/>
    <w:rsid w:val="009D74A8"/>
    <w:rsid w:val="009D7A57"/>
    <w:rsid w:val="009E0010"/>
    <w:rsid w:val="009E00EA"/>
    <w:rsid w:val="009E06C6"/>
    <w:rsid w:val="009E0834"/>
    <w:rsid w:val="009E08B4"/>
    <w:rsid w:val="009E0CA8"/>
    <w:rsid w:val="009E1045"/>
    <w:rsid w:val="009E117E"/>
    <w:rsid w:val="009E153C"/>
    <w:rsid w:val="009E1D9A"/>
    <w:rsid w:val="009E1EE3"/>
    <w:rsid w:val="009E1EF6"/>
    <w:rsid w:val="009E2279"/>
    <w:rsid w:val="009E22B3"/>
    <w:rsid w:val="009E245C"/>
    <w:rsid w:val="009E24E8"/>
    <w:rsid w:val="009E267E"/>
    <w:rsid w:val="009E2836"/>
    <w:rsid w:val="009E2CBE"/>
    <w:rsid w:val="009E31A2"/>
    <w:rsid w:val="009E3295"/>
    <w:rsid w:val="009E3479"/>
    <w:rsid w:val="009E34DA"/>
    <w:rsid w:val="009E3637"/>
    <w:rsid w:val="009E3C54"/>
    <w:rsid w:val="009E3CEA"/>
    <w:rsid w:val="009E3EAF"/>
    <w:rsid w:val="009E4C74"/>
    <w:rsid w:val="009E4CA8"/>
    <w:rsid w:val="009E4F6A"/>
    <w:rsid w:val="009E5144"/>
    <w:rsid w:val="009E5403"/>
    <w:rsid w:val="009E5463"/>
    <w:rsid w:val="009E572D"/>
    <w:rsid w:val="009E5811"/>
    <w:rsid w:val="009E58F0"/>
    <w:rsid w:val="009E5A91"/>
    <w:rsid w:val="009E5AD4"/>
    <w:rsid w:val="009E5CCD"/>
    <w:rsid w:val="009E5E6E"/>
    <w:rsid w:val="009E5EC1"/>
    <w:rsid w:val="009E6358"/>
    <w:rsid w:val="009E6426"/>
    <w:rsid w:val="009E64F5"/>
    <w:rsid w:val="009E6652"/>
    <w:rsid w:val="009E693A"/>
    <w:rsid w:val="009E6B30"/>
    <w:rsid w:val="009E6D3A"/>
    <w:rsid w:val="009E71C8"/>
    <w:rsid w:val="009E7719"/>
    <w:rsid w:val="009E7787"/>
    <w:rsid w:val="009E7E6E"/>
    <w:rsid w:val="009F00DC"/>
    <w:rsid w:val="009F0108"/>
    <w:rsid w:val="009F0435"/>
    <w:rsid w:val="009F04BA"/>
    <w:rsid w:val="009F0A2F"/>
    <w:rsid w:val="009F0DCE"/>
    <w:rsid w:val="009F0EFE"/>
    <w:rsid w:val="009F195A"/>
    <w:rsid w:val="009F1B16"/>
    <w:rsid w:val="009F1B1A"/>
    <w:rsid w:val="009F1C5E"/>
    <w:rsid w:val="009F1F02"/>
    <w:rsid w:val="009F2612"/>
    <w:rsid w:val="009F281E"/>
    <w:rsid w:val="009F2A0A"/>
    <w:rsid w:val="009F2C72"/>
    <w:rsid w:val="009F3584"/>
    <w:rsid w:val="009F35D9"/>
    <w:rsid w:val="009F36ED"/>
    <w:rsid w:val="009F37C8"/>
    <w:rsid w:val="009F39E4"/>
    <w:rsid w:val="009F3A7B"/>
    <w:rsid w:val="009F3E66"/>
    <w:rsid w:val="009F4394"/>
    <w:rsid w:val="009F4629"/>
    <w:rsid w:val="009F4873"/>
    <w:rsid w:val="009F4B14"/>
    <w:rsid w:val="009F5079"/>
    <w:rsid w:val="009F5354"/>
    <w:rsid w:val="009F545A"/>
    <w:rsid w:val="009F57B5"/>
    <w:rsid w:val="009F58C8"/>
    <w:rsid w:val="009F5A01"/>
    <w:rsid w:val="009F5A07"/>
    <w:rsid w:val="009F5C3F"/>
    <w:rsid w:val="009F5DCB"/>
    <w:rsid w:val="009F5E14"/>
    <w:rsid w:val="009F5FEF"/>
    <w:rsid w:val="009F62C3"/>
    <w:rsid w:val="009F67A4"/>
    <w:rsid w:val="009F67FE"/>
    <w:rsid w:val="009F691D"/>
    <w:rsid w:val="009F6B43"/>
    <w:rsid w:val="009F6DC2"/>
    <w:rsid w:val="009F6E75"/>
    <w:rsid w:val="009F6F3B"/>
    <w:rsid w:val="009F73A5"/>
    <w:rsid w:val="009F7482"/>
    <w:rsid w:val="009F7530"/>
    <w:rsid w:val="009F790E"/>
    <w:rsid w:val="009F7A04"/>
    <w:rsid w:val="009F7EA0"/>
    <w:rsid w:val="009F7F00"/>
    <w:rsid w:val="00A0000C"/>
    <w:rsid w:val="00A001F9"/>
    <w:rsid w:val="00A00425"/>
    <w:rsid w:val="00A00489"/>
    <w:rsid w:val="00A004CB"/>
    <w:rsid w:val="00A00693"/>
    <w:rsid w:val="00A00CC0"/>
    <w:rsid w:val="00A00D4F"/>
    <w:rsid w:val="00A00D77"/>
    <w:rsid w:val="00A00E26"/>
    <w:rsid w:val="00A00FCB"/>
    <w:rsid w:val="00A013B6"/>
    <w:rsid w:val="00A014F8"/>
    <w:rsid w:val="00A01819"/>
    <w:rsid w:val="00A0187E"/>
    <w:rsid w:val="00A01AFA"/>
    <w:rsid w:val="00A01B4C"/>
    <w:rsid w:val="00A01BCB"/>
    <w:rsid w:val="00A01D15"/>
    <w:rsid w:val="00A01DEE"/>
    <w:rsid w:val="00A01FB7"/>
    <w:rsid w:val="00A0246F"/>
    <w:rsid w:val="00A027C3"/>
    <w:rsid w:val="00A0285A"/>
    <w:rsid w:val="00A02890"/>
    <w:rsid w:val="00A02A26"/>
    <w:rsid w:val="00A02B95"/>
    <w:rsid w:val="00A02D80"/>
    <w:rsid w:val="00A03178"/>
    <w:rsid w:val="00A03197"/>
    <w:rsid w:val="00A031C8"/>
    <w:rsid w:val="00A032FE"/>
    <w:rsid w:val="00A03313"/>
    <w:rsid w:val="00A03345"/>
    <w:rsid w:val="00A03377"/>
    <w:rsid w:val="00A0338E"/>
    <w:rsid w:val="00A03470"/>
    <w:rsid w:val="00A039E8"/>
    <w:rsid w:val="00A03A73"/>
    <w:rsid w:val="00A0413B"/>
    <w:rsid w:val="00A0416B"/>
    <w:rsid w:val="00A04241"/>
    <w:rsid w:val="00A04357"/>
    <w:rsid w:val="00A04368"/>
    <w:rsid w:val="00A043D9"/>
    <w:rsid w:val="00A04498"/>
    <w:rsid w:val="00A045BB"/>
    <w:rsid w:val="00A04671"/>
    <w:rsid w:val="00A04721"/>
    <w:rsid w:val="00A048FC"/>
    <w:rsid w:val="00A05126"/>
    <w:rsid w:val="00A0513D"/>
    <w:rsid w:val="00A0519C"/>
    <w:rsid w:val="00A0538B"/>
    <w:rsid w:val="00A055DA"/>
    <w:rsid w:val="00A056F9"/>
    <w:rsid w:val="00A05801"/>
    <w:rsid w:val="00A058A8"/>
    <w:rsid w:val="00A058B9"/>
    <w:rsid w:val="00A05B73"/>
    <w:rsid w:val="00A05F6A"/>
    <w:rsid w:val="00A0610C"/>
    <w:rsid w:val="00A06419"/>
    <w:rsid w:val="00A068DB"/>
    <w:rsid w:val="00A06B44"/>
    <w:rsid w:val="00A06D73"/>
    <w:rsid w:val="00A06E21"/>
    <w:rsid w:val="00A07084"/>
    <w:rsid w:val="00A07122"/>
    <w:rsid w:val="00A0760B"/>
    <w:rsid w:val="00A07635"/>
    <w:rsid w:val="00A079E5"/>
    <w:rsid w:val="00A07D40"/>
    <w:rsid w:val="00A100CA"/>
    <w:rsid w:val="00A108EB"/>
    <w:rsid w:val="00A10957"/>
    <w:rsid w:val="00A10ABC"/>
    <w:rsid w:val="00A10B3F"/>
    <w:rsid w:val="00A10F63"/>
    <w:rsid w:val="00A11158"/>
    <w:rsid w:val="00A112BE"/>
    <w:rsid w:val="00A1135F"/>
    <w:rsid w:val="00A11389"/>
    <w:rsid w:val="00A1161D"/>
    <w:rsid w:val="00A116BC"/>
    <w:rsid w:val="00A116C8"/>
    <w:rsid w:val="00A11742"/>
    <w:rsid w:val="00A117ED"/>
    <w:rsid w:val="00A11B31"/>
    <w:rsid w:val="00A123B8"/>
    <w:rsid w:val="00A123BA"/>
    <w:rsid w:val="00A12626"/>
    <w:rsid w:val="00A127BD"/>
    <w:rsid w:val="00A12861"/>
    <w:rsid w:val="00A129B3"/>
    <w:rsid w:val="00A12B11"/>
    <w:rsid w:val="00A12D47"/>
    <w:rsid w:val="00A13231"/>
    <w:rsid w:val="00A13354"/>
    <w:rsid w:val="00A13645"/>
    <w:rsid w:val="00A13C82"/>
    <w:rsid w:val="00A14060"/>
    <w:rsid w:val="00A14152"/>
    <w:rsid w:val="00A14276"/>
    <w:rsid w:val="00A14367"/>
    <w:rsid w:val="00A144DC"/>
    <w:rsid w:val="00A1455A"/>
    <w:rsid w:val="00A145C4"/>
    <w:rsid w:val="00A1466E"/>
    <w:rsid w:val="00A146C9"/>
    <w:rsid w:val="00A1482E"/>
    <w:rsid w:val="00A14968"/>
    <w:rsid w:val="00A149EF"/>
    <w:rsid w:val="00A14DB2"/>
    <w:rsid w:val="00A150DF"/>
    <w:rsid w:val="00A15443"/>
    <w:rsid w:val="00A15513"/>
    <w:rsid w:val="00A158D7"/>
    <w:rsid w:val="00A159D1"/>
    <w:rsid w:val="00A15ABE"/>
    <w:rsid w:val="00A15AD8"/>
    <w:rsid w:val="00A15CDA"/>
    <w:rsid w:val="00A16144"/>
    <w:rsid w:val="00A163AC"/>
    <w:rsid w:val="00A16868"/>
    <w:rsid w:val="00A16961"/>
    <w:rsid w:val="00A16975"/>
    <w:rsid w:val="00A16C00"/>
    <w:rsid w:val="00A16CE5"/>
    <w:rsid w:val="00A17581"/>
    <w:rsid w:val="00A179A2"/>
    <w:rsid w:val="00A20162"/>
    <w:rsid w:val="00A20281"/>
    <w:rsid w:val="00A20485"/>
    <w:rsid w:val="00A20A32"/>
    <w:rsid w:val="00A21B03"/>
    <w:rsid w:val="00A21BE6"/>
    <w:rsid w:val="00A21D88"/>
    <w:rsid w:val="00A21ED1"/>
    <w:rsid w:val="00A21F3C"/>
    <w:rsid w:val="00A21F93"/>
    <w:rsid w:val="00A2201E"/>
    <w:rsid w:val="00A220A6"/>
    <w:rsid w:val="00A226D2"/>
    <w:rsid w:val="00A22A2A"/>
    <w:rsid w:val="00A22B64"/>
    <w:rsid w:val="00A22D89"/>
    <w:rsid w:val="00A23209"/>
    <w:rsid w:val="00A232E6"/>
    <w:rsid w:val="00A23368"/>
    <w:rsid w:val="00A2350C"/>
    <w:rsid w:val="00A235D7"/>
    <w:rsid w:val="00A237EA"/>
    <w:rsid w:val="00A23A00"/>
    <w:rsid w:val="00A23D23"/>
    <w:rsid w:val="00A23D83"/>
    <w:rsid w:val="00A241E7"/>
    <w:rsid w:val="00A24376"/>
    <w:rsid w:val="00A24617"/>
    <w:rsid w:val="00A24A9F"/>
    <w:rsid w:val="00A253E8"/>
    <w:rsid w:val="00A257E6"/>
    <w:rsid w:val="00A25887"/>
    <w:rsid w:val="00A25B1A"/>
    <w:rsid w:val="00A25D04"/>
    <w:rsid w:val="00A26168"/>
    <w:rsid w:val="00A2619F"/>
    <w:rsid w:val="00A262F3"/>
    <w:rsid w:val="00A2638F"/>
    <w:rsid w:val="00A26D56"/>
    <w:rsid w:val="00A26E40"/>
    <w:rsid w:val="00A278EC"/>
    <w:rsid w:val="00A27980"/>
    <w:rsid w:val="00A27BFA"/>
    <w:rsid w:val="00A27F70"/>
    <w:rsid w:val="00A30023"/>
    <w:rsid w:val="00A302D9"/>
    <w:rsid w:val="00A303A3"/>
    <w:rsid w:val="00A30650"/>
    <w:rsid w:val="00A307C8"/>
    <w:rsid w:val="00A308BD"/>
    <w:rsid w:val="00A30970"/>
    <w:rsid w:val="00A30A98"/>
    <w:rsid w:val="00A30C1E"/>
    <w:rsid w:val="00A30D94"/>
    <w:rsid w:val="00A30F3B"/>
    <w:rsid w:val="00A3101F"/>
    <w:rsid w:val="00A31373"/>
    <w:rsid w:val="00A31819"/>
    <w:rsid w:val="00A31D30"/>
    <w:rsid w:val="00A3244C"/>
    <w:rsid w:val="00A32E43"/>
    <w:rsid w:val="00A33195"/>
    <w:rsid w:val="00A333E1"/>
    <w:rsid w:val="00A3342B"/>
    <w:rsid w:val="00A33559"/>
    <w:rsid w:val="00A3355B"/>
    <w:rsid w:val="00A337CB"/>
    <w:rsid w:val="00A3391C"/>
    <w:rsid w:val="00A33CAD"/>
    <w:rsid w:val="00A33CB2"/>
    <w:rsid w:val="00A33D61"/>
    <w:rsid w:val="00A33EC6"/>
    <w:rsid w:val="00A3412E"/>
    <w:rsid w:val="00A3423F"/>
    <w:rsid w:val="00A34804"/>
    <w:rsid w:val="00A34854"/>
    <w:rsid w:val="00A3486F"/>
    <w:rsid w:val="00A34A22"/>
    <w:rsid w:val="00A34A5A"/>
    <w:rsid w:val="00A34AB6"/>
    <w:rsid w:val="00A34EF4"/>
    <w:rsid w:val="00A34F35"/>
    <w:rsid w:val="00A35222"/>
    <w:rsid w:val="00A3531C"/>
    <w:rsid w:val="00A353B0"/>
    <w:rsid w:val="00A354EE"/>
    <w:rsid w:val="00A3563E"/>
    <w:rsid w:val="00A3570D"/>
    <w:rsid w:val="00A35941"/>
    <w:rsid w:val="00A35961"/>
    <w:rsid w:val="00A3599D"/>
    <w:rsid w:val="00A3639F"/>
    <w:rsid w:val="00A363C1"/>
    <w:rsid w:val="00A3646C"/>
    <w:rsid w:val="00A3660E"/>
    <w:rsid w:val="00A367F4"/>
    <w:rsid w:val="00A369CA"/>
    <w:rsid w:val="00A36A4A"/>
    <w:rsid w:val="00A37040"/>
    <w:rsid w:val="00A370C4"/>
    <w:rsid w:val="00A371AB"/>
    <w:rsid w:val="00A373D8"/>
    <w:rsid w:val="00A3751B"/>
    <w:rsid w:val="00A3782C"/>
    <w:rsid w:val="00A3786F"/>
    <w:rsid w:val="00A37AF7"/>
    <w:rsid w:val="00A40331"/>
    <w:rsid w:val="00A405B9"/>
    <w:rsid w:val="00A40893"/>
    <w:rsid w:val="00A408D1"/>
    <w:rsid w:val="00A41226"/>
    <w:rsid w:val="00A41519"/>
    <w:rsid w:val="00A416F5"/>
    <w:rsid w:val="00A423B5"/>
    <w:rsid w:val="00A42457"/>
    <w:rsid w:val="00A4247B"/>
    <w:rsid w:val="00A42500"/>
    <w:rsid w:val="00A4267E"/>
    <w:rsid w:val="00A42917"/>
    <w:rsid w:val="00A42B56"/>
    <w:rsid w:val="00A42FDC"/>
    <w:rsid w:val="00A431BA"/>
    <w:rsid w:val="00A4365B"/>
    <w:rsid w:val="00A43C64"/>
    <w:rsid w:val="00A43F0B"/>
    <w:rsid w:val="00A43F3A"/>
    <w:rsid w:val="00A43F73"/>
    <w:rsid w:val="00A4453B"/>
    <w:rsid w:val="00A44719"/>
    <w:rsid w:val="00A447FD"/>
    <w:rsid w:val="00A44E39"/>
    <w:rsid w:val="00A44F59"/>
    <w:rsid w:val="00A4513D"/>
    <w:rsid w:val="00A4524E"/>
    <w:rsid w:val="00A4548F"/>
    <w:rsid w:val="00A454F4"/>
    <w:rsid w:val="00A459D5"/>
    <w:rsid w:val="00A459FD"/>
    <w:rsid w:val="00A45A78"/>
    <w:rsid w:val="00A45BCA"/>
    <w:rsid w:val="00A4642E"/>
    <w:rsid w:val="00A464DC"/>
    <w:rsid w:val="00A46780"/>
    <w:rsid w:val="00A46935"/>
    <w:rsid w:val="00A4693D"/>
    <w:rsid w:val="00A4694F"/>
    <w:rsid w:val="00A4697A"/>
    <w:rsid w:val="00A46AB4"/>
    <w:rsid w:val="00A46F2F"/>
    <w:rsid w:val="00A471E9"/>
    <w:rsid w:val="00A47218"/>
    <w:rsid w:val="00A473EE"/>
    <w:rsid w:val="00A477DB"/>
    <w:rsid w:val="00A4789B"/>
    <w:rsid w:val="00A47C49"/>
    <w:rsid w:val="00A47F2B"/>
    <w:rsid w:val="00A500DE"/>
    <w:rsid w:val="00A50218"/>
    <w:rsid w:val="00A50388"/>
    <w:rsid w:val="00A5044F"/>
    <w:rsid w:val="00A50604"/>
    <w:rsid w:val="00A50916"/>
    <w:rsid w:val="00A50985"/>
    <w:rsid w:val="00A509FC"/>
    <w:rsid w:val="00A50F45"/>
    <w:rsid w:val="00A50FF1"/>
    <w:rsid w:val="00A515F6"/>
    <w:rsid w:val="00A51662"/>
    <w:rsid w:val="00A516E8"/>
    <w:rsid w:val="00A5176B"/>
    <w:rsid w:val="00A51839"/>
    <w:rsid w:val="00A51A4A"/>
    <w:rsid w:val="00A51B48"/>
    <w:rsid w:val="00A51B75"/>
    <w:rsid w:val="00A51FB0"/>
    <w:rsid w:val="00A520C5"/>
    <w:rsid w:val="00A52347"/>
    <w:rsid w:val="00A526F1"/>
    <w:rsid w:val="00A5276C"/>
    <w:rsid w:val="00A528D1"/>
    <w:rsid w:val="00A529ED"/>
    <w:rsid w:val="00A52AC5"/>
    <w:rsid w:val="00A52DEA"/>
    <w:rsid w:val="00A53186"/>
    <w:rsid w:val="00A53247"/>
    <w:rsid w:val="00A535E3"/>
    <w:rsid w:val="00A5361B"/>
    <w:rsid w:val="00A536E5"/>
    <w:rsid w:val="00A53D16"/>
    <w:rsid w:val="00A53E3C"/>
    <w:rsid w:val="00A53F72"/>
    <w:rsid w:val="00A53F87"/>
    <w:rsid w:val="00A540AD"/>
    <w:rsid w:val="00A5433E"/>
    <w:rsid w:val="00A54669"/>
    <w:rsid w:val="00A54683"/>
    <w:rsid w:val="00A546B4"/>
    <w:rsid w:val="00A54C0F"/>
    <w:rsid w:val="00A54D5C"/>
    <w:rsid w:val="00A55144"/>
    <w:rsid w:val="00A5521A"/>
    <w:rsid w:val="00A55310"/>
    <w:rsid w:val="00A55360"/>
    <w:rsid w:val="00A553B0"/>
    <w:rsid w:val="00A55684"/>
    <w:rsid w:val="00A55694"/>
    <w:rsid w:val="00A557C2"/>
    <w:rsid w:val="00A55B64"/>
    <w:rsid w:val="00A55E33"/>
    <w:rsid w:val="00A56259"/>
    <w:rsid w:val="00A56385"/>
    <w:rsid w:val="00A5656D"/>
    <w:rsid w:val="00A5656F"/>
    <w:rsid w:val="00A56779"/>
    <w:rsid w:val="00A56DB0"/>
    <w:rsid w:val="00A56FB8"/>
    <w:rsid w:val="00A5713D"/>
    <w:rsid w:val="00A571C5"/>
    <w:rsid w:val="00A577CB"/>
    <w:rsid w:val="00A57829"/>
    <w:rsid w:val="00A57A35"/>
    <w:rsid w:val="00A57BBF"/>
    <w:rsid w:val="00A57CC5"/>
    <w:rsid w:val="00A57E1A"/>
    <w:rsid w:val="00A60120"/>
    <w:rsid w:val="00A60333"/>
    <w:rsid w:val="00A60552"/>
    <w:rsid w:val="00A60708"/>
    <w:rsid w:val="00A60884"/>
    <w:rsid w:val="00A60B76"/>
    <w:rsid w:val="00A60CA5"/>
    <w:rsid w:val="00A60DBA"/>
    <w:rsid w:val="00A60F2A"/>
    <w:rsid w:val="00A61599"/>
    <w:rsid w:val="00A61916"/>
    <w:rsid w:val="00A61B2E"/>
    <w:rsid w:val="00A62062"/>
    <w:rsid w:val="00A62191"/>
    <w:rsid w:val="00A62207"/>
    <w:rsid w:val="00A622AA"/>
    <w:rsid w:val="00A622C7"/>
    <w:rsid w:val="00A62374"/>
    <w:rsid w:val="00A625F8"/>
    <w:rsid w:val="00A6299E"/>
    <w:rsid w:val="00A62AFA"/>
    <w:rsid w:val="00A62BE1"/>
    <w:rsid w:val="00A633C0"/>
    <w:rsid w:val="00A63629"/>
    <w:rsid w:val="00A636DC"/>
    <w:rsid w:val="00A638AC"/>
    <w:rsid w:val="00A63CDE"/>
    <w:rsid w:val="00A642AA"/>
    <w:rsid w:val="00A64566"/>
    <w:rsid w:val="00A645CE"/>
    <w:rsid w:val="00A64623"/>
    <w:rsid w:val="00A6474A"/>
    <w:rsid w:val="00A64927"/>
    <w:rsid w:val="00A64B23"/>
    <w:rsid w:val="00A64C8F"/>
    <w:rsid w:val="00A6547C"/>
    <w:rsid w:val="00A654FC"/>
    <w:rsid w:val="00A65632"/>
    <w:rsid w:val="00A657B4"/>
    <w:rsid w:val="00A659A0"/>
    <w:rsid w:val="00A65A3B"/>
    <w:rsid w:val="00A65E57"/>
    <w:rsid w:val="00A65F2A"/>
    <w:rsid w:val="00A6610C"/>
    <w:rsid w:val="00A66211"/>
    <w:rsid w:val="00A663FB"/>
    <w:rsid w:val="00A665C4"/>
    <w:rsid w:val="00A66AAA"/>
    <w:rsid w:val="00A66B7A"/>
    <w:rsid w:val="00A66BE9"/>
    <w:rsid w:val="00A66E50"/>
    <w:rsid w:val="00A670A0"/>
    <w:rsid w:val="00A671CF"/>
    <w:rsid w:val="00A67269"/>
    <w:rsid w:val="00A676FE"/>
    <w:rsid w:val="00A67C2B"/>
    <w:rsid w:val="00A67C31"/>
    <w:rsid w:val="00A67CB2"/>
    <w:rsid w:val="00A67DA8"/>
    <w:rsid w:val="00A67DF2"/>
    <w:rsid w:val="00A67E2D"/>
    <w:rsid w:val="00A67EAC"/>
    <w:rsid w:val="00A703C8"/>
    <w:rsid w:val="00A70411"/>
    <w:rsid w:val="00A704E7"/>
    <w:rsid w:val="00A7099F"/>
    <w:rsid w:val="00A709C1"/>
    <w:rsid w:val="00A70BFB"/>
    <w:rsid w:val="00A70C6A"/>
    <w:rsid w:val="00A70FA7"/>
    <w:rsid w:val="00A715B7"/>
    <w:rsid w:val="00A71A17"/>
    <w:rsid w:val="00A71C06"/>
    <w:rsid w:val="00A71DB1"/>
    <w:rsid w:val="00A72070"/>
    <w:rsid w:val="00A7222E"/>
    <w:rsid w:val="00A72576"/>
    <w:rsid w:val="00A72C24"/>
    <w:rsid w:val="00A72D12"/>
    <w:rsid w:val="00A731BD"/>
    <w:rsid w:val="00A735D8"/>
    <w:rsid w:val="00A7395D"/>
    <w:rsid w:val="00A73AA7"/>
    <w:rsid w:val="00A73BE8"/>
    <w:rsid w:val="00A73CA9"/>
    <w:rsid w:val="00A73DED"/>
    <w:rsid w:val="00A73E29"/>
    <w:rsid w:val="00A74191"/>
    <w:rsid w:val="00A74323"/>
    <w:rsid w:val="00A7433D"/>
    <w:rsid w:val="00A743AA"/>
    <w:rsid w:val="00A74ACE"/>
    <w:rsid w:val="00A74B72"/>
    <w:rsid w:val="00A74B73"/>
    <w:rsid w:val="00A74EDE"/>
    <w:rsid w:val="00A751E3"/>
    <w:rsid w:val="00A7557F"/>
    <w:rsid w:val="00A7565E"/>
    <w:rsid w:val="00A75675"/>
    <w:rsid w:val="00A756B9"/>
    <w:rsid w:val="00A75798"/>
    <w:rsid w:val="00A7589A"/>
    <w:rsid w:val="00A75B91"/>
    <w:rsid w:val="00A75C6A"/>
    <w:rsid w:val="00A75D39"/>
    <w:rsid w:val="00A76194"/>
    <w:rsid w:val="00A76363"/>
    <w:rsid w:val="00A7696E"/>
    <w:rsid w:val="00A76977"/>
    <w:rsid w:val="00A76C7F"/>
    <w:rsid w:val="00A76E8B"/>
    <w:rsid w:val="00A76F84"/>
    <w:rsid w:val="00A76FB8"/>
    <w:rsid w:val="00A772BA"/>
    <w:rsid w:val="00A77758"/>
    <w:rsid w:val="00A7779F"/>
    <w:rsid w:val="00A77886"/>
    <w:rsid w:val="00A779D9"/>
    <w:rsid w:val="00A77A90"/>
    <w:rsid w:val="00A80112"/>
    <w:rsid w:val="00A801FC"/>
    <w:rsid w:val="00A8028A"/>
    <w:rsid w:val="00A803F9"/>
    <w:rsid w:val="00A80CF2"/>
    <w:rsid w:val="00A8120F"/>
    <w:rsid w:val="00A81752"/>
    <w:rsid w:val="00A81855"/>
    <w:rsid w:val="00A818FD"/>
    <w:rsid w:val="00A8192A"/>
    <w:rsid w:val="00A819C7"/>
    <w:rsid w:val="00A81A6E"/>
    <w:rsid w:val="00A81BBC"/>
    <w:rsid w:val="00A81BD0"/>
    <w:rsid w:val="00A81E3E"/>
    <w:rsid w:val="00A820BE"/>
    <w:rsid w:val="00A82583"/>
    <w:rsid w:val="00A8279E"/>
    <w:rsid w:val="00A827E8"/>
    <w:rsid w:val="00A828B3"/>
    <w:rsid w:val="00A82926"/>
    <w:rsid w:val="00A82D98"/>
    <w:rsid w:val="00A83AD8"/>
    <w:rsid w:val="00A83DE6"/>
    <w:rsid w:val="00A83E59"/>
    <w:rsid w:val="00A83ED2"/>
    <w:rsid w:val="00A849FF"/>
    <w:rsid w:val="00A84BFB"/>
    <w:rsid w:val="00A85342"/>
    <w:rsid w:val="00A85776"/>
    <w:rsid w:val="00A859A9"/>
    <w:rsid w:val="00A85ADE"/>
    <w:rsid w:val="00A85F4E"/>
    <w:rsid w:val="00A8626A"/>
    <w:rsid w:val="00A86578"/>
    <w:rsid w:val="00A865FF"/>
    <w:rsid w:val="00A86778"/>
    <w:rsid w:val="00A8684D"/>
    <w:rsid w:val="00A86AC9"/>
    <w:rsid w:val="00A86D50"/>
    <w:rsid w:val="00A86DFC"/>
    <w:rsid w:val="00A86FFA"/>
    <w:rsid w:val="00A8727E"/>
    <w:rsid w:val="00A877F9"/>
    <w:rsid w:val="00A87879"/>
    <w:rsid w:val="00A879C9"/>
    <w:rsid w:val="00A900A0"/>
    <w:rsid w:val="00A90443"/>
    <w:rsid w:val="00A90827"/>
    <w:rsid w:val="00A9143D"/>
    <w:rsid w:val="00A9185B"/>
    <w:rsid w:val="00A91A3B"/>
    <w:rsid w:val="00A91AC2"/>
    <w:rsid w:val="00A91C1E"/>
    <w:rsid w:val="00A91E18"/>
    <w:rsid w:val="00A921A8"/>
    <w:rsid w:val="00A921E8"/>
    <w:rsid w:val="00A923A5"/>
    <w:rsid w:val="00A92557"/>
    <w:rsid w:val="00A9287C"/>
    <w:rsid w:val="00A92962"/>
    <w:rsid w:val="00A92AB2"/>
    <w:rsid w:val="00A92C63"/>
    <w:rsid w:val="00A92F01"/>
    <w:rsid w:val="00A93103"/>
    <w:rsid w:val="00A936EC"/>
    <w:rsid w:val="00A93911"/>
    <w:rsid w:val="00A939F4"/>
    <w:rsid w:val="00A93E99"/>
    <w:rsid w:val="00A94156"/>
    <w:rsid w:val="00A94551"/>
    <w:rsid w:val="00A95434"/>
    <w:rsid w:val="00A95C51"/>
    <w:rsid w:val="00A95ED3"/>
    <w:rsid w:val="00A95F41"/>
    <w:rsid w:val="00A9656E"/>
    <w:rsid w:val="00A96674"/>
    <w:rsid w:val="00A9675D"/>
    <w:rsid w:val="00A96B19"/>
    <w:rsid w:val="00A96BE7"/>
    <w:rsid w:val="00A96D75"/>
    <w:rsid w:val="00A96F27"/>
    <w:rsid w:val="00A96FD8"/>
    <w:rsid w:val="00A97598"/>
    <w:rsid w:val="00A97829"/>
    <w:rsid w:val="00A97864"/>
    <w:rsid w:val="00A978F4"/>
    <w:rsid w:val="00A97B0A"/>
    <w:rsid w:val="00A97DDD"/>
    <w:rsid w:val="00A97F1D"/>
    <w:rsid w:val="00AA00F3"/>
    <w:rsid w:val="00AA0A3F"/>
    <w:rsid w:val="00AA0B63"/>
    <w:rsid w:val="00AA0D79"/>
    <w:rsid w:val="00AA0F8E"/>
    <w:rsid w:val="00AA1055"/>
    <w:rsid w:val="00AA1183"/>
    <w:rsid w:val="00AA11F0"/>
    <w:rsid w:val="00AA12E9"/>
    <w:rsid w:val="00AA13B4"/>
    <w:rsid w:val="00AA1738"/>
    <w:rsid w:val="00AA1972"/>
    <w:rsid w:val="00AA2093"/>
    <w:rsid w:val="00AA20C5"/>
    <w:rsid w:val="00AA23C7"/>
    <w:rsid w:val="00AA2566"/>
    <w:rsid w:val="00AA2649"/>
    <w:rsid w:val="00AA2654"/>
    <w:rsid w:val="00AA2762"/>
    <w:rsid w:val="00AA27F8"/>
    <w:rsid w:val="00AA2874"/>
    <w:rsid w:val="00AA2894"/>
    <w:rsid w:val="00AA28C3"/>
    <w:rsid w:val="00AA2989"/>
    <w:rsid w:val="00AA29BB"/>
    <w:rsid w:val="00AA2A63"/>
    <w:rsid w:val="00AA304F"/>
    <w:rsid w:val="00AA30E3"/>
    <w:rsid w:val="00AA3110"/>
    <w:rsid w:val="00AA31A0"/>
    <w:rsid w:val="00AA3344"/>
    <w:rsid w:val="00AA342E"/>
    <w:rsid w:val="00AA378B"/>
    <w:rsid w:val="00AA3B7D"/>
    <w:rsid w:val="00AA3C84"/>
    <w:rsid w:val="00AA3DA0"/>
    <w:rsid w:val="00AA3DEE"/>
    <w:rsid w:val="00AA3E5B"/>
    <w:rsid w:val="00AA4221"/>
    <w:rsid w:val="00AA43F3"/>
    <w:rsid w:val="00AA44CD"/>
    <w:rsid w:val="00AA474B"/>
    <w:rsid w:val="00AA4824"/>
    <w:rsid w:val="00AA4856"/>
    <w:rsid w:val="00AA48C8"/>
    <w:rsid w:val="00AA496A"/>
    <w:rsid w:val="00AA4F33"/>
    <w:rsid w:val="00AA4F4B"/>
    <w:rsid w:val="00AA528B"/>
    <w:rsid w:val="00AA53EE"/>
    <w:rsid w:val="00AA5430"/>
    <w:rsid w:val="00AA563E"/>
    <w:rsid w:val="00AA588C"/>
    <w:rsid w:val="00AA5A52"/>
    <w:rsid w:val="00AA5A85"/>
    <w:rsid w:val="00AA61B4"/>
    <w:rsid w:val="00AA61EE"/>
    <w:rsid w:val="00AA627B"/>
    <w:rsid w:val="00AA653F"/>
    <w:rsid w:val="00AA66CB"/>
    <w:rsid w:val="00AA68C9"/>
    <w:rsid w:val="00AA6A75"/>
    <w:rsid w:val="00AA6C90"/>
    <w:rsid w:val="00AA6E2B"/>
    <w:rsid w:val="00AA6F38"/>
    <w:rsid w:val="00AA7078"/>
    <w:rsid w:val="00AA7139"/>
    <w:rsid w:val="00AA73E4"/>
    <w:rsid w:val="00AA7431"/>
    <w:rsid w:val="00AA7589"/>
    <w:rsid w:val="00AA7926"/>
    <w:rsid w:val="00AB020C"/>
    <w:rsid w:val="00AB075B"/>
    <w:rsid w:val="00AB0F52"/>
    <w:rsid w:val="00AB111F"/>
    <w:rsid w:val="00AB11DE"/>
    <w:rsid w:val="00AB120E"/>
    <w:rsid w:val="00AB181B"/>
    <w:rsid w:val="00AB1947"/>
    <w:rsid w:val="00AB1D0C"/>
    <w:rsid w:val="00AB1D91"/>
    <w:rsid w:val="00AB1F86"/>
    <w:rsid w:val="00AB1FE3"/>
    <w:rsid w:val="00AB2413"/>
    <w:rsid w:val="00AB24D8"/>
    <w:rsid w:val="00AB28EC"/>
    <w:rsid w:val="00AB293E"/>
    <w:rsid w:val="00AB29B0"/>
    <w:rsid w:val="00AB2C57"/>
    <w:rsid w:val="00AB2CDD"/>
    <w:rsid w:val="00AB2D47"/>
    <w:rsid w:val="00AB32F5"/>
    <w:rsid w:val="00AB3302"/>
    <w:rsid w:val="00AB34CB"/>
    <w:rsid w:val="00AB3608"/>
    <w:rsid w:val="00AB3723"/>
    <w:rsid w:val="00AB3846"/>
    <w:rsid w:val="00AB3862"/>
    <w:rsid w:val="00AB3BC8"/>
    <w:rsid w:val="00AB3DA1"/>
    <w:rsid w:val="00AB3EC8"/>
    <w:rsid w:val="00AB410B"/>
    <w:rsid w:val="00AB4ED5"/>
    <w:rsid w:val="00AB52B1"/>
    <w:rsid w:val="00AB5302"/>
    <w:rsid w:val="00AB55A8"/>
    <w:rsid w:val="00AB5767"/>
    <w:rsid w:val="00AB585C"/>
    <w:rsid w:val="00AB5AAD"/>
    <w:rsid w:val="00AB5C48"/>
    <w:rsid w:val="00AB5D60"/>
    <w:rsid w:val="00AB5DF4"/>
    <w:rsid w:val="00AB604B"/>
    <w:rsid w:val="00AB630A"/>
    <w:rsid w:val="00AB67B2"/>
    <w:rsid w:val="00AB6B50"/>
    <w:rsid w:val="00AB70F8"/>
    <w:rsid w:val="00AB7245"/>
    <w:rsid w:val="00AB7334"/>
    <w:rsid w:val="00AB7514"/>
    <w:rsid w:val="00AB754A"/>
    <w:rsid w:val="00AB755C"/>
    <w:rsid w:val="00AB7725"/>
    <w:rsid w:val="00AC0058"/>
    <w:rsid w:val="00AC00EA"/>
    <w:rsid w:val="00AC0645"/>
    <w:rsid w:val="00AC0BAA"/>
    <w:rsid w:val="00AC0D90"/>
    <w:rsid w:val="00AC0DF1"/>
    <w:rsid w:val="00AC107C"/>
    <w:rsid w:val="00AC125D"/>
    <w:rsid w:val="00AC1430"/>
    <w:rsid w:val="00AC17D6"/>
    <w:rsid w:val="00AC1B10"/>
    <w:rsid w:val="00AC203E"/>
    <w:rsid w:val="00AC205E"/>
    <w:rsid w:val="00AC2302"/>
    <w:rsid w:val="00AC2311"/>
    <w:rsid w:val="00AC2589"/>
    <w:rsid w:val="00AC25D5"/>
    <w:rsid w:val="00AC273B"/>
    <w:rsid w:val="00AC289A"/>
    <w:rsid w:val="00AC2A03"/>
    <w:rsid w:val="00AC2B16"/>
    <w:rsid w:val="00AC2BF9"/>
    <w:rsid w:val="00AC2C97"/>
    <w:rsid w:val="00AC31F2"/>
    <w:rsid w:val="00AC3326"/>
    <w:rsid w:val="00AC344F"/>
    <w:rsid w:val="00AC3D3E"/>
    <w:rsid w:val="00AC3FFC"/>
    <w:rsid w:val="00AC4058"/>
    <w:rsid w:val="00AC4193"/>
    <w:rsid w:val="00AC4223"/>
    <w:rsid w:val="00AC42AB"/>
    <w:rsid w:val="00AC4A28"/>
    <w:rsid w:val="00AC4A7D"/>
    <w:rsid w:val="00AC4B70"/>
    <w:rsid w:val="00AC4DD2"/>
    <w:rsid w:val="00AC4DF1"/>
    <w:rsid w:val="00AC5529"/>
    <w:rsid w:val="00AC58F1"/>
    <w:rsid w:val="00AC5D9D"/>
    <w:rsid w:val="00AC6340"/>
    <w:rsid w:val="00AC6810"/>
    <w:rsid w:val="00AC6817"/>
    <w:rsid w:val="00AC69BF"/>
    <w:rsid w:val="00AC6BE3"/>
    <w:rsid w:val="00AC6FB5"/>
    <w:rsid w:val="00AC7072"/>
    <w:rsid w:val="00AC7204"/>
    <w:rsid w:val="00AC7306"/>
    <w:rsid w:val="00AC731E"/>
    <w:rsid w:val="00AC76CF"/>
    <w:rsid w:val="00AC7979"/>
    <w:rsid w:val="00AC7D1A"/>
    <w:rsid w:val="00AD0084"/>
    <w:rsid w:val="00AD0135"/>
    <w:rsid w:val="00AD014F"/>
    <w:rsid w:val="00AD01C5"/>
    <w:rsid w:val="00AD0446"/>
    <w:rsid w:val="00AD06CC"/>
    <w:rsid w:val="00AD08A2"/>
    <w:rsid w:val="00AD0D61"/>
    <w:rsid w:val="00AD0E57"/>
    <w:rsid w:val="00AD0FA6"/>
    <w:rsid w:val="00AD0FCF"/>
    <w:rsid w:val="00AD1046"/>
    <w:rsid w:val="00AD1080"/>
    <w:rsid w:val="00AD1226"/>
    <w:rsid w:val="00AD1281"/>
    <w:rsid w:val="00AD14F1"/>
    <w:rsid w:val="00AD1517"/>
    <w:rsid w:val="00AD15CF"/>
    <w:rsid w:val="00AD1805"/>
    <w:rsid w:val="00AD1918"/>
    <w:rsid w:val="00AD19E6"/>
    <w:rsid w:val="00AD1A78"/>
    <w:rsid w:val="00AD1BD0"/>
    <w:rsid w:val="00AD1EC2"/>
    <w:rsid w:val="00AD202B"/>
    <w:rsid w:val="00AD21D4"/>
    <w:rsid w:val="00AD249F"/>
    <w:rsid w:val="00AD2552"/>
    <w:rsid w:val="00AD299F"/>
    <w:rsid w:val="00AD2E20"/>
    <w:rsid w:val="00AD30AD"/>
    <w:rsid w:val="00AD31D5"/>
    <w:rsid w:val="00AD323A"/>
    <w:rsid w:val="00AD3296"/>
    <w:rsid w:val="00AD36E4"/>
    <w:rsid w:val="00AD38B2"/>
    <w:rsid w:val="00AD38F6"/>
    <w:rsid w:val="00AD3A68"/>
    <w:rsid w:val="00AD3C75"/>
    <w:rsid w:val="00AD3ECF"/>
    <w:rsid w:val="00AD4092"/>
    <w:rsid w:val="00AD415E"/>
    <w:rsid w:val="00AD41CD"/>
    <w:rsid w:val="00AD4409"/>
    <w:rsid w:val="00AD445A"/>
    <w:rsid w:val="00AD46B1"/>
    <w:rsid w:val="00AD470C"/>
    <w:rsid w:val="00AD4921"/>
    <w:rsid w:val="00AD4AA3"/>
    <w:rsid w:val="00AD4AE1"/>
    <w:rsid w:val="00AD4F25"/>
    <w:rsid w:val="00AD5257"/>
    <w:rsid w:val="00AD53FC"/>
    <w:rsid w:val="00AD5753"/>
    <w:rsid w:val="00AD5890"/>
    <w:rsid w:val="00AD58A3"/>
    <w:rsid w:val="00AD5A1C"/>
    <w:rsid w:val="00AD5F98"/>
    <w:rsid w:val="00AD6624"/>
    <w:rsid w:val="00AD677E"/>
    <w:rsid w:val="00AD6A34"/>
    <w:rsid w:val="00AD6C10"/>
    <w:rsid w:val="00AD6DBB"/>
    <w:rsid w:val="00AD6E22"/>
    <w:rsid w:val="00AD6F1D"/>
    <w:rsid w:val="00AD713E"/>
    <w:rsid w:val="00AD7371"/>
    <w:rsid w:val="00AD73D6"/>
    <w:rsid w:val="00AD74DC"/>
    <w:rsid w:val="00AD7500"/>
    <w:rsid w:val="00AD7883"/>
    <w:rsid w:val="00AD791F"/>
    <w:rsid w:val="00AD798C"/>
    <w:rsid w:val="00AE02C7"/>
    <w:rsid w:val="00AE051A"/>
    <w:rsid w:val="00AE087C"/>
    <w:rsid w:val="00AE0B78"/>
    <w:rsid w:val="00AE0BC5"/>
    <w:rsid w:val="00AE1570"/>
    <w:rsid w:val="00AE15C2"/>
    <w:rsid w:val="00AE162F"/>
    <w:rsid w:val="00AE1645"/>
    <w:rsid w:val="00AE1750"/>
    <w:rsid w:val="00AE1842"/>
    <w:rsid w:val="00AE19EB"/>
    <w:rsid w:val="00AE1C27"/>
    <w:rsid w:val="00AE1CE8"/>
    <w:rsid w:val="00AE240F"/>
    <w:rsid w:val="00AE24A0"/>
    <w:rsid w:val="00AE2682"/>
    <w:rsid w:val="00AE33BD"/>
    <w:rsid w:val="00AE3554"/>
    <w:rsid w:val="00AE363F"/>
    <w:rsid w:val="00AE36C1"/>
    <w:rsid w:val="00AE4549"/>
    <w:rsid w:val="00AE4632"/>
    <w:rsid w:val="00AE46A2"/>
    <w:rsid w:val="00AE46ED"/>
    <w:rsid w:val="00AE4823"/>
    <w:rsid w:val="00AE4C3F"/>
    <w:rsid w:val="00AE4CF5"/>
    <w:rsid w:val="00AE4E27"/>
    <w:rsid w:val="00AE4EAA"/>
    <w:rsid w:val="00AE5112"/>
    <w:rsid w:val="00AE51B7"/>
    <w:rsid w:val="00AE51F9"/>
    <w:rsid w:val="00AE54B9"/>
    <w:rsid w:val="00AE558A"/>
    <w:rsid w:val="00AE586E"/>
    <w:rsid w:val="00AE58AA"/>
    <w:rsid w:val="00AE594D"/>
    <w:rsid w:val="00AE5BD2"/>
    <w:rsid w:val="00AE6164"/>
    <w:rsid w:val="00AE642D"/>
    <w:rsid w:val="00AE6674"/>
    <w:rsid w:val="00AE69C7"/>
    <w:rsid w:val="00AE729A"/>
    <w:rsid w:val="00AE76FA"/>
    <w:rsid w:val="00AE7797"/>
    <w:rsid w:val="00AE7867"/>
    <w:rsid w:val="00AE7A5C"/>
    <w:rsid w:val="00AE7DF3"/>
    <w:rsid w:val="00AE7F16"/>
    <w:rsid w:val="00AE7FBD"/>
    <w:rsid w:val="00AF05B7"/>
    <w:rsid w:val="00AF0974"/>
    <w:rsid w:val="00AF0EDD"/>
    <w:rsid w:val="00AF0F1D"/>
    <w:rsid w:val="00AF0FA7"/>
    <w:rsid w:val="00AF1051"/>
    <w:rsid w:val="00AF10A1"/>
    <w:rsid w:val="00AF126A"/>
    <w:rsid w:val="00AF1385"/>
    <w:rsid w:val="00AF1496"/>
    <w:rsid w:val="00AF1587"/>
    <w:rsid w:val="00AF1725"/>
    <w:rsid w:val="00AF1A5C"/>
    <w:rsid w:val="00AF1C2B"/>
    <w:rsid w:val="00AF1EEE"/>
    <w:rsid w:val="00AF2047"/>
    <w:rsid w:val="00AF20AB"/>
    <w:rsid w:val="00AF25C6"/>
    <w:rsid w:val="00AF2670"/>
    <w:rsid w:val="00AF27D9"/>
    <w:rsid w:val="00AF29E6"/>
    <w:rsid w:val="00AF2B4B"/>
    <w:rsid w:val="00AF2B6E"/>
    <w:rsid w:val="00AF3113"/>
    <w:rsid w:val="00AF3367"/>
    <w:rsid w:val="00AF34B4"/>
    <w:rsid w:val="00AF34EC"/>
    <w:rsid w:val="00AF3747"/>
    <w:rsid w:val="00AF38A6"/>
    <w:rsid w:val="00AF39D2"/>
    <w:rsid w:val="00AF3A96"/>
    <w:rsid w:val="00AF3B90"/>
    <w:rsid w:val="00AF3CB2"/>
    <w:rsid w:val="00AF3CBB"/>
    <w:rsid w:val="00AF3D27"/>
    <w:rsid w:val="00AF4212"/>
    <w:rsid w:val="00AF42AC"/>
    <w:rsid w:val="00AF483B"/>
    <w:rsid w:val="00AF4A42"/>
    <w:rsid w:val="00AF4BE2"/>
    <w:rsid w:val="00AF5097"/>
    <w:rsid w:val="00AF5207"/>
    <w:rsid w:val="00AF5465"/>
    <w:rsid w:val="00AF54E3"/>
    <w:rsid w:val="00AF56AF"/>
    <w:rsid w:val="00AF5990"/>
    <w:rsid w:val="00AF5DBF"/>
    <w:rsid w:val="00AF5E71"/>
    <w:rsid w:val="00AF5FF9"/>
    <w:rsid w:val="00AF63A8"/>
    <w:rsid w:val="00AF6835"/>
    <w:rsid w:val="00AF6ADE"/>
    <w:rsid w:val="00AF6B70"/>
    <w:rsid w:val="00AF719D"/>
    <w:rsid w:val="00AF75C2"/>
    <w:rsid w:val="00AF782D"/>
    <w:rsid w:val="00AF7A1E"/>
    <w:rsid w:val="00AF7B8D"/>
    <w:rsid w:val="00AF7D75"/>
    <w:rsid w:val="00AF7FA9"/>
    <w:rsid w:val="00B000E1"/>
    <w:rsid w:val="00B00512"/>
    <w:rsid w:val="00B0063D"/>
    <w:rsid w:val="00B006F7"/>
    <w:rsid w:val="00B00957"/>
    <w:rsid w:val="00B00E1A"/>
    <w:rsid w:val="00B00E28"/>
    <w:rsid w:val="00B00EF8"/>
    <w:rsid w:val="00B00F22"/>
    <w:rsid w:val="00B010A8"/>
    <w:rsid w:val="00B01552"/>
    <w:rsid w:val="00B0163C"/>
    <w:rsid w:val="00B0171F"/>
    <w:rsid w:val="00B01F23"/>
    <w:rsid w:val="00B021B7"/>
    <w:rsid w:val="00B022F3"/>
    <w:rsid w:val="00B02717"/>
    <w:rsid w:val="00B02979"/>
    <w:rsid w:val="00B02B75"/>
    <w:rsid w:val="00B02DE9"/>
    <w:rsid w:val="00B02ECF"/>
    <w:rsid w:val="00B0358B"/>
    <w:rsid w:val="00B0392F"/>
    <w:rsid w:val="00B03CC5"/>
    <w:rsid w:val="00B040E6"/>
    <w:rsid w:val="00B04252"/>
    <w:rsid w:val="00B0487B"/>
    <w:rsid w:val="00B04A32"/>
    <w:rsid w:val="00B04B47"/>
    <w:rsid w:val="00B04C3A"/>
    <w:rsid w:val="00B050DB"/>
    <w:rsid w:val="00B051C1"/>
    <w:rsid w:val="00B05233"/>
    <w:rsid w:val="00B0534C"/>
    <w:rsid w:val="00B05712"/>
    <w:rsid w:val="00B05C32"/>
    <w:rsid w:val="00B05DCE"/>
    <w:rsid w:val="00B0613A"/>
    <w:rsid w:val="00B062D9"/>
    <w:rsid w:val="00B0636E"/>
    <w:rsid w:val="00B063A3"/>
    <w:rsid w:val="00B066F9"/>
    <w:rsid w:val="00B06798"/>
    <w:rsid w:val="00B06939"/>
    <w:rsid w:val="00B06956"/>
    <w:rsid w:val="00B06C2A"/>
    <w:rsid w:val="00B06C3A"/>
    <w:rsid w:val="00B06CA1"/>
    <w:rsid w:val="00B06E55"/>
    <w:rsid w:val="00B06F13"/>
    <w:rsid w:val="00B06F1D"/>
    <w:rsid w:val="00B06F54"/>
    <w:rsid w:val="00B073CB"/>
    <w:rsid w:val="00B073FB"/>
    <w:rsid w:val="00B07459"/>
    <w:rsid w:val="00B07487"/>
    <w:rsid w:val="00B07645"/>
    <w:rsid w:val="00B0779D"/>
    <w:rsid w:val="00B079CC"/>
    <w:rsid w:val="00B07CDB"/>
    <w:rsid w:val="00B100F9"/>
    <w:rsid w:val="00B101CB"/>
    <w:rsid w:val="00B10A2F"/>
    <w:rsid w:val="00B10A42"/>
    <w:rsid w:val="00B10A57"/>
    <w:rsid w:val="00B10D76"/>
    <w:rsid w:val="00B110B6"/>
    <w:rsid w:val="00B11129"/>
    <w:rsid w:val="00B112DF"/>
    <w:rsid w:val="00B1155D"/>
    <w:rsid w:val="00B11BDD"/>
    <w:rsid w:val="00B11C3E"/>
    <w:rsid w:val="00B11E7F"/>
    <w:rsid w:val="00B1214F"/>
    <w:rsid w:val="00B12308"/>
    <w:rsid w:val="00B1236A"/>
    <w:rsid w:val="00B12621"/>
    <w:rsid w:val="00B1272C"/>
    <w:rsid w:val="00B1285F"/>
    <w:rsid w:val="00B128C4"/>
    <w:rsid w:val="00B12AB1"/>
    <w:rsid w:val="00B12D45"/>
    <w:rsid w:val="00B12DE2"/>
    <w:rsid w:val="00B12EAC"/>
    <w:rsid w:val="00B12F9D"/>
    <w:rsid w:val="00B13391"/>
    <w:rsid w:val="00B13710"/>
    <w:rsid w:val="00B1374A"/>
    <w:rsid w:val="00B137E1"/>
    <w:rsid w:val="00B13A0E"/>
    <w:rsid w:val="00B13B8F"/>
    <w:rsid w:val="00B13E5D"/>
    <w:rsid w:val="00B13FC1"/>
    <w:rsid w:val="00B1444E"/>
    <w:rsid w:val="00B14717"/>
    <w:rsid w:val="00B147C3"/>
    <w:rsid w:val="00B147DC"/>
    <w:rsid w:val="00B148CB"/>
    <w:rsid w:val="00B14ADF"/>
    <w:rsid w:val="00B14CA6"/>
    <w:rsid w:val="00B15190"/>
    <w:rsid w:val="00B151A3"/>
    <w:rsid w:val="00B152F2"/>
    <w:rsid w:val="00B1536E"/>
    <w:rsid w:val="00B157B9"/>
    <w:rsid w:val="00B15995"/>
    <w:rsid w:val="00B159D2"/>
    <w:rsid w:val="00B160BA"/>
    <w:rsid w:val="00B1624E"/>
    <w:rsid w:val="00B1626B"/>
    <w:rsid w:val="00B165CC"/>
    <w:rsid w:val="00B16628"/>
    <w:rsid w:val="00B1683A"/>
    <w:rsid w:val="00B168F3"/>
    <w:rsid w:val="00B16BA7"/>
    <w:rsid w:val="00B16D13"/>
    <w:rsid w:val="00B16E3B"/>
    <w:rsid w:val="00B170E5"/>
    <w:rsid w:val="00B17141"/>
    <w:rsid w:val="00B173D7"/>
    <w:rsid w:val="00B1799E"/>
    <w:rsid w:val="00B179E2"/>
    <w:rsid w:val="00B17E93"/>
    <w:rsid w:val="00B17F2E"/>
    <w:rsid w:val="00B17F44"/>
    <w:rsid w:val="00B20661"/>
    <w:rsid w:val="00B2085F"/>
    <w:rsid w:val="00B20A70"/>
    <w:rsid w:val="00B20B82"/>
    <w:rsid w:val="00B20C02"/>
    <w:rsid w:val="00B20E51"/>
    <w:rsid w:val="00B20F73"/>
    <w:rsid w:val="00B2121E"/>
    <w:rsid w:val="00B215E6"/>
    <w:rsid w:val="00B21CE1"/>
    <w:rsid w:val="00B21E46"/>
    <w:rsid w:val="00B221DB"/>
    <w:rsid w:val="00B2238C"/>
    <w:rsid w:val="00B2272D"/>
    <w:rsid w:val="00B22E8B"/>
    <w:rsid w:val="00B23164"/>
    <w:rsid w:val="00B232B6"/>
    <w:rsid w:val="00B232D4"/>
    <w:rsid w:val="00B232FB"/>
    <w:rsid w:val="00B236A9"/>
    <w:rsid w:val="00B2373E"/>
    <w:rsid w:val="00B239E6"/>
    <w:rsid w:val="00B23AE2"/>
    <w:rsid w:val="00B23B66"/>
    <w:rsid w:val="00B23CEC"/>
    <w:rsid w:val="00B23EED"/>
    <w:rsid w:val="00B240A3"/>
    <w:rsid w:val="00B2412B"/>
    <w:rsid w:val="00B24255"/>
    <w:rsid w:val="00B24340"/>
    <w:rsid w:val="00B244A6"/>
    <w:rsid w:val="00B246D8"/>
    <w:rsid w:val="00B24847"/>
    <w:rsid w:val="00B2498C"/>
    <w:rsid w:val="00B24DEC"/>
    <w:rsid w:val="00B24DF6"/>
    <w:rsid w:val="00B25058"/>
    <w:rsid w:val="00B25079"/>
    <w:rsid w:val="00B250AF"/>
    <w:rsid w:val="00B2535A"/>
    <w:rsid w:val="00B253D3"/>
    <w:rsid w:val="00B25496"/>
    <w:rsid w:val="00B2554D"/>
    <w:rsid w:val="00B25723"/>
    <w:rsid w:val="00B25937"/>
    <w:rsid w:val="00B259A0"/>
    <w:rsid w:val="00B25A0F"/>
    <w:rsid w:val="00B2624D"/>
    <w:rsid w:val="00B26304"/>
    <w:rsid w:val="00B2653E"/>
    <w:rsid w:val="00B2663F"/>
    <w:rsid w:val="00B26754"/>
    <w:rsid w:val="00B26AE2"/>
    <w:rsid w:val="00B26B84"/>
    <w:rsid w:val="00B26CAB"/>
    <w:rsid w:val="00B26E10"/>
    <w:rsid w:val="00B27297"/>
    <w:rsid w:val="00B274B5"/>
    <w:rsid w:val="00B274BA"/>
    <w:rsid w:val="00B275C4"/>
    <w:rsid w:val="00B278C1"/>
    <w:rsid w:val="00B27E4E"/>
    <w:rsid w:val="00B27E5F"/>
    <w:rsid w:val="00B27EE6"/>
    <w:rsid w:val="00B3012A"/>
    <w:rsid w:val="00B3025D"/>
    <w:rsid w:val="00B30362"/>
    <w:rsid w:val="00B306C4"/>
    <w:rsid w:val="00B3078E"/>
    <w:rsid w:val="00B30ACA"/>
    <w:rsid w:val="00B30B3F"/>
    <w:rsid w:val="00B30C05"/>
    <w:rsid w:val="00B31004"/>
    <w:rsid w:val="00B31434"/>
    <w:rsid w:val="00B3189F"/>
    <w:rsid w:val="00B31970"/>
    <w:rsid w:val="00B32404"/>
    <w:rsid w:val="00B329B2"/>
    <w:rsid w:val="00B329EF"/>
    <w:rsid w:val="00B32CA2"/>
    <w:rsid w:val="00B32CB3"/>
    <w:rsid w:val="00B33446"/>
    <w:rsid w:val="00B3352B"/>
    <w:rsid w:val="00B335C1"/>
    <w:rsid w:val="00B3376E"/>
    <w:rsid w:val="00B338E8"/>
    <w:rsid w:val="00B33926"/>
    <w:rsid w:val="00B33A35"/>
    <w:rsid w:val="00B33ADB"/>
    <w:rsid w:val="00B33CF3"/>
    <w:rsid w:val="00B33D07"/>
    <w:rsid w:val="00B33D0C"/>
    <w:rsid w:val="00B34329"/>
    <w:rsid w:val="00B3458C"/>
    <w:rsid w:val="00B345C3"/>
    <w:rsid w:val="00B34C46"/>
    <w:rsid w:val="00B34D97"/>
    <w:rsid w:val="00B34E13"/>
    <w:rsid w:val="00B34F97"/>
    <w:rsid w:val="00B3500D"/>
    <w:rsid w:val="00B351F9"/>
    <w:rsid w:val="00B35471"/>
    <w:rsid w:val="00B35480"/>
    <w:rsid w:val="00B355CC"/>
    <w:rsid w:val="00B3578F"/>
    <w:rsid w:val="00B35CE8"/>
    <w:rsid w:val="00B3629C"/>
    <w:rsid w:val="00B36476"/>
    <w:rsid w:val="00B36A77"/>
    <w:rsid w:val="00B36E24"/>
    <w:rsid w:val="00B36EF5"/>
    <w:rsid w:val="00B370B3"/>
    <w:rsid w:val="00B375F2"/>
    <w:rsid w:val="00B37ADE"/>
    <w:rsid w:val="00B37B8E"/>
    <w:rsid w:val="00B37E8F"/>
    <w:rsid w:val="00B4017A"/>
    <w:rsid w:val="00B40600"/>
    <w:rsid w:val="00B4067D"/>
    <w:rsid w:val="00B406B6"/>
    <w:rsid w:val="00B4077B"/>
    <w:rsid w:val="00B40D27"/>
    <w:rsid w:val="00B40DAE"/>
    <w:rsid w:val="00B40E81"/>
    <w:rsid w:val="00B40FFA"/>
    <w:rsid w:val="00B41197"/>
    <w:rsid w:val="00B413DE"/>
    <w:rsid w:val="00B419A6"/>
    <w:rsid w:val="00B41B2E"/>
    <w:rsid w:val="00B42017"/>
    <w:rsid w:val="00B42103"/>
    <w:rsid w:val="00B4215C"/>
    <w:rsid w:val="00B42491"/>
    <w:rsid w:val="00B4267D"/>
    <w:rsid w:val="00B42B0C"/>
    <w:rsid w:val="00B42DE1"/>
    <w:rsid w:val="00B42E98"/>
    <w:rsid w:val="00B43113"/>
    <w:rsid w:val="00B431C6"/>
    <w:rsid w:val="00B43218"/>
    <w:rsid w:val="00B4327D"/>
    <w:rsid w:val="00B437DA"/>
    <w:rsid w:val="00B437EA"/>
    <w:rsid w:val="00B439BC"/>
    <w:rsid w:val="00B43AB2"/>
    <w:rsid w:val="00B43BC6"/>
    <w:rsid w:val="00B43DE7"/>
    <w:rsid w:val="00B443FC"/>
    <w:rsid w:val="00B444F7"/>
    <w:rsid w:val="00B445F8"/>
    <w:rsid w:val="00B44605"/>
    <w:rsid w:val="00B44AB7"/>
    <w:rsid w:val="00B44C2E"/>
    <w:rsid w:val="00B44E91"/>
    <w:rsid w:val="00B45040"/>
    <w:rsid w:val="00B45300"/>
    <w:rsid w:val="00B45431"/>
    <w:rsid w:val="00B45495"/>
    <w:rsid w:val="00B45535"/>
    <w:rsid w:val="00B45556"/>
    <w:rsid w:val="00B45685"/>
    <w:rsid w:val="00B45973"/>
    <w:rsid w:val="00B45CC2"/>
    <w:rsid w:val="00B45FE8"/>
    <w:rsid w:val="00B4602F"/>
    <w:rsid w:val="00B461C5"/>
    <w:rsid w:val="00B46612"/>
    <w:rsid w:val="00B46C1D"/>
    <w:rsid w:val="00B46CEA"/>
    <w:rsid w:val="00B46D19"/>
    <w:rsid w:val="00B471F1"/>
    <w:rsid w:val="00B4745B"/>
    <w:rsid w:val="00B474B6"/>
    <w:rsid w:val="00B47B03"/>
    <w:rsid w:val="00B47D6F"/>
    <w:rsid w:val="00B47EB8"/>
    <w:rsid w:val="00B47F70"/>
    <w:rsid w:val="00B50386"/>
    <w:rsid w:val="00B503BF"/>
    <w:rsid w:val="00B50448"/>
    <w:rsid w:val="00B50496"/>
    <w:rsid w:val="00B50899"/>
    <w:rsid w:val="00B50F44"/>
    <w:rsid w:val="00B51736"/>
    <w:rsid w:val="00B517B0"/>
    <w:rsid w:val="00B518E0"/>
    <w:rsid w:val="00B51B7F"/>
    <w:rsid w:val="00B51CA6"/>
    <w:rsid w:val="00B51D82"/>
    <w:rsid w:val="00B52214"/>
    <w:rsid w:val="00B52679"/>
    <w:rsid w:val="00B52870"/>
    <w:rsid w:val="00B52871"/>
    <w:rsid w:val="00B529C1"/>
    <w:rsid w:val="00B52EC8"/>
    <w:rsid w:val="00B530F7"/>
    <w:rsid w:val="00B53FF5"/>
    <w:rsid w:val="00B541F5"/>
    <w:rsid w:val="00B54364"/>
    <w:rsid w:val="00B54512"/>
    <w:rsid w:val="00B54D9D"/>
    <w:rsid w:val="00B54DA7"/>
    <w:rsid w:val="00B54E7E"/>
    <w:rsid w:val="00B5522D"/>
    <w:rsid w:val="00B55267"/>
    <w:rsid w:val="00B555BF"/>
    <w:rsid w:val="00B556F3"/>
    <w:rsid w:val="00B55897"/>
    <w:rsid w:val="00B559F3"/>
    <w:rsid w:val="00B55C1D"/>
    <w:rsid w:val="00B55D5C"/>
    <w:rsid w:val="00B55E99"/>
    <w:rsid w:val="00B55EBE"/>
    <w:rsid w:val="00B56344"/>
    <w:rsid w:val="00B56458"/>
    <w:rsid w:val="00B5671D"/>
    <w:rsid w:val="00B56E3C"/>
    <w:rsid w:val="00B5711F"/>
    <w:rsid w:val="00B5761A"/>
    <w:rsid w:val="00B5764F"/>
    <w:rsid w:val="00B57A46"/>
    <w:rsid w:val="00B57C22"/>
    <w:rsid w:val="00B57C42"/>
    <w:rsid w:val="00B57F6B"/>
    <w:rsid w:val="00B60113"/>
    <w:rsid w:val="00B6011F"/>
    <w:rsid w:val="00B604B3"/>
    <w:rsid w:val="00B60670"/>
    <w:rsid w:val="00B6079E"/>
    <w:rsid w:val="00B60896"/>
    <w:rsid w:val="00B60898"/>
    <w:rsid w:val="00B60C71"/>
    <w:rsid w:val="00B60EB7"/>
    <w:rsid w:val="00B611B6"/>
    <w:rsid w:val="00B6166E"/>
    <w:rsid w:val="00B61698"/>
    <w:rsid w:val="00B61A8C"/>
    <w:rsid w:val="00B61C9D"/>
    <w:rsid w:val="00B61D4D"/>
    <w:rsid w:val="00B61EAB"/>
    <w:rsid w:val="00B61ED9"/>
    <w:rsid w:val="00B61FD7"/>
    <w:rsid w:val="00B6224B"/>
    <w:rsid w:val="00B62369"/>
    <w:rsid w:val="00B62A1B"/>
    <w:rsid w:val="00B62D05"/>
    <w:rsid w:val="00B62E6F"/>
    <w:rsid w:val="00B63583"/>
    <w:rsid w:val="00B63D02"/>
    <w:rsid w:val="00B6416F"/>
    <w:rsid w:val="00B64255"/>
    <w:rsid w:val="00B643D0"/>
    <w:rsid w:val="00B644D5"/>
    <w:rsid w:val="00B644ED"/>
    <w:rsid w:val="00B64655"/>
    <w:rsid w:val="00B646B3"/>
    <w:rsid w:val="00B646F6"/>
    <w:rsid w:val="00B648E0"/>
    <w:rsid w:val="00B64948"/>
    <w:rsid w:val="00B654E0"/>
    <w:rsid w:val="00B6552C"/>
    <w:rsid w:val="00B65A1B"/>
    <w:rsid w:val="00B65CF4"/>
    <w:rsid w:val="00B65CFD"/>
    <w:rsid w:val="00B65DEC"/>
    <w:rsid w:val="00B66248"/>
    <w:rsid w:val="00B6665C"/>
    <w:rsid w:val="00B666CC"/>
    <w:rsid w:val="00B66B35"/>
    <w:rsid w:val="00B66D0A"/>
    <w:rsid w:val="00B66F85"/>
    <w:rsid w:val="00B6729B"/>
    <w:rsid w:val="00B675AD"/>
    <w:rsid w:val="00B675E7"/>
    <w:rsid w:val="00B67657"/>
    <w:rsid w:val="00B67726"/>
    <w:rsid w:val="00B67981"/>
    <w:rsid w:val="00B70036"/>
    <w:rsid w:val="00B70227"/>
    <w:rsid w:val="00B70256"/>
    <w:rsid w:val="00B702F2"/>
    <w:rsid w:val="00B70333"/>
    <w:rsid w:val="00B70771"/>
    <w:rsid w:val="00B7088E"/>
    <w:rsid w:val="00B70BC9"/>
    <w:rsid w:val="00B70C04"/>
    <w:rsid w:val="00B711E5"/>
    <w:rsid w:val="00B7165D"/>
    <w:rsid w:val="00B71CF3"/>
    <w:rsid w:val="00B71D6F"/>
    <w:rsid w:val="00B71D87"/>
    <w:rsid w:val="00B720F6"/>
    <w:rsid w:val="00B72423"/>
    <w:rsid w:val="00B7253B"/>
    <w:rsid w:val="00B7259F"/>
    <w:rsid w:val="00B72670"/>
    <w:rsid w:val="00B7294E"/>
    <w:rsid w:val="00B72A10"/>
    <w:rsid w:val="00B72A47"/>
    <w:rsid w:val="00B72A51"/>
    <w:rsid w:val="00B72B99"/>
    <w:rsid w:val="00B7355F"/>
    <w:rsid w:val="00B73983"/>
    <w:rsid w:val="00B73B83"/>
    <w:rsid w:val="00B73E29"/>
    <w:rsid w:val="00B73F57"/>
    <w:rsid w:val="00B742FF"/>
    <w:rsid w:val="00B743C5"/>
    <w:rsid w:val="00B74626"/>
    <w:rsid w:val="00B7484F"/>
    <w:rsid w:val="00B749E5"/>
    <w:rsid w:val="00B74D0C"/>
    <w:rsid w:val="00B74D1E"/>
    <w:rsid w:val="00B74E5F"/>
    <w:rsid w:val="00B75451"/>
    <w:rsid w:val="00B75550"/>
    <w:rsid w:val="00B75A9E"/>
    <w:rsid w:val="00B75EF2"/>
    <w:rsid w:val="00B75F88"/>
    <w:rsid w:val="00B760B8"/>
    <w:rsid w:val="00B76152"/>
    <w:rsid w:val="00B761D4"/>
    <w:rsid w:val="00B761EF"/>
    <w:rsid w:val="00B7669C"/>
    <w:rsid w:val="00B7699B"/>
    <w:rsid w:val="00B76A20"/>
    <w:rsid w:val="00B76B81"/>
    <w:rsid w:val="00B76FE6"/>
    <w:rsid w:val="00B7730C"/>
    <w:rsid w:val="00B77483"/>
    <w:rsid w:val="00B776DB"/>
    <w:rsid w:val="00B77779"/>
    <w:rsid w:val="00B77C20"/>
    <w:rsid w:val="00B77C2D"/>
    <w:rsid w:val="00B77DEA"/>
    <w:rsid w:val="00B800B8"/>
    <w:rsid w:val="00B800CA"/>
    <w:rsid w:val="00B80231"/>
    <w:rsid w:val="00B803CD"/>
    <w:rsid w:val="00B80544"/>
    <w:rsid w:val="00B808C3"/>
    <w:rsid w:val="00B80966"/>
    <w:rsid w:val="00B80A7E"/>
    <w:rsid w:val="00B80B4C"/>
    <w:rsid w:val="00B80BC2"/>
    <w:rsid w:val="00B80D98"/>
    <w:rsid w:val="00B81081"/>
    <w:rsid w:val="00B8109A"/>
    <w:rsid w:val="00B81123"/>
    <w:rsid w:val="00B8136D"/>
    <w:rsid w:val="00B81C22"/>
    <w:rsid w:val="00B81C77"/>
    <w:rsid w:val="00B81ECB"/>
    <w:rsid w:val="00B8282E"/>
    <w:rsid w:val="00B82C4E"/>
    <w:rsid w:val="00B82F6A"/>
    <w:rsid w:val="00B82FC6"/>
    <w:rsid w:val="00B8333A"/>
    <w:rsid w:val="00B835F7"/>
    <w:rsid w:val="00B83721"/>
    <w:rsid w:val="00B83868"/>
    <w:rsid w:val="00B83B11"/>
    <w:rsid w:val="00B84012"/>
    <w:rsid w:val="00B841E9"/>
    <w:rsid w:val="00B842E0"/>
    <w:rsid w:val="00B84409"/>
    <w:rsid w:val="00B849C9"/>
    <w:rsid w:val="00B84A39"/>
    <w:rsid w:val="00B84ABB"/>
    <w:rsid w:val="00B84B46"/>
    <w:rsid w:val="00B84B8F"/>
    <w:rsid w:val="00B84DA8"/>
    <w:rsid w:val="00B84EFB"/>
    <w:rsid w:val="00B84F00"/>
    <w:rsid w:val="00B8549F"/>
    <w:rsid w:val="00B85594"/>
    <w:rsid w:val="00B857B0"/>
    <w:rsid w:val="00B85B3E"/>
    <w:rsid w:val="00B85E58"/>
    <w:rsid w:val="00B85F65"/>
    <w:rsid w:val="00B86133"/>
    <w:rsid w:val="00B861D3"/>
    <w:rsid w:val="00B868FB"/>
    <w:rsid w:val="00B86CA7"/>
    <w:rsid w:val="00B86D4B"/>
    <w:rsid w:val="00B86D9E"/>
    <w:rsid w:val="00B87176"/>
    <w:rsid w:val="00B875B3"/>
    <w:rsid w:val="00B87952"/>
    <w:rsid w:val="00B87B28"/>
    <w:rsid w:val="00B87B82"/>
    <w:rsid w:val="00B87BD5"/>
    <w:rsid w:val="00B900A2"/>
    <w:rsid w:val="00B902A1"/>
    <w:rsid w:val="00B903D6"/>
    <w:rsid w:val="00B9044A"/>
    <w:rsid w:val="00B90587"/>
    <w:rsid w:val="00B905BA"/>
    <w:rsid w:val="00B9074F"/>
    <w:rsid w:val="00B90852"/>
    <w:rsid w:val="00B90B22"/>
    <w:rsid w:val="00B90B4F"/>
    <w:rsid w:val="00B91057"/>
    <w:rsid w:val="00B911B8"/>
    <w:rsid w:val="00B91295"/>
    <w:rsid w:val="00B9132E"/>
    <w:rsid w:val="00B9140A"/>
    <w:rsid w:val="00B91B92"/>
    <w:rsid w:val="00B92089"/>
    <w:rsid w:val="00B928B8"/>
    <w:rsid w:val="00B92FEE"/>
    <w:rsid w:val="00B93194"/>
    <w:rsid w:val="00B932AB"/>
    <w:rsid w:val="00B93475"/>
    <w:rsid w:val="00B93579"/>
    <w:rsid w:val="00B936EA"/>
    <w:rsid w:val="00B93BC0"/>
    <w:rsid w:val="00B93CF6"/>
    <w:rsid w:val="00B94246"/>
    <w:rsid w:val="00B94696"/>
    <w:rsid w:val="00B94815"/>
    <w:rsid w:val="00B949A9"/>
    <w:rsid w:val="00B94AE0"/>
    <w:rsid w:val="00B94B44"/>
    <w:rsid w:val="00B94F33"/>
    <w:rsid w:val="00B94F7A"/>
    <w:rsid w:val="00B95050"/>
    <w:rsid w:val="00B95351"/>
    <w:rsid w:val="00B955F1"/>
    <w:rsid w:val="00B95679"/>
    <w:rsid w:val="00B95C42"/>
    <w:rsid w:val="00B95D15"/>
    <w:rsid w:val="00B95D4A"/>
    <w:rsid w:val="00B95D8B"/>
    <w:rsid w:val="00B9613A"/>
    <w:rsid w:val="00B963E0"/>
    <w:rsid w:val="00B9646D"/>
    <w:rsid w:val="00B96582"/>
    <w:rsid w:val="00B9680E"/>
    <w:rsid w:val="00B9684B"/>
    <w:rsid w:val="00B9715C"/>
    <w:rsid w:val="00B972A2"/>
    <w:rsid w:val="00B9785A"/>
    <w:rsid w:val="00B97939"/>
    <w:rsid w:val="00BA001B"/>
    <w:rsid w:val="00BA0039"/>
    <w:rsid w:val="00BA0211"/>
    <w:rsid w:val="00BA0296"/>
    <w:rsid w:val="00BA0576"/>
    <w:rsid w:val="00BA081E"/>
    <w:rsid w:val="00BA087F"/>
    <w:rsid w:val="00BA090F"/>
    <w:rsid w:val="00BA0E9B"/>
    <w:rsid w:val="00BA137B"/>
    <w:rsid w:val="00BA17A3"/>
    <w:rsid w:val="00BA186F"/>
    <w:rsid w:val="00BA1988"/>
    <w:rsid w:val="00BA1BE2"/>
    <w:rsid w:val="00BA1E36"/>
    <w:rsid w:val="00BA1E93"/>
    <w:rsid w:val="00BA2344"/>
    <w:rsid w:val="00BA2405"/>
    <w:rsid w:val="00BA251F"/>
    <w:rsid w:val="00BA25D7"/>
    <w:rsid w:val="00BA2853"/>
    <w:rsid w:val="00BA29FE"/>
    <w:rsid w:val="00BA2B3E"/>
    <w:rsid w:val="00BA34C7"/>
    <w:rsid w:val="00BA35E1"/>
    <w:rsid w:val="00BA3C0B"/>
    <w:rsid w:val="00BA3FD5"/>
    <w:rsid w:val="00BA42A3"/>
    <w:rsid w:val="00BA46E3"/>
    <w:rsid w:val="00BA474F"/>
    <w:rsid w:val="00BA4767"/>
    <w:rsid w:val="00BA47E9"/>
    <w:rsid w:val="00BA4AC4"/>
    <w:rsid w:val="00BA50D9"/>
    <w:rsid w:val="00BA526A"/>
    <w:rsid w:val="00BA55A9"/>
    <w:rsid w:val="00BA5647"/>
    <w:rsid w:val="00BA5B30"/>
    <w:rsid w:val="00BA5BA6"/>
    <w:rsid w:val="00BA5CA3"/>
    <w:rsid w:val="00BA5D19"/>
    <w:rsid w:val="00BA60A7"/>
    <w:rsid w:val="00BA678F"/>
    <w:rsid w:val="00BA6796"/>
    <w:rsid w:val="00BA6818"/>
    <w:rsid w:val="00BA68BC"/>
    <w:rsid w:val="00BA6CF6"/>
    <w:rsid w:val="00BA7937"/>
    <w:rsid w:val="00BB003B"/>
    <w:rsid w:val="00BB01C4"/>
    <w:rsid w:val="00BB0385"/>
    <w:rsid w:val="00BB06EB"/>
    <w:rsid w:val="00BB09AC"/>
    <w:rsid w:val="00BB0A4D"/>
    <w:rsid w:val="00BB0CD1"/>
    <w:rsid w:val="00BB0D8C"/>
    <w:rsid w:val="00BB0DB7"/>
    <w:rsid w:val="00BB11A0"/>
    <w:rsid w:val="00BB1265"/>
    <w:rsid w:val="00BB13F9"/>
    <w:rsid w:val="00BB15AD"/>
    <w:rsid w:val="00BB16CA"/>
    <w:rsid w:val="00BB1792"/>
    <w:rsid w:val="00BB1A81"/>
    <w:rsid w:val="00BB2155"/>
    <w:rsid w:val="00BB22D7"/>
    <w:rsid w:val="00BB24AF"/>
    <w:rsid w:val="00BB2682"/>
    <w:rsid w:val="00BB28E6"/>
    <w:rsid w:val="00BB2A37"/>
    <w:rsid w:val="00BB2AF7"/>
    <w:rsid w:val="00BB2CE1"/>
    <w:rsid w:val="00BB2DDE"/>
    <w:rsid w:val="00BB302B"/>
    <w:rsid w:val="00BB3149"/>
    <w:rsid w:val="00BB31DC"/>
    <w:rsid w:val="00BB334B"/>
    <w:rsid w:val="00BB3617"/>
    <w:rsid w:val="00BB3785"/>
    <w:rsid w:val="00BB3FC1"/>
    <w:rsid w:val="00BB42CB"/>
    <w:rsid w:val="00BB4A09"/>
    <w:rsid w:val="00BB4B18"/>
    <w:rsid w:val="00BB4FB1"/>
    <w:rsid w:val="00BB538F"/>
    <w:rsid w:val="00BB5531"/>
    <w:rsid w:val="00BB5707"/>
    <w:rsid w:val="00BB5C23"/>
    <w:rsid w:val="00BB5C33"/>
    <w:rsid w:val="00BB5C60"/>
    <w:rsid w:val="00BB5E06"/>
    <w:rsid w:val="00BB5E5F"/>
    <w:rsid w:val="00BB6172"/>
    <w:rsid w:val="00BB61EB"/>
    <w:rsid w:val="00BB620A"/>
    <w:rsid w:val="00BB62BE"/>
    <w:rsid w:val="00BB63A9"/>
    <w:rsid w:val="00BB64FC"/>
    <w:rsid w:val="00BB68D8"/>
    <w:rsid w:val="00BB6A8D"/>
    <w:rsid w:val="00BB6C39"/>
    <w:rsid w:val="00BB6D8A"/>
    <w:rsid w:val="00BB72F2"/>
    <w:rsid w:val="00BB7659"/>
    <w:rsid w:val="00BB7827"/>
    <w:rsid w:val="00BB7949"/>
    <w:rsid w:val="00BB7F4E"/>
    <w:rsid w:val="00BC009A"/>
    <w:rsid w:val="00BC00C8"/>
    <w:rsid w:val="00BC05A3"/>
    <w:rsid w:val="00BC05EE"/>
    <w:rsid w:val="00BC07E0"/>
    <w:rsid w:val="00BC0843"/>
    <w:rsid w:val="00BC0998"/>
    <w:rsid w:val="00BC0E69"/>
    <w:rsid w:val="00BC0FB2"/>
    <w:rsid w:val="00BC1635"/>
    <w:rsid w:val="00BC1735"/>
    <w:rsid w:val="00BC1819"/>
    <w:rsid w:val="00BC1AAA"/>
    <w:rsid w:val="00BC1D5D"/>
    <w:rsid w:val="00BC2C78"/>
    <w:rsid w:val="00BC2CD5"/>
    <w:rsid w:val="00BC2FA5"/>
    <w:rsid w:val="00BC318C"/>
    <w:rsid w:val="00BC320C"/>
    <w:rsid w:val="00BC3334"/>
    <w:rsid w:val="00BC33A4"/>
    <w:rsid w:val="00BC3499"/>
    <w:rsid w:val="00BC370F"/>
    <w:rsid w:val="00BC3740"/>
    <w:rsid w:val="00BC38EF"/>
    <w:rsid w:val="00BC3ABC"/>
    <w:rsid w:val="00BC3DE6"/>
    <w:rsid w:val="00BC3E4C"/>
    <w:rsid w:val="00BC4238"/>
    <w:rsid w:val="00BC42D4"/>
    <w:rsid w:val="00BC4370"/>
    <w:rsid w:val="00BC4574"/>
    <w:rsid w:val="00BC4864"/>
    <w:rsid w:val="00BC48FB"/>
    <w:rsid w:val="00BC4C92"/>
    <w:rsid w:val="00BC4DBA"/>
    <w:rsid w:val="00BC5549"/>
    <w:rsid w:val="00BC573D"/>
    <w:rsid w:val="00BC58F6"/>
    <w:rsid w:val="00BC5997"/>
    <w:rsid w:val="00BC5A5E"/>
    <w:rsid w:val="00BC5EA0"/>
    <w:rsid w:val="00BC5EC1"/>
    <w:rsid w:val="00BC61B8"/>
    <w:rsid w:val="00BC63D0"/>
    <w:rsid w:val="00BC65AD"/>
    <w:rsid w:val="00BC7627"/>
    <w:rsid w:val="00BC7656"/>
    <w:rsid w:val="00BC77F8"/>
    <w:rsid w:val="00BC79BF"/>
    <w:rsid w:val="00BC7D65"/>
    <w:rsid w:val="00BD00F6"/>
    <w:rsid w:val="00BD034E"/>
    <w:rsid w:val="00BD03F3"/>
    <w:rsid w:val="00BD042A"/>
    <w:rsid w:val="00BD0465"/>
    <w:rsid w:val="00BD04E8"/>
    <w:rsid w:val="00BD0C43"/>
    <w:rsid w:val="00BD0C4C"/>
    <w:rsid w:val="00BD105B"/>
    <w:rsid w:val="00BD1112"/>
    <w:rsid w:val="00BD1160"/>
    <w:rsid w:val="00BD11F3"/>
    <w:rsid w:val="00BD16D0"/>
    <w:rsid w:val="00BD192C"/>
    <w:rsid w:val="00BD1CDF"/>
    <w:rsid w:val="00BD1DB1"/>
    <w:rsid w:val="00BD1E9A"/>
    <w:rsid w:val="00BD2070"/>
    <w:rsid w:val="00BD20EB"/>
    <w:rsid w:val="00BD2237"/>
    <w:rsid w:val="00BD223B"/>
    <w:rsid w:val="00BD25FF"/>
    <w:rsid w:val="00BD26B0"/>
    <w:rsid w:val="00BD26CC"/>
    <w:rsid w:val="00BD27B2"/>
    <w:rsid w:val="00BD28B1"/>
    <w:rsid w:val="00BD2AB9"/>
    <w:rsid w:val="00BD2B00"/>
    <w:rsid w:val="00BD2EBD"/>
    <w:rsid w:val="00BD3256"/>
    <w:rsid w:val="00BD3341"/>
    <w:rsid w:val="00BD365F"/>
    <w:rsid w:val="00BD37BE"/>
    <w:rsid w:val="00BD3865"/>
    <w:rsid w:val="00BD387B"/>
    <w:rsid w:val="00BD38A0"/>
    <w:rsid w:val="00BD3AC6"/>
    <w:rsid w:val="00BD3BCE"/>
    <w:rsid w:val="00BD3D8E"/>
    <w:rsid w:val="00BD3FF7"/>
    <w:rsid w:val="00BD4004"/>
    <w:rsid w:val="00BD41AB"/>
    <w:rsid w:val="00BD41C9"/>
    <w:rsid w:val="00BD4421"/>
    <w:rsid w:val="00BD454E"/>
    <w:rsid w:val="00BD4716"/>
    <w:rsid w:val="00BD4761"/>
    <w:rsid w:val="00BD4913"/>
    <w:rsid w:val="00BD4E32"/>
    <w:rsid w:val="00BD5125"/>
    <w:rsid w:val="00BD52A0"/>
    <w:rsid w:val="00BD52B9"/>
    <w:rsid w:val="00BD56ED"/>
    <w:rsid w:val="00BD587C"/>
    <w:rsid w:val="00BD58C9"/>
    <w:rsid w:val="00BD5A0A"/>
    <w:rsid w:val="00BD5A2D"/>
    <w:rsid w:val="00BD5D8A"/>
    <w:rsid w:val="00BD5E70"/>
    <w:rsid w:val="00BD6200"/>
    <w:rsid w:val="00BD6547"/>
    <w:rsid w:val="00BD6A68"/>
    <w:rsid w:val="00BD71C0"/>
    <w:rsid w:val="00BD727B"/>
    <w:rsid w:val="00BD72D8"/>
    <w:rsid w:val="00BD7304"/>
    <w:rsid w:val="00BD74A0"/>
    <w:rsid w:val="00BD74B3"/>
    <w:rsid w:val="00BD74E6"/>
    <w:rsid w:val="00BD7941"/>
    <w:rsid w:val="00BD7C1A"/>
    <w:rsid w:val="00BD7F1A"/>
    <w:rsid w:val="00BE01E3"/>
    <w:rsid w:val="00BE033C"/>
    <w:rsid w:val="00BE05CA"/>
    <w:rsid w:val="00BE0709"/>
    <w:rsid w:val="00BE0869"/>
    <w:rsid w:val="00BE08A5"/>
    <w:rsid w:val="00BE09C1"/>
    <w:rsid w:val="00BE09C7"/>
    <w:rsid w:val="00BE0A58"/>
    <w:rsid w:val="00BE0C57"/>
    <w:rsid w:val="00BE125A"/>
    <w:rsid w:val="00BE1D5F"/>
    <w:rsid w:val="00BE2040"/>
    <w:rsid w:val="00BE20B4"/>
    <w:rsid w:val="00BE20DF"/>
    <w:rsid w:val="00BE2119"/>
    <w:rsid w:val="00BE216F"/>
    <w:rsid w:val="00BE22A5"/>
    <w:rsid w:val="00BE2496"/>
    <w:rsid w:val="00BE24F0"/>
    <w:rsid w:val="00BE2504"/>
    <w:rsid w:val="00BE2652"/>
    <w:rsid w:val="00BE2809"/>
    <w:rsid w:val="00BE2BB1"/>
    <w:rsid w:val="00BE2CBC"/>
    <w:rsid w:val="00BE2E13"/>
    <w:rsid w:val="00BE2F81"/>
    <w:rsid w:val="00BE354F"/>
    <w:rsid w:val="00BE357A"/>
    <w:rsid w:val="00BE3814"/>
    <w:rsid w:val="00BE3A4B"/>
    <w:rsid w:val="00BE3A93"/>
    <w:rsid w:val="00BE3B39"/>
    <w:rsid w:val="00BE3BDB"/>
    <w:rsid w:val="00BE3CDB"/>
    <w:rsid w:val="00BE3FC9"/>
    <w:rsid w:val="00BE42E8"/>
    <w:rsid w:val="00BE4357"/>
    <w:rsid w:val="00BE4910"/>
    <w:rsid w:val="00BE495E"/>
    <w:rsid w:val="00BE51AF"/>
    <w:rsid w:val="00BE52EE"/>
    <w:rsid w:val="00BE53C3"/>
    <w:rsid w:val="00BE5519"/>
    <w:rsid w:val="00BE562F"/>
    <w:rsid w:val="00BE5668"/>
    <w:rsid w:val="00BE5853"/>
    <w:rsid w:val="00BE59BC"/>
    <w:rsid w:val="00BE5EC1"/>
    <w:rsid w:val="00BE5FA0"/>
    <w:rsid w:val="00BE6089"/>
    <w:rsid w:val="00BE60F0"/>
    <w:rsid w:val="00BE623E"/>
    <w:rsid w:val="00BE639F"/>
    <w:rsid w:val="00BE6698"/>
    <w:rsid w:val="00BE66B8"/>
    <w:rsid w:val="00BE6701"/>
    <w:rsid w:val="00BE6715"/>
    <w:rsid w:val="00BE6CE0"/>
    <w:rsid w:val="00BE6FF3"/>
    <w:rsid w:val="00BE7608"/>
    <w:rsid w:val="00BE7D84"/>
    <w:rsid w:val="00BF0FEB"/>
    <w:rsid w:val="00BF118C"/>
    <w:rsid w:val="00BF1389"/>
    <w:rsid w:val="00BF1C77"/>
    <w:rsid w:val="00BF1C8B"/>
    <w:rsid w:val="00BF1F78"/>
    <w:rsid w:val="00BF1F7B"/>
    <w:rsid w:val="00BF2090"/>
    <w:rsid w:val="00BF222D"/>
    <w:rsid w:val="00BF28DB"/>
    <w:rsid w:val="00BF2DEA"/>
    <w:rsid w:val="00BF2FFC"/>
    <w:rsid w:val="00BF32BE"/>
    <w:rsid w:val="00BF3366"/>
    <w:rsid w:val="00BF393C"/>
    <w:rsid w:val="00BF3B85"/>
    <w:rsid w:val="00BF3C74"/>
    <w:rsid w:val="00BF3D5A"/>
    <w:rsid w:val="00BF486D"/>
    <w:rsid w:val="00BF4CCB"/>
    <w:rsid w:val="00BF4DF3"/>
    <w:rsid w:val="00BF4E3C"/>
    <w:rsid w:val="00BF4EC2"/>
    <w:rsid w:val="00BF519C"/>
    <w:rsid w:val="00BF52BA"/>
    <w:rsid w:val="00BF54CD"/>
    <w:rsid w:val="00BF5673"/>
    <w:rsid w:val="00BF5764"/>
    <w:rsid w:val="00BF5803"/>
    <w:rsid w:val="00BF599F"/>
    <w:rsid w:val="00BF5AD6"/>
    <w:rsid w:val="00BF5B5E"/>
    <w:rsid w:val="00BF5E25"/>
    <w:rsid w:val="00BF60AE"/>
    <w:rsid w:val="00BF6176"/>
    <w:rsid w:val="00BF65A4"/>
    <w:rsid w:val="00BF6BD7"/>
    <w:rsid w:val="00BF6DE1"/>
    <w:rsid w:val="00BF6E02"/>
    <w:rsid w:val="00BF704D"/>
    <w:rsid w:val="00BF723C"/>
    <w:rsid w:val="00BF7880"/>
    <w:rsid w:val="00C00109"/>
    <w:rsid w:val="00C002FE"/>
    <w:rsid w:val="00C00581"/>
    <w:rsid w:val="00C00722"/>
    <w:rsid w:val="00C00963"/>
    <w:rsid w:val="00C00C6C"/>
    <w:rsid w:val="00C00E5E"/>
    <w:rsid w:val="00C01202"/>
    <w:rsid w:val="00C01360"/>
    <w:rsid w:val="00C016DD"/>
    <w:rsid w:val="00C0174A"/>
    <w:rsid w:val="00C01AFF"/>
    <w:rsid w:val="00C01CB8"/>
    <w:rsid w:val="00C01CC7"/>
    <w:rsid w:val="00C01F48"/>
    <w:rsid w:val="00C02163"/>
    <w:rsid w:val="00C02317"/>
    <w:rsid w:val="00C0249B"/>
    <w:rsid w:val="00C024A1"/>
    <w:rsid w:val="00C02666"/>
    <w:rsid w:val="00C0298F"/>
    <w:rsid w:val="00C02A36"/>
    <w:rsid w:val="00C02A37"/>
    <w:rsid w:val="00C02E59"/>
    <w:rsid w:val="00C02EA8"/>
    <w:rsid w:val="00C02EBA"/>
    <w:rsid w:val="00C02F4E"/>
    <w:rsid w:val="00C036E5"/>
    <w:rsid w:val="00C038BF"/>
    <w:rsid w:val="00C03961"/>
    <w:rsid w:val="00C03A6C"/>
    <w:rsid w:val="00C03E1D"/>
    <w:rsid w:val="00C03F44"/>
    <w:rsid w:val="00C040D0"/>
    <w:rsid w:val="00C04150"/>
    <w:rsid w:val="00C046DD"/>
    <w:rsid w:val="00C04738"/>
    <w:rsid w:val="00C049A4"/>
    <w:rsid w:val="00C04F46"/>
    <w:rsid w:val="00C05006"/>
    <w:rsid w:val="00C0519C"/>
    <w:rsid w:val="00C05A13"/>
    <w:rsid w:val="00C05B29"/>
    <w:rsid w:val="00C05BEF"/>
    <w:rsid w:val="00C05CB3"/>
    <w:rsid w:val="00C05D08"/>
    <w:rsid w:val="00C061EE"/>
    <w:rsid w:val="00C062CE"/>
    <w:rsid w:val="00C06310"/>
    <w:rsid w:val="00C06347"/>
    <w:rsid w:val="00C064E8"/>
    <w:rsid w:val="00C065AC"/>
    <w:rsid w:val="00C06633"/>
    <w:rsid w:val="00C06DFB"/>
    <w:rsid w:val="00C06EC7"/>
    <w:rsid w:val="00C06F50"/>
    <w:rsid w:val="00C06FB3"/>
    <w:rsid w:val="00C0708A"/>
    <w:rsid w:val="00C070A6"/>
    <w:rsid w:val="00C070DA"/>
    <w:rsid w:val="00C07107"/>
    <w:rsid w:val="00C07485"/>
    <w:rsid w:val="00C077D1"/>
    <w:rsid w:val="00C0783D"/>
    <w:rsid w:val="00C07D0A"/>
    <w:rsid w:val="00C07D4B"/>
    <w:rsid w:val="00C07EAC"/>
    <w:rsid w:val="00C101AB"/>
    <w:rsid w:val="00C101B9"/>
    <w:rsid w:val="00C10338"/>
    <w:rsid w:val="00C107B7"/>
    <w:rsid w:val="00C1095F"/>
    <w:rsid w:val="00C10BB9"/>
    <w:rsid w:val="00C10D19"/>
    <w:rsid w:val="00C10D42"/>
    <w:rsid w:val="00C1119D"/>
    <w:rsid w:val="00C11831"/>
    <w:rsid w:val="00C118E4"/>
    <w:rsid w:val="00C11E74"/>
    <w:rsid w:val="00C11F24"/>
    <w:rsid w:val="00C11F76"/>
    <w:rsid w:val="00C11FB6"/>
    <w:rsid w:val="00C11FD1"/>
    <w:rsid w:val="00C12172"/>
    <w:rsid w:val="00C1242B"/>
    <w:rsid w:val="00C12A31"/>
    <w:rsid w:val="00C12EDB"/>
    <w:rsid w:val="00C132D8"/>
    <w:rsid w:val="00C133B7"/>
    <w:rsid w:val="00C135CB"/>
    <w:rsid w:val="00C13727"/>
    <w:rsid w:val="00C137CA"/>
    <w:rsid w:val="00C139A3"/>
    <w:rsid w:val="00C13A88"/>
    <w:rsid w:val="00C13CDA"/>
    <w:rsid w:val="00C144AF"/>
    <w:rsid w:val="00C14EE2"/>
    <w:rsid w:val="00C14F7B"/>
    <w:rsid w:val="00C14FBE"/>
    <w:rsid w:val="00C15378"/>
    <w:rsid w:val="00C15589"/>
    <w:rsid w:val="00C156E5"/>
    <w:rsid w:val="00C1594B"/>
    <w:rsid w:val="00C15AD8"/>
    <w:rsid w:val="00C15B71"/>
    <w:rsid w:val="00C15DEA"/>
    <w:rsid w:val="00C16145"/>
    <w:rsid w:val="00C1665A"/>
    <w:rsid w:val="00C1672C"/>
    <w:rsid w:val="00C16A36"/>
    <w:rsid w:val="00C16B3F"/>
    <w:rsid w:val="00C16CA2"/>
    <w:rsid w:val="00C16D9A"/>
    <w:rsid w:val="00C16F7F"/>
    <w:rsid w:val="00C172F1"/>
    <w:rsid w:val="00C1749E"/>
    <w:rsid w:val="00C17645"/>
    <w:rsid w:val="00C20202"/>
    <w:rsid w:val="00C20554"/>
    <w:rsid w:val="00C205EA"/>
    <w:rsid w:val="00C20B6C"/>
    <w:rsid w:val="00C20C35"/>
    <w:rsid w:val="00C20CFD"/>
    <w:rsid w:val="00C20FF7"/>
    <w:rsid w:val="00C2107B"/>
    <w:rsid w:val="00C2132A"/>
    <w:rsid w:val="00C2150D"/>
    <w:rsid w:val="00C219BB"/>
    <w:rsid w:val="00C21A06"/>
    <w:rsid w:val="00C21A7E"/>
    <w:rsid w:val="00C21AE6"/>
    <w:rsid w:val="00C21D83"/>
    <w:rsid w:val="00C21FB5"/>
    <w:rsid w:val="00C22308"/>
    <w:rsid w:val="00C224CB"/>
    <w:rsid w:val="00C22685"/>
    <w:rsid w:val="00C22829"/>
    <w:rsid w:val="00C229AF"/>
    <w:rsid w:val="00C229C6"/>
    <w:rsid w:val="00C22C03"/>
    <w:rsid w:val="00C22F5F"/>
    <w:rsid w:val="00C2337B"/>
    <w:rsid w:val="00C2346F"/>
    <w:rsid w:val="00C23716"/>
    <w:rsid w:val="00C239E9"/>
    <w:rsid w:val="00C23BD7"/>
    <w:rsid w:val="00C23C7F"/>
    <w:rsid w:val="00C23EE0"/>
    <w:rsid w:val="00C24063"/>
    <w:rsid w:val="00C24215"/>
    <w:rsid w:val="00C244C0"/>
    <w:rsid w:val="00C24530"/>
    <w:rsid w:val="00C24810"/>
    <w:rsid w:val="00C2491E"/>
    <w:rsid w:val="00C24CE4"/>
    <w:rsid w:val="00C250B1"/>
    <w:rsid w:val="00C256A2"/>
    <w:rsid w:val="00C25918"/>
    <w:rsid w:val="00C25BC4"/>
    <w:rsid w:val="00C25C5E"/>
    <w:rsid w:val="00C25D34"/>
    <w:rsid w:val="00C25E72"/>
    <w:rsid w:val="00C25E81"/>
    <w:rsid w:val="00C25E89"/>
    <w:rsid w:val="00C26375"/>
    <w:rsid w:val="00C263E4"/>
    <w:rsid w:val="00C2644D"/>
    <w:rsid w:val="00C264A0"/>
    <w:rsid w:val="00C266F6"/>
    <w:rsid w:val="00C26733"/>
    <w:rsid w:val="00C269F9"/>
    <w:rsid w:val="00C26A52"/>
    <w:rsid w:val="00C26C9B"/>
    <w:rsid w:val="00C26E10"/>
    <w:rsid w:val="00C26EA1"/>
    <w:rsid w:val="00C26EC3"/>
    <w:rsid w:val="00C26F85"/>
    <w:rsid w:val="00C27467"/>
    <w:rsid w:val="00C2754E"/>
    <w:rsid w:val="00C27BD8"/>
    <w:rsid w:val="00C300E8"/>
    <w:rsid w:val="00C30152"/>
    <w:rsid w:val="00C30761"/>
    <w:rsid w:val="00C309EA"/>
    <w:rsid w:val="00C30ABD"/>
    <w:rsid w:val="00C30E3B"/>
    <w:rsid w:val="00C31076"/>
    <w:rsid w:val="00C31257"/>
    <w:rsid w:val="00C315A5"/>
    <w:rsid w:val="00C31738"/>
    <w:rsid w:val="00C3180A"/>
    <w:rsid w:val="00C31954"/>
    <w:rsid w:val="00C31B1C"/>
    <w:rsid w:val="00C31DCA"/>
    <w:rsid w:val="00C321B1"/>
    <w:rsid w:val="00C328E4"/>
    <w:rsid w:val="00C32BB2"/>
    <w:rsid w:val="00C32F43"/>
    <w:rsid w:val="00C331D9"/>
    <w:rsid w:val="00C33502"/>
    <w:rsid w:val="00C33521"/>
    <w:rsid w:val="00C3387F"/>
    <w:rsid w:val="00C33B64"/>
    <w:rsid w:val="00C33B8C"/>
    <w:rsid w:val="00C3405C"/>
    <w:rsid w:val="00C340E2"/>
    <w:rsid w:val="00C3411F"/>
    <w:rsid w:val="00C341B3"/>
    <w:rsid w:val="00C34307"/>
    <w:rsid w:val="00C34322"/>
    <w:rsid w:val="00C344C7"/>
    <w:rsid w:val="00C34664"/>
    <w:rsid w:val="00C34715"/>
    <w:rsid w:val="00C34AFD"/>
    <w:rsid w:val="00C34B63"/>
    <w:rsid w:val="00C353AF"/>
    <w:rsid w:val="00C3572A"/>
    <w:rsid w:val="00C35951"/>
    <w:rsid w:val="00C35B0D"/>
    <w:rsid w:val="00C35C2F"/>
    <w:rsid w:val="00C35F4C"/>
    <w:rsid w:val="00C35F79"/>
    <w:rsid w:val="00C362E9"/>
    <w:rsid w:val="00C3631E"/>
    <w:rsid w:val="00C36549"/>
    <w:rsid w:val="00C36720"/>
    <w:rsid w:val="00C36750"/>
    <w:rsid w:val="00C36CEB"/>
    <w:rsid w:val="00C36E3C"/>
    <w:rsid w:val="00C371FC"/>
    <w:rsid w:val="00C374D4"/>
    <w:rsid w:val="00C3763E"/>
    <w:rsid w:val="00C3764D"/>
    <w:rsid w:val="00C376BA"/>
    <w:rsid w:val="00C377A4"/>
    <w:rsid w:val="00C377B3"/>
    <w:rsid w:val="00C37A0C"/>
    <w:rsid w:val="00C37D91"/>
    <w:rsid w:val="00C37FD6"/>
    <w:rsid w:val="00C40152"/>
    <w:rsid w:val="00C401D5"/>
    <w:rsid w:val="00C4027C"/>
    <w:rsid w:val="00C40709"/>
    <w:rsid w:val="00C408E5"/>
    <w:rsid w:val="00C40A39"/>
    <w:rsid w:val="00C40E9B"/>
    <w:rsid w:val="00C40EAC"/>
    <w:rsid w:val="00C4206A"/>
    <w:rsid w:val="00C42205"/>
    <w:rsid w:val="00C424C1"/>
    <w:rsid w:val="00C427D5"/>
    <w:rsid w:val="00C4294F"/>
    <w:rsid w:val="00C42961"/>
    <w:rsid w:val="00C42A02"/>
    <w:rsid w:val="00C42A47"/>
    <w:rsid w:val="00C42D0B"/>
    <w:rsid w:val="00C42D53"/>
    <w:rsid w:val="00C42E1D"/>
    <w:rsid w:val="00C43114"/>
    <w:rsid w:val="00C43712"/>
    <w:rsid w:val="00C437C1"/>
    <w:rsid w:val="00C4394C"/>
    <w:rsid w:val="00C43A90"/>
    <w:rsid w:val="00C443E2"/>
    <w:rsid w:val="00C4444F"/>
    <w:rsid w:val="00C44698"/>
    <w:rsid w:val="00C446BE"/>
    <w:rsid w:val="00C4484D"/>
    <w:rsid w:val="00C44925"/>
    <w:rsid w:val="00C44AE3"/>
    <w:rsid w:val="00C44B9D"/>
    <w:rsid w:val="00C44BEE"/>
    <w:rsid w:val="00C45143"/>
    <w:rsid w:val="00C45A72"/>
    <w:rsid w:val="00C461C9"/>
    <w:rsid w:val="00C464B5"/>
    <w:rsid w:val="00C46696"/>
    <w:rsid w:val="00C46B11"/>
    <w:rsid w:val="00C46B84"/>
    <w:rsid w:val="00C46D4D"/>
    <w:rsid w:val="00C46DDD"/>
    <w:rsid w:val="00C4713B"/>
    <w:rsid w:val="00C4738A"/>
    <w:rsid w:val="00C47688"/>
    <w:rsid w:val="00C47756"/>
    <w:rsid w:val="00C50216"/>
    <w:rsid w:val="00C505E1"/>
    <w:rsid w:val="00C50A4E"/>
    <w:rsid w:val="00C510A5"/>
    <w:rsid w:val="00C5122B"/>
    <w:rsid w:val="00C51488"/>
    <w:rsid w:val="00C51671"/>
    <w:rsid w:val="00C51B65"/>
    <w:rsid w:val="00C52019"/>
    <w:rsid w:val="00C5201B"/>
    <w:rsid w:val="00C5238E"/>
    <w:rsid w:val="00C524A2"/>
    <w:rsid w:val="00C5252F"/>
    <w:rsid w:val="00C52561"/>
    <w:rsid w:val="00C52594"/>
    <w:rsid w:val="00C52906"/>
    <w:rsid w:val="00C52921"/>
    <w:rsid w:val="00C52929"/>
    <w:rsid w:val="00C52B17"/>
    <w:rsid w:val="00C52BFD"/>
    <w:rsid w:val="00C52C51"/>
    <w:rsid w:val="00C52E48"/>
    <w:rsid w:val="00C538FB"/>
    <w:rsid w:val="00C53B3D"/>
    <w:rsid w:val="00C53FBE"/>
    <w:rsid w:val="00C54036"/>
    <w:rsid w:val="00C540F7"/>
    <w:rsid w:val="00C541B4"/>
    <w:rsid w:val="00C541CF"/>
    <w:rsid w:val="00C54487"/>
    <w:rsid w:val="00C544FC"/>
    <w:rsid w:val="00C549E8"/>
    <w:rsid w:val="00C54A04"/>
    <w:rsid w:val="00C54F07"/>
    <w:rsid w:val="00C5505C"/>
    <w:rsid w:val="00C55256"/>
    <w:rsid w:val="00C557E6"/>
    <w:rsid w:val="00C558D9"/>
    <w:rsid w:val="00C559A5"/>
    <w:rsid w:val="00C55C49"/>
    <w:rsid w:val="00C55D99"/>
    <w:rsid w:val="00C55F17"/>
    <w:rsid w:val="00C56459"/>
    <w:rsid w:val="00C56463"/>
    <w:rsid w:val="00C56702"/>
    <w:rsid w:val="00C568AD"/>
    <w:rsid w:val="00C56A38"/>
    <w:rsid w:val="00C56D47"/>
    <w:rsid w:val="00C56ECF"/>
    <w:rsid w:val="00C5708C"/>
    <w:rsid w:val="00C572B2"/>
    <w:rsid w:val="00C57336"/>
    <w:rsid w:val="00C5733D"/>
    <w:rsid w:val="00C5750A"/>
    <w:rsid w:val="00C57617"/>
    <w:rsid w:val="00C5769A"/>
    <w:rsid w:val="00C57A37"/>
    <w:rsid w:val="00C57C1C"/>
    <w:rsid w:val="00C57CF9"/>
    <w:rsid w:val="00C600AD"/>
    <w:rsid w:val="00C604BA"/>
    <w:rsid w:val="00C605B3"/>
    <w:rsid w:val="00C60659"/>
    <w:rsid w:val="00C609B4"/>
    <w:rsid w:val="00C609CE"/>
    <w:rsid w:val="00C60C8D"/>
    <w:rsid w:val="00C60DA8"/>
    <w:rsid w:val="00C60E08"/>
    <w:rsid w:val="00C6157C"/>
    <w:rsid w:val="00C6159E"/>
    <w:rsid w:val="00C6169A"/>
    <w:rsid w:val="00C61817"/>
    <w:rsid w:val="00C6184D"/>
    <w:rsid w:val="00C61984"/>
    <w:rsid w:val="00C61A84"/>
    <w:rsid w:val="00C61AF4"/>
    <w:rsid w:val="00C61E8A"/>
    <w:rsid w:val="00C621E6"/>
    <w:rsid w:val="00C62673"/>
    <w:rsid w:val="00C62759"/>
    <w:rsid w:val="00C628E7"/>
    <w:rsid w:val="00C62D41"/>
    <w:rsid w:val="00C62D6B"/>
    <w:rsid w:val="00C631D2"/>
    <w:rsid w:val="00C633D9"/>
    <w:rsid w:val="00C635AD"/>
    <w:rsid w:val="00C63CCC"/>
    <w:rsid w:val="00C63D3E"/>
    <w:rsid w:val="00C63E6F"/>
    <w:rsid w:val="00C63E7E"/>
    <w:rsid w:val="00C64057"/>
    <w:rsid w:val="00C640A6"/>
    <w:rsid w:val="00C640E3"/>
    <w:rsid w:val="00C641E1"/>
    <w:rsid w:val="00C649A1"/>
    <w:rsid w:val="00C649C7"/>
    <w:rsid w:val="00C64AE6"/>
    <w:rsid w:val="00C64D2C"/>
    <w:rsid w:val="00C64DC9"/>
    <w:rsid w:val="00C65397"/>
    <w:rsid w:val="00C653CB"/>
    <w:rsid w:val="00C653E8"/>
    <w:rsid w:val="00C658CC"/>
    <w:rsid w:val="00C65B0E"/>
    <w:rsid w:val="00C65B21"/>
    <w:rsid w:val="00C65D7E"/>
    <w:rsid w:val="00C65F63"/>
    <w:rsid w:val="00C66016"/>
    <w:rsid w:val="00C6684A"/>
    <w:rsid w:val="00C66867"/>
    <w:rsid w:val="00C66948"/>
    <w:rsid w:val="00C6694F"/>
    <w:rsid w:val="00C66F9E"/>
    <w:rsid w:val="00C66FCF"/>
    <w:rsid w:val="00C66FDA"/>
    <w:rsid w:val="00C6702A"/>
    <w:rsid w:val="00C6758C"/>
    <w:rsid w:val="00C675C5"/>
    <w:rsid w:val="00C67730"/>
    <w:rsid w:val="00C67983"/>
    <w:rsid w:val="00C67A1C"/>
    <w:rsid w:val="00C67ACB"/>
    <w:rsid w:val="00C67C8A"/>
    <w:rsid w:val="00C67DAF"/>
    <w:rsid w:val="00C67E27"/>
    <w:rsid w:val="00C67E8C"/>
    <w:rsid w:val="00C67F83"/>
    <w:rsid w:val="00C67F97"/>
    <w:rsid w:val="00C701C6"/>
    <w:rsid w:val="00C70386"/>
    <w:rsid w:val="00C703F8"/>
    <w:rsid w:val="00C7094C"/>
    <w:rsid w:val="00C70EC9"/>
    <w:rsid w:val="00C70FAE"/>
    <w:rsid w:val="00C71071"/>
    <w:rsid w:val="00C710F1"/>
    <w:rsid w:val="00C7147C"/>
    <w:rsid w:val="00C7179F"/>
    <w:rsid w:val="00C719DD"/>
    <w:rsid w:val="00C71B7A"/>
    <w:rsid w:val="00C71BD4"/>
    <w:rsid w:val="00C721D4"/>
    <w:rsid w:val="00C726D9"/>
    <w:rsid w:val="00C726E3"/>
    <w:rsid w:val="00C72874"/>
    <w:rsid w:val="00C729AF"/>
    <w:rsid w:val="00C72D0B"/>
    <w:rsid w:val="00C73303"/>
    <w:rsid w:val="00C73683"/>
    <w:rsid w:val="00C738CB"/>
    <w:rsid w:val="00C7392A"/>
    <w:rsid w:val="00C73D73"/>
    <w:rsid w:val="00C73E03"/>
    <w:rsid w:val="00C74438"/>
    <w:rsid w:val="00C74E46"/>
    <w:rsid w:val="00C74F14"/>
    <w:rsid w:val="00C75240"/>
    <w:rsid w:val="00C7528F"/>
    <w:rsid w:val="00C752A8"/>
    <w:rsid w:val="00C75668"/>
    <w:rsid w:val="00C75B27"/>
    <w:rsid w:val="00C75C44"/>
    <w:rsid w:val="00C75C6C"/>
    <w:rsid w:val="00C75F57"/>
    <w:rsid w:val="00C7611F"/>
    <w:rsid w:val="00C7619E"/>
    <w:rsid w:val="00C762D8"/>
    <w:rsid w:val="00C76316"/>
    <w:rsid w:val="00C76566"/>
    <w:rsid w:val="00C768F2"/>
    <w:rsid w:val="00C76B44"/>
    <w:rsid w:val="00C76FCC"/>
    <w:rsid w:val="00C77193"/>
    <w:rsid w:val="00C774A0"/>
    <w:rsid w:val="00C7769C"/>
    <w:rsid w:val="00C77726"/>
    <w:rsid w:val="00C778B8"/>
    <w:rsid w:val="00C77B1C"/>
    <w:rsid w:val="00C77B5A"/>
    <w:rsid w:val="00C80180"/>
    <w:rsid w:val="00C80219"/>
    <w:rsid w:val="00C8033B"/>
    <w:rsid w:val="00C804F8"/>
    <w:rsid w:val="00C8054F"/>
    <w:rsid w:val="00C80AF2"/>
    <w:rsid w:val="00C80CDD"/>
    <w:rsid w:val="00C80CFA"/>
    <w:rsid w:val="00C80F72"/>
    <w:rsid w:val="00C810A1"/>
    <w:rsid w:val="00C81451"/>
    <w:rsid w:val="00C817AE"/>
    <w:rsid w:val="00C81C1F"/>
    <w:rsid w:val="00C81F70"/>
    <w:rsid w:val="00C825B1"/>
    <w:rsid w:val="00C82672"/>
    <w:rsid w:val="00C826B8"/>
    <w:rsid w:val="00C82717"/>
    <w:rsid w:val="00C82C4B"/>
    <w:rsid w:val="00C82CA4"/>
    <w:rsid w:val="00C8313B"/>
    <w:rsid w:val="00C83153"/>
    <w:rsid w:val="00C83225"/>
    <w:rsid w:val="00C8333E"/>
    <w:rsid w:val="00C83462"/>
    <w:rsid w:val="00C837CF"/>
    <w:rsid w:val="00C8397E"/>
    <w:rsid w:val="00C83EEB"/>
    <w:rsid w:val="00C83F0E"/>
    <w:rsid w:val="00C84096"/>
    <w:rsid w:val="00C846F3"/>
    <w:rsid w:val="00C84C1E"/>
    <w:rsid w:val="00C84D30"/>
    <w:rsid w:val="00C84E17"/>
    <w:rsid w:val="00C8518A"/>
    <w:rsid w:val="00C851B6"/>
    <w:rsid w:val="00C8544D"/>
    <w:rsid w:val="00C85510"/>
    <w:rsid w:val="00C855A2"/>
    <w:rsid w:val="00C856F1"/>
    <w:rsid w:val="00C857E4"/>
    <w:rsid w:val="00C85921"/>
    <w:rsid w:val="00C85ACB"/>
    <w:rsid w:val="00C85B2D"/>
    <w:rsid w:val="00C85C1A"/>
    <w:rsid w:val="00C85E4E"/>
    <w:rsid w:val="00C85EFE"/>
    <w:rsid w:val="00C866FC"/>
    <w:rsid w:val="00C8688E"/>
    <w:rsid w:val="00C8696D"/>
    <w:rsid w:val="00C86B86"/>
    <w:rsid w:val="00C86E2B"/>
    <w:rsid w:val="00C87410"/>
    <w:rsid w:val="00C875EF"/>
    <w:rsid w:val="00C87A30"/>
    <w:rsid w:val="00C87AF3"/>
    <w:rsid w:val="00C87EE3"/>
    <w:rsid w:val="00C90289"/>
    <w:rsid w:val="00C90A29"/>
    <w:rsid w:val="00C90BC6"/>
    <w:rsid w:val="00C90C6C"/>
    <w:rsid w:val="00C90E9F"/>
    <w:rsid w:val="00C90F4D"/>
    <w:rsid w:val="00C91143"/>
    <w:rsid w:val="00C91295"/>
    <w:rsid w:val="00C916B1"/>
    <w:rsid w:val="00C917FD"/>
    <w:rsid w:val="00C918C2"/>
    <w:rsid w:val="00C918C3"/>
    <w:rsid w:val="00C91BAB"/>
    <w:rsid w:val="00C920F5"/>
    <w:rsid w:val="00C9220E"/>
    <w:rsid w:val="00C9240A"/>
    <w:rsid w:val="00C9249A"/>
    <w:rsid w:val="00C92712"/>
    <w:rsid w:val="00C92B1F"/>
    <w:rsid w:val="00C92B80"/>
    <w:rsid w:val="00C92FC2"/>
    <w:rsid w:val="00C93092"/>
    <w:rsid w:val="00C931C8"/>
    <w:rsid w:val="00C93264"/>
    <w:rsid w:val="00C934AA"/>
    <w:rsid w:val="00C93A4A"/>
    <w:rsid w:val="00C93A8D"/>
    <w:rsid w:val="00C93AF3"/>
    <w:rsid w:val="00C93D0D"/>
    <w:rsid w:val="00C94024"/>
    <w:rsid w:val="00C9430F"/>
    <w:rsid w:val="00C943B4"/>
    <w:rsid w:val="00C9441C"/>
    <w:rsid w:val="00C945B1"/>
    <w:rsid w:val="00C9473B"/>
    <w:rsid w:val="00C94871"/>
    <w:rsid w:val="00C94BCB"/>
    <w:rsid w:val="00C94D15"/>
    <w:rsid w:val="00C94FA4"/>
    <w:rsid w:val="00C95046"/>
    <w:rsid w:val="00C951E0"/>
    <w:rsid w:val="00C95282"/>
    <w:rsid w:val="00C9538E"/>
    <w:rsid w:val="00C954B8"/>
    <w:rsid w:val="00C95634"/>
    <w:rsid w:val="00C958F8"/>
    <w:rsid w:val="00C95C14"/>
    <w:rsid w:val="00C95ED0"/>
    <w:rsid w:val="00C96195"/>
    <w:rsid w:val="00C96B94"/>
    <w:rsid w:val="00C96C99"/>
    <w:rsid w:val="00C96F5F"/>
    <w:rsid w:val="00C96FE9"/>
    <w:rsid w:val="00C972B2"/>
    <w:rsid w:val="00C9779B"/>
    <w:rsid w:val="00C9781A"/>
    <w:rsid w:val="00C978BC"/>
    <w:rsid w:val="00C978E4"/>
    <w:rsid w:val="00C97C99"/>
    <w:rsid w:val="00C97DAB"/>
    <w:rsid w:val="00C97DC6"/>
    <w:rsid w:val="00C97EA5"/>
    <w:rsid w:val="00C97F31"/>
    <w:rsid w:val="00CA00D4"/>
    <w:rsid w:val="00CA0397"/>
    <w:rsid w:val="00CA0571"/>
    <w:rsid w:val="00CA06A3"/>
    <w:rsid w:val="00CA0ED0"/>
    <w:rsid w:val="00CA10B1"/>
    <w:rsid w:val="00CA110A"/>
    <w:rsid w:val="00CA12DF"/>
    <w:rsid w:val="00CA1580"/>
    <w:rsid w:val="00CA15C1"/>
    <w:rsid w:val="00CA16B5"/>
    <w:rsid w:val="00CA1D20"/>
    <w:rsid w:val="00CA202A"/>
    <w:rsid w:val="00CA211B"/>
    <w:rsid w:val="00CA228C"/>
    <w:rsid w:val="00CA24EF"/>
    <w:rsid w:val="00CA2AC4"/>
    <w:rsid w:val="00CA2AE7"/>
    <w:rsid w:val="00CA2D0D"/>
    <w:rsid w:val="00CA2E52"/>
    <w:rsid w:val="00CA2E8F"/>
    <w:rsid w:val="00CA2F74"/>
    <w:rsid w:val="00CA3703"/>
    <w:rsid w:val="00CA3B7C"/>
    <w:rsid w:val="00CA3CDC"/>
    <w:rsid w:val="00CA3D0D"/>
    <w:rsid w:val="00CA3E12"/>
    <w:rsid w:val="00CA3FD7"/>
    <w:rsid w:val="00CA4183"/>
    <w:rsid w:val="00CA477D"/>
    <w:rsid w:val="00CA4936"/>
    <w:rsid w:val="00CA49B2"/>
    <w:rsid w:val="00CA4AB6"/>
    <w:rsid w:val="00CA4BC2"/>
    <w:rsid w:val="00CA4D80"/>
    <w:rsid w:val="00CA4ED9"/>
    <w:rsid w:val="00CA5505"/>
    <w:rsid w:val="00CA550C"/>
    <w:rsid w:val="00CA56A4"/>
    <w:rsid w:val="00CA5890"/>
    <w:rsid w:val="00CA596F"/>
    <w:rsid w:val="00CA5995"/>
    <w:rsid w:val="00CA5EE2"/>
    <w:rsid w:val="00CA61E7"/>
    <w:rsid w:val="00CA62C1"/>
    <w:rsid w:val="00CA63A8"/>
    <w:rsid w:val="00CA6635"/>
    <w:rsid w:val="00CA69FB"/>
    <w:rsid w:val="00CA6A7E"/>
    <w:rsid w:val="00CA6BE0"/>
    <w:rsid w:val="00CA6DF0"/>
    <w:rsid w:val="00CA7328"/>
    <w:rsid w:val="00CA7348"/>
    <w:rsid w:val="00CA7394"/>
    <w:rsid w:val="00CA791A"/>
    <w:rsid w:val="00CA7DF2"/>
    <w:rsid w:val="00CA7EBB"/>
    <w:rsid w:val="00CA7F7D"/>
    <w:rsid w:val="00CB019B"/>
    <w:rsid w:val="00CB04A0"/>
    <w:rsid w:val="00CB0634"/>
    <w:rsid w:val="00CB06EB"/>
    <w:rsid w:val="00CB06FB"/>
    <w:rsid w:val="00CB0837"/>
    <w:rsid w:val="00CB0862"/>
    <w:rsid w:val="00CB0AFD"/>
    <w:rsid w:val="00CB0B23"/>
    <w:rsid w:val="00CB0C65"/>
    <w:rsid w:val="00CB0C77"/>
    <w:rsid w:val="00CB13C6"/>
    <w:rsid w:val="00CB175F"/>
    <w:rsid w:val="00CB197C"/>
    <w:rsid w:val="00CB19E9"/>
    <w:rsid w:val="00CB19FF"/>
    <w:rsid w:val="00CB1A26"/>
    <w:rsid w:val="00CB1CFF"/>
    <w:rsid w:val="00CB1D34"/>
    <w:rsid w:val="00CB1F29"/>
    <w:rsid w:val="00CB2780"/>
    <w:rsid w:val="00CB2B92"/>
    <w:rsid w:val="00CB2BA5"/>
    <w:rsid w:val="00CB2E48"/>
    <w:rsid w:val="00CB2E70"/>
    <w:rsid w:val="00CB2FA3"/>
    <w:rsid w:val="00CB2FAA"/>
    <w:rsid w:val="00CB303D"/>
    <w:rsid w:val="00CB341C"/>
    <w:rsid w:val="00CB34B4"/>
    <w:rsid w:val="00CB352B"/>
    <w:rsid w:val="00CB3B9E"/>
    <w:rsid w:val="00CB3D1A"/>
    <w:rsid w:val="00CB3EB9"/>
    <w:rsid w:val="00CB4146"/>
    <w:rsid w:val="00CB425A"/>
    <w:rsid w:val="00CB439D"/>
    <w:rsid w:val="00CB43D3"/>
    <w:rsid w:val="00CB4417"/>
    <w:rsid w:val="00CB461F"/>
    <w:rsid w:val="00CB47CE"/>
    <w:rsid w:val="00CB47EA"/>
    <w:rsid w:val="00CB50D8"/>
    <w:rsid w:val="00CB5331"/>
    <w:rsid w:val="00CB53B1"/>
    <w:rsid w:val="00CB58AE"/>
    <w:rsid w:val="00CB5B58"/>
    <w:rsid w:val="00CB5C1C"/>
    <w:rsid w:val="00CB5CE9"/>
    <w:rsid w:val="00CB5ECC"/>
    <w:rsid w:val="00CB6138"/>
    <w:rsid w:val="00CB6158"/>
    <w:rsid w:val="00CB61F2"/>
    <w:rsid w:val="00CB6338"/>
    <w:rsid w:val="00CB63EC"/>
    <w:rsid w:val="00CB6470"/>
    <w:rsid w:val="00CB66AE"/>
    <w:rsid w:val="00CB6BE1"/>
    <w:rsid w:val="00CB6C15"/>
    <w:rsid w:val="00CB6F98"/>
    <w:rsid w:val="00CB732F"/>
    <w:rsid w:val="00CB7625"/>
    <w:rsid w:val="00CB7705"/>
    <w:rsid w:val="00CB7D1A"/>
    <w:rsid w:val="00CB7D6D"/>
    <w:rsid w:val="00CB7E1A"/>
    <w:rsid w:val="00CC0956"/>
    <w:rsid w:val="00CC09BA"/>
    <w:rsid w:val="00CC0A9B"/>
    <w:rsid w:val="00CC0B84"/>
    <w:rsid w:val="00CC0C31"/>
    <w:rsid w:val="00CC0C5D"/>
    <w:rsid w:val="00CC0E0A"/>
    <w:rsid w:val="00CC134E"/>
    <w:rsid w:val="00CC15A1"/>
    <w:rsid w:val="00CC16CF"/>
    <w:rsid w:val="00CC19E2"/>
    <w:rsid w:val="00CC245F"/>
    <w:rsid w:val="00CC2519"/>
    <w:rsid w:val="00CC253E"/>
    <w:rsid w:val="00CC2877"/>
    <w:rsid w:val="00CC2A32"/>
    <w:rsid w:val="00CC2B12"/>
    <w:rsid w:val="00CC2B5D"/>
    <w:rsid w:val="00CC2B66"/>
    <w:rsid w:val="00CC2E41"/>
    <w:rsid w:val="00CC2FA3"/>
    <w:rsid w:val="00CC3131"/>
    <w:rsid w:val="00CC3420"/>
    <w:rsid w:val="00CC394D"/>
    <w:rsid w:val="00CC3B68"/>
    <w:rsid w:val="00CC3C17"/>
    <w:rsid w:val="00CC3EC3"/>
    <w:rsid w:val="00CC4059"/>
    <w:rsid w:val="00CC40FF"/>
    <w:rsid w:val="00CC42E5"/>
    <w:rsid w:val="00CC44E1"/>
    <w:rsid w:val="00CC45A1"/>
    <w:rsid w:val="00CC49CF"/>
    <w:rsid w:val="00CC4D8D"/>
    <w:rsid w:val="00CC5187"/>
    <w:rsid w:val="00CC5622"/>
    <w:rsid w:val="00CC589F"/>
    <w:rsid w:val="00CC58BE"/>
    <w:rsid w:val="00CC5D78"/>
    <w:rsid w:val="00CC6091"/>
    <w:rsid w:val="00CC6669"/>
    <w:rsid w:val="00CC695A"/>
    <w:rsid w:val="00CC72BC"/>
    <w:rsid w:val="00CC75B1"/>
    <w:rsid w:val="00CC774C"/>
    <w:rsid w:val="00CC77E2"/>
    <w:rsid w:val="00CC79D2"/>
    <w:rsid w:val="00CC7F09"/>
    <w:rsid w:val="00CD006D"/>
    <w:rsid w:val="00CD010A"/>
    <w:rsid w:val="00CD05F2"/>
    <w:rsid w:val="00CD0637"/>
    <w:rsid w:val="00CD068B"/>
    <w:rsid w:val="00CD06F8"/>
    <w:rsid w:val="00CD0799"/>
    <w:rsid w:val="00CD092A"/>
    <w:rsid w:val="00CD0A2C"/>
    <w:rsid w:val="00CD0AEE"/>
    <w:rsid w:val="00CD0D54"/>
    <w:rsid w:val="00CD0F98"/>
    <w:rsid w:val="00CD10F5"/>
    <w:rsid w:val="00CD11CF"/>
    <w:rsid w:val="00CD15FD"/>
    <w:rsid w:val="00CD16B0"/>
    <w:rsid w:val="00CD16F9"/>
    <w:rsid w:val="00CD2022"/>
    <w:rsid w:val="00CD20BC"/>
    <w:rsid w:val="00CD25A2"/>
    <w:rsid w:val="00CD2812"/>
    <w:rsid w:val="00CD29DC"/>
    <w:rsid w:val="00CD29F5"/>
    <w:rsid w:val="00CD2A70"/>
    <w:rsid w:val="00CD2C98"/>
    <w:rsid w:val="00CD2D77"/>
    <w:rsid w:val="00CD2F1E"/>
    <w:rsid w:val="00CD2FCB"/>
    <w:rsid w:val="00CD30E6"/>
    <w:rsid w:val="00CD37CF"/>
    <w:rsid w:val="00CD3B98"/>
    <w:rsid w:val="00CD4797"/>
    <w:rsid w:val="00CD47B1"/>
    <w:rsid w:val="00CD4E73"/>
    <w:rsid w:val="00CD538B"/>
    <w:rsid w:val="00CD577E"/>
    <w:rsid w:val="00CD5999"/>
    <w:rsid w:val="00CD5A06"/>
    <w:rsid w:val="00CD5B16"/>
    <w:rsid w:val="00CD5D9D"/>
    <w:rsid w:val="00CD5F55"/>
    <w:rsid w:val="00CD6081"/>
    <w:rsid w:val="00CD62F3"/>
    <w:rsid w:val="00CD64E5"/>
    <w:rsid w:val="00CD6BD2"/>
    <w:rsid w:val="00CD6C23"/>
    <w:rsid w:val="00CD6FF6"/>
    <w:rsid w:val="00CD7169"/>
    <w:rsid w:val="00CD78BC"/>
    <w:rsid w:val="00CD7C84"/>
    <w:rsid w:val="00CD7CAA"/>
    <w:rsid w:val="00CD7E45"/>
    <w:rsid w:val="00CE01B9"/>
    <w:rsid w:val="00CE0232"/>
    <w:rsid w:val="00CE03C4"/>
    <w:rsid w:val="00CE06CA"/>
    <w:rsid w:val="00CE0899"/>
    <w:rsid w:val="00CE0CCB"/>
    <w:rsid w:val="00CE12BE"/>
    <w:rsid w:val="00CE1528"/>
    <w:rsid w:val="00CE153A"/>
    <w:rsid w:val="00CE17FA"/>
    <w:rsid w:val="00CE1BAB"/>
    <w:rsid w:val="00CE1EE1"/>
    <w:rsid w:val="00CE209F"/>
    <w:rsid w:val="00CE241C"/>
    <w:rsid w:val="00CE249A"/>
    <w:rsid w:val="00CE26B4"/>
    <w:rsid w:val="00CE273B"/>
    <w:rsid w:val="00CE2B2F"/>
    <w:rsid w:val="00CE2BE1"/>
    <w:rsid w:val="00CE2DD8"/>
    <w:rsid w:val="00CE369E"/>
    <w:rsid w:val="00CE3882"/>
    <w:rsid w:val="00CE3896"/>
    <w:rsid w:val="00CE3963"/>
    <w:rsid w:val="00CE3AA9"/>
    <w:rsid w:val="00CE3ADC"/>
    <w:rsid w:val="00CE3F37"/>
    <w:rsid w:val="00CE3FCD"/>
    <w:rsid w:val="00CE4040"/>
    <w:rsid w:val="00CE45C7"/>
    <w:rsid w:val="00CE460D"/>
    <w:rsid w:val="00CE47DB"/>
    <w:rsid w:val="00CE489F"/>
    <w:rsid w:val="00CE48FF"/>
    <w:rsid w:val="00CE4A0E"/>
    <w:rsid w:val="00CE4B10"/>
    <w:rsid w:val="00CE5291"/>
    <w:rsid w:val="00CE55DC"/>
    <w:rsid w:val="00CE56C1"/>
    <w:rsid w:val="00CE56F3"/>
    <w:rsid w:val="00CE5857"/>
    <w:rsid w:val="00CE5951"/>
    <w:rsid w:val="00CE596C"/>
    <w:rsid w:val="00CE5A7E"/>
    <w:rsid w:val="00CE5D73"/>
    <w:rsid w:val="00CE62DB"/>
    <w:rsid w:val="00CE62FB"/>
    <w:rsid w:val="00CE653B"/>
    <w:rsid w:val="00CE6621"/>
    <w:rsid w:val="00CE6793"/>
    <w:rsid w:val="00CE6798"/>
    <w:rsid w:val="00CE68BE"/>
    <w:rsid w:val="00CE68CC"/>
    <w:rsid w:val="00CE6DAF"/>
    <w:rsid w:val="00CE6E30"/>
    <w:rsid w:val="00CE714F"/>
    <w:rsid w:val="00CE7196"/>
    <w:rsid w:val="00CE757C"/>
    <w:rsid w:val="00CE7614"/>
    <w:rsid w:val="00CE76B5"/>
    <w:rsid w:val="00CE76C3"/>
    <w:rsid w:val="00CE7B55"/>
    <w:rsid w:val="00CE7BEB"/>
    <w:rsid w:val="00CE7C12"/>
    <w:rsid w:val="00CE7D64"/>
    <w:rsid w:val="00CF0334"/>
    <w:rsid w:val="00CF0481"/>
    <w:rsid w:val="00CF07BB"/>
    <w:rsid w:val="00CF08DD"/>
    <w:rsid w:val="00CF0AB1"/>
    <w:rsid w:val="00CF0D6B"/>
    <w:rsid w:val="00CF0F7C"/>
    <w:rsid w:val="00CF12D7"/>
    <w:rsid w:val="00CF1365"/>
    <w:rsid w:val="00CF136B"/>
    <w:rsid w:val="00CF1378"/>
    <w:rsid w:val="00CF1454"/>
    <w:rsid w:val="00CF17CC"/>
    <w:rsid w:val="00CF1932"/>
    <w:rsid w:val="00CF1B1E"/>
    <w:rsid w:val="00CF1C3F"/>
    <w:rsid w:val="00CF1D6A"/>
    <w:rsid w:val="00CF1FF1"/>
    <w:rsid w:val="00CF2083"/>
    <w:rsid w:val="00CF20B2"/>
    <w:rsid w:val="00CF20DC"/>
    <w:rsid w:val="00CF226B"/>
    <w:rsid w:val="00CF2332"/>
    <w:rsid w:val="00CF24EA"/>
    <w:rsid w:val="00CF2822"/>
    <w:rsid w:val="00CF28C2"/>
    <w:rsid w:val="00CF2925"/>
    <w:rsid w:val="00CF29B4"/>
    <w:rsid w:val="00CF32CD"/>
    <w:rsid w:val="00CF33EA"/>
    <w:rsid w:val="00CF3673"/>
    <w:rsid w:val="00CF383D"/>
    <w:rsid w:val="00CF3846"/>
    <w:rsid w:val="00CF39A0"/>
    <w:rsid w:val="00CF3B77"/>
    <w:rsid w:val="00CF3C4C"/>
    <w:rsid w:val="00CF3D77"/>
    <w:rsid w:val="00CF3DA3"/>
    <w:rsid w:val="00CF3FDD"/>
    <w:rsid w:val="00CF45B1"/>
    <w:rsid w:val="00CF490D"/>
    <w:rsid w:val="00CF498A"/>
    <w:rsid w:val="00CF4D9E"/>
    <w:rsid w:val="00CF5298"/>
    <w:rsid w:val="00CF54B0"/>
    <w:rsid w:val="00CF5564"/>
    <w:rsid w:val="00CF5632"/>
    <w:rsid w:val="00CF5674"/>
    <w:rsid w:val="00CF5701"/>
    <w:rsid w:val="00CF5D7B"/>
    <w:rsid w:val="00CF6187"/>
    <w:rsid w:val="00CF61E1"/>
    <w:rsid w:val="00CF66E5"/>
    <w:rsid w:val="00CF6AB1"/>
    <w:rsid w:val="00CF6B73"/>
    <w:rsid w:val="00CF6C0A"/>
    <w:rsid w:val="00CF6C95"/>
    <w:rsid w:val="00CF6F0C"/>
    <w:rsid w:val="00CF71C1"/>
    <w:rsid w:val="00CF7216"/>
    <w:rsid w:val="00CF7230"/>
    <w:rsid w:val="00CF7360"/>
    <w:rsid w:val="00CF758C"/>
    <w:rsid w:val="00CF7591"/>
    <w:rsid w:val="00CF77ED"/>
    <w:rsid w:val="00CF79DA"/>
    <w:rsid w:val="00CF7A88"/>
    <w:rsid w:val="00CF7B76"/>
    <w:rsid w:val="00CF7D38"/>
    <w:rsid w:val="00D00430"/>
    <w:rsid w:val="00D004DA"/>
    <w:rsid w:val="00D00647"/>
    <w:rsid w:val="00D0088A"/>
    <w:rsid w:val="00D00967"/>
    <w:rsid w:val="00D00E53"/>
    <w:rsid w:val="00D011C4"/>
    <w:rsid w:val="00D01617"/>
    <w:rsid w:val="00D01A28"/>
    <w:rsid w:val="00D01A90"/>
    <w:rsid w:val="00D01D1F"/>
    <w:rsid w:val="00D01EA1"/>
    <w:rsid w:val="00D01F23"/>
    <w:rsid w:val="00D02117"/>
    <w:rsid w:val="00D02226"/>
    <w:rsid w:val="00D02233"/>
    <w:rsid w:val="00D02235"/>
    <w:rsid w:val="00D023E9"/>
    <w:rsid w:val="00D02410"/>
    <w:rsid w:val="00D02672"/>
    <w:rsid w:val="00D02944"/>
    <w:rsid w:val="00D029C5"/>
    <w:rsid w:val="00D02D59"/>
    <w:rsid w:val="00D031F9"/>
    <w:rsid w:val="00D0335E"/>
    <w:rsid w:val="00D03769"/>
    <w:rsid w:val="00D03940"/>
    <w:rsid w:val="00D03B26"/>
    <w:rsid w:val="00D03C3B"/>
    <w:rsid w:val="00D03DBB"/>
    <w:rsid w:val="00D03ED8"/>
    <w:rsid w:val="00D049D1"/>
    <w:rsid w:val="00D04A8A"/>
    <w:rsid w:val="00D04B11"/>
    <w:rsid w:val="00D04E7F"/>
    <w:rsid w:val="00D04FF3"/>
    <w:rsid w:val="00D05152"/>
    <w:rsid w:val="00D05230"/>
    <w:rsid w:val="00D052A0"/>
    <w:rsid w:val="00D05510"/>
    <w:rsid w:val="00D056A7"/>
    <w:rsid w:val="00D057B0"/>
    <w:rsid w:val="00D057C0"/>
    <w:rsid w:val="00D05994"/>
    <w:rsid w:val="00D059FA"/>
    <w:rsid w:val="00D05BA5"/>
    <w:rsid w:val="00D05F89"/>
    <w:rsid w:val="00D06110"/>
    <w:rsid w:val="00D06231"/>
    <w:rsid w:val="00D06479"/>
    <w:rsid w:val="00D065D2"/>
    <w:rsid w:val="00D0665C"/>
    <w:rsid w:val="00D067FA"/>
    <w:rsid w:val="00D06809"/>
    <w:rsid w:val="00D06CD4"/>
    <w:rsid w:val="00D06ECD"/>
    <w:rsid w:val="00D06F9F"/>
    <w:rsid w:val="00D06FB3"/>
    <w:rsid w:val="00D072B1"/>
    <w:rsid w:val="00D07612"/>
    <w:rsid w:val="00D0763C"/>
    <w:rsid w:val="00D078BA"/>
    <w:rsid w:val="00D079EA"/>
    <w:rsid w:val="00D07BC9"/>
    <w:rsid w:val="00D07CCC"/>
    <w:rsid w:val="00D07DF1"/>
    <w:rsid w:val="00D07E79"/>
    <w:rsid w:val="00D07EB2"/>
    <w:rsid w:val="00D07F9B"/>
    <w:rsid w:val="00D07FEE"/>
    <w:rsid w:val="00D10233"/>
    <w:rsid w:val="00D1028D"/>
    <w:rsid w:val="00D10618"/>
    <w:rsid w:val="00D109C0"/>
    <w:rsid w:val="00D10B20"/>
    <w:rsid w:val="00D10DBD"/>
    <w:rsid w:val="00D11045"/>
    <w:rsid w:val="00D11626"/>
    <w:rsid w:val="00D1163A"/>
    <w:rsid w:val="00D11798"/>
    <w:rsid w:val="00D11ABD"/>
    <w:rsid w:val="00D11D46"/>
    <w:rsid w:val="00D11DCD"/>
    <w:rsid w:val="00D12146"/>
    <w:rsid w:val="00D124F5"/>
    <w:rsid w:val="00D125CD"/>
    <w:rsid w:val="00D129B3"/>
    <w:rsid w:val="00D12B6E"/>
    <w:rsid w:val="00D131D0"/>
    <w:rsid w:val="00D132FD"/>
    <w:rsid w:val="00D13312"/>
    <w:rsid w:val="00D1369C"/>
    <w:rsid w:val="00D138B5"/>
    <w:rsid w:val="00D139D3"/>
    <w:rsid w:val="00D13A71"/>
    <w:rsid w:val="00D13B00"/>
    <w:rsid w:val="00D13B45"/>
    <w:rsid w:val="00D13D7E"/>
    <w:rsid w:val="00D14040"/>
    <w:rsid w:val="00D1418C"/>
    <w:rsid w:val="00D14534"/>
    <w:rsid w:val="00D1465B"/>
    <w:rsid w:val="00D1486C"/>
    <w:rsid w:val="00D149C1"/>
    <w:rsid w:val="00D14BD4"/>
    <w:rsid w:val="00D14D50"/>
    <w:rsid w:val="00D14F9C"/>
    <w:rsid w:val="00D154B0"/>
    <w:rsid w:val="00D15B1C"/>
    <w:rsid w:val="00D15DDB"/>
    <w:rsid w:val="00D16064"/>
    <w:rsid w:val="00D16548"/>
    <w:rsid w:val="00D16549"/>
    <w:rsid w:val="00D1662A"/>
    <w:rsid w:val="00D16688"/>
    <w:rsid w:val="00D1678B"/>
    <w:rsid w:val="00D16A46"/>
    <w:rsid w:val="00D16BD3"/>
    <w:rsid w:val="00D16E60"/>
    <w:rsid w:val="00D17384"/>
    <w:rsid w:val="00D175E1"/>
    <w:rsid w:val="00D1774B"/>
    <w:rsid w:val="00D177C5"/>
    <w:rsid w:val="00D177E0"/>
    <w:rsid w:val="00D17D52"/>
    <w:rsid w:val="00D17F0D"/>
    <w:rsid w:val="00D17F28"/>
    <w:rsid w:val="00D20596"/>
    <w:rsid w:val="00D2094E"/>
    <w:rsid w:val="00D209BF"/>
    <w:rsid w:val="00D20B94"/>
    <w:rsid w:val="00D20C09"/>
    <w:rsid w:val="00D20C0F"/>
    <w:rsid w:val="00D20CC2"/>
    <w:rsid w:val="00D20F8A"/>
    <w:rsid w:val="00D211CE"/>
    <w:rsid w:val="00D2123E"/>
    <w:rsid w:val="00D2129F"/>
    <w:rsid w:val="00D215EF"/>
    <w:rsid w:val="00D220D5"/>
    <w:rsid w:val="00D22217"/>
    <w:rsid w:val="00D2255B"/>
    <w:rsid w:val="00D2263D"/>
    <w:rsid w:val="00D226BA"/>
    <w:rsid w:val="00D2277E"/>
    <w:rsid w:val="00D22791"/>
    <w:rsid w:val="00D22A4B"/>
    <w:rsid w:val="00D22B6C"/>
    <w:rsid w:val="00D22C60"/>
    <w:rsid w:val="00D22E16"/>
    <w:rsid w:val="00D23112"/>
    <w:rsid w:val="00D233CF"/>
    <w:rsid w:val="00D233FA"/>
    <w:rsid w:val="00D234CA"/>
    <w:rsid w:val="00D235EF"/>
    <w:rsid w:val="00D242AC"/>
    <w:rsid w:val="00D2442C"/>
    <w:rsid w:val="00D2447B"/>
    <w:rsid w:val="00D2495C"/>
    <w:rsid w:val="00D24E29"/>
    <w:rsid w:val="00D24EE2"/>
    <w:rsid w:val="00D25712"/>
    <w:rsid w:val="00D25A83"/>
    <w:rsid w:val="00D25C6E"/>
    <w:rsid w:val="00D2600E"/>
    <w:rsid w:val="00D2602B"/>
    <w:rsid w:val="00D26090"/>
    <w:rsid w:val="00D26129"/>
    <w:rsid w:val="00D26152"/>
    <w:rsid w:val="00D2618D"/>
    <w:rsid w:val="00D26466"/>
    <w:rsid w:val="00D26723"/>
    <w:rsid w:val="00D26A1C"/>
    <w:rsid w:val="00D26D99"/>
    <w:rsid w:val="00D26DF1"/>
    <w:rsid w:val="00D27034"/>
    <w:rsid w:val="00D27253"/>
    <w:rsid w:val="00D277DB"/>
    <w:rsid w:val="00D27BE0"/>
    <w:rsid w:val="00D27C86"/>
    <w:rsid w:val="00D27E27"/>
    <w:rsid w:val="00D27E59"/>
    <w:rsid w:val="00D301D2"/>
    <w:rsid w:val="00D30372"/>
    <w:rsid w:val="00D3039C"/>
    <w:rsid w:val="00D307FC"/>
    <w:rsid w:val="00D308ED"/>
    <w:rsid w:val="00D30C29"/>
    <w:rsid w:val="00D30D19"/>
    <w:rsid w:val="00D30D78"/>
    <w:rsid w:val="00D30E2C"/>
    <w:rsid w:val="00D30FB1"/>
    <w:rsid w:val="00D312D4"/>
    <w:rsid w:val="00D31677"/>
    <w:rsid w:val="00D31986"/>
    <w:rsid w:val="00D31A0E"/>
    <w:rsid w:val="00D31C31"/>
    <w:rsid w:val="00D32432"/>
    <w:rsid w:val="00D32455"/>
    <w:rsid w:val="00D324F7"/>
    <w:rsid w:val="00D32715"/>
    <w:rsid w:val="00D32719"/>
    <w:rsid w:val="00D32AAD"/>
    <w:rsid w:val="00D32B98"/>
    <w:rsid w:val="00D32C7F"/>
    <w:rsid w:val="00D32CB4"/>
    <w:rsid w:val="00D32E48"/>
    <w:rsid w:val="00D3343F"/>
    <w:rsid w:val="00D33458"/>
    <w:rsid w:val="00D334A8"/>
    <w:rsid w:val="00D334B8"/>
    <w:rsid w:val="00D33946"/>
    <w:rsid w:val="00D33A00"/>
    <w:rsid w:val="00D33B50"/>
    <w:rsid w:val="00D33F19"/>
    <w:rsid w:val="00D340B8"/>
    <w:rsid w:val="00D34271"/>
    <w:rsid w:val="00D343C7"/>
    <w:rsid w:val="00D347B5"/>
    <w:rsid w:val="00D348F4"/>
    <w:rsid w:val="00D3493E"/>
    <w:rsid w:val="00D34F24"/>
    <w:rsid w:val="00D3517D"/>
    <w:rsid w:val="00D35724"/>
    <w:rsid w:val="00D360B8"/>
    <w:rsid w:val="00D36295"/>
    <w:rsid w:val="00D368B4"/>
    <w:rsid w:val="00D36C03"/>
    <w:rsid w:val="00D36EF6"/>
    <w:rsid w:val="00D37039"/>
    <w:rsid w:val="00D37194"/>
    <w:rsid w:val="00D372E4"/>
    <w:rsid w:val="00D37542"/>
    <w:rsid w:val="00D3798E"/>
    <w:rsid w:val="00D37A02"/>
    <w:rsid w:val="00D37ADC"/>
    <w:rsid w:val="00D4006D"/>
    <w:rsid w:val="00D401C2"/>
    <w:rsid w:val="00D404D5"/>
    <w:rsid w:val="00D407C6"/>
    <w:rsid w:val="00D40807"/>
    <w:rsid w:val="00D4097D"/>
    <w:rsid w:val="00D40AA4"/>
    <w:rsid w:val="00D40B86"/>
    <w:rsid w:val="00D40D90"/>
    <w:rsid w:val="00D40EC5"/>
    <w:rsid w:val="00D410DB"/>
    <w:rsid w:val="00D41263"/>
    <w:rsid w:val="00D41852"/>
    <w:rsid w:val="00D41890"/>
    <w:rsid w:val="00D41A0A"/>
    <w:rsid w:val="00D41BF8"/>
    <w:rsid w:val="00D41C22"/>
    <w:rsid w:val="00D41E53"/>
    <w:rsid w:val="00D41F7D"/>
    <w:rsid w:val="00D42670"/>
    <w:rsid w:val="00D42A44"/>
    <w:rsid w:val="00D42CC2"/>
    <w:rsid w:val="00D42CE8"/>
    <w:rsid w:val="00D42F61"/>
    <w:rsid w:val="00D4305C"/>
    <w:rsid w:val="00D43290"/>
    <w:rsid w:val="00D432A6"/>
    <w:rsid w:val="00D437C0"/>
    <w:rsid w:val="00D4385E"/>
    <w:rsid w:val="00D43A68"/>
    <w:rsid w:val="00D43ABF"/>
    <w:rsid w:val="00D43F65"/>
    <w:rsid w:val="00D443C0"/>
    <w:rsid w:val="00D4449A"/>
    <w:rsid w:val="00D44708"/>
    <w:rsid w:val="00D4470B"/>
    <w:rsid w:val="00D4471E"/>
    <w:rsid w:val="00D447CC"/>
    <w:rsid w:val="00D44971"/>
    <w:rsid w:val="00D44B98"/>
    <w:rsid w:val="00D44C7B"/>
    <w:rsid w:val="00D44EB1"/>
    <w:rsid w:val="00D45504"/>
    <w:rsid w:val="00D455C4"/>
    <w:rsid w:val="00D45DEF"/>
    <w:rsid w:val="00D45FEF"/>
    <w:rsid w:val="00D46089"/>
    <w:rsid w:val="00D460D5"/>
    <w:rsid w:val="00D461E5"/>
    <w:rsid w:val="00D464C2"/>
    <w:rsid w:val="00D46760"/>
    <w:rsid w:val="00D468A0"/>
    <w:rsid w:val="00D46B4E"/>
    <w:rsid w:val="00D46C0C"/>
    <w:rsid w:val="00D46C14"/>
    <w:rsid w:val="00D475B5"/>
    <w:rsid w:val="00D4771E"/>
    <w:rsid w:val="00D4772B"/>
    <w:rsid w:val="00D478A8"/>
    <w:rsid w:val="00D479E4"/>
    <w:rsid w:val="00D47BA1"/>
    <w:rsid w:val="00D47EC7"/>
    <w:rsid w:val="00D50080"/>
    <w:rsid w:val="00D5023D"/>
    <w:rsid w:val="00D50414"/>
    <w:rsid w:val="00D508BC"/>
    <w:rsid w:val="00D50A04"/>
    <w:rsid w:val="00D50A81"/>
    <w:rsid w:val="00D50B8F"/>
    <w:rsid w:val="00D50C90"/>
    <w:rsid w:val="00D50ED1"/>
    <w:rsid w:val="00D51400"/>
    <w:rsid w:val="00D515A7"/>
    <w:rsid w:val="00D5160B"/>
    <w:rsid w:val="00D517CC"/>
    <w:rsid w:val="00D51873"/>
    <w:rsid w:val="00D51908"/>
    <w:rsid w:val="00D51EC8"/>
    <w:rsid w:val="00D5231D"/>
    <w:rsid w:val="00D528E8"/>
    <w:rsid w:val="00D52F18"/>
    <w:rsid w:val="00D5318A"/>
    <w:rsid w:val="00D53449"/>
    <w:rsid w:val="00D534D7"/>
    <w:rsid w:val="00D53692"/>
    <w:rsid w:val="00D5380E"/>
    <w:rsid w:val="00D53E5C"/>
    <w:rsid w:val="00D5415E"/>
    <w:rsid w:val="00D541BE"/>
    <w:rsid w:val="00D543EE"/>
    <w:rsid w:val="00D54478"/>
    <w:rsid w:val="00D548BD"/>
    <w:rsid w:val="00D5493B"/>
    <w:rsid w:val="00D54B0A"/>
    <w:rsid w:val="00D54B48"/>
    <w:rsid w:val="00D54C49"/>
    <w:rsid w:val="00D55148"/>
    <w:rsid w:val="00D55279"/>
    <w:rsid w:val="00D552B2"/>
    <w:rsid w:val="00D5538F"/>
    <w:rsid w:val="00D5584D"/>
    <w:rsid w:val="00D5587E"/>
    <w:rsid w:val="00D5599D"/>
    <w:rsid w:val="00D55CE0"/>
    <w:rsid w:val="00D55E1B"/>
    <w:rsid w:val="00D55F8C"/>
    <w:rsid w:val="00D55FD2"/>
    <w:rsid w:val="00D565BA"/>
    <w:rsid w:val="00D568AA"/>
    <w:rsid w:val="00D56E78"/>
    <w:rsid w:val="00D56F77"/>
    <w:rsid w:val="00D56F79"/>
    <w:rsid w:val="00D570B8"/>
    <w:rsid w:val="00D572B8"/>
    <w:rsid w:val="00D57346"/>
    <w:rsid w:val="00D57348"/>
    <w:rsid w:val="00D575C6"/>
    <w:rsid w:val="00D57C62"/>
    <w:rsid w:val="00D57D83"/>
    <w:rsid w:val="00D6019B"/>
    <w:rsid w:val="00D60395"/>
    <w:rsid w:val="00D6040B"/>
    <w:rsid w:val="00D607A2"/>
    <w:rsid w:val="00D60806"/>
    <w:rsid w:val="00D608BF"/>
    <w:rsid w:val="00D60B85"/>
    <w:rsid w:val="00D60F6A"/>
    <w:rsid w:val="00D61060"/>
    <w:rsid w:val="00D61388"/>
    <w:rsid w:val="00D61421"/>
    <w:rsid w:val="00D61587"/>
    <w:rsid w:val="00D61879"/>
    <w:rsid w:val="00D61B87"/>
    <w:rsid w:val="00D61BBD"/>
    <w:rsid w:val="00D61C44"/>
    <w:rsid w:val="00D61E4C"/>
    <w:rsid w:val="00D61E8E"/>
    <w:rsid w:val="00D61E94"/>
    <w:rsid w:val="00D62E12"/>
    <w:rsid w:val="00D62FBC"/>
    <w:rsid w:val="00D63452"/>
    <w:rsid w:val="00D6346C"/>
    <w:rsid w:val="00D6353A"/>
    <w:rsid w:val="00D63697"/>
    <w:rsid w:val="00D636FB"/>
    <w:rsid w:val="00D63866"/>
    <w:rsid w:val="00D63933"/>
    <w:rsid w:val="00D639C4"/>
    <w:rsid w:val="00D63AC6"/>
    <w:rsid w:val="00D6410B"/>
    <w:rsid w:val="00D6446B"/>
    <w:rsid w:val="00D6495D"/>
    <w:rsid w:val="00D64A5D"/>
    <w:rsid w:val="00D64C19"/>
    <w:rsid w:val="00D64CE8"/>
    <w:rsid w:val="00D65616"/>
    <w:rsid w:val="00D657FD"/>
    <w:rsid w:val="00D65C76"/>
    <w:rsid w:val="00D66199"/>
    <w:rsid w:val="00D66207"/>
    <w:rsid w:val="00D6641A"/>
    <w:rsid w:val="00D666D9"/>
    <w:rsid w:val="00D66721"/>
    <w:rsid w:val="00D667B1"/>
    <w:rsid w:val="00D669FE"/>
    <w:rsid w:val="00D66C87"/>
    <w:rsid w:val="00D66E81"/>
    <w:rsid w:val="00D671B4"/>
    <w:rsid w:val="00D6742A"/>
    <w:rsid w:val="00D67498"/>
    <w:rsid w:val="00D676BD"/>
    <w:rsid w:val="00D6783A"/>
    <w:rsid w:val="00D67A0F"/>
    <w:rsid w:val="00D67CF3"/>
    <w:rsid w:val="00D67D2F"/>
    <w:rsid w:val="00D67F2A"/>
    <w:rsid w:val="00D70190"/>
    <w:rsid w:val="00D70263"/>
    <w:rsid w:val="00D702D8"/>
    <w:rsid w:val="00D70698"/>
    <w:rsid w:val="00D70865"/>
    <w:rsid w:val="00D70968"/>
    <w:rsid w:val="00D70D62"/>
    <w:rsid w:val="00D70DA7"/>
    <w:rsid w:val="00D70DAE"/>
    <w:rsid w:val="00D71230"/>
    <w:rsid w:val="00D71354"/>
    <w:rsid w:val="00D71393"/>
    <w:rsid w:val="00D7159B"/>
    <w:rsid w:val="00D716B5"/>
    <w:rsid w:val="00D71737"/>
    <w:rsid w:val="00D717FA"/>
    <w:rsid w:val="00D71FB4"/>
    <w:rsid w:val="00D728C8"/>
    <w:rsid w:val="00D729C3"/>
    <w:rsid w:val="00D72DC7"/>
    <w:rsid w:val="00D72DDC"/>
    <w:rsid w:val="00D732E8"/>
    <w:rsid w:val="00D7348D"/>
    <w:rsid w:val="00D7350C"/>
    <w:rsid w:val="00D73877"/>
    <w:rsid w:val="00D7391A"/>
    <w:rsid w:val="00D739D3"/>
    <w:rsid w:val="00D73B7D"/>
    <w:rsid w:val="00D73D98"/>
    <w:rsid w:val="00D73F1F"/>
    <w:rsid w:val="00D740C8"/>
    <w:rsid w:val="00D745E5"/>
    <w:rsid w:val="00D74743"/>
    <w:rsid w:val="00D7515F"/>
    <w:rsid w:val="00D75215"/>
    <w:rsid w:val="00D752D2"/>
    <w:rsid w:val="00D755D5"/>
    <w:rsid w:val="00D75A86"/>
    <w:rsid w:val="00D75AA2"/>
    <w:rsid w:val="00D75D4D"/>
    <w:rsid w:val="00D75ED5"/>
    <w:rsid w:val="00D75F3D"/>
    <w:rsid w:val="00D76117"/>
    <w:rsid w:val="00D7657F"/>
    <w:rsid w:val="00D76899"/>
    <w:rsid w:val="00D76E00"/>
    <w:rsid w:val="00D76F04"/>
    <w:rsid w:val="00D77ADF"/>
    <w:rsid w:val="00D77F34"/>
    <w:rsid w:val="00D80080"/>
    <w:rsid w:val="00D8042D"/>
    <w:rsid w:val="00D8065C"/>
    <w:rsid w:val="00D80DC1"/>
    <w:rsid w:val="00D81140"/>
    <w:rsid w:val="00D8120C"/>
    <w:rsid w:val="00D81458"/>
    <w:rsid w:val="00D814D0"/>
    <w:rsid w:val="00D81651"/>
    <w:rsid w:val="00D816DA"/>
    <w:rsid w:val="00D818A5"/>
    <w:rsid w:val="00D81EB6"/>
    <w:rsid w:val="00D82510"/>
    <w:rsid w:val="00D82694"/>
    <w:rsid w:val="00D82838"/>
    <w:rsid w:val="00D82DAC"/>
    <w:rsid w:val="00D82DCD"/>
    <w:rsid w:val="00D830DF"/>
    <w:rsid w:val="00D831F4"/>
    <w:rsid w:val="00D8326E"/>
    <w:rsid w:val="00D834C0"/>
    <w:rsid w:val="00D839A6"/>
    <w:rsid w:val="00D83D47"/>
    <w:rsid w:val="00D83E98"/>
    <w:rsid w:val="00D83FB4"/>
    <w:rsid w:val="00D84138"/>
    <w:rsid w:val="00D8423D"/>
    <w:rsid w:val="00D8465C"/>
    <w:rsid w:val="00D847EB"/>
    <w:rsid w:val="00D8496D"/>
    <w:rsid w:val="00D851C4"/>
    <w:rsid w:val="00D853B0"/>
    <w:rsid w:val="00D85516"/>
    <w:rsid w:val="00D855CE"/>
    <w:rsid w:val="00D85D36"/>
    <w:rsid w:val="00D85D5D"/>
    <w:rsid w:val="00D85DA8"/>
    <w:rsid w:val="00D85DD9"/>
    <w:rsid w:val="00D85F32"/>
    <w:rsid w:val="00D86359"/>
    <w:rsid w:val="00D8639C"/>
    <w:rsid w:val="00D86444"/>
    <w:rsid w:val="00D866CF"/>
    <w:rsid w:val="00D86741"/>
    <w:rsid w:val="00D867B7"/>
    <w:rsid w:val="00D867B8"/>
    <w:rsid w:val="00D8682F"/>
    <w:rsid w:val="00D8685B"/>
    <w:rsid w:val="00D868A4"/>
    <w:rsid w:val="00D868FE"/>
    <w:rsid w:val="00D86E65"/>
    <w:rsid w:val="00D86F6C"/>
    <w:rsid w:val="00D86FC5"/>
    <w:rsid w:val="00D86FDC"/>
    <w:rsid w:val="00D87359"/>
    <w:rsid w:val="00D87361"/>
    <w:rsid w:val="00D87465"/>
    <w:rsid w:val="00D874F4"/>
    <w:rsid w:val="00D879F0"/>
    <w:rsid w:val="00D87C00"/>
    <w:rsid w:val="00D90120"/>
    <w:rsid w:val="00D9028F"/>
    <w:rsid w:val="00D903C0"/>
    <w:rsid w:val="00D903CC"/>
    <w:rsid w:val="00D903DA"/>
    <w:rsid w:val="00D9044D"/>
    <w:rsid w:val="00D90717"/>
    <w:rsid w:val="00D90AAE"/>
    <w:rsid w:val="00D90B81"/>
    <w:rsid w:val="00D912FD"/>
    <w:rsid w:val="00D91323"/>
    <w:rsid w:val="00D918C1"/>
    <w:rsid w:val="00D91B7D"/>
    <w:rsid w:val="00D91BAC"/>
    <w:rsid w:val="00D91D14"/>
    <w:rsid w:val="00D91FB1"/>
    <w:rsid w:val="00D92149"/>
    <w:rsid w:val="00D92175"/>
    <w:rsid w:val="00D92253"/>
    <w:rsid w:val="00D92437"/>
    <w:rsid w:val="00D926C3"/>
    <w:rsid w:val="00D9289D"/>
    <w:rsid w:val="00D928E4"/>
    <w:rsid w:val="00D92BB4"/>
    <w:rsid w:val="00D92EB0"/>
    <w:rsid w:val="00D93197"/>
    <w:rsid w:val="00D93262"/>
    <w:rsid w:val="00D937BA"/>
    <w:rsid w:val="00D93B6B"/>
    <w:rsid w:val="00D93C61"/>
    <w:rsid w:val="00D93C64"/>
    <w:rsid w:val="00D93DC4"/>
    <w:rsid w:val="00D93F7D"/>
    <w:rsid w:val="00D94193"/>
    <w:rsid w:val="00D943F3"/>
    <w:rsid w:val="00D94A91"/>
    <w:rsid w:val="00D94BD4"/>
    <w:rsid w:val="00D94C75"/>
    <w:rsid w:val="00D94D16"/>
    <w:rsid w:val="00D94E7E"/>
    <w:rsid w:val="00D95043"/>
    <w:rsid w:val="00D95089"/>
    <w:rsid w:val="00D95353"/>
    <w:rsid w:val="00D959BE"/>
    <w:rsid w:val="00D95A2A"/>
    <w:rsid w:val="00D95B84"/>
    <w:rsid w:val="00D95BC0"/>
    <w:rsid w:val="00D95BE4"/>
    <w:rsid w:val="00D95E61"/>
    <w:rsid w:val="00D95E84"/>
    <w:rsid w:val="00D95F94"/>
    <w:rsid w:val="00D96248"/>
    <w:rsid w:val="00D96351"/>
    <w:rsid w:val="00D9669B"/>
    <w:rsid w:val="00D96946"/>
    <w:rsid w:val="00D969AF"/>
    <w:rsid w:val="00D96E47"/>
    <w:rsid w:val="00D96E52"/>
    <w:rsid w:val="00D96EC8"/>
    <w:rsid w:val="00D96F05"/>
    <w:rsid w:val="00D96FD5"/>
    <w:rsid w:val="00D971DD"/>
    <w:rsid w:val="00D97208"/>
    <w:rsid w:val="00D97429"/>
    <w:rsid w:val="00D976B8"/>
    <w:rsid w:val="00D97B21"/>
    <w:rsid w:val="00D97E0A"/>
    <w:rsid w:val="00D97E71"/>
    <w:rsid w:val="00D97FE7"/>
    <w:rsid w:val="00DA002E"/>
    <w:rsid w:val="00DA048B"/>
    <w:rsid w:val="00DA07D3"/>
    <w:rsid w:val="00DA091A"/>
    <w:rsid w:val="00DA0AB6"/>
    <w:rsid w:val="00DA0E5B"/>
    <w:rsid w:val="00DA0FCE"/>
    <w:rsid w:val="00DA1213"/>
    <w:rsid w:val="00DA13A0"/>
    <w:rsid w:val="00DA143A"/>
    <w:rsid w:val="00DA14D9"/>
    <w:rsid w:val="00DA15D1"/>
    <w:rsid w:val="00DA1A76"/>
    <w:rsid w:val="00DA1AA1"/>
    <w:rsid w:val="00DA1D69"/>
    <w:rsid w:val="00DA2007"/>
    <w:rsid w:val="00DA2439"/>
    <w:rsid w:val="00DA2466"/>
    <w:rsid w:val="00DA2781"/>
    <w:rsid w:val="00DA2C55"/>
    <w:rsid w:val="00DA2F7D"/>
    <w:rsid w:val="00DA31C6"/>
    <w:rsid w:val="00DA3374"/>
    <w:rsid w:val="00DA3605"/>
    <w:rsid w:val="00DA3609"/>
    <w:rsid w:val="00DA368E"/>
    <w:rsid w:val="00DA3812"/>
    <w:rsid w:val="00DA3B5A"/>
    <w:rsid w:val="00DA3D60"/>
    <w:rsid w:val="00DA44BC"/>
    <w:rsid w:val="00DA4DE1"/>
    <w:rsid w:val="00DA4F32"/>
    <w:rsid w:val="00DA4FA3"/>
    <w:rsid w:val="00DA53D3"/>
    <w:rsid w:val="00DA56D6"/>
    <w:rsid w:val="00DA578A"/>
    <w:rsid w:val="00DA57D1"/>
    <w:rsid w:val="00DA5989"/>
    <w:rsid w:val="00DA5C2B"/>
    <w:rsid w:val="00DA5C49"/>
    <w:rsid w:val="00DA5D5E"/>
    <w:rsid w:val="00DA5D7C"/>
    <w:rsid w:val="00DA5F7F"/>
    <w:rsid w:val="00DA61C1"/>
    <w:rsid w:val="00DA633B"/>
    <w:rsid w:val="00DA63B5"/>
    <w:rsid w:val="00DA6465"/>
    <w:rsid w:val="00DA66C3"/>
    <w:rsid w:val="00DA6ABC"/>
    <w:rsid w:val="00DA6B31"/>
    <w:rsid w:val="00DA6C5D"/>
    <w:rsid w:val="00DA70F0"/>
    <w:rsid w:val="00DA7472"/>
    <w:rsid w:val="00DA7D87"/>
    <w:rsid w:val="00DB016F"/>
    <w:rsid w:val="00DB0192"/>
    <w:rsid w:val="00DB0278"/>
    <w:rsid w:val="00DB04F8"/>
    <w:rsid w:val="00DB0A75"/>
    <w:rsid w:val="00DB0BC2"/>
    <w:rsid w:val="00DB0CB1"/>
    <w:rsid w:val="00DB0ECD"/>
    <w:rsid w:val="00DB1045"/>
    <w:rsid w:val="00DB138F"/>
    <w:rsid w:val="00DB1473"/>
    <w:rsid w:val="00DB1591"/>
    <w:rsid w:val="00DB1A97"/>
    <w:rsid w:val="00DB1CFC"/>
    <w:rsid w:val="00DB1EB9"/>
    <w:rsid w:val="00DB1ED4"/>
    <w:rsid w:val="00DB1FE4"/>
    <w:rsid w:val="00DB20F6"/>
    <w:rsid w:val="00DB237D"/>
    <w:rsid w:val="00DB2461"/>
    <w:rsid w:val="00DB256A"/>
    <w:rsid w:val="00DB25DE"/>
    <w:rsid w:val="00DB29C9"/>
    <w:rsid w:val="00DB2ABF"/>
    <w:rsid w:val="00DB2E5B"/>
    <w:rsid w:val="00DB30D1"/>
    <w:rsid w:val="00DB3116"/>
    <w:rsid w:val="00DB31E9"/>
    <w:rsid w:val="00DB3540"/>
    <w:rsid w:val="00DB39EC"/>
    <w:rsid w:val="00DB3CF8"/>
    <w:rsid w:val="00DB3F90"/>
    <w:rsid w:val="00DB4102"/>
    <w:rsid w:val="00DB42DD"/>
    <w:rsid w:val="00DB4442"/>
    <w:rsid w:val="00DB4452"/>
    <w:rsid w:val="00DB45B1"/>
    <w:rsid w:val="00DB47BB"/>
    <w:rsid w:val="00DB4889"/>
    <w:rsid w:val="00DB4BEB"/>
    <w:rsid w:val="00DB4C9C"/>
    <w:rsid w:val="00DB4E84"/>
    <w:rsid w:val="00DB4EBE"/>
    <w:rsid w:val="00DB4FB7"/>
    <w:rsid w:val="00DB5193"/>
    <w:rsid w:val="00DB550A"/>
    <w:rsid w:val="00DB5AD5"/>
    <w:rsid w:val="00DB5D40"/>
    <w:rsid w:val="00DB5E2F"/>
    <w:rsid w:val="00DB5E30"/>
    <w:rsid w:val="00DB5F95"/>
    <w:rsid w:val="00DB62CA"/>
    <w:rsid w:val="00DB6422"/>
    <w:rsid w:val="00DB644F"/>
    <w:rsid w:val="00DB6598"/>
    <w:rsid w:val="00DB6751"/>
    <w:rsid w:val="00DB6904"/>
    <w:rsid w:val="00DB6905"/>
    <w:rsid w:val="00DB6BAE"/>
    <w:rsid w:val="00DB6DED"/>
    <w:rsid w:val="00DB7162"/>
    <w:rsid w:val="00DB7296"/>
    <w:rsid w:val="00DB7366"/>
    <w:rsid w:val="00DB75AC"/>
    <w:rsid w:val="00DB765E"/>
    <w:rsid w:val="00DB7805"/>
    <w:rsid w:val="00DB7915"/>
    <w:rsid w:val="00DB79D3"/>
    <w:rsid w:val="00DB7B5E"/>
    <w:rsid w:val="00DB7D1C"/>
    <w:rsid w:val="00DB7DB8"/>
    <w:rsid w:val="00DB7DCB"/>
    <w:rsid w:val="00DB7E9F"/>
    <w:rsid w:val="00DC019B"/>
    <w:rsid w:val="00DC0442"/>
    <w:rsid w:val="00DC0A8A"/>
    <w:rsid w:val="00DC0AEB"/>
    <w:rsid w:val="00DC0BAF"/>
    <w:rsid w:val="00DC0BE5"/>
    <w:rsid w:val="00DC0F71"/>
    <w:rsid w:val="00DC0FDE"/>
    <w:rsid w:val="00DC116C"/>
    <w:rsid w:val="00DC11BC"/>
    <w:rsid w:val="00DC123D"/>
    <w:rsid w:val="00DC12A9"/>
    <w:rsid w:val="00DC131B"/>
    <w:rsid w:val="00DC15DB"/>
    <w:rsid w:val="00DC173C"/>
    <w:rsid w:val="00DC18B6"/>
    <w:rsid w:val="00DC197B"/>
    <w:rsid w:val="00DC1B5E"/>
    <w:rsid w:val="00DC1E0C"/>
    <w:rsid w:val="00DC1EED"/>
    <w:rsid w:val="00DC1FE6"/>
    <w:rsid w:val="00DC2082"/>
    <w:rsid w:val="00DC2095"/>
    <w:rsid w:val="00DC2306"/>
    <w:rsid w:val="00DC2624"/>
    <w:rsid w:val="00DC27D4"/>
    <w:rsid w:val="00DC27D6"/>
    <w:rsid w:val="00DC2A07"/>
    <w:rsid w:val="00DC2B68"/>
    <w:rsid w:val="00DC2C89"/>
    <w:rsid w:val="00DC2EE8"/>
    <w:rsid w:val="00DC3037"/>
    <w:rsid w:val="00DC3207"/>
    <w:rsid w:val="00DC323C"/>
    <w:rsid w:val="00DC32B8"/>
    <w:rsid w:val="00DC356F"/>
    <w:rsid w:val="00DC3A4C"/>
    <w:rsid w:val="00DC3B6A"/>
    <w:rsid w:val="00DC3BE2"/>
    <w:rsid w:val="00DC3C43"/>
    <w:rsid w:val="00DC3D92"/>
    <w:rsid w:val="00DC3E30"/>
    <w:rsid w:val="00DC4117"/>
    <w:rsid w:val="00DC428D"/>
    <w:rsid w:val="00DC4C74"/>
    <w:rsid w:val="00DC4C98"/>
    <w:rsid w:val="00DC500A"/>
    <w:rsid w:val="00DC50E6"/>
    <w:rsid w:val="00DC5106"/>
    <w:rsid w:val="00DC51DE"/>
    <w:rsid w:val="00DC51F1"/>
    <w:rsid w:val="00DC5C40"/>
    <w:rsid w:val="00DC6229"/>
    <w:rsid w:val="00DC643E"/>
    <w:rsid w:val="00DC656E"/>
    <w:rsid w:val="00DC6AD9"/>
    <w:rsid w:val="00DC6BE6"/>
    <w:rsid w:val="00DC7017"/>
    <w:rsid w:val="00DC74B1"/>
    <w:rsid w:val="00DC77E5"/>
    <w:rsid w:val="00DC7C01"/>
    <w:rsid w:val="00DD02B8"/>
    <w:rsid w:val="00DD0348"/>
    <w:rsid w:val="00DD0435"/>
    <w:rsid w:val="00DD0562"/>
    <w:rsid w:val="00DD05A9"/>
    <w:rsid w:val="00DD0734"/>
    <w:rsid w:val="00DD0A6D"/>
    <w:rsid w:val="00DD0BD2"/>
    <w:rsid w:val="00DD0E08"/>
    <w:rsid w:val="00DD11D5"/>
    <w:rsid w:val="00DD12C7"/>
    <w:rsid w:val="00DD13A1"/>
    <w:rsid w:val="00DD14A9"/>
    <w:rsid w:val="00DD16C4"/>
    <w:rsid w:val="00DD1897"/>
    <w:rsid w:val="00DD1D8F"/>
    <w:rsid w:val="00DD1EDD"/>
    <w:rsid w:val="00DD238B"/>
    <w:rsid w:val="00DD2494"/>
    <w:rsid w:val="00DD29CA"/>
    <w:rsid w:val="00DD2B6B"/>
    <w:rsid w:val="00DD2C84"/>
    <w:rsid w:val="00DD2D5A"/>
    <w:rsid w:val="00DD300B"/>
    <w:rsid w:val="00DD3207"/>
    <w:rsid w:val="00DD3380"/>
    <w:rsid w:val="00DD37D5"/>
    <w:rsid w:val="00DD3A2F"/>
    <w:rsid w:val="00DD3B84"/>
    <w:rsid w:val="00DD3BF6"/>
    <w:rsid w:val="00DD3D9A"/>
    <w:rsid w:val="00DD400B"/>
    <w:rsid w:val="00DD4041"/>
    <w:rsid w:val="00DD41B2"/>
    <w:rsid w:val="00DD432A"/>
    <w:rsid w:val="00DD443F"/>
    <w:rsid w:val="00DD4522"/>
    <w:rsid w:val="00DD48A4"/>
    <w:rsid w:val="00DD4A6B"/>
    <w:rsid w:val="00DD4B09"/>
    <w:rsid w:val="00DD505B"/>
    <w:rsid w:val="00DD52FD"/>
    <w:rsid w:val="00DD5451"/>
    <w:rsid w:val="00DD5541"/>
    <w:rsid w:val="00DD568B"/>
    <w:rsid w:val="00DD582A"/>
    <w:rsid w:val="00DD5EBE"/>
    <w:rsid w:val="00DD5FD5"/>
    <w:rsid w:val="00DD6151"/>
    <w:rsid w:val="00DD6546"/>
    <w:rsid w:val="00DD66EE"/>
    <w:rsid w:val="00DD6815"/>
    <w:rsid w:val="00DD6BEF"/>
    <w:rsid w:val="00DD7484"/>
    <w:rsid w:val="00DD76AA"/>
    <w:rsid w:val="00DD77F0"/>
    <w:rsid w:val="00DD7813"/>
    <w:rsid w:val="00DD7C1D"/>
    <w:rsid w:val="00DE0807"/>
    <w:rsid w:val="00DE0AC0"/>
    <w:rsid w:val="00DE0D1F"/>
    <w:rsid w:val="00DE0EE6"/>
    <w:rsid w:val="00DE10D9"/>
    <w:rsid w:val="00DE11A1"/>
    <w:rsid w:val="00DE127D"/>
    <w:rsid w:val="00DE157F"/>
    <w:rsid w:val="00DE15CB"/>
    <w:rsid w:val="00DE1655"/>
    <w:rsid w:val="00DE26A0"/>
    <w:rsid w:val="00DE285E"/>
    <w:rsid w:val="00DE2C69"/>
    <w:rsid w:val="00DE2F14"/>
    <w:rsid w:val="00DE3089"/>
    <w:rsid w:val="00DE3764"/>
    <w:rsid w:val="00DE3B8A"/>
    <w:rsid w:val="00DE3BCF"/>
    <w:rsid w:val="00DE3C60"/>
    <w:rsid w:val="00DE4170"/>
    <w:rsid w:val="00DE454C"/>
    <w:rsid w:val="00DE4843"/>
    <w:rsid w:val="00DE4896"/>
    <w:rsid w:val="00DE53A1"/>
    <w:rsid w:val="00DE58B3"/>
    <w:rsid w:val="00DE5A63"/>
    <w:rsid w:val="00DE5AB1"/>
    <w:rsid w:val="00DE5EFA"/>
    <w:rsid w:val="00DE6091"/>
    <w:rsid w:val="00DE60EE"/>
    <w:rsid w:val="00DE62EE"/>
    <w:rsid w:val="00DE646A"/>
    <w:rsid w:val="00DE676A"/>
    <w:rsid w:val="00DE6DCC"/>
    <w:rsid w:val="00DE6E0F"/>
    <w:rsid w:val="00DE70AD"/>
    <w:rsid w:val="00DE7134"/>
    <w:rsid w:val="00DE72C9"/>
    <w:rsid w:val="00DE731B"/>
    <w:rsid w:val="00DE7410"/>
    <w:rsid w:val="00DE751D"/>
    <w:rsid w:val="00DE7927"/>
    <w:rsid w:val="00DE7DFD"/>
    <w:rsid w:val="00DE7FD9"/>
    <w:rsid w:val="00DF0034"/>
    <w:rsid w:val="00DF016E"/>
    <w:rsid w:val="00DF0240"/>
    <w:rsid w:val="00DF02E0"/>
    <w:rsid w:val="00DF0430"/>
    <w:rsid w:val="00DF07C4"/>
    <w:rsid w:val="00DF08EA"/>
    <w:rsid w:val="00DF0A5B"/>
    <w:rsid w:val="00DF0B85"/>
    <w:rsid w:val="00DF0C62"/>
    <w:rsid w:val="00DF0E1E"/>
    <w:rsid w:val="00DF0EAE"/>
    <w:rsid w:val="00DF10DB"/>
    <w:rsid w:val="00DF10E2"/>
    <w:rsid w:val="00DF1362"/>
    <w:rsid w:val="00DF1680"/>
    <w:rsid w:val="00DF1C9C"/>
    <w:rsid w:val="00DF2078"/>
    <w:rsid w:val="00DF22E4"/>
    <w:rsid w:val="00DF2389"/>
    <w:rsid w:val="00DF23C8"/>
    <w:rsid w:val="00DF25CF"/>
    <w:rsid w:val="00DF2820"/>
    <w:rsid w:val="00DF29CF"/>
    <w:rsid w:val="00DF2C2E"/>
    <w:rsid w:val="00DF2C4F"/>
    <w:rsid w:val="00DF316A"/>
    <w:rsid w:val="00DF317D"/>
    <w:rsid w:val="00DF3312"/>
    <w:rsid w:val="00DF3376"/>
    <w:rsid w:val="00DF338B"/>
    <w:rsid w:val="00DF367F"/>
    <w:rsid w:val="00DF3DA3"/>
    <w:rsid w:val="00DF3EDE"/>
    <w:rsid w:val="00DF3FA8"/>
    <w:rsid w:val="00DF40DA"/>
    <w:rsid w:val="00DF419B"/>
    <w:rsid w:val="00DF41C1"/>
    <w:rsid w:val="00DF41F7"/>
    <w:rsid w:val="00DF434D"/>
    <w:rsid w:val="00DF4792"/>
    <w:rsid w:val="00DF4923"/>
    <w:rsid w:val="00DF4C39"/>
    <w:rsid w:val="00DF4C46"/>
    <w:rsid w:val="00DF4D75"/>
    <w:rsid w:val="00DF4F7E"/>
    <w:rsid w:val="00DF4FD8"/>
    <w:rsid w:val="00DF573D"/>
    <w:rsid w:val="00DF5759"/>
    <w:rsid w:val="00DF57DE"/>
    <w:rsid w:val="00DF5D63"/>
    <w:rsid w:val="00DF60FE"/>
    <w:rsid w:val="00DF62BE"/>
    <w:rsid w:val="00DF63FD"/>
    <w:rsid w:val="00DF6496"/>
    <w:rsid w:val="00DF6612"/>
    <w:rsid w:val="00DF66AC"/>
    <w:rsid w:val="00DF6B95"/>
    <w:rsid w:val="00DF6F29"/>
    <w:rsid w:val="00DF7149"/>
    <w:rsid w:val="00DF7205"/>
    <w:rsid w:val="00DF7663"/>
    <w:rsid w:val="00DF76CB"/>
    <w:rsid w:val="00DF7BAE"/>
    <w:rsid w:val="00E0008B"/>
    <w:rsid w:val="00E000A4"/>
    <w:rsid w:val="00E0017E"/>
    <w:rsid w:val="00E00246"/>
    <w:rsid w:val="00E002B0"/>
    <w:rsid w:val="00E0056F"/>
    <w:rsid w:val="00E0061D"/>
    <w:rsid w:val="00E00644"/>
    <w:rsid w:val="00E00806"/>
    <w:rsid w:val="00E00D7E"/>
    <w:rsid w:val="00E00ED6"/>
    <w:rsid w:val="00E00FF3"/>
    <w:rsid w:val="00E01616"/>
    <w:rsid w:val="00E016A5"/>
    <w:rsid w:val="00E01977"/>
    <w:rsid w:val="00E019E9"/>
    <w:rsid w:val="00E01D37"/>
    <w:rsid w:val="00E01D4D"/>
    <w:rsid w:val="00E01D9D"/>
    <w:rsid w:val="00E021DB"/>
    <w:rsid w:val="00E022C3"/>
    <w:rsid w:val="00E023D0"/>
    <w:rsid w:val="00E023DB"/>
    <w:rsid w:val="00E02EFE"/>
    <w:rsid w:val="00E02F3C"/>
    <w:rsid w:val="00E0312C"/>
    <w:rsid w:val="00E036EF"/>
    <w:rsid w:val="00E03706"/>
    <w:rsid w:val="00E03A4C"/>
    <w:rsid w:val="00E03BCA"/>
    <w:rsid w:val="00E03C47"/>
    <w:rsid w:val="00E03E40"/>
    <w:rsid w:val="00E03ECB"/>
    <w:rsid w:val="00E03FCE"/>
    <w:rsid w:val="00E0405B"/>
    <w:rsid w:val="00E040FF"/>
    <w:rsid w:val="00E0421C"/>
    <w:rsid w:val="00E043D8"/>
    <w:rsid w:val="00E04515"/>
    <w:rsid w:val="00E04578"/>
    <w:rsid w:val="00E04739"/>
    <w:rsid w:val="00E04832"/>
    <w:rsid w:val="00E049C5"/>
    <w:rsid w:val="00E04A53"/>
    <w:rsid w:val="00E04A5A"/>
    <w:rsid w:val="00E04E9E"/>
    <w:rsid w:val="00E0541D"/>
    <w:rsid w:val="00E058C2"/>
    <w:rsid w:val="00E05B19"/>
    <w:rsid w:val="00E05B1C"/>
    <w:rsid w:val="00E06180"/>
    <w:rsid w:val="00E06602"/>
    <w:rsid w:val="00E06791"/>
    <w:rsid w:val="00E06A06"/>
    <w:rsid w:val="00E06A0A"/>
    <w:rsid w:val="00E06A81"/>
    <w:rsid w:val="00E06D84"/>
    <w:rsid w:val="00E07057"/>
    <w:rsid w:val="00E07225"/>
    <w:rsid w:val="00E078A6"/>
    <w:rsid w:val="00E07C23"/>
    <w:rsid w:val="00E07D89"/>
    <w:rsid w:val="00E10246"/>
    <w:rsid w:val="00E104E7"/>
    <w:rsid w:val="00E104F3"/>
    <w:rsid w:val="00E10652"/>
    <w:rsid w:val="00E10D2A"/>
    <w:rsid w:val="00E1111D"/>
    <w:rsid w:val="00E1117C"/>
    <w:rsid w:val="00E1128E"/>
    <w:rsid w:val="00E11BE8"/>
    <w:rsid w:val="00E11D9B"/>
    <w:rsid w:val="00E11F58"/>
    <w:rsid w:val="00E122F4"/>
    <w:rsid w:val="00E12500"/>
    <w:rsid w:val="00E12517"/>
    <w:rsid w:val="00E1269B"/>
    <w:rsid w:val="00E12711"/>
    <w:rsid w:val="00E1272F"/>
    <w:rsid w:val="00E128CD"/>
    <w:rsid w:val="00E12998"/>
    <w:rsid w:val="00E12A35"/>
    <w:rsid w:val="00E12C73"/>
    <w:rsid w:val="00E12F22"/>
    <w:rsid w:val="00E130A2"/>
    <w:rsid w:val="00E131F0"/>
    <w:rsid w:val="00E133D1"/>
    <w:rsid w:val="00E1351D"/>
    <w:rsid w:val="00E139A7"/>
    <w:rsid w:val="00E13DB1"/>
    <w:rsid w:val="00E145FF"/>
    <w:rsid w:val="00E14969"/>
    <w:rsid w:val="00E14AC7"/>
    <w:rsid w:val="00E14BF0"/>
    <w:rsid w:val="00E14CAD"/>
    <w:rsid w:val="00E14D9E"/>
    <w:rsid w:val="00E14DBC"/>
    <w:rsid w:val="00E14EC6"/>
    <w:rsid w:val="00E15056"/>
    <w:rsid w:val="00E151D9"/>
    <w:rsid w:val="00E153ED"/>
    <w:rsid w:val="00E15497"/>
    <w:rsid w:val="00E15534"/>
    <w:rsid w:val="00E1585E"/>
    <w:rsid w:val="00E1585F"/>
    <w:rsid w:val="00E15973"/>
    <w:rsid w:val="00E16681"/>
    <w:rsid w:val="00E167E9"/>
    <w:rsid w:val="00E16909"/>
    <w:rsid w:val="00E16CD2"/>
    <w:rsid w:val="00E176F8"/>
    <w:rsid w:val="00E17779"/>
    <w:rsid w:val="00E179F3"/>
    <w:rsid w:val="00E17B16"/>
    <w:rsid w:val="00E17E5D"/>
    <w:rsid w:val="00E200D0"/>
    <w:rsid w:val="00E20117"/>
    <w:rsid w:val="00E20181"/>
    <w:rsid w:val="00E20438"/>
    <w:rsid w:val="00E20856"/>
    <w:rsid w:val="00E20881"/>
    <w:rsid w:val="00E20902"/>
    <w:rsid w:val="00E20A1D"/>
    <w:rsid w:val="00E20AC5"/>
    <w:rsid w:val="00E20C80"/>
    <w:rsid w:val="00E20F32"/>
    <w:rsid w:val="00E20F43"/>
    <w:rsid w:val="00E2107B"/>
    <w:rsid w:val="00E21104"/>
    <w:rsid w:val="00E21178"/>
    <w:rsid w:val="00E21278"/>
    <w:rsid w:val="00E213A6"/>
    <w:rsid w:val="00E213A8"/>
    <w:rsid w:val="00E213FE"/>
    <w:rsid w:val="00E2153A"/>
    <w:rsid w:val="00E217D4"/>
    <w:rsid w:val="00E21ACA"/>
    <w:rsid w:val="00E222BC"/>
    <w:rsid w:val="00E223EA"/>
    <w:rsid w:val="00E226FC"/>
    <w:rsid w:val="00E22BF2"/>
    <w:rsid w:val="00E22D9C"/>
    <w:rsid w:val="00E22E19"/>
    <w:rsid w:val="00E23264"/>
    <w:rsid w:val="00E23460"/>
    <w:rsid w:val="00E23C9F"/>
    <w:rsid w:val="00E23CEA"/>
    <w:rsid w:val="00E23D82"/>
    <w:rsid w:val="00E23E87"/>
    <w:rsid w:val="00E23EC6"/>
    <w:rsid w:val="00E23F0F"/>
    <w:rsid w:val="00E241C1"/>
    <w:rsid w:val="00E2427E"/>
    <w:rsid w:val="00E24933"/>
    <w:rsid w:val="00E24A4A"/>
    <w:rsid w:val="00E24ADD"/>
    <w:rsid w:val="00E24EA9"/>
    <w:rsid w:val="00E2500C"/>
    <w:rsid w:val="00E25057"/>
    <w:rsid w:val="00E2564A"/>
    <w:rsid w:val="00E25A6B"/>
    <w:rsid w:val="00E25AC8"/>
    <w:rsid w:val="00E25B64"/>
    <w:rsid w:val="00E25C14"/>
    <w:rsid w:val="00E25DAF"/>
    <w:rsid w:val="00E26061"/>
    <w:rsid w:val="00E2677E"/>
    <w:rsid w:val="00E26787"/>
    <w:rsid w:val="00E267DC"/>
    <w:rsid w:val="00E2708C"/>
    <w:rsid w:val="00E270CC"/>
    <w:rsid w:val="00E2729E"/>
    <w:rsid w:val="00E273C5"/>
    <w:rsid w:val="00E27566"/>
    <w:rsid w:val="00E27575"/>
    <w:rsid w:val="00E275D2"/>
    <w:rsid w:val="00E27A7E"/>
    <w:rsid w:val="00E27FF8"/>
    <w:rsid w:val="00E300DF"/>
    <w:rsid w:val="00E302E3"/>
    <w:rsid w:val="00E302F8"/>
    <w:rsid w:val="00E30764"/>
    <w:rsid w:val="00E308A4"/>
    <w:rsid w:val="00E309FE"/>
    <w:rsid w:val="00E30C6C"/>
    <w:rsid w:val="00E31015"/>
    <w:rsid w:val="00E31016"/>
    <w:rsid w:val="00E3138B"/>
    <w:rsid w:val="00E316B5"/>
    <w:rsid w:val="00E318AB"/>
    <w:rsid w:val="00E318E8"/>
    <w:rsid w:val="00E31A25"/>
    <w:rsid w:val="00E32032"/>
    <w:rsid w:val="00E320FD"/>
    <w:rsid w:val="00E32515"/>
    <w:rsid w:val="00E32656"/>
    <w:rsid w:val="00E3278D"/>
    <w:rsid w:val="00E3279B"/>
    <w:rsid w:val="00E329D0"/>
    <w:rsid w:val="00E32AB5"/>
    <w:rsid w:val="00E32BE3"/>
    <w:rsid w:val="00E32DB8"/>
    <w:rsid w:val="00E32E8B"/>
    <w:rsid w:val="00E33302"/>
    <w:rsid w:val="00E33332"/>
    <w:rsid w:val="00E333EB"/>
    <w:rsid w:val="00E3351B"/>
    <w:rsid w:val="00E3363D"/>
    <w:rsid w:val="00E33643"/>
    <w:rsid w:val="00E33666"/>
    <w:rsid w:val="00E3366C"/>
    <w:rsid w:val="00E337D4"/>
    <w:rsid w:val="00E338D4"/>
    <w:rsid w:val="00E33A8E"/>
    <w:rsid w:val="00E33C93"/>
    <w:rsid w:val="00E33FE2"/>
    <w:rsid w:val="00E3440C"/>
    <w:rsid w:val="00E3458B"/>
    <w:rsid w:val="00E34A35"/>
    <w:rsid w:val="00E34B1E"/>
    <w:rsid w:val="00E34D23"/>
    <w:rsid w:val="00E35018"/>
    <w:rsid w:val="00E352B7"/>
    <w:rsid w:val="00E3530C"/>
    <w:rsid w:val="00E3533F"/>
    <w:rsid w:val="00E35416"/>
    <w:rsid w:val="00E35562"/>
    <w:rsid w:val="00E35C2A"/>
    <w:rsid w:val="00E3611A"/>
    <w:rsid w:val="00E3657E"/>
    <w:rsid w:val="00E36C99"/>
    <w:rsid w:val="00E371C7"/>
    <w:rsid w:val="00E37317"/>
    <w:rsid w:val="00E3732E"/>
    <w:rsid w:val="00E377A5"/>
    <w:rsid w:val="00E37819"/>
    <w:rsid w:val="00E378B0"/>
    <w:rsid w:val="00E37962"/>
    <w:rsid w:val="00E37A1B"/>
    <w:rsid w:val="00E37A37"/>
    <w:rsid w:val="00E37A7C"/>
    <w:rsid w:val="00E37B25"/>
    <w:rsid w:val="00E37B4A"/>
    <w:rsid w:val="00E37F2E"/>
    <w:rsid w:val="00E40151"/>
    <w:rsid w:val="00E404DC"/>
    <w:rsid w:val="00E40AEF"/>
    <w:rsid w:val="00E40B9B"/>
    <w:rsid w:val="00E40E92"/>
    <w:rsid w:val="00E41016"/>
    <w:rsid w:val="00E41347"/>
    <w:rsid w:val="00E41504"/>
    <w:rsid w:val="00E415D1"/>
    <w:rsid w:val="00E41645"/>
    <w:rsid w:val="00E416CF"/>
    <w:rsid w:val="00E417C9"/>
    <w:rsid w:val="00E417F6"/>
    <w:rsid w:val="00E41845"/>
    <w:rsid w:val="00E41900"/>
    <w:rsid w:val="00E41E39"/>
    <w:rsid w:val="00E41E5C"/>
    <w:rsid w:val="00E41F04"/>
    <w:rsid w:val="00E4211C"/>
    <w:rsid w:val="00E4261B"/>
    <w:rsid w:val="00E42647"/>
    <w:rsid w:val="00E42951"/>
    <w:rsid w:val="00E429B3"/>
    <w:rsid w:val="00E42C2B"/>
    <w:rsid w:val="00E42F36"/>
    <w:rsid w:val="00E43085"/>
    <w:rsid w:val="00E4309F"/>
    <w:rsid w:val="00E43579"/>
    <w:rsid w:val="00E438E3"/>
    <w:rsid w:val="00E43C55"/>
    <w:rsid w:val="00E43CE6"/>
    <w:rsid w:val="00E44374"/>
    <w:rsid w:val="00E4469E"/>
    <w:rsid w:val="00E44790"/>
    <w:rsid w:val="00E4521E"/>
    <w:rsid w:val="00E458FA"/>
    <w:rsid w:val="00E45993"/>
    <w:rsid w:val="00E460D3"/>
    <w:rsid w:val="00E46268"/>
    <w:rsid w:val="00E46290"/>
    <w:rsid w:val="00E463E1"/>
    <w:rsid w:val="00E46474"/>
    <w:rsid w:val="00E46853"/>
    <w:rsid w:val="00E469B6"/>
    <w:rsid w:val="00E473C8"/>
    <w:rsid w:val="00E50003"/>
    <w:rsid w:val="00E5009B"/>
    <w:rsid w:val="00E502E6"/>
    <w:rsid w:val="00E503B8"/>
    <w:rsid w:val="00E50462"/>
    <w:rsid w:val="00E5098A"/>
    <w:rsid w:val="00E50D54"/>
    <w:rsid w:val="00E51004"/>
    <w:rsid w:val="00E5104C"/>
    <w:rsid w:val="00E5112A"/>
    <w:rsid w:val="00E51204"/>
    <w:rsid w:val="00E5120E"/>
    <w:rsid w:val="00E51222"/>
    <w:rsid w:val="00E51546"/>
    <w:rsid w:val="00E515BB"/>
    <w:rsid w:val="00E51792"/>
    <w:rsid w:val="00E51AEC"/>
    <w:rsid w:val="00E51CB2"/>
    <w:rsid w:val="00E520C5"/>
    <w:rsid w:val="00E5222F"/>
    <w:rsid w:val="00E52BDB"/>
    <w:rsid w:val="00E52BFA"/>
    <w:rsid w:val="00E52E05"/>
    <w:rsid w:val="00E53169"/>
    <w:rsid w:val="00E531E1"/>
    <w:rsid w:val="00E5329C"/>
    <w:rsid w:val="00E53601"/>
    <w:rsid w:val="00E53723"/>
    <w:rsid w:val="00E53B4F"/>
    <w:rsid w:val="00E54279"/>
    <w:rsid w:val="00E54371"/>
    <w:rsid w:val="00E549E2"/>
    <w:rsid w:val="00E54B20"/>
    <w:rsid w:val="00E54CE2"/>
    <w:rsid w:val="00E55377"/>
    <w:rsid w:val="00E55586"/>
    <w:rsid w:val="00E555B5"/>
    <w:rsid w:val="00E55B31"/>
    <w:rsid w:val="00E55BB8"/>
    <w:rsid w:val="00E55C87"/>
    <w:rsid w:val="00E55C9E"/>
    <w:rsid w:val="00E55E0A"/>
    <w:rsid w:val="00E55F4A"/>
    <w:rsid w:val="00E56545"/>
    <w:rsid w:val="00E566CF"/>
    <w:rsid w:val="00E56B8F"/>
    <w:rsid w:val="00E56DC4"/>
    <w:rsid w:val="00E56DDC"/>
    <w:rsid w:val="00E56F6B"/>
    <w:rsid w:val="00E5772F"/>
    <w:rsid w:val="00E5780E"/>
    <w:rsid w:val="00E5797A"/>
    <w:rsid w:val="00E579B6"/>
    <w:rsid w:val="00E57BD9"/>
    <w:rsid w:val="00E600FC"/>
    <w:rsid w:val="00E6013D"/>
    <w:rsid w:val="00E60241"/>
    <w:rsid w:val="00E608AE"/>
    <w:rsid w:val="00E60B3F"/>
    <w:rsid w:val="00E60D68"/>
    <w:rsid w:val="00E60E3A"/>
    <w:rsid w:val="00E6105A"/>
    <w:rsid w:val="00E6121F"/>
    <w:rsid w:val="00E61387"/>
    <w:rsid w:val="00E61728"/>
    <w:rsid w:val="00E61948"/>
    <w:rsid w:val="00E61DE1"/>
    <w:rsid w:val="00E61DF5"/>
    <w:rsid w:val="00E61DFB"/>
    <w:rsid w:val="00E621C9"/>
    <w:rsid w:val="00E6221F"/>
    <w:rsid w:val="00E62339"/>
    <w:rsid w:val="00E62472"/>
    <w:rsid w:val="00E62491"/>
    <w:rsid w:val="00E62584"/>
    <w:rsid w:val="00E625BB"/>
    <w:rsid w:val="00E62D34"/>
    <w:rsid w:val="00E62F6E"/>
    <w:rsid w:val="00E63415"/>
    <w:rsid w:val="00E635DE"/>
    <w:rsid w:val="00E63741"/>
    <w:rsid w:val="00E6381F"/>
    <w:rsid w:val="00E63834"/>
    <w:rsid w:val="00E63906"/>
    <w:rsid w:val="00E63BE6"/>
    <w:rsid w:val="00E63D1E"/>
    <w:rsid w:val="00E63E09"/>
    <w:rsid w:val="00E6432B"/>
    <w:rsid w:val="00E643D5"/>
    <w:rsid w:val="00E6481A"/>
    <w:rsid w:val="00E649D6"/>
    <w:rsid w:val="00E64B5E"/>
    <w:rsid w:val="00E64DCE"/>
    <w:rsid w:val="00E650D0"/>
    <w:rsid w:val="00E65702"/>
    <w:rsid w:val="00E6574D"/>
    <w:rsid w:val="00E65EB2"/>
    <w:rsid w:val="00E66024"/>
    <w:rsid w:val="00E66194"/>
    <w:rsid w:val="00E664BB"/>
    <w:rsid w:val="00E66D76"/>
    <w:rsid w:val="00E67019"/>
    <w:rsid w:val="00E673A1"/>
    <w:rsid w:val="00E67569"/>
    <w:rsid w:val="00E6777A"/>
    <w:rsid w:val="00E6796F"/>
    <w:rsid w:val="00E67BDD"/>
    <w:rsid w:val="00E70204"/>
    <w:rsid w:val="00E7036A"/>
    <w:rsid w:val="00E70768"/>
    <w:rsid w:val="00E70840"/>
    <w:rsid w:val="00E7121B"/>
    <w:rsid w:val="00E7135A"/>
    <w:rsid w:val="00E713B4"/>
    <w:rsid w:val="00E719D4"/>
    <w:rsid w:val="00E71C7D"/>
    <w:rsid w:val="00E7209B"/>
    <w:rsid w:val="00E7230F"/>
    <w:rsid w:val="00E724B9"/>
    <w:rsid w:val="00E724ED"/>
    <w:rsid w:val="00E72897"/>
    <w:rsid w:val="00E72AB6"/>
    <w:rsid w:val="00E72CC8"/>
    <w:rsid w:val="00E73429"/>
    <w:rsid w:val="00E73530"/>
    <w:rsid w:val="00E735B4"/>
    <w:rsid w:val="00E736CA"/>
    <w:rsid w:val="00E73717"/>
    <w:rsid w:val="00E73B0D"/>
    <w:rsid w:val="00E73BE1"/>
    <w:rsid w:val="00E73C51"/>
    <w:rsid w:val="00E73C75"/>
    <w:rsid w:val="00E73CA4"/>
    <w:rsid w:val="00E740A8"/>
    <w:rsid w:val="00E74428"/>
    <w:rsid w:val="00E74590"/>
    <w:rsid w:val="00E7487A"/>
    <w:rsid w:val="00E74890"/>
    <w:rsid w:val="00E74A89"/>
    <w:rsid w:val="00E74AA8"/>
    <w:rsid w:val="00E752C6"/>
    <w:rsid w:val="00E75386"/>
    <w:rsid w:val="00E755FB"/>
    <w:rsid w:val="00E756DE"/>
    <w:rsid w:val="00E75B8E"/>
    <w:rsid w:val="00E75E53"/>
    <w:rsid w:val="00E7636A"/>
    <w:rsid w:val="00E763FD"/>
    <w:rsid w:val="00E76536"/>
    <w:rsid w:val="00E768BA"/>
    <w:rsid w:val="00E768BB"/>
    <w:rsid w:val="00E768FF"/>
    <w:rsid w:val="00E76E41"/>
    <w:rsid w:val="00E76EB2"/>
    <w:rsid w:val="00E76F29"/>
    <w:rsid w:val="00E7760F"/>
    <w:rsid w:val="00E77935"/>
    <w:rsid w:val="00E77ABE"/>
    <w:rsid w:val="00E77EA9"/>
    <w:rsid w:val="00E77F43"/>
    <w:rsid w:val="00E80128"/>
    <w:rsid w:val="00E807AE"/>
    <w:rsid w:val="00E80EF8"/>
    <w:rsid w:val="00E810E9"/>
    <w:rsid w:val="00E8129A"/>
    <w:rsid w:val="00E81312"/>
    <w:rsid w:val="00E813F7"/>
    <w:rsid w:val="00E81490"/>
    <w:rsid w:val="00E816A9"/>
    <w:rsid w:val="00E81939"/>
    <w:rsid w:val="00E819E4"/>
    <w:rsid w:val="00E819FF"/>
    <w:rsid w:val="00E81A61"/>
    <w:rsid w:val="00E81AA8"/>
    <w:rsid w:val="00E81B5D"/>
    <w:rsid w:val="00E81FFC"/>
    <w:rsid w:val="00E82269"/>
    <w:rsid w:val="00E82557"/>
    <w:rsid w:val="00E82BBE"/>
    <w:rsid w:val="00E82C60"/>
    <w:rsid w:val="00E82DA1"/>
    <w:rsid w:val="00E82E20"/>
    <w:rsid w:val="00E82E9F"/>
    <w:rsid w:val="00E8312F"/>
    <w:rsid w:val="00E83A6F"/>
    <w:rsid w:val="00E83F35"/>
    <w:rsid w:val="00E84424"/>
    <w:rsid w:val="00E845D3"/>
    <w:rsid w:val="00E84939"/>
    <w:rsid w:val="00E84A49"/>
    <w:rsid w:val="00E84AF0"/>
    <w:rsid w:val="00E84D51"/>
    <w:rsid w:val="00E84E8C"/>
    <w:rsid w:val="00E84E95"/>
    <w:rsid w:val="00E85097"/>
    <w:rsid w:val="00E8532C"/>
    <w:rsid w:val="00E8555A"/>
    <w:rsid w:val="00E857FD"/>
    <w:rsid w:val="00E8593A"/>
    <w:rsid w:val="00E85A18"/>
    <w:rsid w:val="00E85B05"/>
    <w:rsid w:val="00E85DD1"/>
    <w:rsid w:val="00E85F51"/>
    <w:rsid w:val="00E86304"/>
    <w:rsid w:val="00E863D9"/>
    <w:rsid w:val="00E864A5"/>
    <w:rsid w:val="00E86596"/>
    <w:rsid w:val="00E86999"/>
    <w:rsid w:val="00E86D11"/>
    <w:rsid w:val="00E86EDD"/>
    <w:rsid w:val="00E87072"/>
    <w:rsid w:val="00E870AA"/>
    <w:rsid w:val="00E87808"/>
    <w:rsid w:val="00E87C99"/>
    <w:rsid w:val="00E900AC"/>
    <w:rsid w:val="00E9023D"/>
    <w:rsid w:val="00E9057A"/>
    <w:rsid w:val="00E905C3"/>
    <w:rsid w:val="00E9086D"/>
    <w:rsid w:val="00E908BC"/>
    <w:rsid w:val="00E90A82"/>
    <w:rsid w:val="00E90BAF"/>
    <w:rsid w:val="00E90C3F"/>
    <w:rsid w:val="00E90D9B"/>
    <w:rsid w:val="00E90E14"/>
    <w:rsid w:val="00E914ED"/>
    <w:rsid w:val="00E916F9"/>
    <w:rsid w:val="00E916FC"/>
    <w:rsid w:val="00E91715"/>
    <w:rsid w:val="00E9174F"/>
    <w:rsid w:val="00E9192F"/>
    <w:rsid w:val="00E919FB"/>
    <w:rsid w:val="00E91EA4"/>
    <w:rsid w:val="00E91EBE"/>
    <w:rsid w:val="00E92A77"/>
    <w:rsid w:val="00E92AB5"/>
    <w:rsid w:val="00E92E5F"/>
    <w:rsid w:val="00E92F63"/>
    <w:rsid w:val="00E93059"/>
    <w:rsid w:val="00E9309A"/>
    <w:rsid w:val="00E9328D"/>
    <w:rsid w:val="00E933B4"/>
    <w:rsid w:val="00E93430"/>
    <w:rsid w:val="00E937E9"/>
    <w:rsid w:val="00E93B8F"/>
    <w:rsid w:val="00E93D19"/>
    <w:rsid w:val="00E947A9"/>
    <w:rsid w:val="00E94D60"/>
    <w:rsid w:val="00E94E00"/>
    <w:rsid w:val="00E94F39"/>
    <w:rsid w:val="00E95378"/>
    <w:rsid w:val="00E9539C"/>
    <w:rsid w:val="00E95484"/>
    <w:rsid w:val="00E95516"/>
    <w:rsid w:val="00E955EE"/>
    <w:rsid w:val="00E957D9"/>
    <w:rsid w:val="00E95935"/>
    <w:rsid w:val="00E95A13"/>
    <w:rsid w:val="00E95A23"/>
    <w:rsid w:val="00E95BDD"/>
    <w:rsid w:val="00E95F0E"/>
    <w:rsid w:val="00E95FFD"/>
    <w:rsid w:val="00E960FD"/>
    <w:rsid w:val="00E96244"/>
    <w:rsid w:val="00E963F5"/>
    <w:rsid w:val="00E965A6"/>
    <w:rsid w:val="00E965CE"/>
    <w:rsid w:val="00E9666C"/>
    <w:rsid w:val="00E966B5"/>
    <w:rsid w:val="00E96825"/>
    <w:rsid w:val="00E96AD9"/>
    <w:rsid w:val="00E96BB6"/>
    <w:rsid w:val="00E96C48"/>
    <w:rsid w:val="00E96E23"/>
    <w:rsid w:val="00E9738F"/>
    <w:rsid w:val="00E974EF"/>
    <w:rsid w:val="00E97725"/>
    <w:rsid w:val="00E9783D"/>
    <w:rsid w:val="00E97CC3"/>
    <w:rsid w:val="00EA0293"/>
    <w:rsid w:val="00EA0297"/>
    <w:rsid w:val="00EA0316"/>
    <w:rsid w:val="00EA0385"/>
    <w:rsid w:val="00EA07B2"/>
    <w:rsid w:val="00EA0C50"/>
    <w:rsid w:val="00EA0E26"/>
    <w:rsid w:val="00EA0EA1"/>
    <w:rsid w:val="00EA1163"/>
    <w:rsid w:val="00EA13DC"/>
    <w:rsid w:val="00EA14DF"/>
    <w:rsid w:val="00EA14FF"/>
    <w:rsid w:val="00EA155E"/>
    <w:rsid w:val="00EA1638"/>
    <w:rsid w:val="00EA167A"/>
    <w:rsid w:val="00EA1843"/>
    <w:rsid w:val="00EA18D4"/>
    <w:rsid w:val="00EA1BC1"/>
    <w:rsid w:val="00EA20B9"/>
    <w:rsid w:val="00EA22E8"/>
    <w:rsid w:val="00EA27B5"/>
    <w:rsid w:val="00EA28A9"/>
    <w:rsid w:val="00EA2BE1"/>
    <w:rsid w:val="00EA2DC8"/>
    <w:rsid w:val="00EA2E45"/>
    <w:rsid w:val="00EA30EE"/>
    <w:rsid w:val="00EA3123"/>
    <w:rsid w:val="00EA33A5"/>
    <w:rsid w:val="00EA35E3"/>
    <w:rsid w:val="00EA3842"/>
    <w:rsid w:val="00EA388B"/>
    <w:rsid w:val="00EA38AD"/>
    <w:rsid w:val="00EA38FF"/>
    <w:rsid w:val="00EA3F7C"/>
    <w:rsid w:val="00EA41EE"/>
    <w:rsid w:val="00EA42D2"/>
    <w:rsid w:val="00EA434E"/>
    <w:rsid w:val="00EA45FC"/>
    <w:rsid w:val="00EA47CF"/>
    <w:rsid w:val="00EA4951"/>
    <w:rsid w:val="00EA496F"/>
    <w:rsid w:val="00EA5320"/>
    <w:rsid w:val="00EA53C0"/>
    <w:rsid w:val="00EA583D"/>
    <w:rsid w:val="00EA5A0E"/>
    <w:rsid w:val="00EA5CF3"/>
    <w:rsid w:val="00EA5D48"/>
    <w:rsid w:val="00EA5EA7"/>
    <w:rsid w:val="00EA5F00"/>
    <w:rsid w:val="00EA6172"/>
    <w:rsid w:val="00EA6228"/>
    <w:rsid w:val="00EA62D1"/>
    <w:rsid w:val="00EA67D5"/>
    <w:rsid w:val="00EA6A5A"/>
    <w:rsid w:val="00EA6A65"/>
    <w:rsid w:val="00EA6B4A"/>
    <w:rsid w:val="00EA6DE0"/>
    <w:rsid w:val="00EA769F"/>
    <w:rsid w:val="00EA7CA6"/>
    <w:rsid w:val="00EA7E43"/>
    <w:rsid w:val="00EB0189"/>
    <w:rsid w:val="00EB0482"/>
    <w:rsid w:val="00EB04DE"/>
    <w:rsid w:val="00EB05FF"/>
    <w:rsid w:val="00EB06EF"/>
    <w:rsid w:val="00EB073A"/>
    <w:rsid w:val="00EB09F7"/>
    <w:rsid w:val="00EB0A65"/>
    <w:rsid w:val="00EB0CD0"/>
    <w:rsid w:val="00EB1348"/>
    <w:rsid w:val="00EB19F9"/>
    <w:rsid w:val="00EB1BD4"/>
    <w:rsid w:val="00EB1E5F"/>
    <w:rsid w:val="00EB1F51"/>
    <w:rsid w:val="00EB201D"/>
    <w:rsid w:val="00EB208A"/>
    <w:rsid w:val="00EB2143"/>
    <w:rsid w:val="00EB2378"/>
    <w:rsid w:val="00EB3196"/>
    <w:rsid w:val="00EB3250"/>
    <w:rsid w:val="00EB3386"/>
    <w:rsid w:val="00EB35BE"/>
    <w:rsid w:val="00EB380A"/>
    <w:rsid w:val="00EB3BE8"/>
    <w:rsid w:val="00EB4137"/>
    <w:rsid w:val="00EB41AB"/>
    <w:rsid w:val="00EB4274"/>
    <w:rsid w:val="00EB42FE"/>
    <w:rsid w:val="00EB449B"/>
    <w:rsid w:val="00EB4583"/>
    <w:rsid w:val="00EB4716"/>
    <w:rsid w:val="00EB4C82"/>
    <w:rsid w:val="00EB4D3E"/>
    <w:rsid w:val="00EB4F12"/>
    <w:rsid w:val="00EB4F3E"/>
    <w:rsid w:val="00EB5040"/>
    <w:rsid w:val="00EB50A9"/>
    <w:rsid w:val="00EB510A"/>
    <w:rsid w:val="00EB52A6"/>
    <w:rsid w:val="00EB540D"/>
    <w:rsid w:val="00EB5450"/>
    <w:rsid w:val="00EB54E8"/>
    <w:rsid w:val="00EB57C6"/>
    <w:rsid w:val="00EB5B87"/>
    <w:rsid w:val="00EB5CFD"/>
    <w:rsid w:val="00EB6183"/>
    <w:rsid w:val="00EB645E"/>
    <w:rsid w:val="00EB648F"/>
    <w:rsid w:val="00EB6560"/>
    <w:rsid w:val="00EB65B0"/>
    <w:rsid w:val="00EB735C"/>
    <w:rsid w:val="00EB7E05"/>
    <w:rsid w:val="00EB7F89"/>
    <w:rsid w:val="00EB7FEB"/>
    <w:rsid w:val="00EC02B7"/>
    <w:rsid w:val="00EC05B2"/>
    <w:rsid w:val="00EC0812"/>
    <w:rsid w:val="00EC0918"/>
    <w:rsid w:val="00EC0F1D"/>
    <w:rsid w:val="00EC12CB"/>
    <w:rsid w:val="00EC12E0"/>
    <w:rsid w:val="00EC1453"/>
    <w:rsid w:val="00EC14D0"/>
    <w:rsid w:val="00EC1503"/>
    <w:rsid w:val="00EC15D5"/>
    <w:rsid w:val="00EC1717"/>
    <w:rsid w:val="00EC18C9"/>
    <w:rsid w:val="00EC1A6C"/>
    <w:rsid w:val="00EC1B8E"/>
    <w:rsid w:val="00EC1C61"/>
    <w:rsid w:val="00EC1E54"/>
    <w:rsid w:val="00EC1EF2"/>
    <w:rsid w:val="00EC2200"/>
    <w:rsid w:val="00EC26A6"/>
    <w:rsid w:val="00EC2A4F"/>
    <w:rsid w:val="00EC2C18"/>
    <w:rsid w:val="00EC30D4"/>
    <w:rsid w:val="00EC323D"/>
    <w:rsid w:val="00EC36D5"/>
    <w:rsid w:val="00EC38B7"/>
    <w:rsid w:val="00EC397E"/>
    <w:rsid w:val="00EC3AEA"/>
    <w:rsid w:val="00EC3C4B"/>
    <w:rsid w:val="00EC3CEE"/>
    <w:rsid w:val="00EC41F1"/>
    <w:rsid w:val="00EC4319"/>
    <w:rsid w:val="00EC436D"/>
    <w:rsid w:val="00EC4BB3"/>
    <w:rsid w:val="00EC4D8E"/>
    <w:rsid w:val="00EC4EF8"/>
    <w:rsid w:val="00EC4EF9"/>
    <w:rsid w:val="00EC5182"/>
    <w:rsid w:val="00EC5262"/>
    <w:rsid w:val="00EC56D2"/>
    <w:rsid w:val="00EC59BC"/>
    <w:rsid w:val="00EC5C8C"/>
    <w:rsid w:val="00EC5FBF"/>
    <w:rsid w:val="00EC60BE"/>
    <w:rsid w:val="00EC61F5"/>
    <w:rsid w:val="00EC623B"/>
    <w:rsid w:val="00EC65DF"/>
    <w:rsid w:val="00EC677E"/>
    <w:rsid w:val="00EC6851"/>
    <w:rsid w:val="00EC689C"/>
    <w:rsid w:val="00EC6BBA"/>
    <w:rsid w:val="00EC6DD0"/>
    <w:rsid w:val="00EC705D"/>
    <w:rsid w:val="00EC75BD"/>
    <w:rsid w:val="00EC7968"/>
    <w:rsid w:val="00EC7BBC"/>
    <w:rsid w:val="00ED0221"/>
    <w:rsid w:val="00ED03A6"/>
    <w:rsid w:val="00ED07D9"/>
    <w:rsid w:val="00ED0927"/>
    <w:rsid w:val="00ED0990"/>
    <w:rsid w:val="00ED0A17"/>
    <w:rsid w:val="00ED0AB1"/>
    <w:rsid w:val="00ED0D43"/>
    <w:rsid w:val="00ED0E91"/>
    <w:rsid w:val="00ED10DB"/>
    <w:rsid w:val="00ED15AE"/>
    <w:rsid w:val="00ED160E"/>
    <w:rsid w:val="00ED1685"/>
    <w:rsid w:val="00ED171A"/>
    <w:rsid w:val="00ED19FA"/>
    <w:rsid w:val="00ED1C53"/>
    <w:rsid w:val="00ED1CE6"/>
    <w:rsid w:val="00ED1EC5"/>
    <w:rsid w:val="00ED2279"/>
    <w:rsid w:val="00ED22A5"/>
    <w:rsid w:val="00ED22F6"/>
    <w:rsid w:val="00ED2352"/>
    <w:rsid w:val="00ED26B4"/>
    <w:rsid w:val="00ED2703"/>
    <w:rsid w:val="00ED29A8"/>
    <w:rsid w:val="00ED2C07"/>
    <w:rsid w:val="00ED2E0B"/>
    <w:rsid w:val="00ED3205"/>
    <w:rsid w:val="00ED334E"/>
    <w:rsid w:val="00ED3469"/>
    <w:rsid w:val="00ED34ED"/>
    <w:rsid w:val="00ED357E"/>
    <w:rsid w:val="00ED3A19"/>
    <w:rsid w:val="00ED3A60"/>
    <w:rsid w:val="00ED3D21"/>
    <w:rsid w:val="00ED3EE1"/>
    <w:rsid w:val="00ED3FD7"/>
    <w:rsid w:val="00ED41F7"/>
    <w:rsid w:val="00ED44A1"/>
    <w:rsid w:val="00ED4899"/>
    <w:rsid w:val="00ED4BEB"/>
    <w:rsid w:val="00ED4C38"/>
    <w:rsid w:val="00ED4C72"/>
    <w:rsid w:val="00ED4D85"/>
    <w:rsid w:val="00ED4E5B"/>
    <w:rsid w:val="00ED5202"/>
    <w:rsid w:val="00ED5206"/>
    <w:rsid w:val="00ED5301"/>
    <w:rsid w:val="00ED5921"/>
    <w:rsid w:val="00ED5C70"/>
    <w:rsid w:val="00ED6151"/>
    <w:rsid w:val="00ED636A"/>
    <w:rsid w:val="00ED63E5"/>
    <w:rsid w:val="00ED642B"/>
    <w:rsid w:val="00ED65EC"/>
    <w:rsid w:val="00ED6930"/>
    <w:rsid w:val="00ED6B61"/>
    <w:rsid w:val="00ED6FC5"/>
    <w:rsid w:val="00ED7000"/>
    <w:rsid w:val="00ED70CD"/>
    <w:rsid w:val="00ED72E9"/>
    <w:rsid w:val="00ED7419"/>
    <w:rsid w:val="00ED74AD"/>
    <w:rsid w:val="00ED7561"/>
    <w:rsid w:val="00ED76D6"/>
    <w:rsid w:val="00ED78A6"/>
    <w:rsid w:val="00ED79C5"/>
    <w:rsid w:val="00ED7C4A"/>
    <w:rsid w:val="00EE01FE"/>
    <w:rsid w:val="00EE0277"/>
    <w:rsid w:val="00EE04F9"/>
    <w:rsid w:val="00EE073F"/>
    <w:rsid w:val="00EE0A5D"/>
    <w:rsid w:val="00EE0DF1"/>
    <w:rsid w:val="00EE0F0F"/>
    <w:rsid w:val="00EE17AC"/>
    <w:rsid w:val="00EE18AC"/>
    <w:rsid w:val="00EE1ABE"/>
    <w:rsid w:val="00EE1E5D"/>
    <w:rsid w:val="00EE20C8"/>
    <w:rsid w:val="00EE222F"/>
    <w:rsid w:val="00EE245E"/>
    <w:rsid w:val="00EE254C"/>
    <w:rsid w:val="00EE26CB"/>
    <w:rsid w:val="00EE2790"/>
    <w:rsid w:val="00EE2BF1"/>
    <w:rsid w:val="00EE2DF5"/>
    <w:rsid w:val="00EE2F02"/>
    <w:rsid w:val="00EE2F9C"/>
    <w:rsid w:val="00EE307B"/>
    <w:rsid w:val="00EE326D"/>
    <w:rsid w:val="00EE3310"/>
    <w:rsid w:val="00EE34D5"/>
    <w:rsid w:val="00EE3610"/>
    <w:rsid w:val="00EE3663"/>
    <w:rsid w:val="00EE3848"/>
    <w:rsid w:val="00EE38D4"/>
    <w:rsid w:val="00EE3A62"/>
    <w:rsid w:val="00EE3C78"/>
    <w:rsid w:val="00EE3C8D"/>
    <w:rsid w:val="00EE3F62"/>
    <w:rsid w:val="00EE42C7"/>
    <w:rsid w:val="00EE440E"/>
    <w:rsid w:val="00EE4630"/>
    <w:rsid w:val="00EE4694"/>
    <w:rsid w:val="00EE4872"/>
    <w:rsid w:val="00EE48AB"/>
    <w:rsid w:val="00EE4900"/>
    <w:rsid w:val="00EE4927"/>
    <w:rsid w:val="00EE4C8A"/>
    <w:rsid w:val="00EE51C4"/>
    <w:rsid w:val="00EE558C"/>
    <w:rsid w:val="00EE5925"/>
    <w:rsid w:val="00EE5982"/>
    <w:rsid w:val="00EE5A2A"/>
    <w:rsid w:val="00EE5A73"/>
    <w:rsid w:val="00EE5BF3"/>
    <w:rsid w:val="00EE5C6C"/>
    <w:rsid w:val="00EE6074"/>
    <w:rsid w:val="00EE6162"/>
    <w:rsid w:val="00EE6176"/>
    <w:rsid w:val="00EE6598"/>
    <w:rsid w:val="00EE6674"/>
    <w:rsid w:val="00EE6982"/>
    <w:rsid w:val="00EE6A76"/>
    <w:rsid w:val="00EE6EE1"/>
    <w:rsid w:val="00EE6F7B"/>
    <w:rsid w:val="00EE70C0"/>
    <w:rsid w:val="00EE7222"/>
    <w:rsid w:val="00EE759B"/>
    <w:rsid w:val="00EE782B"/>
    <w:rsid w:val="00EE7D9F"/>
    <w:rsid w:val="00EE7E48"/>
    <w:rsid w:val="00EE7E50"/>
    <w:rsid w:val="00EF0927"/>
    <w:rsid w:val="00EF094B"/>
    <w:rsid w:val="00EF0A5E"/>
    <w:rsid w:val="00EF0C11"/>
    <w:rsid w:val="00EF0CFB"/>
    <w:rsid w:val="00EF0EAA"/>
    <w:rsid w:val="00EF10F5"/>
    <w:rsid w:val="00EF1151"/>
    <w:rsid w:val="00EF123B"/>
    <w:rsid w:val="00EF151B"/>
    <w:rsid w:val="00EF15AF"/>
    <w:rsid w:val="00EF1811"/>
    <w:rsid w:val="00EF1DB3"/>
    <w:rsid w:val="00EF1DFF"/>
    <w:rsid w:val="00EF1ED2"/>
    <w:rsid w:val="00EF2055"/>
    <w:rsid w:val="00EF2727"/>
    <w:rsid w:val="00EF2795"/>
    <w:rsid w:val="00EF2A11"/>
    <w:rsid w:val="00EF2A8D"/>
    <w:rsid w:val="00EF2AE5"/>
    <w:rsid w:val="00EF2B7C"/>
    <w:rsid w:val="00EF2BF6"/>
    <w:rsid w:val="00EF2DEB"/>
    <w:rsid w:val="00EF2EC5"/>
    <w:rsid w:val="00EF2ECB"/>
    <w:rsid w:val="00EF2FBD"/>
    <w:rsid w:val="00EF2FBF"/>
    <w:rsid w:val="00EF321E"/>
    <w:rsid w:val="00EF335C"/>
    <w:rsid w:val="00EF33B2"/>
    <w:rsid w:val="00EF33CE"/>
    <w:rsid w:val="00EF33DC"/>
    <w:rsid w:val="00EF35BE"/>
    <w:rsid w:val="00EF36AA"/>
    <w:rsid w:val="00EF3A0A"/>
    <w:rsid w:val="00EF3D68"/>
    <w:rsid w:val="00EF47BD"/>
    <w:rsid w:val="00EF4B18"/>
    <w:rsid w:val="00EF4DEC"/>
    <w:rsid w:val="00EF510C"/>
    <w:rsid w:val="00EF558B"/>
    <w:rsid w:val="00EF56B1"/>
    <w:rsid w:val="00EF5847"/>
    <w:rsid w:val="00EF58BD"/>
    <w:rsid w:val="00EF5942"/>
    <w:rsid w:val="00EF5970"/>
    <w:rsid w:val="00EF5EA3"/>
    <w:rsid w:val="00EF600D"/>
    <w:rsid w:val="00EF6152"/>
    <w:rsid w:val="00EF64E0"/>
    <w:rsid w:val="00EF6520"/>
    <w:rsid w:val="00EF6787"/>
    <w:rsid w:val="00EF6958"/>
    <w:rsid w:val="00EF712B"/>
    <w:rsid w:val="00EF7161"/>
    <w:rsid w:val="00EF7209"/>
    <w:rsid w:val="00EF734C"/>
    <w:rsid w:val="00EF73DD"/>
    <w:rsid w:val="00EF78C3"/>
    <w:rsid w:val="00EF7A14"/>
    <w:rsid w:val="00EF7A4E"/>
    <w:rsid w:val="00EF7C67"/>
    <w:rsid w:val="00EF7CFD"/>
    <w:rsid w:val="00F005F0"/>
    <w:rsid w:val="00F00897"/>
    <w:rsid w:val="00F008F5"/>
    <w:rsid w:val="00F00911"/>
    <w:rsid w:val="00F00A38"/>
    <w:rsid w:val="00F00BC4"/>
    <w:rsid w:val="00F00FE4"/>
    <w:rsid w:val="00F012F8"/>
    <w:rsid w:val="00F013AE"/>
    <w:rsid w:val="00F01631"/>
    <w:rsid w:val="00F016C4"/>
    <w:rsid w:val="00F017E7"/>
    <w:rsid w:val="00F01A93"/>
    <w:rsid w:val="00F020A8"/>
    <w:rsid w:val="00F02B2A"/>
    <w:rsid w:val="00F02B8C"/>
    <w:rsid w:val="00F03033"/>
    <w:rsid w:val="00F03607"/>
    <w:rsid w:val="00F03724"/>
    <w:rsid w:val="00F03762"/>
    <w:rsid w:val="00F03766"/>
    <w:rsid w:val="00F037F4"/>
    <w:rsid w:val="00F03870"/>
    <w:rsid w:val="00F03AAF"/>
    <w:rsid w:val="00F04228"/>
    <w:rsid w:val="00F042AA"/>
    <w:rsid w:val="00F04757"/>
    <w:rsid w:val="00F048D1"/>
    <w:rsid w:val="00F04BE5"/>
    <w:rsid w:val="00F04CBC"/>
    <w:rsid w:val="00F04D59"/>
    <w:rsid w:val="00F04E9D"/>
    <w:rsid w:val="00F04F9D"/>
    <w:rsid w:val="00F05221"/>
    <w:rsid w:val="00F05226"/>
    <w:rsid w:val="00F05554"/>
    <w:rsid w:val="00F0576C"/>
    <w:rsid w:val="00F057E3"/>
    <w:rsid w:val="00F05833"/>
    <w:rsid w:val="00F05F5C"/>
    <w:rsid w:val="00F060D1"/>
    <w:rsid w:val="00F0644D"/>
    <w:rsid w:val="00F06498"/>
    <w:rsid w:val="00F064C2"/>
    <w:rsid w:val="00F06531"/>
    <w:rsid w:val="00F067E6"/>
    <w:rsid w:val="00F0693D"/>
    <w:rsid w:val="00F06BD7"/>
    <w:rsid w:val="00F06D7A"/>
    <w:rsid w:val="00F06FE2"/>
    <w:rsid w:val="00F072D0"/>
    <w:rsid w:val="00F074D0"/>
    <w:rsid w:val="00F076E0"/>
    <w:rsid w:val="00F07833"/>
    <w:rsid w:val="00F0785E"/>
    <w:rsid w:val="00F078C6"/>
    <w:rsid w:val="00F07B85"/>
    <w:rsid w:val="00F07BB0"/>
    <w:rsid w:val="00F07C4F"/>
    <w:rsid w:val="00F07EE8"/>
    <w:rsid w:val="00F07FA3"/>
    <w:rsid w:val="00F10178"/>
    <w:rsid w:val="00F10184"/>
    <w:rsid w:val="00F10369"/>
    <w:rsid w:val="00F10888"/>
    <w:rsid w:val="00F10D39"/>
    <w:rsid w:val="00F10FBD"/>
    <w:rsid w:val="00F11124"/>
    <w:rsid w:val="00F1118A"/>
    <w:rsid w:val="00F111DB"/>
    <w:rsid w:val="00F1135A"/>
    <w:rsid w:val="00F116F2"/>
    <w:rsid w:val="00F11815"/>
    <w:rsid w:val="00F119A9"/>
    <w:rsid w:val="00F11CCE"/>
    <w:rsid w:val="00F11F12"/>
    <w:rsid w:val="00F11F68"/>
    <w:rsid w:val="00F12044"/>
    <w:rsid w:val="00F120BD"/>
    <w:rsid w:val="00F121A3"/>
    <w:rsid w:val="00F12300"/>
    <w:rsid w:val="00F1237E"/>
    <w:rsid w:val="00F12540"/>
    <w:rsid w:val="00F12581"/>
    <w:rsid w:val="00F12945"/>
    <w:rsid w:val="00F12D6B"/>
    <w:rsid w:val="00F12F88"/>
    <w:rsid w:val="00F13186"/>
    <w:rsid w:val="00F1320C"/>
    <w:rsid w:val="00F1332F"/>
    <w:rsid w:val="00F13650"/>
    <w:rsid w:val="00F13AB0"/>
    <w:rsid w:val="00F13D92"/>
    <w:rsid w:val="00F13E49"/>
    <w:rsid w:val="00F13EB9"/>
    <w:rsid w:val="00F13F97"/>
    <w:rsid w:val="00F14158"/>
    <w:rsid w:val="00F141C3"/>
    <w:rsid w:val="00F14376"/>
    <w:rsid w:val="00F1477C"/>
    <w:rsid w:val="00F148BD"/>
    <w:rsid w:val="00F14F20"/>
    <w:rsid w:val="00F1507D"/>
    <w:rsid w:val="00F150C7"/>
    <w:rsid w:val="00F1523A"/>
    <w:rsid w:val="00F15379"/>
    <w:rsid w:val="00F1542E"/>
    <w:rsid w:val="00F155DE"/>
    <w:rsid w:val="00F15936"/>
    <w:rsid w:val="00F15B90"/>
    <w:rsid w:val="00F15E9E"/>
    <w:rsid w:val="00F161CA"/>
    <w:rsid w:val="00F16454"/>
    <w:rsid w:val="00F1669C"/>
    <w:rsid w:val="00F167DE"/>
    <w:rsid w:val="00F1691E"/>
    <w:rsid w:val="00F169E6"/>
    <w:rsid w:val="00F16A96"/>
    <w:rsid w:val="00F16B04"/>
    <w:rsid w:val="00F16D58"/>
    <w:rsid w:val="00F17262"/>
    <w:rsid w:val="00F17534"/>
    <w:rsid w:val="00F178AE"/>
    <w:rsid w:val="00F17F78"/>
    <w:rsid w:val="00F20015"/>
    <w:rsid w:val="00F2026D"/>
    <w:rsid w:val="00F20485"/>
    <w:rsid w:val="00F204B0"/>
    <w:rsid w:val="00F206B8"/>
    <w:rsid w:val="00F206EC"/>
    <w:rsid w:val="00F20810"/>
    <w:rsid w:val="00F20B69"/>
    <w:rsid w:val="00F20CC6"/>
    <w:rsid w:val="00F20FCA"/>
    <w:rsid w:val="00F21307"/>
    <w:rsid w:val="00F2148B"/>
    <w:rsid w:val="00F214FF"/>
    <w:rsid w:val="00F215AD"/>
    <w:rsid w:val="00F215EB"/>
    <w:rsid w:val="00F21611"/>
    <w:rsid w:val="00F217E9"/>
    <w:rsid w:val="00F21888"/>
    <w:rsid w:val="00F21B05"/>
    <w:rsid w:val="00F21BB5"/>
    <w:rsid w:val="00F21D03"/>
    <w:rsid w:val="00F21D27"/>
    <w:rsid w:val="00F22058"/>
    <w:rsid w:val="00F223A1"/>
    <w:rsid w:val="00F2254D"/>
    <w:rsid w:val="00F22B08"/>
    <w:rsid w:val="00F22CC6"/>
    <w:rsid w:val="00F22D5B"/>
    <w:rsid w:val="00F2311D"/>
    <w:rsid w:val="00F2327B"/>
    <w:rsid w:val="00F23345"/>
    <w:rsid w:val="00F234BA"/>
    <w:rsid w:val="00F237CC"/>
    <w:rsid w:val="00F2389B"/>
    <w:rsid w:val="00F238EB"/>
    <w:rsid w:val="00F240D0"/>
    <w:rsid w:val="00F24292"/>
    <w:rsid w:val="00F242B4"/>
    <w:rsid w:val="00F247BD"/>
    <w:rsid w:val="00F24953"/>
    <w:rsid w:val="00F24BC1"/>
    <w:rsid w:val="00F24C5E"/>
    <w:rsid w:val="00F24CD1"/>
    <w:rsid w:val="00F25471"/>
    <w:rsid w:val="00F25497"/>
    <w:rsid w:val="00F2599A"/>
    <w:rsid w:val="00F26034"/>
    <w:rsid w:val="00F260C2"/>
    <w:rsid w:val="00F26138"/>
    <w:rsid w:val="00F26379"/>
    <w:rsid w:val="00F26496"/>
    <w:rsid w:val="00F267F2"/>
    <w:rsid w:val="00F26801"/>
    <w:rsid w:val="00F26B5E"/>
    <w:rsid w:val="00F273AC"/>
    <w:rsid w:val="00F27991"/>
    <w:rsid w:val="00F27A6B"/>
    <w:rsid w:val="00F27BD8"/>
    <w:rsid w:val="00F27F7D"/>
    <w:rsid w:val="00F27FE6"/>
    <w:rsid w:val="00F30117"/>
    <w:rsid w:val="00F30484"/>
    <w:rsid w:val="00F305A4"/>
    <w:rsid w:val="00F30783"/>
    <w:rsid w:val="00F30B11"/>
    <w:rsid w:val="00F30CA4"/>
    <w:rsid w:val="00F31375"/>
    <w:rsid w:val="00F31CF2"/>
    <w:rsid w:val="00F31E98"/>
    <w:rsid w:val="00F31EBF"/>
    <w:rsid w:val="00F31EE6"/>
    <w:rsid w:val="00F31F7C"/>
    <w:rsid w:val="00F32205"/>
    <w:rsid w:val="00F32263"/>
    <w:rsid w:val="00F32846"/>
    <w:rsid w:val="00F3287F"/>
    <w:rsid w:val="00F328AD"/>
    <w:rsid w:val="00F32A9F"/>
    <w:rsid w:val="00F32EBE"/>
    <w:rsid w:val="00F32F33"/>
    <w:rsid w:val="00F331E4"/>
    <w:rsid w:val="00F3322C"/>
    <w:rsid w:val="00F33245"/>
    <w:rsid w:val="00F33515"/>
    <w:rsid w:val="00F33589"/>
    <w:rsid w:val="00F33955"/>
    <w:rsid w:val="00F33B36"/>
    <w:rsid w:val="00F33C3E"/>
    <w:rsid w:val="00F33EA7"/>
    <w:rsid w:val="00F34044"/>
    <w:rsid w:val="00F341D5"/>
    <w:rsid w:val="00F34213"/>
    <w:rsid w:val="00F3429E"/>
    <w:rsid w:val="00F343F0"/>
    <w:rsid w:val="00F34498"/>
    <w:rsid w:val="00F344C1"/>
    <w:rsid w:val="00F345D7"/>
    <w:rsid w:val="00F3463B"/>
    <w:rsid w:val="00F34E56"/>
    <w:rsid w:val="00F34F24"/>
    <w:rsid w:val="00F34F36"/>
    <w:rsid w:val="00F35048"/>
    <w:rsid w:val="00F35594"/>
    <w:rsid w:val="00F357D8"/>
    <w:rsid w:val="00F35A06"/>
    <w:rsid w:val="00F35CAC"/>
    <w:rsid w:val="00F3624C"/>
    <w:rsid w:val="00F3648B"/>
    <w:rsid w:val="00F36AC0"/>
    <w:rsid w:val="00F36B18"/>
    <w:rsid w:val="00F36E73"/>
    <w:rsid w:val="00F36E90"/>
    <w:rsid w:val="00F36EC8"/>
    <w:rsid w:val="00F36F2E"/>
    <w:rsid w:val="00F3770C"/>
    <w:rsid w:val="00F37A25"/>
    <w:rsid w:val="00F37BA1"/>
    <w:rsid w:val="00F37E3E"/>
    <w:rsid w:val="00F4036C"/>
    <w:rsid w:val="00F403DE"/>
    <w:rsid w:val="00F40438"/>
    <w:rsid w:val="00F4047C"/>
    <w:rsid w:val="00F406DA"/>
    <w:rsid w:val="00F40C13"/>
    <w:rsid w:val="00F411C0"/>
    <w:rsid w:val="00F41370"/>
    <w:rsid w:val="00F41696"/>
    <w:rsid w:val="00F416FE"/>
    <w:rsid w:val="00F41B1D"/>
    <w:rsid w:val="00F421AE"/>
    <w:rsid w:val="00F421EA"/>
    <w:rsid w:val="00F424B7"/>
    <w:rsid w:val="00F429F8"/>
    <w:rsid w:val="00F42B71"/>
    <w:rsid w:val="00F42BF9"/>
    <w:rsid w:val="00F42C39"/>
    <w:rsid w:val="00F42CE2"/>
    <w:rsid w:val="00F42D23"/>
    <w:rsid w:val="00F42DB0"/>
    <w:rsid w:val="00F43120"/>
    <w:rsid w:val="00F43165"/>
    <w:rsid w:val="00F43197"/>
    <w:rsid w:val="00F437EE"/>
    <w:rsid w:val="00F4392A"/>
    <w:rsid w:val="00F4399E"/>
    <w:rsid w:val="00F43F42"/>
    <w:rsid w:val="00F43FD4"/>
    <w:rsid w:val="00F44634"/>
    <w:rsid w:val="00F446B4"/>
    <w:rsid w:val="00F4470A"/>
    <w:rsid w:val="00F44AC0"/>
    <w:rsid w:val="00F44D07"/>
    <w:rsid w:val="00F44D62"/>
    <w:rsid w:val="00F44DC1"/>
    <w:rsid w:val="00F45496"/>
    <w:rsid w:val="00F45703"/>
    <w:rsid w:val="00F45761"/>
    <w:rsid w:val="00F46272"/>
    <w:rsid w:val="00F46408"/>
    <w:rsid w:val="00F47019"/>
    <w:rsid w:val="00F47041"/>
    <w:rsid w:val="00F47048"/>
    <w:rsid w:val="00F4733F"/>
    <w:rsid w:val="00F47810"/>
    <w:rsid w:val="00F47A68"/>
    <w:rsid w:val="00F47B8D"/>
    <w:rsid w:val="00F47CA5"/>
    <w:rsid w:val="00F50222"/>
    <w:rsid w:val="00F5036F"/>
    <w:rsid w:val="00F50501"/>
    <w:rsid w:val="00F507C3"/>
    <w:rsid w:val="00F50968"/>
    <w:rsid w:val="00F50CAA"/>
    <w:rsid w:val="00F50DCE"/>
    <w:rsid w:val="00F50F0A"/>
    <w:rsid w:val="00F5109C"/>
    <w:rsid w:val="00F5145B"/>
    <w:rsid w:val="00F51775"/>
    <w:rsid w:val="00F5189B"/>
    <w:rsid w:val="00F5205F"/>
    <w:rsid w:val="00F52077"/>
    <w:rsid w:val="00F5252B"/>
    <w:rsid w:val="00F52642"/>
    <w:rsid w:val="00F5265C"/>
    <w:rsid w:val="00F528E3"/>
    <w:rsid w:val="00F5295B"/>
    <w:rsid w:val="00F52D72"/>
    <w:rsid w:val="00F52EC4"/>
    <w:rsid w:val="00F52FE5"/>
    <w:rsid w:val="00F53295"/>
    <w:rsid w:val="00F53852"/>
    <w:rsid w:val="00F53B68"/>
    <w:rsid w:val="00F53D0A"/>
    <w:rsid w:val="00F54000"/>
    <w:rsid w:val="00F541BD"/>
    <w:rsid w:val="00F541D2"/>
    <w:rsid w:val="00F54464"/>
    <w:rsid w:val="00F54C34"/>
    <w:rsid w:val="00F54C88"/>
    <w:rsid w:val="00F54FCA"/>
    <w:rsid w:val="00F55132"/>
    <w:rsid w:val="00F55749"/>
    <w:rsid w:val="00F558A1"/>
    <w:rsid w:val="00F559C8"/>
    <w:rsid w:val="00F55CFA"/>
    <w:rsid w:val="00F55EE1"/>
    <w:rsid w:val="00F55EF1"/>
    <w:rsid w:val="00F5618B"/>
    <w:rsid w:val="00F563E8"/>
    <w:rsid w:val="00F56594"/>
    <w:rsid w:val="00F5660B"/>
    <w:rsid w:val="00F566D5"/>
    <w:rsid w:val="00F5682B"/>
    <w:rsid w:val="00F569F4"/>
    <w:rsid w:val="00F56D93"/>
    <w:rsid w:val="00F5738E"/>
    <w:rsid w:val="00F574BF"/>
    <w:rsid w:val="00F57677"/>
    <w:rsid w:val="00F60309"/>
    <w:rsid w:val="00F60660"/>
    <w:rsid w:val="00F6074C"/>
    <w:rsid w:val="00F61199"/>
    <w:rsid w:val="00F611F1"/>
    <w:rsid w:val="00F613B7"/>
    <w:rsid w:val="00F617AE"/>
    <w:rsid w:val="00F61D52"/>
    <w:rsid w:val="00F6200D"/>
    <w:rsid w:val="00F622B3"/>
    <w:rsid w:val="00F626BE"/>
    <w:rsid w:val="00F628D0"/>
    <w:rsid w:val="00F629FB"/>
    <w:rsid w:val="00F62C3B"/>
    <w:rsid w:val="00F62E83"/>
    <w:rsid w:val="00F6312F"/>
    <w:rsid w:val="00F6334E"/>
    <w:rsid w:val="00F634D5"/>
    <w:rsid w:val="00F635B6"/>
    <w:rsid w:val="00F635BF"/>
    <w:rsid w:val="00F63D00"/>
    <w:rsid w:val="00F64349"/>
    <w:rsid w:val="00F64375"/>
    <w:rsid w:val="00F643F0"/>
    <w:rsid w:val="00F645BC"/>
    <w:rsid w:val="00F645CB"/>
    <w:rsid w:val="00F64861"/>
    <w:rsid w:val="00F6490E"/>
    <w:rsid w:val="00F649A6"/>
    <w:rsid w:val="00F64A71"/>
    <w:rsid w:val="00F64D25"/>
    <w:rsid w:val="00F64DE0"/>
    <w:rsid w:val="00F65336"/>
    <w:rsid w:val="00F65901"/>
    <w:rsid w:val="00F6595E"/>
    <w:rsid w:val="00F65966"/>
    <w:rsid w:val="00F6598F"/>
    <w:rsid w:val="00F659A7"/>
    <w:rsid w:val="00F65B73"/>
    <w:rsid w:val="00F65D88"/>
    <w:rsid w:val="00F65E4B"/>
    <w:rsid w:val="00F65F0A"/>
    <w:rsid w:val="00F660AA"/>
    <w:rsid w:val="00F66575"/>
    <w:rsid w:val="00F66D72"/>
    <w:rsid w:val="00F66DB0"/>
    <w:rsid w:val="00F66E8A"/>
    <w:rsid w:val="00F66EB4"/>
    <w:rsid w:val="00F6746D"/>
    <w:rsid w:val="00F6762B"/>
    <w:rsid w:val="00F6770C"/>
    <w:rsid w:val="00F677AE"/>
    <w:rsid w:val="00F6786E"/>
    <w:rsid w:val="00F67CC4"/>
    <w:rsid w:val="00F67F1F"/>
    <w:rsid w:val="00F7009C"/>
    <w:rsid w:val="00F702E0"/>
    <w:rsid w:val="00F70325"/>
    <w:rsid w:val="00F70463"/>
    <w:rsid w:val="00F707A3"/>
    <w:rsid w:val="00F7083D"/>
    <w:rsid w:val="00F70D9B"/>
    <w:rsid w:val="00F70EFC"/>
    <w:rsid w:val="00F70F50"/>
    <w:rsid w:val="00F71289"/>
    <w:rsid w:val="00F71377"/>
    <w:rsid w:val="00F71392"/>
    <w:rsid w:val="00F71659"/>
    <w:rsid w:val="00F71686"/>
    <w:rsid w:val="00F71819"/>
    <w:rsid w:val="00F71915"/>
    <w:rsid w:val="00F71A9E"/>
    <w:rsid w:val="00F71B43"/>
    <w:rsid w:val="00F71BCA"/>
    <w:rsid w:val="00F71DB5"/>
    <w:rsid w:val="00F71FD9"/>
    <w:rsid w:val="00F72734"/>
    <w:rsid w:val="00F72821"/>
    <w:rsid w:val="00F72900"/>
    <w:rsid w:val="00F7294F"/>
    <w:rsid w:val="00F72B4C"/>
    <w:rsid w:val="00F72F94"/>
    <w:rsid w:val="00F7303D"/>
    <w:rsid w:val="00F730E5"/>
    <w:rsid w:val="00F7313E"/>
    <w:rsid w:val="00F731FF"/>
    <w:rsid w:val="00F73732"/>
    <w:rsid w:val="00F73844"/>
    <w:rsid w:val="00F73BF1"/>
    <w:rsid w:val="00F74204"/>
    <w:rsid w:val="00F749B9"/>
    <w:rsid w:val="00F74AE6"/>
    <w:rsid w:val="00F74DDD"/>
    <w:rsid w:val="00F75065"/>
    <w:rsid w:val="00F751B8"/>
    <w:rsid w:val="00F75383"/>
    <w:rsid w:val="00F754E0"/>
    <w:rsid w:val="00F756AB"/>
    <w:rsid w:val="00F7588A"/>
    <w:rsid w:val="00F75A28"/>
    <w:rsid w:val="00F75CB5"/>
    <w:rsid w:val="00F75FE0"/>
    <w:rsid w:val="00F76785"/>
    <w:rsid w:val="00F769EA"/>
    <w:rsid w:val="00F76CAC"/>
    <w:rsid w:val="00F76EA0"/>
    <w:rsid w:val="00F76FC4"/>
    <w:rsid w:val="00F770F3"/>
    <w:rsid w:val="00F771B0"/>
    <w:rsid w:val="00F77308"/>
    <w:rsid w:val="00F773B8"/>
    <w:rsid w:val="00F7783E"/>
    <w:rsid w:val="00F80348"/>
    <w:rsid w:val="00F80A55"/>
    <w:rsid w:val="00F80A89"/>
    <w:rsid w:val="00F80AA5"/>
    <w:rsid w:val="00F80F71"/>
    <w:rsid w:val="00F80FD2"/>
    <w:rsid w:val="00F81092"/>
    <w:rsid w:val="00F8139B"/>
    <w:rsid w:val="00F815B8"/>
    <w:rsid w:val="00F81970"/>
    <w:rsid w:val="00F819AD"/>
    <w:rsid w:val="00F81E45"/>
    <w:rsid w:val="00F81ECF"/>
    <w:rsid w:val="00F82128"/>
    <w:rsid w:val="00F8217C"/>
    <w:rsid w:val="00F822F3"/>
    <w:rsid w:val="00F8246B"/>
    <w:rsid w:val="00F825DA"/>
    <w:rsid w:val="00F826FE"/>
    <w:rsid w:val="00F82795"/>
    <w:rsid w:val="00F828A6"/>
    <w:rsid w:val="00F82FE9"/>
    <w:rsid w:val="00F833AD"/>
    <w:rsid w:val="00F839CE"/>
    <w:rsid w:val="00F83B78"/>
    <w:rsid w:val="00F83C8C"/>
    <w:rsid w:val="00F83EA9"/>
    <w:rsid w:val="00F841A8"/>
    <w:rsid w:val="00F84282"/>
    <w:rsid w:val="00F843F6"/>
    <w:rsid w:val="00F84AE1"/>
    <w:rsid w:val="00F84B16"/>
    <w:rsid w:val="00F8502A"/>
    <w:rsid w:val="00F8503F"/>
    <w:rsid w:val="00F85668"/>
    <w:rsid w:val="00F85853"/>
    <w:rsid w:val="00F8595D"/>
    <w:rsid w:val="00F85C7D"/>
    <w:rsid w:val="00F85D62"/>
    <w:rsid w:val="00F8613E"/>
    <w:rsid w:val="00F86209"/>
    <w:rsid w:val="00F863EB"/>
    <w:rsid w:val="00F86679"/>
    <w:rsid w:val="00F869AD"/>
    <w:rsid w:val="00F869F3"/>
    <w:rsid w:val="00F86AF3"/>
    <w:rsid w:val="00F87064"/>
    <w:rsid w:val="00F87215"/>
    <w:rsid w:val="00F87363"/>
    <w:rsid w:val="00F8747E"/>
    <w:rsid w:val="00F878D6"/>
    <w:rsid w:val="00F87BE9"/>
    <w:rsid w:val="00F87EBF"/>
    <w:rsid w:val="00F87ED0"/>
    <w:rsid w:val="00F87FF7"/>
    <w:rsid w:val="00F90498"/>
    <w:rsid w:val="00F9091C"/>
    <w:rsid w:val="00F9093B"/>
    <w:rsid w:val="00F9108F"/>
    <w:rsid w:val="00F910CA"/>
    <w:rsid w:val="00F9111F"/>
    <w:rsid w:val="00F9115F"/>
    <w:rsid w:val="00F911B5"/>
    <w:rsid w:val="00F9127A"/>
    <w:rsid w:val="00F91394"/>
    <w:rsid w:val="00F91628"/>
    <w:rsid w:val="00F916E2"/>
    <w:rsid w:val="00F91790"/>
    <w:rsid w:val="00F9193C"/>
    <w:rsid w:val="00F91A3C"/>
    <w:rsid w:val="00F91F90"/>
    <w:rsid w:val="00F91FE6"/>
    <w:rsid w:val="00F922E0"/>
    <w:rsid w:val="00F926B6"/>
    <w:rsid w:val="00F92E37"/>
    <w:rsid w:val="00F92E8F"/>
    <w:rsid w:val="00F934C6"/>
    <w:rsid w:val="00F934E8"/>
    <w:rsid w:val="00F9368F"/>
    <w:rsid w:val="00F936C4"/>
    <w:rsid w:val="00F93AF8"/>
    <w:rsid w:val="00F93B45"/>
    <w:rsid w:val="00F93D10"/>
    <w:rsid w:val="00F93DCC"/>
    <w:rsid w:val="00F94B7F"/>
    <w:rsid w:val="00F94D18"/>
    <w:rsid w:val="00F94D68"/>
    <w:rsid w:val="00F94EAF"/>
    <w:rsid w:val="00F951B3"/>
    <w:rsid w:val="00F95604"/>
    <w:rsid w:val="00F95694"/>
    <w:rsid w:val="00F958D1"/>
    <w:rsid w:val="00F95A79"/>
    <w:rsid w:val="00F95ABA"/>
    <w:rsid w:val="00F95C71"/>
    <w:rsid w:val="00F95F20"/>
    <w:rsid w:val="00F96330"/>
    <w:rsid w:val="00F963D3"/>
    <w:rsid w:val="00F96854"/>
    <w:rsid w:val="00F96BF3"/>
    <w:rsid w:val="00F96E73"/>
    <w:rsid w:val="00F97499"/>
    <w:rsid w:val="00F9753C"/>
    <w:rsid w:val="00F9774E"/>
    <w:rsid w:val="00F97755"/>
    <w:rsid w:val="00F97BAB"/>
    <w:rsid w:val="00F97FC0"/>
    <w:rsid w:val="00FA0250"/>
    <w:rsid w:val="00FA030E"/>
    <w:rsid w:val="00FA04BA"/>
    <w:rsid w:val="00FA04DE"/>
    <w:rsid w:val="00FA113A"/>
    <w:rsid w:val="00FA125A"/>
    <w:rsid w:val="00FA13B9"/>
    <w:rsid w:val="00FA153C"/>
    <w:rsid w:val="00FA15FC"/>
    <w:rsid w:val="00FA1635"/>
    <w:rsid w:val="00FA17FC"/>
    <w:rsid w:val="00FA18A8"/>
    <w:rsid w:val="00FA1962"/>
    <w:rsid w:val="00FA1A40"/>
    <w:rsid w:val="00FA1A6F"/>
    <w:rsid w:val="00FA240C"/>
    <w:rsid w:val="00FA2660"/>
    <w:rsid w:val="00FA2C2C"/>
    <w:rsid w:val="00FA2C80"/>
    <w:rsid w:val="00FA337B"/>
    <w:rsid w:val="00FA3487"/>
    <w:rsid w:val="00FA36EB"/>
    <w:rsid w:val="00FA37AF"/>
    <w:rsid w:val="00FA37BA"/>
    <w:rsid w:val="00FA3E55"/>
    <w:rsid w:val="00FA3E5D"/>
    <w:rsid w:val="00FA3EE5"/>
    <w:rsid w:val="00FA402C"/>
    <w:rsid w:val="00FA4B15"/>
    <w:rsid w:val="00FA4B9B"/>
    <w:rsid w:val="00FA4CB5"/>
    <w:rsid w:val="00FA4EB5"/>
    <w:rsid w:val="00FA4F8A"/>
    <w:rsid w:val="00FA5844"/>
    <w:rsid w:val="00FA5BB3"/>
    <w:rsid w:val="00FA5C0B"/>
    <w:rsid w:val="00FA5CCA"/>
    <w:rsid w:val="00FA6055"/>
    <w:rsid w:val="00FA64BA"/>
    <w:rsid w:val="00FA6607"/>
    <w:rsid w:val="00FA6C3D"/>
    <w:rsid w:val="00FA71DB"/>
    <w:rsid w:val="00FA737A"/>
    <w:rsid w:val="00FA764E"/>
    <w:rsid w:val="00FA76BB"/>
    <w:rsid w:val="00FA7DA0"/>
    <w:rsid w:val="00FA7E78"/>
    <w:rsid w:val="00FB0363"/>
    <w:rsid w:val="00FB03DD"/>
    <w:rsid w:val="00FB0901"/>
    <w:rsid w:val="00FB09DE"/>
    <w:rsid w:val="00FB0E78"/>
    <w:rsid w:val="00FB13E7"/>
    <w:rsid w:val="00FB1512"/>
    <w:rsid w:val="00FB151C"/>
    <w:rsid w:val="00FB18ED"/>
    <w:rsid w:val="00FB1AAB"/>
    <w:rsid w:val="00FB1BD5"/>
    <w:rsid w:val="00FB1E7C"/>
    <w:rsid w:val="00FB1EB5"/>
    <w:rsid w:val="00FB2400"/>
    <w:rsid w:val="00FB2418"/>
    <w:rsid w:val="00FB2BA3"/>
    <w:rsid w:val="00FB2D28"/>
    <w:rsid w:val="00FB2E14"/>
    <w:rsid w:val="00FB30A0"/>
    <w:rsid w:val="00FB31C8"/>
    <w:rsid w:val="00FB31CD"/>
    <w:rsid w:val="00FB34E2"/>
    <w:rsid w:val="00FB35AB"/>
    <w:rsid w:val="00FB35CB"/>
    <w:rsid w:val="00FB3755"/>
    <w:rsid w:val="00FB378F"/>
    <w:rsid w:val="00FB3846"/>
    <w:rsid w:val="00FB3889"/>
    <w:rsid w:val="00FB38D9"/>
    <w:rsid w:val="00FB406B"/>
    <w:rsid w:val="00FB406F"/>
    <w:rsid w:val="00FB4965"/>
    <w:rsid w:val="00FB4DD4"/>
    <w:rsid w:val="00FB51A4"/>
    <w:rsid w:val="00FB5210"/>
    <w:rsid w:val="00FB5380"/>
    <w:rsid w:val="00FB5446"/>
    <w:rsid w:val="00FB557D"/>
    <w:rsid w:val="00FB567F"/>
    <w:rsid w:val="00FB5A91"/>
    <w:rsid w:val="00FB5B14"/>
    <w:rsid w:val="00FB5E30"/>
    <w:rsid w:val="00FB5ECF"/>
    <w:rsid w:val="00FB5F86"/>
    <w:rsid w:val="00FB5FFF"/>
    <w:rsid w:val="00FB60F2"/>
    <w:rsid w:val="00FB6403"/>
    <w:rsid w:val="00FB663A"/>
    <w:rsid w:val="00FB66EA"/>
    <w:rsid w:val="00FB6752"/>
    <w:rsid w:val="00FB6C43"/>
    <w:rsid w:val="00FB6DF2"/>
    <w:rsid w:val="00FB7248"/>
    <w:rsid w:val="00FB7566"/>
    <w:rsid w:val="00FB7582"/>
    <w:rsid w:val="00FB771A"/>
    <w:rsid w:val="00FB79B8"/>
    <w:rsid w:val="00FB7B15"/>
    <w:rsid w:val="00FB7BFE"/>
    <w:rsid w:val="00FB7C2E"/>
    <w:rsid w:val="00FB7F90"/>
    <w:rsid w:val="00FB7FC5"/>
    <w:rsid w:val="00FC077A"/>
    <w:rsid w:val="00FC0836"/>
    <w:rsid w:val="00FC08A3"/>
    <w:rsid w:val="00FC155A"/>
    <w:rsid w:val="00FC1709"/>
    <w:rsid w:val="00FC198B"/>
    <w:rsid w:val="00FC1AC5"/>
    <w:rsid w:val="00FC1C14"/>
    <w:rsid w:val="00FC1CE5"/>
    <w:rsid w:val="00FC1EFA"/>
    <w:rsid w:val="00FC200F"/>
    <w:rsid w:val="00FC21D6"/>
    <w:rsid w:val="00FC2484"/>
    <w:rsid w:val="00FC26E3"/>
    <w:rsid w:val="00FC2AD5"/>
    <w:rsid w:val="00FC3529"/>
    <w:rsid w:val="00FC369E"/>
    <w:rsid w:val="00FC37A4"/>
    <w:rsid w:val="00FC3894"/>
    <w:rsid w:val="00FC39EA"/>
    <w:rsid w:val="00FC3A96"/>
    <w:rsid w:val="00FC3D48"/>
    <w:rsid w:val="00FC3EDA"/>
    <w:rsid w:val="00FC3FB7"/>
    <w:rsid w:val="00FC40BE"/>
    <w:rsid w:val="00FC4A2D"/>
    <w:rsid w:val="00FC4C36"/>
    <w:rsid w:val="00FC5134"/>
    <w:rsid w:val="00FC51A3"/>
    <w:rsid w:val="00FC531B"/>
    <w:rsid w:val="00FC5402"/>
    <w:rsid w:val="00FC5449"/>
    <w:rsid w:val="00FC5510"/>
    <w:rsid w:val="00FC579B"/>
    <w:rsid w:val="00FC57BE"/>
    <w:rsid w:val="00FC5D14"/>
    <w:rsid w:val="00FC5FB5"/>
    <w:rsid w:val="00FC645A"/>
    <w:rsid w:val="00FC64A8"/>
    <w:rsid w:val="00FC669C"/>
    <w:rsid w:val="00FC6923"/>
    <w:rsid w:val="00FC6C3B"/>
    <w:rsid w:val="00FC728F"/>
    <w:rsid w:val="00FC7400"/>
    <w:rsid w:val="00FC7477"/>
    <w:rsid w:val="00FC771D"/>
    <w:rsid w:val="00FC7735"/>
    <w:rsid w:val="00FC7877"/>
    <w:rsid w:val="00FC7A2F"/>
    <w:rsid w:val="00FC7B66"/>
    <w:rsid w:val="00FC7C77"/>
    <w:rsid w:val="00FC7E83"/>
    <w:rsid w:val="00FC7FC4"/>
    <w:rsid w:val="00FD05A0"/>
    <w:rsid w:val="00FD07B0"/>
    <w:rsid w:val="00FD0C78"/>
    <w:rsid w:val="00FD0E9A"/>
    <w:rsid w:val="00FD119B"/>
    <w:rsid w:val="00FD1750"/>
    <w:rsid w:val="00FD17C4"/>
    <w:rsid w:val="00FD1E84"/>
    <w:rsid w:val="00FD20E2"/>
    <w:rsid w:val="00FD21F9"/>
    <w:rsid w:val="00FD235C"/>
    <w:rsid w:val="00FD23CC"/>
    <w:rsid w:val="00FD24EB"/>
    <w:rsid w:val="00FD250F"/>
    <w:rsid w:val="00FD27CA"/>
    <w:rsid w:val="00FD2BB4"/>
    <w:rsid w:val="00FD2C36"/>
    <w:rsid w:val="00FD2DE4"/>
    <w:rsid w:val="00FD3274"/>
    <w:rsid w:val="00FD34EB"/>
    <w:rsid w:val="00FD3725"/>
    <w:rsid w:val="00FD3D3F"/>
    <w:rsid w:val="00FD4540"/>
    <w:rsid w:val="00FD49F6"/>
    <w:rsid w:val="00FD4A38"/>
    <w:rsid w:val="00FD4BA2"/>
    <w:rsid w:val="00FD4BD1"/>
    <w:rsid w:val="00FD4DDF"/>
    <w:rsid w:val="00FD5361"/>
    <w:rsid w:val="00FD5381"/>
    <w:rsid w:val="00FD5DA2"/>
    <w:rsid w:val="00FD5E7A"/>
    <w:rsid w:val="00FD6051"/>
    <w:rsid w:val="00FD621B"/>
    <w:rsid w:val="00FD6404"/>
    <w:rsid w:val="00FD6409"/>
    <w:rsid w:val="00FD6523"/>
    <w:rsid w:val="00FD6575"/>
    <w:rsid w:val="00FD6610"/>
    <w:rsid w:val="00FD6892"/>
    <w:rsid w:val="00FD6960"/>
    <w:rsid w:val="00FD6A22"/>
    <w:rsid w:val="00FD7378"/>
    <w:rsid w:val="00FD7382"/>
    <w:rsid w:val="00FD771E"/>
    <w:rsid w:val="00FD79E3"/>
    <w:rsid w:val="00FD79F1"/>
    <w:rsid w:val="00FD7A83"/>
    <w:rsid w:val="00FD7BFB"/>
    <w:rsid w:val="00FD7ECB"/>
    <w:rsid w:val="00FD7F0F"/>
    <w:rsid w:val="00FE059F"/>
    <w:rsid w:val="00FE0701"/>
    <w:rsid w:val="00FE0783"/>
    <w:rsid w:val="00FE079E"/>
    <w:rsid w:val="00FE0A96"/>
    <w:rsid w:val="00FE10FC"/>
    <w:rsid w:val="00FE1230"/>
    <w:rsid w:val="00FE1B20"/>
    <w:rsid w:val="00FE1B48"/>
    <w:rsid w:val="00FE1F58"/>
    <w:rsid w:val="00FE201C"/>
    <w:rsid w:val="00FE282C"/>
    <w:rsid w:val="00FE2997"/>
    <w:rsid w:val="00FE2AAE"/>
    <w:rsid w:val="00FE2B25"/>
    <w:rsid w:val="00FE2BE0"/>
    <w:rsid w:val="00FE2CAF"/>
    <w:rsid w:val="00FE2DEF"/>
    <w:rsid w:val="00FE310A"/>
    <w:rsid w:val="00FE3111"/>
    <w:rsid w:val="00FE321F"/>
    <w:rsid w:val="00FE32B9"/>
    <w:rsid w:val="00FE3440"/>
    <w:rsid w:val="00FE34C4"/>
    <w:rsid w:val="00FE34F6"/>
    <w:rsid w:val="00FE3D4F"/>
    <w:rsid w:val="00FE4345"/>
    <w:rsid w:val="00FE4592"/>
    <w:rsid w:val="00FE468B"/>
    <w:rsid w:val="00FE4D16"/>
    <w:rsid w:val="00FE5678"/>
    <w:rsid w:val="00FE59F7"/>
    <w:rsid w:val="00FE5D09"/>
    <w:rsid w:val="00FE5D95"/>
    <w:rsid w:val="00FE6100"/>
    <w:rsid w:val="00FE633B"/>
    <w:rsid w:val="00FE6B19"/>
    <w:rsid w:val="00FE6D2D"/>
    <w:rsid w:val="00FE7319"/>
    <w:rsid w:val="00FE7361"/>
    <w:rsid w:val="00FE780D"/>
    <w:rsid w:val="00FE78DA"/>
    <w:rsid w:val="00FE7C93"/>
    <w:rsid w:val="00FE7DD6"/>
    <w:rsid w:val="00FE7E43"/>
    <w:rsid w:val="00FF000F"/>
    <w:rsid w:val="00FF07F6"/>
    <w:rsid w:val="00FF0B0F"/>
    <w:rsid w:val="00FF0D07"/>
    <w:rsid w:val="00FF0D3A"/>
    <w:rsid w:val="00FF0E25"/>
    <w:rsid w:val="00FF106D"/>
    <w:rsid w:val="00FF120F"/>
    <w:rsid w:val="00FF1342"/>
    <w:rsid w:val="00FF1573"/>
    <w:rsid w:val="00FF1653"/>
    <w:rsid w:val="00FF172A"/>
    <w:rsid w:val="00FF1922"/>
    <w:rsid w:val="00FF1B07"/>
    <w:rsid w:val="00FF1C4E"/>
    <w:rsid w:val="00FF1E4F"/>
    <w:rsid w:val="00FF21A2"/>
    <w:rsid w:val="00FF22A2"/>
    <w:rsid w:val="00FF2465"/>
    <w:rsid w:val="00FF2529"/>
    <w:rsid w:val="00FF26BA"/>
    <w:rsid w:val="00FF2792"/>
    <w:rsid w:val="00FF2982"/>
    <w:rsid w:val="00FF2A19"/>
    <w:rsid w:val="00FF2B13"/>
    <w:rsid w:val="00FF3281"/>
    <w:rsid w:val="00FF32A2"/>
    <w:rsid w:val="00FF3A7C"/>
    <w:rsid w:val="00FF3E5B"/>
    <w:rsid w:val="00FF41DB"/>
    <w:rsid w:val="00FF4255"/>
    <w:rsid w:val="00FF42AD"/>
    <w:rsid w:val="00FF43CE"/>
    <w:rsid w:val="00FF4487"/>
    <w:rsid w:val="00FF4654"/>
    <w:rsid w:val="00FF465A"/>
    <w:rsid w:val="00FF48D8"/>
    <w:rsid w:val="00FF4AE9"/>
    <w:rsid w:val="00FF4B75"/>
    <w:rsid w:val="00FF4F60"/>
    <w:rsid w:val="00FF50C0"/>
    <w:rsid w:val="00FF534A"/>
    <w:rsid w:val="00FF5478"/>
    <w:rsid w:val="00FF5506"/>
    <w:rsid w:val="00FF5555"/>
    <w:rsid w:val="00FF5560"/>
    <w:rsid w:val="00FF57F7"/>
    <w:rsid w:val="00FF5859"/>
    <w:rsid w:val="00FF59C0"/>
    <w:rsid w:val="00FF5B00"/>
    <w:rsid w:val="00FF5C18"/>
    <w:rsid w:val="00FF63A2"/>
    <w:rsid w:val="00FF7029"/>
    <w:rsid w:val="00FF7074"/>
    <w:rsid w:val="00FF7133"/>
    <w:rsid w:val="00FF75CE"/>
    <w:rsid w:val="00FF7C02"/>
    <w:rsid w:val="0136B153"/>
    <w:rsid w:val="01560D22"/>
    <w:rsid w:val="0187CA24"/>
    <w:rsid w:val="01AABE7F"/>
    <w:rsid w:val="01B56EA0"/>
    <w:rsid w:val="020D01EC"/>
    <w:rsid w:val="022F5CAB"/>
    <w:rsid w:val="0232890E"/>
    <w:rsid w:val="02461533"/>
    <w:rsid w:val="028A2017"/>
    <w:rsid w:val="02B3D2A5"/>
    <w:rsid w:val="02C12C14"/>
    <w:rsid w:val="02D6F27F"/>
    <w:rsid w:val="02E5F66A"/>
    <w:rsid w:val="033C7760"/>
    <w:rsid w:val="035D9DA0"/>
    <w:rsid w:val="036C9BF6"/>
    <w:rsid w:val="03724000"/>
    <w:rsid w:val="038E0393"/>
    <w:rsid w:val="039BA073"/>
    <w:rsid w:val="03B57F8A"/>
    <w:rsid w:val="042E8017"/>
    <w:rsid w:val="0430E350"/>
    <w:rsid w:val="0437EEED"/>
    <w:rsid w:val="0463A4BF"/>
    <w:rsid w:val="04689CED"/>
    <w:rsid w:val="047EFB6C"/>
    <w:rsid w:val="04E60708"/>
    <w:rsid w:val="04F76C21"/>
    <w:rsid w:val="0503B2BB"/>
    <w:rsid w:val="0541A76D"/>
    <w:rsid w:val="055232C4"/>
    <w:rsid w:val="05691340"/>
    <w:rsid w:val="05E31A46"/>
    <w:rsid w:val="05E3ED29"/>
    <w:rsid w:val="05EC9898"/>
    <w:rsid w:val="05F5679B"/>
    <w:rsid w:val="063C8E4A"/>
    <w:rsid w:val="063F7B1E"/>
    <w:rsid w:val="0691553A"/>
    <w:rsid w:val="06B89A52"/>
    <w:rsid w:val="06FF3CE5"/>
    <w:rsid w:val="0707F4E9"/>
    <w:rsid w:val="0790E523"/>
    <w:rsid w:val="0797AD55"/>
    <w:rsid w:val="079E610B"/>
    <w:rsid w:val="07BC85E0"/>
    <w:rsid w:val="07D22A43"/>
    <w:rsid w:val="08031A4B"/>
    <w:rsid w:val="0827880A"/>
    <w:rsid w:val="085038A3"/>
    <w:rsid w:val="0852E95D"/>
    <w:rsid w:val="086630CA"/>
    <w:rsid w:val="0884DCCA"/>
    <w:rsid w:val="0887E03B"/>
    <w:rsid w:val="08AEBDD2"/>
    <w:rsid w:val="08CEC5C8"/>
    <w:rsid w:val="08E7301B"/>
    <w:rsid w:val="091822A6"/>
    <w:rsid w:val="0936083E"/>
    <w:rsid w:val="093932EF"/>
    <w:rsid w:val="0945304E"/>
    <w:rsid w:val="094F636C"/>
    <w:rsid w:val="097BCD50"/>
    <w:rsid w:val="09A3EA21"/>
    <w:rsid w:val="09EC0904"/>
    <w:rsid w:val="0A3FA0EC"/>
    <w:rsid w:val="0A6832CE"/>
    <w:rsid w:val="0A7C7411"/>
    <w:rsid w:val="0A7EA00B"/>
    <w:rsid w:val="0A809CF2"/>
    <w:rsid w:val="0AC51049"/>
    <w:rsid w:val="0AE69E3D"/>
    <w:rsid w:val="0AE86805"/>
    <w:rsid w:val="0B37EEA1"/>
    <w:rsid w:val="0B38157D"/>
    <w:rsid w:val="0B5FFD83"/>
    <w:rsid w:val="0B67C56D"/>
    <w:rsid w:val="0B7F1869"/>
    <w:rsid w:val="0B9E3D23"/>
    <w:rsid w:val="0BA35C57"/>
    <w:rsid w:val="0BAC7784"/>
    <w:rsid w:val="0BB00ED3"/>
    <w:rsid w:val="0BF516E9"/>
    <w:rsid w:val="0BF757CA"/>
    <w:rsid w:val="0C05BA92"/>
    <w:rsid w:val="0C0729AD"/>
    <w:rsid w:val="0C0F6F3D"/>
    <w:rsid w:val="0C424940"/>
    <w:rsid w:val="0C6B5484"/>
    <w:rsid w:val="0C8AFD8F"/>
    <w:rsid w:val="0CC44376"/>
    <w:rsid w:val="0CE05C9C"/>
    <w:rsid w:val="0CE1D0D0"/>
    <w:rsid w:val="0CF7CCC0"/>
    <w:rsid w:val="0D225064"/>
    <w:rsid w:val="0D359DA6"/>
    <w:rsid w:val="0D49513A"/>
    <w:rsid w:val="0D58605E"/>
    <w:rsid w:val="0D5A2A6A"/>
    <w:rsid w:val="0D792C40"/>
    <w:rsid w:val="0D8F8D47"/>
    <w:rsid w:val="0DA0A64C"/>
    <w:rsid w:val="0DBC3A00"/>
    <w:rsid w:val="0DBCDF27"/>
    <w:rsid w:val="0DBCEAB0"/>
    <w:rsid w:val="0DD2B5F5"/>
    <w:rsid w:val="0DD78A84"/>
    <w:rsid w:val="0E155291"/>
    <w:rsid w:val="0E289872"/>
    <w:rsid w:val="0E45C797"/>
    <w:rsid w:val="0E6BFC8A"/>
    <w:rsid w:val="0E70D504"/>
    <w:rsid w:val="0EA8B1EB"/>
    <w:rsid w:val="0EAB7CC9"/>
    <w:rsid w:val="0EABE2AC"/>
    <w:rsid w:val="0EB02513"/>
    <w:rsid w:val="0EB0E6CB"/>
    <w:rsid w:val="0EB3B7BF"/>
    <w:rsid w:val="0EB440DF"/>
    <w:rsid w:val="0EB4CC34"/>
    <w:rsid w:val="0EBB5428"/>
    <w:rsid w:val="0EE63F0F"/>
    <w:rsid w:val="0F22414B"/>
    <w:rsid w:val="0F243C54"/>
    <w:rsid w:val="0F29F6B8"/>
    <w:rsid w:val="0F2C7B8D"/>
    <w:rsid w:val="0F4AADFD"/>
    <w:rsid w:val="0F863BB4"/>
    <w:rsid w:val="0FF20E27"/>
    <w:rsid w:val="102F4E1F"/>
    <w:rsid w:val="103ABA54"/>
    <w:rsid w:val="10544386"/>
    <w:rsid w:val="10697E01"/>
    <w:rsid w:val="106A4D5F"/>
    <w:rsid w:val="106B94A3"/>
    <w:rsid w:val="107A9E72"/>
    <w:rsid w:val="108FDEFB"/>
    <w:rsid w:val="1099E9FF"/>
    <w:rsid w:val="109DF826"/>
    <w:rsid w:val="10C64A69"/>
    <w:rsid w:val="10C6669A"/>
    <w:rsid w:val="10DCC996"/>
    <w:rsid w:val="10FA01E0"/>
    <w:rsid w:val="11306B53"/>
    <w:rsid w:val="113A3680"/>
    <w:rsid w:val="1140D2EA"/>
    <w:rsid w:val="117E8580"/>
    <w:rsid w:val="1194032A"/>
    <w:rsid w:val="11A702D9"/>
    <w:rsid w:val="11A944D6"/>
    <w:rsid w:val="11FC19C5"/>
    <w:rsid w:val="1259E20D"/>
    <w:rsid w:val="126564E6"/>
    <w:rsid w:val="1276A593"/>
    <w:rsid w:val="1276DCA2"/>
    <w:rsid w:val="127B13B9"/>
    <w:rsid w:val="128F23BD"/>
    <w:rsid w:val="129F5DE0"/>
    <w:rsid w:val="12AEF5C9"/>
    <w:rsid w:val="12BDFC8E"/>
    <w:rsid w:val="12DE74EE"/>
    <w:rsid w:val="12E83DD0"/>
    <w:rsid w:val="12EF0ACA"/>
    <w:rsid w:val="12F0C79F"/>
    <w:rsid w:val="12FAB093"/>
    <w:rsid w:val="131801E8"/>
    <w:rsid w:val="131CD1D9"/>
    <w:rsid w:val="13844CA0"/>
    <w:rsid w:val="13850277"/>
    <w:rsid w:val="1395C1CB"/>
    <w:rsid w:val="13D1BB1B"/>
    <w:rsid w:val="13FEE8B7"/>
    <w:rsid w:val="1422B731"/>
    <w:rsid w:val="144B1BD8"/>
    <w:rsid w:val="147B922F"/>
    <w:rsid w:val="14C5213C"/>
    <w:rsid w:val="14EA19CF"/>
    <w:rsid w:val="15041389"/>
    <w:rsid w:val="154E34A4"/>
    <w:rsid w:val="15563EA3"/>
    <w:rsid w:val="157DA2F6"/>
    <w:rsid w:val="15B34868"/>
    <w:rsid w:val="15E0D337"/>
    <w:rsid w:val="1649E0EA"/>
    <w:rsid w:val="16893013"/>
    <w:rsid w:val="16914967"/>
    <w:rsid w:val="1696B99F"/>
    <w:rsid w:val="16C24E08"/>
    <w:rsid w:val="16D88001"/>
    <w:rsid w:val="172194F8"/>
    <w:rsid w:val="173E255D"/>
    <w:rsid w:val="174D8152"/>
    <w:rsid w:val="17505222"/>
    <w:rsid w:val="175B708D"/>
    <w:rsid w:val="17605092"/>
    <w:rsid w:val="17766B24"/>
    <w:rsid w:val="1784DD95"/>
    <w:rsid w:val="17AF9C81"/>
    <w:rsid w:val="17B075AC"/>
    <w:rsid w:val="17B9F6C1"/>
    <w:rsid w:val="17BCB38C"/>
    <w:rsid w:val="17F4D1F6"/>
    <w:rsid w:val="18164DFE"/>
    <w:rsid w:val="1851CB8A"/>
    <w:rsid w:val="18546935"/>
    <w:rsid w:val="185F309D"/>
    <w:rsid w:val="1871D22F"/>
    <w:rsid w:val="18A0162C"/>
    <w:rsid w:val="18D259DA"/>
    <w:rsid w:val="18FF1E69"/>
    <w:rsid w:val="192772D8"/>
    <w:rsid w:val="19317614"/>
    <w:rsid w:val="194497A3"/>
    <w:rsid w:val="197583B6"/>
    <w:rsid w:val="1998EA58"/>
    <w:rsid w:val="19BD162B"/>
    <w:rsid w:val="19BF64F9"/>
    <w:rsid w:val="1A289CC8"/>
    <w:rsid w:val="1A48E990"/>
    <w:rsid w:val="1A6DAA6A"/>
    <w:rsid w:val="1A8F3F13"/>
    <w:rsid w:val="1AEC2286"/>
    <w:rsid w:val="1AEC4118"/>
    <w:rsid w:val="1AED5291"/>
    <w:rsid w:val="1B1F3AAA"/>
    <w:rsid w:val="1B4CDD9F"/>
    <w:rsid w:val="1B4FAFE7"/>
    <w:rsid w:val="1B7A84CF"/>
    <w:rsid w:val="1B985A83"/>
    <w:rsid w:val="1BBB2D1D"/>
    <w:rsid w:val="1BC3A4A3"/>
    <w:rsid w:val="1BCC982D"/>
    <w:rsid w:val="1BE15229"/>
    <w:rsid w:val="1BE84929"/>
    <w:rsid w:val="1C0294E0"/>
    <w:rsid w:val="1C16877A"/>
    <w:rsid w:val="1CB2DA02"/>
    <w:rsid w:val="1CE8AE00"/>
    <w:rsid w:val="1CF6E532"/>
    <w:rsid w:val="1D008C87"/>
    <w:rsid w:val="1D1D8FFA"/>
    <w:rsid w:val="1D21B066"/>
    <w:rsid w:val="1D4FF0B0"/>
    <w:rsid w:val="1D562B09"/>
    <w:rsid w:val="1D58CBAE"/>
    <w:rsid w:val="1D5F1199"/>
    <w:rsid w:val="1D67ECAF"/>
    <w:rsid w:val="1D68F8EF"/>
    <w:rsid w:val="1D846095"/>
    <w:rsid w:val="1DC206F1"/>
    <w:rsid w:val="1E01B552"/>
    <w:rsid w:val="1E18C82D"/>
    <w:rsid w:val="1E2E7B1D"/>
    <w:rsid w:val="1E636E25"/>
    <w:rsid w:val="1E715128"/>
    <w:rsid w:val="1E7CDA1A"/>
    <w:rsid w:val="1EB205AC"/>
    <w:rsid w:val="1EB8333B"/>
    <w:rsid w:val="1ED12C9A"/>
    <w:rsid w:val="1ED23C28"/>
    <w:rsid w:val="1EF1FD90"/>
    <w:rsid w:val="1EFCC620"/>
    <w:rsid w:val="1EFF45BA"/>
    <w:rsid w:val="1F4C155A"/>
    <w:rsid w:val="1F631A2F"/>
    <w:rsid w:val="1F73ADCD"/>
    <w:rsid w:val="1F872F03"/>
    <w:rsid w:val="1FDA8E52"/>
    <w:rsid w:val="200617B3"/>
    <w:rsid w:val="200B010A"/>
    <w:rsid w:val="2015F9BE"/>
    <w:rsid w:val="203782E2"/>
    <w:rsid w:val="206E0C89"/>
    <w:rsid w:val="20A71FD7"/>
    <w:rsid w:val="20CDE88A"/>
    <w:rsid w:val="20D88D50"/>
    <w:rsid w:val="20E53B68"/>
    <w:rsid w:val="21103FC8"/>
    <w:rsid w:val="21154410"/>
    <w:rsid w:val="2117EDDB"/>
    <w:rsid w:val="2148AEE9"/>
    <w:rsid w:val="21572AC7"/>
    <w:rsid w:val="2157D19C"/>
    <w:rsid w:val="215A39FE"/>
    <w:rsid w:val="2178AAA4"/>
    <w:rsid w:val="21AAC4BA"/>
    <w:rsid w:val="21D1B1D7"/>
    <w:rsid w:val="21D90652"/>
    <w:rsid w:val="21FAC33B"/>
    <w:rsid w:val="222F2003"/>
    <w:rsid w:val="2238F0B9"/>
    <w:rsid w:val="223FD147"/>
    <w:rsid w:val="22467890"/>
    <w:rsid w:val="2247E16E"/>
    <w:rsid w:val="2285B181"/>
    <w:rsid w:val="228DE0A3"/>
    <w:rsid w:val="229B25B6"/>
    <w:rsid w:val="22BFFDBE"/>
    <w:rsid w:val="22CFFA46"/>
    <w:rsid w:val="22D4F70E"/>
    <w:rsid w:val="22D59366"/>
    <w:rsid w:val="22ED8B31"/>
    <w:rsid w:val="22F68422"/>
    <w:rsid w:val="230E8846"/>
    <w:rsid w:val="231133BF"/>
    <w:rsid w:val="23314B7C"/>
    <w:rsid w:val="23B4A07C"/>
    <w:rsid w:val="23BADEF5"/>
    <w:rsid w:val="23C615B5"/>
    <w:rsid w:val="2415F21E"/>
    <w:rsid w:val="2416645A"/>
    <w:rsid w:val="242065C8"/>
    <w:rsid w:val="242539C6"/>
    <w:rsid w:val="2429B104"/>
    <w:rsid w:val="242C7BA0"/>
    <w:rsid w:val="243F4347"/>
    <w:rsid w:val="2463319B"/>
    <w:rsid w:val="24817804"/>
    <w:rsid w:val="24A86928"/>
    <w:rsid w:val="24B45ADF"/>
    <w:rsid w:val="24F54B6C"/>
    <w:rsid w:val="250204F9"/>
    <w:rsid w:val="2506FC2F"/>
    <w:rsid w:val="250AF405"/>
    <w:rsid w:val="2533A49E"/>
    <w:rsid w:val="256A86E9"/>
    <w:rsid w:val="257281ED"/>
    <w:rsid w:val="257A4C3A"/>
    <w:rsid w:val="258622A2"/>
    <w:rsid w:val="258FD1F2"/>
    <w:rsid w:val="2592A0EF"/>
    <w:rsid w:val="25A3C87F"/>
    <w:rsid w:val="25ACDE29"/>
    <w:rsid w:val="25B11769"/>
    <w:rsid w:val="25B364C9"/>
    <w:rsid w:val="25BD5243"/>
    <w:rsid w:val="25CBFC6E"/>
    <w:rsid w:val="25F8FC8F"/>
    <w:rsid w:val="26222FF3"/>
    <w:rsid w:val="262CE4E9"/>
    <w:rsid w:val="26476B2F"/>
    <w:rsid w:val="266ADA53"/>
    <w:rsid w:val="26885301"/>
    <w:rsid w:val="2688AACC"/>
    <w:rsid w:val="2688C04F"/>
    <w:rsid w:val="26B94650"/>
    <w:rsid w:val="26BE3163"/>
    <w:rsid w:val="26EEA69D"/>
    <w:rsid w:val="27264396"/>
    <w:rsid w:val="275018D4"/>
    <w:rsid w:val="27591289"/>
    <w:rsid w:val="275BD6F7"/>
    <w:rsid w:val="277CDF6F"/>
    <w:rsid w:val="278D6470"/>
    <w:rsid w:val="279824AB"/>
    <w:rsid w:val="27AF80AB"/>
    <w:rsid w:val="27B0D107"/>
    <w:rsid w:val="27B207FA"/>
    <w:rsid w:val="27B2F890"/>
    <w:rsid w:val="27C53E8A"/>
    <w:rsid w:val="27CC84B7"/>
    <w:rsid w:val="27D88031"/>
    <w:rsid w:val="27F76787"/>
    <w:rsid w:val="2829807D"/>
    <w:rsid w:val="28328994"/>
    <w:rsid w:val="283D8FC3"/>
    <w:rsid w:val="28443B95"/>
    <w:rsid w:val="285CC145"/>
    <w:rsid w:val="28689607"/>
    <w:rsid w:val="287E6A73"/>
    <w:rsid w:val="288D13E6"/>
    <w:rsid w:val="288F87ED"/>
    <w:rsid w:val="289C662F"/>
    <w:rsid w:val="28AA1531"/>
    <w:rsid w:val="28CC26A8"/>
    <w:rsid w:val="28E2E59F"/>
    <w:rsid w:val="28F3E9DA"/>
    <w:rsid w:val="291806CB"/>
    <w:rsid w:val="291D91E5"/>
    <w:rsid w:val="29B2DDB5"/>
    <w:rsid w:val="29BAB76E"/>
    <w:rsid w:val="29BD032A"/>
    <w:rsid w:val="29CDD283"/>
    <w:rsid w:val="29DC4097"/>
    <w:rsid w:val="29EFE02C"/>
    <w:rsid w:val="2A063884"/>
    <w:rsid w:val="2A6272FD"/>
    <w:rsid w:val="2A797A48"/>
    <w:rsid w:val="2A7DD340"/>
    <w:rsid w:val="2A924B5F"/>
    <w:rsid w:val="2A9D32A2"/>
    <w:rsid w:val="2AA7C6C2"/>
    <w:rsid w:val="2AB4D155"/>
    <w:rsid w:val="2B0701C8"/>
    <w:rsid w:val="2B1BE0FD"/>
    <w:rsid w:val="2B1F8649"/>
    <w:rsid w:val="2B429BC7"/>
    <w:rsid w:val="2B6A734C"/>
    <w:rsid w:val="2B723481"/>
    <w:rsid w:val="2B76AEBE"/>
    <w:rsid w:val="2B8DC987"/>
    <w:rsid w:val="2BA89230"/>
    <w:rsid w:val="2BAE933F"/>
    <w:rsid w:val="2BBBB11A"/>
    <w:rsid w:val="2BBD3DF0"/>
    <w:rsid w:val="2BC5BC08"/>
    <w:rsid w:val="2BDBEC0C"/>
    <w:rsid w:val="2BEC1270"/>
    <w:rsid w:val="2BFB1364"/>
    <w:rsid w:val="2BFFC0C3"/>
    <w:rsid w:val="2C0BBF18"/>
    <w:rsid w:val="2C2F7A43"/>
    <w:rsid w:val="2C47DA9D"/>
    <w:rsid w:val="2C50B278"/>
    <w:rsid w:val="2C78D6C6"/>
    <w:rsid w:val="2C796BB0"/>
    <w:rsid w:val="2C964D88"/>
    <w:rsid w:val="2CB347F9"/>
    <w:rsid w:val="2CB6C9BF"/>
    <w:rsid w:val="2CC59236"/>
    <w:rsid w:val="2CDC2DEE"/>
    <w:rsid w:val="2CE5A6F8"/>
    <w:rsid w:val="2D95C986"/>
    <w:rsid w:val="2D96E6D5"/>
    <w:rsid w:val="2D98E240"/>
    <w:rsid w:val="2DA17D8E"/>
    <w:rsid w:val="2DA7657A"/>
    <w:rsid w:val="2DA92A64"/>
    <w:rsid w:val="2DDE95C4"/>
    <w:rsid w:val="2E4034F4"/>
    <w:rsid w:val="2E486A16"/>
    <w:rsid w:val="2E498F2D"/>
    <w:rsid w:val="2E8EF791"/>
    <w:rsid w:val="2E9A5D50"/>
    <w:rsid w:val="2EA76A6D"/>
    <w:rsid w:val="2EAD05DE"/>
    <w:rsid w:val="2EAFB1BA"/>
    <w:rsid w:val="2ED1EEAE"/>
    <w:rsid w:val="2F28404A"/>
    <w:rsid w:val="2F322081"/>
    <w:rsid w:val="2F7516DD"/>
    <w:rsid w:val="2F7E9B6E"/>
    <w:rsid w:val="2F7F19D6"/>
    <w:rsid w:val="2F952BA7"/>
    <w:rsid w:val="2FAE995B"/>
    <w:rsid w:val="3007F4F4"/>
    <w:rsid w:val="3019113D"/>
    <w:rsid w:val="3019A712"/>
    <w:rsid w:val="307DDFE4"/>
    <w:rsid w:val="3088C1A1"/>
    <w:rsid w:val="30973597"/>
    <w:rsid w:val="30B28956"/>
    <w:rsid w:val="30B66CD7"/>
    <w:rsid w:val="30C5A3A3"/>
    <w:rsid w:val="30C93B8D"/>
    <w:rsid w:val="30E1B474"/>
    <w:rsid w:val="3101334E"/>
    <w:rsid w:val="3105A730"/>
    <w:rsid w:val="3105F4A6"/>
    <w:rsid w:val="310828D5"/>
    <w:rsid w:val="312CD42A"/>
    <w:rsid w:val="312ECC71"/>
    <w:rsid w:val="3134D680"/>
    <w:rsid w:val="31386A58"/>
    <w:rsid w:val="3138EE46"/>
    <w:rsid w:val="316BB0D5"/>
    <w:rsid w:val="318B1408"/>
    <w:rsid w:val="31AABF90"/>
    <w:rsid w:val="31B1627C"/>
    <w:rsid w:val="31CE12F4"/>
    <w:rsid w:val="31EC6AA7"/>
    <w:rsid w:val="3233C81E"/>
    <w:rsid w:val="32430D6A"/>
    <w:rsid w:val="32628891"/>
    <w:rsid w:val="328D5677"/>
    <w:rsid w:val="32AEF58D"/>
    <w:rsid w:val="32D7EC73"/>
    <w:rsid w:val="33033B40"/>
    <w:rsid w:val="330F8E8F"/>
    <w:rsid w:val="33246A09"/>
    <w:rsid w:val="3328B5C6"/>
    <w:rsid w:val="33441653"/>
    <w:rsid w:val="33556789"/>
    <w:rsid w:val="342766B1"/>
    <w:rsid w:val="342CF5D1"/>
    <w:rsid w:val="344A6C39"/>
    <w:rsid w:val="346061F8"/>
    <w:rsid w:val="34884811"/>
    <w:rsid w:val="348B3AF4"/>
    <w:rsid w:val="349A3492"/>
    <w:rsid w:val="349BA116"/>
    <w:rsid w:val="34B3FC88"/>
    <w:rsid w:val="34DB8785"/>
    <w:rsid w:val="34EB0F4F"/>
    <w:rsid w:val="35089BEF"/>
    <w:rsid w:val="3536EBF1"/>
    <w:rsid w:val="3546F214"/>
    <w:rsid w:val="35543FDC"/>
    <w:rsid w:val="358102BC"/>
    <w:rsid w:val="359606ED"/>
    <w:rsid w:val="359C2445"/>
    <w:rsid w:val="35BF7D28"/>
    <w:rsid w:val="35E22CEE"/>
    <w:rsid w:val="3612B631"/>
    <w:rsid w:val="36B8730E"/>
    <w:rsid w:val="36E325C2"/>
    <w:rsid w:val="36E815ED"/>
    <w:rsid w:val="37039AEE"/>
    <w:rsid w:val="37161570"/>
    <w:rsid w:val="37314888"/>
    <w:rsid w:val="37554D12"/>
    <w:rsid w:val="3767517F"/>
    <w:rsid w:val="379782C6"/>
    <w:rsid w:val="37AA97BF"/>
    <w:rsid w:val="37F21B18"/>
    <w:rsid w:val="37F358F1"/>
    <w:rsid w:val="38009D65"/>
    <w:rsid w:val="38040EBE"/>
    <w:rsid w:val="3807D07A"/>
    <w:rsid w:val="385A0B28"/>
    <w:rsid w:val="3877421B"/>
    <w:rsid w:val="38B09877"/>
    <w:rsid w:val="38C038FB"/>
    <w:rsid w:val="38FF0E92"/>
    <w:rsid w:val="38FFF875"/>
    <w:rsid w:val="3906CE4B"/>
    <w:rsid w:val="39130455"/>
    <w:rsid w:val="394BD836"/>
    <w:rsid w:val="396F98A4"/>
    <w:rsid w:val="3977C1C5"/>
    <w:rsid w:val="3995CA35"/>
    <w:rsid w:val="39D0EF05"/>
    <w:rsid w:val="39FE7C44"/>
    <w:rsid w:val="3A2B1E13"/>
    <w:rsid w:val="3A861281"/>
    <w:rsid w:val="3AE81F79"/>
    <w:rsid w:val="3B1B62DD"/>
    <w:rsid w:val="3B2B2FBE"/>
    <w:rsid w:val="3B65EDCF"/>
    <w:rsid w:val="3B87002C"/>
    <w:rsid w:val="3BBA3A18"/>
    <w:rsid w:val="3BBE4819"/>
    <w:rsid w:val="3BCECB3A"/>
    <w:rsid w:val="3BCFCE2F"/>
    <w:rsid w:val="3BD45F98"/>
    <w:rsid w:val="3BDEE56D"/>
    <w:rsid w:val="3BF7D9BD"/>
    <w:rsid w:val="3C053339"/>
    <w:rsid w:val="3C1F50ED"/>
    <w:rsid w:val="3C22C439"/>
    <w:rsid w:val="3C33042B"/>
    <w:rsid w:val="3C41360A"/>
    <w:rsid w:val="3C5ED32C"/>
    <w:rsid w:val="3C80A112"/>
    <w:rsid w:val="3C9EE39A"/>
    <w:rsid w:val="3CC724AD"/>
    <w:rsid w:val="3CD75E52"/>
    <w:rsid w:val="3CE4B500"/>
    <w:rsid w:val="3CE85F3E"/>
    <w:rsid w:val="3CF9EF70"/>
    <w:rsid w:val="3D250BE2"/>
    <w:rsid w:val="3D283EBB"/>
    <w:rsid w:val="3D4B8437"/>
    <w:rsid w:val="3D517884"/>
    <w:rsid w:val="3D5B5E1B"/>
    <w:rsid w:val="3D63C020"/>
    <w:rsid w:val="3D7529B6"/>
    <w:rsid w:val="3DC1FCC2"/>
    <w:rsid w:val="3DE8AF52"/>
    <w:rsid w:val="3E2A0210"/>
    <w:rsid w:val="3E487DDC"/>
    <w:rsid w:val="3E696856"/>
    <w:rsid w:val="3E6E44B4"/>
    <w:rsid w:val="3E9E58DA"/>
    <w:rsid w:val="3EA9C899"/>
    <w:rsid w:val="3EAA682C"/>
    <w:rsid w:val="3F086815"/>
    <w:rsid w:val="3F2D2199"/>
    <w:rsid w:val="3F462EE4"/>
    <w:rsid w:val="3F46CDFD"/>
    <w:rsid w:val="3F6587D8"/>
    <w:rsid w:val="3F7F4B6E"/>
    <w:rsid w:val="3F86993D"/>
    <w:rsid w:val="3FA294AB"/>
    <w:rsid w:val="3FDECAC9"/>
    <w:rsid w:val="400A1515"/>
    <w:rsid w:val="400BAB78"/>
    <w:rsid w:val="4034F641"/>
    <w:rsid w:val="4046BCEB"/>
    <w:rsid w:val="407F237E"/>
    <w:rsid w:val="40AE3877"/>
    <w:rsid w:val="40B59197"/>
    <w:rsid w:val="40BACCA7"/>
    <w:rsid w:val="40C01471"/>
    <w:rsid w:val="413542AA"/>
    <w:rsid w:val="413B9C26"/>
    <w:rsid w:val="415DBF4C"/>
    <w:rsid w:val="41731251"/>
    <w:rsid w:val="4179A0B8"/>
    <w:rsid w:val="418AC4D6"/>
    <w:rsid w:val="41C24864"/>
    <w:rsid w:val="41C2D88D"/>
    <w:rsid w:val="41C80115"/>
    <w:rsid w:val="41D40063"/>
    <w:rsid w:val="41E097D9"/>
    <w:rsid w:val="41E8DFB5"/>
    <w:rsid w:val="4219704C"/>
    <w:rsid w:val="426CEA37"/>
    <w:rsid w:val="426E8942"/>
    <w:rsid w:val="42865A2D"/>
    <w:rsid w:val="429C9F51"/>
    <w:rsid w:val="42B5C7AE"/>
    <w:rsid w:val="42C0C754"/>
    <w:rsid w:val="42E7850E"/>
    <w:rsid w:val="43203359"/>
    <w:rsid w:val="43366631"/>
    <w:rsid w:val="43510FB0"/>
    <w:rsid w:val="4363D176"/>
    <w:rsid w:val="436BBEFC"/>
    <w:rsid w:val="4379B81B"/>
    <w:rsid w:val="4381E4DB"/>
    <w:rsid w:val="43A9A48A"/>
    <w:rsid w:val="43B31E9C"/>
    <w:rsid w:val="43CFD92D"/>
    <w:rsid w:val="43E5FBC9"/>
    <w:rsid w:val="4404AA93"/>
    <w:rsid w:val="440DF871"/>
    <w:rsid w:val="4444095F"/>
    <w:rsid w:val="444A6175"/>
    <w:rsid w:val="446CD29B"/>
    <w:rsid w:val="446D4D8D"/>
    <w:rsid w:val="44DD8638"/>
    <w:rsid w:val="45084228"/>
    <w:rsid w:val="45105EFD"/>
    <w:rsid w:val="4523DC31"/>
    <w:rsid w:val="452A9989"/>
    <w:rsid w:val="4556F94F"/>
    <w:rsid w:val="4569F650"/>
    <w:rsid w:val="456B3ED0"/>
    <w:rsid w:val="45E8FBBB"/>
    <w:rsid w:val="45FF895E"/>
    <w:rsid w:val="4609FB8F"/>
    <w:rsid w:val="463B0499"/>
    <w:rsid w:val="46650B48"/>
    <w:rsid w:val="4671BFF9"/>
    <w:rsid w:val="46795699"/>
    <w:rsid w:val="4683F8FB"/>
    <w:rsid w:val="46B5AA46"/>
    <w:rsid w:val="46FF8118"/>
    <w:rsid w:val="474FB6AB"/>
    <w:rsid w:val="4754FF5E"/>
    <w:rsid w:val="47B52E74"/>
    <w:rsid w:val="47C2F437"/>
    <w:rsid w:val="483501D7"/>
    <w:rsid w:val="486DE637"/>
    <w:rsid w:val="487C550B"/>
    <w:rsid w:val="48BD3468"/>
    <w:rsid w:val="48C70906"/>
    <w:rsid w:val="48D33261"/>
    <w:rsid w:val="48D7F580"/>
    <w:rsid w:val="48DAC77C"/>
    <w:rsid w:val="48E79127"/>
    <w:rsid w:val="4908DD4E"/>
    <w:rsid w:val="4927031E"/>
    <w:rsid w:val="4938515C"/>
    <w:rsid w:val="4985458E"/>
    <w:rsid w:val="498E03F7"/>
    <w:rsid w:val="49CBE7B0"/>
    <w:rsid w:val="49CC5652"/>
    <w:rsid w:val="49DB3446"/>
    <w:rsid w:val="49F509E0"/>
    <w:rsid w:val="4A4C75A5"/>
    <w:rsid w:val="4A65EA7D"/>
    <w:rsid w:val="4ABA4092"/>
    <w:rsid w:val="4AD2B116"/>
    <w:rsid w:val="4AF9FA8D"/>
    <w:rsid w:val="4B36B88B"/>
    <w:rsid w:val="4B3FE47F"/>
    <w:rsid w:val="4B456FA6"/>
    <w:rsid w:val="4B4E9D7B"/>
    <w:rsid w:val="4B7BE48D"/>
    <w:rsid w:val="4BC7FCEB"/>
    <w:rsid w:val="4C3B4BC9"/>
    <w:rsid w:val="4C5EBE16"/>
    <w:rsid w:val="4C80C4C1"/>
    <w:rsid w:val="4C9470BB"/>
    <w:rsid w:val="4D1B80AE"/>
    <w:rsid w:val="4D747FA0"/>
    <w:rsid w:val="4D802752"/>
    <w:rsid w:val="4D8C8371"/>
    <w:rsid w:val="4D9D8B3F"/>
    <w:rsid w:val="4DC61B6C"/>
    <w:rsid w:val="4DE6FD72"/>
    <w:rsid w:val="4DFA7441"/>
    <w:rsid w:val="4E0AE696"/>
    <w:rsid w:val="4E1C9522"/>
    <w:rsid w:val="4E29FA5C"/>
    <w:rsid w:val="4E35AF20"/>
    <w:rsid w:val="4E3E6CDD"/>
    <w:rsid w:val="4E84687E"/>
    <w:rsid w:val="4E8A1047"/>
    <w:rsid w:val="4E9C6A7F"/>
    <w:rsid w:val="4E9E6AA0"/>
    <w:rsid w:val="4EA85FD1"/>
    <w:rsid w:val="4F20D021"/>
    <w:rsid w:val="4F4B5B02"/>
    <w:rsid w:val="4F4F811C"/>
    <w:rsid w:val="4F5A25E8"/>
    <w:rsid w:val="4F69F868"/>
    <w:rsid w:val="4F81EDE0"/>
    <w:rsid w:val="4F931FB7"/>
    <w:rsid w:val="4FAF6D34"/>
    <w:rsid w:val="4FDA3D3E"/>
    <w:rsid w:val="50159573"/>
    <w:rsid w:val="502038DF"/>
    <w:rsid w:val="5077B856"/>
    <w:rsid w:val="508A1B49"/>
    <w:rsid w:val="50A7C8DD"/>
    <w:rsid w:val="50D96FAA"/>
    <w:rsid w:val="50E3AD4B"/>
    <w:rsid w:val="50FD5B95"/>
    <w:rsid w:val="51574BA8"/>
    <w:rsid w:val="516F98AF"/>
    <w:rsid w:val="51A5FC6D"/>
    <w:rsid w:val="51A6A227"/>
    <w:rsid w:val="51B4A78E"/>
    <w:rsid w:val="51CB763B"/>
    <w:rsid w:val="51FD6B3E"/>
    <w:rsid w:val="520A1C1A"/>
    <w:rsid w:val="520D3BB5"/>
    <w:rsid w:val="522F5A98"/>
    <w:rsid w:val="5237FF5D"/>
    <w:rsid w:val="524814FC"/>
    <w:rsid w:val="525824F8"/>
    <w:rsid w:val="52768637"/>
    <w:rsid w:val="52EAEC56"/>
    <w:rsid w:val="5315A807"/>
    <w:rsid w:val="532ABA94"/>
    <w:rsid w:val="536EBA4C"/>
    <w:rsid w:val="53766DA8"/>
    <w:rsid w:val="53A7100A"/>
    <w:rsid w:val="53AA5A25"/>
    <w:rsid w:val="53DB1604"/>
    <w:rsid w:val="53E2D3CA"/>
    <w:rsid w:val="54272491"/>
    <w:rsid w:val="54688FAB"/>
    <w:rsid w:val="548B044D"/>
    <w:rsid w:val="549028E3"/>
    <w:rsid w:val="55024572"/>
    <w:rsid w:val="554B038C"/>
    <w:rsid w:val="555C68AE"/>
    <w:rsid w:val="5562924D"/>
    <w:rsid w:val="55B00C82"/>
    <w:rsid w:val="562B091F"/>
    <w:rsid w:val="562FCC00"/>
    <w:rsid w:val="56825D4C"/>
    <w:rsid w:val="56882D0D"/>
    <w:rsid w:val="56D68718"/>
    <w:rsid w:val="5708C497"/>
    <w:rsid w:val="573C3DD8"/>
    <w:rsid w:val="574EF91D"/>
    <w:rsid w:val="5774B75B"/>
    <w:rsid w:val="577F896E"/>
    <w:rsid w:val="578DDFB8"/>
    <w:rsid w:val="579E0AF9"/>
    <w:rsid w:val="57D374C8"/>
    <w:rsid w:val="57D39AB3"/>
    <w:rsid w:val="57E6779C"/>
    <w:rsid w:val="57FC366E"/>
    <w:rsid w:val="58033D05"/>
    <w:rsid w:val="580B1102"/>
    <w:rsid w:val="584ED239"/>
    <w:rsid w:val="586E8427"/>
    <w:rsid w:val="58728B32"/>
    <w:rsid w:val="58775E8B"/>
    <w:rsid w:val="58804FF8"/>
    <w:rsid w:val="58839BC6"/>
    <w:rsid w:val="58914856"/>
    <w:rsid w:val="58BDBF30"/>
    <w:rsid w:val="58C8EE2E"/>
    <w:rsid w:val="58E25AC4"/>
    <w:rsid w:val="5917A381"/>
    <w:rsid w:val="59344EB2"/>
    <w:rsid w:val="593745F7"/>
    <w:rsid w:val="59388CEE"/>
    <w:rsid w:val="593E62AA"/>
    <w:rsid w:val="594DE16C"/>
    <w:rsid w:val="596563B0"/>
    <w:rsid w:val="59A9DE7B"/>
    <w:rsid w:val="59BBF6DD"/>
    <w:rsid w:val="59F982E7"/>
    <w:rsid w:val="5A121CD2"/>
    <w:rsid w:val="5A456A15"/>
    <w:rsid w:val="5A4AE4B3"/>
    <w:rsid w:val="5A7949A8"/>
    <w:rsid w:val="5A9AA8CD"/>
    <w:rsid w:val="5AA0E245"/>
    <w:rsid w:val="5AAC581D"/>
    <w:rsid w:val="5AB45803"/>
    <w:rsid w:val="5B270E5C"/>
    <w:rsid w:val="5B4AD8E0"/>
    <w:rsid w:val="5B5ECA12"/>
    <w:rsid w:val="5BA3277E"/>
    <w:rsid w:val="5BA3F4E6"/>
    <w:rsid w:val="5BC0C190"/>
    <w:rsid w:val="5BC8F044"/>
    <w:rsid w:val="5C0E6564"/>
    <w:rsid w:val="5C2FD71A"/>
    <w:rsid w:val="5C319BAD"/>
    <w:rsid w:val="5C58FCE7"/>
    <w:rsid w:val="5C5A7933"/>
    <w:rsid w:val="5C62EB94"/>
    <w:rsid w:val="5C69FC12"/>
    <w:rsid w:val="5C91467A"/>
    <w:rsid w:val="5CC2283F"/>
    <w:rsid w:val="5CCBCA87"/>
    <w:rsid w:val="5CD4FF12"/>
    <w:rsid w:val="5CDFB741"/>
    <w:rsid w:val="5D09EB50"/>
    <w:rsid w:val="5D22D5C2"/>
    <w:rsid w:val="5D2A4AF8"/>
    <w:rsid w:val="5D2FD0E4"/>
    <w:rsid w:val="5D3938FE"/>
    <w:rsid w:val="5D3DDD4A"/>
    <w:rsid w:val="5D3E9152"/>
    <w:rsid w:val="5D3F21C6"/>
    <w:rsid w:val="5D69EA19"/>
    <w:rsid w:val="5D862827"/>
    <w:rsid w:val="5DA0EDDA"/>
    <w:rsid w:val="5DD10750"/>
    <w:rsid w:val="5DE21B27"/>
    <w:rsid w:val="5DE3F8DF"/>
    <w:rsid w:val="5DF7B3EE"/>
    <w:rsid w:val="5DFD4DD0"/>
    <w:rsid w:val="5E419BD5"/>
    <w:rsid w:val="5E723961"/>
    <w:rsid w:val="5E95BE28"/>
    <w:rsid w:val="5EFD8E0A"/>
    <w:rsid w:val="5EFF37CE"/>
    <w:rsid w:val="5F152E58"/>
    <w:rsid w:val="5F22F772"/>
    <w:rsid w:val="5F281ADD"/>
    <w:rsid w:val="5F5AE2F4"/>
    <w:rsid w:val="5F657B7A"/>
    <w:rsid w:val="5F898A4E"/>
    <w:rsid w:val="5F93990B"/>
    <w:rsid w:val="5F94AD04"/>
    <w:rsid w:val="5F991E31"/>
    <w:rsid w:val="5FA2AF6B"/>
    <w:rsid w:val="5FF7FF9C"/>
    <w:rsid w:val="6019D22C"/>
    <w:rsid w:val="601C0903"/>
    <w:rsid w:val="605A10DF"/>
    <w:rsid w:val="6081FB07"/>
    <w:rsid w:val="60CDDCAF"/>
    <w:rsid w:val="6111EE95"/>
    <w:rsid w:val="611B99A1"/>
    <w:rsid w:val="6130BE14"/>
    <w:rsid w:val="6141294E"/>
    <w:rsid w:val="6157A967"/>
    <w:rsid w:val="61759977"/>
    <w:rsid w:val="61B0C53C"/>
    <w:rsid w:val="61C39BC4"/>
    <w:rsid w:val="61DBDB01"/>
    <w:rsid w:val="61E953E7"/>
    <w:rsid w:val="62003BE3"/>
    <w:rsid w:val="624CCF1A"/>
    <w:rsid w:val="6259FA71"/>
    <w:rsid w:val="625A572D"/>
    <w:rsid w:val="625A849A"/>
    <w:rsid w:val="625B2EAB"/>
    <w:rsid w:val="62606F88"/>
    <w:rsid w:val="6264B71C"/>
    <w:rsid w:val="628C7591"/>
    <w:rsid w:val="6292231B"/>
    <w:rsid w:val="629FE463"/>
    <w:rsid w:val="62B1AE35"/>
    <w:rsid w:val="62BC845F"/>
    <w:rsid w:val="62CF3091"/>
    <w:rsid w:val="62DE24BB"/>
    <w:rsid w:val="62EFF922"/>
    <w:rsid w:val="62F407ED"/>
    <w:rsid w:val="62F63FC5"/>
    <w:rsid w:val="63051B59"/>
    <w:rsid w:val="63185518"/>
    <w:rsid w:val="632F3819"/>
    <w:rsid w:val="6335ACCF"/>
    <w:rsid w:val="6336E598"/>
    <w:rsid w:val="63473328"/>
    <w:rsid w:val="6374DC1E"/>
    <w:rsid w:val="6393F671"/>
    <w:rsid w:val="63A6813E"/>
    <w:rsid w:val="63B5E3BB"/>
    <w:rsid w:val="63EF5AA7"/>
    <w:rsid w:val="643023C8"/>
    <w:rsid w:val="643552FA"/>
    <w:rsid w:val="645D8539"/>
    <w:rsid w:val="64702C21"/>
    <w:rsid w:val="649C3A96"/>
    <w:rsid w:val="64BC68BB"/>
    <w:rsid w:val="64E00067"/>
    <w:rsid w:val="6519F69F"/>
    <w:rsid w:val="654D7886"/>
    <w:rsid w:val="6557A7ED"/>
    <w:rsid w:val="656E6EC6"/>
    <w:rsid w:val="6579AB6B"/>
    <w:rsid w:val="65805494"/>
    <w:rsid w:val="65A97D69"/>
    <w:rsid w:val="65DE30BA"/>
    <w:rsid w:val="660C2AA2"/>
    <w:rsid w:val="6616CC06"/>
    <w:rsid w:val="6637E900"/>
    <w:rsid w:val="663D6E26"/>
    <w:rsid w:val="6687A4CF"/>
    <w:rsid w:val="66CC6E5F"/>
    <w:rsid w:val="66E3FDC6"/>
    <w:rsid w:val="66F26746"/>
    <w:rsid w:val="6728E17A"/>
    <w:rsid w:val="6744CEC5"/>
    <w:rsid w:val="679175F8"/>
    <w:rsid w:val="679296E6"/>
    <w:rsid w:val="67B32E03"/>
    <w:rsid w:val="67BCE895"/>
    <w:rsid w:val="682FB912"/>
    <w:rsid w:val="685DA22D"/>
    <w:rsid w:val="686A9C82"/>
    <w:rsid w:val="688442EE"/>
    <w:rsid w:val="689B58F4"/>
    <w:rsid w:val="68A5DC20"/>
    <w:rsid w:val="68DE0D83"/>
    <w:rsid w:val="692F423D"/>
    <w:rsid w:val="6989752D"/>
    <w:rsid w:val="69925BF0"/>
    <w:rsid w:val="69968C42"/>
    <w:rsid w:val="69A0B520"/>
    <w:rsid w:val="69B7B366"/>
    <w:rsid w:val="69D1DAA1"/>
    <w:rsid w:val="6A20134F"/>
    <w:rsid w:val="6A33D8E2"/>
    <w:rsid w:val="6A3D7D77"/>
    <w:rsid w:val="6A5C5ADB"/>
    <w:rsid w:val="6A6676A9"/>
    <w:rsid w:val="6A6CBC73"/>
    <w:rsid w:val="6A92D5BD"/>
    <w:rsid w:val="6ABA9068"/>
    <w:rsid w:val="6ABFC70B"/>
    <w:rsid w:val="6AF57943"/>
    <w:rsid w:val="6B69373C"/>
    <w:rsid w:val="6B6C4594"/>
    <w:rsid w:val="6B8116FC"/>
    <w:rsid w:val="6BA9E173"/>
    <w:rsid w:val="6BD792F0"/>
    <w:rsid w:val="6BD94DD8"/>
    <w:rsid w:val="6C696C85"/>
    <w:rsid w:val="6C699751"/>
    <w:rsid w:val="6C6A4B33"/>
    <w:rsid w:val="6CA1A75B"/>
    <w:rsid w:val="6CA552CE"/>
    <w:rsid w:val="6CD9DB7C"/>
    <w:rsid w:val="6CEBA525"/>
    <w:rsid w:val="6D255953"/>
    <w:rsid w:val="6D2ABD66"/>
    <w:rsid w:val="6D390BC1"/>
    <w:rsid w:val="6D3F1B9E"/>
    <w:rsid w:val="6D563BCE"/>
    <w:rsid w:val="6D89715F"/>
    <w:rsid w:val="6D9F503E"/>
    <w:rsid w:val="6DAA0306"/>
    <w:rsid w:val="6DAD48AD"/>
    <w:rsid w:val="6DB32529"/>
    <w:rsid w:val="6DCE46A7"/>
    <w:rsid w:val="6E061318"/>
    <w:rsid w:val="6E0C5699"/>
    <w:rsid w:val="6E1E115B"/>
    <w:rsid w:val="6E1F95B1"/>
    <w:rsid w:val="6E2B807F"/>
    <w:rsid w:val="6E359CA0"/>
    <w:rsid w:val="6E423626"/>
    <w:rsid w:val="6E69C56A"/>
    <w:rsid w:val="6E7439FB"/>
    <w:rsid w:val="6EBE120D"/>
    <w:rsid w:val="6ECC47BF"/>
    <w:rsid w:val="6EE053E9"/>
    <w:rsid w:val="6F008F31"/>
    <w:rsid w:val="6F45C9AC"/>
    <w:rsid w:val="6F4A8EA5"/>
    <w:rsid w:val="6F532F45"/>
    <w:rsid w:val="6F8B9EC5"/>
    <w:rsid w:val="6FBF8549"/>
    <w:rsid w:val="6FFFC32B"/>
    <w:rsid w:val="7020F892"/>
    <w:rsid w:val="704D59AC"/>
    <w:rsid w:val="704DE2A4"/>
    <w:rsid w:val="706A82BF"/>
    <w:rsid w:val="70740279"/>
    <w:rsid w:val="70BC3D30"/>
    <w:rsid w:val="70E6E04A"/>
    <w:rsid w:val="70F322BE"/>
    <w:rsid w:val="70FAB50B"/>
    <w:rsid w:val="70FD0F9F"/>
    <w:rsid w:val="712E356D"/>
    <w:rsid w:val="713AECD7"/>
    <w:rsid w:val="714DE35B"/>
    <w:rsid w:val="717EE72D"/>
    <w:rsid w:val="71A2CC45"/>
    <w:rsid w:val="71BD3533"/>
    <w:rsid w:val="71C5B826"/>
    <w:rsid w:val="71E58B06"/>
    <w:rsid w:val="71ED6D5C"/>
    <w:rsid w:val="72089F6E"/>
    <w:rsid w:val="7230EEE4"/>
    <w:rsid w:val="72423A69"/>
    <w:rsid w:val="724844E9"/>
    <w:rsid w:val="7258D306"/>
    <w:rsid w:val="726B9008"/>
    <w:rsid w:val="72924196"/>
    <w:rsid w:val="72D53187"/>
    <w:rsid w:val="72E59F7C"/>
    <w:rsid w:val="73020CCD"/>
    <w:rsid w:val="733AC6F2"/>
    <w:rsid w:val="7341DB05"/>
    <w:rsid w:val="7393D061"/>
    <w:rsid w:val="7395992C"/>
    <w:rsid w:val="73CBC8E3"/>
    <w:rsid w:val="73F8D016"/>
    <w:rsid w:val="73FD0456"/>
    <w:rsid w:val="740B8839"/>
    <w:rsid w:val="741C6B8E"/>
    <w:rsid w:val="7426FB83"/>
    <w:rsid w:val="743B8EC4"/>
    <w:rsid w:val="7445AB6F"/>
    <w:rsid w:val="74678A3D"/>
    <w:rsid w:val="7490566A"/>
    <w:rsid w:val="74A67121"/>
    <w:rsid w:val="74C74BEA"/>
    <w:rsid w:val="74E6BE7C"/>
    <w:rsid w:val="7500C638"/>
    <w:rsid w:val="750A90AC"/>
    <w:rsid w:val="7510EA4E"/>
    <w:rsid w:val="751A01F0"/>
    <w:rsid w:val="7536493B"/>
    <w:rsid w:val="754C0DFA"/>
    <w:rsid w:val="75544DC5"/>
    <w:rsid w:val="7554547D"/>
    <w:rsid w:val="7560F955"/>
    <w:rsid w:val="7568B8AD"/>
    <w:rsid w:val="758576C7"/>
    <w:rsid w:val="75B190F1"/>
    <w:rsid w:val="75D55CD0"/>
    <w:rsid w:val="75F72B6F"/>
    <w:rsid w:val="76085733"/>
    <w:rsid w:val="7611852E"/>
    <w:rsid w:val="761AAEF5"/>
    <w:rsid w:val="761F6CC9"/>
    <w:rsid w:val="7621649C"/>
    <w:rsid w:val="7642D954"/>
    <w:rsid w:val="7660EDED"/>
    <w:rsid w:val="7663E471"/>
    <w:rsid w:val="76F9338D"/>
    <w:rsid w:val="7718D0D1"/>
    <w:rsid w:val="7729ED1F"/>
    <w:rsid w:val="7735BA74"/>
    <w:rsid w:val="773A8560"/>
    <w:rsid w:val="776F130E"/>
    <w:rsid w:val="777C16FF"/>
    <w:rsid w:val="777D0FD5"/>
    <w:rsid w:val="7783859C"/>
    <w:rsid w:val="779539F5"/>
    <w:rsid w:val="77C24166"/>
    <w:rsid w:val="782FE59E"/>
    <w:rsid w:val="785469AF"/>
    <w:rsid w:val="7856E6D0"/>
    <w:rsid w:val="785BD550"/>
    <w:rsid w:val="7887385F"/>
    <w:rsid w:val="78E42E50"/>
    <w:rsid w:val="7902DC9C"/>
    <w:rsid w:val="79362B87"/>
    <w:rsid w:val="79469464"/>
    <w:rsid w:val="796B8D82"/>
    <w:rsid w:val="79A4480B"/>
    <w:rsid w:val="79B421A2"/>
    <w:rsid w:val="79F437E0"/>
    <w:rsid w:val="7A014F24"/>
    <w:rsid w:val="7A047857"/>
    <w:rsid w:val="7A2ACB96"/>
    <w:rsid w:val="7A3B5B3B"/>
    <w:rsid w:val="7A403D73"/>
    <w:rsid w:val="7A77AF7B"/>
    <w:rsid w:val="7ADAB487"/>
    <w:rsid w:val="7AE14422"/>
    <w:rsid w:val="7AE32656"/>
    <w:rsid w:val="7AF5C712"/>
    <w:rsid w:val="7AF9E228"/>
    <w:rsid w:val="7B0E49D5"/>
    <w:rsid w:val="7B1927AF"/>
    <w:rsid w:val="7B70D8D6"/>
    <w:rsid w:val="7B7DA445"/>
    <w:rsid w:val="7B8DA77D"/>
    <w:rsid w:val="7BC82F64"/>
    <w:rsid w:val="7C347276"/>
    <w:rsid w:val="7C34DA6E"/>
    <w:rsid w:val="7C499C78"/>
    <w:rsid w:val="7CDBFE56"/>
    <w:rsid w:val="7CE4D562"/>
    <w:rsid w:val="7D4E9DBC"/>
    <w:rsid w:val="7D514DFA"/>
    <w:rsid w:val="7D8F5F71"/>
    <w:rsid w:val="7DA2E44C"/>
    <w:rsid w:val="7DA6AA94"/>
    <w:rsid w:val="7DEBBD17"/>
    <w:rsid w:val="7DFCF023"/>
    <w:rsid w:val="7E4CE4D1"/>
    <w:rsid w:val="7EA25BC8"/>
    <w:rsid w:val="7EF9E037"/>
    <w:rsid w:val="7F388C60"/>
    <w:rsid w:val="7F3D666C"/>
    <w:rsid w:val="7F3F2CD4"/>
    <w:rsid w:val="7F42C8F9"/>
    <w:rsid w:val="7FA0F31A"/>
    <w:rsid w:val="7FC25D29"/>
    <w:rsid w:val="7FDC92FD"/>
    <w:rsid w:val="7FE0052E"/>
    <w:rsid w:val="7FF7C6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6E555"/>
  <w15:chartTrackingRefBased/>
  <w15:docId w15:val="{4970AC95-02AE-4CA0-8EA0-79E7CF80F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85E"/>
    <w:rPr>
      <w:rFonts w:ascii="Calibri" w:eastAsia="Calibri" w:hAnsi="Calibri" w:cs="Times New Roman"/>
    </w:rPr>
  </w:style>
  <w:style w:type="paragraph" w:styleId="Heading1">
    <w:name w:val="heading 1"/>
    <w:basedOn w:val="Normal"/>
    <w:next w:val="Normal"/>
    <w:link w:val="Heading1Char"/>
    <w:uiPriority w:val="9"/>
    <w:qFormat/>
    <w:rsid w:val="00EE6F7B"/>
    <w:pPr>
      <w:keepNext/>
      <w:keepLines/>
      <w:spacing w:before="240" w:after="0"/>
      <w:outlineLvl w:val="0"/>
    </w:pPr>
    <w:rPr>
      <w:rFonts w:asciiTheme="majorHAnsi" w:eastAsiaTheme="majorEastAsia" w:hAnsiTheme="majorHAnsi" w:cstheme="majorBidi"/>
      <w:b/>
      <w:color w:val="2B4152" w:themeColor="accent1" w:themeShade="BF"/>
      <w:sz w:val="32"/>
      <w:szCs w:val="32"/>
    </w:rPr>
  </w:style>
  <w:style w:type="paragraph" w:styleId="Heading2">
    <w:name w:val="heading 2"/>
    <w:basedOn w:val="Normal"/>
    <w:next w:val="Normal"/>
    <w:link w:val="Heading2Char"/>
    <w:uiPriority w:val="9"/>
    <w:unhideWhenUsed/>
    <w:qFormat/>
    <w:rsid w:val="00AE2682"/>
    <w:pPr>
      <w:keepNext/>
      <w:keepLines/>
      <w:spacing w:before="240" w:after="0"/>
      <w:outlineLvl w:val="1"/>
    </w:pPr>
    <w:rPr>
      <w:rFonts w:asciiTheme="majorHAnsi" w:eastAsiaTheme="majorEastAsia" w:hAnsiTheme="majorHAnsi" w:cstheme="majorBidi"/>
      <w:b/>
      <w:color w:val="2B4152" w:themeColor="accent1" w:themeShade="BF"/>
      <w:sz w:val="26"/>
      <w:szCs w:val="26"/>
    </w:rPr>
  </w:style>
  <w:style w:type="paragraph" w:styleId="Heading3">
    <w:name w:val="heading 3"/>
    <w:basedOn w:val="Normal"/>
    <w:next w:val="Normal"/>
    <w:link w:val="Heading3Char"/>
    <w:uiPriority w:val="9"/>
    <w:unhideWhenUsed/>
    <w:qFormat/>
    <w:rsid w:val="00421932"/>
    <w:pPr>
      <w:keepNext/>
      <w:keepLines/>
      <w:spacing w:before="240" w:after="120"/>
      <w:outlineLvl w:val="2"/>
    </w:pPr>
    <w:rPr>
      <w:rFonts w:asciiTheme="majorHAnsi" w:eastAsiaTheme="majorEastAsia" w:hAnsiTheme="majorHAnsi" w:cstheme="majorBidi"/>
      <w:b/>
      <w:bCs/>
      <w:color w:val="2B4152" w:themeColor="accent1" w:themeShade="BF"/>
      <w:sz w:val="24"/>
      <w:szCs w:val="24"/>
    </w:rPr>
  </w:style>
  <w:style w:type="paragraph" w:styleId="Heading4">
    <w:name w:val="heading 4"/>
    <w:basedOn w:val="Normal"/>
    <w:next w:val="Normal"/>
    <w:link w:val="Heading4Char"/>
    <w:uiPriority w:val="9"/>
    <w:unhideWhenUsed/>
    <w:qFormat/>
    <w:rsid w:val="0080529B"/>
    <w:pPr>
      <w:keepNext/>
      <w:keepLines/>
      <w:spacing w:before="40" w:after="0"/>
      <w:outlineLvl w:val="3"/>
    </w:pPr>
    <w:rPr>
      <w:rFonts w:asciiTheme="majorHAnsi" w:eastAsiaTheme="majorEastAsia" w:hAnsiTheme="majorHAnsi" w:cstheme="majorBidi"/>
      <w:i/>
      <w:iCs/>
      <w:color w:val="2B415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F7B"/>
    <w:rPr>
      <w:rFonts w:asciiTheme="majorHAnsi" w:eastAsiaTheme="majorEastAsia" w:hAnsiTheme="majorHAnsi" w:cstheme="majorBidi"/>
      <w:b/>
      <w:color w:val="2B4152" w:themeColor="accent1" w:themeShade="BF"/>
      <w:sz w:val="32"/>
      <w:szCs w:val="32"/>
    </w:rPr>
  </w:style>
  <w:style w:type="paragraph" w:styleId="Title">
    <w:name w:val="Title"/>
    <w:basedOn w:val="Normal"/>
    <w:next w:val="Normal"/>
    <w:link w:val="TitleChar"/>
    <w:uiPriority w:val="10"/>
    <w:qFormat/>
    <w:rsid w:val="000971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71B0"/>
    <w:rPr>
      <w:rFonts w:asciiTheme="majorHAnsi" w:eastAsiaTheme="majorEastAsia" w:hAnsiTheme="majorHAnsi" w:cstheme="majorBidi"/>
      <w:spacing w:val="-10"/>
      <w:kern w:val="28"/>
      <w:sz w:val="56"/>
      <w:szCs w:val="56"/>
    </w:rPr>
  </w:style>
  <w:style w:type="paragraph" w:styleId="NoSpacing">
    <w:name w:val="No Spacing"/>
    <w:uiPriority w:val="1"/>
    <w:qFormat/>
    <w:rsid w:val="000971B0"/>
    <w:pPr>
      <w:spacing w:after="0" w:line="240" w:lineRule="auto"/>
    </w:pPr>
  </w:style>
  <w:style w:type="character" w:customStyle="1" w:styleId="normaltextrun">
    <w:name w:val="normaltextrun"/>
    <w:basedOn w:val="DefaultParagraphFont"/>
    <w:rsid w:val="00EF7209"/>
  </w:style>
  <w:style w:type="character" w:customStyle="1" w:styleId="eop">
    <w:name w:val="eop"/>
    <w:basedOn w:val="DefaultParagraphFont"/>
    <w:rsid w:val="00EF7209"/>
  </w:style>
  <w:style w:type="paragraph" w:styleId="ListParagraph">
    <w:name w:val="List Paragraph"/>
    <w:basedOn w:val="Normal"/>
    <w:uiPriority w:val="34"/>
    <w:qFormat/>
    <w:rsid w:val="009C5395"/>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7F371F"/>
    <w:rPr>
      <w:color w:val="3A586E" w:themeColor="accent1"/>
      <w:u w:val="single"/>
    </w:rPr>
  </w:style>
  <w:style w:type="paragraph" w:styleId="TOC1">
    <w:name w:val="toc 1"/>
    <w:basedOn w:val="Normal"/>
    <w:next w:val="Normal"/>
    <w:autoRedefine/>
    <w:uiPriority w:val="39"/>
    <w:unhideWhenUsed/>
    <w:rsid w:val="007A5208"/>
    <w:pPr>
      <w:tabs>
        <w:tab w:val="right" w:leader="dot" w:pos="10200"/>
      </w:tabs>
      <w:spacing w:after="100" w:line="240" w:lineRule="auto"/>
    </w:pPr>
    <w:rPr>
      <w:rFonts w:asciiTheme="minorHAnsi" w:eastAsiaTheme="minorHAnsi" w:hAnsiTheme="minorHAnsi" w:cstheme="minorBidi"/>
      <w:color w:val="000000" w:themeColor="text1"/>
    </w:rPr>
  </w:style>
  <w:style w:type="character" w:styleId="CommentReference">
    <w:name w:val="annotation reference"/>
    <w:basedOn w:val="DefaultParagraphFont"/>
    <w:uiPriority w:val="99"/>
    <w:semiHidden/>
    <w:unhideWhenUsed/>
    <w:rsid w:val="00A100CA"/>
    <w:rPr>
      <w:sz w:val="16"/>
      <w:szCs w:val="16"/>
    </w:rPr>
  </w:style>
  <w:style w:type="paragraph" w:styleId="CommentText">
    <w:name w:val="annotation text"/>
    <w:basedOn w:val="Normal"/>
    <w:link w:val="CommentTextChar"/>
    <w:uiPriority w:val="99"/>
    <w:unhideWhenUsed/>
    <w:rsid w:val="00A100CA"/>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100CA"/>
    <w:rPr>
      <w:sz w:val="20"/>
      <w:szCs w:val="20"/>
    </w:rPr>
  </w:style>
  <w:style w:type="paragraph" w:styleId="CommentSubject">
    <w:name w:val="annotation subject"/>
    <w:basedOn w:val="CommentText"/>
    <w:next w:val="CommentText"/>
    <w:link w:val="CommentSubjectChar"/>
    <w:uiPriority w:val="99"/>
    <w:semiHidden/>
    <w:unhideWhenUsed/>
    <w:rsid w:val="00A100CA"/>
    <w:rPr>
      <w:b/>
      <w:bCs/>
    </w:rPr>
  </w:style>
  <w:style w:type="character" w:customStyle="1" w:styleId="CommentSubjectChar">
    <w:name w:val="Comment Subject Char"/>
    <w:basedOn w:val="CommentTextChar"/>
    <w:link w:val="CommentSubject"/>
    <w:uiPriority w:val="99"/>
    <w:semiHidden/>
    <w:rsid w:val="00A100CA"/>
    <w:rPr>
      <w:b/>
      <w:bCs/>
      <w:sz w:val="20"/>
      <w:szCs w:val="20"/>
    </w:rPr>
  </w:style>
  <w:style w:type="character" w:customStyle="1" w:styleId="Heading2Char">
    <w:name w:val="Heading 2 Char"/>
    <w:basedOn w:val="DefaultParagraphFont"/>
    <w:link w:val="Heading2"/>
    <w:uiPriority w:val="9"/>
    <w:rsid w:val="00AE2682"/>
    <w:rPr>
      <w:rFonts w:asciiTheme="majorHAnsi" w:eastAsiaTheme="majorEastAsia" w:hAnsiTheme="majorHAnsi" w:cstheme="majorBidi"/>
      <w:b/>
      <w:color w:val="2B4152" w:themeColor="accent1" w:themeShade="BF"/>
      <w:sz w:val="26"/>
      <w:szCs w:val="26"/>
    </w:rPr>
  </w:style>
  <w:style w:type="paragraph" w:styleId="TOC2">
    <w:name w:val="toc 2"/>
    <w:basedOn w:val="Normal"/>
    <w:next w:val="Normal"/>
    <w:autoRedefine/>
    <w:uiPriority w:val="39"/>
    <w:unhideWhenUsed/>
    <w:rsid w:val="003C0F4E"/>
    <w:pPr>
      <w:tabs>
        <w:tab w:val="right" w:leader="dot" w:pos="10194"/>
      </w:tabs>
      <w:spacing w:after="100" w:line="240" w:lineRule="auto"/>
      <w:ind w:left="221"/>
    </w:pPr>
    <w:rPr>
      <w:rFonts w:asciiTheme="minorHAnsi" w:eastAsiaTheme="minorHAnsi" w:hAnsiTheme="minorHAnsi" w:cstheme="minorBidi"/>
    </w:rPr>
  </w:style>
  <w:style w:type="paragraph" w:customStyle="1" w:styleId="BodyCopy">
    <w:name w:val="Body Copy"/>
    <w:qFormat/>
    <w:rsid w:val="00DF08EA"/>
    <w:pPr>
      <w:spacing w:before="40" w:after="120" w:line="240" w:lineRule="auto"/>
    </w:pPr>
    <w:rPr>
      <w:rFonts w:ascii="Calibri Light" w:eastAsia="Calibri" w:hAnsi="Calibri Light" w:cs="Calibri Light"/>
      <w:szCs w:val="21"/>
    </w:rPr>
  </w:style>
  <w:style w:type="paragraph" w:styleId="Header">
    <w:name w:val="header"/>
    <w:basedOn w:val="Normal"/>
    <w:link w:val="HeaderChar"/>
    <w:uiPriority w:val="99"/>
    <w:unhideWhenUsed/>
    <w:rsid w:val="001820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056"/>
    <w:rPr>
      <w:rFonts w:ascii="Calibri" w:eastAsia="Calibri" w:hAnsi="Calibri" w:cs="Times New Roman"/>
    </w:rPr>
  </w:style>
  <w:style w:type="paragraph" w:styleId="Footer">
    <w:name w:val="footer"/>
    <w:basedOn w:val="Normal"/>
    <w:link w:val="FooterChar"/>
    <w:uiPriority w:val="99"/>
    <w:unhideWhenUsed/>
    <w:rsid w:val="001820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056"/>
    <w:rPr>
      <w:rFonts w:ascii="Calibri" w:eastAsia="Calibri" w:hAnsi="Calibri" w:cs="Times New Roman"/>
    </w:rPr>
  </w:style>
  <w:style w:type="table" w:styleId="TableGrid">
    <w:name w:val="Table Grid"/>
    <w:basedOn w:val="TableNormal"/>
    <w:uiPriority w:val="39"/>
    <w:rsid w:val="00095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D27BE0"/>
    <w:rPr>
      <w:vertAlign w:val="superscript"/>
    </w:rPr>
  </w:style>
  <w:style w:type="paragraph" w:styleId="NormalWeb">
    <w:name w:val="Normal (Web)"/>
    <w:basedOn w:val="Normal"/>
    <w:uiPriority w:val="99"/>
    <w:unhideWhenUsed/>
    <w:rsid w:val="00D27BE0"/>
    <w:pPr>
      <w:spacing w:before="100" w:beforeAutospacing="1" w:after="100" w:afterAutospacing="1" w:line="240" w:lineRule="auto"/>
    </w:pPr>
    <w:rPr>
      <w:rFonts w:ascii="Times New Roman" w:eastAsia="Times New Roman" w:hAnsi="Times New Roman"/>
      <w:sz w:val="24"/>
      <w:szCs w:val="24"/>
      <w:lang w:eastAsia="en-AU"/>
    </w:rPr>
  </w:style>
  <w:style w:type="character" w:styleId="UnresolvedMention">
    <w:name w:val="Unresolved Mention"/>
    <w:basedOn w:val="DefaultParagraphFont"/>
    <w:uiPriority w:val="99"/>
    <w:semiHidden/>
    <w:unhideWhenUsed/>
    <w:rsid w:val="00AC1430"/>
    <w:rPr>
      <w:color w:val="605E5C"/>
      <w:shd w:val="clear" w:color="auto" w:fill="E1DFDD"/>
    </w:rPr>
  </w:style>
  <w:style w:type="character" w:customStyle="1" w:styleId="Heading3Char">
    <w:name w:val="Heading 3 Char"/>
    <w:basedOn w:val="DefaultParagraphFont"/>
    <w:link w:val="Heading3"/>
    <w:uiPriority w:val="9"/>
    <w:rsid w:val="00421932"/>
    <w:rPr>
      <w:rFonts w:asciiTheme="majorHAnsi" w:eastAsiaTheme="majorEastAsia" w:hAnsiTheme="majorHAnsi" w:cstheme="majorBidi"/>
      <w:b/>
      <w:bCs/>
      <w:color w:val="2B4152" w:themeColor="accent1" w:themeShade="BF"/>
      <w:sz w:val="24"/>
      <w:szCs w:val="24"/>
    </w:rPr>
  </w:style>
  <w:style w:type="character" w:styleId="Strong">
    <w:name w:val="Strong"/>
    <w:basedOn w:val="DefaultParagraphFont"/>
    <w:uiPriority w:val="22"/>
    <w:qFormat/>
    <w:rsid w:val="00F910CA"/>
    <w:rPr>
      <w:b/>
      <w:bCs/>
    </w:rPr>
  </w:style>
  <w:style w:type="paragraph" w:customStyle="1" w:styleId="SubHeading2">
    <w:name w:val="SubHeading 2"/>
    <w:basedOn w:val="Normal"/>
    <w:link w:val="SubHeading2Char"/>
    <w:qFormat/>
    <w:rsid w:val="00953053"/>
    <w:pPr>
      <w:framePr w:hSpace="181" w:wrap="around" w:vAnchor="page" w:hAnchor="page" w:x="1" w:yAlign="top"/>
      <w:widowControl w:val="0"/>
      <w:autoSpaceDE w:val="0"/>
      <w:autoSpaceDN w:val="0"/>
      <w:spacing w:after="0" w:line="240" w:lineRule="auto"/>
      <w:suppressOverlap/>
      <w:jc w:val="center"/>
    </w:pPr>
    <w:rPr>
      <w:rFonts w:ascii="Segoe UI" w:eastAsia="Segoe UI" w:hAnsi="Segoe UI" w:cs="Segoe UI"/>
      <w:b/>
      <w:color w:val="00587C"/>
      <w:lang w:eastAsia="en-AU" w:bidi="en-AU"/>
    </w:rPr>
  </w:style>
  <w:style w:type="character" w:customStyle="1" w:styleId="SubHeading2Char">
    <w:name w:val="SubHeading 2 Char"/>
    <w:basedOn w:val="DefaultParagraphFont"/>
    <w:link w:val="SubHeading2"/>
    <w:rsid w:val="00953053"/>
    <w:rPr>
      <w:rFonts w:ascii="Segoe UI" w:eastAsia="Segoe UI" w:hAnsi="Segoe UI" w:cs="Segoe UI"/>
      <w:b/>
      <w:color w:val="00587C"/>
      <w:lang w:eastAsia="en-AU" w:bidi="en-AU"/>
    </w:rPr>
  </w:style>
  <w:style w:type="paragraph" w:customStyle="1" w:styleId="SubHeading1">
    <w:name w:val="SubHeading1"/>
    <w:basedOn w:val="Normal"/>
    <w:link w:val="SubHeading1Char"/>
    <w:qFormat/>
    <w:rsid w:val="00953053"/>
    <w:pPr>
      <w:framePr w:hSpace="181" w:wrap="around" w:vAnchor="page" w:hAnchor="page" w:x="1" w:yAlign="top"/>
      <w:widowControl w:val="0"/>
      <w:autoSpaceDE w:val="0"/>
      <w:autoSpaceDN w:val="0"/>
      <w:spacing w:after="0" w:line="240" w:lineRule="auto"/>
      <w:suppressOverlap/>
    </w:pPr>
    <w:rPr>
      <w:rFonts w:ascii="Segoe UI Black" w:eastAsia="Segoe UI" w:hAnsi="Segoe UI" w:cs="Segoe UI"/>
      <w:b/>
      <w:color w:val="007396"/>
      <w:lang w:eastAsia="en-AU" w:bidi="en-AU"/>
    </w:rPr>
  </w:style>
  <w:style w:type="character" w:customStyle="1" w:styleId="SubHeading1Char">
    <w:name w:val="SubHeading1 Char"/>
    <w:basedOn w:val="DefaultParagraphFont"/>
    <w:link w:val="SubHeading1"/>
    <w:rsid w:val="00953053"/>
    <w:rPr>
      <w:rFonts w:ascii="Segoe UI Black" w:eastAsia="Segoe UI" w:hAnsi="Segoe UI" w:cs="Segoe UI"/>
      <w:b/>
      <w:color w:val="007396"/>
      <w:lang w:eastAsia="en-AU" w:bidi="en-AU"/>
    </w:rPr>
  </w:style>
  <w:style w:type="paragraph" w:styleId="BalloonText">
    <w:name w:val="Balloon Text"/>
    <w:basedOn w:val="Normal"/>
    <w:link w:val="BalloonTextChar"/>
    <w:uiPriority w:val="99"/>
    <w:semiHidden/>
    <w:unhideWhenUsed/>
    <w:rsid w:val="00953053"/>
    <w:pPr>
      <w:widowControl w:val="0"/>
      <w:autoSpaceDE w:val="0"/>
      <w:autoSpaceDN w:val="0"/>
      <w:spacing w:after="0" w:line="240" w:lineRule="auto"/>
    </w:pPr>
    <w:rPr>
      <w:rFonts w:ascii="Segoe UI" w:eastAsia="Segoe UI" w:hAnsi="Segoe UI" w:cs="Segoe UI"/>
      <w:sz w:val="18"/>
      <w:szCs w:val="18"/>
      <w:lang w:eastAsia="en-AU" w:bidi="en-AU"/>
    </w:rPr>
  </w:style>
  <w:style w:type="character" w:customStyle="1" w:styleId="BalloonTextChar">
    <w:name w:val="Balloon Text Char"/>
    <w:basedOn w:val="DefaultParagraphFont"/>
    <w:link w:val="BalloonText"/>
    <w:uiPriority w:val="99"/>
    <w:semiHidden/>
    <w:rsid w:val="00953053"/>
    <w:rPr>
      <w:rFonts w:ascii="Segoe UI" w:eastAsia="Segoe UI" w:hAnsi="Segoe UI" w:cs="Segoe UI"/>
      <w:sz w:val="18"/>
      <w:szCs w:val="18"/>
      <w:lang w:eastAsia="en-AU" w:bidi="en-AU"/>
    </w:rPr>
  </w:style>
  <w:style w:type="paragraph" w:customStyle="1" w:styleId="ms-rteelement-p">
    <w:name w:val="ms-rteelement-p"/>
    <w:basedOn w:val="Normal"/>
    <w:rsid w:val="00F92E8F"/>
    <w:pPr>
      <w:spacing w:before="100" w:beforeAutospacing="1" w:after="100" w:afterAutospacing="1" w:line="240" w:lineRule="auto"/>
    </w:pPr>
    <w:rPr>
      <w:rFonts w:ascii="Times New Roman" w:eastAsia="Times New Roman" w:hAnsi="Times New Roman"/>
      <w:color w:val="000000"/>
      <w:sz w:val="24"/>
      <w:szCs w:val="24"/>
      <w:lang w:eastAsia="en-AU"/>
    </w:rPr>
  </w:style>
  <w:style w:type="paragraph" w:customStyle="1" w:styleId="tablebody">
    <w:name w:val="&gt;table body"/>
    <w:basedOn w:val="BodyCopy"/>
    <w:link w:val="tablebodyChar"/>
    <w:qFormat/>
    <w:rsid w:val="00097D8A"/>
    <w:pPr>
      <w:spacing w:after="40" w:line="240" w:lineRule="exact"/>
    </w:pPr>
    <w:rPr>
      <w:rFonts w:ascii="Segoe UI" w:eastAsiaTheme="minorHAnsi" w:hAnsi="Segoe UI" w:cstheme="minorBidi"/>
      <w:noProof/>
      <w:color w:val="EBAB21" w:themeColor="accent6"/>
      <w:sz w:val="16"/>
      <w:lang w:val="en-GB" w:eastAsia="en-AU"/>
    </w:rPr>
  </w:style>
  <w:style w:type="character" w:customStyle="1" w:styleId="tablebodyChar">
    <w:name w:val="&gt;table body Char"/>
    <w:basedOn w:val="DefaultParagraphFont"/>
    <w:link w:val="tablebody"/>
    <w:rsid w:val="005D3D0C"/>
    <w:rPr>
      <w:rFonts w:ascii="Segoe UI" w:hAnsi="Segoe UI"/>
      <w:noProof/>
      <w:color w:val="EBAB21" w:themeColor="accent6"/>
      <w:sz w:val="16"/>
      <w:szCs w:val="21"/>
      <w:lang w:val="en-GB" w:eastAsia="en-AU"/>
    </w:rPr>
  </w:style>
  <w:style w:type="paragraph" w:customStyle="1" w:styleId="WhiteTableText">
    <w:name w:val="White Table Text"/>
    <w:basedOn w:val="Normal"/>
    <w:link w:val="WhiteTableTextChar"/>
    <w:qFormat/>
    <w:rsid w:val="00097D8A"/>
    <w:pPr>
      <w:spacing w:before="80" w:after="80" w:line="240" w:lineRule="auto"/>
    </w:pPr>
    <w:rPr>
      <w:rFonts w:asciiTheme="majorHAnsi" w:eastAsiaTheme="minorHAnsi" w:hAnsiTheme="majorHAnsi" w:cstheme="majorHAnsi"/>
      <w:b/>
      <w:bCs/>
      <w:color w:val="E7E6E6" w:themeColor="background2"/>
      <w:sz w:val="18"/>
      <w:szCs w:val="18"/>
    </w:rPr>
  </w:style>
  <w:style w:type="character" w:customStyle="1" w:styleId="WhiteTableTextChar">
    <w:name w:val="White Table Text Char"/>
    <w:basedOn w:val="DefaultParagraphFont"/>
    <w:link w:val="WhiteTableText"/>
    <w:rsid w:val="00097D8A"/>
    <w:rPr>
      <w:rFonts w:asciiTheme="majorHAnsi" w:hAnsiTheme="majorHAnsi" w:cstheme="majorHAnsi"/>
      <w:b/>
      <w:bCs/>
      <w:color w:val="E7E6E6" w:themeColor="background2"/>
      <w:sz w:val="18"/>
      <w:szCs w:val="18"/>
    </w:rPr>
  </w:style>
  <w:style w:type="paragraph" w:styleId="TOC3">
    <w:name w:val="toc 3"/>
    <w:basedOn w:val="Normal"/>
    <w:next w:val="Normal"/>
    <w:autoRedefine/>
    <w:uiPriority w:val="39"/>
    <w:unhideWhenUsed/>
    <w:rsid w:val="0033278E"/>
    <w:pPr>
      <w:tabs>
        <w:tab w:val="right" w:leader="dot" w:pos="10194"/>
      </w:tabs>
      <w:spacing w:after="100"/>
      <w:ind w:left="440"/>
    </w:pPr>
  </w:style>
  <w:style w:type="paragraph" w:styleId="Revision">
    <w:name w:val="Revision"/>
    <w:hidden/>
    <w:uiPriority w:val="99"/>
    <w:semiHidden/>
    <w:rsid w:val="00001D90"/>
    <w:pPr>
      <w:spacing w:after="0" w:line="240" w:lineRule="auto"/>
    </w:pPr>
    <w:rPr>
      <w:rFonts w:ascii="Calibri" w:eastAsia="Calibri" w:hAnsi="Calibri" w:cs="Times New Roman"/>
    </w:rPr>
  </w:style>
  <w:style w:type="character" w:customStyle="1" w:styleId="ms-wpheadertdselspan">
    <w:name w:val="ms-wpheadertdselspan"/>
    <w:basedOn w:val="DefaultParagraphFont"/>
    <w:rsid w:val="00BB09AC"/>
  </w:style>
  <w:style w:type="paragraph" w:customStyle="1" w:styleId="Body">
    <w:name w:val="&gt;Body"/>
    <w:uiPriority w:val="99"/>
    <w:qFormat/>
    <w:rsid w:val="00950B9C"/>
    <w:pPr>
      <w:spacing w:before="114" w:after="114" w:line="300" w:lineRule="atLeast"/>
    </w:pPr>
    <w:rPr>
      <w:rFonts w:asciiTheme="majorHAnsi" w:hAnsiTheme="majorHAnsi"/>
      <w:noProof/>
      <w:color w:val="EBAB21" w:themeColor="accent6"/>
      <w:sz w:val="20"/>
      <w:lang w:eastAsia="en-AU"/>
    </w:rPr>
  </w:style>
  <w:style w:type="paragraph" w:styleId="FootnoteText">
    <w:name w:val="footnote text"/>
    <w:basedOn w:val="Normal"/>
    <w:link w:val="FootnoteTextChar"/>
    <w:uiPriority w:val="99"/>
    <w:unhideWhenUsed/>
    <w:rsid w:val="00D10618"/>
    <w:pPr>
      <w:spacing w:after="0" w:line="240" w:lineRule="auto"/>
    </w:pPr>
    <w:rPr>
      <w:rFonts w:asciiTheme="majorHAnsi" w:eastAsiaTheme="minorEastAsia" w:hAnsiTheme="majorHAnsi" w:cstheme="minorBidi"/>
      <w:sz w:val="18"/>
      <w:szCs w:val="20"/>
    </w:rPr>
  </w:style>
  <w:style w:type="character" w:customStyle="1" w:styleId="FootnoteTextChar">
    <w:name w:val="Footnote Text Char"/>
    <w:basedOn w:val="DefaultParagraphFont"/>
    <w:link w:val="FootnoteText"/>
    <w:uiPriority w:val="99"/>
    <w:rsid w:val="00D10618"/>
    <w:rPr>
      <w:rFonts w:asciiTheme="majorHAnsi" w:eastAsiaTheme="minorEastAsia" w:hAnsiTheme="majorHAnsi"/>
      <w:sz w:val="18"/>
      <w:szCs w:val="20"/>
    </w:rPr>
  </w:style>
  <w:style w:type="character" w:customStyle="1" w:styleId="Heading4Char">
    <w:name w:val="Heading 4 Char"/>
    <w:basedOn w:val="DefaultParagraphFont"/>
    <w:link w:val="Heading4"/>
    <w:uiPriority w:val="9"/>
    <w:rsid w:val="0080529B"/>
    <w:rPr>
      <w:rFonts w:asciiTheme="majorHAnsi" w:eastAsiaTheme="majorEastAsia" w:hAnsiTheme="majorHAnsi" w:cstheme="majorBidi"/>
      <w:i/>
      <w:iCs/>
      <w:color w:val="2B4152" w:themeColor="accent1" w:themeShade="BF"/>
    </w:rPr>
  </w:style>
  <w:style w:type="paragraph" w:styleId="TOC4">
    <w:name w:val="toc 4"/>
    <w:basedOn w:val="Normal"/>
    <w:next w:val="Normal"/>
    <w:autoRedefine/>
    <w:uiPriority w:val="39"/>
    <w:unhideWhenUsed/>
    <w:rsid w:val="00B45495"/>
    <w:pPr>
      <w:spacing w:after="100" w:line="240" w:lineRule="auto"/>
      <w:ind w:left="658"/>
    </w:pPr>
  </w:style>
  <w:style w:type="paragraph" w:styleId="TOCHeading">
    <w:name w:val="TOC Heading"/>
    <w:basedOn w:val="Heading1"/>
    <w:next w:val="Normal"/>
    <w:uiPriority w:val="39"/>
    <w:unhideWhenUsed/>
    <w:qFormat/>
    <w:rsid w:val="000014E3"/>
    <w:pPr>
      <w:outlineLvl w:val="9"/>
    </w:pPr>
    <w:rPr>
      <w:lang w:val="en-US"/>
    </w:rPr>
  </w:style>
  <w:style w:type="paragraph" w:customStyle="1" w:styleId="TableParagraph">
    <w:name w:val="Table Paragraph"/>
    <w:basedOn w:val="Normal"/>
    <w:uiPriority w:val="1"/>
    <w:qFormat/>
    <w:rsid w:val="0036266E"/>
    <w:pPr>
      <w:widowControl w:val="0"/>
      <w:autoSpaceDE w:val="0"/>
      <w:autoSpaceDN w:val="0"/>
      <w:spacing w:before="66" w:after="0" w:line="240" w:lineRule="auto"/>
      <w:ind w:left="834"/>
    </w:pPr>
    <w:rPr>
      <w:rFonts w:ascii="Arial" w:eastAsia="Arial" w:hAnsi="Arial" w:cs="Arial"/>
      <w:lang w:val="en-US"/>
    </w:rPr>
  </w:style>
  <w:style w:type="paragraph" w:styleId="Quote">
    <w:name w:val="Quote"/>
    <w:basedOn w:val="BodyCopy"/>
    <w:next w:val="Normal"/>
    <w:link w:val="QuoteChar"/>
    <w:uiPriority w:val="29"/>
    <w:qFormat/>
    <w:rsid w:val="009F37C8"/>
    <w:pPr>
      <w:spacing w:before="240" w:after="240"/>
      <w:ind w:left="680" w:right="680"/>
    </w:pPr>
    <w:rPr>
      <w:color w:val="3A586E"/>
      <w:szCs w:val="28"/>
    </w:rPr>
  </w:style>
  <w:style w:type="character" w:customStyle="1" w:styleId="QuoteChar">
    <w:name w:val="Quote Char"/>
    <w:basedOn w:val="DefaultParagraphFont"/>
    <w:link w:val="Quote"/>
    <w:uiPriority w:val="29"/>
    <w:rsid w:val="009B686B"/>
    <w:rPr>
      <w:rFonts w:ascii="Calibri Light" w:eastAsia="Calibri" w:hAnsi="Calibri Light" w:cs="Calibri Light"/>
      <w:color w:val="3A586E"/>
      <w:szCs w:val="28"/>
    </w:rPr>
  </w:style>
  <w:style w:type="character" w:styleId="SubtleEmphasis">
    <w:name w:val="Subtle Emphasis"/>
    <w:basedOn w:val="DefaultParagraphFont"/>
    <w:uiPriority w:val="19"/>
    <w:qFormat/>
    <w:rsid w:val="001362EB"/>
    <w:rPr>
      <w:i/>
      <w:iCs/>
      <w:color w:val="404040" w:themeColor="text1" w:themeTint="BF"/>
    </w:rPr>
  </w:style>
  <w:style w:type="character" w:styleId="FollowedHyperlink">
    <w:name w:val="FollowedHyperlink"/>
    <w:basedOn w:val="DefaultParagraphFont"/>
    <w:uiPriority w:val="99"/>
    <w:semiHidden/>
    <w:unhideWhenUsed/>
    <w:rsid w:val="00DB3CF8"/>
    <w:rPr>
      <w:color w:val="954F72" w:themeColor="followedHyperlink"/>
      <w:u w:val="single"/>
    </w:rPr>
  </w:style>
  <w:style w:type="paragraph" w:customStyle="1" w:styleId="TableHeading">
    <w:name w:val="Table Heading"/>
    <w:basedOn w:val="Normal"/>
    <w:qFormat/>
    <w:rsid w:val="0097711C"/>
    <w:pPr>
      <w:spacing w:before="40" w:after="40" w:line="240" w:lineRule="auto"/>
    </w:pPr>
    <w:rPr>
      <w:rFonts w:asciiTheme="minorHAnsi" w:hAnsiTheme="minorHAnsi" w:cstheme="minorHAnsi"/>
      <w:b/>
      <w:bCs/>
      <w:color w:val="313E48"/>
      <w:szCs w:val="21"/>
    </w:rPr>
  </w:style>
  <w:style w:type="character" w:customStyle="1" w:styleId="PrioritiesandKeyActivitiesChar">
    <w:name w:val="Priorities and Key Activities Char"/>
    <w:basedOn w:val="DefaultParagraphFont"/>
    <w:link w:val="PrioritiesandKeyActivities"/>
    <w:locked/>
    <w:rsid w:val="00A62374"/>
    <w:rPr>
      <w:rFonts w:asciiTheme="majorHAnsi" w:hAnsiTheme="majorHAnsi" w:cs="Segoe UI"/>
      <w:b/>
      <w:color w:val="3A586E"/>
      <w:sz w:val="30"/>
    </w:rPr>
  </w:style>
  <w:style w:type="paragraph" w:customStyle="1" w:styleId="PrioritiesandKeyActivities">
    <w:name w:val="Priorities and Key Activities"/>
    <w:basedOn w:val="Normal"/>
    <w:link w:val="PrioritiesandKeyActivitiesChar"/>
    <w:qFormat/>
    <w:rsid w:val="00351B05"/>
    <w:pPr>
      <w:spacing w:before="360" w:after="120" w:line="320" w:lineRule="exact"/>
    </w:pPr>
    <w:rPr>
      <w:rFonts w:asciiTheme="majorHAnsi" w:eastAsiaTheme="minorHAnsi" w:hAnsiTheme="majorHAnsi" w:cs="Segoe UI"/>
      <w:b/>
      <w:color w:val="3A586E"/>
      <w:sz w:val="30"/>
    </w:rPr>
  </w:style>
  <w:style w:type="paragraph" w:customStyle="1" w:styleId="Style1">
    <w:name w:val="Style1"/>
    <w:basedOn w:val="Normal"/>
    <w:qFormat/>
    <w:rsid w:val="00B64655"/>
    <w:pPr>
      <w:spacing w:after="120" w:line="240" w:lineRule="auto"/>
    </w:pPr>
    <w:rPr>
      <w:rFonts w:asciiTheme="minorHAnsi" w:hAnsiTheme="minorHAnsi" w:cstheme="minorHAnsi"/>
      <w:b/>
      <w:sz w:val="20"/>
      <w:szCs w:val="20"/>
    </w:rPr>
  </w:style>
  <w:style w:type="paragraph" w:customStyle="1" w:styleId="DFATsubheading">
    <w:name w:val="DFAT subheading"/>
    <w:basedOn w:val="Normal"/>
    <w:qFormat/>
    <w:rsid w:val="00B72A51"/>
    <w:pPr>
      <w:spacing w:before="160" w:after="40" w:line="240" w:lineRule="auto"/>
      <w:ind w:firstLine="6"/>
      <w:contextualSpacing/>
    </w:pPr>
    <w:rPr>
      <w:rFonts w:asciiTheme="minorHAnsi" w:hAnsiTheme="minorHAnsi" w:cstheme="minorHAnsi"/>
      <w:b/>
      <w:color w:val="3A586E"/>
      <w:sz w:val="20"/>
      <w:szCs w:val="20"/>
    </w:rPr>
  </w:style>
  <w:style w:type="paragraph" w:customStyle="1" w:styleId="DFATnumberedlist">
    <w:name w:val="DFAT numbered list"/>
    <w:basedOn w:val="Normal"/>
    <w:qFormat/>
    <w:rsid w:val="00B72A51"/>
    <w:pPr>
      <w:spacing w:after="120" w:line="240" w:lineRule="auto"/>
    </w:pPr>
    <w:rPr>
      <w:rFonts w:asciiTheme="minorHAnsi" w:hAnsiTheme="minorHAnsi" w:cstheme="minorHAnsi"/>
      <w:sz w:val="20"/>
      <w:szCs w:val="20"/>
    </w:rPr>
  </w:style>
  <w:style w:type="paragraph" w:customStyle="1" w:styleId="KeyActPerformMeasureHeading">
    <w:name w:val="Key Act Perform Measure Heading"/>
    <w:basedOn w:val="PrioritiesandKeyActivities"/>
    <w:qFormat/>
    <w:rsid w:val="00236BCC"/>
    <w:pPr>
      <w:spacing w:before="240" w:after="240"/>
    </w:pPr>
    <w:rPr>
      <w:sz w:val="28"/>
      <w:szCs w:val="28"/>
    </w:rPr>
  </w:style>
  <w:style w:type="character" w:customStyle="1" w:styleId="ui-provider">
    <w:name w:val="ui-provider"/>
    <w:basedOn w:val="DefaultParagraphFont"/>
    <w:rsid w:val="00981D41"/>
  </w:style>
  <w:style w:type="character" w:styleId="Mention">
    <w:name w:val="Mention"/>
    <w:basedOn w:val="DefaultParagraphFont"/>
    <w:uiPriority w:val="99"/>
    <w:unhideWhenUsed/>
    <w:rsid w:val="00BA34C7"/>
    <w:rPr>
      <w:color w:val="2B579A"/>
      <w:shd w:val="clear" w:color="auto" w:fill="E1DFDD"/>
    </w:rPr>
  </w:style>
  <w:style w:type="table" w:styleId="GridTable5Dark-Accent1">
    <w:name w:val="Grid Table 5 Dark Accent 1"/>
    <w:basedOn w:val="TableNormal"/>
    <w:uiPriority w:val="50"/>
    <w:rsid w:val="002F24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E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58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58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58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586E" w:themeFill="accent1"/>
      </w:tcPr>
    </w:tblStylePr>
    <w:tblStylePr w:type="band1Vert">
      <w:tblPr/>
      <w:tcPr>
        <w:shd w:val="clear" w:color="auto" w:fill="A5BDCF" w:themeFill="accent1" w:themeFillTint="66"/>
      </w:tcPr>
    </w:tblStylePr>
    <w:tblStylePr w:type="band1Horz">
      <w:tblPr/>
      <w:tcPr>
        <w:shd w:val="clear" w:color="auto" w:fill="A5BDCF" w:themeFill="accent1" w:themeFillTint="66"/>
      </w:tcPr>
    </w:tblStylePr>
  </w:style>
  <w:style w:type="paragraph" w:styleId="BlockText">
    <w:name w:val="Block Text"/>
    <w:aliases w:val="Highlight"/>
    <w:basedOn w:val="Normal"/>
    <w:next w:val="BodyText"/>
    <w:link w:val="BlockTextChar"/>
    <w:uiPriority w:val="99"/>
    <w:unhideWhenUsed/>
    <w:rsid w:val="00236BCC"/>
    <w:pPr>
      <w:pBdr>
        <w:top w:val="single" w:sz="12" w:space="6" w:color="auto"/>
        <w:bottom w:val="single" w:sz="12" w:space="6" w:color="auto"/>
      </w:pBdr>
      <w:suppressAutoHyphens/>
      <w:spacing w:before="360" w:after="360" w:line="240" w:lineRule="atLeast"/>
      <w:ind w:left="284" w:right="284"/>
    </w:pPr>
    <w:rPr>
      <w:rFonts w:eastAsia="Times New Roman"/>
      <w:iCs/>
      <w:color w:val="404040"/>
      <w:szCs w:val="32"/>
    </w:rPr>
  </w:style>
  <w:style w:type="character" w:customStyle="1" w:styleId="BlockTextChar">
    <w:name w:val="Block Text Char"/>
    <w:aliases w:val="Highlight Char"/>
    <w:link w:val="BlockText"/>
    <w:uiPriority w:val="99"/>
    <w:rsid w:val="009E06C6"/>
    <w:rPr>
      <w:rFonts w:ascii="Calibri" w:eastAsia="Times New Roman" w:hAnsi="Calibri" w:cs="Times New Roman"/>
      <w:iCs/>
      <w:color w:val="404040"/>
      <w:szCs w:val="32"/>
    </w:rPr>
  </w:style>
  <w:style w:type="paragraph" w:styleId="BodyText">
    <w:name w:val="Body Text"/>
    <w:basedOn w:val="Normal"/>
    <w:link w:val="BodyTextChar"/>
    <w:uiPriority w:val="99"/>
    <w:semiHidden/>
    <w:unhideWhenUsed/>
    <w:rsid w:val="009E06C6"/>
    <w:pPr>
      <w:spacing w:after="120"/>
    </w:pPr>
  </w:style>
  <w:style w:type="character" w:customStyle="1" w:styleId="BodyTextChar">
    <w:name w:val="Body Text Char"/>
    <w:basedOn w:val="DefaultParagraphFont"/>
    <w:link w:val="BodyText"/>
    <w:uiPriority w:val="99"/>
    <w:semiHidden/>
    <w:rsid w:val="009E06C6"/>
    <w:rPr>
      <w:rFonts w:ascii="Calibri" w:eastAsia="Calibri" w:hAnsi="Calibri" w:cs="Times New Roman"/>
    </w:rPr>
  </w:style>
  <w:style w:type="table" w:styleId="GridTable6Colorful-Accent1">
    <w:name w:val="Grid Table 6 Colorful Accent 1"/>
    <w:basedOn w:val="TableNormal"/>
    <w:uiPriority w:val="51"/>
    <w:rsid w:val="00A108EB"/>
    <w:pPr>
      <w:spacing w:after="0" w:line="240" w:lineRule="auto"/>
    </w:pPr>
    <w:rPr>
      <w:color w:val="2B4152" w:themeColor="accent1" w:themeShade="BF"/>
    </w:rPr>
    <w:tblPr>
      <w:tblStyleRowBandSize w:val="1"/>
      <w:tblStyleColBandSize w:val="1"/>
      <w:tblBorders>
        <w:top w:val="single" w:sz="4" w:space="0" w:color="789DB8" w:themeColor="accent1" w:themeTint="99"/>
        <w:left w:val="single" w:sz="4" w:space="0" w:color="789DB8" w:themeColor="accent1" w:themeTint="99"/>
        <w:bottom w:val="single" w:sz="4" w:space="0" w:color="789DB8" w:themeColor="accent1" w:themeTint="99"/>
        <w:right w:val="single" w:sz="4" w:space="0" w:color="789DB8" w:themeColor="accent1" w:themeTint="99"/>
        <w:insideH w:val="single" w:sz="4" w:space="0" w:color="789DB8" w:themeColor="accent1" w:themeTint="99"/>
        <w:insideV w:val="single" w:sz="4" w:space="0" w:color="789DB8" w:themeColor="accent1" w:themeTint="99"/>
      </w:tblBorders>
    </w:tblPr>
    <w:tblStylePr w:type="firstRow">
      <w:rPr>
        <w:b/>
        <w:bCs/>
      </w:rPr>
      <w:tblPr/>
      <w:tcPr>
        <w:tcBorders>
          <w:bottom w:val="single" w:sz="12" w:space="0" w:color="789DB8" w:themeColor="accent1" w:themeTint="99"/>
        </w:tcBorders>
      </w:tcPr>
    </w:tblStylePr>
    <w:tblStylePr w:type="lastRow">
      <w:rPr>
        <w:b/>
        <w:bCs/>
      </w:rPr>
      <w:tblPr/>
      <w:tcPr>
        <w:tcBorders>
          <w:top w:val="double" w:sz="4" w:space="0" w:color="789DB8" w:themeColor="accent1" w:themeTint="99"/>
        </w:tcBorders>
      </w:tcPr>
    </w:tblStylePr>
    <w:tblStylePr w:type="firstCol">
      <w:rPr>
        <w:b/>
        <w:bCs/>
      </w:rPr>
    </w:tblStylePr>
    <w:tblStylePr w:type="lastCol">
      <w:rPr>
        <w:b/>
        <w:bCs/>
      </w:rPr>
    </w:tblStylePr>
    <w:tblStylePr w:type="band1Vert">
      <w:tblPr/>
      <w:tcPr>
        <w:shd w:val="clear" w:color="auto" w:fill="D2DEE7" w:themeFill="accent1" w:themeFillTint="33"/>
      </w:tcPr>
    </w:tblStylePr>
    <w:tblStylePr w:type="band1Horz">
      <w:tblPr/>
      <w:tcPr>
        <w:shd w:val="clear" w:color="auto" w:fill="D2DEE7" w:themeFill="accent1" w:themeFillTint="33"/>
      </w:tcPr>
    </w:tblStylePr>
  </w:style>
  <w:style w:type="paragraph" w:styleId="IntenseQuote">
    <w:name w:val="Intense Quote"/>
    <w:basedOn w:val="Normal"/>
    <w:next w:val="Normal"/>
    <w:link w:val="IntenseQuoteChar"/>
    <w:uiPriority w:val="30"/>
    <w:qFormat/>
    <w:rsid w:val="008801FC"/>
    <w:pPr>
      <w:shd w:val="clear" w:color="auto" w:fill="3A586E"/>
      <w:spacing w:before="480" w:after="480"/>
      <w:ind w:left="397" w:right="397"/>
    </w:pPr>
    <w:rPr>
      <w:rFonts w:asciiTheme="majorHAnsi" w:hAnsiTheme="majorHAnsi"/>
      <w:iCs/>
      <w:color w:val="FFFFFF" w:themeColor="background1"/>
    </w:rPr>
  </w:style>
  <w:style w:type="character" w:customStyle="1" w:styleId="IntenseQuoteChar">
    <w:name w:val="Intense Quote Char"/>
    <w:basedOn w:val="DefaultParagraphFont"/>
    <w:link w:val="IntenseQuote"/>
    <w:uiPriority w:val="30"/>
    <w:rsid w:val="008801FC"/>
    <w:rPr>
      <w:rFonts w:asciiTheme="majorHAnsi" w:eastAsia="Calibri" w:hAnsiTheme="majorHAnsi" w:cs="Times New Roman"/>
      <w:iCs/>
      <w:color w:val="FFFFFF" w:themeColor="background1"/>
      <w:shd w:val="clear" w:color="auto" w:fill="3A586E"/>
    </w:rPr>
  </w:style>
  <w:style w:type="paragraph" w:styleId="Caption">
    <w:name w:val="caption"/>
    <w:basedOn w:val="BodyCopy"/>
    <w:next w:val="BodyCopy"/>
    <w:uiPriority w:val="35"/>
    <w:unhideWhenUsed/>
    <w:qFormat/>
    <w:rsid w:val="002975C5"/>
    <w:pPr>
      <w:ind w:left="113" w:hanging="113"/>
    </w:pPr>
    <w:rPr>
      <w:iCs/>
      <w:color w:val="3A586E" w:themeColor="accent1"/>
      <w:sz w:val="20"/>
      <w:szCs w:val="18"/>
    </w:rPr>
  </w:style>
  <w:style w:type="character" w:customStyle="1" w:styleId="scxw45322911">
    <w:name w:val="scxw45322911"/>
    <w:basedOn w:val="DefaultParagraphFont"/>
    <w:rsid w:val="00B173D7"/>
  </w:style>
  <w:style w:type="character" w:customStyle="1" w:styleId="scxw166707314">
    <w:name w:val="scxw166707314"/>
    <w:basedOn w:val="DefaultParagraphFont"/>
    <w:rsid w:val="00BB5E5F"/>
  </w:style>
  <w:style w:type="character" w:customStyle="1" w:styleId="scxw20629452">
    <w:name w:val="scxw20629452"/>
    <w:basedOn w:val="DefaultParagraphFont"/>
    <w:rsid w:val="00BB5E5F"/>
  </w:style>
  <w:style w:type="character" w:customStyle="1" w:styleId="wacimagecontainer">
    <w:name w:val="wacimagecontainer"/>
    <w:basedOn w:val="DefaultParagraphFont"/>
    <w:rsid w:val="000E0F3E"/>
  </w:style>
  <w:style w:type="character" w:customStyle="1" w:styleId="scxw235259949">
    <w:name w:val="scxw235259949"/>
    <w:basedOn w:val="DefaultParagraphFont"/>
    <w:rsid w:val="00822001"/>
  </w:style>
  <w:style w:type="character" w:customStyle="1" w:styleId="scxw152990339">
    <w:name w:val="scxw152990339"/>
    <w:basedOn w:val="DefaultParagraphFont"/>
    <w:rsid w:val="00B72B99"/>
  </w:style>
  <w:style w:type="paragraph" w:customStyle="1" w:styleId="H3-Heading3">
    <w:name w:val="H3 - Heading 3"/>
    <w:basedOn w:val="Heading3"/>
    <w:qFormat/>
    <w:rsid w:val="00DD6BEF"/>
    <w:pPr>
      <w:spacing w:line="256" w:lineRule="auto"/>
    </w:pPr>
    <w:rPr>
      <w:rFonts w:asciiTheme="minorHAnsi" w:hAnsiTheme="minorHAnsi" w:cstheme="minorHAnsi"/>
      <w:color w:val="313E48"/>
      <w:sz w:val="28"/>
      <w:szCs w:val="28"/>
    </w:rPr>
  </w:style>
  <w:style w:type="character" w:styleId="IntenseEmphasis">
    <w:name w:val="Intense Emphasis"/>
    <w:basedOn w:val="DefaultParagraphFont"/>
    <w:uiPriority w:val="21"/>
    <w:qFormat/>
    <w:rsid w:val="000C1674"/>
    <w:rPr>
      <w:i/>
      <w:iCs/>
      <w:color w:val="3A586E" w:themeColor="accent1"/>
    </w:rPr>
  </w:style>
  <w:style w:type="table" w:styleId="PlainTable2">
    <w:name w:val="Plain Table 2"/>
    <w:basedOn w:val="TableNormal"/>
    <w:uiPriority w:val="42"/>
    <w:rsid w:val="00BD7304"/>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istnumberedwithintable">
    <w:name w:val="List numbered within table"/>
    <w:basedOn w:val="BodyCopy"/>
    <w:qFormat/>
    <w:rsid w:val="005314B0"/>
    <w:pPr>
      <w:numPr>
        <w:ilvl w:val="1"/>
        <w:numId w:val="9"/>
      </w:numPr>
      <w:spacing w:after="0"/>
      <w:ind w:left="454" w:hanging="454"/>
    </w:pPr>
    <w:rPr>
      <w:rFonts w:ascii="Calibri" w:eastAsia="Times New Roman" w:hAnsi="Calibri" w:cs="Calibri"/>
      <w:color w:val="212529"/>
      <w:lang w:eastAsia="en-AU"/>
    </w:rPr>
  </w:style>
  <w:style w:type="paragraph" w:customStyle="1" w:styleId="ImageCaption">
    <w:name w:val="Image Caption"/>
    <w:basedOn w:val="BodyCopy"/>
    <w:qFormat/>
    <w:rsid w:val="00D67F2A"/>
    <w:pPr>
      <w:spacing w:before="0" w:after="0"/>
      <w:ind w:left="567" w:right="567"/>
    </w:pPr>
    <w:rPr>
      <w:rFonts w:ascii="Calibri" w:hAnsi="Calibri" w:cs="Calibri"/>
      <w:color w:val="000000"/>
      <w:sz w:val="18"/>
      <w:szCs w:val="20"/>
      <w:shd w:val="clear" w:color="auto" w:fill="FFFFFF"/>
    </w:rPr>
  </w:style>
  <w:style w:type="paragraph" w:customStyle="1" w:styleId="Figurecaption">
    <w:name w:val="Figure caption"/>
    <w:basedOn w:val="BodyCopy"/>
    <w:qFormat/>
    <w:rsid w:val="00D534D7"/>
    <w:pPr>
      <w:numPr>
        <w:numId w:val="13"/>
      </w:numPr>
      <w:ind w:left="0" w:firstLine="0"/>
    </w:pPr>
    <w:rPr>
      <w:sz w:val="20"/>
      <w:szCs w:val="20"/>
    </w:rPr>
  </w:style>
  <w:style w:type="paragraph" w:customStyle="1" w:styleId="Tablebody0">
    <w:name w:val="Table body"/>
    <w:basedOn w:val="Normal"/>
    <w:qFormat/>
    <w:rsid w:val="00043441"/>
    <w:pPr>
      <w:spacing w:after="0" w:line="240" w:lineRule="auto"/>
    </w:pPr>
    <w:rPr>
      <w:rFonts w:asciiTheme="majorHAnsi" w:hAnsiTheme="majorHAnsi" w:cstheme="majorHAnsi"/>
      <w:kern w:val="2"/>
      <w14:ligatures w14:val="standardContextual"/>
    </w:rPr>
  </w:style>
  <w:style w:type="character" w:styleId="Emphasis">
    <w:name w:val="Emphasis"/>
    <w:basedOn w:val="DefaultParagraphFont"/>
    <w:uiPriority w:val="20"/>
    <w:qFormat/>
    <w:rsid w:val="00BB1792"/>
    <w:rPr>
      <w:i/>
      <w:iCs/>
    </w:rPr>
  </w:style>
  <w:style w:type="paragraph" w:customStyle="1" w:styleId="paragraph">
    <w:name w:val="paragraph"/>
    <w:basedOn w:val="Normal"/>
    <w:rsid w:val="000527DD"/>
    <w:pPr>
      <w:spacing w:before="100" w:beforeAutospacing="1" w:after="100" w:afterAutospacing="1" w:line="240" w:lineRule="auto"/>
    </w:pPr>
    <w:rPr>
      <w:rFonts w:ascii="Times New Roman" w:eastAsia="Times New Roman" w:hAnsi="Times New Roman"/>
      <w:sz w:val="24"/>
      <w:szCs w:val="24"/>
      <w:lang w:eastAsia="en-AU"/>
    </w:rPr>
  </w:style>
  <w:style w:type="paragraph" w:styleId="EndnoteText">
    <w:name w:val="endnote text"/>
    <w:basedOn w:val="Normal"/>
    <w:link w:val="EndnoteTextChar"/>
    <w:uiPriority w:val="99"/>
    <w:semiHidden/>
    <w:unhideWhenUsed/>
    <w:rsid w:val="00620D6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20D65"/>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620D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96635">
      <w:bodyDiv w:val="1"/>
      <w:marLeft w:val="0"/>
      <w:marRight w:val="0"/>
      <w:marTop w:val="0"/>
      <w:marBottom w:val="0"/>
      <w:divBdr>
        <w:top w:val="none" w:sz="0" w:space="0" w:color="auto"/>
        <w:left w:val="none" w:sz="0" w:space="0" w:color="auto"/>
        <w:bottom w:val="none" w:sz="0" w:space="0" w:color="auto"/>
        <w:right w:val="none" w:sz="0" w:space="0" w:color="auto"/>
      </w:divBdr>
    </w:div>
    <w:div w:id="61485990">
      <w:bodyDiv w:val="1"/>
      <w:marLeft w:val="0"/>
      <w:marRight w:val="0"/>
      <w:marTop w:val="0"/>
      <w:marBottom w:val="0"/>
      <w:divBdr>
        <w:top w:val="none" w:sz="0" w:space="0" w:color="auto"/>
        <w:left w:val="none" w:sz="0" w:space="0" w:color="auto"/>
        <w:bottom w:val="none" w:sz="0" w:space="0" w:color="auto"/>
        <w:right w:val="none" w:sz="0" w:space="0" w:color="auto"/>
      </w:divBdr>
    </w:div>
    <w:div w:id="79642605">
      <w:bodyDiv w:val="1"/>
      <w:marLeft w:val="0"/>
      <w:marRight w:val="0"/>
      <w:marTop w:val="0"/>
      <w:marBottom w:val="0"/>
      <w:divBdr>
        <w:top w:val="none" w:sz="0" w:space="0" w:color="auto"/>
        <w:left w:val="none" w:sz="0" w:space="0" w:color="auto"/>
        <w:bottom w:val="none" w:sz="0" w:space="0" w:color="auto"/>
        <w:right w:val="none" w:sz="0" w:space="0" w:color="auto"/>
      </w:divBdr>
    </w:div>
    <w:div w:id="105469402">
      <w:bodyDiv w:val="1"/>
      <w:marLeft w:val="0"/>
      <w:marRight w:val="0"/>
      <w:marTop w:val="0"/>
      <w:marBottom w:val="0"/>
      <w:divBdr>
        <w:top w:val="none" w:sz="0" w:space="0" w:color="auto"/>
        <w:left w:val="none" w:sz="0" w:space="0" w:color="auto"/>
        <w:bottom w:val="none" w:sz="0" w:space="0" w:color="auto"/>
        <w:right w:val="none" w:sz="0" w:space="0" w:color="auto"/>
      </w:divBdr>
    </w:div>
    <w:div w:id="107168586">
      <w:bodyDiv w:val="1"/>
      <w:marLeft w:val="0"/>
      <w:marRight w:val="0"/>
      <w:marTop w:val="0"/>
      <w:marBottom w:val="0"/>
      <w:divBdr>
        <w:top w:val="none" w:sz="0" w:space="0" w:color="auto"/>
        <w:left w:val="none" w:sz="0" w:space="0" w:color="auto"/>
        <w:bottom w:val="none" w:sz="0" w:space="0" w:color="auto"/>
        <w:right w:val="none" w:sz="0" w:space="0" w:color="auto"/>
      </w:divBdr>
    </w:div>
    <w:div w:id="108746508">
      <w:bodyDiv w:val="1"/>
      <w:marLeft w:val="0"/>
      <w:marRight w:val="0"/>
      <w:marTop w:val="0"/>
      <w:marBottom w:val="0"/>
      <w:divBdr>
        <w:top w:val="none" w:sz="0" w:space="0" w:color="auto"/>
        <w:left w:val="none" w:sz="0" w:space="0" w:color="auto"/>
        <w:bottom w:val="none" w:sz="0" w:space="0" w:color="auto"/>
        <w:right w:val="none" w:sz="0" w:space="0" w:color="auto"/>
      </w:divBdr>
    </w:div>
    <w:div w:id="115805264">
      <w:bodyDiv w:val="1"/>
      <w:marLeft w:val="0"/>
      <w:marRight w:val="0"/>
      <w:marTop w:val="0"/>
      <w:marBottom w:val="0"/>
      <w:divBdr>
        <w:top w:val="none" w:sz="0" w:space="0" w:color="auto"/>
        <w:left w:val="none" w:sz="0" w:space="0" w:color="auto"/>
        <w:bottom w:val="none" w:sz="0" w:space="0" w:color="auto"/>
        <w:right w:val="none" w:sz="0" w:space="0" w:color="auto"/>
      </w:divBdr>
      <w:divsChild>
        <w:div w:id="1521550179">
          <w:marLeft w:val="0"/>
          <w:marRight w:val="0"/>
          <w:marTop w:val="0"/>
          <w:marBottom w:val="0"/>
          <w:divBdr>
            <w:top w:val="none" w:sz="0" w:space="0" w:color="auto"/>
            <w:left w:val="none" w:sz="0" w:space="0" w:color="auto"/>
            <w:bottom w:val="none" w:sz="0" w:space="0" w:color="auto"/>
            <w:right w:val="none" w:sz="0" w:space="0" w:color="auto"/>
          </w:divBdr>
          <w:divsChild>
            <w:div w:id="743841142">
              <w:marLeft w:val="0"/>
              <w:marRight w:val="0"/>
              <w:marTop w:val="0"/>
              <w:marBottom w:val="0"/>
              <w:divBdr>
                <w:top w:val="none" w:sz="0" w:space="0" w:color="auto"/>
                <w:left w:val="none" w:sz="0" w:space="0" w:color="auto"/>
                <w:bottom w:val="none" w:sz="0" w:space="0" w:color="auto"/>
                <w:right w:val="none" w:sz="0" w:space="0" w:color="auto"/>
              </w:divBdr>
              <w:divsChild>
                <w:div w:id="212546254">
                  <w:marLeft w:val="0"/>
                  <w:marRight w:val="0"/>
                  <w:marTop w:val="375"/>
                  <w:marBottom w:val="375"/>
                  <w:divBdr>
                    <w:top w:val="none" w:sz="0" w:space="0" w:color="auto"/>
                    <w:left w:val="none" w:sz="0" w:space="0" w:color="auto"/>
                    <w:bottom w:val="none" w:sz="0" w:space="0" w:color="auto"/>
                    <w:right w:val="none" w:sz="0" w:space="0" w:color="auto"/>
                  </w:divBdr>
                  <w:divsChild>
                    <w:div w:id="1492720185">
                      <w:marLeft w:val="0"/>
                      <w:marRight w:val="0"/>
                      <w:marTop w:val="0"/>
                      <w:marBottom w:val="0"/>
                      <w:divBdr>
                        <w:top w:val="none" w:sz="0" w:space="0" w:color="auto"/>
                        <w:left w:val="none" w:sz="0" w:space="0" w:color="auto"/>
                        <w:bottom w:val="none" w:sz="0" w:space="0" w:color="auto"/>
                        <w:right w:val="none" w:sz="0" w:space="0" w:color="auto"/>
                      </w:divBdr>
                      <w:divsChild>
                        <w:div w:id="910316082">
                          <w:marLeft w:val="0"/>
                          <w:marRight w:val="0"/>
                          <w:marTop w:val="0"/>
                          <w:marBottom w:val="0"/>
                          <w:divBdr>
                            <w:top w:val="none" w:sz="0" w:space="0" w:color="auto"/>
                            <w:left w:val="none" w:sz="0" w:space="0" w:color="auto"/>
                            <w:bottom w:val="none" w:sz="0" w:space="0" w:color="auto"/>
                            <w:right w:val="none" w:sz="0" w:space="0" w:color="auto"/>
                          </w:divBdr>
                          <w:divsChild>
                            <w:div w:id="1249265473">
                              <w:marLeft w:val="0"/>
                              <w:marRight w:val="0"/>
                              <w:marTop w:val="0"/>
                              <w:marBottom w:val="0"/>
                              <w:divBdr>
                                <w:top w:val="none" w:sz="0" w:space="0" w:color="auto"/>
                                <w:left w:val="none" w:sz="0" w:space="0" w:color="auto"/>
                                <w:bottom w:val="none" w:sz="0" w:space="0" w:color="auto"/>
                                <w:right w:val="none" w:sz="0" w:space="0" w:color="auto"/>
                              </w:divBdr>
                              <w:divsChild>
                                <w:div w:id="1839616384">
                                  <w:marLeft w:val="0"/>
                                  <w:marRight w:val="0"/>
                                  <w:marTop w:val="0"/>
                                  <w:marBottom w:val="0"/>
                                  <w:divBdr>
                                    <w:top w:val="none" w:sz="0" w:space="0" w:color="auto"/>
                                    <w:left w:val="none" w:sz="0" w:space="0" w:color="auto"/>
                                    <w:bottom w:val="none" w:sz="0" w:space="0" w:color="auto"/>
                                    <w:right w:val="none" w:sz="0" w:space="0" w:color="auto"/>
                                  </w:divBdr>
                                  <w:divsChild>
                                    <w:div w:id="729380638">
                                      <w:marLeft w:val="0"/>
                                      <w:marRight w:val="0"/>
                                      <w:marTop w:val="0"/>
                                      <w:marBottom w:val="0"/>
                                      <w:divBdr>
                                        <w:top w:val="none" w:sz="0" w:space="0" w:color="auto"/>
                                        <w:left w:val="none" w:sz="0" w:space="0" w:color="auto"/>
                                        <w:bottom w:val="none" w:sz="0" w:space="0" w:color="auto"/>
                                        <w:right w:val="none" w:sz="0" w:space="0" w:color="auto"/>
                                      </w:divBdr>
                                      <w:divsChild>
                                        <w:div w:id="900796144">
                                          <w:marLeft w:val="0"/>
                                          <w:marRight w:val="0"/>
                                          <w:marTop w:val="0"/>
                                          <w:marBottom w:val="0"/>
                                          <w:divBdr>
                                            <w:top w:val="none" w:sz="0" w:space="0" w:color="auto"/>
                                            <w:left w:val="none" w:sz="0" w:space="0" w:color="auto"/>
                                            <w:bottom w:val="none" w:sz="0" w:space="0" w:color="auto"/>
                                            <w:right w:val="none" w:sz="0" w:space="0" w:color="auto"/>
                                          </w:divBdr>
                                          <w:divsChild>
                                            <w:div w:id="1105491968">
                                              <w:marLeft w:val="0"/>
                                              <w:marRight w:val="0"/>
                                              <w:marTop w:val="0"/>
                                              <w:marBottom w:val="0"/>
                                              <w:divBdr>
                                                <w:top w:val="none" w:sz="0" w:space="0" w:color="auto"/>
                                                <w:left w:val="none" w:sz="0" w:space="0" w:color="auto"/>
                                                <w:bottom w:val="none" w:sz="0" w:space="0" w:color="auto"/>
                                                <w:right w:val="none" w:sz="0" w:space="0" w:color="auto"/>
                                              </w:divBdr>
                                              <w:divsChild>
                                                <w:div w:id="207666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462821">
      <w:bodyDiv w:val="1"/>
      <w:marLeft w:val="0"/>
      <w:marRight w:val="0"/>
      <w:marTop w:val="0"/>
      <w:marBottom w:val="0"/>
      <w:divBdr>
        <w:top w:val="none" w:sz="0" w:space="0" w:color="auto"/>
        <w:left w:val="none" w:sz="0" w:space="0" w:color="auto"/>
        <w:bottom w:val="none" w:sz="0" w:space="0" w:color="auto"/>
        <w:right w:val="none" w:sz="0" w:space="0" w:color="auto"/>
      </w:divBdr>
    </w:div>
    <w:div w:id="141316215">
      <w:bodyDiv w:val="1"/>
      <w:marLeft w:val="0"/>
      <w:marRight w:val="0"/>
      <w:marTop w:val="0"/>
      <w:marBottom w:val="0"/>
      <w:divBdr>
        <w:top w:val="none" w:sz="0" w:space="0" w:color="auto"/>
        <w:left w:val="none" w:sz="0" w:space="0" w:color="auto"/>
        <w:bottom w:val="none" w:sz="0" w:space="0" w:color="auto"/>
        <w:right w:val="none" w:sz="0" w:space="0" w:color="auto"/>
      </w:divBdr>
      <w:divsChild>
        <w:div w:id="385497075">
          <w:marLeft w:val="0"/>
          <w:marRight w:val="0"/>
          <w:marTop w:val="0"/>
          <w:marBottom w:val="0"/>
          <w:divBdr>
            <w:top w:val="none" w:sz="0" w:space="0" w:color="auto"/>
            <w:left w:val="none" w:sz="0" w:space="0" w:color="auto"/>
            <w:bottom w:val="none" w:sz="0" w:space="0" w:color="auto"/>
            <w:right w:val="none" w:sz="0" w:space="0" w:color="auto"/>
          </w:divBdr>
        </w:div>
        <w:div w:id="696657363">
          <w:marLeft w:val="0"/>
          <w:marRight w:val="0"/>
          <w:marTop w:val="0"/>
          <w:marBottom w:val="0"/>
          <w:divBdr>
            <w:top w:val="none" w:sz="0" w:space="0" w:color="auto"/>
            <w:left w:val="none" w:sz="0" w:space="0" w:color="auto"/>
            <w:bottom w:val="none" w:sz="0" w:space="0" w:color="auto"/>
            <w:right w:val="none" w:sz="0" w:space="0" w:color="auto"/>
          </w:divBdr>
        </w:div>
        <w:div w:id="1178498718">
          <w:marLeft w:val="0"/>
          <w:marRight w:val="0"/>
          <w:marTop w:val="0"/>
          <w:marBottom w:val="0"/>
          <w:divBdr>
            <w:top w:val="none" w:sz="0" w:space="0" w:color="auto"/>
            <w:left w:val="none" w:sz="0" w:space="0" w:color="auto"/>
            <w:bottom w:val="none" w:sz="0" w:space="0" w:color="auto"/>
            <w:right w:val="none" w:sz="0" w:space="0" w:color="auto"/>
          </w:divBdr>
        </w:div>
        <w:div w:id="1678386998">
          <w:marLeft w:val="0"/>
          <w:marRight w:val="0"/>
          <w:marTop w:val="0"/>
          <w:marBottom w:val="0"/>
          <w:divBdr>
            <w:top w:val="none" w:sz="0" w:space="0" w:color="auto"/>
            <w:left w:val="none" w:sz="0" w:space="0" w:color="auto"/>
            <w:bottom w:val="none" w:sz="0" w:space="0" w:color="auto"/>
            <w:right w:val="none" w:sz="0" w:space="0" w:color="auto"/>
          </w:divBdr>
        </w:div>
      </w:divsChild>
    </w:div>
    <w:div w:id="164825703">
      <w:bodyDiv w:val="1"/>
      <w:marLeft w:val="0"/>
      <w:marRight w:val="0"/>
      <w:marTop w:val="0"/>
      <w:marBottom w:val="0"/>
      <w:divBdr>
        <w:top w:val="none" w:sz="0" w:space="0" w:color="auto"/>
        <w:left w:val="none" w:sz="0" w:space="0" w:color="auto"/>
        <w:bottom w:val="none" w:sz="0" w:space="0" w:color="auto"/>
        <w:right w:val="none" w:sz="0" w:space="0" w:color="auto"/>
      </w:divBdr>
    </w:div>
    <w:div w:id="184559098">
      <w:bodyDiv w:val="1"/>
      <w:marLeft w:val="0"/>
      <w:marRight w:val="0"/>
      <w:marTop w:val="0"/>
      <w:marBottom w:val="0"/>
      <w:divBdr>
        <w:top w:val="none" w:sz="0" w:space="0" w:color="auto"/>
        <w:left w:val="none" w:sz="0" w:space="0" w:color="auto"/>
        <w:bottom w:val="none" w:sz="0" w:space="0" w:color="auto"/>
        <w:right w:val="none" w:sz="0" w:space="0" w:color="auto"/>
      </w:divBdr>
    </w:div>
    <w:div w:id="202711642">
      <w:bodyDiv w:val="1"/>
      <w:marLeft w:val="0"/>
      <w:marRight w:val="0"/>
      <w:marTop w:val="0"/>
      <w:marBottom w:val="0"/>
      <w:divBdr>
        <w:top w:val="none" w:sz="0" w:space="0" w:color="auto"/>
        <w:left w:val="none" w:sz="0" w:space="0" w:color="auto"/>
        <w:bottom w:val="none" w:sz="0" w:space="0" w:color="auto"/>
        <w:right w:val="none" w:sz="0" w:space="0" w:color="auto"/>
      </w:divBdr>
    </w:div>
    <w:div w:id="260144045">
      <w:bodyDiv w:val="1"/>
      <w:marLeft w:val="0"/>
      <w:marRight w:val="0"/>
      <w:marTop w:val="0"/>
      <w:marBottom w:val="0"/>
      <w:divBdr>
        <w:top w:val="none" w:sz="0" w:space="0" w:color="auto"/>
        <w:left w:val="none" w:sz="0" w:space="0" w:color="auto"/>
        <w:bottom w:val="none" w:sz="0" w:space="0" w:color="auto"/>
        <w:right w:val="none" w:sz="0" w:space="0" w:color="auto"/>
      </w:divBdr>
    </w:div>
    <w:div w:id="286469370">
      <w:bodyDiv w:val="1"/>
      <w:marLeft w:val="0"/>
      <w:marRight w:val="0"/>
      <w:marTop w:val="0"/>
      <w:marBottom w:val="0"/>
      <w:divBdr>
        <w:top w:val="none" w:sz="0" w:space="0" w:color="auto"/>
        <w:left w:val="none" w:sz="0" w:space="0" w:color="auto"/>
        <w:bottom w:val="none" w:sz="0" w:space="0" w:color="auto"/>
        <w:right w:val="none" w:sz="0" w:space="0" w:color="auto"/>
      </w:divBdr>
    </w:div>
    <w:div w:id="317466336">
      <w:bodyDiv w:val="1"/>
      <w:marLeft w:val="0"/>
      <w:marRight w:val="0"/>
      <w:marTop w:val="0"/>
      <w:marBottom w:val="0"/>
      <w:divBdr>
        <w:top w:val="none" w:sz="0" w:space="0" w:color="auto"/>
        <w:left w:val="none" w:sz="0" w:space="0" w:color="auto"/>
        <w:bottom w:val="none" w:sz="0" w:space="0" w:color="auto"/>
        <w:right w:val="none" w:sz="0" w:space="0" w:color="auto"/>
      </w:divBdr>
      <w:divsChild>
        <w:div w:id="908928905">
          <w:marLeft w:val="0"/>
          <w:marRight w:val="0"/>
          <w:marTop w:val="0"/>
          <w:marBottom w:val="0"/>
          <w:divBdr>
            <w:top w:val="single" w:sz="2" w:space="0" w:color="000000"/>
            <w:left w:val="single" w:sz="2" w:space="0" w:color="000000"/>
            <w:bottom w:val="single" w:sz="2" w:space="0" w:color="000000"/>
            <w:right w:val="single" w:sz="2" w:space="0" w:color="000000"/>
          </w:divBdr>
        </w:div>
        <w:div w:id="10841111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43214079">
      <w:bodyDiv w:val="1"/>
      <w:marLeft w:val="0"/>
      <w:marRight w:val="0"/>
      <w:marTop w:val="0"/>
      <w:marBottom w:val="0"/>
      <w:divBdr>
        <w:top w:val="none" w:sz="0" w:space="0" w:color="auto"/>
        <w:left w:val="none" w:sz="0" w:space="0" w:color="auto"/>
        <w:bottom w:val="none" w:sz="0" w:space="0" w:color="auto"/>
        <w:right w:val="none" w:sz="0" w:space="0" w:color="auto"/>
      </w:divBdr>
    </w:div>
    <w:div w:id="372729845">
      <w:bodyDiv w:val="1"/>
      <w:marLeft w:val="0"/>
      <w:marRight w:val="0"/>
      <w:marTop w:val="0"/>
      <w:marBottom w:val="0"/>
      <w:divBdr>
        <w:top w:val="none" w:sz="0" w:space="0" w:color="auto"/>
        <w:left w:val="none" w:sz="0" w:space="0" w:color="auto"/>
        <w:bottom w:val="none" w:sz="0" w:space="0" w:color="auto"/>
        <w:right w:val="none" w:sz="0" w:space="0" w:color="auto"/>
      </w:divBdr>
    </w:div>
    <w:div w:id="387799735">
      <w:bodyDiv w:val="1"/>
      <w:marLeft w:val="0"/>
      <w:marRight w:val="0"/>
      <w:marTop w:val="0"/>
      <w:marBottom w:val="0"/>
      <w:divBdr>
        <w:top w:val="none" w:sz="0" w:space="0" w:color="auto"/>
        <w:left w:val="none" w:sz="0" w:space="0" w:color="auto"/>
        <w:bottom w:val="none" w:sz="0" w:space="0" w:color="auto"/>
        <w:right w:val="none" w:sz="0" w:space="0" w:color="auto"/>
      </w:divBdr>
    </w:div>
    <w:div w:id="402338557">
      <w:bodyDiv w:val="1"/>
      <w:marLeft w:val="0"/>
      <w:marRight w:val="0"/>
      <w:marTop w:val="0"/>
      <w:marBottom w:val="0"/>
      <w:divBdr>
        <w:top w:val="none" w:sz="0" w:space="0" w:color="auto"/>
        <w:left w:val="none" w:sz="0" w:space="0" w:color="auto"/>
        <w:bottom w:val="none" w:sz="0" w:space="0" w:color="auto"/>
        <w:right w:val="none" w:sz="0" w:space="0" w:color="auto"/>
      </w:divBdr>
      <w:divsChild>
        <w:div w:id="95103447">
          <w:marLeft w:val="0"/>
          <w:marRight w:val="0"/>
          <w:marTop w:val="0"/>
          <w:marBottom w:val="0"/>
          <w:divBdr>
            <w:top w:val="none" w:sz="0" w:space="0" w:color="auto"/>
            <w:left w:val="none" w:sz="0" w:space="0" w:color="auto"/>
            <w:bottom w:val="none" w:sz="0" w:space="0" w:color="auto"/>
            <w:right w:val="none" w:sz="0" w:space="0" w:color="auto"/>
          </w:divBdr>
        </w:div>
        <w:div w:id="203491889">
          <w:marLeft w:val="0"/>
          <w:marRight w:val="0"/>
          <w:marTop w:val="0"/>
          <w:marBottom w:val="0"/>
          <w:divBdr>
            <w:top w:val="none" w:sz="0" w:space="0" w:color="auto"/>
            <w:left w:val="none" w:sz="0" w:space="0" w:color="auto"/>
            <w:bottom w:val="none" w:sz="0" w:space="0" w:color="auto"/>
            <w:right w:val="none" w:sz="0" w:space="0" w:color="auto"/>
          </w:divBdr>
        </w:div>
        <w:div w:id="216401946">
          <w:marLeft w:val="0"/>
          <w:marRight w:val="0"/>
          <w:marTop w:val="0"/>
          <w:marBottom w:val="0"/>
          <w:divBdr>
            <w:top w:val="none" w:sz="0" w:space="0" w:color="auto"/>
            <w:left w:val="none" w:sz="0" w:space="0" w:color="auto"/>
            <w:bottom w:val="none" w:sz="0" w:space="0" w:color="auto"/>
            <w:right w:val="none" w:sz="0" w:space="0" w:color="auto"/>
          </w:divBdr>
        </w:div>
        <w:div w:id="245307671">
          <w:marLeft w:val="0"/>
          <w:marRight w:val="0"/>
          <w:marTop w:val="0"/>
          <w:marBottom w:val="0"/>
          <w:divBdr>
            <w:top w:val="none" w:sz="0" w:space="0" w:color="auto"/>
            <w:left w:val="none" w:sz="0" w:space="0" w:color="auto"/>
            <w:bottom w:val="none" w:sz="0" w:space="0" w:color="auto"/>
            <w:right w:val="none" w:sz="0" w:space="0" w:color="auto"/>
          </w:divBdr>
        </w:div>
        <w:div w:id="331103636">
          <w:marLeft w:val="0"/>
          <w:marRight w:val="0"/>
          <w:marTop w:val="0"/>
          <w:marBottom w:val="0"/>
          <w:divBdr>
            <w:top w:val="none" w:sz="0" w:space="0" w:color="auto"/>
            <w:left w:val="none" w:sz="0" w:space="0" w:color="auto"/>
            <w:bottom w:val="none" w:sz="0" w:space="0" w:color="auto"/>
            <w:right w:val="none" w:sz="0" w:space="0" w:color="auto"/>
          </w:divBdr>
        </w:div>
        <w:div w:id="333263932">
          <w:marLeft w:val="0"/>
          <w:marRight w:val="0"/>
          <w:marTop w:val="0"/>
          <w:marBottom w:val="0"/>
          <w:divBdr>
            <w:top w:val="none" w:sz="0" w:space="0" w:color="auto"/>
            <w:left w:val="none" w:sz="0" w:space="0" w:color="auto"/>
            <w:bottom w:val="none" w:sz="0" w:space="0" w:color="auto"/>
            <w:right w:val="none" w:sz="0" w:space="0" w:color="auto"/>
          </w:divBdr>
        </w:div>
        <w:div w:id="345059655">
          <w:marLeft w:val="0"/>
          <w:marRight w:val="0"/>
          <w:marTop w:val="0"/>
          <w:marBottom w:val="0"/>
          <w:divBdr>
            <w:top w:val="none" w:sz="0" w:space="0" w:color="auto"/>
            <w:left w:val="none" w:sz="0" w:space="0" w:color="auto"/>
            <w:bottom w:val="none" w:sz="0" w:space="0" w:color="auto"/>
            <w:right w:val="none" w:sz="0" w:space="0" w:color="auto"/>
          </w:divBdr>
        </w:div>
        <w:div w:id="438449911">
          <w:marLeft w:val="0"/>
          <w:marRight w:val="0"/>
          <w:marTop w:val="0"/>
          <w:marBottom w:val="0"/>
          <w:divBdr>
            <w:top w:val="none" w:sz="0" w:space="0" w:color="auto"/>
            <w:left w:val="none" w:sz="0" w:space="0" w:color="auto"/>
            <w:bottom w:val="none" w:sz="0" w:space="0" w:color="auto"/>
            <w:right w:val="none" w:sz="0" w:space="0" w:color="auto"/>
          </w:divBdr>
        </w:div>
        <w:div w:id="538057661">
          <w:marLeft w:val="0"/>
          <w:marRight w:val="0"/>
          <w:marTop w:val="0"/>
          <w:marBottom w:val="0"/>
          <w:divBdr>
            <w:top w:val="none" w:sz="0" w:space="0" w:color="auto"/>
            <w:left w:val="none" w:sz="0" w:space="0" w:color="auto"/>
            <w:bottom w:val="none" w:sz="0" w:space="0" w:color="auto"/>
            <w:right w:val="none" w:sz="0" w:space="0" w:color="auto"/>
          </w:divBdr>
        </w:div>
        <w:div w:id="594368284">
          <w:marLeft w:val="0"/>
          <w:marRight w:val="0"/>
          <w:marTop w:val="0"/>
          <w:marBottom w:val="0"/>
          <w:divBdr>
            <w:top w:val="none" w:sz="0" w:space="0" w:color="auto"/>
            <w:left w:val="none" w:sz="0" w:space="0" w:color="auto"/>
            <w:bottom w:val="none" w:sz="0" w:space="0" w:color="auto"/>
            <w:right w:val="none" w:sz="0" w:space="0" w:color="auto"/>
          </w:divBdr>
        </w:div>
        <w:div w:id="627469695">
          <w:marLeft w:val="0"/>
          <w:marRight w:val="0"/>
          <w:marTop w:val="0"/>
          <w:marBottom w:val="0"/>
          <w:divBdr>
            <w:top w:val="none" w:sz="0" w:space="0" w:color="auto"/>
            <w:left w:val="none" w:sz="0" w:space="0" w:color="auto"/>
            <w:bottom w:val="none" w:sz="0" w:space="0" w:color="auto"/>
            <w:right w:val="none" w:sz="0" w:space="0" w:color="auto"/>
          </w:divBdr>
        </w:div>
        <w:div w:id="635840697">
          <w:marLeft w:val="0"/>
          <w:marRight w:val="0"/>
          <w:marTop w:val="0"/>
          <w:marBottom w:val="0"/>
          <w:divBdr>
            <w:top w:val="none" w:sz="0" w:space="0" w:color="auto"/>
            <w:left w:val="none" w:sz="0" w:space="0" w:color="auto"/>
            <w:bottom w:val="none" w:sz="0" w:space="0" w:color="auto"/>
            <w:right w:val="none" w:sz="0" w:space="0" w:color="auto"/>
          </w:divBdr>
        </w:div>
        <w:div w:id="642127113">
          <w:marLeft w:val="0"/>
          <w:marRight w:val="0"/>
          <w:marTop w:val="0"/>
          <w:marBottom w:val="0"/>
          <w:divBdr>
            <w:top w:val="none" w:sz="0" w:space="0" w:color="auto"/>
            <w:left w:val="none" w:sz="0" w:space="0" w:color="auto"/>
            <w:bottom w:val="none" w:sz="0" w:space="0" w:color="auto"/>
            <w:right w:val="none" w:sz="0" w:space="0" w:color="auto"/>
          </w:divBdr>
        </w:div>
        <w:div w:id="644051156">
          <w:marLeft w:val="0"/>
          <w:marRight w:val="0"/>
          <w:marTop w:val="0"/>
          <w:marBottom w:val="0"/>
          <w:divBdr>
            <w:top w:val="none" w:sz="0" w:space="0" w:color="auto"/>
            <w:left w:val="none" w:sz="0" w:space="0" w:color="auto"/>
            <w:bottom w:val="none" w:sz="0" w:space="0" w:color="auto"/>
            <w:right w:val="none" w:sz="0" w:space="0" w:color="auto"/>
          </w:divBdr>
        </w:div>
        <w:div w:id="646781438">
          <w:marLeft w:val="0"/>
          <w:marRight w:val="0"/>
          <w:marTop w:val="0"/>
          <w:marBottom w:val="0"/>
          <w:divBdr>
            <w:top w:val="none" w:sz="0" w:space="0" w:color="auto"/>
            <w:left w:val="none" w:sz="0" w:space="0" w:color="auto"/>
            <w:bottom w:val="none" w:sz="0" w:space="0" w:color="auto"/>
            <w:right w:val="none" w:sz="0" w:space="0" w:color="auto"/>
          </w:divBdr>
        </w:div>
        <w:div w:id="676732848">
          <w:marLeft w:val="0"/>
          <w:marRight w:val="0"/>
          <w:marTop w:val="0"/>
          <w:marBottom w:val="0"/>
          <w:divBdr>
            <w:top w:val="none" w:sz="0" w:space="0" w:color="auto"/>
            <w:left w:val="none" w:sz="0" w:space="0" w:color="auto"/>
            <w:bottom w:val="none" w:sz="0" w:space="0" w:color="auto"/>
            <w:right w:val="none" w:sz="0" w:space="0" w:color="auto"/>
          </w:divBdr>
        </w:div>
        <w:div w:id="776490407">
          <w:marLeft w:val="0"/>
          <w:marRight w:val="0"/>
          <w:marTop w:val="0"/>
          <w:marBottom w:val="0"/>
          <w:divBdr>
            <w:top w:val="none" w:sz="0" w:space="0" w:color="auto"/>
            <w:left w:val="none" w:sz="0" w:space="0" w:color="auto"/>
            <w:bottom w:val="none" w:sz="0" w:space="0" w:color="auto"/>
            <w:right w:val="none" w:sz="0" w:space="0" w:color="auto"/>
          </w:divBdr>
        </w:div>
        <w:div w:id="890964798">
          <w:marLeft w:val="0"/>
          <w:marRight w:val="0"/>
          <w:marTop w:val="0"/>
          <w:marBottom w:val="0"/>
          <w:divBdr>
            <w:top w:val="none" w:sz="0" w:space="0" w:color="auto"/>
            <w:left w:val="none" w:sz="0" w:space="0" w:color="auto"/>
            <w:bottom w:val="none" w:sz="0" w:space="0" w:color="auto"/>
            <w:right w:val="none" w:sz="0" w:space="0" w:color="auto"/>
          </w:divBdr>
        </w:div>
        <w:div w:id="916674081">
          <w:marLeft w:val="0"/>
          <w:marRight w:val="0"/>
          <w:marTop w:val="0"/>
          <w:marBottom w:val="0"/>
          <w:divBdr>
            <w:top w:val="none" w:sz="0" w:space="0" w:color="auto"/>
            <w:left w:val="none" w:sz="0" w:space="0" w:color="auto"/>
            <w:bottom w:val="none" w:sz="0" w:space="0" w:color="auto"/>
            <w:right w:val="none" w:sz="0" w:space="0" w:color="auto"/>
          </w:divBdr>
        </w:div>
        <w:div w:id="1063987096">
          <w:marLeft w:val="0"/>
          <w:marRight w:val="0"/>
          <w:marTop w:val="0"/>
          <w:marBottom w:val="0"/>
          <w:divBdr>
            <w:top w:val="none" w:sz="0" w:space="0" w:color="auto"/>
            <w:left w:val="none" w:sz="0" w:space="0" w:color="auto"/>
            <w:bottom w:val="none" w:sz="0" w:space="0" w:color="auto"/>
            <w:right w:val="none" w:sz="0" w:space="0" w:color="auto"/>
          </w:divBdr>
        </w:div>
        <w:div w:id="1147671210">
          <w:marLeft w:val="0"/>
          <w:marRight w:val="0"/>
          <w:marTop w:val="0"/>
          <w:marBottom w:val="0"/>
          <w:divBdr>
            <w:top w:val="none" w:sz="0" w:space="0" w:color="auto"/>
            <w:left w:val="none" w:sz="0" w:space="0" w:color="auto"/>
            <w:bottom w:val="none" w:sz="0" w:space="0" w:color="auto"/>
            <w:right w:val="none" w:sz="0" w:space="0" w:color="auto"/>
          </w:divBdr>
        </w:div>
        <w:div w:id="1178808844">
          <w:marLeft w:val="0"/>
          <w:marRight w:val="0"/>
          <w:marTop w:val="0"/>
          <w:marBottom w:val="0"/>
          <w:divBdr>
            <w:top w:val="none" w:sz="0" w:space="0" w:color="auto"/>
            <w:left w:val="none" w:sz="0" w:space="0" w:color="auto"/>
            <w:bottom w:val="none" w:sz="0" w:space="0" w:color="auto"/>
            <w:right w:val="none" w:sz="0" w:space="0" w:color="auto"/>
          </w:divBdr>
        </w:div>
        <w:div w:id="1194342088">
          <w:marLeft w:val="0"/>
          <w:marRight w:val="0"/>
          <w:marTop w:val="0"/>
          <w:marBottom w:val="0"/>
          <w:divBdr>
            <w:top w:val="none" w:sz="0" w:space="0" w:color="auto"/>
            <w:left w:val="none" w:sz="0" w:space="0" w:color="auto"/>
            <w:bottom w:val="none" w:sz="0" w:space="0" w:color="auto"/>
            <w:right w:val="none" w:sz="0" w:space="0" w:color="auto"/>
          </w:divBdr>
        </w:div>
        <w:div w:id="1364667959">
          <w:marLeft w:val="0"/>
          <w:marRight w:val="0"/>
          <w:marTop w:val="0"/>
          <w:marBottom w:val="0"/>
          <w:divBdr>
            <w:top w:val="none" w:sz="0" w:space="0" w:color="auto"/>
            <w:left w:val="none" w:sz="0" w:space="0" w:color="auto"/>
            <w:bottom w:val="none" w:sz="0" w:space="0" w:color="auto"/>
            <w:right w:val="none" w:sz="0" w:space="0" w:color="auto"/>
          </w:divBdr>
        </w:div>
        <w:div w:id="1403261748">
          <w:marLeft w:val="0"/>
          <w:marRight w:val="0"/>
          <w:marTop w:val="0"/>
          <w:marBottom w:val="0"/>
          <w:divBdr>
            <w:top w:val="none" w:sz="0" w:space="0" w:color="auto"/>
            <w:left w:val="none" w:sz="0" w:space="0" w:color="auto"/>
            <w:bottom w:val="none" w:sz="0" w:space="0" w:color="auto"/>
            <w:right w:val="none" w:sz="0" w:space="0" w:color="auto"/>
          </w:divBdr>
        </w:div>
        <w:div w:id="1558128967">
          <w:marLeft w:val="0"/>
          <w:marRight w:val="0"/>
          <w:marTop w:val="0"/>
          <w:marBottom w:val="0"/>
          <w:divBdr>
            <w:top w:val="none" w:sz="0" w:space="0" w:color="auto"/>
            <w:left w:val="none" w:sz="0" w:space="0" w:color="auto"/>
            <w:bottom w:val="none" w:sz="0" w:space="0" w:color="auto"/>
            <w:right w:val="none" w:sz="0" w:space="0" w:color="auto"/>
          </w:divBdr>
        </w:div>
        <w:div w:id="1611208129">
          <w:marLeft w:val="0"/>
          <w:marRight w:val="0"/>
          <w:marTop w:val="0"/>
          <w:marBottom w:val="0"/>
          <w:divBdr>
            <w:top w:val="none" w:sz="0" w:space="0" w:color="auto"/>
            <w:left w:val="none" w:sz="0" w:space="0" w:color="auto"/>
            <w:bottom w:val="none" w:sz="0" w:space="0" w:color="auto"/>
            <w:right w:val="none" w:sz="0" w:space="0" w:color="auto"/>
          </w:divBdr>
        </w:div>
        <w:div w:id="1617172579">
          <w:marLeft w:val="0"/>
          <w:marRight w:val="0"/>
          <w:marTop w:val="0"/>
          <w:marBottom w:val="0"/>
          <w:divBdr>
            <w:top w:val="none" w:sz="0" w:space="0" w:color="auto"/>
            <w:left w:val="none" w:sz="0" w:space="0" w:color="auto"/>
            <w:bottom w:val="none" w:sz="0" w:space="0" w:color="auto"/>
            <w:right w:val="none" w:sz="0" w:space="0" w:color="auto"/>
          </w:divBdr>
        </w:div>
        <w:div w:id="1732579411">
          <w:marLeft w:val="0"/>
          <w:marRight w:val="0"/>
          <w:marTop w:val="0"/>
          <w:marBottom w:val="0"/>
          <w:divBdr>
            <w:top w:val="none" w:sz="0" w:space="0" w:color="auto"/>
            <w:left w:val="none" w:sz="0" w:space="0" w:color="auto"/>
            <w:bottom w:val="none" w:sz="0" w:space="0" w:color="auto"/>
            <w:right w:val="none" w:sz="0" w:space="0" w:color="auto"/>
          </w:divBdr>
        </w:div>
        <w:div w:id="1828550081">
          <w:marLeft w:val="0"/>
          <w:marRight w:val="0"/>
          <w:marTop w:val="0"/>
          <w:marBottom w:val="0"/>
          <w:divBdr>
            <w:top w:val="none" w:sz="0" w:space="0" w:color="auto"/>
            <w:left w:val="none" w:sz="0" w:space="0" w:color="auto"/>
            <w:bottom w:val="none" w:sz="0" w:space="0" w:color="auto"/>
            <w:right w:val="none" w:sz="0" w:space="0" w:color="auto"/>
          </w:divBdr>
        </w:div>
        <w:div w:id="1876655377">
          <w:marLeft w:val="0"/>
          <w:marRight w:val="0"/>
          <w:marTop w:val="0"/>
          <w:marBottom w:val="0"/>
          <w:divBdr>
            <w:top w:val="none" w:sz="0" w:space="0" w:color="auto"/>
            <w:left w:val="none" w:sz="0" w:space="0" w:color="auto"/>
            <w:bottom w:val="none" w:sz="0" w:space="0" w:color="auto"/>
            <w:right w:val="none" w:sz="0" w:space="0" w:color="auto"/>
          </w:divBdr>
        </w:div>
        <w:div w:id="1964455695">
          <w:marLeft w:val="0"/>
          <w:marRight w:val="0"/>
          <w:marTop w:val="0"/>
          <w:marBottom w:val="0"/>
          <w:divBdr>
            <w:top w:val="none" w:sz="0" w:space="0" w:color="auto"/>
            <w:left w:val="none" w:sz="0" w:space="0" w:color="auto"/>
            <w:bottom w:val="none" w:sz="0" w:space="0" w:color="auto"/>
            <w:right w:val="none" w:sz="0" w:space="0" w:color="auto"/>
          </w:divBdr>
        </w:div>
        <w:div w:id="2023163944">
          <w:marLeft w:val="0"/>
          <w:marRight w:val="0"/>
          <w:marTop w:val="0"/>
          <w:marBottom w:val="0"/>
          <w:divBdr>
            <w:top w:val="none" w:sz="0" w:space="0" w:color="auto"/>
            <w:left w:val="none" w:sz="0" w:space="0" w:color="auto"/>
            <w:bottom w:val="none" w:sz="0" w:space="0" w:color="auto"/>
            <w:right w:val="none" w:sz="0" w:space="0" w:color="auto"/>
          </w:divBdr>
        </w:div>
        <w:div w:id="2067490337">
          <w:marLeft w:val="0"/>
          <w:marRight w:val="0"/>
          <w:marTop w:val="0"/>
          <w:marBottom w:val="0"/>
          <w:divBdr>
            <w:top w:val="none" w:sz="0" w:space="0" w:color="auto"/>
            <w:left w:val="none" w:sz="0" w:space="0" w:color="auto"/>
            <w:bottom w:val="none" w:sz="0" w:space="0" w:color="auto"/>
            <w:right w:val="none" w:sz="0" w:space="0" w:color="auto"/>
          </w:divBdr>
        </w:div>
        <w:div w:id="2140101666">
          <w:marLeft w:val="0"/>
          <w:marRight w:val="0"/>
          <w:marTop w:val="0"/>
          <w:marBottom w:val="0"/>
          <w:divBdr>
            <w:top w:val="none" w:sz="0" w:space="0" w:color="auto"/>
            <w:left w:val="none" w:sz="0" w:space="0" w:color="auto"/>
            <w:bottom w:val="none" w:sz="0" w:space="0" w:color="auto"/>
            <w:right w:val="none" w:sz="0" w:space="0" w:color="auto"/>
          </w:divBdr>
        </w:div>
      </w:divsChild>
    </w:div>
    <w:div w:id="407075722">
      <w:bodyDiv w:val="1"/>
      <w:marLeft w:val="0"/>
      <w:marRight w:val="0"/>
      <w:marTop w:val="0"/>
      <w:marBottom w:val="0"/>
      <w:divBdr>
        <w:top w:val="none" w:sz="0" w:space="0" w:color="auto"/>
        <w:left w:val="none" w:sz="0" w:space="0" w:color="auto"/>
        <w:bottom w:val="none" w:sz="0" w:space="0" w:color="auto"/>
        <w:right w:val="none" w:sz="0" w:space="0" w:color="auto"/>
      </w:divBdr>
    </w:div>
    <w:div w:id="407967149">
      <w:bodyDiv w:val="1"/>
      <w:marLeft w:val="0"/>
      <w:marRight w:val="0"/>
      <w:marTop w:val="0"/>
      <w:marBottom w:val="0"/>
      <w:divBdr>
        <w:top w:val="none" w:sz="0" w:space="0" w:color="auto"/>
        <w:left w:val="none" w:sz="0" w:space="0" w:color="auto"/>
        <w:bottom w:val="none" w:sz="0" w:space="0" w:color="auto"/>
        <w:right w:val="none" w:sz="0" w:space="0" w:color="auto"/>
      </w:divBdr>
    </w:div>
    <w:div w:id="422608585">
      <w:bodyDiv w:val="1"/>
      <w:marLeft w:val="0"/>
      <w:marRight w:val="0"/>
      <w:marTop w:val="0"/>
      <w:marBottom w:val="0"/>
      <w:divBdr>
        <w:top w:val="none" w:sz="0" w:space="0" w:color="auto"/>
        <w:left w:val="none" w:sz="0" w:space="0" w:color="auto"/>
        <w:bottom w:val="none" w:sz="0" w:space="0" w:color="auto"/>
        <w:right w:val="none" w:sz="0" w:space="0" w:color="auto"/>
      </w:divBdr>
      <w:divsChild>
        <w:div w:id="121923660">
          <w:marLeft w:val="0"/>
          <w:marRight w:val="0"/>
          <w:marTop w:val="0"/>
          <w:marBottom w:val="0"/>
          <w:divBdr>
            <w:top w:val="none" w:sz="0" w:space="0" w:color="auto"/>
            <w:left w:val="none" w:sz="0" w:space="0" w:color="auto"/>
            <w:bottom w:val="none" w:sz="0" w:space="0" w:color="auto"/>
            <w:right w:val="none" w:sz="0" w:space="0" w:color="auto"/>
          </w:divBdr>
        </w:div>
        <w:div w:id="696397287">
          <w:marLeft w:val="0"/>
          <w:marRight w:val="0"/>
          <w:marTop w:val="0"/>
          <w:marBottom w:val="0"/>
          <w:divBdr>
            <w:top w:val="none" w:sz="0" w:space="0" w:color="auto"/>
            <w:left w:val="none" w:sz="0" w:space="0" w:color="auto"/>
            <w:bottom w:val="none" w:sz="0" w:space="0" w:color="auto"/>
            <w:right w:val="none" w:sz="0" w:space="0" w:color="auto"/>
          </w:divBdr>
        </w:div>
        <w:div w:id="1152528563">
          <w:marLeft w:val="0"/>
          <w:marRight w:val="0"/>
          <w:marTop w:val="0"/>
          <w:marBottom w:val="0"/>
          <w:divBdr>
            <w:top w:val="none" w:sz="0" w:space="0" w:color="auto"/>
            <w:left w:val="none" w:sz="0" w:space="0" w:color="auto"/>
            <w:bottom w:val="none" w:sz="0" w:space="0" w:color="auto"/>
            <w:right w:val="none" w:sz="0" w:space="0" w:color="auto"/>
          </w:divBdr>
        </w:div>
        <w:div w:id="1356148900">
          <w:marLeft w:val="0"/>
          <w:marRight w:val="0"/>
          <w:marTop w:val="0"/>
          <w:marBottom w:val="0"/>
          <w:divBdr>
            <w:top w:val="none" w:sz="0" w:space="0" w:color="auto"/>
            <w:left w:val="none" w:sz="0" w:space="0" w:color="auto"/>
            <w:bottom w:val="none" w:sz="0" w:space="0" w:color="auto"/>
            <w:right w:val="none" w:sz="0" w:space="0" w:color="auto"/>
          </w:divBdr>
        </w:div>
      </w:divsChild>
    </w:div>
    <w:div w:id="429931009">
      <w:bodyDiv w:val="1"/>
      <w:marLeft w:val="0"/>
      <w:marRight w:val="0"/>
      <w:marTop w:val="0"/>
      <w:marBottom w:val="0"/>
      <w:divBdr>
        <w:top w:val="none" w:sz="0" w:space="0" w:color="auto"/>
        <w:left w:val="none" w:sz="0" w:space="0" w:color="auto"/>
        <w:bottom w:val="none" w:sz="0" w:space="0" w:color="auto"/>
        <w:right w:val="none" w:sz="0" w:space="0" w:color="auto"/>
      </w:divBdr>
    </w:div>
    <w:div w:id="445121525">
      <w:bodyDiv w:val="1"/>
      <w:marLeft w:val="0"/>
      <w:marRight w:val="0"/>
      <w:marTop w:val="0"/>
      <w:marBottom w:val="0"/>
      <w:divBdr>
        <w:top w:val="none" w:sz="0" w:space="0" w:color="auto"/>
        <w:left w:val="none" w:sz="0" w:space="0" w:color="auto"/>
        <w:bottom w:val="none" w:sz="0" w:space="0" w:color="auto"/>
        <w:right w:val="none" w:sz="0" w:space="0" w:color="auto"/>
      </w:divBdr>
    </w:div>
    <w:div w:id="492254880">
      <w:bodyDiv w:val="1"/>
      <w:marLeft w:val="0"/>
      <w:marRight w:val="0"/>
      <w:marTop w:val="0"/>
      <w:marBottom w:val="0"/>
      <w:divBdr>
        <w:top w:val="none" w:sz="0" w:space="0" w:color="auto"/>
        <w:left w:val="none" w:sz="0" w:space="0" w:color="auto"/>
        <w:bottom w:val="none" w:sz="0" w:space="0" w:color="auto"/>
        <w:right w:val="none" w:sz="0" w:space="0" w:color="auto"/>
      </w:divBdr>
    </w:div>
    <w:div w:id="494885389">
      <w:bodyDiv w:val="1"/>
      <w:marLeft w:val="0"/>
      <w:marRight w:val="0"/>
      <w:marTop w:val="0"/>
      <w:marBottom w:val="0"/>
      <w:divBdr>
        <w:top w:val="none" w:sz="0" w:space="0" w:color="auto"/>
        <w:left w:val="none" w:sz="0" w:space="0" w:color="auto"/>
        <w:bottom w:val="none" w:sz="0" w:space="0" w:color="auto"/>
        <w:right w:val="none" w:sz="0" w:space="0" w:color="auto"/>
      </w:divBdr>
    </w:div>
    <w:div w:id="574049106">
      <w:bodyDiv w:val="1"/>
      <w:marLeft w:val="0"/>
      <w:marRight w:val="0"/>
      <w:marTop w:val="0"/>
      <w:marBottom w:val="0"/>
      <w:divBdr>
        <w:top w:val="none" w:sz="0" w:space="0" w:color="auto"/>
        <w:left w:val="none" w:sz="0" w:space="0" w:color="auto"/>
        <w:bottom w:val="none" w:sz="0" w:space="0" w:color="auto"/>
        <w:right w:val="none" w:sz="0" w:space="0" w:color="auto"/>
      </w:divBdr>
    </w:div>
    <w:div w:id="603270799">
      <w:bodyDiv w:val="1"/>
      <w:marLeft w:val="0"/>
      <w:marRight w:val="0"/>
      <w:marTop w:val="0"/>
      <w:marBottom w:val="0"/>
      <w:divBdr>
        <w:top w:val="none" w:sz="0" w:space="0" w:color="auto"/>
        <w:left w:val="none" w:sz="0" w:space="0" w:color="auto"/>
        <w:bottom w:val="none" w:sz="0" w:space="0" w:color="auto"/>
        <w:right w:val="none" w:sz="0" w:space="0" w:color="auto"/>
      </w:divBdr>
    </w:div>
    <w:div w:id="610480049">
      <w:bodyDiv w:val="1"/>
      <w:marLeft w:val="0"/>
      <w:marRight w:val="0"/>
      <w:marTop w:val="0"/>
      <w:marBottom w:val="0"/>
      <w:divBdr>
        <w:top w:val="none" w:sz="0" w:space="0" w:color="auto"/>
        <w:left w:val="none" w:sz="0" w:space="0" w:color="auto"/>
        <w:bottom w:val="none" w:sz="0" w:space="0" w:color="auto"/>
        <w:right w:val="none" w:sz="0" w:space="0" w:color="auto"/>
      </w:divBdr>
    </w:div>
    <w:div w:id="614672734">
      <w:bodyDiv w:val="1"/>
      <w:marLeft w:val="0"/>
      <w:marRight w:val="0"/>
      <w:marTop w:val="0"/>
      <w:marBottom w:val="0"/>
      <w:divBdr>
        <w:top w:val="none" w:sz="0" w:space="0" w:color="auto"/>
        <w:left w:val="none" w:sz="0" w:space="0" w:color="auto"/>
        <w:bottom w:val="none" w:sz="0" w:space="0" w:color="auto"/>
        <w:right w:val="none" w:sz="0" w:space="0" w:color="auto"/>
      </w:divBdr>
    </w:div>
    <w:div w:id="615137101">
      <w:bodyDiv w:val="1"/>
      <w:marLeft w:val="0"/>
      <w:marRight w:val="0"/>
      <w:marTop w:val="0"/>
      <w:marBottom w:val="0"/>
      <w:divBdr>
        <w:top w:val="none" w:sz="0" w:space="0" w:color="auto"/>
        <w:left w:val="none" w:sz="0" w:space="0" w:color="auto"/>
        <w:bottom w:val="none" w:sz="0" w:space="0" w:color="auto"/>
        <w:right w:val="none" w:sz="0" w:space="0" w:color="auto"/>
      </w:divBdr>
      <w:divsChild>
        <w:div w:id="250814833">
          <w:marLeft w:val="0"/>
          <w:marRight w:val="0"/>
          <w:marTop w:val="0"/>
          <w:marBottom w:val="0"/>
          <w:divBdr>
            <w:top w:val="none" w:sz="0" w:space="0" w:color="auto"/>
            <w:left w:val="none" w:sz="0" w:space="0" w:color="auto"/>
            <w:bottom w:val="none" w:sz="0" w:space="0" w:color="auto"/>
            <w:right w:val="none" w:sz="0" w:space="0" w:color="auto"/>
          </w:divBdr>
        </w:div>
        <w:div w:id="1818766183">
          <w:marLeft w:val="0"/>
          <w:marRight w:val="0"/>
          <w:marTop w:val="0"/>
          <w:marBottom w:val="0"/>
          <w:divBdr>
            <w:top w:val="none" w:sz="0" w:space="0" w:color="auto"/>
            <w:left w:val="none" w:sz="0" w:space="0" w:color="auto"/>
            <w:bottom w:val="none" w:sz="0" w:space="0" w:color="auto"/>
            <w:right w:val="none" w:sz="0" w:space="0" w:color="auto"/>
          </w:divBdr>
        </w:div>
      </w:divsChild>
    </w:div>
    <w:div w:id="624195211">
      <w:bodyDiv w:val="1"/>
      <w:marLeft w:val="0"/>
      <w:marRight w:val="0"/>
      <w:marTop w:val="0"/>
      <w:marBottom w:val="0"/>
      <w:divBdr>
        <w:top w:val="none" w:sz="0" w:space="0" w:color="auto"/>
        <w:left w:val="none" w:sz="0" w:space="0" w:color="auto"/>
        <w:bottom w:val="none" w:sz="0" w:space="0" w:color="auto"/>
        <w:right w:val="none" w:sz="0" w:space="0" w:color="auto"/>
      </w:divBdr>
    </w:div>
    <w:div w:id="626854628">
      <w:bodyDiv w:val="1"/>
      <w:marLeft w:val="0"/>
      <w:marRight w:val="0"/>
      <w:marTop w:val="0"/>
      <w:marBottom w:val="0"/>
      <w:divBdr>
        <w:top w:val="none" w:sz="0" w:space="0" w:color="auto"/>
        <w:left w:val="none" w:sz="0" w:space="0" w:color="auto"/>
        <w:bottom w:val="none" w:sz="0" w:space="0" w:color="auto"/>
        <w:right w:val="none" w:sz="0" w:space="0" w:color="auto"/>
      </w:divBdr>
    </w:div>
    <w:div w:id="628785065">
      <w:bodyDiv w:val="1"/>
      <w:marLeft w:val="0"/>
      <w:marRight w:val="0"/>
      <w:marTop w:val="0"/>
      <w:marBottom w:val="0"/>
      <w:divBdr>
        <w:top w:val="none" w:sz="0" w:space="0" w:color="auto"/>
        <w:left w:val="none" w:sz="0" w:space="0" w:color="auto"/>
        <w:bottom w:val="none" w:sz="0" w:space="0" w:color="auto"/>
        <w:right w:val="none" w:sz="0" w:space="0" w:color="auto"/>
      </w:divBdr>
    </w:div>
    <w:div w:id="651644748">
      <w:bodyDiv w:val="1"/>
      <w:marLeft w:val="0"/>
      <w:marRight w:val="0"/>
      <w:marTop w:val="0"/>
      <w:marBottom w:val="0"/>
      <w:divBdr>
        <w:top w:val="none" w:sz="0" w:space="0" w:color="auto"/>
        <w:left w:val="none" w:sz="0" w:space="0" w:color="auto"/>
        <w:bottom w:val="none" w:sz="0" w:space="0" w:color="auto"/>
        <w:right w:val="none" w:sz="0" w:space="0" w:color="auto"/>
      </w:divBdr>
    </w:div>
    <w:div w:id="696195710">
      <w:bodyDiv w:val="1"/>
      <w:marLeft w:val="0"/>
      <w:marRight w:val="0"/>
      <w:marTop w:val="0"/>
      <w:marBottom w:val="0"/>
      <w:divBdr>
        <w:top w:val="none" w:sz="0" w:space="0" w:color="auto"/>
        <w:left w:val="none" w:sz="0" w:space="0" w:color="auto"/>
        <w:bottom w:val="none" w:sz="0" w:space="0" w:color="auto"/>
        <w:right w:val="none" w:sz="0" w:space="0" w:color="auto"/>
      </w:divBdr>
      <w:divsChild>
        <w:div w:id="561452685">
          <w:marLeft w:val="0"/>
          <w:marRight w:val="0"/>
          <w:marTop w:val="0"/>
          <w:marBottom w:val="0"/>
          <w:divBdr>
            <w:top w:val="none" w:sz="0" w:space="0" w:color="auto"/>
            <w:left w:val="none" w:sz="0" w:space="0" w:color="auto"/>
            <w:bottom w:val="none" w:sz="0" w:space="0" w:color="auto"/>
            <w:right w:val="none" w:sz="0" w:space="0" w:color="auto"/>
          </w:divBdr>
          <w:divsChild>
            <w:div w:id="803162485">
              <w:marLeft w:val="0"/>
              <w:marRight w:val="0"/>
              <w:marTop w:val="0"/>
              <w:marBottom w:val="0"/>
              <w:divBdr>
                <w:top w:val="none" w:sz="0" w:space="0" w:color="auto"/>
                <w:left w:val="none" w:sz="0" w:space="0" w:color="auto"/>
                <w:bottom w:val="none" w:sz="0" w:space="0" w:color="auto"/>
                <w:right w:val="none" w:sz="0" w:space="0" w:color="auto"/>
              </w:divBdr>
              <w:divsChild>
                <w:div w:id="2782177">
                  <w:marLeft w:val="0"/>
                  <w:marRight w:val="0"/>
                  <w:marTop w:val="375"/>
                  <w:marBottom w:val="375"/>
                  <w:divBdr>
                    <w:top w:val="none" w:sz="0" w:space="0" w:color="auto"/>
                    <w:left w:val="none" w:sz="0" w:space="0" w:color="auto"/>
                    <w:bottom w:val="none" w:sz="0" w:space="0" w:color="auto"/>
                    <w:right w:val="none" w:sz="0" w:space="0" w:color="auto"/>
                  </w:divBdr>
                  <w:divsChild>
                    <w:div w:id="443160010">
                      <w:marLeft w:val="0"/>
                      <w:marRight w:val="0"/>
                      <w:marTop w:val="0"/>
                      <w:marBottom w:val="0"/>
                      <w:divBdr>
                        <w:top w:val="none" w:sz="0" w:space="0" w:color="auto"/>
                        <w:left w:val="none" w:sz="0" w:space="0" w:color="auto"/>
                        <w:bottom w:val="none" w:sz="0" w:space="0" w:color="auto"/>
                        <w:right w:val="none" w:sz="0" w:space="0" w:color="auto"/>
                      </w:divBdr>
                      <w:divsChild>
                        <w:div w:id="644969738">
                          <w:marLeft w:val="0"/>
                          <w:marRight w:val="0"/>
                          <w:marTop w:val="0"/>
                          <w:marBottom w:val="0"/>
                          <w:divBdr>
                            <w:top w:val="none" w:sz="0" w:space="0" w:color="auto"/>
                            <w:left w:val="none" w:sz="0" w:space="0" w:color="auto"/>
                            <w:bottom w:val="none" w:sz="0" w:space="0" w:color="auto"/>
                            <w:right w:val="none" w:sz="0" w:space="0" w:color="auto"/>
                          </w:divBdr>
                          <w:divsChild>
                            <w:div w:id="1546286743">
                              <w:marLeft w:val="0"/>
                              <w:marRight w:val="0"/>
                              <w:marTop w:val="0"/>
                              <w:marBottom w:val="0"/>
                              <w:divBdr>
                                <w:top w:val="none" w:sz="0" w:space="0" w:color="auto"/>
                                <w:left w:val="none" w:sz="0" w:space="0" w:color="auto"/>
                                <w:bottom w:val="none" w:sz="0" w:space="0" w:color="auto"/>
                                <w:right w:val="none" w:sz="0" w:space="0" w:color="auto"/>
                              </w:divBdr>
                              <w:divsChild>
                                <w:div w:id="1788816396">
                                  <w:marLeft w:val="0"/>
                                  <w:marRight w:val="0"/>
                                  <w:marTop w:val="0"/>
                                  <w:marBottom w:val="0"/>
                                  <w:divBdr>
                                    <w:top w:val="none" w:sz="0" w:space="0" w:color="auto"/>
                                    <w:left w:val="none" w:sz="0" w:space="0" w:color="auto"/>
                                    <w:bottom w:val="none" w:sz="0" w:space="0" w:color="auto"/>
                                    <w:right w:val="none" w:sz="0" w:space="0" w:color="auto"/>
                                  </w:divBdr>
                                  <w:divsChild>
                                    <w:div w:id="1700428421">
                                      <w:marLeft w:val="0"/>
                                      <w:marRight w:val="0"/>
                                      <w:marTop w:val="0"/>
                                      <w:marBottom w:val="0"/>
                                      <w:divBdr>
                                        <w:top w:val="none" w:sz="0" w:space="0" w:color="auto"/>
                                        <w:left w:val="none" w:sz="0" w:space="0" w:color="auto"/>
                                        <w:bottom w:val="none" w:sz="0" w:space="0" w:color="auto"/>
                                        <w:right w:val="none" w:sz="0" w:space="0" w:color="auto"/>
                                      </w:divBdr>
                                      <w:divsChild>
                                        <w:div w:id="1026254087">
                                          <w:marLeft w:val="0"/>
                                          <w:marRight w:val="0"/>
                                          <w:marTop w:val="0"/>
                                          <w:marBottom w:val="0"/>
                                          <w:divBdr>
                                            <w:top w:val="none" w:sz="0" w:space="0" w:color="auto"/>
                                            <w:left w:val="none" w:sz="0" w:space="0" w:color="auto"/>
                                            <w:bottom w:val="none" w:sz="0" w:space="0" w:color="auto"/>
                                            <w:right w:val="none" w:sz="0" w:space="0" w:color="auto"/>
                                          </w:divBdr>
                                          <w:divsChild>
                                            <w:div w:id="14865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3041194">
      <w:bodyDiv w:val="1"/>
      <w:marLeft w:val="0"/>
      <w:marRight w:val="0"/>
      <w:marTop w:val="0"/>
      <w:marBottom w:val="0"/>
      <w:divBdr>
        <w:top w:val="none" w:sz="0" w:space="0" w:color="auto"/>
        <w:left w:val="none" w:sz="0" w:space="0" w:color="auto"/>
        <w:bottom w:val="none" w:sz="0" w:space="0" w:color="auto"/>
        <w:right w:val="none" w:sz="0" w:space="0" w:color="auto"/>
      </w:divBdr>
    </w:div>
    <w:div w:id="724136297">
      <w:bodyDiv w:val="1"/>
      <w:marLeft w:val="0"/>
      <w:marRight w:val="0"/>
      <w:marTop w:val="0"/>
      <w:marBottom w:val="0"/>
      <w:divBdr>
        <w:top w:val="none" w:sz="0" w:space="0" w:color="auto"/>
        <w:left w:val="none" w:sz="0" w:space="0" w:color="auto"/>
        <w:bottom w:val="none" w:sz="0" w:space="0" w:color="auto"/>
        <w:right w:val="none" w:sz="0" w:space="0" w:color="auto"/>
      </w:divBdr>
    </w:div>
    <w:div w:id="892040469">
      <w:bodyDiv w:val="1"/>
      <w:marLeft w:val="0"/>
      <w:marRight w:val="0"/>
      <w:marTop w:val="0"/>
      <w:marBottom w:val="0"/>
      <w:divBdr>
        <w:top w:val="none" w:sz="0" w:space="0" w:color="auto"/>
        <w:left w:val="none" w:sz="0" w:space="0" w:color="auto"/>
        <w:bottom w:val="none" w:sz="0" w:space="0" w:color="auto"/>
        <w:right w:val="none" w:sz="0" w:space="0" w:color="auto"/>
      </w:divBdr>
      <w:divsChild>
        <w:div w:id="705062667">
          <w:marLeft w:val="0"/>
          <w:marRight w:val="0"/>
          <w:marTop w:val="0"/>
          <w:marBottom w:val="0"/>
          <w:divBdr>
            <w:top w:val="none" w:sz="0" w:space="0" w:color="auto"/>
            <w:left w:val="none" w:sz="0" w:space="0" w:color="auto"/>
            <w:bottom w:val="none" w:sz="0" w:space="0" w:color="auto"/>
            <w:right w:val="none" w:sz="0" w:space="0" w:color="auto"/>
          </w:divBdr>
          <w:divsChild>
            <w:div w:id="80764859">
              <w:marLeft w:val="0"/>
              <w:marRight w:val="0"/>
              <w:marTop w:val="0"/>
              <w:marBottom w:val="0"/>
              <w:divBdr>
                <w:top w:val="none" w:sz="0" w:space="0" w:color="auto"/>
                <w:left w:val="none" w:sz="0" w:space="0" w:color="auto"/>
                <w:bottom w:val="none" w:sz="0" w:space="0" w:color="auto"/>
                <w:right w:val="none" w:sz="0" w:space="0" w:color="auto"/>
              </w:divBdr>
              <w:divsChild>
                <w:div w:id="1085806273">
                  <w:marLeft w:val="0"/>
                  <w:marRight w:val="0"/>
                  <w:marTop w:val="375"/>
                  <w:marBottom w:val="375"/>
                  <w:divBdr>
                    <w:top w:val="none" w:sz="0" w:space="0" w:color="auto"/>
                    <w:left w:val="none" w:sz="0" w:space="0" w:color="auto"/>
                    <w:bottom w:val="none" w:sz="0" w:space="0" w:color="auto"/>
                    <w:right w:val="none" w:sz="0" w:space="0" w:color="auto"/>
                  </w:divBdr>
                  <w:divsChild>
                    <w:div w:id="663046541">
                      <w:marLeft w:val="0"/>
                      <w:marRight w:val="0"/>
                      <w:marTop w:val="0"/>
                      <w:marBottom w:val="0"/>
                      <w:divBdr>
                        <w:top w:val="none" w:sz="0" w:space="0" w:color="auto"/>
                        <w:left w:val="none" w:sz="0" w:space="0" w:color="auto"/>
                        <w:bottom w:val="none" w:sz="0" w:space="0" w:color="auto"/>
                        <w:right w:val="none" w:sz="0" w:space="0" w:color="auto"/>
                      </w:divBdr>
                      <w:divsChild>
                        <w:div w:id="1147817053">
                          <w:marLeft w:val="0"/>
                          <w:marRight w:val="0"/>
                          <w:marTop w:val="0"/>
                          <w:marBottom w:val="0"/>
                          <w:divBdr>
                            <w:top w:val="none" w:sz="0" w:space="0" w:color="auto"/>
                            <w:left w:val="none" w:sz="0" w:space="0" w:color="auto"/>
                            <w:bottom w:val="none" w:sz="0" w:space="0" w:color="auto"/>
                            <w:right w:val="none" w:sz="0" w:space="0" w:color="auto"/>
                          </w:divBdr>
                          <w:divsChild>
                            <w:div w:id="703676819">
                              <w:marLeft w:val="0"/>
                              <w:marRight w:val="0"/>
                              <w:marTop w:val="0"/>
                              <w:marBottom w:val="0"/>
                              <w:divBdr>
                                <w:top w:val="none" w:sz="0" w:space="0" w:color="auto"/>
                                <w:left w:val="none" w:sz="0" w:space="0" w:color="auto"/>
                                <w:bottom w:val="none" w:sz="0" w:space="0" w:color="auto"/>
                                <w:right w:val="none" w:sz="0" w:space="0" w:color="auto"/>
                              </w:divBdr>
                              <w:divsChild>
                                <w:div w:id="686755248">
                                  <w:marLeft w:val="0"/>
                                  <w:marRight w:val="0"/>
                                  <w:marTop w:val="0"/>
                                  <w:marBottom w:val="0"/>
                                  <w:divBdr>
                                    <w:top w:val="none" w:sz="0" w:space="0" w:color="auto"/>
                                    <w:left w:val="none" w:sz="0" w:space="0" w:color="auto"/>
                                    <w:bottom w:val="none" w:sz="0" w:space="0" w:color="auto"/>
                                    <w:right w:val="none" w:sz="0" w:space="0" w:color="auto"/>
                                  </w:divBdr>
                                  <w:divsChild>
                                    <w:div w:id="857431214">
                                      <w:marLeft w:val="0"/>
                                      <w:marRight w:val="0"/>
                                      <w:marTop w:val="0"/>
                                      <w:marBottom w:val="0"/>
                                      <w:divBdr>
                                        <w:top w:val="none" w:sz="0" w:space="0" w:color="auto"/>
                                        <w:left w:val="none" w:sz="0" w:space="0" w:color="auto"/>
                                        <w:bottom w:val="none" w:sz="0" w:space="0" w:color="auto"/>
                                        <w:right w:val="none" w:sz="0" w:space="0" w:color="auto"/>
                                      </w:divBdr>
                                      <w:divsChild>
                                        <w:div w:id="1117065675">
                                          <w:marLeft w:val="0"/>
                                          <w:marRight w:val="0"/>
                                          <w:marTop w:val="0"/>
                                          <w:marBottom w:val="0"/>
                                          <w:divBdr>
                                            <w:top w:val="none" w:sz="0" w:space="0" w:color="auto"/>
                                            <w:left w:val="none" w:sz="0" w:space="0" w:color="auto"/>
                                            <w:bottom w:val="none" w:sz="0" w:space="0" w:color="auto"/>
                                            <w:right w:val="none" w:sz="0" w:space="0" w:color="auto"/>
                                          </w:divBdr>
                                          <w:divsChild>
                                            <w:div w:id="5541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4044471">
      <w:bodyDiv w:val="1"/>
      <w:marLeft w:val="0"/>
      <w:marRight w:val="0"/>
      <w:marTop w:val="0"/>
      <w:marBottom w:val="0"/>
      <w:divBdr>
        <w:top w:val="none" w:sz="0" w:space="0" w:color="auto"/>
        <w:left w:val="none" w:sz="0" w:space="0" w:color="auto"/>
        <w:bottom w:val="none" w:sz="0" w:space="0" w:color="auto"/>
        <w:right w:val="none" w:sz="0" w:space="0" w:color="auto"/>
      </w:divBdr>
    </w:div>
    <w:div w:id="911037913">
      <w:bodyDiv w:val="1"/>
      <w:marLeft w:val="0"/>
      <w:marRight w:val="0"/>
      <w:marTop w:val="0"/>
      <w:marBottom w:val="0"/>
      <w:divBdr>
        <w:top w:val="none" w:sz="0" w:space="0" w:color="auto"/>
        <w:left w:val="none" w:sz="0" w:space="0" w:color="auto"/>
        <w:bottom w:val="none" w:sz="0" w:space="0" w:color="auto"/>
        <w:right w:val="none" w:sz="0" w:space="0" w:color="auto"/>
      </w:divBdr>
    </w:div>
    <w:div w:id="925653656">
      <w:bodyDiv w:val="1"/>
      <w:marLeft w:val="0"/>
      <w:marRight w:val="0"/>
      <w:marTop w:val="0"/>
      <w:marBottom w:val="0"/>
      <w:divBdr>
        <w:top w:val="none" w:sz="0" w:space="0" w:color="auto"/>
        <w:left w:val="none" w:sz="0" w:space="0" w:color="auto"/>
        <w:bottom w:val="none" w:sz="0" w:space="0" w:color="auto"/>
        <w:right w:val="none" w:sz="0" w:space="0" w:color="auto"/>
      </w:divBdr>
    </w:div>
    <w:div w:id="940450757">
      <w:bodyDiv w:val="1"/>
      <w:marLeft w:val="0"/>
      <w:marRight w:val="0"/>
      <w:marTop w:val="0"/>
      <w:marBottom w:val="0"/>
      <w:divBdr>
        <w:top w:val="none" w:sz="0" w:space="0" w:color="auto"/>
        <w:left w:val="none" w:sz="0" w:space="0" w:color="auto"/>
        <w:bottom w:val="none" w:sz="0" w:space="0" w:color="auto"/>
        <w:right w:val="none" w:sz="0" w:space="0" w:color="auto"/>
      </w:divBdr>
    </w:div>
    <w:div w:id="952518340">
      <w:bodyDiv w:val="1"/>
      <w:marLeft w:val="0"/>
      <w:marRight w:val="0"/>
      <w:marTop w:val="0"/>
      <w:marBottom w:val="0"/>
      <w:divBdr>
        <w:top w:val="none" w:sz="0" w:space="0" w:color="auto"/>
        <w:left w:val="none" w:sz="0" w:space="0" w:color="auto"/>
        <w:bottom w:val="none" w:sz="0" w:space="0" w:color="auto"/>
        <w:right w:val="none" w:sz="0" w:space="0" w:color="auto"/>
      </w:divBdr>
      <w:divsChild>
        <w:div w:id="12149527">
          <w:marLeft w:val="0"/>
          <w:marRight w:val="0"/>
          <w:marTop w:val="0"/>
          <w:marBottom w:val="0"/>
          <w:divBdr>
            <w:top w:val="none" w:sz="0" w:space="0" w:color="auto"/>
            <w:left w:val="none" w:sz="0" w:space="0" w:color="auto"/>
            <w:bottom w:val="none" w:sz="0" w:space="0" w:color="auto"/>
            <w:right w:val="none" w:sz="0" w:space="0" w:color="auto"/>
          </w:divBdr>
        </w:div>
        <w:div w:id="21785826">
          <w:marLeft w:val="0"/>
          <w:marRight w:val="0"/>
          <w:marTop w:val="0"/>
          <w:marBottom w:val="0"/>
          <w:divBdr>
            <w:top w:val="none" w:sz="0" w:space="0" w:color="auto"/>
            <w:left w:val="none" w:sz="0" w:space="0" w:color="auto"/>
            <w:bottom w:val="none" w:sz="0" w:space="0" w:color="auto"/>
            <w:right w:val="none" w:sz="0" w:space="0" w:color="auto"/>
          </w:divBdr>
        </w:div>
        <w:div w:id="122891409">
          <w:marLeft w:val="0"/>
          <w:marRight w:val="0"/>
          <w:marTop w:val="0"/>
          <w:marBottom w:val="0"/>
          <w:divBdr>
            <w:top w:val="none" w:sz="0" w:space="0" w:color="auto"/>
            <w:left w:val="none" w:sz="0" w:space="0" w:color="auto"/>
            <w:bottom w:val="none" w:sz="0" w:space="0" w:color="auto"/>
            <w:right w:val="none" w:sz="0" w:space="0" w:color="auto"/>
          </w:divBdr>
        </w:div>
        <w:div w:id="141167013">
          <w:marLeft w:val="0"/>
          <w:marRight w:val="0"/>
          <w:marTop w:val="0"/>
          <w:marBottom w:val="0"/>
          <w:divBdr>
            <w:top w:val="none" w:sz="0" w:space="0" w:color="auto"/>
            <w:left w:val="none" w:sz="0" w:space="0" w:color="auto"/>
            <w:bottom w:val="none" w:sz="0" w:space="0" w:color="auto"/>
            <w:right w:val="none" w:sz="0" w:space="0" w:color="auto"/>
          </w:divBdr>
        </w:div>
        <w:div w:id="168720218">
          <w:marLeft w:val="0"/>
          <w:marRight w:val="0"/>
          <w:marTop w:val="0"/>
          <w:marBottom w:val="0"/>
          <w:divBdr>
            <w:top w:val="none" w:sz="0" w:space="0" w:color="auto"/>
            <w:left w:val="none" w:sz="0" w:space="0" w:color="auto"/>
            <w:bottom w:val="none" w:sz="0" w:space="0" w:color="auto"/>
            <w:right w:val="none" w:sz="0" w:space="0" w:color="auto"/>
          </w:divBdr>
        </w:div>
        <w:div w:id="184681075">
          <w:marLeft w:val="0"/>
          <w:marRight w:val="0"/>
          <w:marTop w:val="0"/>
          <w:marBottom w:val="0"/>
          <w:divBdr>
            <w:top w:val="none" w:sz="0" w:space="0" w:color="auto"/>
            <w:left w:val="none" w:sz="0" w:space="0" w:color="auto"/>
            <w:bottom w:val="none" w:sz="0" w:space="0" w:color="auto"/>
            <w:right w:val="none" w:sz="0" w:space="0" w:color="auto"/>
          </w:divBdr>
        </w:div>
        <w:div w:id="334960506">
          <w:marLeft w:val="0"/>
          <w:marRight w:val="0"/>
          <w:marTop w:val="0"/>
          <w:marBottom w:val="0"/>
          <w:divBdr>
            <w:top w:val="none" w:sz="0" w:space="0" w:color="auto"/>
            <w:left w:val="none" w:sz="0" w:space="0" w:color="auto"/>
            <w:bottom w:val="none" w:sz="0" w:space="0" w:color="auto"/>
            <w:right w:val="none" w:sz="0" w:space="0" w:color="auto"/>
          </w:divBdr>
        </w:div>
        <w:div w:id="337774515">
          <w:marLeft w:val="0"/>
          <w:marRight w:val="0"/>
          <w:marTop w:val="0"/>
          <w:marBottom w:val="0"/>
          <w:divBdr>
            <w:top w:val="none" w:sz="0" w:space="0" w:color="auto"/>
            <w:left w:val="none" w:sz="0" w:space="0" w:color="auto"/>
            <w:bottom w:val="none" w:sz="0" w:space="0" w:color="auto"/>
            <w:right w:val="none" w:sz="0" w:space="0" w:color="auto"/>
          </w:divBdr>
        </w:div>
        <w:div w:id="497766070">
          <w:marLeft w:val="0"/>
          <w:marRight w:val="0"/>
          <w:marTop w:val="0"/>
          <w:marBottom w:val="0"/>
          <w:divBdr>
            <w:top w:val="none" w:sz="0" w:space="0" w:color="auto"/>
            <w:left w:val="none" w:sz="0" w:space="0" w:color="auto"/>
            <w:bottom w:val="none" w:sz="0" w:space="0" w:color="auto"/>
            <w:right w:val="none" w:sz="0" w:space="0" w:color="auto"/>
          </w:divBdr>
        </w:div>
        <w:div w:id="591596128">
          <w:marLeft w:val="0"/>
          <w:marRight w:val="0"/>
          <w:marTop w:val="0"/>
          <w:marBottom w:val="0"/>
          <w:divBdr>
            <w:top w:val="none" w:sz="0" w:space="0" w:color="auto"/>
            <w:left w:val="none" w:sz="0" w:space="0" w:color="auto"/>
            <w:bottom w:val="none" w:sz="0" w:space="0" w:color="auto"/>
            <w:right w:val="none" w:sz="0" w:space="0" w:color="auto"/>
          </w:divBdr>
        </w:div>
        <w:div w:id="615211979">
          <w:marLeft w:val="0"/>
          <w:marRight w:val="0"/>
          <w:marTop w:val="0"/>
          <w:marBottom w:val="0"/>
          <w:divBdr>
            <w:top w:val="none" w:sz="0" w:space="0" w:color="auto"/>
            <w:left w:val="none" w:sz="0" w:space="0" w:color="auto"/>
            <w:bottom w:val="none" w:sz="0" w:space="0" w:color="auto"/>
            <w:right w:val="none" w:sz="0" w:space="0" w:color="auto"/>
          </w:divBdr>
        </w:div>
        <w:div w:id="690111663">
          <w:marLeft w:val="0"/>
          <w:marRight w:val="0"/>
          <w:marTop w:val="0"/>
          <w:marBottom w:val="0"/>
          <w:divBdr>
            <w:top w:val="none" w:sz="0" w:space="0" w:color="auto"/>
            <w:left w:val="none" w:sz="0" w:space="0" w:color="auto"/>
            <w:bottom w:val="none" w:sz="0" w:space="0" w:color="auto"/>
            <w:right w:val="none" w:sz="0" w:space="0" w:color="auto"/>
          </w:divBdr>
        </w:div>
        <w:div w:id="792359003">
          <w:marLeft w:val="0"/>
          <w:marRight w:val="0"/>
          <w:marTop w:val="0"/>
          <w:marBottom w:val="0"/>
          <w:divBdr>
            <w:top w:val="none" w:sz="0" w:space="0" w:color="auto"/>
            <w:left w:val="none" w:sz="0" w:space="0" w:color="auto"/>
            <w:bottom w:val="none" w:sz="0" w:space="0" w:color="auto"/>
            <w:right w:val="none" w:sz="0" w:space="0" w:color="auto"/>
          </w:divBdr>
        </w:div>
        <w:div w:id="896430897">
          <w:marLeft w:val="0"/>
          <w:marRight w:val="0"/>
          <w:marTop w:val="0"/>
          <w:marBottom w:val="0"/>
          <w:divBdr>
            <w:top w:val="none" w:sz="0" w:space="0" w:color="auto"/>
            <w:left w:val="none" w:sz="0" w:space="0" w:color="auto"/>
            <w:bottom w:val="none" w:sz="0" w:space="0" w:color="auto"/>
            <w:right w:val="none" w:sz="0" w:space="0" w:color="auto"/>
          </w:divBdr>
        </w:div>
        <w:div w:id="1018199090">
          <w:marLeft w:val="0"/>
          <w:marRight w:val="0"/>
          <w:marTop w:val="0"/>
          <w:marBottom w:val="0"/>
          <w:divBdr>
            <w:top w:val="none" w:sz="0" w:space="0" w:color="auto"/>
            <w:left w:val="none" w:sz="0" w:space="0" w:color="auto"/>
            <w:bottom w:val="none" w:sz="0" w:space="0" w:color="auto"/>
            <w:right w:val="none" w:sz="0" w:space="0" w:color="auto"/>
          </w:divBdr>
        </w:div>
        <w:div w:id="1099062050">
          <w:marLeft w:val="0"/>
          <w:marRight w:val="0"/>
          <w:marTop w:val="0"/>
          <w:marBottom w:val="0"/>
          <w:divBdr>
            <w:top w:val="none" w:sz="0" w:space="0" w:color="auto"/>
            <w:left w:val="none" w:sz="0" w:space="0" w:color="auto"/>
            <w:bottom w:val="none" w:sz="0" w:space="0" w:color="auto"/>
            <w:right w:val="none" w:sz="0" w:space="0" w:color="auto"/>
          </w:divBdr>
        </w:div>
        <w:div w:id="1112941098">
          <w:marLeft w:val="0"/>
          <w:marRight w:val="0"/>
          <w:marTop w:val="0"/>
          <w:marBottom w:val="0"/>
          <w:divBdr>
            <w:top w:val="none" w:sz="0" w:space="0" w:color="auto"/>
            <w:left w:val="none" w:sz="0" w:space="0" w:color="auto"/>
            <w:bottom w:val="none" w:sz="0" w:space="0" w:color="auto"/>
            <w:right w:val="none" w:sz="0" w:space="0" w:color="auto"/>
          </w:divBdr>
        </w:div>
        <w:div w:id="1128083637">
          <w:marLeft w:val="0"/>
          <w:marRight w:val="0"/>
          <w:marTop w:val="0"/>
          <w:marBottom w:val="0"/>
          <w:divBdr>
            <w:top w:val="none" w:sz="0" w:space="0" w:color="auto"/>
            <w:left w:val="none" w:sz="0" w:space="0" w:color="auto"/>
            <w:bottom w:val="none" w:sz="0" w:space="0" w:color="auto"/>
            <w:right w:val="none" w:sz="0" w:space="0" w:color="auto"/>
          </w:divBdr>
        </w:div>
        <w:div w:id="1145507708">
          <w:marLeft w:val="0"/>
          <w:marRight w:val="0"/>
          <w:marTop w:val="0"/>
          <w:marBottom w:val="0"/>
          <w:divBdr>
            <w:top w:val="none" w:sz="0" w:space="0" w:color="auto"/>
            <w:left w:val="none" w:sz="0" w:space="0" w:color="auto"/>
            <w:bottom w:val="none" w:sz="0" w:space="0" w:color="auto"/>
            <w:right w:val="none" w:sz="0" w:space="0" w:color="auto"/>
          </w:divBdr>
        </w:div>
        <w:div w:id="1168598720">
          <w:marLeft w:val="0"/>
          <w:marRight w:val="0"/>
          <w:marTop w:val="0"/>
          <w:marBottom w:val="0"/>
          <w:divBdr>
            <w:top w:val="none" w:sz="0" w:space="0" w:color="auto"/>
            <w:left w:val="none" w:sz="0" w:space="0" w:color="auto"/>
            <w:bottom w:val="none" w:sz="0" w:space="0" w:color="auto"/>
            <w:right w:val="none" w:sz="0" w:space="0" w:color="auto"/>
          </w:divBdr>
        </w:div>
        <w:div w:id="1231647467">
          <w:marLeft w:val="0"/>
          <w:marRight w:val="0"/>
          <w:marTop w:val="0"/>
          <w:marBottom w:val="0"/>
          <w:divBdr>
            <w:top w:val="none" w:sz="0" w:space="0" w:color="auto"/>
            <w:left w:val="none" w:sz="0" w:space="0" w:color="auto"/>
            <w:bottom w:val="none" w:sz="0" w:space="0" w:color="auto"/>
            <w:right w:val="none" w:sz="0" w:space="0" w:color="auto"/>
          </w:divBdr>
        </w:div>
        <w:div w:id="1288123816">
          <w:marLeft w:val="0"/>
          <w:marRight w:val="0"/>
          <w:marTop w:val="0"/>
          <w:marBottom w:val="0"/>
          <w:divBdr>
            <w:top w:val="none" w:sz="0" w:space="0" w:color="auto"/>
            <w:left w:val="none" w:sz="0" w:space="0" w:color="auto"/>
            <w:bottom w:val="none" w:sz="0" w:space="0" w:color="auto"/>
            <w:right w:val="none" w:sz="0" w:space="0" w:color="auto"/>
          </w:divBdr>
        </w:div>
        <w:div w:id="1397320796">
          <w:marLeft w:val="0"/>
          <w:marRight w:val="0"/>
          <w:marTop w:val="0"/>
          <w:marBottom w:val="0"/>
          <w:divBdr>
            <w:top w:val="none" w:sz="0" w:space="0" w:color="auto"/>
            <w:left w:val="none" w:sz="0" w:space="0" w:color="auto"/>
            <w:bottom w:val="none" w:sz="0" w:space="0" w:color="auto"/>
            <w:right w:val="none" w:sz="0" w:space="0" w:color="auto"/>
          </w:divBdr>
        </w:div>
        <w:div w:id="1429543329">
          <w:marLeft w:val="0"/>
          <w:marRight w:val="0"/>
          <w:marTop w:val="0"/>
          <w:marBottom w:val="0"/>
          <w:divBdr>
            <w:top w:val="none" w:sz="0" w:space="0" w:color="auto"/>
            <w:left w:val="none" w:sz="0" w:space="0" w:color="auto"/>
            <w:bottom w:val="none" w:sz="0" w:space="0" w:color="auto"/>
            <w:right w:val="none" w:sz="0" w:space="0" w:color="auto"/>
          </w:divBdr>
        </w:div>
        <w:div w:id="1433747559">
          <w:marLeft w:val="0"/>
          <w:marRight w:val="0"/>
          <w:marTop w:val="0"/>
          <w:marBottom w:val="0"/>
          <w:divBdr>
            <w:top w:val="none" w:sz="0" w:space="0" w:color="auto"/>
            <w:left w:val="none" w:sz="0" w:space="0" w:color="auto"/>
            <w:bottom w:val="none" w:sz="0" w:space="0" w:color="auto"/>
            <w:right w:val="none" w:sz="0" w:space="0" w:color="auto"/>
          </w:divBdr>
        </w:div>
        <w:div w:id="1460077284">
          <w:marLeft w:val="0"/>
          <w:marRight w:val="0"/>
          <w:marTop w:val="0"/>
          <w:marBottom w:val="0"/>
          <w:divBdr>
            <w:top w:val="none" w:sz="0" w:space="0" w:color="auto"/>
            <w:left w:val="none" w:sz="0" w:space="0" w:color="auto"/>
            <w:bottom w:val="none" w:sz="0" w:space="0" w:color="auto"/>
            <w:right w:val="none" w:sz="0" w:space="0" w:color="auto"/>
          </w:divBdr>
        </w:div>
        <w:div w:id="1488205295">
          <w:marLeft w:val="0"/>
          <w:marRight w:val="0"/>
          <w:marTop w:val="0"/>
          <w:marBottom w:val="0"/>
          <w:divBdr>
            <w:top w:val="none" w:sz="0" w:space="0" w:color="auto"/>
            <w:left w:val="none" w:sz="0" w:space="0" w:color="auto"/>
            <w:bottom w:val="none" w:sz="0" w:space="0" w:color="auto"/>
            <w:right w:val="none" w:sz="0" w:space="0" w:color="auto"/>
          </w:divBdr>
        </w:div>
        <w:div w:id="1691372889">
          <w:marLeft w:val="0"/>
          <w:marRight w:val="0"/>
          <w:marTop w:val="0"/>
          <w:marBottom w:val="0"/>
          <w:divBdr>
            <w:top w:val="none" w:sz="0" w:space="0" w:color="auto"/>
            <w:left w:val="none" w:sz="0" w:space="0" w:color="auto"/>
            <w:bottom w:val="none" w:sz="0" w:space="0" w:color="auto"/>
            <w:right w:val="none" w:sz="0" w:space="0" w:color="auto"/>
          </w:divBdr>
        </w:div>
        <w:div w:id="1705055115">
          <w:marLeft w:val="0"/>
          <w:marRight w:val="0"/>
          <w:marTop w:val="0"/>
          <w:marBottom w:val="0"/>
          <w:divBdr>
            <w:top w:val="none" w:sz="0" w:space="0" w:color="auto"/>
            <w:left w:val="none" w:sz="0" w:space="0" w:color="auto"/>
            <w:bottom w:val="none" w:sz="0" w:space="0" w:color="auto"/>
            <w:right w:val="none" w:sz="0" w:space="0" w:color="auto"/>
          </w:divBdr>
        </w:div>
        <w:div w:id="1787892767">
          <w:marLeft w:val="0"/>
          <w:marRight w:val="0"/>
          <w:marTop w:val="0"/>
          <w:marBottom w:val="0"/>
          <w:divBdr>
            <w:top w:val="none" w:sz="0" w:space="0" w:color="auto"/>
            <w:left w:val="none" w:sz="0" w:space="0" w:color="auto"/>
            <w:bottom w:val="none" w:sz="0" w:space="0" w:color="auto"/>
            <w:right w:val="none" w:sz="0" w:space="0" w:color="auto"/>
          </w:divBdr>
        </w:div>
        <w:div w:id="1815022581">
          <w:marLeft w:val="0"/>
          <w:marRight w:val="0"/>
          <w:marTop w:val="0"/>
          <w:marBottom w:val="0"/>
          <w:divBdr>
            <w:top w:val="none" w:sz="0" w:space="0" w:color="auto"/>
            <w:left w:val="none" w:sz="0" w:space="0" w:color="auto"/>
            <w:bottom w:val="none" w:sz="0" w:space="0" w:color="auto"/>
            <w:right w:val="none" w:sz="0" w:space="0" w:color="auto"/>
          </w:divBdr>
        </w:div>
        <w:div w:id="1946839913">
          <w:marLeft w:val="0"/>
          <w:marRight w:val="0"/>
          <w:marTop w:val="0"/>
          <w:marBottom w:val="0"/>
          <w:divBdr>
            <w:top w:val="none" w:sz="0" w:space="0" w:color="auto"/>
            <w:left w:val="none" w:sz="0" w:space="0" w:color="auto"/>
            <w:bottom w:val="none" w:sz="0" w:space="0" w:color="auto"/>
            <w:right w:val="none" w:sz="0" w:space="0" w:color="auto"/>
          </w:divBdr>
        </w:div>
        <w:div w:id="2017267582">
          <w:marLeft w:val="0"/>
          <w:marRight w:val="0"/>
          <w:marTop w:val="0"/>
          <w:marBottom w:val="0"/>
          <w:divBdr>
            <w:top w:val="none" w:sz="0" w:space="0" w:color="auto"/>
            <w:left w:val="none" w:sz="0" w:space="0" w:color="auto"/>
            <w:bottom w:val="none" w:sz="0" w:space="0" w:color="auto"/>
            <w:right w:val="none" w:sz="0" w:space="0" w:color="auto"/>
          </w:divBdr>
        </w:div>
        <w:div w:id="2124373847">
          <w:marLeft w:val="0"/>
          <w:marRight w:val="0"/>
          <w:marTop w:val="0"/>
          <w:marBottom w:val="0"/>
          <w:divBdr>
            <w:top w:val="none" w:sz="0" w:space="0" w:color="auto"/>
            <w:left w:val="none" w:sz="0" w:space="0" w:color="auto"/>
            <w:bottom w:val="none" w:sz="0" w:space="0" w:color="auto"/>
            <w:right w:val="none" w:sz="0" w:space="0" w:color="auto"/>
          </w:divBdr>
        </w:div>
        <w:div w:id="2125995927">
          <w:marLeft w:val="0"/>
          <w:marRight w:val="0"/>
          <w:marTop w:val="0"/>
          <w:marBottom w:val="0"/>
          <w:divBdr>
            <w:top w:val="none" w:sz="0" w:space="0" w:color="auto"/>
            <w:left w:val="none" w:sz="0" w:space="0" w:color="auto"/>
            <w:bottom w:val="none" w:sz="0" w:space="0" w:color="auto"/>
            <w:right w:val="none" w:sz="0" w:space="0" w:color="auto"/>
          </w:divBdr>
        </w:div>
      </w:divsChild>
    </w:div>
    <w:div w:id="953974743">
      <w:bodyDiv w:val="1"/>
      <w:marLeft w:val="0"/>
      <w:marRight w:val="0"/>
      <w:marTop w:val="0"/>
      <w:marBottom w:val="0"/>
      <w:divBdr>
        <w:top w:val="none" w:sz="0" w:space="0" w:color="auto"/>
        <w:left w:val="none" w:sz="0" w:space="0" w:color="auto"/>
        <w:bottom w:val="none" w:sz="0" w:space="0" w:color="auto"/>
        <w:right w:val="none" w:sz="0" w:space="0" w:color="auto"/>
      </w:divBdr>
    </w:div>
    <w:div w:id="995916923">
      <w:bodyDiv w:val="1"/>
      <w:marLeft w:val="0"/>
      <w:marRight w:val="0"/>
      <w:marTop w:val="0"/>
      <w:marBottom w:val="0"/>
      <w:divBdr>
        <w:top w:val="none" w:sz="0" w:space="0" w:color="auto"/>
        <w:left w:val="none" w:sz="0" w:space="0" w:color="auto"/>
        <w:bottom w:val="none" w:sz="0" w:space="0" w:color="auto"/>
        <w:right w:val="none" w:sz="0" w:space="0" w:color="auto"/>
      </w:divBdr>
    </w:div>
    <w:div w:id="1010526542">
      <w:bodyDiv w:val="1"/>
      <w:marLeft w:val="0"/>
      <w:marRight w:val="0"/>
      <w:marTop w:val="0"/>
      <w:marBottom w:val="0"/>
      <w:divBdr>
        <w:top w:val="none" w:sz="0" w:space="0" w:color="auto"/>
        <w:left w:val="none" w:sz="0" w:space="0" w:color="auto"/>
        <w:bottom w:val="none" w:sz="0" w:space="0" w:color="auto"/>
        <w:right w:val="none" w:sz="0" w:space="0" w:color="auto"/>
      </w:divBdr>
      <w:divsChild>
        <w:div w:id="831676314">
          <w:marLeft w:val="0"/>
          <w:marRight w:val="0"/>
          <w:marTop w:val="0"/>
          <w:marBottom w:val="0"/>
          <w:divBdr>
            <w:top w:val="none" w:sz="0" w:space="0" w:color="auto"/>
            <w:left w:val="none" w:sz="0" w:space="0" w:color="auto"/>
            <w:bottom w:val="none" w:sz="0" w:space="0" w:color="auto"/>
            <w:right w:val="none" w:sz="0" w:space="0" w:color="auto"/>
          </w:divBdr>
          <w:divsChild>
            <w:div w:id="1195119465">
              <w:marLeft w:val="0"/>
              <w:marRight w:val="0"/>
              <w:marTop w:val="0"/>
              <w:marBottom w:val="0"/>
              <w:divBdr>
                <w:top w:val="none" w:sz="0" w:space="0" w:color="auto"/>
                <w:left w:val="none" w:sz="0" w:space="0" w:color="auto"/>
                <w:bottom w:val="none" w:sz="0" w:space="0" w:color="auto"/>
                <w:right w:val="none" w:sz="0" w:space="0" w:color="auto"/>
              </w:divBdr>
              <w:divsChild>
                <w:div w:id="1645239728">
                  <w:marLeft w:val="0"/>
                  <w:marRight w:val="0"/>
                  <w:marTop w:val="375"/>
                  <w:marBottom w:val="375"/>
                  <w:divBdr>
                    <w:top w:val="none" w:sz="0" w:space="0" w:color="auto"/>
                    <w:left w:val="none" w:sz="0" w:space="0" w:color="auto"/>
                    <w:bottom w:val="none" w:sz="0" w:space="0" w:color="auto"/>
                    <w:right w:val="none" w:sz="0" w:space="0" w:color="auto"/>
                  </w:divBdr>
                  <w:divsChild>
                    <w:div w:id="1364742669">
                      <w:marLeft w:val="0"/>
                      <w:marRight w:val="0"/>
                      <w:marTop w:val="0"/>
                      <w:marBottom w:val="0"/>
                      <w:divBdr>
                        <w:top w:val="none" w:sz="0" w:space="0" w:color="auto"/>
                        <w:left w:val="none" w:sz="0" w:space="0" w:color="auto"/>
                        <w:bottom w:val="none" w:sz="0" w:space="0" w:color="auto"/>
                        <w:right w:val="none" w:sz="0" w:space="0" w:color="auto"/>
                      </w:divBdr>
                      <w:divsChild>
                        <w:div w:id="1960986614">
                          <w:marLeft w:val="0"/>
                          <w:marRight w:val="0"/>
                          <w:marTop w:val="0"/>
                          <w:marBottom w:val="0"/>
                          <w:divBdr>
                            <w:top w:val="none" w:sz="0" w:space="0" w:color="auto"/>
                            <w:left w:val="none" w:sz="0" w:space="0" w:color="auto"/>
                            <w:bottom w:val="none" w:sz="0" w:space="0" w:color="auto"/>
                            <w:right w:val="none" w:sz="0" w:space="0" w:color="auto"/>
                          </w:divBdr>
                          <w:divsChild>
                            <w:div w:id="1280064656">
                              <w:marLeft w:val="0"/>
                              <w:marRight w:val="0"/>
                              <w:marTop w:val="0"/>
                              <w:marBottom w:val="0"/>
                              <w:divBdr>
                                <w:top w:val="none" w:sz="0" w:space="0" w:color="auto"/>
                                <w:left w:val="none" w:sz="0" w:space="0" w:color="auto"/>
                                <w:bottom w:val="none" w:sz="0" w:space="0" w:color="auto"/>
                                <w:right w:val="none" w:sz="0" w:space="0" w:color="auto"/>
                              </w:divBdr>
                              <w:divsChild>
                                <w:div w:id="1831018517">
                                  <w:marLeft w:val="0"/>
                                  <w:marRight w:val="0"/>
                                  <w:marTop w:val="0"/>
                                  <w:marBottom w:val="0"/>
                                  <w:divBdr>
                                    <w:top w:val="none" w:sz="0" w:space="0" w:color="auto"/>
                                    <w:left w:val="none" w:sz="0" w:space="0" w:color="auto"/>
                                    <w:bottom w:val="none" w:sz="0" w:space="0" w:color="auto"/>
                                    <w:right w:val="none" w:sz="0" w:space="0" w:color="auto"/>
                                  </w:divBdr>
                                  <w:divsChild>
                                    <w:div w:id="18627831">
                                      <w:marLeft w:val="0"/>
                                      <w:marRight w:val="0"/>
                                      <w:marTop w:val="0"/>
                                      <w:marBottom w:val="0"/>
                                      <w:divBdr>
                                        <w:top w:val="none" w:sz="0" w:space="0" w:color="auto"/>
                                        <w:left w:val="none" w:sz="0" w:space="0" w:color="auto"/>
                                        <w:bottom w:val="none" w:sz="0" w:space="0" w:color="auto"/>
                                        <w:right w:val="none" w:sz="0" w:space="0" w:color="auto"/>
                                      </w:divBdr>
                                      <w:divsChild>
                                        <w:div w:id="2012443673">
                                          <w:marLeft w:val="0"/>
                                          <w:marRight w:val="0"/>
                                          <w:marTop w:val="0"/>
                                          <w:marBottom w:val="0"/>
                                          <w:divBdr>
                                            <w:top w:val="none" w:sz="0" w:space="0" w:color="auto"/>
                                            <w:left w:val="none" w:sz="0" w:space="0" w:color="auto"/>
                                            <w:bottom w:val="none" w:sz="0" w:space="0" w:color="auto"/>
                                            <w:right w:val="none" w:sz="0" w:space="0" w:color="auto"/>
                                          </w:divBdr>
                                          <w:divsChild>
                                            <w:div w:id="201826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4262396">
      <w:bodyDiv w:val="1"/>
      <w:marLeft w:val="0"/>
      <w:marRight w:val="0"/>
      <w:marTop w:val="0"/>
      <w:marBottom w:val="0"/>
      <w:divBdr>
        <w:top w:val="none" w:sz="0" w:space="0" w:color="auto"/>
        <w:left w:val="none" w:sz="0" w:space="0" w:color="auto"/>
        <w:bottom w:val="none" w:sz="0" w:space="0" w:color="auto"/>
        <w:right w:val="none" w:sz="0" w:space="0" w:color="auto"/>
      </w:divBdr>
      <w:divsChild>
        <w:div w:id="295986491">
          <w:marLeft w:val="0"/>
          <w:marRight w:val="0"/>
          <w:marTop w:val="0"/>
          <w:marBottom w:val="0"/>
          <w:divBdr>
            <w:top w:val="none" w:sz="0" w:space="0" w:color="auto"/>
            <w:left w:val="none" w:sz="0" w:space="0" w:color="auto"/>
            <w:bottom w:val="none" w:sz="0" w:space="0" w:color="auto"/>
            <w:right w:val="none" w:sz="0" w:space="0" w:color="auto"/>
          </w:divBdr>
          <w:divsChild>
            <w:div w:id="1968850459">
              <w:marLeft w:val="0"/>
              <w:marRight w:val="0"/>
              <w:marTop w:val="0"/>
              <w:marBottom w:val="0"/>
              <w:divBdr>
                <w:top w:val="none" w:sz="0" w:space="0" w:color="auto"/>
                <w:left w:val="none" w:sz="0" w:space="0" w:color="auto"/>
                <w:bottom w:val="none" w:sz="0" w:space="0" w:color="auto"/>
                <w:right w:val="none" w:sz="0" w:space="0" w:color="auto"/>
              </w:divBdr>
              <w:divsChild>
                <w:div w:id="1006327123">
                  <w:marLeft w:val="0"/>
                  <w:marRight w:val="0"/>
                  <w:marTop w:val="0"/>
                  <w:marBottom w:val="0"/>
                  <w:divBdr>
                    <w:top w:val="none" w:sz="0" w:space="0" w:color="auto"/>
                    <w:left w:val="none" w:sz="0" w:space="0" w:color="auto"/>
                    <w:bottom w:val="none" w:sz="0" w:space="0" w:color="auto"/>
                    <w:right w:val="none" w:sz="0" w:space="0" w:color="auto"/>
                  </w:divBdr>
                  <w:divsChild>
                    <w:div w:id="475680440">
                      <w:marLeft w:val="0"/>
                      <w:marRight w:val="0"/>
                      <w:marTop w:val="0"/>
                      <w:marBottom w:val="0"/>
                      <w:divBdr>
                        <w:top w:val="none" w:sz="0" w:space="0" w:color="auto"/>
                        <w:left w:val="none" w:sz="0" w:space="0" w:color="auto"/>
                        <w:bottom w:val="none" w:sz="0" w:space="0" w:color="auto"/>
                        <w:right w:val="none" w:sz="0" w:space="0" w:color="auto"/>
                      </w:divBdr>
                    </w:div>
                    <w:div w:id="1306546754">
                      <w:marLeft w:val="0"/>
                      <w:marRight w:val="0"/>
                      <w:marTop w:val="0"/>
                      <w:marBottom w:val="0"/>
                      <w:divBdr>
                        <w:top w:val="none" w:sz="0" w:space="0" w:color="auto"/>
                        <w:left w:val="none" w:sz="0" w:space="0" w:color="auto"/>
                        <w:bottom w:val="none" w:sz="0" w:space="0" w:color="auto"/>
                        <w:right w:val="none" w:sz="0" w:space="0" w:color="auto"/>
                      </w:divBdr>
                      <w:divsChild>
                        <w:div w:id="1088885223">
                          <w:marLeft w:val="0"/>
                          <w:marRight w:val="0"/>
                          <w:marTop w:val="0"/>
                          <w:marBottom w:val="0"/>
                          <w:divBdr>
                            <w:top w:val="none" w:sz="0" w:space="0" w:color="auto"/>
                            <w:left w:val="none" w:sz="0" w:space="0" w:color="auto"/>
                            <w:bottom w:val="none" w:sz="0" w:space="0" w:color="auto"/>
                            <w:right w:val="none" w:sz="0" w:space="0" w:color="auto"/>
                          </w:divBdr>
                          <w:divsChild>
                            <w:div w:id="1363286583">
                              <w:marLeft w:val="0"/>
                              <w:marRight w:val="0"/>
                              <w:marTop w:val="0"/>
                              <w:marBottom w:val="0"/>
                              <w:divBdr>
                                <w:top w:val="none" w:sz="0" w:space="0" w:color="auto"/>
                                <w:left w:val="none" w:sz="0" w:space="0" w:color="auto"/>
                                <w:bottom w:val="none" w:sz="0" w:space="0" w:color="auto"/>
                                <w:right w:val="none" w:sz="0" w:space="0" w:color="auto"/>
                              </w:divBdr>
                              <w:divsChild>
                                <w:div w:id="206339456">
                                  <w:marLeft w:val="0"/>
                                  <w:marRight w:val="0"/>
                                  <w:marTop w:val="0"/>
                                  <w:marBottom w:val="0"/>
                                  <w:divBdr>
                                    <w:top w:val="none" w:sz="0" w:space="0" w:color="auto"/>
                                    <w:left w:val="none" w:sz="0" w:space="0" w:color="auto"/>
                                    <w:bottom w:val="none" w:sz="0" w:space="0" w:color="auto"/>
                                    <w:right w:val="none" w:sz="0" w:space="0" w:color="auto"/>
                                  </w:divBdr>
                                  <w:divsChild>
                                    <w:div w:id="1902789327">
                                      <w:marLeft w:val="0"/>
                                      <w:marRight w:val="0"/>
                                      <w:marTop w:val="0"/>
                                      <w:marBottom w:val="0"/>
                                      <w:divBdr>
                                        <w:top w:val="none" w:sz="0" w:space="0" w:color="auto"/>
                                        <w:left w:val="none" w:sz="0" w:space="0" w:color="auto"/>
                                        <w:bottom w:val="none" w:sz="0" w:space="0" w:color="auto"/>
                                        <w:right w:val="none" w:sz="0" w:space="0" w:color="auto"/>
                                      </w:divBdr>
                                    </w:div>
                                  </w:divsChild>
                                </w:div>
                                <w:div w:id="385643357">
                                  <w:blockQuote w:val="1"/>
                                  <w:marLeft w:val="0"/>
                                  <w:marRight w:val="0"/>
                                  <w:marTop w:val="0"/>
                                  <w:marBottom w:val="0"/>
                                  <w:divBdr>
                                    <w:top w:val="none" w:sz="0" w:space="0" w:color="auto"/>
                                    <w:left w:val="none" w:sz="0" w:space="0" w:color="auto"/>
                                    <w:bottom w:val="none" w:sz="0" w:space="0" w:color="auto"/>
                                    <w:right w:val="none" w:sz="0" w:space="0" w:color="auto"/>
                                  </w:divBdr>
                                </w:div>
                                <w:div w:id="562453490">
                                  <w:marLeft w:val="0"/>
                                  <w:marRight w:val="0"/>
                                  <w:marTop w:val="0"/>
                                  <w:marBottom w:val="0"/>
                                  <w:divBdr>
                                    <w:top w:val="none" w:sz="0" w:space="0" w:color="auto"/>
                                    <w:left w:val="none" w:sz="0" w:space="0" w:color="auto"/>
                                    <w:bottom w:val="none" w:sz="0" w:space="0" w:color="auto"/>
                                    <w:right w:val="none" w:sz="0" w:space="0" w:color="auto"/>
                                  </w:divBdr>
                                </w:div>
                                <w:div w:id="1965571986">
                                  <w:marLeft w:val="0"/>
                                  <w:marRight w:val="0"/>
                                  <w:marTop w:val="0"/>
                                  <w:marBottom w:val="0"/>
                                  <w:divBdr>
                                    <w:top w:val="none" w:sz="0" w:space="0" w:color="auto"/>
                                    <w:left w:val="none" w:sz="0" w:space="0" w:color="auto"/>
                                    <w:bottom w:val="none" w:sz="0" w:space="0" w:color="auto"/>
                                    <w:right w:val="none" w:sz="0" w:space="0" w:color="auto"/>
                                  </w:divBdr>
                                  <w:divsChild>
                                    <w:div w:id="123550877">
                                      <w:marLeft w:val="0"/>
                                      <w:marRight w:val="0"/>
                                      <w:marTop w:val="0"/>
                                      <w:marBottom w:val="0"/>
                                      <w:divBdr>
                                        <w:top w:val="none" w:sz="0" w:space="0" w:color="auto"/>
                                        <w:left w:val="none" w:sz="0" w:space="0" w:color="auto"/>
                                        <w:bottom w:val="none" w:sz="0" w:space="0" w:color="auto"/>
                                        <w:right w:val="none" w:sz="0" w:space="0" w:color="auto"/>
                                      </w:divBdr>
                                    </w:div>
                                  </w:divsChild>
                                </w:div>
                                <w:div w:id="205226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221767">
          <w:marLeft w:val="0"/>
          <w:marRight w:val="0"/>
          <w:marTop w:val="0"/>
          <w:marBottom w:val="0"/>
          <w:divBdr>
            <w:top w:val="none" w:sz="0" w:space="0" w:color="auto"/>
            <w:left w:val="none" w:sz="0" w:space="0" w:color="auto"/>
            <w:bottom w:val="none" w:sz="0" w:space="0" w:color="auto"/>
            <w:right w:val="none" w:sz="0" w:space="0" w:color="auto"/>
          </w:divBdr>
          <w:divsChild>
            <w:div w:id="2053265469">
              <w:marLeft w:val="0"/>
              <w:marRight w:val="0"/>
              <w:marTop w:val="0"/>
              <w:marBottom w:val="0"/>
              <w:divBdr>
                <w:top w:val="none" w:sz="0" w:space="0" w:color="auto"/>
                <w:left w:val="none" w:sz="0" w:space="0" w:color="auto"/>
                <w:bottom w:val="none" w:sz="0" w:space="0" w:color="auto"/>
                <w:right w:val="none" w:sz="0" w:space="0" w:color="auto"/>
              </w:divBdr>
              <w:divsChild>
                <w:div w:id="12685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4182">
      <w:bodyDiv w:val="1"/>
      <w:marLeft w:val="0"/>
      <w:marRight w:val="0"/>
      <w:marTop w:val="0"/>
      <w:marBottom w:val="0"/>
      <w:divBdr>
        <w:top w:val="none" w:sz="0" w:space="0" w:color="auto"/>
        <w:left w:val="none" w:sz="0" w:space="0" w:color="auto"/>
        <w:bottom w:val="none" w:sz="0" w:space="0" w:color="auto"/>
        <w:right w:val="none" w:sz="0" w:space="0" w:color="auto"/>
      </w:divBdr>
    </w:div>
    <w:div w:id="1020620938">
      <w:bodyDiv w:val="1"/>
      <w:marLeft w:val="0"/>
      <w:marRight w:val="0"/>
      <w:marTop w:val="0"/>
      <w:marBottom w:val="0"/>
      <w:divBdr>
        <w:top w:val="none" w:sz="0" w:space="0" w:color="auto"/>
        <w:left w:val="none" w:sz="0" w:space="0" w:color="auto"/>
        <w:bottom w:val="none" w:sz="0" w:space="0" w:color="auto"/>
        <w:right w:val="none" w:sz="0" w:space="0" w:color="auto"/>
      </w:divBdr>
      <w:divsChild>
        <w:div w:id="1442073170">
          <w:marLeft w:val="0"/>
          <w:marRight w:val="0"/>
          <w:marTop w:val="0"/>
          <w:marBottom w:val="0"/>
          <w:divBdr>
            <w:top w:val="none" w:sz="0" w:space="0" w:color="auto"/>
            <w:left w:val="none" w:sz="0" w:space="0" w:color="auto"/>
            <w:bottom w:val="none" w:sz="0" w:space="0" w:color="auto"/>
            <w:right w:val="none" w:sz="0" w:space="0" w:color="auto"/>
          </w:divBdr>
          <w:divsChild>
            <w:div w:id="1142888612">
              <w:marLeft w:val="0"/>
              <w:marRight w:val="0"/>
              <w:marTop w:val="0"/>
              <w:marBottom w:val="0"/>
              <w:divBdr>
                <w:top w:val="none" w:sz="0" w:space="0" w:color="auto"/>
                <w:left w:val="none" w:sz="0" w:space="0" w:color="auto"/>
                <w:bottom w:val="none" w:sz="0" w:space="0" w:color="auto"/>
                <w:right w:val="none" w:sz="0" w:space="0" w:color="auto"/>
              </w:divBdr>
              <w:divsChild>
                <w:div w:id="227112797">
                  <w:marLeft w:val="0"/>
                  <w:marRight w:val="0"/>
                  <w:marTop w:val="375"/>
                  <w:marBottom w:val="375"/>
                  <w:divBdr>
                    <w:top w:val="none" w:sz="0" w:space="0" w:color="auto"/>
                    <w:left w:val="none" w:sz="0" w:space="0" w:color="auto"/>
                    <w:bottom w:val="none" w:sz="0" w:space="0" w:color="auto"/>
                    <w:right w:val="none" w:sz="0" w:space="0" w:color="auto"/>
                  </w:divBdr>
                  <w:divsChild>
                    <w:div w:id="1127700767">
                      <w:marLeft w:val="0"/>
                      <w:marRight w:val="0"/>
                      <w:marTop w:val="0"/>
                      <w:marBottom w:val="0"/>
                      <w:divBdr>
                        <w:top w:val="none" w:sz="0" w:space="0" w:color="auto"/>
                        <w:left w:val="none" w:sz="0" w:space="0" w:color="auto"/>
                        <w:bottom w:val="none" w:sz="0" w:space="0" w:color="auto"/>
                        <w:right w:val="none" w:sz="0" w:space="0" w:color="auto"/>
                      </w:divBdr>
                      <w:divsChild>
                        <w:div w:id="771630851">
                          <w:marLeft w:val="0"/>
                          <w:marRight w:val="0"/>
                          <w:marTop w:val="0"/>
                          <w:marBottom w:val="0"/>
                          <w:divBdr>
                            <w:top w:val="none" w:sz="0" w:space="0" w:color="auto"/>
                            <w:left w:val="none" w:sz="0" w:space="0" w:color="auto"/>
                            <w:bottom w:val="none" w:sz="0" w:space="0" w:color="auto"/>
                            <w:right w:val="none" w:sz="0" w:space="0" w:color="auto"/>
                          </w:divBdr>
                          <w:divsChild>
                            <w:div w:id="775557589">
                              <w:marLeft w:val="0"/>
                              <w:marRight w:val="0"/>
                              <w:marTop w:val="0"/>
                              <w:marBottom w:val="0"/>
                              <w:divBdr>
                                <w:top w:val="none" w:sz="0" w:space="0" w:color="auto"/>
                                <w:left w:val="none" w:sz="0" w:space="0" w:color="auto"/>
                                <w:bottom w:val="none" w:sz="0" w:space="0" w:color="auto"/>
                                <w:right w:val="none" w:sz="0" w:space="0" w:color="auto"/>
                              </w:divBdr>
                              <w:divsChild>
                                <w:div w:id="2084208557">
                                  <w:marLeft w:val="0"/>
                                  <w:marRight w:val="0"/>
                                  <w:marTop w:val="0"/>
                                  <w:marBottom w:val="0"/>
                                  <w:divBdr>
                                    <w:top w:val="none" w:sz="0" w:space="0" w:color="auto"/>
                                    <w:left w:val="none" w:sz="0" w:space="0" w:color="auto"/>
                                    <w:bottom w:val="none" w:sz="0" w:space="0" w:color="auto"/>
                                    <w:right w:val="none" w:sz="0" w:space="0" w:color="auto"/>
                                  </w:divBdr>
                                  <w:divsChild>
                                    <w:div w:id="1861897458">
                                      <w:marLeft w:val="0"/>
                                      <w:marRight w:val="0"/>
                                      <w:marTop w:val="0"/>
                                      <w:marBottom w:val="0"/>
                                      <w:divBdr>
                                        <w:top w:val="none" w:sz="0" w:space="0" w:color="auto"/>
                                        <w:left w:val="none" w:sz="0" w:space="0" w:color="auto"/>
                                        <w:bottom w:val="none" w:sz="0" w:space="0" w:color="auto"/>
                                        <w:right w:val="none" w:sz="0" w:space="0" w:color="auto"/>
                                      </w:divBdr>
                                      <w:divsChild>
                                        <w:div w:id="242449196">
                                          <w:marLeft w:val="0"/>
                                          <w:marRight w:val="0"/>
                                          <w:marTop w:val="0"/>
                                          <w:marBottom w:val="0"/>
                                          <w:divBdr>
                                            <w:top w:val="none" w:sz="0" w:space="0" w:color="auto"/>
                                            <w:left w:val="none" w:sz="0" w:space="0" w:color="auto"/>
                                            <w:bottom w:val="none" w:sz="0" w:space="0" w:color="auto"/>
                                            <w:right w:val="none" w:sz="0" w:space="0" w:color="auto"/>
                                          </w:divBdr>
                                          <w:divsChild>
                                            <w:div w:id="1624070891">
                                              <w:marLeft w:val="0"/>
                                              <w:marRight w:val="0"/>
                                              <w:marTop w:val="0"/>
                                              <w:marBottom w:val="0"/>
                                              <w:divBdr>
                                                <w:top w:val="none" w:sz="0" w:space="0" w:color="auto"/>
                                                <w:left w:val="none" w:sz="0" w:space="0" w:color="auto"/>
                                                <w:bottom w:val="none" w:sz="0" w:space="0" w:color="auto"/>
                                                <w:right w:val="none" w:sz="0" w:space="0" w:color="auto"/>
                                              </w:divBdr>
                                              <w:divsChild>
                                                <w:div w:id="49434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8355266">
      <w:bodyDiv w:val="1"/>
      <w:marLeft w:val="0"/>
      <w:marRight w:val="0"/>
      <w:marTop w:val="0"/>
      <w:marBottom w:val="0"/>
      <w:divBdr>
        <w:top w:val="none" w:sz="0" w:space="0" w:color="auto"/>
        <w:left w:val="none" w:sz="0" w:space="0" w:color="auto"/>
        <w:bottom w:val="none" w:sz="0" w:space="0" w:color="auto"/>
        <w:right w:val="none" w:sz="0" w:space="0" w:color="auto"/>
      </w:divBdr>
    </w:div>
    <w:div w:id="1094672781">
      <w:bodyDiv w:val="1"/>
      <w:marLeft w:val="0"/>
      <w:marRight w:val="0"/>
      <w:marTop w:val="0"/>
      <w:marBottom w:val="0"/>
      <w:divBdr>
        <w:top w:val="none" w:sz="0" w:space="0" w:color="auto"/>
        <w:left w:val="none" w:sz="0" w:space="0" w:color="auto"/>
        <w:bottom w:val="none" w:sz="0" w:space="0" w:color="auto"/>
        <w:right w:val="none" w:sz="0" w:space="0" w:color="auto"/>
      </w:divBdr>
    </w:div>
    <w:div w:id="1100419056">
      <w:bodyDiv w:val="1"/>
      <w:marLeft w:val="0"/>
      <w:marRight w:val="0"/>
      <w:marTop w:val="0"/>
      <w:marBottom w:val="0"/>
      <w:divBdr>
        <w:top w:val="none" w:sz="0" w:space="0" w:color="auto"/>
        <w:left w:val="none" w:sz="0" w:space="0" w:color="auto"/>
        <w:bottom w:val="none" w:sz="0" w:space="0" w:color="auto"/>
        <w:right w:val="none" w:sz="0" w:space="0" w:color="auto"/>
      </w:divBdr>
    </w:div>
    <w:div w:id="1152989571">
      <w:bodyDiv w:val="1"/>
      <w:marLeft w:val="0"/>
      <w:marRight w:val="0"/>
      <w:marTop w:val="0"/>
      <w:marBottom w:val="0"/>
      <w:divBdr>
        <w:top w:val="none" w:sz="0" w:space="0" w:color="auto"/>
        <w:left w:val="none" w:sz="0" w:space="0" w:color="auto"/>
        <w:bottom w:val="none" w:sz="0" w:space="0" w:color="auto"/>
        <w:right w:val="none" w:sz="0" w:space="0" w:color="auto"/>
      </w:divBdr>
    </w:div>
    <w:div w:id="1166628503">
      <w:bodyDiv w:val="1"/>
      <w:marLeft w:val="0"/>
      <w:marRight w:val="0"/>
      <w:marTop w:val="0"/>
      <w:marBottom w:val="0"/>
      <w:divBdr>
        <w:top w:val="none" w:sz="0" w:space="0" w:color="auto"/>
        <w:left w:val="none" w:sz="0" w:space="0" w:color="auto"/>
        <w:bottom w:val="none" w:sz="0" w:space="0" w:color="auto"/>
        <w:right w:val="none" w:sz="0" w:space="0" w:color="auto"/>
      </w:divBdr>
      <w:divsChild>
        <w:div w:id="140002010">
          <w:marLeft w:val="0"/>
          <w:marRight w:val="0"/>
          <w:marTop w:val="0"/>
          <w:marBottom w:val="0"/>
          <w:divBdr>
            <w:top w:val="none" w:sz="0" w:space="0" w:color="auto"/>
            <w:left w:val="none" w:sz="0" w:space="0" w:color="auto"/>
            <w:bottom w:val="none" w:sz="0" w:space="0" w:color="auto"/>
            <w:right w:val="none" w:sz="0" w:space="0" w:color="auto"/>
          </w:divBdr>
        </w:div>
        <w:div w:id="185991947">
          <w:marLeft w:val="0"/>
          <w:marRight w:val="0"/>
          <w:marTop w:val="0"/>
          <w:marBottom w:val="0"/>
          <w:divBdr>
            <w:top w:val="none" w:sz="0" w:space="0" w:color="auto"/>
            <w:left w:val="none" w:sz="0" w:space="0" w:color="auto"/>
            <w:bottom w:val="none" w:sz="0" w:space="0" w:color="auto"/>
            <w:right w:val="none" w:sz="0" w:space="0" w:color="auto"/>
          </w:divBdr>
        </w:div>
        <w:div w:id="677585999">
          <w:marLeft w:val="0"/>
          <w:marRight w:val="0"/>
          <w:marTop w:val="0"/>
          <w:marBottom w:val="0"/>
          <w:divBdr>
            <w:top w:val="none" w:sz="0" w:space="0" w:color="auto"/>
            <w:left w:val="none" w:sz="0" w:space="0" w:color="auto"/>
            <w:bottom w:val="none" w:sz="0" w:space="0" w:color="auto"/>
            <w:right w:val="none" w:sz="0" w:space="0" w:color="auto"/>
          </w:divBdr>
        </w:div>
        <w:div w:id="682165606">
          <w:marLeft w:val="0"/>
          <w:marRight w:val="0"/>
          <w:marTop w:val="0"/>
          <w:marBottom w:val="0"/>
          <w:divBdr>
            <w:top w:val="none" w:sz="0" w:space="0" w:color="auto"/>
            <w:left w:val="none" w:sz="0" w:space="0" w:color="auto"/>
            <w:bottom w:val="none" w:sz="0" w:space="0" w:color="auto"/>
            <w:right w:val="none" w:sz="0" w:space="0" w:color="auto"/>
          </w:divBdr>
        </w:div>
        <w:div w:id="1456564540">
          <w:marLeft w:val="0"/>
          <w:marRight w:val="0"/>
          <w:marTop w:val="0"/>
          <w:marBottom w:val="0"/>
          <w:divBdr>
            <w:top w:val="none" w:sz="0" w:space="0" w:color="auto"/>
            <w:left w:val="none" w:sz="0" w:space="0" w:color="auto"/>
            <w:bottom w:val="none" w:sz="0" w:space="0" w:color="auto"/>
            <w:right w:val="none" w:sz="0" w:space="0" w:color="auto"/>
          </w:divBdr>
        </w:div>
        <w:div w:id="1552303449">
          <w:marLeft w:val="0"/>
          <w:marRight w:val="0"/>
          <w:marTop w:val="0"/>
          <w:marBottom w:val="0"/>
          <w:divBdr>
            <w:top w:val="none" w:sz="0" w:space="0" w:color="auto"/>
            <w:left w:val="none" w:sz="0" w:space="0" w:color="auto"/>
            <w:bottom w:val="none" w:sz="0" w:space="0" w:color="auto"/>
            <w:right w:val="none" w:sz="0" w:space="0" w:color="auto"/>
          </w:divBdr>
        </w:div>
        <w:div w:id="2019234022">
          <w:marLeft w:val="0"/>
          <w:marRight w:val="0"/>
          <w:marTop w:val="0"/>
          <w:marBottom w:val="0"/>
          <w:divBdr>
            <w:top w:val="none" w:sz="0" w:space="0" w:color="auto"/>
            <w:left w:val="none" w:sz="0" w:space="0" w:color="auto"/>
            <w:bottom w:val="none" w:sz="0" w:space="0" w:color="auto"/>
            <w:right w:val="none" w:sz="0" w:space="0" w:color="auto"/>
          </w:divBdr>
        </w:div>
      </w:divsChild>
    </w:div>
    <w:div w:id="1169444263">
      <w:bodyDiv w:val="1"/>
      <w:marLeft w:val="0"/>
      <w:marRight w:val="0"/>
      <w:marTop w:val="0"/>
      <w:marBottom w:val="0"/>
      <w:divBdr>
        <w:top w:val="none" w:sz="0" w:space="0" w:color="auto"/>
        <w:left w:val="none" w:sz="0" w:space="0" w:color="auto"/>
        <w:bottom w:val="none" w:sz="0" w:space="0" w:color="auto"/>
        <w:right w:val="none" w:sz="0" w:space="0" w:color="auto"/>
      </w:divBdr>
    </w:div>
    <w:div w:id="1170947066">
      <w:bodyDiv w:val="1"/>
      <w:marLeft w:val="0"/>
      <w:marRight w:val="0"/>
      <w:marTop w:val="0"/>
      <w:marBottom w:val="0"/>
      <w:divBdr>
        <w:top w:val="none" w:sz="0" w:space="0" w:color="auto"/>
        <w:left w:val="none" w:sz="0" w:space="0" w:color="auto"/>
        <w:bottom w:val="none" w:sz="0" w:space="0" w:color="auto"/>
        <w:right w:val="none" w:sz="0" w:space="0" w:color="auto"/>
      </w:divBdr>
    </w:div>
    <w:div w:id="1195734030">
      <w:bodyDiv w:val="1"/>
      <w:marLeft w:val="0"/>
      <w:marRight w:val="0"/>
      <w:marTop w:val="0"/>
      <w:marBottom w:val="0"/>
      <w:divBdr>
        <w:top w:val="none" w:sz="0" w:space="0" w:color="auto"/>
        <w:left w:val="none" w:sz="0" w:space="0" w:color="auto"/>
        <w:bottom w:val="none" w:sz="0" w:space="0" w:color="auto"/>
        <w:right w:val="none" w:sz="0" w:space="0" w:color="auto"/>
      </w:divBdr>
      <w:divsChild>
        <w:div w:id="134494961">
          <w:marLeft w:val="0"/>
          <w:marRight w:val="0"/>
          <w:marTop w:val="0"/>
          <w:marBottom w:val="0"/>
          <w:divBdr>
            <w:top w:val="none" w:sz="0" w:space="0" w:color="auto"/>
            <w:left w:val="none" w:sz="0" w:space="0" w:color="auto"/>
            <w:bottom w:val="none" w:sz="0" w:space="0" w:color="auto"/>
            <w:right w:val="none" w:sz="0" w:space="0" w:color="auto"/>
          </w:divBdr>
          <w:divsChild>
            <w:div w:id="1899245161">
              <w:marLeft w:val="0"/>
              <w:marRight w:val="0"/>
              <w:marTop w:val="0"/>
              <w:marBottom w:val="0"/>
              <w:divBdr>
                <w:top w:val="none" w:sz="0" w:space="0" w:color="auto"/>
                <w:left w:val="none" w:sz="0" w:space="0" w:color="auto"/>
                <w:bottom w:val="none" w:sz="0" w:space="0" w:color="auto"/>
                <w:right w:val="none" w:sz="0" w:space="0" w:color="auto"/>
              </w:divBdr>
              <w:divsChild>
                <w:div w:id="731851595">
                  <w:marLeft w:val="0"/>
                  <w:marRight w:val="0"/>
                  <w:marTop w:val="375"/>
                  <w:marBottom w:val="375"/>
                  <w:divBdr>
                    <w:top w:val="none" w:sz="0" w:space="0" w:color="auto"/>
                    <w:left w:val="none" w:sz="0" w:space="0" w:color="auto"/>
                    <w:bottom w:val="none" w:sz="0" w:space="0" w:color="auto"/>
                    <w:right w:val="none" w:sz="0" w:space="0" w:color="auto"/>
                  </w:divBdr>
                  <w:divsChild>
                    <w:div w:id="1218400917">
                      <w:marLeft w:val="0"/>
                      <w:marRight w:val="0"/>
                      <w:marTop w:val="0"/>
                      <w:marBottom w:val="0"/>
                      <w:divBdr>
                        <w:top w:val="none" w:sz="0" w:space="0" w:color="auto"/>
                        <w:left w:val="none" w:sz="0" w:space="0" w:color="auto"/>
                        <w:bottom w:val="none" w:sz="0" w:space="0" w:color="auto"/>
                        <w:right w:val="none" w:sz="0" w:space="0" w:color="auto"/>
                      </w:divBdr>
                      <w:divsChild>
                        <w:div w:id="1076316731">
                          <w:marLeft w:val="0"/>
                          <w:marRight w:val="0"/>
                          <w:marTop w:val="0"/>
                          <w:marBottom w:val="0"/>
                          <w:divBdr>
                            <w:top w:val="none" w:sz="0" w:space="0" w:color="auto"/>
                            <w:left w:val="none" w:sz="0" w:space="0" w:color="auto"/>
                            <w:bottom w:val="none" w:sz="0" w:space="0" w:color="auto"/>
                            <w:right w:val="none" w:sz="0" w:space="0" w:color="auto"/>
                          </w:divBdr>
                          <w:divsChild>
                            <w:div w:id="10303900">
                              <w:marLeft w:val="0"/>
                              <w:marRight w:val="0"/>
                              <w:marTop w:val="0"/>
                              <w:marBottom w:val="0"/>
                              <w:divBdr>
                                <w:top w:val="none" w:sz="0" w:space="0" w:color="auto"/>
                                <w:left w:val="none" w:sz="0" w:space="0" w:color="auto"/>
                                <w:bottom w:val="none" w:sz="0" w:space="0" w:color="auto"/>
                                <w:right w:val="none" w:sz="0" w:space="0" w:color="auto"/>
                              </w:divBdr>
                              <w:divsChild>
                                <w:div w:id="894462233">
                                  <w:marLeft w:val="0"/>
                                  <w:marRight w:val="0"/>
                                  <w:marTop w:val="0"/>
                                  <w:marBottom w:val="0"/>
                                  <w:divBdr>
                                    <w:top w:val="none" w:sz="0" w:space="0" w:color="auto"/>
                                    <w:left w:val="none" w:sz="0" w:space="0" w:color="auto"/>
                                    <w:bottom w:val="none" w:sz="0" w:space="0" w:color="auto"/>
                                    <w:right w:val="none" w:sz="0" w:space="0" w:color="auto"/>
                                  </w:divBdr>
                                  <w:divsChild>
                                    <w:div w:id="574358106">
                                      <w:marLeft w:val="0"/>
                                      <w:marRight w:val="0"/>
                                      <w:marTop w:val="0"/>
                                      <w:marBottom w:val="0"/>
                                      <w:divBdr>
                                        <w:top w:val="none" w:sz="0" w:space="0" w:color="auto"/>
                                        <w:left w:val="none" w:sz="0" w:space="0" w:color="auto"/>
                                        <w:bottom w:val="none" w:sz="0" w:space="0" w:color="auto"/>
                                        <w:right w:val="none" w:sz="0" w:space="0" w:color="auto"/>
                                      </w:divBdr>
                                      <w:divsChild>
                                        <w:div w:id="1396582507">
                                          <w:marLeft w:val="0"/>
                                          <w:marRight w:val="0"/>
                                          <w:marTop w:val="0"/>
                                          <w:marBottom w:val="0"/>
                                          <w:divBdr>
                                            <w:top w:val="none" w:sz="0" w:space="0" w:color="auto"/>
                                            <w:left w:val="none" w:sz="0" w:space="0" w:color="auto"/>
                                            <w:bottom w:val="none" w:sz="0" w:space="0" w:color="auto"/>
                                            <w:right w:val="none" w:sz="0" w:space="0" w:color="auto"/>
                                          </w:divBdr>
                                          <w:divsChild>
                                            <w:div w:id="51546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6820340">
      <w:bodyDiv w:val="1"/>
      <w:marLeft w:val="0"/>
      <w:marRight w:val="0"/>
      <w:marTop w:val="0"/>
      <w:marBottom w:val="0"/>
      <w:divBdr>
        <w:top w:val="none" w:sz="0" w:space="0" w:color="auto"/>
        <w:left w:val="none" w:sz="0" w:space="0" w:color="auto"/>
        <w:bottom w:val="none" w:sz="0" w:space="0" w:color="auto"/>
        <w:right w:val="none" w:sz="0" w:space="0" w:color="auto"/>
      </w:divBdr>
    </w:div>
    <w:div w:id="1219634234">
      <w:bodyDiv w:val="1"/>
      <w:marLeft w:val="0"/>
      <w:marRight w:val="0"/>
      <w:marTop w:val="0"/>
      <w:marBottom w:val="0"/>
      <w:divBdr>
        <w:top w:val="none" w:sz="0" w:space="0" w:color="auto"/>
        <w:left w:val="none" w:sz="0" w:space="0" w:color="auto"/>
        <w:bottom w:val="none" w:sz="0" w:space="0" w:color="auto"/>
        <w:right w:val="none" w:sz="0" w:space="0" w:color="auto"/>
      </w:divBdr>
      <w:divsChild>
        <w:div w:id="1111782070">
          <w:marLeft w:val="0"/>
          <w:marRight w:val="0"/>
          <w:marTop w:val="0"/>
          <w:marBottom w:val="0"/>
          <w:divBdr>
            <w:top w:val="none" w:sz="0" w:space="0" w:color="auto"/>
            <w:left w:val="none" w:sz="0" w:space="0" w:color="auto"/>
            <w:bottom w:val="none" w:sz="0" w:space="0" w:color="auto"/>
            <w:right w:val="none" w:sz="0" w:space="0" w:color="auto"/>
          </w:divBdr>
          <w:divsChild>
            <w:div w:id="1806384874">
              <w:marLeft w:val="0"/>
              <w:marRight w:val="0"/>
              <w:marTop w:val="0"/>
              <w:marBottom w:val="0"/>
              <w:divBdr>
                <w:top w:val="none" w:sz="0" w:space="0" w:color="auto"/>
                <w:left w:val="none" w:sz="0" w:space="0" w:color="auto"/>
                <w:bottom w:val="none" w:sz="0" w:space="0" w:color="auto"/>
                <w:right w:val="none" w:sz="0" w:space="0" w:color="auto"/>
              </w:divBdr>
              <w:divsChild>
                <w:div w:id="878472022">
                  <w:marLeft w:val="0"/>
                  <w:marRight w:val="0"/>
                  <w:marTop w:val="375"/>
                  <w:marBottom w:val="375"/>
                  <w:divBdr>
                    <w:top w:val="none" w:sz="0" w:space="0" w:color="auto"/>
                    <w:left w:val="none" w:sz="0" w:space="0" w:color="auto"/>
                    <w:bottom w:val="none" w:sz="0" w:space="0" w:color="auto"/>
                    <w:right w:val="none" w:sz="0" w:space="0" w:color="auto"/>
                  </w:divBdr>
                  <w:divsChild>
                    <w:div w:id="709912911">
                      <w:marLeft w:val="0"/>
                      <w:marRight w:val="0"/>
                      <w:marTop w:val="0"/>
                      <w:marBottom w:val="0"/>
                      <w:divBdr>
                        <w:top w:val="none" w:sz="0" w:space="0" w:color="auto"/>
                        <w:left w:val="none" w:sz="0" w:space="0" w:color="auto"/>
                        <w:bottom w:val="none" w:sz="0" w:space="0" w:color="auto"/>
                        <w:right w:val="none" w:sz="0" w:space="0" w:color="auto"/>
                      </w:divBdr>
                      <w:divsChild>
                        <w:div w:id="1552615472">
                          <w:marLeft w:val="0"/>
                          <w:marRight w:val="0"/>
                          <w:marTop w:val="0"/>
                          <w:marBottom w:val="0"/>
                          <w:divBdr>
                            <w:top w:val="none" w:sz="0" w:space="0" w:color="auto"/>
                            <w:left w:val="none" w:sz="0" w:space="0" w:color="auto"/>
                            <w:bottom w:val="none" w:sz="0" w:space="0" w:color="auto"/>
                            <w:right w:val="none" w:sz="0" w:space="0" w:color="auto"/>
                          </w:divBdr>
                          <w:divsChild>
                            <w:div w:id="1472601759">
                              <w:marLeft w:val="0"/>
                              <w:marRight w:val="0"/>
                              <w:marTop w:val="0"/>
                              <w:marBottom w:val="0"/>
                              <w:divBdr>
                                <w:top w:val="none" w:sz="0" w:space="0" w:color="auto"/>
                                <w:left w:val="none" w:sz="0" w:space="0" w:color="auto"/>
                                <w:bottom w:val="none" w:sz="0" w:space="0" w:color="auto"/>
                                <w:right w:val="none" w:sz="0" w:space="0" w:color="auto"/>
                              </w:divBdr>
                              <w:divsChild>
                                <w:div w:id="759645841">
                                  <w:marLeft w:val="0"/>
                                  <w:marRight w:val="0"/>
                                  <w:marTop w:val="0"/>
                                  <w:marBottom w:val="0"/>
                                  <w:divBdr>
                                    <w:top w:val="none" w:sz="0" w:space="0" w:color="auto"/>
                                    <w:left w:val="none" w:sz="0" w:space="0" w:color="auto"/>
                                    <w:bottom w:val="none" w:sz="0" w:space="0" w:color="auto"/>
                                    <w:right w:val="none" w:sz="0" w:space="0" w:color="auto"/>
                                  </w:divBdr>
                                  <w:divsChild>
                                    <w:div w:id="1270040222">
                                      <w:marLeft w:val="0"/>
                                      <w:marRight w:val="0"/>
                                      <w:marTop w:val="0"/>
                                      <w:marBottom w:val="0"/>
                                      <w:divBdr>
                                        <w:top w:val="none" w:sz="0" w:space="0" w:color="auto"/>
                                        <w:left w:val="none" w:sz="0" w:space="0" w:color="auto"/>
                                        <w:bottom w:val="none" w:sz="0" w:space="0" w:color="auto"/>
                                        <w:right w:val="none" w:sz="0" w:space="0" w:color="auto"/>
                                      </w:divBdr>
                                      <w:divsChild>
                                        <w:div w:id="57217154">
                                          <w:marLeft w:val="0"/>
                                          <w:marRight w:val="0"/>
                                          <w:marTop w:val="0"/>
                                          <w:marBottom w:val="0"/>
                                          <w:divBdr>
                                            <w:top w:val="none" w:sz="0" w:space="0" w:color="auto"/>
                                            <w:left w:val="none" w:sz="0" w:space="0" w:color="auto"/>
                                            <w:bottom w:val="none" w:sz="0" w:space="0" w:color="auto"/>
                                            <w:right w:val="none" w:sz="0" w:space="0" w:color="auto"/>
                                          </w:divBdr>
                                          <w:divsChild>
                                            <w:div w:id="253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2987582">
      <w:bodyDiv w:val="1"/>
      <w:marLeft w:val="0"/>
      <w:marRight w:val="0"/>
      <w:marTop w:val="0"/>
      <w:marBottom w:val="0"/>
      <w:divBdr>
        <w:top w:val="none" w:sz="0" w:space="0" w:color="auto"/>
        <w:left w:val="none" w:sz="0" w:space="0" w:color="auto"/>
        <w:bottom w:val="none" w:sz="0" w:space="0" w:color="auto"/>
        <w:right w:val="none" w:sz="0" w:space="0" w:color="auto"/>
      </w:divBdr>
    </w:div>
    <w:div w:id="1225721177">
      <w:bodyDiv w:val="1"/>
      <w:marLeft w:val="0"/>
      <w:marRight w:val="0"/>
      <w:marTop w:val="0"/>
      <w:marBottom w:val="0"/>
      <w:divBdr>
        <w:top w:val="none" w:sz="0" w:space="0" w:color="auto"/>
        <w:left w:val="none" w:sz="0" w:space="0" w:color="auto"/>
        <w:bottom w:val="none" w:sz="0" w:space="0" w:color="auto"/>
        <w:right w:val="none" w:sz="0" w:space="0" w:color="auto"/>
      </w:divBdr>
      <w:divsChild>
        <w:div w:id="1565993699">
          <w:marLeft w:val="0"/>
          <w:marRight w:val="0"/>
          <w:marTop w:val="0"/>
          <w:marBottom w:val="0"/>
          <w:divBdr>
            <w:top w:val="none" w:sz="0" w:space="0" w:color="auto"/>
            <w:left w:val="none" w:sz="0" w:space="0" w:color="auto"/>
            <w:bottom w:val="none" w:sz="0" w:space="0" w:color="auto"/>
            <w:right w:val="none" w:sz="0" w:space="0" w:color="auto"/>
          </w:divBdr>
          <w:divsChild>
            <w:div w:id="1349143556">
              <w:marLeft w:val="0"/>
              <w:marRight w:val="0"/>
              <w:marTop w:val="0"/>
              <w:marBottom w:val="0"/>
              <w:divBdr>
                <w:top w:val="none" w:sz="0" w:space="0" w:color="auto"/>
                <w:left w:val="none" w:sz="0" w:space="0" w:color="auto"/>
                <w:bottom w:val="none" w:sz="0" w:space="0" w:color="auto"/>
                <w:right w:val="none" w:sz="0" w:space="0" w:color="auto"/>
              </w:divBdr>
              <w:divsChild>
                <w:div w:id="1269854645">
                  <w:marLeft w:val="0"/>
                  <w:marRight w:val="0"/>
                  <w:marTop w:val="375"/>
                  <w:marBottom w:val="375"/>
                  <w:divBdr>
                    <w:top w:val="none" w:sz="0" w:space="0" w:color="auto"/>
                    <w:left w:val="none" w:sz="0" w:space="0" w:color="auto"/>
                    <w:bottom w:val="none" w:sz="0" w:space="0" w:color="auto"/>
                    <w:right w:val="none" w:sz="0" w:space="0" w:color="auto"/>
                  </w:divBdr>
                  <w:divsChild>
                    <w:div w:id="1495805106">
                      <w:marLeft w:val="0"/>
                      <w:marRight w:val="0"/>
                      <w:marTop w:val="0"/>
                      <w:marBottom w:val="0"/>
                      <w:divBdr>
                        <w:top w:val="none" w:sz="0" w:space="0" w:color="auto"/>
                        <w:left w:val="none" w:sz="0" w:space="0" w:color="auto"/>
                        <w:bottom w:val="none" w:sz="0" w:space="0" w:color="auto"/>
                        <w:right w:val="none" w:sz="0" w:space="0" w:color="auto"/>
                      </w:divBdr>
                      <w:divsChild>
                        <w:div w:id="1437022428">
                          <w:marLeft w:val="0"/>
                          <w:marRight w:val="0"/>
                          <w:marTop w:val="0"/>
                          <w:marBottom w:val="0"/>
                          <w:divBdr>
                            <w:top w:val="none" w:sz="0" w:space="0" w:color="auto"/>
                            <w:left w:val="none" w:sz="0" w:space="0" w:color="auto"/>
                            <w:bottom w:val="none" w:sz="0" w:space="0" w:color="auto"/>
                            <w:right w:val="none" w:sz="0" w:space="0" w:color="auto"/>
                          </w:divBdr>
                          <w:divsChild>
                            <w:div w:id="232130636">
                              <w:marLeft w:val="0"/>
                              <w:marRight w:val="0"/>
                              <w:marTop w:val="0"/>
                              <w:marBottom w:val="0"/>
                              <w:divBdr>
                                <w:top w:val="none" w:sz="0" w:space="0" w:color="auto"/>
                                <w:left w:val="none" w:sz="0" w:space="0" w:color="auto"/>
                                <w:bottom w:val="none" w:sz="0" w:space="0" w:color="auto"/>
                                <w:right w:val="none" w:sz="0" w:space="0" w:color="auto"/>
                              </w:divBdr>
                              <w:divsChild>
                                <w:div w:id="57631781">
                                  <w:marLeft w:val="0"/>
                                  <w:marRight w:val="0"/>
                                  <w:marTop w:val="0"/>
                                  <w:marBottom w:val="0"/>
                                  <w:divBdr>
                                    <w:top w:val="none" w:sz="0" w:space="0" w:color="auto"/>
                                    <w:left w:val="none" w:sz="0" w:space="0" w:color="auto"/>
                                    <w:bottom w:val="none" w:sz="0" w:space="0" w:color="auto"/>
                                    <w:right w:val="none" w:sz="0" w:space="0" w:color="auto"/>
                                  </w:divBdr>
                                  <w:divsChild>
                                    <w:div w:id="1377464892">
                                      <w:marLeft w:val="0"/>
                                      <w:marRight w:val="0"/>
                                      <w:marTop w:val="0"/>
                                      <w:marBottom w:val="0"/>
                                      <w:divBdr>
                                        <w:top w:val="none" w:sz="0" w:space="0" w:color="auto"/>
                                        <w:left w:val="none" w:sz="0" w:space="0" w:color="auto"/>
                                        <w:bottom w:val="none" w:sz="0" w:space="0" w:color="auto"/>
                                        <w:right w:val="none" w:sz="0" w:space="0" w:color="auto"/>
                                      </w:divBdr>
                                      <w:divsChild>
                                        <w:div w:id="771631183">
                                          <w:marLeft w:val="0"/>
                                          <w:marRight w:val="0"/>
                                          <w:marTop w:val="0"/>
                                          <w:marBottom w:val="0"/>
                                          <w:divBdr>
                                            <w:top w:val="none" w:sz="0" w:space="0" w:color="auto"/>
                                            <w:left w:val="none" w:sz="0" w:space="0" w:color="auto"/>
                                            <w:bottom w:val="none" w:sz="0" w:space="0" w:color="auto"/>
                                            <w:right w:val="none" w:sz="0" w:space="0" w:color="auto"/>
                                          </w:divBdr>
                                          <w:divsChild>
                                            <w:div w:id="193688085">
                                              <w:marLeft w:val="0"/>
                                              <w:marRight w:val="0"/>
                                              <w:marTop w:val="0"/>
                                              <w:marBottom w:val="0"/>
                                              <w:divBdr>
                                                <w:top w:val="none" w:sz="0" w:space="0" w:color="auto"/>
                                                <w:left w:val="none" w:sz="0" w:space="0" w:color="auto"/>
                                                <w:bottom w:val="none" w:sz="0" w:space="0" w:color="auto"/>
                                                <w:right w:val="none" w:sz="0" w:space="0" w:color="auto"/>
                                              </w:divBdr>
                                              <w:divsChild>
                                                <w:div w:id="78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570470">
      <w:bodyDiv w:val="1"/>
      <w:marLeft w:val="0"/>
      <w:marRight w:val="0"/>
      <w:marTop w:val="0"/>
      <w:marBottom w:val="0"/>
      <w:divBdr>
        <w:top w:val="none" w:sz="0" w:space="0" w:color="auto"/>
        <w:left w:val="none" w:sz="0" w:space="0" w:color="auto"/>
        <w:bottom w:val="none" w:sz="0" w:space="0" w:color="auto"/>
        <w:right w:val="none" w:sz="0" w:space="0" w:color="auto"/>
      </w:divBdr>
    </w:div>
    <w:div w:id="1244141462">
      <w:bodyDiv w:val="1"/>
      <w:marLeft w:val="0"/>
      <w:marRight w:val="0"/>
      <w:marTop w:val="0"/>
      <w:marBottom w:val="0"/>
      <w:divBdr>
        <w:top w:val="none" w:sz="0" w:space="0" w:color="auto"/>
        <w:left w:val="none" w:sz="0" w:space="0" w:color="auto"/>
        <w:bottom w:val="none" w:sz="0" w:space="0" w:color="auto"/>
        <w:right w:val="none" w:sz="0" w:space="0" w:color="auto"/>
      </w:divBdr>
    </w:div>
    <w:div w:id="1249534946">
      <w:bodyDiv w:val="1"/>
      <w:marLeft w:val="0"/>
      <w:marRight w:val="0"/>
      <w:marTop w:val="0"/>
      <w:marBottom w:val="0"/>
      <w:divBdr>
        <w:top w:val="none" w:sz="0" w:space="0" w:color="auto"/>
        <w:left w:val="none" w:sz="0" w:space="0" w:color="auto"/>
        <w:bottom w:val="none" w:sz="0" w:space="0" w:color="auto"/>
        <w:right w:val="none" w:sz="0" w:space="0" w:color="auto"/>
      </w:divBdr>
    </w:div>
    <w:div w:id="1259409034">
      <w:bodyDiv w:val="1"/>
      <w:marLeft w:val="0"/>
      <w:marRight w:val="0"/>
      <w:marTop w:val="0"/>
      <w:marBottom w:val="0"/>
      <w:divBdr>
        <w:top w:val="none" w:sz="0" w:space="0" w:color="auto"/>
        <w:left w:val="none" w:sz="0" w:space="0" w:color="auto"/>
        <w:bottom w:val="none" w:sz="0" w:space="0" w:color="auto"/>
        <w:right w:val="none" w:sz="0" w:space="0" w:color="auto"/>
      </w:divBdr>
    </w:div>
    <w:div w:id="1303996257">
      <w:bodyDiv w:val="1"/>
      <w:marLeft w:val="0"/>
      <w:marRight w:val="0"/>
      <w:marTop w:val="0"/>
      <w:marBottom w:val="0"/>
      <w:divBdr>
        <w:top w:val="none" w:sz="0" w:space="0" w:color="auto"/>
        <w:left w:val="none" w:sz="0" w:space="0" w:color="auto"/>
        <w:bottom w:val="none" w:sz="0" w:space="0" w:color="auto"/>
        <w:right w:val="none" w:sz="0" w:space="0" w:color="auto"/>
      </w:divBdr>
      <w:divsChild>
        <w:div w:id="786654964">
          <w:marLeft w:val="0"/>
          <w:marRight w:val="0"/>
          <w:marTop w:val="0"/>
          <w:marBottom w:val="0"/>
          <w:divBdr>
            <w:top w:val="none" w:sz="0" w:space="0" w:color="auto"/>
            <w:left w:val="none" w:sz="0" w:space="0" w:color="auto"/>
            <w:bottom w:val="none" w:sz="0" w:space="0" w:color="auto"/>
            <w:right w:val="none" w:sz="0" w:space="0" w:color="auto"/>
          </w:divBdr>
          <w:divsChild>
            <w:div w:id="1593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52475">
      <w:bodyDiv w:val="1"/>
      <w:marLeft w:val="0"/>
      <w:marRight w:val="0"/>
      <w:marTop w:val="0"/>
      <w:marBottom w:val="0"/>
      <w:divBdr>
        <w:top w:val="none" w:sz="0" w:space="0" w:color="auto"/>
        <w:left w:val="none" w:sz="0" w:space="0" w:color="auto"/>
        <w:bottom w:val="none" w:sz="0" w:space="0" w:color="auto"/>
        <w:right w:val="none" w:sz="0" w:space="0" w:color="auto"/>
      </w:divBdr>
    </w:div>
    <w:div w:id="1354185519">
      <w:bodyDiv w:val="1"/>
      <w:marLeft w:val="0"/>
      <w:marRight w:val="0"/>
      <w:marTop w:val="0"/>
      <w:marBottom w:val="0"/>
      <w:divBdr>
        <w:top w:val="none" w:sz="0" w:space="0" w:color="auto"/>
        <w:left w:val="none" w:sz="0" w:space="0" w:color="auto"/>
        <w:bottom w:val="none" w:sz="0" w:space="0" w:color="auto"/>
        <w:right w:val="none" w:sz="0" w:space="0" w:color="auto"/>
      </w:divBdr>
    </w:div>
    <w:div w:id="1392265650">
      <w:bodyDiv w:val="1"/>
      <w:marLeft w:val="0"/>
      <w:marRight w:val="0"/>
      <w:marTop w:val="0"/>
      <w:marBottom w:val="0"/>
      <w:divBdr>
        <w:top w:val="none" w:sz="0" w:space="0" w:color="auto"/>
        <w:left w:val="none" w:sz="0" w:space="0" w:color="auto"/>
        <w:bottom w:val="none" w:sz="0" w:space="0" w:color="auto"/>
        <w:right w:val="none" w:sz="0" w:space="0" w:color="auto"/>
      </w:divBdr>
    </w:div>
    <w:div w:id="1422721927">
      <w:bodyDiv w:val="1"/>
      <w:marLeft w:val="0"/>
      <w:marRight w:val="0"/>
      <w:marTop w:val="0"/>
      <w:marBottom w:val="0"/>
      <w:divBdr>
        <w:top w:val="none" w:sz="0" w:space="0" w:color="auto"/>
        <w:left w:val="none" w:sz="0" w:space="0" w:color="auto"/>
        <w:bottom w:val="none" w:sz="0" w:space="0" w:color="auto"/>
        <w:right w:val="none" w:sz="0" w:space="0" w:color="auto"/>
      </w:divBdr>
      <w:divsChild>
        <w:div w:id="1884056155">
          <w:marLeft w:val="0"/>
          <w:marRight w:val="0"/>
          <w:marTop w:val="0"/>
          <w:marBottom w:val="0"/>
          <w:divBdr>
            <w:top w:val="none" w:sz="0" w:space="0" w:color="auto"/>
            <w:left w:val="none" w:sz="0" w:space="0" w:color="auto"/>
            <w:bottom w:val="none" w:sz="0" w:space="0" w:color="auto"/>
            <w:right w:val="none" w:sz="0" w:space="0" w:color="auto"/>
          </w:divBdr>
          <w:divsChild>
            <w:div w:id="721905994">
              <w:marLeft w:val="0"/>
              <w:marRight w:val="0"/>
              <w:marTop w:val="0"/>
              <w:marBottom w:val="0"/>
              <w:divBdr>
                <w:top w:val="none" w:sz="0" w:space="0" w:color="auto"/>
                <w:left w:val="none" w:sz="0" w:space="0" w:color="auto"/>
                <w:bottom w:val="none" w:sz="0" w:space="0" w:color="auto"/>
                <w:right w:val="none" w:sz="0" w:space="0" w:color="auto"/>
              </w:divBdr>
              <w:divsChild>
                <w:div w:id="1314138126">
                  <w:marLeft w:val="0"/>
                  <w:marRight w:val="0"/>
                  <w:marTop w:val="375"/>
                  <w:marBottom w:val="375"/>
                  <w:divBdr>
                    <w:top w:val="none" w:sz="0" w:space="0" w:color="auto"/>
                    <w:left w:val="none" w:sz="0" w:space="0" w:color="auto"/>
                    <w:bottom w:val="none" w:sz="0" w:space="0" w:color="auto"/>
                    <w:right w:val="none" w:sz="0" w:space="0" w:color="auto"/>
                  </w:divBdr>
                  <w:divsChild>
                    <w:div w:id="839738610">
                      <w:marLeft w:val="0"/>
                      <w:marRight w:val="0"/>
                      <w:marTop w:val="0"/>
                      <w:marBottom w:val="0"/>
                      <w:divBdr>
                        <w:top w:val="none" w:sz="0" w:space="0" w:color="auto"/>
                        <w:left w:val="none" w:sz="0" w:space="0" w:color="auto"/>
                        <w:bottom w:val="none" w:sz="0" w:space="0" w:color="auto"/>
                        <w:right w:val="none" w:sz="0" w:space="0" w:color="auto"/>
                      </w:divBdr>
                      <w:divsChild>
                        <w:div w:id="2047095516">
                          <w:marLeft w:val="0"/>
                          <w:marRight w:val="0"/>
                          <w:marTop w:val="0"/>
                          <w:marBottom w:val="0"/>
                          <w:divBdr>
                            <w:top w:val="none" w:sz="0" w:space="0" w:color="auto"/>
                            <w:left w:val="none" w:sz="0" w:space="0" w:color="auto"/>
                            <w:bottom w:val="none" w:sz="0" w:space="0" w:color="auto"/>
                            <w:right w:val="none" w:sz="0" w:space="0" w:color="auto"/>
                          </w:divBdr>
                          <w:divsChild>
                            <w:div w:id="1235504587">
                              <w:marLeft w:val="0"/>
                              <w:marRight w:val="0"/>
                              <w:marTop w:val="0"/>
                              <w:marBottom w:val="0"/>
                              <w:divBdr>
                                <w:top w:val="none" w:sz="0" w:space="0" w:color="auto"/>
                                <w:left w:val="none" w:sz="0" w:space="0" w:color="auto"/>
                                <w:bottom w:val="none" w:sz="0" w:space="0" w:color="auto"/>
                                <w:right w:val="none" w:sz="0" w:space="0" w:color="auto"/>
                              </w:divBdr>
                              <w:divsChild>
                                <w:div w:id="1641879732">
                                  <w:marLeft w:val="0"/>
                                  <w:marRight w:val="0"/>
                                  <w:marTop w:val="0"/>
                                  <w:marBottom w:val="0"/>
                                  <w:divBdr>
                                    <w:top w:val="none" w:sz="0" w:space="0" w:color="auto"/>
                                    <w:left w:val="none" w:sz="0" w:space="0" w:color="auto"/>
                                    <w:bottom w:val="none" w:sz="0" w:space="0" w:color="auto"/>
                                    <w:right w:val="none" w:sz="0" w:space="0" w:color="auto"/>
                                  </w:divBdr>
                                  <w:divsChild>
                                    <w:div w:id="1005746857">
                                      <w:marLeft w:val="0"/>
                                      <w:marRight w:val="0"/>
                                      <w:marTop w:val="0"/>
                                      <w:marBottom w:val="0"/>
                                      <w:divBdr>
                                        <w:top w:val="none" w:sz="0" w:space="0" w:color="auto"/>
                                        <w:left w:val="none" w:sz="0" w:space="0" w:color="auto"/>
                                        <w:bottom w:val="none" w:sz="0" w:space="0" w:color="auto"/>
                                        <w:right w:val="none" w:sz="0" w:space="0" w:color="auto"/>
                                      </w:divBdr>
                                      <w:divsChild>
                                        <w:div w:id="1944803532">
                                          <w:marLeft w:val="0"/>
                                          <w:marRight w:val="0"/>
                                          <w:marTop w:val="0"/>
                                          <w:marBottom w:val="0"/>
                                          <w:divBdr>
                                            <w:top w:val="none" w:sz="0" w:space="0" w:color="auto"/>
                                            <w:left w:val="none" w:sz="0" w:space="0" w:color="auto"/>
                                            <w:bottom w:val="none" w:sz="0" w:space="0" w:color="auto"/>
                                            <w:right w:val="none" w:sz="0" w:space="0" w:color="auto"/>
                                          </w:divBdr>
                                          <w:divsChild>
                                            <w:div w:id="1889416963">
                                              <w:marLeft w:val="0"/>
                                              <w:marRight w:val="0"/>
                                              <w:marTop w:val="0"/>
                                              <w:marBottom w:val="0"/>
                                              <w:divBdr>
                                                <w:top w:val="none" w:sz="0" w:space="0" w:color="auto"/>
                                                <w:left w:val="none" w:sz="0" w:space="0" w:color="auto"/>
                                                <w:bottom w:val="none" w:sz="0" w:space="0" w:color="auto"/>
                                                <w:right w:val="none" w:sz="0" w:space="0" w:color="auto"/>
                                              </w:divBdr>
                                              <w:divsChild>
                                                <w:div w:id="187179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766529">
      <w:bodyDiv w:val="1"/>
      <w:marLeft w:val="0"/>
      <w:marRight w:val="0"/>
      <w:marTop w:val="0"/>
      <w:marBottom w:val="0"/>
      <w:divBdr>
        <w:top w:val="none" w:sz="0" w:space="0" w:color="auto"/>
        <w:left w:val="none" w:sz="0" w:space="0" w:color="auto"/>
        <w:bottom w:val="none" w:sz="0" w:space="0" w:color="auto"/>
        <w:right w:val="none" w:sz="0" w:space="0" w:color="auto"/>
      </w:divBdr>
    </w:div>
    <w:div w:id="1454785024">
      <w:bodyDiv w:val="1"/>
      <w:marLeft w:val="0"/>
      <w:marRight w:val="0"/>
      <w:marTop w:val="0"/>
      <w:marBottom w:val="0"/>
      <w:divBdr>
        <w:top w:val="none" w:sz="0" w:space="0" w:color="auto"/>
        <w:left w:val="none" w:sz="0" w:space="0" w:color="auto"/>
        <w:bottom w:val="none" w:sz="0" w:space="0" w:color="auto"/>
        <w:right w:val="none" w:sz="0" w:space="0" w:color="auto"/>
      </w:divBdr>
    </w:div>
    <w:div w:id="1490445139">
      <w:bodyDiv w:val="1"/>
      <w:marLeft w:val="0"/>
      <w:marRight w:val="0"/>
      <w:marTop w:val="0"/>
      <w:marBottom w:val="0"/>
      <w:divBdr>
        <w:top w:val="none" w:sz="0" w:space="0" w:color="auto"/>
        <w:left w:val="none" w:sz="0" w:space="0" w:color="auto"/>
        <w:bottom w:val="none" w:sz="0" w:space="0" w:color="auto"/>
        <w:right w:val="none" w:sz="0" w:space="0" w:color="auto"/>
      </w:divBdr>
      <w:divsChild>
        <w:div w:id="849805441">
          <w:marLeft w:val="0"/>
          <w:marRight w:val="0"/>
          <w:marTop w:val="0"/>
          <w:marBottom w:val="0"/>
          <w:divBdr>
            <w:top w:val="single" w:sz="6" w:space="0" w:color="B8DAFF"/>
            <w:left w:val="single" w:sz="6" w:space="0" w:color="B8DAFF"/>
            <w:bottom w:val="single" w:sz="6" w:space="0" w:color="B8DAFF"/>
            <w:right w:val="single" w:sz="6" w:space="0" w:color="B8DAFF"/>
          </w:divBdr>
        </w:div>
        <w:div w:id="1870218510">
          <w:marLeft w:val="0"/>
          <w:marRight w:val="0"/>
          <w:marTop w:val="0"/>
          <w:marBottom w:val="0"/>
          <w:divBdr>
            <w:top w:val="single" w:sz="6" w:space="0" w:color="B8DAFF"/>
            <w:left w:val="single" w:sz="6" w:space="0" w:color="B8DAFF"/>
            <w:bottom w:val="single" w:sz="6" w:space="0" w:color="B8DAFF"/>
            <w:right w:val="single" w:sz="6" w:space="0" w:color="B8DAFF"/>
          </w:divBdr>
        </w:div>
        <w:div w:id="1891501661">
          <w:marLeft w:val="0"/>
          <w:marRight w:val="0"/>
          <w:marTop w:val="0"/>
          <w:marBottom w:val="0"/>
          <w:divBdr>
            <w:top w:val="single" w:sz="6" w:space="0" w:color="B8DAFF"/>
            <w:left w:val="single" w:sz="6" w:space="0" w:color="B8DAFF"/>
            <w:bottom w:val="single" w:sz="6" w:space="0" w:color="B8DAFF"/>
            <w:right w:val="single" w:sz="6" w:space="0" w:color="B8DAFF"/>
          </w:divBdr>
        </w:div>
      </w:divsChild>
    </w:div>
    <w:div w:id="1513302286">
      <w:bodyDiv w:val="1"/>
      <w:marLeft w:val="0"/>
      <w:marRight w:val="0"/>
      <w:marTop w:val="0"/>
      <w:marBottom w:val="0"/>
      <w:divBdr>
        <w:top w:val="none" w:sz="0" w:space="0" w:color="auto"/>
        <w:left w:val="none" w:sz="0" w:space="0" w:color="auto"/>
        <w:bottom w:val="none" w:sz="0" w:space="0" w:color="auto"/>
        <w:right w:val="none" w:sz="0" w:space="0" w:color="auto"/>
      </w:divBdr>
    </w:div>
    <w:div w:id="1523276267">
      <w:bodyDiv w:val="1"/>
      <w:marLeft w:val="0"/>
      <w:marRight w:val="0"/>
      <w:marTop w:val="0"/>
      <w:marBottom w:val="0"/>
      <w:divBdr>
        <w:top w:val="none" w:sz="0" w:space="0" w:color="auto"/>
        <w:left w:val="none" w:sz="0" w:space="0" w:color="auto"/>
        <w:bottom w:val="none" w:sz="0" w:space="0" w:color="auto"/>
        <w:right w:val="none" w:sz="0" w:space="0" w:color="auto"/>
      </w:divBdr>
    </w:div>
    <w:div w:id="1556819254">
      <w:bodyDiv w:val="1"/>
      <w:marLeft w:val="0"/>
      <w:marRight w:val="0"/>
      <w:marTop w:val="0"/>
      <w:marBottom w:val="0"/>
      <w:divBdr>
        <w:top w:val="none" w:sz="0" w:space="0" w:color="auto"/>
        <w:left w:val="none" w:sz="0" w:space="0" w:color="auto"/>
        <w:bottom w:val="none" w:sz="0" w:space="0" w:color="auto"/>
        <w:right w:val="none" w:sz="0" w:space="0" w:color="auto"/>
      </w:divBdr>
    </w:div>
    <w:div w:id="1566527952">
      <w:bodyDiv w:val="1"/>
      <w:marLeft w:val="0"/>
      <w:marRight w:val="0"/>
      <w:marTop w:val="0"/>
      <w:marBottom w:val="0"/>
      <w:divBdr>
        <w:top w:val="none" w:sz="0" w:space="0" w:color="auto"/>
        <w:left w:val="none" w:sz="0" w:space="0" w:color="auto"/>
        <w:bottom w:val="none" w:sz="0" w:space="0" w:color="auto"/>
        <w:right w:val="none" w:sz="0" w:space="0" w:color="auto"/>
      </w:divBdr>
    </w:div>
    <w:div w:id="1614828618">
      <w:bodyDiv w:val="1"/>
      <w:marLeft w:val="0"/>
      <w:marRight w:val="0"/>
      <w:marTop w:val="0"/>
      <w:marBottom w:val="0"/>
      <w:divBdr>
        <w:top w:val="none" w:sz="0" w:space="0" w:color="auto"/>
        <w:left w:val="none" w:sz="0" w:space="0" w:color="auto"/>
        <w:bottom w:val="none" w:sz="0" w:space="0" w:color="auto"/>
        <w:right w:val="none" w:sz="0" w:space="0" w:color="auto"/>
      </w:divBdr>
    </w:div>
    <w:div w:id="1621574108">
      <w:bodyDiv w:val="1"/>
      <w:marLeft w:val="0"/>
      <w:marRight w:val="0"/>
      <w:marTop w:val="0"/>
      <w:marBottom w:val="0"/>
      <w:divBdr>
        <w:top w:val="none" w:sz="0" w:space="0" w:color="auto"/>
        <w:left w:val="none" w:sz="0" w:space="0" w:color="auto"/>
        <w:bottom w:val="none" w:sz="0" w:space="0" w:color="auto"/>
        <w:right w:val="none" w:sz="0" w:space="0" w:color="auto"/>
      </w:divBdr>
    </w:div>
    <w:div w:id="1634484144">
      <w:bodyDiv w:val="1"/>
      <w:marLeft w:val="0"/>
      <w:marRight w:val="0"/>
      <w:marTop w:val="0"/>
      <w:marBottom w:val="0"/>
      <w:divBdr>
        <w:top w:val="none" w:sz="0" w:space="0" w:color="auto"/>
        <w:left w:val="none" w:sz="0" w:space="0" w:color="auto"/>
        <w:bottom w:val="none" w:sz="0" w:space="0" w:color="auto"/>
        <w:right w:val="none" w:sz="0" w:space="0" w:color="auto"/>
      </w:divBdr>
    </w:div>
    <w:div w:id="1665477642">
      <w:bodyDiv w:val="1"/>
      <w:marLeft w:val="0"/>
      <w:marRight w:val="0"/>
      <w:marTop w:val="0"/>
      <w:marBottom w:val="0"/>
      <w:divBdr>
        <w:top w:val="none" w:sz="0" w:space="0" w:color="auto"/>
        <w:left w:val="none" w:sz="0" w:space="0" w:color="auto"/>
        <w:bottom w:val="none" w:sz="0" w:space="0" w:color="auto"/>
        <w:right w:val="none" w:sz="0" w:space="0" w:color="auto"/>
      </w:divBdr>
    </w:div>
    <w:div w:id="1669672774">
      <w:bodyDiv w:val="1"/>
      <w:marLeft w:val="0"/>
      <w:marRight w:val="0"/>
      <w:marTop w:val="0"/>
      <w:marBottom w:val="0"/>
      <w:divBdr>
        <w:top w:val="none" w:sz="0" w:space="0" w:color="auto"/>
        <w:left w:val="none" w:sz="0" w:space="0" w:color="auto"/>
        <w:bottom w:val="none" w:sz="0" w:space="0" w:color="auto"/>
        <w:right w:val="none" w:sz="0" w:space="0" w:color="auto"/>
      </w:divBdr>
    </w:div>
    <w:div w:id="1725525343">
      <w:bodyDiv w:val="1"/>
      <w:marLeft w:val="0"/>
      <w:marRight w:val="0"/>
      <w:marTop w:val="0"/>
      <w:marBottom w:val="0"/>
      <w:divBdr>
        <w:top w:val="none" w:sz="0" w:space="0" w:color="auto"/>
        <w:left w:val="none" w:sz="0" w:space="0" w:color="auto"/>
        <w:bottom w:val="none" w:sz="0" w:space="0" w:color="auto"/>
        <w:right w:val="none" w:sz="0" w:space="0" w:color="auto"/>
      </w:divBdr>
    </w:div>
    <w:div w:id="1730612794">
      <w:bodyDiv w:val="1"/>
      <w:marLeft w:val="0"/>
      <w:marRight w:val="0"/>
      <w:marTop w:val="0"/>
      <w:marBottom w:val="0"/>
      <w:divBdr>
        <w:top w:val="none" w:sz="0" w:space="0" w:color="auto"/>
        <w:left w:val="none" w:sz="0" w:space="0" w:color="auto"/>
        <w:bottom w:val="none" w:sz="0" w:space="0" w:color="auto"/>
        <w:right w:val="none" w:sz="0" w:space="0" w:color="auto"/>
      </w:divBdr>
    </w:div>
    <w:div w:id="1756854967">
      <w:bodyDiv w:val="1"/>
      <w:marLeft w:val="0"/>
      <w:marRight w:val="0"/>
      <w:marTop w:val="0"/>
      <w:marBottom w:val="0"/>
      <w:divBdr>
        <w:top w:val="none" w:sz="0" w:space="0" w:color="auto"/>
        <w:left w:val="none" w:sz="0" w:space="0" w:color="auto"/>
        <w:bottom w:val="none" w:sz="0" w:space="0" w:color="auto"/>
        <w:right w:val="none" w:sz="0" w:space="0" w:color="auto"/>
      </w:divBdr>
    </w:div>
    <w:div w:id="1776896928">
      <w:bodyDiv w:val="1"/>
      <w:marLeft w:val="0"/>
      <w:marRight w:val="0"/>
      <w:marTop w:val="0"/>
      <w:marBottom w:val="0"/>
      <w:divBdr>
        <w:top w:val="none" w:sz="0" w:space="0" w:color="auto"/>
        <w:left w:val="none" w:sz="0" w:space="0" w:color="auto"/>
        <w:bottom w:val="none" w:sz="0" w:space="0" w:color="auto"/>
        <w:right w:val="none" w:sz="0" w:space="0" w:color="auto"/>
      </w:divBdr>
    </w:div>
    <w:div w:id="1809474580">
      <w:bodyDiv w:val="1"/>
      <w:marLeft w:val="0"/>
      <w:marRight w:val="0"/>
      <w:marTop w:val="0"/>
      <w:marBottom w:val="0"/>
      <w:divBdr>
        <w:top w:val="none" w:sz="0" w:space="0" w:color="auto"/>
        <w:left w:val="none" w:sz="0" w:space="0" w:color="auto"/>
        <w:bottom w:val="none" w:sz="0" w:space="0" w:color="auto"/>
        <w:right w:val="none" w:sz="0" w:space="0" w:color="auto"/>
      </w:divBdr>
    </w:div>
    <w:div w:id="1828936542">
      <w:bodyDiv w:val="1"/>
      <w:marLeft w:val="0"/>
      <w:marRight w:val="0"/>
      <w:marTop w:val="0"/>
      <w:marBottom w:val="0"/>
      <w:divBdr>
        <w:top w:val="none" w:sz="0" w:space="0" w:color="auto"/>
        <w:left w:val="none" w:sz="0" w:space="0" w:color="auto"/>
        <w:bottom w:val="none" w:sz="0" w:space="0" w:color="auto"/>
        <w:right w:val="none" w:sz="0" w:space="0" w:color="auto"/>
      </w:divBdr>
    </w:div>
    <w:div w:id="1831435881">
      <w:bodyDiv w:val="1"/>
      <w:marLeft w:val="0"/>
      <w:marRight w:val="0"/>
      <w:marTop w:val="0"/>
      <w:marBottom w:val="0"/>
      <w:divBdr>
        <w:top w:val="none" w:sz="0" w:space="0" w:color="auto"/>
        <w:left w:val="none" w:sz="0" w:space="0" w:color="auto"/>
        <w:bottom w:val="none" w:sz="0" w:space="0" w:color="auto"/>
        <w:right w:val="none" w:sz="0" w:space="0" w:color="auto"/>
      </w:divBdr>
    </w:div>
    <w:div w:id="1848249191">
      <w:bodyDiv w:val="1"/>
      <w:marLeft w:val="0"/>
      <w:marRight w:val="0"/>
      <w:marTop w:val="0"/>
      <w:marBottom w:val="0"/>
      <w:divBdr>
        <w:top w:val="none" w:sz="0" w:space="0" w:color="auto"/>
        <w:left w:val="none" w:sz="0" w:space="0" w:color="auto"/>
        <w:bottom w:val="none" w:sz="0" w:space="0" w:color="auto"/>
        <w:right w:val="none" w:sz="0" w:space="0" w:color="auto"/>
      </w:divBdr>
    </w:div>
    <w:div w:id="1912498628">
      <w:bodyDiv w:val="1"/>
      <w:marLeft w:val="0"/>
      <w:marRight w:val="0"/>
      <w:marTop w:val="0"/>
      <w:marBottom w:val="0"/>
      <w:divBdr>
        <w:top w:val="none" w:sz="0" w:space="0" w:color="auto"/>
        <w:left w:val="none" w:sz="0" w:space="0" w:color="auto"/>
        <w:bottom w:val="none" w:sz="0" w:space="0" w:color="auto"/>
        <w:right w:val="none" w:sz="0" w:space="0" w:color="auto"/>
      </w:divBdr>
    </w:div>
    <w:div w:id="1953438039">
      <w:bodyDiv w:val="1"/>
      <w:marLeft w:val="0"/>
      <w:marRight w:val="0"/>
      <w:marTop w:val="0"/>
      <w:marBottom w:val="0"/>
      <w:divBdr>
        <w:top w:val="none" w:sz="0" w:space="0" w:color="auto"/>
        <w:left w:val="none" w:sz="0" w:space="0" w:color="auto"/>
        <w:bottom w:val="none" w:sz="0" w:space="0" w:color="auto"/>
        <w:right w:val="none" w:sz="0" w:space="0" w:color="auto"/>
      </w:divBdr>
    </w:div>
    <w:div w:id="1958561428">
      <w:bodyDiv w:val="1"/>
      <w:marLeft w:val="0"/>
      <w:marRight w:val="0"/>
      <w:marTop w:val="0"/>
      <w:marBottom w:val="0"/>
      <w:divBdr>
        <w:top w:val="none" w:sz="0" w:space="0" w:color="auto"/>
        <w:left w:val="none" w:sz="0" w:space="0" w:color="auto"/>
        <w:bottom w:val="none" w:sz="0" w:space="0" w:color="auto"/>
        <w:right w:val="none" w:sz="0" w:space="0" w:color="auto"/>
      </w:divBdr>
      <w:divsChild>
        <w:div w:id="91509841">
          <w:marLeft w:val="0"/>
          <w:marRight w:val="0"/>
          <w:marTop w:val="0"/>
          <w:marBottom w:val="0"/>
          <w:divBdr>
            <w:top w:val="none" w:sz="0" w:space="0" w:color="auto"/>
            <w:left w:val="none" w:sz="0" w:space="0" w:color="auto"/>
            <w:bottom w:val="none" w:sz="0" w:space="0" w:color="auto"/>
            <w:right w:val="none" w:sz="0" w:space="0" w:color="auto"/>
          </w:divBdr>
        </w:div>
        <w:div w:id="163978650">
          <w:marLeft w:val="0"/>
          <w:marRight w:val="0"/>
          <w:marTop w:val="0"/>
          <w:marBottom w:val="0"/>
          <w:divBdr>
            <w:top w:val="none" w:sz="0" w:space="0" w:color="auto"/>
            <w:left w:val="none" w:sz="0" w:space="0" w:color="auto"/>
            <w:bottom w:val="none" w:sz="0" w:space="0" w:color="auto"/>
            <w:right w:val="none" w:sz="0" w:space="0" w:color="auto"/>
          </w:divBdr>
        </w:div>
        <w:div w:id="279846096">
          <w:marLeft w:val="0"/>
          <w:marRight w:val="0"/>
          <w:marTop w:val="0"/>
          <w:marBottom w:val="0"/>
          <w:divBdr>
            <w:top w:val="none" w:sz="0" w:space="0" w:color="auto"/>
            <w:left w:val="none" w:sz="0" w:space="0" w:color="auto"/>
            <w:bottom w:val="none" w:sz="0" w:space="0" w:color="auto"/>
            <w:right w:val="none" w:sz="0" w:space="0" w:color="auto"/>
          </w:divBdr>
        </w:div>
        <w:div w:id="344022303">
          <w:marLeft w:val="0"/>
          <w:marRight w:val="0"/>
          <w:marTop w:val="0"/>
          <w:marBottom w:val="0"/>
          <w:divBdr>
            <w:top w:val="none" w:sz="0" w:space="0" w:color="auto"/>
            <w:left w:val="none" w:sz="0" w:space="0" w:color="auto"/>
            <w:bottom w:val="none" w:sz="0" w:space="0" w:color="auto"/>
            <w:right w:val="none" w:sz="0" w:space="0" w:color="auto"/>
          </w:divBdr>
        </w:div>
        <w:div w:id="394400347">
          <w:marLeft w:val="0"/>
          <w:marRight w:val="0"/>
          <w:marTop w:val="0"/>
          <w:marBottom w:val="0"/>
          <w:divBdr>
            <w:top w:val="none" w:sz="0" w:space="0" w:color="auto"/>
            <w:left w:val="none" w:sz="0" w:space="0" w:color="auto"/>
            <w:bottom w:val="none" w:sz="0" w:space="0" w:color="auto"/>
            <w:right w:val="none" w:sz="0" w:space="0" w:color="auto"/>
          </w:divBdr>
        </w:div>
        <w:div w:id="478036104">
          <w:marLeft w:val="0"/>
          <w:marRight w:val="0"/>
          <w:marTop w:val="0"/>
          <w:marBottom w:val="0"/>
          <w:divBdr>
            <w:top w:val="none" w:sz="0" w:space="0" w:color="auto"/>
            <w:left w:val="none" w:sz="0" w:space="0" w:color="auto"/>
            <w:bottom w:val="none" w:sz="0" w:space="0" w:color="auto"/>
            <w:right w:val="none" w:sz="0" w:space="0" w:color="auto"/>
          </w:divBdr>
        </w:div>
        <w:div w:id="525098598">
          <w:marLeft w:val="0"/>
          <w:marRight w:val="0"/>
          <w:marTop w:val="0"/>
          <w:marBottom w:val="0"/>
          <w:divBdr>
            <w:top w:val="none" w:sz="0" w:space="0" w:color="auto"/>
            <w:left w:val="none" w:sz="0" w:space="0" w:color="auto"/>
            <w:bottom w:val="none" w:sz="0" w:space="0" w:color="auto"/>
            <w:right w:val="none" w:sz="0" w:space="0" w:color="auto"/>
          </w:divBdr>
        </w:div>
        <w:div w:id="595554320">
          <w:marLeft w:val="0"/>
          <w:marRight w:val="0"/>
          <w:marTop w:val="0"/>
          <w:marBottom w:val="0"/>
          <w:divBdr>
            <w:top w:val="none" w:sz="0" w:space="0" w:color="auto"/>
            <w:left w:val="none" w:sz="0" w:space="0" w:color="auto"/>
            <w:bottom w:val="none" w:sz="0" w:space="0" w:color="auto"/>
            <w:right w:val="none" w:sz="0" w:space="0" w:color="auto"/>
          </w:divBdr>
        </w:div>
        <w:div w:id="607856674">
          <w:marLeft w:val="0"/>
          <w:marRight w:val="0"/>
          <w:marTop w:val="0"/>
          <w:marBottom w:val="0"/>
          <w:divBdr>
            <w:top w:val="none" w:sz="0" w:space="0" w:color="auto"/>
            <w:left w:val="none" w:sz="0" w:space="0" w:color="auto"/>
            <w:bottom w:val="none" w:sz="0" w:space="0" w:color="auto"/>
            <w:right w:val="none" w:sz="0" w:space="0" w:color="auto"/>
          </w:divBdr>
        </w:div>
        <w:div w:id="646127373">
          <w:marLeft w:val="0"/>
          <w:marRight w:val="0"/>
          <w:marTop w:val="0"/>
          <w:marBottom w:val="0"/>
          <w:divBdr>
            <w:top w:val="none" w:sz="0" w:space="0" w:color="auto"/>
            <w:left w:val="none" w:sz="0" w:space="0" w:color="auto"/>
            <w:bottom w:val="none" w:sz="0" w:space="0" w:color="auto"/>
            <w:right w:val="none" w:sz="0" w:space="0" w:color="auto"/>
          </w:divBdr>
        </w:div>
        <w:div w:id="679619849">
          <w:marLeft w:val="0"/>
          <w:marRight w:val="0"/>
          <w:marTop w:val="0"/>
          <w:marBottom w:val="0"/>
          <w:divBdr>
            <w:top w:val="none" w:sz="0" w:space="0" w:color="auto"/>
            <w:left w:val="none" w:sz="0" w:space="0" w:color="auto"/>
            <w:bottom w:val="none" w:sz="0" w:space="0" w:color="auto"/>
            <w:right w:val="none" w:sz="0" w:space="0" w:color="auto"/>
          </w:divBdr>
        </w:div>
        <w:div w:id="737217189">
          <w:marLeft w:val="0"/>
          <w:marRight w:val="0"/>
          <w:marTop w:val="0"/>
          <w:marBottom w:val="0"/>
          <w:divBdr>
            <w:top w:val="none" w:sz="0" w:space="0" w:color="auto"/>
            <w:left w:val="none" w:sz="0" w:space="0" w:color="auto"/>
            <w:bottom w:val="none" w:sz="0" w:space="0" w:color="auto"/>
            <w:right w:val="none" w:sz="0" w:space="0" w:color="auto"/>
          </w:divBdr>
        </w:div>
        <w:div w:id="743650601">
          <w:marLeft w:val="0"/>
          <w:marRight w:val="0"/>
          <w:marTop w:val="0"/>
          <w:marBottom w:val="0"/>
          <w:divBdr>
            <w:top w:val="none" w:sz="0" w:space="0" w:color="auto"/>
            <w:left w:val="none" w:sz="0" w:space="0" w:color="auto"/>
            <w:bottom w:val="none" w:sz="0" w:space="0" w:color="auto"/>
            <w:right w:val="none" w:sz="0" w:space="0" w:color="auto"/>
          </w:divBdr>
        </w:div>
        <w:div w:id="820346851">
          <w:marLeft w:val="0"/>
          <w:marRight w:val="0"/>
          <w:marTop w:val="0"/>
          <w:marBottom w:val="0"/>
          <w:divBdr>
            <w:top w:val="none" w:sz="0" w:space="0" w:color="auto"/>
            <w:left w:val="none" w:sz="0" w:space="0" w:color="auto"/>
            <w:bottom w:val="none" w:sz="0" w:space="0" w:color="auto"/>
            <w:right w:val="none" w:sz="0" w:space="0" w:color="auto"/>
          </w:divBdr>
        </w:div>
        <w:div w:id="925961636">
          <w:marLeft w:val="0"/>
          <w:marRight w:val="0"/>
          <w:marTop w:val="0"/>
          <w:marBottom w:val="0"/>
          <w:divBdr>
            <w:top w:val="none" w:sz="0" w:space="0" w:color="auto"/>
            <w:left w:val="none" w:sz="0" w:space="0" w:color="auto"/>
            <w:bottom w:val="none" w:sz="0" w:space="0" w:color="auto"/>
            <w:right w:val="none" w:sz="0" w:space="0" w:color="auto"/>
          </w:divBdr>
        </w:div>
        <w:div w:id="957031589">
          <w:marLeft w:val="0"/>
          <w:marRight w:val="0"/>
          <w:marTop w:val="0"/>
          <w:marBottom w:val="0"/>
          <w:divBdr>
            <w:top w:val="none" w:sz="0" w:space="0" w:color="auto"/>
            <w:left w:val="none" w:sz="0" w:space="0" w:color="auto"/>
            <w:bottom w:val="none" w:sz="0" w:space="0" w:color="auto"/>
            <w:right w:val="none" w:sz="0" w:space="0" w:color="auto"/>
          </w:divBdr>
        </w:div>
        <w:div w:id="998078400">
          <w:marLeft w:val="0"/>
          <w:marRight w:val="0"/>
          <w:marTop w:val="0"/>
          <w:marBottom w:val="0"/>
          <w:divBdr>
            <w:top w:val="none" w:sz="0" w:space="0" w:color="auto"/>
            <w:left w:val="none" w:sz="0" w:space="0" w:color="auto"/>
            <w:bottom w:val="none" w:sz="0" w:space="0" w:color="auto"/>
            <w:right w:val="none" w:sz="0" w:space="0" w:color="auto"/>
          </w:divBdr>
        </w:div>
        <w:div w:id="1034690892">
          <w:marLeft w:val="0"/>
          <w:marRight w:val="0"/>
          <w:marTop w:val="0"/>
          <w:marBottom w:val="0"/>
          <w:divBdr>
            <w:top w:val="none" w:sz="0" w:space="0" w:color="auto"/>
            <w:left w:val="none" w:sz="0" w:space="0" w:color="auto"/>
            <w:bottom w:val="none" w:sz="0" w:space="0" w:color="auto"/>
            <w:right w:val="none" w:sz="0" w:space="0" w:color="auto"/>
          </w:divBdr>
        </w:div>
        <w:div w:id="1039819499">
          <w:marLeft w:val="0"/>
          <w:marRight w:val="0"/>
          <w:marTop w:val="0"/>
          <w:marBottom w:val="0"/>
          <w:divBdr>
            <w:top w:val="none" w:sz="0" w:space="0" w:color="auto"/>
            <w:left w:val="none" w:sz="0" w:space="0" w:color="auto"/>
            <w:bottom w:val="none" w:sz="0" w:space="0" w:color="auto"/>
            <w:right w:val="none" w:sz="0" w:space="0" w:color="auto"/>
          </w:divBdr>
        </w:div>
        <w:div w:id="1119491648">
          <w:marLeft w:val="0"/>
          <w:marRight w:val="0"/>
          <w:marTop w:val="0"/>
          <w:marBottom w:val="0"/>
          <w:divBdr>
            <w:top w:val="none" w:sz="0" w:space="0" w:color="auto"/>
            <w:left w:val="none" w:sz="0" w:space="0" w:color="auto"/>
            <w:bottom w:val="none" w:sz="0" w:space="0" w:color="auto"/>
            <w:right w:val="none" w:sz="0" w:space="0" w:color="auto"/>
          </w:divBdr>
        </w:div>
        <w:div w:id="1124082204">
          <w:marLeft w:val="0"/>
          <w:marRight w:val="0"/>
          <w:marTop w:val="0"/>
          <w:marBottom w:val="0"/>
          <w:divBdr>
            <w:top w:val="none" w:sz="0" w:space="0" w:color="auto"/>
            <w:left w:val="none" w:sz="0" w:space="0" w:color="auto"/>
            <w:bottom w:val="none" w:sz="0" w:space="0" w:color="auto"/>
            <w:right w:val="none" w:sz="0" w:space="0" w:color="auto"/>
          </w:divBdr>
        </w:div>
        <w:div w:id="1184174531">
          <w:marLeft w:val="0"/>
          <w:marRight w:val="0"/>
          <w:marTop w:val="0"/>
          <w:marBottom w:val="0"/>
          <w:divBdr>
            <w:top w:val="none" w:sz="0" w:space="0" w:color="auto"/>
            <w:left w:val="none" w:sz="0" w:space="0" w:color="auto"/>
            <w:bottom w:val="none" w:sz="0" w:space="0" w:color="auto"/>
            <w:right w:val="none" w:sz="0" w:space="0" w:color="auto"/>
          </w:divBdr>
        </w:div>
        <w:div w:id="1211266570">
          <w:marLeft w:val="0"/>
          <w:marRight w:val="0"/>
          <w:marTop w:val="0"/>
          <w:marBottom w:val="0"/>
          <w:divBdr>
            <w:top w:val="none" w:sz="0" w:space="0" w:color="auto"/>
            <w:left w:val="none" w:sz="0" w:space="0" w:color="auto"/>
            <w:bottom w:val="none" w:sz="0" w:space="0" w:color="auto"/>
            <w:right w:val="none" w:sz="0" w:space="0" w:color="auto"/>
          </w:divBdr>
        </w:div>
        <w:div w:id="1500848900">
          <w:marLeft w:val="0"/>
          <w:marRight w:val="0"/>
          <w:marTop w:val="0"/>
          <w:marBottom w:val="0"/>
          <w:divBdr>
            <w:top w:val="none" w:sz="0" w:space="0" w:color="auto"/>
            <w:left w:val="none" w:sz="0" w:space="0" w:color="auto"/>
            <w:bottom w:val="none" w:sz="0" w:space="0" w:color="auto"/>
            <w:right w:val="none" w:sz="0" w:space="0" w:color="auto"/>
          </w:divBdr>
        </w:div>
        <w:div w:id="1688020489">
          <w:marLeft w:val="0"/>
          <w:marRight w:val="0"/>
          <w:marTop w:val="0"/>
          <w:marBottom w:val="0"/>
          <w:divBdr>
            <w:top w:val="none" w:sz="0" w:space="0" w:color="auto"/>
            <w:left w:val="none" w:sz="0" w:space="0" w:color="auto"/>
            <w:bottom w:val="none" w:sz="0" w:space="0" w:color="auto"/>
            <w:right w:val="none" w:sz="0" w:space="0" w:color="auto"/>
          </w:divBdr>
        </w:div>
        <w:div w:id="1710718275">
          <w:marLeft w:val="0"/>
          <w:marRight w:val="0"/>
          <w:marTop w:val="0"/>
          <w:marBottom w:val="0"/>
          <w:divBdr>
            <w:top w:val="none" w:sz="0" w:space="0" w:color="auto"/>
            <w:left w:val="none" w:sz="0" w:space="0" w:color="auto"/>
            <w:bottom w:val="none" w:sz="0" w:space="0" w:color="auto"/>
            <w:right w:val="none" w:sz="0" w:space="0" w:color="auto"/>
          </w:divBdr>
        </w:div>
        <w:div w:id="1721129225">
          <w:marLeft w:val="0"/>
          <w:marRight w:val="0"/>
          <w:marTop w:val="0"/>
          <w:marBottom w:val="0"/>
          <w:divBdr>
            <w:top w:val="none" w:sz="0" w:space="0" w:color="auto"/>
            <w:left w:val="none" w:sz="0" w:space="0" w:color="auto"/>
            <w:bottom w:val="none" w:sz="0" w:space="0" w:color="auto"/>
            <w:right w:val="none" w:sz="0" w:space="0" w:color="auto"/>
          </w:divBdr>
        </w:div>
        <w:div w:id="1773234901">
          <w:marLeft w:val="0"/>
          <w:marRight w:val="0"/>
          <w:marTop w:val="0"/>
          <w:marBottom w:val="0"/>
          <w:divBdr>
            <w:top w:val="none" w:sz="0" w:space="0" w:color="auto"/>
            <w:left w:val="none" w:sz="0" w:space="0" w:color="auto"/>
            <w:bottom w:val="none" w:sz="0" w:space="0" w:color="auto"/>
            <w:right w:val="none" w:sz="0" w:space="0" w:color="auto"/>
          </w:divBdr>
        </w:div>
        <w:div w:id="1851874625">
          <w:marLeft w:val="0"/>
          <w:marRight w:val="0"/>
          <w:marTop w:val="0"/>
          <w:marBottom w:val="0"/>
          <w:divBdr>
            <w:top w:val="none" w:sz="0" w:space="0" w:color="auto"/>
            <w:left w:val="none" w:sz="0" w:space="0" w:color="auto"/>
            <w:bottom w:val="none" w:sz="0" w:space="0" w:color="auto"/>
            <w:right w:val="none" w:sz="0" w:space="0" w:color="auto"/>
          </w:divBdr>
        </w:div>
        <w:div w:id="1875918645">
          <w:marLeft w:val="0"/>
          <w:marRight w:val="0"/>
          <w:marTop w:val="0"/>
          <w:marBottom w:val="0"/>
          <w:divBdr>
            <w:top w:val="none" w:sz="0" w:space="0" w:color="auto"/>
            <w:left w:val="none" w:sz="0" w:space="0" w:color="auto"/>
            <w:bottom w:val="none" w:sz="0" w:space="0" w:color="auto"/>
            <w:right w:val="none" w:sz="0" w:space="0" w:color="auto"/>
          </w:divBdr>
        </w:div>
        <w:div w:id="1900087553">
          <w:marLeft w:val="0"/>
          <w:marRight w:val="0"/>
          <w:marTop w:val="0"/>
          <w:marBottom w:val="0"/>
          <w:divBdr>
            <w:top w:val="none" w:sz="0" w:space="0" w:color="auto"/>
            <w:left w:val="none" w:sz="0" w:space="0" w:color="auto"/>
            <w:bottom w:val="none" w:sz="0" w:space="0" w:color="auto"/>
            <w:right w:val="none" w:sz="0" w:space="0" w:color="auto"/>
          </w:divBdr>
        </w:div>
        <w:div w:id="1943604310">
          <w:marLeft w:val="0"/>
          <w:marRight w:val="0"/>
          <w:marTop w:val="0"/>
          <w:marBottom w:val="0"/>
          <w:divBdr>
            <w:top w:val="none" w:sz="0" w:space="0" w:color="auto"/>
            <w:left w:val="none" w:sz="0" w:space="0" w:color="auto"/>
            <w:bottom w:val="none" w:sz="0" w:space="0" w:color="auto"/>
            <w:right w:val="none" w:sz="0" w:space="0" w:color="auto"/>
          </w:divBdr>
        </w:div>
        <w:div w:id="1954286382">
          <w:marLeft w:val="0"/>
          <w:marRight w:val="0"/>
          <w:marTop w:val="0"/>
          <w:marBottom w:val="0"/>
          <w:divBdr>
            <w:top w:val="none" w:sz="0" w:space="0" w:color="auto"/>
            <w:left w:val="none" w:sz="0" w:space="0" w:color="auto"/>
            <w:bottom w:val="none" w:sz="0" w:space="0" w:color="auto"/>
            <w:right w:val="none" w:sz="0" w:space="0" w:color="auto"/>
          </w:divBdr>
        </w:div>
        <w:div w:id="1990282523">
          <w:marLeft w:val="0"/>
          <w:marRight w:val="0"/>
          <w:marTop w:val="0"/>
          <w:marBottom w:val="0"/>
          <w:divBdr>
            <w:top w:val="none" w:sz="0" w:space="0" w:color="auto"/>
            <w:left w:val="none" w:sz="0" w:space="0" w:color="auto"/>
            <w:bottom w:val="none" w:sz="0" w:space="0" w:color="auto"/>
            <w:right w:val="none" w:sz="0" w:space="0" w:color="auto"/>
          </w:divBdr>
        </w:div>
        <w:div w:id="1991782860">
          <w:marLeft w:val="0"/>
          <w:marRight w:val="0"/>
          <w:marTop w:val="0"/>
          <w:marBottom w:val="0"/>
          <w:divBdr>
            <w:top w:val="none" w:sz="0" w:space="0" w:color="auto"/>
            <w:left w:val="none" w:sz="0" w:space="0" w:color="auto"/>
            <w:bottom w:val="none" w:sz="0" w:space="0" w:color="auto"/>
            <w:right w:val="none" w:sz="0" w:space="0" w:color="auto"/>
          </w:divBdr>
        </w:div>
      </w:divsChild>
    </w:div>
    <w:div w:id="1976982984">
      <w:bodyDiv w:val="1"/>
      <w:marLeft w:val="0"/>
      <w:marRight w:val="0"/>
      <w:marTop w:val="0"/>
      <w:marBottom w:val="0"/>
      <w:divBdr>
        <w:top w:val="none" w:sz="0" w:space="0" w:color="auto"/>
        <w:left w:val="none" w:sz="0" w:space="0" w:color="auto"/>
        <w:bottom w:val="none" w:sz="0" w:space="0" w:color="auto"/>
        <w:right w:val="none" w:sz="0" w:space="0" w:color="auto"/>
      </w:divBdr>
    </w:div>
    <w:div w:id="1982880381">
      <w:bodyDiv w:val="1"/>
      <w:marLeft w:val="0"/>
      <w:marRight w:val="0"/>
      <w:marTop w:val="0"/>
      <w:marBottom w:val="0"/>
      <w:divBdr>
        <w:top w:val="none" w:sz="0" w:space="0" w:color="auto"/>
        <w:left w:val="none" w:sz="0" w:space="0" w:color="auto"/>
        <w:bottom w:val="none" w:sz="0" w:space="0" w:color="auto"/>
        <w:right w:val="none" w:sz="0" w:space="0" w:color="auto"/>
      </w:divBdr>
    </w:div>
    <w:div w:id="1999652208">
      <w:bodyDiv w:val="1"/>
      <w:marLeft w:val="0"/>
      <w:marRight w:val="0"/>
      <w:marTop w:val="0"/>
      <w:marBottom w:val="0"/>
      <w:divBdr>
        <w:top w:val="none" w:sz="0" w:space="0" w:color="auto"/>
        <w:left w:val="none" w:sz="0" w:space="0" w:color="auto"/>
        <w:bottom w:val="none" w:sz="0" w:space="0" w:color="auto"/>
        <w:right w:val="none" w:sz="0" w:space="0" w:color="auto"/>
      </w:divBdr>
    </w:div>
    <w:div w:id="2004892211">
      <w:bodyDiv w:val="1"/>
      <w:marLeft w:val="0"/>
      <w:marRight w:val="0"/>
      <w:marTop w:val="0"/>
      <w:marBottom w:val="0"/>
      <w:divBdr>
        <w:top w:val="none" w:sz="0" w:space="0" w:color="auto"/>
        <w:left w:val="none" w:sz="0" w:space="0" w:color="auto"/>
        <w:bottom w:val="none" w:sz="0" w:space="0" w:color="auto"/>
        <w:right w:val="none" w:sz="0" w:space="0" w:color="auto"/>
      </w:divBdr>
      <w:divsChild>
        <w:div w:id="405500061">
          <w:marLeft w:val="0"/>
          <w:marRight w:val="0"/>
          <w:marTop w:val="0"/>
          <w:marBottom w:val="0"/>
          <w:divBdr>
            <w:top w:val="none" w:sz="0" w:space="0" w:color="auto"/>
            <w:left w:val="none" w:sz="0" w:space="0" w:color="auto"/>
            <w:bottom w:val="none" w:sz="0" w:space="0" w:color="auto"/>
            <w:right w:val="none" w:sz="0" w:space="0" w:color="auto"/>
          </w:divBdr>
        </w:div>
        <w:div w:id="447970471">
          <w:marLeft w:val="0"/>
          <w:marRight w:val="0"/>
          <w:marTop w:val="0"/>
          <w:marBottom w:val="0"/>
          <w:divBdr>
            <w:top w:val="none" w:sz="0" w:space="0" w:color="auto"/>
            <w:left w:val="none" w:sz="0" w:space="0" w:color="auto"/>
            <w:bottom w:val="none" w:sz="0" w:space="0" w:color="auto"/>
            <w:right w:val="none" w:sz="0" w:space="0" w:color="auto"/>
          </w:divBdr>
        </w:div>
        <w:div w:id="1302224655">
          <w:marLeft w:val="0"/>
          <w:marRight w:val="0"/>
          <w:marTop w:val="0"/>
          <w:marBottom w:val="0"/>
          <w:divBdr>
            <w:top w:val="none" w:sz="0" w:space="0" w:color="auto"/>
            <w:left w:val="none" w:sz="0" w:space="0" w:color="auto"/>
            <w:bottom w:val="none" w:sz="0" w:space="0" w:color="auto"/>
            <w:right w:val="none" w:sz="0" w:space="0" w:color="auto"/>
          </w:divBdr>
        </w:div>
        <w:div w:id="1756171492">
          <w:marLeft w:val="0"/>
          <w:marRight w:val="0"/>
          <w:marTop w:val="0"/>
          <w:marBottom w:val="0"/>
          <w:divBdr>
            <w:top w:val="none" w:sz="0" w:space="0" w:color="auto"/>
            <w:left w:val="none" w:sz="0" w:space="0" w:color="auto"/>
            <w:bottom w:val="none" w:sz="0" w:space="0" w:color="auto"/>
            <w:right w:val="none" w:sz="0" w:space="0" w:color="auto"/>
          </w:divBdr>
        </w:div>
      </w:divsChild>
    </w:div>
    <w:div w:id="2030402856">
      <w:bodyDiv w:val="1"/>
      <w:marLeft w:val="0"/>
      <w:marRight w:val="0"/>
      <w:marTop w:val="0"/>
      <w:marBottom w:val="0"/>
      <w:divBdr>
        <w:top w:val="none" w:sz="0" w:space="0" w:color="auto"/>
        <w:left w:val="none" w:sz="0" w:space="0" w:color="auto"/>
        <w:bottom w:val="none" w:sz="0" w:space="0" w:color="auto"/>
        <w:right w:val="none" w:sz="0" w:space="0" w:color="auto"/>
      </w:divBdr>
    </w:div>
    <w:div w:id="2045447523">
      <w:bodyDiv w:val="1"/>
      <w:marLeft w:val="0"/>
      <w:marRight w:val="0"/>
      <w:marTop w:val="0"/>
      <w:marBottom w:val="0"/>
      <w:divBdr>
        <w:top w:val="none" w:sz="0" w:space="0" w:color="auto"/>
        <w:left w:val="none" w:sz="0" w:space="0" w:color="auto"/>
        <w:bottom w:val="none" w:sz="0" w:space="0" w:color="auto"/>
        <w:right w:val="none" w:sz="0" w:space="0" w:color="auto"/>
      </w:divBdr>
    </w:div>
    <w:div w:id="2066947665">
      <w:bodyDiv w:val="1"/>
      <w:marLeft w:val="0"/>
      <w:marRight w:val="0"/>
      <w:marTop w:val="0"/>
      <w:marBottom w:val="0"/>
      <w:divBdr>
        <w:top w:val="none" w:sz="0" w:space="0" w:color="auto"/>
        <w:left w:val="none" w:sz="0" w:space="0" w:color="auto"/>
        <w:bottom w:val="none" w:sz="0" w:space="0" w:color="auto"/>
        <w:right w:val="none" w:sz="0" w:space="0" w:color="auto"/>
      </w:divBdr>
    </w:div>
    <w:div w:id="2082557816">
      <w:bodyDiv w:val="1"/>
      <w:marLeft w:val="0"/>
      <w:marRight w:val="0"/>
      <w:marTop w:val="0"/>
      <w:marBottom w:val="0"/>
      <w:divBdr>
        <w:top w:val="none" w:sz="0" w:space="0" w:color="auto"/>
        <w:left w:val="none" w:sz="0" w:space="0" w:color="auto"/>
        <w:bottom w:val="none" w:sz="0" w:space="0" w:color="auto"/>
        <w:right w:val="none" w:sz="0" w:space="0" w:color="auto"/>
      </w:divBdr>
    </w:div>
    <w:div w:id="213551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hyperlink" Target="https://www.apsc.gov.au/working-aps/information-aps-employment/aps-values" TargetMode="External"/><Relationship Id="rId21" Type="http://schemas.openxmlformats.org/officeDocument/2006/relationships/hyperlink" Target="https://creativecommons.org/licenses/by-nc-nd/4.0/legalcode.en" TargetMode="External"/><Relationship Id="rId34" Type="http://schemas.openxmlformats.org/officeDocument/2006/relationships/image" Target="media/image8.jpeg"/><Relationship Id="rId42" Type="http://schemas.openxmlformats.org/officeDocument/2006/relationships/image" Target="media/image10.jpeg"/><Relationship Id="rId47" Type="http://schemas.openxmlformats.org/officeDocument/2006/relationships/hyperlink" Target="https://www.foreignarrangements.gov.au/resources/annual-reports" TargetMode="External"/><Relationship Id="rId50" Type="http://schemas.openxmlformats.org/officeDocument/2006/relationships/footer" Target="footer9.xm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6.xml"/><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header" Target="header7.xml"/><Relationship Id="rId37" Type="http://schemas.openxmlformats.org/officeDocument/2006/relationships/hyperlink" Target="https://www.apsc.gov.au/initiatives-and-programs/learning-and-development/secretaries-charter-leadership-behaviours" TargetMode="External"/><Relationship Id="rId40" Type="http://schemas.openxmlformats.org/officeDocument/2006/relationships/hyperlink" Target="https://www.google.com/url?sa=t&amp;rct=j&amp;q=&amp;esrc=s&amp;source=web&amp;cd=&amp;cad=rja&amp;uact=8&amp;ved=2ahUKEwiFtcCw_76HAxU2slYBHa_yIJwQFnoECCIQAQ&amp;url=https%3A%2F%2Fwww.apsc.gov.au%2Fworking-aps%2Fintegrity%2Fintegrity-resources%2Fcode-of-conduct&amp;usg=AOvVaw0JixOhVLiMX4dGiX753vE-&amp;opi=89978449" TargetMode="External"/><Relationship Id="rId45" Type="http://schemas.openxmlformats.org/officeDocument/2006/relationships/image" Target="media/image12.png"/><Relationship Id="rId53" Type="http://schemas.openxmlformats.org/officeDocument/2006/relationships/image" Target="media/image17.jpeg"/><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7.jpeg"/><Relationship Id="rId44" Type="http://schemas.openxmlformats.org/officeDocument/2006/relationships/hyperlink" Target="https://www.regulatoryreform.gov.au/priorities/regulator-best-practice-and-performance/regulator-stocktake" TargetMode="External"/><Relationship Id="rId52"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header" Target="header8.xml"/><Relationship Id="rId43" Type="http://schemas.openxmlformats.org/officeDocument/2006/relationships/image" Target="media/image11.jpeg"/><Relationship Id="rId48" Type="http://schemas.openxmlformats.org/officeDocument/2006/relationships/image" Target="media/image14.jpe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footer" Target="footer7.xml"/><Relationship Id="rId38" Type="http://schemas.openxmlformats.org/officeDocument/2006/relationships/hyperlink" Target="https://www.apsc.gov.au/working-aps/integrity/integrity-resources/aps-values-code-conduct-and-employment-principles" TargetMode="External"/><Relationship Id="rId46" Type="http://schemas.openxmlformats.org/officeDocument/2006/relationships/image" Target="media/image13.jpeg"/><Relationship Id="rId20" Type="http://schemas.openxmlformats.org/officeDocument/2006/relationships/hyperlink" Target="https://creativecommons.org/licenses/by-nc-nd/4.0" TargetMode="External"/><Relationship Id="rId41" Type="http://schemas.openxmlformats.org/officeDocument/2006/relationships/image" Target="media/image9.jpeg"/><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footer" Target="footer8.xml"/><Relationship Id="rId49" Type="http://schemas.openxmlformats.org/officeDocument/2006/relationships/header" Target="header9.xml"/></Relationships>
</file>

<file path=word/_rels/footer10.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8.xml.rels><?xml version="1.0" encoding="UTF-8" standalone="yes"?>
<Relationships xmlns="http://schemas.openxmlformats.org/package/2006/relationships"><Relationship Id="rId1" Type="http://schemas.openxmlformats.org/officeDocument/2006/relationships/image" Target="media/image2.jpg"/></Relationships>
</file>

<file path=word/_rels/footer9.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www.dfat.gov.au/publications/development/australias-international-development-policy" TargetMode="External"/><Relationship Id="rId13" Type="http://schemas.openxmlformats.org/officeDocument/2006/relationships/hyperlink" Target="https://www.smartraveller.gov.au/" TargetMode="External"/><Relationship Id="rId3" Type="http://schemas.openxmlformats.org/officeDocument/2006/relationships/hyperlink" Target="https://www.foreignarrangements.gov.au/resources/annual-reports" TargetMode="External"/><Relationship Id="rId7" Type="http://schemas.openxmlformats.org/officeDocument/2006/relationships/hyperlink" Target="https://www.foreignarrangements.gov.au/resources/annual-reports" TargetMode="External"/><Relationship Id="rId12" Type="http://schemas.openxmlformats.org/officeDocument/2006/relationships/hyperlink" Target="https://www.smartraveller.gov.au/our-services/consular-services-charter/CACSSA" TargetMode="External"/><Relationship Id="rId2" Type="http://schemas.openxmlformats.org/officeDocument/2006/relationships/hyperlink" Target="https://www.dfat.gov.au/international-relations/security/sanctions" TargetMode="External"/><Relationship Id="rId16" Type="http://schemas.openxmlformats.org/officeDocument/2006/relationships/hyperlink" Target="https://www.finance.gov.au/government/managing-commonwealth-resources/corporate-plans-commonwealth-entities-rmg-132" TargetMode="External"/><Relationship Id="rId1" Type="http://schemas.openxmlformats.org/officeDocument/2006/relationships/hyperlink" Target="https://www.dfat.gov.au/international-relations/global-security/asno/about-us" TargetMode="External"/><Relationship Id="rId6" Type="http://schemas.openxmlformats.org/officeDocument/2006/relationships/hyperlink" Target="https://www.dfat.gov.au/international-relations/security/sanctions/compliance-policy" TargetMode="External"/><Relationship Id="rId11" Type="http://schemas.openxmlformats.org/officeDocument/2006/relationships/hyperlink" Target="https://www.smartraveller.gov.au/consular-services/consular-services-charter" TargetMode="External"/><Relationship Id="rId5" Type="http://schemas.openxmlformats.org/officeDocument/2006/relationships/hyperlink" Target="https://www.finance.gov.au/government/managing-commonwealth-resources/regulator-performance-rmg-128" TargetMode="External"/><Relationship Id="rId15" Type="http://schemas.openxmlformats.org/officeDocument/2006/relationships/hyperlink" Target="https://www.dfat.gov.au/about-us/corporate/portfolio-budget-statements" TargetMode="External"/><Relationship Id="rId10" Type="http://schemas.openxmlformats.org/officeDocument/2006/relationships/hyperlink" Target="https://www.dfat.gov.au/publications/development/australias-development-policy-performance-and-delivery-framework" TargetMode="External"/><Relationship Id="rId4" Type="http://schemas.openxmlformats.org/officeDocument/2006/relationships/hyperlink" Target="https://www.dfat.gov.au/publications/international-relations/australia-world-2025-snapshot" TargetMode="External"/><Relationship Id="rId9" Type="http://schemas.openxmlformats.org/officeDocument/2006/relationships/hyperlink" Target="https://www.dfat.gov.au/publications/publications/australias-humanitarian-policy" TargetMode="External"/><Relationship Id="rId14" Type="http://schemas.openxmlformats.org/officeDocument/2006/relationships/hyperlink" Target="https://www.passports.gov.au/client-service-charter" TargetMode="External"/></Relationships>
</file>

<file path=word/theme/theme1.xml><?xml version="1.0" encoding="utf-8"?>
<a:theme xmlns:a="http://schemas.openxmlformats.org/drawingml/2006/main" name="Office Theme">
  <a:themeElements>
    <a:clrScheme name="DFAT">
      <a:dk1>
        <a:sysClr val="windowText" lastClr="000000"/>
      </a:dk1>
      <a:lt1>
        <a:sysClr val="window" lastClr="FFFFFF"/>
      </a:lt1>
      <a:dk2>
        <a:srgbClr val="44546A"/>
      </a:dk2>
      <a:lt2>
        <a:srgbClr val="E7E6E6"/>
      </a:lt2>
      <a:accent1>
        <a:srgbClr val="3A586E"/>
      </a:accent1>
      <a:accent2>
        <a:srgbClr val="EBAB21"/>
      </a:accent2>
      <a:accent3>
        <a:srgbClr val="D8DEE2"/>
      </a:accent3>
      <a:accent4>
        <a:srgbClr val="F3CD7A"/>
      </a:accent4>
      <a:accent5>
        <a:srgbClr val="899BA8"/>
      </a:accent5>
      <a:accent6>
        <a:srgbClr val="EBAB21"/>
      </a:accent6>
      <a:hlink>
        <a:srgbClr val="899BA8"/>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DB176D44AE8C4C9A03558B948797B7" ma:contentTypeVersion="152" ma:contentTypeDescription="Create a new document." ma:contentTypeScope="" ma:versionID="9526ae05244d8eb3ffb904915d6e3300">
  <xsd:schema xmlns:xsd="http://www.w3.org/2001/XMLSchema" xmlns:xs="http://www.w3.org/2001/XMLSchema" xmlns:p="http://schemas.microsoft.com/office/2006/metadata/properties" xmlns:ns2="26b8bcdd-0772-410e-9109-0121659fbdb9" xmlns:ns3="d5c29879-fa77-4ad0-b65d-f04d8b1db0cf" targetNamespace="http://schemas.microsoft.com/office/2006/metadata/properties" ma:root="true" ma:fieldsID="93a10a33f9e56aaa2c872c8cdfa131c8" ns2:_="" ns3:_="">
    <xsd:import namespace="26b8bcdd-0772-410e-9109-0121659fbdb9"/>
    <xsd:import namespace="d5c29879-fa77-4ad0-b65d-f04d8b1db0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TotalDepartmentalBudget" minOccurs="0"/>
                <xsd:element ref="ns2:TotalAdministeredBudget" minOccurs="0"/>
                <xsd:element ref="ns2:Division_x002f_STO_x002f_PostName" minOccurs="0"/>
                <xsd:element ref="ns2:Risk1a0" minOccurs="0"/>
                <xsd:element ref="ns2:Risk1b0" minOccurs="0"/>
                <xsd:element ref="ns2:Risk2a" minOccurs="0"/>
                <xsd:element ref="ns2:Risk2b" minOccurs="0"/>
                <xsd:element ref="ns2:Risk3a" minOccurs="0"/>
                <xsd:element ref="ns2:Risk3b" minOccurs="0"/>
                <xsd:element ref="ns2:Risk4a" minOccurs="0"/>
                <xsd:element ref="ns2:Risk4b" minOccurs="0"/>
                <xsd:element ref="ns2:Risk5a" minOccurs="0"/>
                <xsd:element ref="ns2:Risk5b" minOccurs="0"/>
                <xsd:element ref="ns2:DFAT_x0020_Activities_x0020__x002d__x0020_3a" minOccurs="0"/>
                <xsd:element ref="ns2:DFAT_x0020_Activities_x0020__x002d__x0020_3b" minOccurs="0"/>
                <xsd:element ref="ns2:DFAT_x0020_Activities_x0020__x002d__x0020_4a" minOccurs="0"/>
                <xsd:element ref="ns2:DFAT_x0020_Activities_x0020__x002d__x0020_4b" minOccurs="0"/>
                <xsd:element ref="ns2:DFAT_x0020_Activities_x0020_5a" minOccurs="0"/>
                <xsd:element ref="ns2:DFAt_x0020_Activities_x0020_5b" minOccurs="0"/>
                <xsd:element ref="ns2:eRisk1a" minOccurs="0"/>
                <xsd:element ref="ns2:eRisk_x0020_1b" minOccurs="0"/>
                <xsd:element ref="ns2:eRisk_x0020_2a" minOccurs="0"/>
                <xsd:element ref="ns2:eRisk_x0020_2b" minOccurs="0"/>
                <xsd:element ref="ns2:eRisk_x0020_3a" minOccurs="0"/>
                <xsd:element ref="ns2:eRisk_x0020_3b" minOccurs="0"/>
                <xsd:element ref="ns2:eRisk_x0020_4a" minOccurs="0"/>
                <xsd:element ref="ns2:eRisk_x0020_4b" minOccurs="0"/>
                <xsd:element ref="ns2:eRisk_x0020_5a" minOccurs="0"/>
                <xsd:element ref="ns2:eRisk_x0020_5b" minOccurs="0"/>
                <xsd:element ref="ns2:eRisk_x0020_1aa" minOccurs="0"/>
                <xsd:element ref="ns2:eRisk_x0020_1bb" minOccurs="0"/>
                <xsd:element ref="ns2:eRisk_x0020_2aa" minOccurs="0"/>
                <xsd:element ref="ns2:eRisk_x0020_2bb" minOccurs="0"/>
                <xsd:element ref="ns2:eRisk_x0020_3aa" minOccurs="0"/>
                <xsd:element ref="ns2:eRisk_x0020_3bb" minOccurs="0"/>
                <xsd:element ref="ns2:eRisk_x0020_4aa" minOccurs="0"/>
                <xsd:element ref="ns2:eRisk_x0020_4bb" minOccurs="0"/>
                <xsd:element ref="ns2:eRisk_x0020_5aa" minOccurs="0"/>
                <xsd:element ref="ns2:eRisk_x0020_5bb" minOccurs="0"/>
                <xsd:element ref="ns2:iRisk_x0020_1a" minOccurs="0"/>
                <xsd:element ref="ns2:iRisk_x0020_1b" minOccurs="0"/>
                <xsd:element ref="ns2:iRisk_x0020_2a" minOccurs="0"/>
                <xsd:element ref="ns2:iRisk_x0020_2b" minOccurs="0"/>
                <xsd:element ref="ns2:iRisk_x0020_3a" minOccurs="0"/>
                <xsd:element ref="ns2:iRisk_x0020_4b" minOccurs="0"/>
                <xsd:element ref="ns2:iRisk_x0020_4a" minOccurs="0"/>
                <xsd:element ref="ns2:iRisk_x0020_5a" minOccurs="0"/>
                <xsd:element ref="ns2:iRisk_x0020_5b" minOccurs="0"/>
                <xsd:element ref="ns2:iRisk_x0020_3b" minOccurs="0"/>
                <xsd:element ref="ns2:rRisk_x0020_1a" minOccurs="0"/>
                <xsd:element ref="ns2:rRisk_x0020_1b" minOccurs="0"/>
                <xsd:element ref="ns2:rRisk_x0020_2a" minOccurs="0"/>
                <xsd:element ref="ns2:rRisk_x0020_2b" minOccurs="0"/>
                <xsd:element ref="ns2:rRisk_x0020_3a" minOccurs="0"/>
                <xsd:element ref="ns2:rRisk_x0020_3b" minOccurs="0"/>
                <xsd:element ref="ns2:rRisk_x0020_4a" minOccurs="0"/>
                <xsd:element ref="ns2:rRisk_x0020_4b" minOccurs="0"/>
                <xsd:element ref="ns2:rRisk_x0020_5a" minOccurs="0"/>
                <xsd:element ref="ns2:rRisk_x0020_5b" minOccurs="0"/>
                <xsd:element ref="ns2:dBudget1" minOccurs="0"/>
                <xsd:element ref="ns2:dBudget2" minOccurs="0"/>
                <xsd:element ref="ns2:dBudget3" minOccurs="0"/>
                <xsd:element ref="ns2:dBudget4" minOccurs="0"/>
                <xsd:element ref="ns2:dBudget5" minOccurs="0"/>
                <xsd:element ref="ns2:aBudget1" minOccurs="0"/>
                <xsd:element ref="ns2:aBudget2" minOccurs="0"/>
                <xsd:element ref="ns2:aBudget3" minOccurs="0"/>
                <xsd:element ref="ns2:aBudget4" minOccurs="0"/>
                <xsd:element ref="ns2:aBudget5" minOccurs="0"/>
                <xsd:element ref="ns2:ClimRiskType1" minOccurs="0"/>
                <xsd:element ref="ns2:ClimRiskType2" minOccurs="0"/>
                <xsd:element ref="ns2:ClimRiskType3" minOccurs="0"/>
                <xsd:element ref="ns2:iRisk2_Clim_Now" minOccurs="0"/>
                <xsd:element ref="ns2:iRisk3_Clim_Now" minOccurs="0"/>
                <xsd:element ref="ns2:iRisk1_Clim_Med" minOccurs="0"/>
                <xsd:element ref="ns2:iRisk2_Clim_Med" minOccurs="0"/>
                <xsd:element ref="ns2:iRisk3_Clim_Med" minOccurs="0"/>
                <xsd:element ref="ns2:iRisk1_Clim_Long" minOccurs="0"/>
                <xsd:element ref="ns2:iRisk2_Clim_Long" minOccurs="0"/>
                <xsd:element ref="ns2:iRisk3_Clim_Long" minOccurs="0"/>
                <xsd:element ref="ns2:rRisk1_Clim_Now" minOccurs="0"/>
                <xsd:element ref="ns2:rRisk2_Clim_Now" minOccurs="0"/>
                <xsd:element ref="ns2:rRisk3_Clim_Now" minOccurs="0"/>
                <xsd:element ref="ns2:rRisk1_Clim_Med" minOccurs="0"/>
                <xsd:element ref="ns2:rRisk2_Clim_Med" minOccurs="0"/>
                <xsd:element ref="ns2:rRisk1_Clim_Long" minOccurs="0"/>
                <xsd:element ref="ns2:rRisk2_Clim_Long" minOccurs="0"/>
                <xsd:element ref="ns2:rRisk3_Clim_Long" minOccurs="0"/>
                <xsd:element ref="ns2:Editor0" minOccurs="0"/>
                <xsd:element ref="ns2:ASL_per_cent1" minOccurs="0"/>
                <xsd:element ref="ns2:ASL_per_cent2" minOccurs="0"/>
                <xsd:element ref="ns2:ASL_per_cent3" minOccurs="0"/>
                <xsd:element ref="ns2:ASL_per_cent4" minOccurs="0"/>
                <xsd:element ref="ns2:ASL_per_cent5" minOccurs="0"/>
                <xsd:element ref="ns2:DFATActivity1a" minOccurs="0"/>
                <xsd:element ref="ns2:DFATActivity1b" minOccurs="0"/>
                <xsd:element ref="ns2:DFATActivity2a" minOccurs="0"/>
                <xsd:element ref="ns2:DFATActivity2b" minOccurs="0"/>
                <xsd:element ref="ns2:DFATActivity3a" minOccurs="0"/>
                <xsd:element ref="ns2:DFATActivity3b" minOccurs="0"/>
                <xsd:element ref="ns2:DFATActivity4a" minOccurs="0"/>
                <xsd:element ref="ns2:DFATActivity4b" minOccurs="0"/>
                <xsd:element ref="ns2:DFATActivity5a" minOccurs="0"/>
                <xsd:element ref="ns2:DFATActivity5b" minOccurs="0"/>
                <xsd:element ref="ns2:DFATOutcome1" minOccurs="0"/>
                <xsd:element ref="ns2:DFATOutcome2" minOccurs="0"/>
                <xsd:element ref="ns2:DFATOutcome3" minOccurs="0"/>
                <xsd:element ref="ns2:Region" minOccurs="0"/>
                <xsd:element ref="ns2:DivisionPostorSTO" minOccurs="0"/>
                <xsd:element ref="ns2:Size" minOccurs="0"/>
                <xsd:element ref="ns2:iRisk1_Clim_Now" minOccurs="0"/>
                <xsd:element ref="ns2:rRisk3_Clim_Med" minOccurs="0"/>
                <xsd:element ref="ns2:Group"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b8bcdd-0772-410e-9109-0121659fb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TotalDepartmentalBudget" ma:index="21" nillable="true" ma:displayName="Total Departmental Budget" ma:format="Dropdown" ma:internalName="TotalDepartmentalBudget" ma:percentage="FALSE">
      <xsd:simpleType>
        <xsd:restriction base="dms:Number"/>
      </xsd:simpleType>
    </xsd:element>
    <xsd:element name="TotalAdministeredBudget" ma:index="22" nillable="true" ma:displayName="Total Administered Budget" ma:format="Dropdown" ma:internalName="TotalAdministeredBudget" ma:percentage="FALSE">
      <xsd:simpleType>
        <xsd:restriction base="dms:Number"/>
      </xsd:simpleType>
    </xsd:element>
    <xsd:element name="Division_x002f_STO_x002f_PostName" ma:index="23" nillable="true" ma:displayName="Division/STO/Post Name" ma:format="Dropdown" ma:indexed="true" ma:internalName="Division_x002f_STO_x002f_PostName">
      <xsd:simpleType>
        <xsd:restriction base="dms:Text">
          <xsd:maxLength value="255"/>
        </xsd:restriction>
      </xsd:simpleType>
    </xsd:element>
    <xsd:element name="Risk1a0" ma:index="24" nillable="true" ma:displayName="Risk 1a" ma:default="Enter text..." ma:format="Dropdown" ma:internalName="Risk1a0">
      <xsd:simpleType>
        <xsd:restriction base="dms:Note"/>
      </xsd:simpleType>
    </xsd:element>
    <xsd:element name="Risk1b0" ma:index="25" nillable="true" ma:displayName="Risk 1b" ma:default="Enter text..." ma:format="Dropdown" ma:internalName="Risk1b0">
      <xsd:simpleType>
        <xsd:restriction base="dms:Note"/>
      </xsd:simpleType>
    </xsd:element>
    <xsd:element name="Risk2a" ma:index="26" nillable="true" ma:displayName="Risk 2a" ma:default="Enter text..." ma:format="Dropdown" ma:internalName="Risk2a">
      <xsd:simpleType>
        <xsd:restriction base="dms:Note"/>
      </xsd:simpleType>
    </xsd:element>
    <xsd:element name="Risk2b" ma:index="27" nillable="true" ma:displayName="Risk 2b" ma:default="Enter text..." ma:format="Dropdown" ma:internalName="Risk2b">
      <xsd:simpleType>
        <xsd:restriction base="dms:Note"/>
      </xsd:simpleType>
    </xsd:element>
    <xsd:element name="Risk3a" ma:index="28" nillable="true" ma:displayName="Risk 3a" ma:default="Enter text..." ma:format="Dropdown" ma:internalName="Risk3a">
      <xsd:simpleType>
        <xsd:restriction base="dms:Note"/>
      </xsd:simpleType>
    </xsd:element>
    <xsd:element name="Risk3b" ma:index="29" nillable="true" ma:displayName="Risk 3b" ma:default="Enter text..." ma:format="Dropdown" ma:internalName="Risk3b">
      <xsd:simpleType>
        <xsd:restriction base="dms:Note"/>
      </xsd:simpleType>
    </xsd:element>
    <xsd:element name="Risk4a" ma:index="30" nillable="true" ma:displayName="Risk 4a" ma:default="Enter text..." ma:format="Dropdown" ma:internalName="Risk4a">
      <xsd:simpleType>
        <xsd:restriction base="dms:Note"/>
      </xsd:simpleType>
    </xsd:element>
    <xsd:element name="Risk4b" ma:index="31" nillable="true" ma:displayName="Risk 4b" ma:default="Enter text..." ma:format="Dropdown" ma:internalName="Risk4b">
      <xsd:simpleType>
        <xsd:restriction base="dms:Note"/>
      </xsd:simpleType>
    </xsd:element>
    <xsd:element name="Risk5a" ma:index="32" nillable="true" ma:displayName="Risk 5a" ma:default="Enter text...." ma:format="Dropdown" ma:internalName="Risk5a">
      <xsd:simpleType>
        <xsd:restriction base="dms:Note"/>
      </xsd:simpleType>
    </xsd:element>
    <xsd:element name="Risk5b" ma:index="33" nillable="true" ma:displayName="Risk 5b" ma:default="Enter text..." ma:format="Dropdown" ma:internalName="Risk5b">
      <xsd:simpleType>
        <xsd:restriction base="dms:Note"/>
      </xsd:simpleType>
    </xsd:element>
    <xsd:element name="DFAT_x0020_Activities_x0020__x002d__x0020_3a" ma:index="34" nillable="true" ma:displayName="DFAT Activities - 3a" ma:default="Select" ma:format="Dropdown" ma:internalName="DFAT_x0020_Activities_x0020__x002d__x0020_3a">
      <xsd:simpleType>
        <xsd:restriction base="dms:Choice">
          <xsd:enumeration value="Select"/>
          <xsd:enumeration value="1. Negotiate and advocate internationally and provide international policy advice"/>
          <xsd:enumeration value="2. Deliver international development and humanitarian assistance"/>
          <xsd:enumeration value="3. Advocate within multilateral institutions"/>
          <xsd:enumeration value="4. Deliver consular services"/>
          <xsd:enumeration value="5. Deliver passport service"/>
          <xsd:enumeration value="6. Manage the Australian Government's overseas network"/>
          <xsd:enumeration value="----------"/>
          <xsd:enumeration value="1. Strengthening Australia’s influence, including through a strong overseas network with DFAT at its centre"/>
          <xsd:enumeration value="2. Building skills, expertise and diplomatic tradecraft"/>
          <xsd:enumeration value="3. Improving enabling services and service delivery results"/>
        </xsd:restriction>
      </xsd:simpleType>
    </xsd:element>
    <xsd:element name="DFAT_x0020_Activities_x0020__x002d__x0020_3b" ma:index="35" nillable="true" ma:displayName="DFAT Activities - 3b" ma:default="Select" ma:format="Dropdown" ma:internalName="DFAT_x0020_Activities_x0020__x002d__x0020_3b">
      <xsd:simpleType>
        <xsd:restriction base="dms:Choice">
          <xsd:enumeration value="Select"/>
          <xsd:enumeration value="1. Negotiate and advocate internationally and provide international policy advice"/>
          <xsd:enumeration value="2. Deliver international development and humanitarian assistance"/>
          <xsd:enumeration value="3. Advocate within multilateral institutions"/>
          <xsd:enumeration value="4. Deliver consular services"/>
          <xsd:enumeration value="5. Deliver passport service"/>
          <xsd:enumeration value="6. Manage the Australian Government's overseas network"/>
          <xsd:enumeration value="----------"/>
          <xsd:enumeration value="1. Strengthening Australia’s influence, including through a strong overseas network with DFAT at its centre"/>
          <xsd:enumeration value="2. Building skills, expertise and diplomatic tradecraft"/>
          <xsd:enumeration value="3. Improving enabling services and service delivery results"/>
        </xsd:restriction>
      </xsd:simpleType>
    </xsd:element>
    <xsd:element name="DFAT_x0020_Activities_x0020__x002d__x0020_4a" ma:index="36" nillable="true" ma:displayName="DFAT Activities - 4a" ma:default="Select" ma:format="Dropdown" ma:internalName="DFAT_x0020_Activities_x0020__x002d__x0020_4a">
      <xsd:simpleType>
        <xsd:restriction base="dms:Choice">
          <xsd:enumeration value="Select"/>
          <xsd:enumeration value="1. Negotiate and advocate internationally and provide international policy advice"/>
          <xsd:enumeration value="2. Deliver international development and humanitarian assistance"/>
          <xsd:enumeration value="3. Advocate within multilateral institutions"/>
          <xsd:enumeration value="4. Deliver consular services"/>
          <xsd:enumeration value="5. Deliver passport service"/>
          <xsd:enumeration value="6. Manage the Australian Government's overseas network"/>
          <xsd:enumeration value="----------"/>
          <xsd:enumeration value="1. Strengthening Australia’s influence, including through a strong overseas network with DFAT at its centre"/>
          <xsd:enumeration value="2. Building skills, expertise and diplomatic tradecraft"/>
          <xsd:enumeration value="3. Improving enabling services and service delivery results"/>
        </xsd:restriction>
      </xsd:simpleType>
    </xsd:element>
    <xsd:element name="DFAT_x0020_Activities_x0020__x002d__x0020_4b" ma:index="37" nillable="true" ma:displayName="DFAT Activities - 4b" ma:default="Select" ma:format="Dropdown" ma:internalName="DFAT_x0020_Activities_x0020__x002d__x0020_4b">
      <xsd:simpleType>
        <xsd:restriction base="dms:Choice">
          <xsd:enumeration value="Select"/>
          <xsd:enumeration value="1. Negotiate and advocate internationally and provide international policy advice"/>
          <xsd:enumeration value="2. Deliver international development and humanitarian assistance"/>
          <xsd:enumeration value="3. Advocate within multilateral institutions"/>
          <xsd:enumeration value="4. Deliver consular services"/>
          <xsd:enumeration value="5. Deliver passport service"/>
          <xsd:enumeration value="6. Manage the Australian Government's overseas network"/>
          <xsd:enumeration value="----------"/>
          <xsd:enumeration value="1. Strengthening Australia’s influence, including through a strong overseas network with DFAT at its centre"/>
          <xsd:enumeration value="2. Building skills, expertise and diplomatic tradecraft"/>
          <xsd:enumeration value="3. Improving enabling services and service delivery results"/>
        </xsd:restriction>
      </xsd:simpleType>
    </xsd:element>
    <xsd:element name="DFAT_x0020_Activities_x0020_5a" ma:index="38" nillable="true" ma:displayName="DFAT Activities - 5a" ma:default="Select" ma:format="Dropdown" ma:internalName="DFAT_x0020_Activities_x0020_5a">
      <xsd:simpleType>
        <xsd:restriction base="dms:Choice">
          <xsd:enumeration value="Select"/>
          <xsd:enumeration value="1. Negotiate and advocate internationally and provide international policy advice"/>
          <xsd:enumeration value="2. Deliver international development and humanitarian assistance"/>
          <xsd:enumeration value="3. Advocate within multilateral institutions"/>
          <xsd:enumeration value="4. Deliver consular services"/>
          <xsd:enumeration value="5. Deliver passport service"/>
          <xsd:enumeration value="6. Manage the Australian Government's overseas network"/>
          <xsd:enumeration value="----------"/>
          <xsd:enumeration value="1. Strengthening Australia’s influence, including through a strong overseas network with DFAT at its centre"/>
          <xsd:enumeration value="2. Building skills, expertise and diplomatic tradecraft"/>
          <xsd:enumeration value="3. Improving enabling services and service delivery results"/>
        </xsd:restriction>
      </xsd:simpleType>
    </xsd:element>
    <xsd:element name="DFAt_x0020_Activities_x0020_5b" ma:index="39" nillable="true" ma:displayName="DFAT Activities - 5b" ma:default="Select" ma:format="Dropdown" ma:internalName="DFAt_x0020_Activities_x0020_5b">
      <xsd:simpleType>
        <xsd:restriction base="dms:Choice">
          <xsd:enumeration value="Select"/>
          <xsd:enumeration value="1. Negotiate and advocate internationally and provide international policy advice"/>
          <xsd:enumeration value="2. Deliver international development and humanitarian assistance"/>
          <xsd:enumeration value="3. Advocate within multilateral institutions"/>
          <xsd:enumeration value="4. Deliver consular services"/>
          <xsd:enumeration value="5. Deliver passport service"/>
          <xsd:enumeration value="6. Manage the Australian Government's overseas network"/>
          <xsd:enumeration value="----------"/>
          <xsd:enumeration value="1. Strengthening Australia’s influence, including through a strong overseas network with DFAT at its centre"/>
          <xsd:enumeration value="2. Building skills, expertise and diplomatic tradecraft"/>
          <xsd:enumeration value="3. Improving enabling services and service delivery results"/>
        </xsd:restriction>
      </xsd:simpleType>
    </xsd:element>
    <xsd:element name="eRisk1a" ma:index="40" nillable="true" ma:displayName="eRisk 1a" ma:format="Dropdown" ma:internalName="eRisk1a">
      <xsd:simpleType>
        <xsd:restriction base="dms:Text">
          <xsd:maxLength value="255"/>
        </xsd:restriction>
      </xsd:simpleType>
    </xsd:element>
    <xsd:element name="eRisk_x0020_1b" ma:index="41" nillable="true" ma:displayName="eRisk 1b" ma:format="Dropdown" ma:internalName="eRisk_x0020_1b">
      <xsd:simpleType>
        <xsd:restriction base="dms:Text">
          <xsd:maxLength value="255"/>
        </xsd:restriction>
      </xsd:simpleType>
    </xsd:element>
    <xsd:element name="eRisk_x0020_2a" ma:index="42" nillable="true" ma:displayName="eRisk 2a" ma:format="Dropdown" ma:internalName="eRisk_x0020_2a">
      <xsd:simpleType>
        <xsd:restriction base="dms:Text">
          <xsd:maxLength value="255"/>
        </xsd:restriction>
      </xsd:simpleType>
    </xsd:element>
    <xsd:element name="eRisk_x0020_2b" ma:index="43" nillable="true" ma:displayName="eRisk 2b" ma:format="Dropdown" ma:internalName="eRisk_x0020_2b">
      <xsd:simpleType>
        <xsd:restriction base="dms:Text">
          <xsd:maxLength value="255"/>
        </xsd:restriction>
      </xsd:simpleType>
    </xsd:element>
    <xsd:element name="eRisk_x0020_3a" ma:index="44" nillable="true" ma:displayName="eRisk 3a" ma:format="Dropdown" ma:internalName="eRisk_x0020_3a">
      <xsd:simpleType>
        <xsd:restriction base="dms:Text">
          <xsd:maxLength value="255"/>
        </xsd:restriction>
      </xsd:simpleType>
    </xsd:element>
    <xsd:element name="eRisk_x0020_3b" ma:index="45" nillable="true" ma:displayName="eRisk 3b" ma:format="Dropdown" ma:internalName="eRisk_x0020_3b">
      <xsd:simpleType>
        <xsd:restriction base="dms:Text">
          <xsd:maxLength value="255"/>
        </xsd:restriction>
      </xsd:simpleType>
    </xsd:element>
    <xsd:element name="eRisk_x0020_4a" ma:index="46" nillable="true" ma:displayName="eRisk 4a" ma:format="Dropdown" ma:internalName="eRisk_x0020_4a">
      <xsd:simpleType>
        <xsd:restriction base="dms:Text">
          <xsd:maxLength value="255"/>
        </xsd:restriction>
      </xsd:simpleType>
    </xsd:element>
    <xsd:element name="eRisk_x0020_4b" ma:index="47" nillable="true" ma:displayName="eRisk 4b" ma:format="Dropdown" ma:internalName="eRisk_x0020_4b">
      <xsd:simpleType>
        <xsd:restriction base="dms:Text">
          <xsd:maxLength value="255"/>
        </xsd:restriction>
      </xsd:simpleType>
    </xsd:element>
    <xsd:element name="eRisk_x0020_5a" ma:index="48" nillable="true" ma:displayName="eRisk 5a" ma:format="Dropdown" ma:internalName="eRisk_x0020_5a">
      <xsd:simpleType>
        <xsd:restriction base="dms:Text">
          <xsd:maxLength value="255"/>
        </xsd:restriction>
      </xsd:simpleType>
    </xsd:element>
    <xsd:element name="eRisk_x0020_5b" ma:index="49" nillable="true" ma:displayName="eRisk 5b" ma:format="Dropdown" ma:internalName="eRisk_x0020_5b">
      <xsd:simpleType>
        <xsd:restriction base="dms:Text">
          <xsd:maxLength value="255"/>
        </xsd:restriction>
      </xsd:simpleType>
    </xsd:element>
    <xsd:element name="eRisk_x0020_1aa" ma:index="50" nillable="true" ma:displayName="eRisk 1aa" ma:format="Dropdown" ma:internalName="eRisk_x0020_1aa">
      <xsd:simpleType>
        <xsd:restriction base="dms:Text">
          <xsd:maxLength value="255"/>
        </xsd:restriction>
      </xsd:simpleType>
    </xsd:element>
    <xsd:element name="eRisk_x0020_1bb" ma:index="51" nillable="true" ma:displayName="eRisk 1bb" ma:format="Dropdown" ma:internalName="eRisk_x0020_1bb">
      <xsd:simpleType>
        <xsd:restriction base="dms:Text">
          <xsd:maxLength value="255"/>
        </xsd:restriction>
      </xsd:simpleType>
    </xsd:element>
    <xsd:element name="eRisk_x0020_2aa" ma:index="52" nillable="true" ma:displayName="eRisk 2aa" ma:format="Dropdown" ma:internalName="eRisk_x0020_2aa">
      <xsd:simpleType>
        <xsd:restriction base="dms:Text">
          <xsd:maxLength value="255"/>
        </xsd:restriction>
      </xsd:simpleType>
    </xsd:element>
    <xsd:element name="eRisk_x0020_2bb" ma:index="53" nillable="true" ma:displayName="eRisk 2bb" ma:format="Dropdown" ma:internalName="eRisk_x0020_2bb">
      <xsd:simpleType>
        <xsd:restriction base="dms:Text">
          <xsd:maxLength value="255"/>
        </xsd:restriction>
      </xsd:simpleType>
    </xsd:element>
    <xsd:element name="eRisk_x0020_3aa" ma:index="54" nillable="true" ma:displayName="eRisk 3aa" ma:format="Dropdown" ma:internalName="eRisk_x0020_3aa">
      <xsd:simpleType>
        <xsd:restriction base="dms:Text">
          <xsd:maxLength value="255"/>
        </xsd:restriction>
      </xsd:simpleType>
    </xsd:element>
    <xsd:element name="eRisk_x0020_3bb" ma:index="55" nillable="true" ma:displayName="eRisk 3bb" ma:format="Dropdown" ma:internalName="eRisk_x0020_3bb">
      <xsd:simpleType>
        <xsd:restriction base="dms:Text">
          <xsd:maxLength value="255"/>
        </xsd:restriction>
      </xsd:simpleType>
    </xsd:element>
    <xsd:element name="eRisk_x0020_4aa" ma:index="56" nillable="true" ma:displayName="eRisk 4aa" ma:format="Dropdown" ma:internalName="eRisk_x0020_4aa">
      <xsd:simpleType>
        <xsd:restriction base="dms:Text">
          <xsd:maxLength value="255"/>
        </xsd:restriction>
      </xsd:simpleType>
    </xsd:element>
    <xsd:element name="eRisk_x0020_4bb" ma:index="57" nillable="true" ma:displayName="eRisk 4bb" ma:format="Dropdown" ma:internalName="eRisk_x0020_4bb">
      <xsd:simpleType>
        <xsd:restriction base="dms:Text">
          <xsd:maxLength value="255"/>
        </xsd:restriction>
      </xsd:simpleType>
    </xsd:element>
    <xsd:element name="eRisk_x0020_5aa" ma:index="58" nillable="true" ma:displayName="eRisk 5aa" ma:format="Dropdown" ma:internalName="eRisk_x0020_5aa">
      <xsd:simpleType>
        <xsd:restriction base="dms:Text">
          <xsd:maxLength value="255"/>
        </xsd:restriction>
      </xsd:simpleType>
    </xsd:element>
    <xsd:element name="eRisk_x0020_5bb" ma:index="59" nillable="true" ma:displayName="eRisk 5bb" ma:format="Dropdown" ma:internalName="eRisk_x0020_5bb">
      <xsd:simpleType>
        <xsd:restriction base="dms:Text">
          <xsd:maxLength value="255"/>
        </xsd:restriction>
      </xsd:simpleType>
    </xsd:element>
    <xsd:element name="iRisk_x0020_1a" ma:index="60" nillable="true" ma:displayName="iRisk 1a" ma:format="Dropdown" ma:internalName="iRisk_x0020_1a">
      <xsd:simpleType>
        <xsd:restriction base="dms:Text">
          <xsd:maxLength value="255"/>
        </xsd:restriction>
      </xsd:simpleType>
    </xsd:element>
    <xsd:element name="iRisk_x0020_1b" ma:index="61" nillable="true" ma:displayName="iRisk 1b" ma:format="Dropdown" ma:internalName="iRisk_x0020_1b">
      <xsd:simpleType>
        <xsd:restriction base="dms:Text">
          <xsd:maxLength value="255"/>
        </xsd:restriction>
      </xsd:simpleType>
    </xsd:element>
    <xsd:element name="iRisk_x0020_2a" ma:index="62" nillable="true" ma:displayName="iRisk 2a" ma:format="Dropdown" ma:internalName="iRisk_x0020_2a">
      <xsd:simpleType>
        <xsd:restriction base="dms:Text">
          <xsd:maxLength value="255"/>
        </xsd:restriction>
      </xsd:simpleType>
    </xsd:element>
    <xsd:element name="iRisk_x0020_2b" ma:index="63" nillable="true" ma:displayName="iRisk 2b" ma:format="Dropdown" ma:internalName="iRisk_x0020_2b">
      <xsd:simpleType>
        <xsd:restriction base="dms:Text">
          <xsd:maxLength value="255"/>
        </xsd:restriction>
      </xsd:simpleType>
    </xsd:element>
    <xsd:element name="iRisk_x0020_3a" ma:index="64" nillable="true" ma:displayName="iRisk 3a" ma:format="Dropdown" ma:internalName="iRisk_x0020_3a">
      <xsd:simpleType>
        <xsd:restriction base="dms:Text">
          <xsd:maxLength value="255"/>
        </xsd:restriction>
      </xsd:simpleType>
    </xsd:element>
    <xsd:element name="iRisk_x0020_4b" ma:index="65" nillable="true" ma:displayName="iRisk 4b" ma:format="Dropdown" ma:internalName="iRisk_x0020_4b">
      <xsd:simpleType>
        <xsd:restriction base="dms:Text">
          <xsd:maxLength value="255"/>
        </xsd:restriction>
      </xsd:simpleType>
    </xsd:element>
    <xsd:element name="iRisk_x0020_4a" ma:index="66" nillable="true" ma:displayName="iRisk 4a" ma:format="Dropdown" ma:internalName="iRisk_x0020_4a">
      <xsd:simpleType>
        <xsd:restriction base="dms:Text">
          <xsd:maxLength value="255"/>
        </xsd:restriction>
      </xsd:simpleType>
    </xsd:element>
    <xsd:element name="iRisk_x0020_5a" ma:index="67" nillable="true" ma:displayName="iRisk 5a" ma:format="Dropdown" ma:internalName="iRisk_x0020_5a">
      <xsd:simpleType>
        <xsd:restriction base="dms:Text">
          <xsd:maxLength value="255"/>
        </xsd:restriction>
      </xsd:simpleType>
    </xsd:element>
    <xsd:element name="iRisk_x0020_5b" ma:index="68" nillable="true" ma:displayName="iRisk 5b" ma:format="Dropdown" ma:internalName="iRisk_x0020_5b">
      <xsd:simpleType>
        <xsd:restriction base="dms:Text">
          <xsd:maxLength value="255"/>
        </xsd:restriction>
      </xsd:simpleType>
    </xsd:element>
    <xsd:element name="iRisk_x0020_3b" ma:index="69" nillable="true" ma:displayName="iRisk 3b" ma:format="Dropdown" ma:internalName="iRisk_x0020_3b">
      <xsd:simpleType>
        <xsd:restriction base="dms:Text">
          <xsd:maxLength value="255"/>
        </xsd:restriction>
      </xsd:simpleType>
    </xsd:element>
    <xsd:element name="rRisk_x0020_1a" ma:index="70" nillable="true" ma:displayName="rRisk 1a" ma:format="Dropdown" ma:internalName="rRisk_x0020_1a">
      <xsd:simpleType>
        <xsd:restriction base="dms:Text">
          <xsd:maxLength value="255"/>
        </xsd:restriction>
      </xsd:simpleType>
    </xsd:element>
    <xsd:element name="rRisk_x0020_1b" ma:index="71" nillable="true" ma:displayName="rRisk 1b" ma:format="Dropdown" ma:internalName="rRisk_x0020_1b">
      <xsd:simpleType>
        <xsd:restriction base="dms:Text">
          <xsd:maxLength value="255"/>
        </xsd:restriction>
      </xsd:simpleType>
    </xsd:element>
    <xsd:element name="rRisk_x0020_2a" ma:index="72" nillable="true" ma:displayName="rRisk 2a" ma:format="Dropdown" ma:internalName="rRisk_x0020_2a">
      <xsd:simpleType>
        <xsd:restriction base="dms:Text">
          <xsd:maxLength value="255"/>
        </xsd:restriction>
      </xsd:simpleType>
    </xsd:element>
    <xsd:element name="rRisk_x0020_2b" ma:index="73" nillable="true" ma:displayName="rRisk 2b" ma:format="Dropdown" ma:internalName="rRisk_x0020_2b">
      <xsd:simpleType>
        <xsd:restriction base="dms:Text">
          <xsd:maxLength value="255"/>
        </xsd:restriction>
      </xsd:simpleType>
    </xsd:element>
    <xsd:element name="rRisk_x0020_3a" ma:index="74" nillable="true" ma:displayName="rRisk 3a" ma:format="Dropdown" ma:internalName="rRisk_x0020_3a">
      <xsd:simpleType>
        <xsd:restriction base="dms:Text">
          <xsd:maxLength value="255"/>
        </xsd:restriction>
      </xsd:simpleType>
    </xsd:element>
    <xsd:element name="rRisk_x0020_3b" ma:index="75" nillable="true" ma:displayName="rRisk 3b" ma:format="Dropdown" ma:internalName="rRisk_x0020_3b">
      <xsd:simpleType>
        <xsd:restriction base="dms:Text">
          <xsd:maxLength value="255"/>
        </xsd:restriction>
      </xsd:simpleType>
    </xsd:element>
    <xsd:element name="rRisk_x0020_4a" ma:index="76" nillable="true" ma:displayName="rRisk 4a" ma:format="Dropdown" ma:internalName="rRisk_x0020_4a">
      <xsd:simpleType>
        <xsd:restriction base="dms:Text">
          <xsd:maxLength value="255"/>
        </xsd:restriction>
      </xsd:simpleType>
    </xsd:element>
    <xsd:element name="rRisk_x0020_4b" ma:index="77" nillable="true" ma:displayName="rRisk 4b" ma:format="Dropdown" ma:internalName="rRisk_x0020_4b">
      <xsd:simpleType>
        <xsd:restriction base="dms:Text">
          <xsd:maxLength value="255"/>
        </xsd:restriction>
      </xsd:simpleType>
    </xsd:element>
    <xsd:element name="rRisk_x0020_5a" ma:index="78" nillable="true" ma:displayName="rRisk 5a" ma:format="Dropdown" ma:internalName="rRisk_x0020_5a">
      <xsd:simpleType>
        <xsd:restriction base="dms:Text">
          <xsd:maxLength value="255"/>
        </xsd:restriction>
      </xsd:simpleType>
    </xsd:element>
    <xsd:element name="rRisk_x0020_5b" ma:index="79" nillable="true" ma:displayName="rRisk 5b" ma:format="Dropdown" ma:internalName="rRisk_x0020_5b">
      <xsd:simpleType>
        <xsd:restriction base="dms:Text">
          <xsd:maxLength value="255"/>
        </xsd:restriction>
      </xsd:simpleType>
    </xsd:element>
    <xsd:element name="dBudget1" ma:index="80" nillable="true" ma:displayName="dBudget 1" ma:format="Dropdown" ma:internalName="dBudget1" ma:percentage="FALSE">
      <xsd:simpleType>
        <xsd:restriction base="dms:Number"/>
      </xsd:simpleType>
    </xsd:element>
    <xsd:element name="dBudget2" ma:index="81" nillable="true" ma:displayName="dBudget 2" ma:format="Dropdown" ma:internalName="dBudget2" ma:percentage="FALSE">
      <xsd:simpleType>
        <xsd:restriction base="dms:Number"/>
      </xsd:simpleType>
    </xsd:element>
    <xsd:element name="dBudget3" ma:index="82" nillable="true" ma:displayName="dBudget 3" ma:format="Dropdown" ma:internalName="dBudget3" ma:percentage="FALSE">
      <xsd:simpleType>
        <xsd:restriction base="dms:Number"/>
      </xsd:simpleType>
    </xsd:element>
    <xsd:element name="dBudget4" ma:index="83" nillable="true" ma:displayName="dBudget 4" ma:format="Dropdown" ma:internalName="dBudget4" ma:percentage="FALSE">
      <xsd:simpleType>
        <xsd:restriction base="dms:Number"/>
      </xsd:simpleType>
    </xsd:element>
    <xsd:element name="dBudget5" ma:index="84" nillable="true" ma:displayName="dBudget 5" ma:format="Dropdown" ma:internalName="dBudget5" ma:percentage="FALSE">
      <xsd:simpleType>
        <xsd:restriction base="dms:Number"/>
      </xsd:simpleType>
    </xsd:element>
    <xsd:element name="aBudget1" ma:index="85" nillable="true" ma:displayName="aBudget 1" ma:format="Dropdown" ma:internalName="aBudget1" ma:percentage="FALSE">
      <xsd:simpleType>
        <xsd:restriction base="dms:Number"/>
      </xsd:simpleType>
    </xsd:element>
    <xsd:element name="aBudget2" ma:index="86" nillable="true" ma:displayName="aBudget 2" ma:format="Dropdown" ma:internalName="aBudget2" ma:percentage="FALSE">
      <xsd:simpleType>
        <xsd:restriction base="dms:Number"/>
      </xsd:simpleType>
    </xsd:element>
    <xsd:element name="aBudget3" ma:index="87" nillable="true" ma:displayName="aBudget 3" ma:format="Dropdown" ma:internalName="aBudget3" ma:percentage="FALSE">
      <xsd:simpleType>
        <xsd:restriction base="dms:Number"/>
      </xsd:simpleType>
    </xsd:element>
    <xsd:element name="aBudget4" ma:index="88" nillable="true" ma:displayName="aBudget 4" ma:format="Dropdown" ma:internalName="aBudget4" ma:percentage="FALSE">
      <xsd:simpleType>
        <xsd:restriction base="dms:Number"/>
      </xsd:simpleType>
    </xsd:element>
    <xsd:element name="aBudget5" ma:index="89" nillable="true" ma:displayName="aBudget 5" ma:format="Dropdown" ma:internalName="aBudget5" ma:percentage="FALSE">
      <xsd:simpleType>
        <xsd:restriction base="dms:Number"/>
      </xsd:simpleType>
    </xsd:element>
    <xsd:element name="ClimRiskType1" ma:index="90" nillable="true" ma:displayName="ClimRiskType1" ma:format="Dropdown" ma:internalName="ClimRiskType1">
      <xsd:simpleType>
        <xsd:restriction base="dms:Text">
          <xsd:maxLength value="255"/>
        </xsd:restriction>
      </xsd:simpleType>
    </xsd:element>
    <xsd:element name="ClimRiskType2" ma:index="91" nillable="true" ma:displayName="ClimRiskType2" ma:format="Dropdown" ma:internalName="ClimRiskType2">
      <xsd:simpleType>
        <xsd:restriction base="dms:Text">
          <xsd:maxLength value="255"/>
        </xsd:restriction>
      </xsd:simpleType>
    </xsd:element>
    <xsd:element name="ClimRiskType3" ma:index="92" nillable="true" ma:displayName="ClimRiskType3" ma:format="Dropdown" ma:internalName="ClimRiskType3">
      <xsd:simpleType>
        <xsd:restriction base="dms:Text">
          <xsd:maxLength value="255"/>
        </xsd:restriction>
      </xsd:simpleType>
    </xsd:element>
    <xsd:element name="iRisk2_Clim_Now" ma:index="93" nillable="true" ma:displayName="iRisk2_Clim_Now" ma:format="Dropdown" ma:internalName="iRisk2_Clim_Now">
      <xsd:simpleType>
        <xsd:restriction base="dms:Text">
          <xsd:maxLength value="255"/>
        </xsd:restriction>
      </xsd:simpleType>
    </xsd:element>
    <xsd:element name="iRisk3_Clim_Now" ma:index="94" nillable="true" ma:displayName="iRisk3_Clim_Now" ma:format="Dropdown" ma:internalName="iRisk3_Clim_Now">
      <xsd:simpleType>
        <xsd:restriction base="dms:Text">
          <xsd:maxLength value="255"/>
        </xsd:restriction>
      </xsd:simpleType>
    </xsd:element>
    <xsd:element name="iRisk1_Clim_Med" ma:index="95" nillable="true" ma:displayName="iRisk1_Clim_Med" ma:format="Dropdown" ma:internalName="iRisk1_Clim_Med">
      <xsd:simpleType>
        <xsd:restriction base="dms:Text">
          <xsd:maxLength value="255"/>
        </xsd:restriction>
      </xsd:simpleType>
    </xsd:element>
    <xsd:element name="iRisk2_Clim_Med" ma:index="96" nillable="true" ma:displayName="iRisk2_Clim_Med" ma:format="Dropdown" ma:internalName="iRisk2_Clim_Med">
      <xsd:simpleType>
        <xsd:restriction base="dms:Text">
          <xsd:maxLength value="255"/>
        </xsd:restriction>
      </xsd:simpleType>
    </xsd:element>
    <xsd:element name="iRisk3_Clim_Med" ma:index="97" nillable="true" ma:displayName="iRisk3_Clim_Med" ma:format="Dropdown" ma:internalName="iRisk3_Clim_Med">
      <xsd:simpleType>
        <xsd:restriction base="dms:Text">
          <xsd:maxLength value="255"/>
        </xsd:restriction>
      </xsd:simpleType>
    </xsd:element>
    <xsd:element name="iRisk1_Clim_Long" ma:index="98" nillable="true" ma:displayName="iRisk1_Clim_Long" ma:format="Dropdown" ma:internalName="iRisk1_Clim_Long">
      <xsd:simpleType>
        <xsd:restriction base="dms:Text">
          <xsd:maxLength value="255"/>
        </xsd:restriction>
      </xsd:simpleType>
    </xsd:element>
    <xsd:element name="iRisk2_Clim_Long" ma:index="99" nillable="true" ma:displayName="iRisk2_Clim_Long" ma:format="Dropdown" ma:internalName="iRisk2_Clim_Long">
      <xsd:simpleType>
        <xsd:restriction base="dms:Text">
          <xsd:maxLength value="255"/>
        </xsd:restriction>
      </xsd:simpleType>
    </xsd:element>
    <xsd:element name="iRisk3_Clim_Long" ma:index="100" nillable="true" ma:displayName="iRisk3_Clim_Long" ma:format="Dropdown" ma:internalName="iRisk3_Clim_Long">
      <xsd:simpleType>
        <xsd:restriction base="dms:Text">
          <xsd:maxLength value="255"/>
        </xsd:restriction>
      </xsd:simpleType>
    </xsd:element>
    <xsd:element name="rRisk1_Clim_Now" ma:index="101" nillable="true" ma:displayName="rRisk1_Clim_Now" ma:format="Dropdown" ma:internalName="rRisk1_Clim_Now">
      <xsd:simpleType>
        <xsd:restriction base="dms:Text">
          <xsd:maxLength value="255"/>
        </xsd:restriction>
      </xsd:simpleType>
    </xsd:element>
    <xsd:element name="rRisk2_Clim_Now" ma:index="102" nillable="true" ma:displayName="rRisk2_Clim_Now" ma:format="Dropdown" ma:internalName="rRisk2_Clim_Now">
      <xsd:simpleType>
        <xsd:restriction base="dms:Text">
          <xsd:maxLength value="255"/>
        </xsd:restriction>
      </xsd:simpleType>
    </xsd:element>
    <xsd:element name="rRisk3_Clim_Now" ma:index="103" nillable="true" ma:displayName="rRisk3_Clim_Now" ma:format="Dropdown" ma:internalName="rRisk3_Clim_Now">
      <xsd:simpleType>
        <xsd:restriction base="dms:Text">
          <xsd:maxLength value="255"/>
        </xsd:restriction>
      </xsd:simpleType>
    </xsd:element>
    <xsd:element name="rRisk1_Clim_Med" ma:index="104" nillable="true" ma:displayName="rRisk1_Clim_Med" ma:format="Dropdown" ma:internalName="rRisk1_Clim_Med">
      <xsd:simpleType>
        <xsd:restriction base="dms:Text">
          <xsd:maxLength value="255"/>
        </xsd:restriction>
      </xsd:simpleType>
    </xsd:element>
    <xsd:element name="rRisk2_Clim_Med" ma:index="105" nillable="true" ma:displayName="rRisk2_Clim_Med" ma:format="Dropdown" ma:internalName="rRisk2_Clim_Med">
      <xsd:simpleType>
        <xsd:restriction base="dms:Text">
          <xsd:maxLength value="255"/>
        </xsd:restriction>
      </xsd:simpleType>
    </xsd:element>
    <xsd:element name="rRisk1_Clim_Long" ma:index="106" nillable="true" ma:displayName="rRisk1_Clim_Long" ma:format="Dropdown" ma:internalName="rRisk1_Clim_Long">
      <xsd:simpleType>
        <xsd:restriction base="dms:Text">
          <xsd:maxLength value="255"/>
        </xsd:restriction>
      </xsd:simpleType>
    </xsd:element>
    <xsd:element name="rRisk2_Clim_Long" ma:index="107" nillable="true" ma:displayName="rRisk2_Clim_Long" ma:format="Dropdown" ma:internalName="rRisk2_Clim_Long">
      <xsd:simpleType>
        <xsd:restriction base="dms:Text">
          <xsd:maxLength value="255"/>
        </xsd:restriction>
      </xsd:simpleType>
    </xsd:element>
    <xsd:element name="rRisk3_Clim_Long" ma:index="108" nillable="true" ma:displayName="rRisk3_Clim_Long" ma:format="Dropdown" ma:internalName="rRisk3_Clim_Long">
      <xsd:simpleType>
        <xsd:restriction base="dms:Text">
          <xsd:maxLength value="255"/>
        </xsd:restriction>
      </xsd:simpleType>
    </xsd:element>
    <xsd:element name="Editor0" ma:index="109" nillable="true" ma:displayName="Public Summary Editor" ma:format="Dropdown" ma:internalName="Editor0">
      <xsd:simpleType>
        <xsd:restriction base="dms:Choice">
          <xsd:enumeration value="Alex V"/>
          <xsd:enumeration value="Nicola S"/>
        </xsd:restriction>
      </xsd:simpleType>
    </xsd:element>
    <xsd:element name="ASL_per_cent1" ma:index="110" nillable="true" ma:displayName="ASL_per_cent1" ma:format="Dropdown" ma:internalName="ASL_per_cent1" ma:percentage="FALSE">
      <xsd:simpleType>
        <xsd:restriction base="dms:Number"/>
      </xsd:simpleType>
    </xsd:element>
    <xsd:element name="ASL_per_cent2" ma:index="111" nillable="true" ma:displayName="ASL_per_cent2" ma:format="Dropdown" ma:internalName="ASL_per_cent2" ma:percentage="FALSE">
      <xsd:simpleType>
        <xsd:restriction base="dms:Number"/>
      </xsd:simpleType>
    </xsd:element>
    <xsd:element name="ASL_per_cent3" ma:index="112" nillable="true" ma:displayName="ASL_per_cent3" ma:format="Dropdown" ma:internalName="ASL_per_cent3" ma:percentage="FALSE">
      <xsd:simpleType>
        <xsd:restriction base="dms:Number"/>
      </xsd:simpleType>
    </xsd:element>
    <xsd:element name="ASL_per_cent4" ma:index="113" nillable="true" ma:displayName="ASL_per_cent4" ma:format="Dropdown" ma:internalName="ASL_per_cent4" ma:percentage="FALSE">
      <xsd:simpleType>
        <xsd:restriction base="dms:Number"/>
      </xsd:simpleType>
    </xsd:element>
    <xsd:element name="ASL_per_cent5" ma:index="114" nillable="true" ma:displayName="ASL_per_cent5" ma:format="Dropdown" ma:internalName="ASL_per_cent5" ma:percentage="FALSE">
      <xsd:simpleType>
        <xsd:restriction base="dms:Number"/>
      </xsd:simpleType>
    </xsd:element>
    <xsd:element name="DFATActivity1a" ma:index="115" nillable="true" ma:displayName="DFAT Activity 1a" ma:format="Dropdown" ma:internalName="DFATActivity1a">
      <xsd:simpleType>
        <xsd:restriction base="dms:Text">
          <xsd:maxLength value="255"/>
        </xsd:restriction>
      </xsd:simpleType>
    </xsd:element>
    <xsd:element name="DFATActivity1b" ma:index="116" nillable="true" ma:displayName="DFAT Activity 1b" ma:format="Dropdown" ma:internalName="DFATActivity1b">
      <xsd:simpleType>
        <xsd:restriction base="dms:Text">
          <xsd:maxLength value="255"/>
        </xsd:restriction>
      </xsd:simpleType>
    </xsd:element>
    <xsd:element name="DFATActivity2a" ma:index="117" nillable="true" ma:displayName="DFAT Activity 2a" ma:format="Dropdown" ma:internalName="DFATActivity2a">
      <xsd:simpleType>
        <xsd:restriction base="dms:Text">
          <xsd:maxLength value="255"/>
        </xsd:restriction>
      </xsd:simpleType>
    </xsd:element>
    <xsd:element name="DFATActivity2b" ma:index="118" nillable="true" ma:displayName="DFAT Activity 2b" ma:format="Dropdown" ma:internalName="DFATActivity2b">
      <xsd:simpleType>
        <xsd:restriction base="dms:Text">
          <xsd:maxLength value="255"/>
        </xsd:restriction>
      </xsd:simpleType>
    </xsd:element>
    <xsd:element name="DFATActivity3a" ma:index="119" nillable="true" ma:displayName="DFAT Activity 3a" ma:format="Dropdown" ma:internalName="DFATActivity3a">
      <xsd:simpleType>
        <xsd:restriction base="dms:Text">
          <xsd:maxLength value="255"/>
        </xsd:restriction>
      </xsd:simpleType>
    </xsd:element>
    <xsd:element name="DFATActivity3b" ma:index="120" nillable="true" ma:displayName="DFAT Activity 3b" ma:format="Dropdown" ma:internalName="DFATActivity3b">
      <xsd:simpleType>
        <xsd:restriction base="dms:Text">
          <xsd:maxLength value="255"/>
        </xsd:restriction>
      </xsd:simpleType>
    </xsd:element>
    <xsd:element name="DFATActivity4a" ma:index="121" nillable="true" ma:displayName="DFAT Activity 4a" ma:format="Dropdown" ma:internalName="DFATActivity4a">
      <xsd:simpleType>
        <xsd:restriction base="dms:Text">
          <xsd:maxLength value="255"/>
        </xsd:restriction>
      </xsd:simpleType>
    </xsd:element>
    <xsd:element name="DFATActivity4b" ma:index="122" nillable="true" ma:displayName="DFAT Activity 4b" ma:format="Dropdown" ma:internalName="DFATActivity4b">
      <xsd:simpleType>
        <xsd:restriction base="dms:Text">
          <xsd:maxLength value="255"/>
        </xsd:restriction>
      </xsd:simpleType>
    </xsd:element>
    <xsd:element name="DFATActivity5a" ma:index="123" nillable="true" ma:displayName="DFAT Activity 5a" ma:format="Dropdown" ma:internalName="DFATActivity5a">
      <xsd:simpleType>
        <xsd:restriction base="dms:Text">
          <xsd:maxLength value="255"/>
        </xsd:restriction>
      </xsd:simpleType>
    </xsd:element>
    <xsd:element name="DFATActivity5b" ma:index="124" nillable="true" ma:displayName="DFAT Activity 5b" ma:format="Dropdown" ma:internalName="DFATActivity5b">
      <xsd:simpleType>
        <xsd:restriction base="dms:Text">
          <xsd:maxLength value="255"/>
        </xsd:restriction>
      </xsd:simpleType>
    </xsd:element>
    <xsd:element name="DFATOutcome1" ma:index="125" nillable="true" ma:displayName="DFAT Outcome 1" ma:format="Dropdown" ma:internalName="DFATOutcome1">
      <xsd:simpleType>
        <xsd:restriction base="dms:Text">
          <xsd:maxLength value="255"/>
        </xsd:restriction>
      </xsd:simpleType>
    </xsd:element>
    <xsd:element name="DFATOutcome2" ma:index="126" nillable="true" ma:displayName="DFAT Outcome 2" ma:format="Dropdown" ma:internalName="DFATOutcome2">
      <xsd:simpleType>
        <xsd:restriction base="dms:Text">
          <xsd:maxLength value="255"/>
        </xsd:restriction>
      </xsd:simpleType>
    </xsd:element>
    <xsd:element name="DFATOutcome3" ma:index="127" nillable="true" ma:displayName="DFAT Outcome 3" ma:format="Dropdown" ma:internalName="DFATOutcome3">
      <xsd:simpleType>
        <xsd:restriction base="dms:Text">
          <xsd:maxLength value="255"/>
        </xsd:restriction>
      </xsd:simpleType>
    </xsd:element>
    <xsd:element name="Region" ma:index="128" nillable="true" ma:displayName="Region" ma:format="Dropdown" ma:internalName="Region">
      <xsd:simpleType>
        <xsd:restriction base="dms:Text">
          <xsd:maxLength value="255"/>
        </xsd:restriction>
      </xsd:simpleType>
    </xsd:element>
    <xsd:element name="DivisionPostorSTO" ma:index="129" nillable="true" ma:displayName="Division Post or STO" ma:format="Dropdown" ma:internalName="DivisionPostorSTO">
      <xsd:simpleType>
        <xsd:restriction base="dms:Text">
          <xsd:maxLength value="255"/>
        </xsd:restriction>
      </xsd:simpleType>
    </xsd:element>
    <xsd:element name="Size" ma:index="130" nillable="true" ma:displayName="Size" ma:format="Dropdown" ma:internalName="Size">
      <xsd:simpleType>
        <xsd:restriction base="dms:Text">
          <xsd:maxLength value="255"/>
        </xsd:restriction>
      </xsd:simpleType>
    </xsd:element>
    <xsd:element name="iRisk1_Clim_Now" ma:index="131" nillable="true" ma:displayName="iRisk1_Clim_Now" ma:format="Dropdown" ma:internalName="iRisk1_Clim_Now">
      <xsd:simpleType>
        <xsd:restriction base="dms:Text">
          <xsd:maxLength value="255"/>
        </xsd:restriction>
      </xsd:simpleType>
    </xsd:element>
    <xsd:element name="rRisk3_Clim_Med" ma:index="132" nillable="true" ma:displayName="rRisk3_Clim_Med" ma:format="Dropdown" ma:internalName="rRisk3_Clim_Med">
      <xsd:simpleType>
        <xsd:restriction base="dms:Text">
          <xsd:maxLength value="255"/>
        </xsd:restriction>
      </xsd:simpleType>
    </xsd:element>
    <xsd:element name="Group" ma:index="133" nillable="true" ma:displayName="Group" ma:format="Dropdown" ma:internalName="Group">
      <xsd:simpleType>
        <xsd:restriction base="dms:Choice">
          <xsd:enumeration value="DMG"/>
          <xsd:enumeration value="ESG"/>
          <xsd:enumeration value="ISG"/>
          <xsd:enumeration value="OTP"/>
          <xsd:enumeration value="SCG"/>
          <xsd:enumeration value="SSG"/>
          <xsd:enumeration value="TIG"/>
        </xsd:restriction>
      </xsd:simpleType>
    </xsd:element>
    <xsd:element name="MediaServiceLocation" ma:index="13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c29879-fa77-4ad0-b65d-f04d8b1db0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aa469f3-4882-4cae-bc55-8b37866ddd2a}" ma:internalName="TaxCatchAll" ma:showField="CatchAllData" ma:web="d5c29879-fa77-4ad0-b65d-f04d8b1db0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6b8bcdd-0772-410e-9109-0121659fbdb9">
      <Terms xmlns="http://schemas.microsoft.com/office/infopath/2007/PartnerControls"/>
    </lcf76f155ced4ddcb4097134ff3c332f>
    <TaxCatchAll xmlns="d5c29879-fa77-4ad0-b65d-f04d8b1db0cf" xsi:nil="true"/>
    <SharedWithUsers xmlns="d5c29879-fa77-4ad0-b65d-f04d8b1db0cf">
      <UserInfo>
        <DisplayName/>
        <AccountId xsi:nil="true"/>
        <AccountType/>
      </UserInfo>
    </SharedWithUsers>
    <Risk4b xmlns="26b8bcdd-0772-410e-9109-0121659fbdb9">Enter text...</Risk4b>
    <iRisk_x0020_2b xmlns="26b8bcdd-0772-410e-9109-0121659fbdb9" xsi:nil="true"/>
    <Risk1a0 xmlns="26b8bcdd-0772-410e-9109-0121659fbdb9">Enter text...</Risk1a0>
    <Risk5b xmlns="26b8bcdd-0772-410e-9109-0121659fbdb9">Enter text...</Risk5b>
    <DFAT_x0020_Activities_x0020__x002d__x0020_4b xmlns="26b8bcdd-0772-410e-9109-0121659fbdb9">Select</DFAT_x0020_Activities_x0020__x002d__x0020_4b>
    <iRisk_x0020_3b xmlns="26b8bcdd-0772-410e-9109-0121659fbdb9" xsi:nil="true"/>
    <iRisk3_Clim_Med xmlns="26b8bcdd-0772-410e-9109-0121659fbdb9" xsi:nil="true"/>
    <rRisk1_Clim_Long xmlns="26b8bcdd-0772-410e-9109-0121659fbdb9" xsi:nil="true"/>
    <DFATOutcome2 xmlns="26b8bcdd-0772-410e-9109-0121659fbdb9" xsi:nil="true"/>
    <Group xmlns="26b8bcdd-0772-410e-9109-0121659fbdb9" xsi:nil="true"/>
    <DFAT_x0020_Activities_x0020__x002d__x0020_3a xmlns="26b8bcdd-0772-410e-9109-0121659fbdb9">Select</DFAT_x0020_Activities_x0020__x002d__x0020_3a>
    <rRisk1_Clim_Now xmlns="26b8bcdd-0772-410e-9109-0121659fbdb9" xsi:nil="true"/>
    <rRisk2_Clim_Med xmlns="26b8bcdd-0772-410e-9109-0121659fbdb9" xsi:nil="true"/>
    <DFATActivity5b xmlns="26b8bcdd-0772-410e-9109-0121659fbdb9" xsi:nil="true"/>
    <iRisk_x0020_1b xmlns="26b8bcdd-0772-410e-9109-0121659fbdb9" xsi:nil="true"/>
    <DFATActivity4b xmlns="26b8bcdd-0772-410e-9109-0121659fbdb9" xsi:nil="true"/>
    <eRisk_x0020_2a xmlns="26b8bcdd-0772-410e-9109-0121659fbdb9" xsi:nil="true"/>
    <DFATActivity3b xmlns="26b8bcdd-0772-410e-9109-0121659fbdb9" xsi:nil="true"/>
    <DFAT_x0020_Activities_x0020__x002d__x0020_4a xmlns="26b8bcdd-0772-410e-9109-0121659fbdb9">Select</DFAT_x0020_Activities_x0020__x002d__x0020_4a>
    <eRisk_x0020_3a xmlns="26b8bcdd-0772-410e-9109-0121659fbdb9" xsi:nil="true"/>
    <DFATActivity2b xmlns="26b8bcdd-0772-410e-9109-0121659fbdb9" xsi:nil="true"/>
    <DFATOutcome3 xmlns="26b8bcdd-0772-410e-9109-0121659fbdb9" xsi:nil="true"/>
    <Risk2b xmlns="26b8bcdd-0772-410e-9109-0121659fbdb9">Enter text...</Risk2b>
    <DFAT_x0020_Activities_x0020_5a xmlns="26b8bcdd-0772-410e-9109-0121659fbdb9">Select</DFAT_x0020_Activities_x0020_5a>
    <DFAt_x0020_Activities_x0020_5b xmlns="26b8bcdd-0772-410e-9109-0121659fbdb9">Select</DFAt_x0020_Activities_x0020_5b>
    <aBudget1 xmlns="26b8bcdd-0772-410e-9109-0121659fbdb9" xsi:nil="true"/>
    <aBudget4 xmlns="26b8bcdd-0772-410e-9109-0121659fbdb9" xsi:nil="true"/>
    <iRisk3_Clim_Long xmlns="26b8bcdd-0772-410e-9109-0121659fbdb9" xsi:nil="true"/>
    <rRisk2_Clim_Now xmlns="26b8bcdd-0772-410e-9109-0121659fbdb9" xsi:nil="true"/>
    <Editor0 xmlns="26b8bcdd-0772-410e-9109-0121659fbdb9" xsi:nil="true"/>
    <DFATActivity1b xmlns="26b8bcdd-0772-410e-9109-0121659fbdb9" xsi:nil="true"/>
    <DFATActivity5a xmlns="26b8bcdd-0772-410e-9109-0121659fbdb9" xsi:nil="true"/>
    <rRisk3_Clim_Med xmlns="26b8bcdd-0772-410e-9109-0121659fbdb9" xsi:nil="true"/>
    <Risk3b xmlns="26b8bcdd-0772-410e-9109-0121659fbdb9">Enter text...</Risk3b>
    <DFATActivity4a xmlns="26b8bcdd-0772-410e-9109-0121659fbdb9" xsi:nil="true"/>
    <Region xmlns="26b8bcdd-0772-410e-9109-0121659fbdb9" xsi:nil="true"/>
    <DivisionPostorSTO xmlns="26b8bcdd-0772-410e-9109-0121659fbdb9" xsi:nil="true"/>
    <Risk4a xmlns="26b8bcdd-0772-410e-9109-0121659fbdb9">Enter text...</Risk4a>
    <eRisk_x0020_2b xmlns="26b8bcdd-0772-410e-9109-0121659fbdb9" xsi:nil="true"/>
    <eRisk_x0020_3aa xmlns="26b8bcdd-0772-410e-9109-0121659fbdb9" xsi:nil="true"/>
    <rRisk_x0020_5a xmlns="26b8bcdd-0772-410e-9109-0121659fbdb9" xsi:nil="true"/>
    <ClimRiskType2 xmlns="26b8bcdd-0772-410e-9109-0121659fbdb9" xsi:nil="true"/>
    <DFATActivity3a xmlns="26b8bcdd-0772-410e-9109-0121659fbdb9" xsi:nil="true"/>
    <Risk5a xmlns="26b8bcdd-0772-410e-9109-0121659fbdb9">Enter text....</Risk5a>
    <eRisk_x0020_3b xmlns="26b8bcdd-0772-410e-9109-0121659fbdb9" xsi:nil="true"/>
    <eRisk_x0020_2aa xmlns="26b8bcdd-0772-410e-9109-0121659fbdb9" xsi:nil="true"/>
    <rRisk_x0020_4a xmlns="26b8bcdd-0772-410e-9109-0121659fbdb9" xsi:nil="true"/>
    <ClimRiskType3 xmlns="26b8bcdd-0772-410e-9109-0121659fbdb9" xsi:nil="true"/>
    <iRisk1_Clim_Med xmlns="26b8bcdd-0772-410e-9109-0121659fbdb9" xsi:nil="true"/>
    <DFATActivity2a xmlns="26b8bcdd-0772-410e-9109-0121659fbdb9" xsi:nil="true"/>
    <iRisk1_Clim_Now xmlns="26b8bcdd-0772-410e-9109-0121659fbdb9" xsi:nil="true"/>
    <eRisk_x0020_4a xmlns="26b8bcdd-0772-410e-9109-0121659fbdb9" xsi:nil="true"/>
    <eRisk_x0020_1aa xmlns="26b8bcdd-0772-410e-9109-0121659fbdb9" xsi:nil="true"/>
    <aBudget2 xmlns="26b8bcdd-0772-410e-9109-0121659fbdb9" xsi:nil="true"/>
    <aBudget5 xmlns="26b8bcdd-0772-410e-9109-0121659fbdb9" xsi:nil="true"/>
    <iRisk2_Clim_Long xmlns="26b8bcdd-0772-410e-9109-0121659fbdb9" xsi:nil="true"/>
    <rRisk3_Clim_Now xmlns="26b8bcdd-0772-410e-9109-0121659fbdb9" xsi:nil="true"/>
    <ASL_per_cent5 xmlns="26b8bcdd-0772-410e-9109-0121659fbdb9" xsi:nil="true"/>
    <DFATActivity1a xmlns="26b8bcdd-0772-410e-9109-0121659fbdb9" xsi:nil="true"/>
    <eRisk1a xmlns="26b8bcdd-0772-410e-9109-0121659fbdb9" xsi:nil="true"/>
    <eRisk_x0020_1b xmlns="26b8bcdd-0772-410e-9109-0121659fbdb9" xsi:nil="true"/>
    <eRisk_x0020_5a xmlns="26b8bcdd-0772-410e-9109-0121659fbdb9" xsi:nil="true"/>
    <dBudget1 xmlns="26b8bcdd-0772-410e-9109-0121659fbdb9" xsi:nil="true"/>
    <dBudget4 xmlns="26b8bcdd-0772-410e-9109-0121659fbdb9" xsi:nil="true"/>
    <ClimRiskType1 xmlns="26b8bcdd-0772-410e-9109-0121659fbdb9" xsi:nil="true"/>
    <ASL_per_cent4 xmlns="26b8bcdd-0772-410e-9109-0121659fbdb9" xsi:nil="true"/>
    <rRisk_x0020_1a xmlns="26b8bcdd-0772-410e-9109-0121659fbdb9" xsi:nil="true"/>
    <rRisk_x0020_5b xmlns="26b8bcdd-0772-410e-9109-0121659fbdb9" xsi:nil="true"/>
    <ASL_per_cent3 xmlns="26b8bcdd-0772-410e-9109-0121659fbdb9" xsi:nil="true"/>
    <TotalAdministeredBudget xmlns="26b8bcdd-0772-410e-9109-0121659fbdb9" xsi:nil="true"/>
    <Risk1b0 xmlns="26b8bcdd-0772-410e-9109-0121659fbdb9">Enter text...</Risk1b0>
    <eRisk_x0020_1bb xmlns="26b8bcdd-0772-410e-9109-0121659fbdb9" xsi:nil="true"/>
    <rRisk_x0020_4b xmlns="26b8bcdd-0772-410e-9109-0121659fbdb9" xsi:nil="true"/>
    <iRisk2_Clim_Now xmlns="26b8bcdd-0772-410e-9109-0121659fbdb9" xsi:nil="true"/>
    <rRisk3_Clim_Long xmlns="26b8bcdd-0772-410e-9109-0121659fbdb9" xsi:nil="true"/>
    <ASL_per_cent2 xmlns="26b8bcdd-0772-410e-9109-0121659fbdb9" xsi:nil="true"/>
    <DFATOutcome1 xmlns="26b8bcdd-0772-410e-9109-0121659fbdb9" xsi:nil="true"/>
    <Risk2a xmlns="26b8bcdd-0772-410e-9109-0121659fbdb9">Enter text...</Risk2a>
    <eRisk_x0020_4b xmlns="26b8bcdd-0772-410e-9109-0121659fbdb9" xsi:nil="true"/>
    <eRisk_x0020_2bb xmlns="26b8bcdd-0772-410e-9109-0121659fbdb9" xsi:nil="true"/>
    <eRisk_x0020_5aa xmlns="26b8bcdd-0772-410e-9109-0121659fbdb9" xsi:nil="true"/>
    <iRisk_x0020_4a xmlns="26b8bcdd-0772-410e-9109-0121659fbdb9" xsi:nil="true"/>
    <rRisk_x0020_3a xmlns="26b8bcdd-0772-410e-9109-0121659fbdb9" xsi:nil="true"/>
    <aBudget3 xmlns="26b8bcdd-0772-410e-9109-0121659fbdb9" xsi:nil="true"/>
    <iRisk1_Clim_Long xmlns="26b8bcdd-0772-410e-9109-0121659fbdb9" xsi:nil="true"/>
    <rRisk1_Clim_Med xmlns="26b8bcdd-0772-410e-9109-0121659fbdb9" xsi:nil="true"/>
    <ASL_per_cent1 xmlns="26b8bcdd-0772-410e-9109-0121659fbdb9" xsi:nil="true"/>
    <Risk3a xmlns="26b8bcdd-0772-410e-9109-0121659fbdb9">Enter text...</Risk3a>
    <eRisk_x0020_5b xmlns="26b8bcdd-0772-410e-9109-0121659fbdb9" xsi:nil="true"/>
    <eRisk_x0020_3bb xmlns="26b8bcdd-0772-410e-9109-0121659fbdb9" xsi:nil="true"/>
    <eRisk_x0020_4aa xmlns="26b8bcdd-0772-410e-9109-0121659fbdb9" xsi:nil="true"/>
    <iRisk_x0020_5a xmlns="26b8bcdd-0772-410e-9109-0121659fbdb9" xsi:nil="true"/>
    <rRisk_x0020_2a xmlns="26b8bcdd-0772-410e-9109-0121659fbdb9" xsi:nil="true"/>
    <dBudget2 xmlns="26b8bcdd-0772-410e-9109-0121659fbdb9" xsi:nil="true"/>
    <dBudget5 xmlns="26b8bcdd-0772-410e-9109-0121659fbdb9" xsi:nil="true"/>
    <Division_x002f_STO_x002f_PostName xmlns="26b8bcdd-0772-410e-9109-0121659fbdb9" xsi:nil="true"/>
    <eRisk_x0020_4bb xmlns="26b8bcdd-0772-410e-9109-0121659fbdb9" xsi:nil="true"/>
    <iRisk_x0020_2a xmlns="26b8bcdd-0772-410e-9109-0121659fbdb9" xsi:nil="true"/>
    <rRisk_x0020_1b xmlns="26b8bcdd-0772-410e-9109-0121659fbdb9" xsi:nil="true"/>
    <Size xmlns="26b8bcdd-0772-410e-9109-0121659fbdb9" xsi:nil="true"/>
    <eRisk_x0020_5bb xmlns="26b8bcdd-0772-410e-9109-0121659fbdb9" xsi:nil="true"/>
    <iRisk_x0020_3a xmlns="26b8bcdd-0772-410e-9109-0121659fbdb9" xsi:nil="true"/>
    <iRisk3_Clim_Now xmlns="26b8bcdd-0772-410e-9109-0121659fbdb9" xsi:nil="true"/>
    <iRisk2_Clim_Med xmlns="26b8bcdd-0772-410e-9109-0121659fbdb9" xsi:nil="true"/>
    <rRisk2_Clim_Long xmlns="26b8bcdd-0772-410e-9109-0121659fbdb9" xsi:nil="true"/>
    <TotalDepartmentalBudget xmlns="26b8bcdd-0772-410e-9109-0121659fbdb9" xsi:nil="true"/>
    <DFAT_x0020_Activities_x0020__x002d__x0020_3b xmlns="26b8bcdd-0772-410e-9109-0121659fbdb9">Select</DFAT_x0020_Activities_x0020__x002d__x0020_3b>
    <iRisk_x0020_4b xmlns="26b8bcdd-0772-410e-9109-0121659fbdb9" xsi:nil="true"/>
    <rRisk_x0020_3b xmlns="26b8bcdd-0772-410e-9109-0121659fbdb9" xsi:nil="true"/>
    <iRisk_x0020_1a xmlns="26b8bcdd-0772-410e-9109-0121659fbdb9" xsi:nil="true"/>
    <iRisk_x0020_5b xmlns="26b8bcdd-0772-410e-9109-0121659fbdb9" xsi:nil="true"/>
    <rRisk_x0020_2b xmlns="26b8bcdd-0772-410e-9109-0121659fbdb9" xsi:nil="true"/>
    <dBudget3 xmlns="26b8bcdd-0772-410e-9109-0121659fbdb9" xsi:nil="true"/>
  </documentManagement>
</p:properties>
</file>

<file path=customXml/itemProps1.xml><?xml version="1.0" encoding="utf-8"?>
<ds:datastoreItem xmlns:ds="http://schemas.openxmlformats.org/officeDocument/2006/customXml" ds:itemID="{3FF165EB-6A6C-4A59-A29D-E6ED82B64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b8bcdd-0772-410e-9109-0121659fbdb9"/>
    <ds:schemaRef ds:uri="d5c29879-fa77-4ad0-b65d-f04d8b1db0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C6717A-CD02-483A-AB39-65E67FC0EB44}">
  <ds:schemaRefs>
    <ds:schemaRef ds:uri="http://schemas.openxmlformats.org/officeDocument/2006/bibliography"/>
  </ds:schemaRefs>
</ds:datastoreItem>
</file>

<file path=customXml/itemProps3.xml><?xml version="1.0" encoding="utf-8"?>
<ds:datastoreItem xmlns:ds="http://schemas.openxmlformats.org/officeDocument/2006/customXml" ds:itemID="{59BE0083-DD51-43DC-9C4D-9B85ABCC453E}">
  <ds:schemaRefs>
    <ds:schemaRef ds:uri="http://schemas.microsoft.com/sharepoint/v3/contenttype/forms"/>
  </ds:schemaRefs>
</ds:datastoreItem>
</file>

<file path=customXml/itemProps4.xml><?xml version="1.0" encoding="utf-8"?>
<ds:datastoreItem xmlns:ds="http://schemas.openxmlformats.org/officeDocument/2006/customXml" ds:itemID="{152BDEE6-CC15-466D-9011-DAC22E904AB2}">
  <ds:schemaRefs>
    <ds:schemaRef ds:uri="http://schemas.microsoft.com/sharepoint/v3/contenttype/forms"/>
  </ds:schemaRefs>
</ds:datastoreItem>
</file>

<file path=customXml/itemProps5.xml><?xml version="1.0" encoding="utf-8"?>
<ds:datastoreItem xmlns:ds="http://schemas.openxmlformats.org/officeDocument/2006/customXml" ds:itemID="{59A4FB9B-D69E-4431-9DFE-8C395DE169F0}">
  <ds:schemaRefs>
    <ds:schemaRef ds:uri="http://schemas.microsoft.com/office/2006/metadata/properties"/>
    <ds:schemaRef ds:uri="http://schemas.microsoft.com/office/infopath/2007/PartnerControls"/>
    <ds:schemaRef ds:uri="26b8bcdd-0772-410e-9109-0121659fbdb9"/>
    <ds:schemaRef ds:uri="d5c29879-fa77-4ad0-b65d-f04d8b1db0cf"/>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35</Pages>
  <Words>10566</Words>
  <Characters>64358</Characters>
  <Application>Microsoft Office Word</Application>
  <DocSecurity>0</DocSecurity>
  <Lines>1392</Lines>
  <Paragraphs>615</Paragraphs>
  <ScaleCrop>false</ScaleCrop>
  <HeadingPairs>
    <vt:vector size="2" baseType="variant">
      <vt:variant>
        <vt:lpstr>Title</vt:lpstr>
      </vt:variant>
      <vt:variant>
        <vt:i4>1</vt:i4>
      </vt:variant>
    </vt:vector>
  </HeadingPairs>
  <TitlesOfParts>
    <vt:vector size="1" baseType="lpstr">
      <vt:lpstr>DFAT Corporate Plan 2025-26</vt:lpstr>
    </vt:vector>
  </TitlesOfParts>
  <Company/>
  <LinksUpToDate>false</LinksUpToDate>
  <CharactersWithSpaces>74482</CharactersWithSpaces>
  <SharedDoc>false</SharedDoc>
  <HLinks>
    <vt:vector size="300" baseType="variant">
      <vt:variant>
        <vt:i4>7274557</vt:i4>
      </vt:variant>
      <vt:variant>
        <vt:i4>183</vt:i4>
      </vt:variant>
      <vt:variant>
        <vt:i4>0</vt:i4>
      </vt:variant>
      <vt:variant>
        <vt:i4>5</vt:i4>
      </vt:variant>
      <vt:variant>
        <vt:lpwstr>https://www.foreignarrangements.gov.au/resources/annual-reports</vt:lpwstr>
      </vt:variant>
      <vt:variant>
        <vt:lpwstr/>
      </vt:variant>
      <vt:variant>
        <vt:i4>2424891</vt:i4>
      </vt:variant>
      <vt:variant>
        <vt:i4>180</vt:i4>
      </vt:variant>
      <vt:variant>
        <vt:i4>0</vt:i4>
      </vt:variant>
      <vt:variant>
        <vt:i4>5</vt:i4>
      </vt:variant>
      <vt:variant>
        <vt:lpwstr>https://www.regulatoryreform.gov.au/priorities/regulator-best-practice-and-performance/regulator-stocktake</vt:lpwstr>
      </vt:variant>
      <vt:variant>
        <vt:lpwstr/>
      </vt:variant>
      <vt:variant>
        <vt:i4>7602294</vt:i4>
      </vt:variant>
      <vt:variant>
        <vt:i4>174</vt:i4>
      </vt:variant>
      <vt:variant>
        <vt:i4>0</vt:i4>
      </vt:variant>
      <vt:variant>
        <vt:i4>5</vt:i4>
      </vt:variant>
      <vt:variant>
        <vt:lpwstr>https://www.google.com/url?sa=t&amp;rct=j&amp;q=&amp;esrc=s&amp;source=web&amp;cd=&amp;cad=rja&amp;uact=8&amp;ved=2ahUKEwiFtcCw_76HAxU2slYBHa_yIJwQFnoECCIQAQ&amp;url=https%3A%2F%2Fwww.apsc.gov.au%2Fworking-aps%2Fintegrity%2Fintegrity-resources%2Fcode-of-conduct&amp;usg=AOvVaw0JixOhVLiMX4dGiX753vE-&amp;opi=89978449</vt:lpwstr>
      </vt:variant>
      <vt:variant>
        <vt:lpwstr/>
      </vt:variant>
      <vt:variant>
        <vt:i4>2031687</vt:i4>
      </vt:variant>
      <vt:variant>
        <vt:i4>171</vt:i4>
      </vt:variant>
      <vt:variant>
        <vt:i4>0</vt:i4>
      </vt:variant>
      <vt:variant>
        <vt:i4>5</vt:i4>
      </vt:variant>
      <vt:variant>
        <vt:lpwstr>https://www.apsc.gov.au/working-aps/information-aps-employment/aps-values</vt:lpwstr>
      </vt:variant>
      <vt:variant>
        <vt:lpwstr/>
      </vt:variant>
      <vt:variant>
        <vt:i4>3932219</vt:i4>
      </vt:variant>
      <vt:variant>
        <vt:i4>168</vt:i4>
      </vt:variant>
      <vt:variant>
        <vt:i4>0</vt:i4>
      </vt:variant>
      <vt:variant>
        <vt:i4>5</vt:i4>
      </vt:variant>
      <vt:variant>
        <vt:lpwstr>https://www.apsc.gov.au/working-aps/integrity/integrity-resources/aps-values-code-conduct-and-employment-principles</vt:lpwstr>
      </vt:variant>
      <vt:variant>
        <vt:lpwstr/>
      </vt:variant>
      <vt:variant>
        <vt:i4>3866676</vt:i4>
      </vt:variant>
      <vt:variant>
        <vt:i4>165</vt:i4>
      </vt:variant>
      <vt:variant>
        <vt:i4>0</vt:i4>
      </vt:variant>
      <vt:variant>
        <vt:i4>5</vt:i4>
      </vt:variant>
      <vt:variant>
        <vt:lpwstr>https://www.apsc.gov.au/initiatives-and-programs/learning-and-development/secretaries-charter-leadership-behaviours</vt:lpwstr>
      </vt:variant>
      <vt:variant>
        <vt:lpwstr/>
      </vt:variant>
      <vt:variant>
        <vt:i4>1048630</vt:i4>
      </vt:variant>
      <vt:variant>
        <vt:i4>158</vt:i4>
      </vt:variant>
      <vt:variant>
        <vt:i4>0</vt:i4>
      </vt:variant>
      <vt:variant>
        <vt:i4>5</vt:i4>
      </vt:variant>
      <vt:variant>
        <vt:lpwstr/>
      </vt:variant>
      <vt:variant>
        <vt:lpwstr>_Toc206067407</vt:lpwstr>
      </vt:variant>
      <vt:variant>
        <vt:i4>1048630</vt:i4>
      </vt:variant>
      <vt:variant>
        <vt:i4>152</vt:i4>
      </vt:variant>
      <vt:variant>
        <vt:i4>0</vt:i4>
      </vt:variant>
      <vt:variant>
        <vt:i4>5</vt:i4>
      </vt:variant>
      <vt:variant>
        <vt:lpwstr/>
      </vt:variant>
      <vt:variant>
        <vt:lpwstr>_Toc206067406</vt:lpwstr>
      </vt:variant>
      <vt:variant>
        <vt:i4>1048630</vt:i4>
      </vt:variant>
      <vt:variant>
        <vt:i4>146</vt:i4>
      </vt:variant>
      <vt:variant>
        <vt:i4>0</vt:i4>
      </vt:variant>
      <vt:variant>
        <vt:i4>5</vt:i4>
      </vt:variant>
      <vt:variant>
        <vt:lpwstr/>
      </vt:variant>
      <vt:variant>
        <vt:lpwstr>_Toc206067405</vt:lpwstr>
      </vt:variant>
      <vt:variant>
        <vt:i4>1048630</vt:i4>
      </vt:variant>
      <vt:variant>
        <vt:i4>140</vt:i4>
      </vt:variant>
      <vt:variant>
        <vt:i4>0</vt:i4>
      </vt:variant>
      <vt:variant>
        <vt:i4>5</vt:i4>
      </vt:variant>
      <vt:variant>
        <vt:lpwstr/>
      </vt:variant>
      <vt:variant>
        <vt:lpwstr>_Toc206067404</vt:lpwstr>
      </vt:variant>
      <vt:variant>
        <vt:i4>1048630</vt:i4>
      </vt:variant>
      <vt:variant>
        <vt:i4>134</vt:i4>
      </vt:variant>
      <vt:variant>
        <vt:i4>0</vt:i4>
      </vt:variant>
      <vt:variant>
        <vt:i4>5</vt:i4>
      </vt:variant>
      <vt:variant>
        <vt:lpwstr/>
      </vt:variant>
      <vt:variant>
        <vt:lpwstr>_Toc206067402</vt:lpwstr>
      </vt:variant>
      <vt:variant>
        <vt:i4>1048630</vt:i4>
      </vt:variant>
      <vt:variant>
        <vt:i4>128</vt:i4>
      </vt:variant>
      <vt:variant>
        <vt:i4>0</vt:i4>
      </vt:variant>
      <vt:variant>
        <vt:i4>5</vt:i4>
      </vt:variant>
      <vt:variant>
        <vt:lpwstr/>
      </vt:variant>
      <vt:variant>
        <vt:lpwstr>_Toc206067401</vt:lpwstr>
      </vt:variant>
      <vt:variant>
        <vt:i4>1048630</vt:i4>
      </vt:variant>
      <vt:variant>
        <vt:i4>122</vt:i4>
      </vt:variant>
      <vt:variant>
        <vt:i4>0</vt:i4>
      </vt:variant>
      <vt:variant>
        <vt:i4>5</vt:i4>
      </vt:variant>
      <vt:variant>
        <vt:lpwstr/>
      </vt:variant>
      <vt:variant>
        <vt:lpwstr>_Toc206067400</vt:lpwstr>
      </vt:variant>
      <vt:variant>
        <vt:i4>1638449</vt:i4>
      </vt:variant>
      <vt:variant>
        <vt:i4>116</vt:i4>
      </vt:variant>
      <vt:variant>
        <vt:i4>0</vt:i4>
      </vt:variant>
      <vt:variant>
        <vt:i4>5</vt:i4>
      </vt:variant>
      <vt:variant>
        <vt:lpwstr/>
      </vt:variant>
      <vt:variant>
        <vt:lpwstr>_Toc206067399</vt:lpwstr>
      </vt:variant>
      <vt:variant>
        <vt:i4>1638449</vt:i4>
      </vt:variant>
      <vt:variant>
        <vt:i4>110</vt:i4>
      </vt:variant>
      <vt:variant>
        <vt:i4>0</vt:i4>
      </vt:variant>
      <vt:variant>
        <vt:i4>5</vt:i4>
      </vt:variant>
      <vt:variant>
        <vt:lpwstr/>
      </vt:variant>
      <vt:variant>
        <vt:lpwstr>_Toc206067398</vt:lpwstr>
      </vt:variant>
      <vt:variant>
        <vt:i4>1638449</vt:i4>
      </vt:variant>
      <vt:variant>
        <vt:i4>104</vt:i4>
      </vt:variant>
      <vt:variant>
        <vt:i4>0</vt:i4>
      </vt:variant>
      <vt:variant>
        <vt:i4>5</vt:i4>
      </vt:variant>
      <vt:variant>
        <vt:lpwstr/>
      </vt:variant>
      <vt:variant>
        <vt:lpwstr>_Toc206067397</vt:lpwstr>
      </vt:variant>
      <vt:variant>
        <vt:i4>1638449</vt:i4>
      </vt:variant>
      <vt:variant>
        <vt:i4>98</vt:i4>
      </vt:variant>
      <vt:variant>
        <vt:i4>0</vt:i4>
      </vt:variant>
      <vt:variant>
        <vt:i4>5</vt:i4>
      </vt:variant>
      <vt:variant>
        <vt:lpwstr/>
      </vt:variant>
      <vt:variant>
        <vt:lpwstr>_Toc206067396</vt:lpwstr>
      </vt:variant>
      <vt:variant>
        <vt:i4>1638449</vt:i4>
      </vt:variant>
      <vt:variant>
        <vt:i4>92</vt:i4>
      </vt:variant>
      <vt:variant>
        <vt:i4>0</vt:i4>
      </vt:variant>
      <vt:variant>
        <vt:i4>5</vt:i4>
      </vt:variant>
      <vt:variant>
        <vt:lpwstr/>
      </vt:variant>
      <vt:variant>
        <vt:lpwstr>_Toc206067395</vt:lpwstr>
      </vt:variant>
      <vt:variant>
        <vt:i4>1638449</vt:i4>
      </vt:variant>
      <vt:variant>
        <vt:i4>86</vt:i4>
      </vt:variant>
      <vt:variant>
        <vt:i4>0</vt:i4>
      </vt:variant>
      <vt:variant>
        <vt:i4>5</vt:i4>
      </vt:variant>
      <vt:variant>
        <vt:lpwstr/>
      </vt:variant>
      <vt:variant>
        <vt:lpwstr>_Toc206067394</vt:lpwstr>
      </vt:variant>
      <vt:variant>
        <vt:i4>1638449</vt:i4>
      </vt:variant>
      <vt:variant>
        <vt:i4>80</vt:i4>
      </vt:variant>
      <vt:variant>
        <vt:i4>0</vt:i4>
      </vt:variant>
      <vt:variant>
        <vt:i4>5</vt:i4>
      </vt:variant>
      <vt:variant>
        <vt:lpwstr/>
      </vt:variant>
      <vt:variant>
        <vt:lpwstr>_Toc206067393</vt:lpwstr>
      </vt:variant>
      <vt:variant>
        <vt:i4>1638449</vt:i4>
      </vt:variant>
      <vt:variant>
        <vt:i4>74</vt:i4>
      </vt:variant>
      <vt:variant>
        <vt:i4>0</vt:i4>
      </vt:variant>
      <vt:variant>
        <vt:i4>5</vt:i4>
      </vt:variant>
      <vt:variant>
        <vt:lpwstr/>
      </vt:variant>
      <vt:variant>
        <vt:lpwstr>_Toc206067392</vt:lpwstr>
      </vt:variant>
      <vt:variant>
        <vt:i4>1638449</vt:i4>
      </vt:variant>
      <vt:variant>
        <vt:i4>68</vt:i4>
      </vt:variant>
      <vt:variant>
        <vt:i4>0</vt:i4>
      </vt:variant>
      <vt:variant>
        <vt:i4>5</vt:i4>
      </vt:variant>
      <vt:variant>
        <vt:lpwstr/>
      </vt:variant>
      <vt:variant>
        <vt:lpwstr>_Toc206067391</vt:lpwstr>
      </vt:variant>
      <vt:variant>
        <vt:i4>1572913</vt:i4>
      </vt:variant>
      <vt:variant>
        <vt:i4>62</vt:i4>
      </vt:variant>
      <vt:variant>
        <vt:i4>0</vt:i4>
      </vt:variant>
      <vt:variant>
        <vt:i4>5</vt:i4>
      </vt:variant>
      <vt:variant>
        <vt:lpwstr/>
      </vt:variant>
      <vt:variant>
        <vt:lpwstr>_Toc206067389</vt:lpwstr>
      </vt:variant>
      <vt:variant>
        <vt:i4>1572913</vt:i4>
      </vt:variant>
      <vt:variant>
        <vt:i4>56</vt:i4>
      </vt:variant>
      <vt:variant>
        <vt:i4>0</vt:i4>
      </vt:variant>
      <vt:variant>
        <vt:i4>5</vt:i4>
      </vt:variant>
      <vt:variant>
        <vt:lpwstr/>
      </vt:variant>
      <vt:variant>
        <vt:lpwstr>_Toc206067388</vt:lpwstr>
      </vt:variant>
      <vt:variant>
        <vt:i4>1572913</vt:i4>
      </vt:variant>
      <vt:variant>
        <vt:i4>50</vt:i4>
      </vt:variant>
      <vt:variant>
        <vt:i4>0</vt:i4>
      </vt:variant>
      <vt:variant>
        <vt:i4>5</vt:i4>
      </vt:variant>
      <vt:variant>
        <vt:lpwstr/>
      </vt:variant>
      <vt:variant>
        <vt:lpwstr>_Toc206067387</vt:lpwstr>
      </vt:variant>
      <vt:variant>
        <vt:i4>1572913</vt:i4>
      </vt:variant>
      <vt:variant>
        <vt:i4>44</vt:i4>
      </vt:variant>
      <vt:variant>
        <vt:i4>0</vt:i4>
      </vt:variant>
      <vt:variant>
        <vt:i4>5</vt:i4>
      </vt:variant>
      <vt:variant>
        <vt:lpwstr/>
      </vt:variant>
      <vt:variant>
        <vt:lpwstr>_Toc206067386</vt:lpwstr>
      </vt:variant>
      <vt:variant>
        <vt:i4>1572913</vt:i4>
      </vt:variant>
      <vt:variant>
        <vt:i4>38</vt:i4>
      </vt:variant>
      <vt:variant>
        <vt:i4>0</vt:i4>
      </vt:variant>
      <vt:variant>
        <vt:i4>5</vt:i4>
      </vt:variant>
      <vt:variant>
        <vt:lpwstr/>
      </vt:variant>
      <vt:variant>
        <vt:lpwstr>_Toc206067385</vt:lpwstr>
      </vt:variant>
      <vt:variant>
        <vt:i4>1572913</vt:i4>
      </vt:variant>
      <vt:variant>
        <vt:i4>32</vt:i4>
      </vt:variant>
      <vt:variant>
        <vt:i4>0</vt:i4>
      </vt:variant>
      <vt:variant>
        <vt:i4>5</vt:i4>
      </vt:variant>
      <vt:variant>
        <vt:lpwstr/>
      </vt:variant>
      <vt:variant>
        <vt:lpwstr>_Toc206067384</vt:lpwstr>
      </vt:variant>
      <vt:variant>
        <vt:i4>1572913</vt:i4>
      </vt:variant>
      <vt:variant>
        <vt:i4>26</vt:i4>
      </vt:variant>
      <vt:variant>
        <vt:i4>0</vt:i4>
      </vt:variant>
      <vt:variant>
        <vt:i4>5</vt:i4>
      </vt:variant>
      <vt:variant>
        <vt:lpwstr/>
      </vt:variant>
      <vt:variant>
        <vt:lpwstr>_Toc206067383</vt:lpwstr>
      </vt:variant>
      <vt:variant>
        <vt:i4>1572913</vt:i4>
      </vt:variant>
      <vt:variant>
        <vt:i4>20</vt:i4>
      </vt:variant>
      <vt:variant>
        <vt:i4>0</vt:i4>
      </vt:variant>
      <vt:variant>
        <vt:i4>5</vt:i4>
      </vt:variant>
      <vt:variant>
        <vt:lpwstr/>
      </vt:variant>
      <vt:variant>
        <vt:lpwstr>_Toc206067382</vt:lpwstr>
      </vt:variant>
      <vt:variant>
        <vt:i4>1572913</vt:i4>
      </vt:variant>
      <vt:variant>
        <vt:i4>14</vt:i4>
      </vt:variant>
      <vt:variant>
        <vt:i4>0</vt:i4>
      </vt:variant>
      <vt:variant>
        <vt:i4>5</vt:i4>
      </vt:variant>
      <vt:variant>
        <vt:lpwstr/>
      </vt:variant>
      <vt:variant>
        <vt:lpwstr>_Toc206067381</vt:lpwstr>
      </vt:variant>
      <vt:variant>
        <vt:i4>1572913</vt:i4>
      </vt:variant>
      <vt:variant>
        <vt:i4>8</vt:i4>
      </vt:variant>
      <vt:variant>
        <vt:i4>0</vt:i4>
      </vt:variant>
      <vt:variant>
        <vt:i4>5</vt:i4>
      </vt:variant>
      <vt:variant>
        <vt:lpwstr/>
      </vt:variant>
      <vt:variant>
        <vt:lpwstr>_Toc206067380</vt:lpwstr>
      </vt:variant>
      <vt:variant>
        <vt:i4>3276839</vt:i4>
      </vt:variant>
      <vt:variant>
        <vt:i4>3</vt:i4>
      </vt:variant>
      <vt:variant>
        <vt:i4>0</vt:i4>
      </vt:variant>
      <vt:variant>
        <vt:i4>5</vt:i4>
      </vt:variant>
      <vt:variant>
        <vt:lpwstr>https://creativecommons.org/licenses/by-nc-nd/4.0/legalcode.en</vt:lpwstr>
      </vt:variant>
      <vt:variant>
        <vt:lpwstr/>
      </vt:variant>
      <vt:variant>
        <vt:i4>6160415</vt:i4>
      </vt:variant>
      <vt:variant>
        <vt:i4>0</vt:i4>
      </vt:variant>
      <vt:variant>
        <vt:i4>0</vt:i4>
      </vt:variant>
      <vt:variant>
        <vt:i4>5</vt:i4>
      </vt:variant>
      <vt:variant>
        <vt:lpwstr>https://creativecommons.org/licenses/by-nc-nd/4.0</vt:lpwstr>
      </vt:variant>
      <vt:variant>
        <vt:lpwstr/>
      </vt:variant>
      <vt:variant>
        <vt:i4>2883624</vt:i4>
      </vt:variant>
      <vt:variant>
        <vt:i4>45</vt:i4>
      </vt:variant>
      <vt:variant>
        <vt:i4>0</vt:i4>
      </vt:variant>
      <vt:variant>
        <vt:i4>5</vt:i4>
      </vt:variant>
      <vt:variant>
        <vt:lpwstr>https://www.finance.gov.au/government/managing-commonwealth-resources/corporate-plans-commonwealth-entities-rmg-132</vt:lpwstr>
      </vt:variant>
      <vt:variant>
        <vt:lpwstr/>
      </vt:variant>
      <vt:variant>
        <vt:i4>7274617</vt:i4>
      </vt:variant>
      <vt:variant>
        <vt:i4>42</vt:i4>
      </vt:variant>
      <vt:variant>
        <vt:i4>0</vt:i4>
      </vt:variant>
      <vt:variant>
        <vt:i4>5</vt:i4>
      </vt:variant>
      <vt:variant>
        <vt:lpwstr>https://www.dfat.gov.au/about-us/corporate/portfolio-budget-statements</vt:lpwstr>
      </vt:variant>
      <vt:variant>
        <vt:lpwstr/>
      </vt:variant>
      <vt:variant>
        <vt:i4>3145835</vt:i4>
      </vt:variant>
      <vt:variant>
        <vt:i4>39</vt:i4>
      </vt:variant>
      <vt:variant>
        <vt:i4>0</vt:i4>
      </vt:variant>
      <vt:variant>
        <vt:i4>5</vt:i4>
      </vt:variant>
      <vt:variant>
        <vt:lpwstr>https://www.passports.gov.au/client-service-charter</vt:lpwstr>
      </vt:variant>
      <vt:variant>
        <vt:lpwstr/>
      </vt:variant>
      <vt:variant>
        <vt:i4>4194380</vt:i4>
      </vt:variant>
      <vt:variant>
        <vt:i4>36</vt:i4>
      </vt:variant>
      <vt:variant>
        <vt:i4>0</vt:i4>
      </vt:variant>
      <vt:variant>
        <vt:i4>5</vt:i4>
      </vt:variant>
      <vt:variant>
        <vt:lpwstr>https://www.smartraveller.gov.au/</vt:lpwstr>
      </vt:variant>
      <vt:variant>
        <vt:lpwstr/>
      </vt:variant>
      <vt:variant>
        <vt:i4>8257656</vt:i4>
      </vt:variant>
      <vt:variant>
        <vt:i4>33</vt:i4>
      </vt:variant>
      <vt:variant>
        <vt:i4>0</vt:i4>
      </vt:variant>
      <vt:variant>
        <vt:i4>5</vt:i4>
      </vt:variant>
      <vt:variant>
        <vt:lpwstr>https://www.smartraveller.gov.au/our-services/consular-services-charter/CACSSA</vt:lpwstr>
      </vt:variant>
      <vt:variant>
        <vt:lpwstr/>
      </vt:variant>
      <vt:variant>
        <vt:i4>4456478</vt:i4>
      </vt:variant>
      <vt:variant>
        <vt:i4>30</vt:i4>
      </vt:variant>
      <vt:variant>
        <vt:i4>0</vt:i4>
      </vt:variant>
      <vt:variant>
        <vt:i4>5</vt:i4>
      </vt:variant>
      <vt:variant>
        <vt:lpwstr>https://www.smartraveller.gov.au/consular-services/consular-services-charter</vt:lpwstr>
      </vt:variant>
      <vt:variant>
        <vt:lpwstr/>
      </vt:variant>
      <vt:variant>
        <vt:i4>4390937</vt:i4>
      </vt:variant>
      <vt:variant>
        <vt:i4>27</vt:i4>
      </vt:variant>
      <vt:variant>
        <vt:i4>0</vt:i4>
      </vt:variant>
      <vt:variant>
        <vt:i4>5</vt:i4>
      </vt:variant>
      <vt:variant>
        <vt:lpwstr>https://www.dfat.gov.au/publications/development/australias-development-policy-performance-and-delivery-framework</vt:lpwstr>
      </vt:variant>
      <vt:variant>
        <vt:lpwstr/>
      </vt:variant>
      <vt:variant>
        <vt:i4>65627</vt:i4>
      </vt:variant>
      <vt:variant>
        <vt:i4>24</vt:i4>
      </vt:variant>
      <vt:variant>
        <vt:i4>0</vt:i4>
      </vt:variant>
      <vt:variant>
        <vt:i4>5</vt:i4>
      </vt:variant>
      <vt:variant>
        <vt:lpwstr>https://www.dfat.gov.au/publications/publications/australias-humanitarian-policy</vt:lpwstr>
      </vt:variant>
      <vt:variant>
        <vt:lpwstr/>
      </vt:variant>
      <vt:variant>
        <vt:i4>4456529</vt:i4>
      </vt:variant>
      <vt:variant>
        <vt:i4>21</vt:i4>
      </vt:variant>
      <vt:variant>
        <vt:i4>0</vt:i4>
      </vt:variant>
      <vt:variant>
        <vt:i4>5</vt:i4>
      </vt:variant>
      <vt:variant>
        <vt:lpwstr>https://www.dfat.gov.au/publications/development/australias-international-development-policy</vt:lpwstr>
      </vt:variant>
      <vt:variant>
        <vt:lpwstr/>
      </vt:variant>
      <vt:variant>
        <vt:i4>7274557</vt:i4>
      </vt:variant>
      <vt:variant>
        <vt:i4>18</vt:i4>
      </vt:variant>
      <vt:variant>
        <vt:i4>0</vt:i4>
      </vt:variant>
      <vt:variant>
        <vt:i4>5</vt:i4>
      </vt:variant>
      <vt:variant>
        <vt:lpwstr>https://www.foreignarrangements.gov.au/resources/annual-reports</vt:lpwstr>
      </vt:variant>
      <vt:variant>
        <vt:lpwstr/>
      </vt:variant>
      <vt:variant>
        <vt:i4>6029405</vt:i4>
      </vt:variant>
      <vt:variant>
        <vt:i4>15</vt:i4>
      </vt:variant>
      <vt:variant>
        <vt:i4>0</vt:i4>
      </vt:variant>
      <vt:variant>
        <vt:i4>5</vt:i4>
      </vt:variant>
      <vt:variant>
        <vt:lpwstr>https://www.dfat.gov.au/international-relations/security/sanctions/compliance-policy</vt:lpwstr>
      </vt:variant>
      <vt:variant>
        <vt:lpwstr/>
      </vt:variant>
      <vt:variant>
        <vt:i4>8061047</vt:i4>
      </vt:variant>
      <vt:variant>
        <vt:i4>12</vt:i4>
      </vt:variant>
      <vt:variant>
        <vt:i4>0</vt:i4>
      </vt:variant>
      <vt:variant>
        <vt:i4>5</vt:i4>
      </vt:variant>
      <vt:variant>
        <vt:lpwstr>https://www.finance.gov.au/government/managing-commonwealth-resources/regulator-performance-rmg-128</vt:lpwstr>
      </vt:variant>
      <vt:variant>
        <vt:lpwstr/>
      </vt:variant>
      <vt:variant>
        <vt:i4>2556018</vt:i4>
      </vt:variant>
      <vt:variant>
        <vt:i4>9</vt:i4>
      </vt:variant>
      <vt:variant>
        <vt:i4>0</vt:i4>
      </vt:variant>
      <vt:variant>
        <vt:i4>5</vt:i4>
      </vt:variant>
      <vt:variant>
        <vt:lpwstr>https://www.dfat.gov.au/publications/international-relations/australia-world-2025-snapshot</vt:lpwstr>
      </vt:variant>
      <vt:variant>
        <vt:lpwstr/>
      </vt:variant>
      <vt:variant>
        <vt:i4>7274557</vt:i4>
      </vt:variant>
      <vt:variant>
        <vt:i4>6</vt:i4>
      </vt:variant>
      <vt:variant>
        <vt:i4>0</vt:i4>
      </vt:variant>
      <vt:variant>
        <vt:i4>5</vt:i4>
      </vt:variant>
      <vt:variant>
        <vt:lpwstr>https://www.foreignarrangements.gov.au/resources/annual-reports</vt:lpwstr>
      </vt:variant>
      <vt:variant>
        <vt:lpwstr/>
      </vt:variant>
      <vt:variant>
        <vt:i4>7209072</vt:i4>
      </vt:variant>
      <vt:variant>
        <vt:i4>3</vt:i4>
      </vt:variant>
      <vt:variant>
        <vt:i4>0</vt:i4>
      </vt:variant>
      <vt:variant>
        <vt:i4>5</vt:i4>
      </vt:variant>
      <vt:variant>
        <vt:lpwstr>https://www.dfat.gov.au/international-relations/security/sanctions</vt:lpwstr>
      </vt:variant>
      <vt:variant>
        <vt:lpwstr/>
      </vt:variant>
      <vt:variant>
        <vt:i4>5439506</vt:i4>
      </vt:variant>
      <vt:variant>
        <vt:i4>0</vt:i4>
      </vt:variant>
      <vt:variant>
        <vt:i4>0</vt:i4>
      </vt:variant>
      <vt:variant>
        <vt:i4>5</vt:i4>
      </vt:variant>
      <vt:variant>
        <vt:lpwstr>https://www.dfat.gov.au/international-relations/global-security/asno/about-us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DFAT Corporate Plan 2025-26</dc:title>
  <dc:subject/>
  <dc:creator>Department of Foreign Affairs and Trade</dc:creator>
  <cp:keywords>DFAT Corporate Plan, Department of Foreign Affairs and Trade [SEC=OFFICIAL]</cp:keywords>
  <dc:description/>
  <cp:lastModifiedBy>Patrick Baggoley</cp:lastModifiedBy>
  <cp:revision>88</cp:revision>
  <cp:lastPrinted>2025-08-13T18:12:00Z</cp:lastPrinted>
  <dcterms:created xsi:type="dcterms:W3CDTF">2025-08-14T02:03:00Z</dcterms:created>
  <dcterms:modified xsi:type="dcterms:W3CDTF">2025-08-15T00:40:00Z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SecurityClassification">
    <vt:lpwstr>OFFICIAL</vt:lpwstr>
  </property>
  <property fmtid="{D5CDD505-2E9C-101B-9397-08002B2CF9AE}" pid="3" name="PM_Qualifier">
    <vt:lpwstr/>
  </property>
  <property fmtid="{D5CDD505-2E9C-101B-9397-08002B2CF9AE}" pid="4" name="PM_DisplayValueSecClassificationWithQualifier">
    <vt:lpwstr>OFFICIAL</vt:lpwstr>
  </property>
  <property fmtid="{D5CDD505-2E9C-101B-9397-08002B2CF9AE}" pid="5" name="PM_InsertionValue">
    <vt:lpwstr>OFFICIAL</vt:lpwstr>
  </property>
  <property fmtid="{D5CDD505-2E9C-101B-9397-08002B2CF9AE}" pid="6" name="PM_Originating_FileId">
    <vt:lpwstr>447D1E42A3694D5D867B956F77D20E19</vt:lpwstr>
  </property>
  <property fmtid="{D5CDD505-2E9C-101B-9397-08002B2CF9AE}" pid="7" name="PM_ProtectiveMarkingValue_Footer">
    <vt:lpwstr>OFFICIAL</vt:lpwstr>
  </property>
  <property fmtid="{D5CDD505-2E9C-101B-9397-08002B2CF9AE}" pid="8" name="PM_ProtectiveMarkingValue_Header">
    <vt:lpwstr>OFFICIAL</vt:lpwstr>
  </property>
  <property fmtid="{D5CDD505-2E9C-101B-9397-08002B2CF9AE}" pid="9" name="PM_OriginationTimeStamp">
    <vt:lpwstr>2023-06-05T01:49:25Z</vt:lpwstr>
  </property>
  <property fmtid="{D5CDD505-2E9C-101B-9397-08002B2CF9AE}" pid="10" name="PM_Namespace">
    <vt:lpwstr>gov.au</vt:lpwstr>
  </property>
  <property fmtid="{D5CDD505-2E9C-101B-9397-08002B2CF9AE}" pid="11" name="PM_Version">
    <vt:lpwstr>2018.4</vt:lpwstr>
  </property>
  <property fmtid="{D5CDD505-2E9C-101B-9397-08002B2CF9AE}" pid="12" name="PM_Note">
    <vt:lpwstr/>
  </property>
  <property fmtid="{D5CDD505-2E9C-101B-9397-08002B2CF9AE}" pid="13" name="PM_Markers">
    <vt:lpwstr/>
  </property>
  <property fmtid="{D5CDD505-2E9C-101B-9397-08002B2CF9AE}" pid="14" name="PM_Display">
    <vt:lpwstr>OFFICIAL</vt:lpwstr>
  </property>
  <property fmtid="{D5CDD505-2E9C-101B-9397-08002B2CF9AE}" pid="15" name="PMUuid">
    <vt:lpwstr>v=2022.2;d=gov.au;g=46DD6D7C-8107-577B-BC6E-F348953B2E44</vt:lpwstr>
  </property>
  <property fmtid="{D5CDD505-2E9C-101B-9397-08002B2CF9AE}" pid="16" name="PM_Hash_Version">
    <vt:lpwstr>2022.1</vt:lpwstr>
  </property>
  <property fmtid="{D5CDD505-2E9C-101B-9397-08002B2CF9AE}" pid="17" name="PM_OriginatorDomainName_SHA256">
    <vt:lpwstr>6F3591835F3B2A8A025B00B5BA6418010DA3A17C9C26EA9C049FFD28039489A2</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Caveats_Count">
    <vt:lpwstr>0</vt:lpwstr>
  </property>
  <property fmtid="{D5CDD505-2E9C-101B-9397-08002B2CF9AE}" pid="21" name="Order">
    <vt:r8>8200</vt:r8>
  </property>
  <property fmtid="{D5CDD505-2E9C-101B-9397-08002B2CF9AE}" pid="22" name="MSIP_Label_20c00a0b-e56f-45b3-a4b1-c629917f42d6_SetDate">
    <vt:lpwstr>2023-07-26T02:51:46Z</vt:lpwstr>
  </property>
  <property fmtid="{D5CDD505-2E9C-101B-9397-08002B2CF9AE}" pid="23" name="ClassificationContentMarkingHeaderText">
    <vt:lpwstr>OFFICIAL</vt:lpwstr>
  </property>
  <property fmtid="{D5CDD505-2E9C-101B-9397-08002B2CF9AE}" pid="24" name="MSIP_Label_20c00a0b-e56f-45b3-a4b1-c629917f42d6_SiteId">
    <vt:lpwstr>9b7f23b3-0e83-47a5-8a40-ffa8a6fea536</vt:lpwstr>
  </property>
  <property fmtid="{D5CDD505-2E9C-101B-9397-08002B2CF9AE}" pid="25" name="MSIP_Label_20c00a0b-e56f-45b3-a4b1-c629917f42d6_Method">
    <vt:lpwstr>Privileged</vt:lpwstr>
  </property>
  <property fmtid="{D5CDD505-2E9C-101B-9397-08002B2CF9AE}" pid="26" name="xd_ProgID">
    <vt:lpwstr/>
  </property>
  <property fmtid="{D5CDD505-2E9C-101B-9397-08002B2CF9AE}" pid="27" name="MediaServiceImageTags">
    <vt:lpwstr/>
  </property>
  <property fmtid="{D5CDD505-2E9C-101B-9397-08002B2CF9AE}" pid="28" name="ContentTypeId">
    <vt:lpwstr>0x01010058DB176D44AE8C4C9A03558B948797B7</vt:lpwstr>
  </property>
  <property fmtid="{D5CDD505-2E9C-101B-9397-08002B2CF9AE}" pid="29" name="_ColorHex">
    <vt:lpwstr/>
  </property>
  <property fmtid="{D5CDD505-2E9C-101B-9397-08002B2CF9AE}" pid="30" name="ComplianceAssetId">
    <vt:lpwstr/>
  </property>
  <property fmtid="{D5CDD505-2E9C-101B-9397-08002B2CF9AE}" pid="31" name="TemplateUrl">
    <vt:lpwstr/>
  </property>
  <property fmtid="{D5CDD505-2E9C-101B-9397-08002B2CF9AE}" pid="32" name="ClassificationContentMarkingHeaderFontProps">
    <vt:lpwstr>#d90029,10,Verdana</vt:lpwstr>
  </property>
  <property fmtid="{D5CDD505-2E9C-101B-9397-08002B2CF9AE}" pid="33" name="_ExtendedDescription">
    <vt:lpwstr/>
  </property>
  <property fmtid="{D5CDD505-2E9C-101B-9397-08002B2CF9AE}" pid="34" name="_ColorTag">
    <vt:lpwstr/>
  </property>
  <property fmtid="{D5CDD505-2E9C-101B-9397-08002B2CF9AE}" pid="35" name="MSIP_Label_20c00a0b-e56f-45b3-a4b1-c629917f42d6_Name">
    <vt:lpwstr>OFFICIAL</vt:lpwstr>
  </property>
  <property fmtid="{D5CDD505-2E9C-101B-9397-08002B2CF9AE}" pid="36" name="ClassificationContentMarkingFooterShapeIds">
    <vt:lpwstr>d,f,10,11,12,13,14,15,16</vt:lpwstr>
  </property>
  <property fmtid="{D5CDD505-2E9C-101B-9397-08002B2CF9AE}" pid="37" name="xd_Signature">
    <vt:bool>false</vt:bool>
  </property>
  <property fmtid="{D5CDD505-2E9C-101B-9397-08002B2CF9AE}" pid="38" name="ClassificationContentMarkingHeaderShapeIds">
    <vt:lpwstr>2,3,6,7,8,9,a,b,c</vt:lpwstr>
  </property>
  <property fmtid="{D5CDD505-2E9C-101B-9397-08002B2CF9AE}" pid="39" name="ClassificationContentMarkingFooterFontProps">
    <vt:lpwstr>#d90029,10,Verdana</vt:lpwstr>
  </property>
  <property fmtid="{D5CDD505-2E9C-101B-9397-08002B2CF9AE}" pid="40" name="_Emoji">
    <vt:lpwstr/>
  </property>
  <property fmtid="{D5CDD505-2E9C-101B-9397-08002B2CF9AE}" pid="41" name="MSIP_Label_20c00a0b-e56f-45b3-a4b1-c629917f42d6_ContentBits">
    <vt:lpwstr>3</vt:lpwstr>
  </property>
  <property fmtid="{D5CDD505-2E9C-101B-9397-08002B2CF9AE}" pid="42" name="MSIP_Label_20c00a0b-e56f-45b3-a4b1-c629917f42d6_Enabled">
    <vt:lpwstr>true</vt:lpwstr>
  </property>
  <property fmtid="{D5CDD505-2E9C-101B-9397-08002B2CF9AE}" pid="43" name="TriggerFlowInfo">
    <vt:lpwstr/>
  </property>
  <property fmtid="{D5CDD505-2E9C-101B-9397-08002B2CF9AE}" pid="44" name="MSIP_Label_20c00a0b-e56f-45b3-a4b1-c629917f42d6_ActionId">
    <vt:lpwstr>df4d282b-4622-44bf-8017-323696af7568</vt:lpwstr>
  </property>
  <property fmtid="{D5CDD505-2E9C-101B-9397-08002B2CF9AE}" pid="45" name="ClassificationContentMarkingFooterText">
    <vt:lpwstr>OFFICIAL</vt:lpwstr>
  </property>
  <property fmtid="{D5CDD505-2E9C-101B-9397-08002B2CF9AE}" pid="46" name="DFAT Activities - 3b">
    <vt:lpwstr>Select</vt:lpwstr>
  </property>
  <property fmtid="{D5CDD505-2E9C-101B-9397-08002B2CF9AE}" pid="47" name="Risk2b">
    <vt:lpwstr>Enter text...</vt:lpwstr>
  </property>
  <property fmtid="{D5CDD505-2E9C-101B-9397-08002B2CF9AE}" pid="48" name="Risk2a">
    <vt:lpwstr>Enter text...</vt:lpwstr>
  </property>
  <property fmtid="{D5CDD505-2E9C-101B-9397-08002B2CF9AE}" pid="49" name="Risk4b">
    <vt:lpwstr>Enter text...</vt:lpwstr>
  </property>
  <property fmtid="{D5CDD505-2E9C-101B-9397-08002B2CF9AE}" pid="50" name="Risk3b">
    <vt:lpwstr>Enter text...</vt:lpwstr>
  </property>
  <property fmtid="{D5CDD505-2E9C-101B-9397-08002B2CF9AE}" pid="51" name="DFAT Activities - 4b">
    <vt:lpwstr>Select</vt:lpwstr>
  </property>
  <property fmtid="{D5CDD505-2E9C-101B-9397-08002B2CF9AE}" pid="52" name="Risk5a">
    <vt:lpwstr>Enter text....</vt:lpwstr>
  </property>
  <property fmtid="{D5CDD505-2E9C-101B-9397-08002B2CF9AE}" pid="53" name="DFAT Activities 5a">
    <vt:lpwstr>Select</vt:lpwstr>
  </property>
  <property fmtid="{D5CDD505-2E9C-101B-9397-08002B2CF9AE}" pid="54" name="Risk4a">
    <vt:lpwstr>Enter text...</vt:lpwstr>
  </property>
  <property fmtid="{D5CDD505-2E9C-101B-9397-08002B2CF9AE}" pid="55" name="Risk1b0">
    <vt:lpwstr>Enter text...</vt:lpwstr>
  </property>
  <property fmtid="{D5CDD505-2E9C-101B-9397-08002B2CF9AE}" pid="56" name="Risk3a">
    <vt:lpwstr>Enter text...</vt:lpwstr>
  </property>
  <property fmtid="{D5CDD505-2E9C-101B-9397-08002B2CF9AE}" pid="57" name="DFAT Activities - 4a">
    <vt:lpwstr>Select</vt:lpwstr>
  </property>
  <property fmtid="{D5CDD505-2E9C-101B-9397-08002B2CF9AE}" pid="58" name="Risk1a0">
    <vt:lpwstr>Enter text...</vt:lpwstr>
  </property>
  <property fmtid="{D5CDD505-2E9C-101B-9397-08002B2CF9AE}" pid="59" name="Risk5b">
    <vt:lpwstr>Enter text...</vt:lpwstr>
  </property>
  <property fmtid="{D5CDD505-2E9C-101B-9397-08002B2CF9AE}" pid="60" name="DFAt Activities 5b">
    <vt:lpwstr>Select</vt:lpwstr>
  </property>
  <property fmtid="{D5CDD505-2E9C-101B-9397-08002B2CF9AE}" pid="61" name="DFAT Activities - 3a">
    <vt:lpwstr>Select</vt:lpwstr>
  </property>
  <property fmtid="{D5CDD505-2E9C-101B-9397-08002B2CF9AE}" pid="62" name="PM_ProtectiveMarkingImage_Header">
    <vt:lpwstr>C:\Program Files\Common Files\janusNET Shared\janusSEAL\Images\DocumentSlashBlue.png</vt:lpwstr>
  </property>
  <property fmtid="{D5CDD505-2E9C-101B-9397-08002B2CF9AE}" pid="63" name="PM_ProtectiveMarkingImage_Footer">
    <vt:lpwstr>C:\Program Files\Common Files\janusNET Shared\janusSEAL\Images\DocumentSlashBlue.png</vt:lpwstr>
  </property>
  <property fmtid="{D5CDD505-2E9C-101B-9397-08002B2CF9AE}" pid="64" name="PM_Originator_Hash_SHA1">
    <vt:lpwstr>E5329D78ADFF18985C404F3A4015F7B7C209C4C5</vt:lpwstr>
  </property>
  <property fmtid="{D5CDD505-2E9C-101B-9397-08002B2CF9AE}" pid="65" name="PM_OriginatorUserAccountName_SHA256">
    <vt:lpwstr>C427463A240001568B1E728057080C091949066E05DD342FA6B5B9F6FF33F8D6</vt:lpwstr>
  </property>
  <property fmtid="{D5CDD505-2E9C-101B-9397-08002B2CF9AE}" pid="66" name="PM_Hash_Salt_Prev">
    <vt:lpwstr>D9B8CAAA95ECD9FC1188E074978EB99B</vt:lpwstr>
  </property>
  <property fmtid="{D5CDD505-2E9C-101B-9397-08002B2CF9AE}" pid="67" name="PMHMAC">
    <vt:lpwstr>v=2022.1;a=SHA256;h=B31605BDA984174D814F5226B83090D480D1B52EC868C9EC583B87555A5434A9</vt:lpwstr>
  </property>
  <property fmtid="{D5CDD505-2E9C-101B-9397-08002B2CF9AE}" pid="68" name="PM_Hash_Salt">
    <vt:lpwstr>FEF23810BB5157730BDF4C31377AEB02</vt:lpwstr>
  </property>
  <property fmtid="{D5CDD505-2E9C-101B-9397-08002B2CF9AE}" pid="69" name="PM_Hash_SHA1">
    <vt:lpwstr>52B86FA9F48F5347F3A479A10756759CB04F3EB2</vt:lpwstr>
  </property>
</Properties>
</file>