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DAA45A1" w14:textId="41673A89" w:rsidR="00715DF0" w:rsidRPr="00E37F2E" w:rsidRDefault="000229AE" w:rsidP="00715DF0">
      <w:pPr>
        <w:pStyle w:val="BodyCopy"/>
      </w:pPr>
      <w:bookmarkStart w:id="0" w:name="_Toc140592802"/>
      <w:r w:rsidRPr="00E37F2E">
        <w:rPr>
          <w:noProof/>
        </w:rPr>
        <w:drawing>
          <wp:anchor distT="0" distB="0" distL="114300" distR="114300" simplePos="0" relativeHeight="251658248" behindDoc="0" locked="0" layoutInCell="1" allowOverlap="1" wp14:anchorId="17473EB9" wp14:editId="7BB2A0E7">
            <wp:simplePos x="0" y="0"/>
            <wp:positionH relativeFrom="page">
              <wp:posOffset>9525</wp:posOffset>
            </wp:positionH>
            <wp:positionV relativeFrom="paragraph">
              <wp:posOffset>-1170305</wp:posOffset>
            </wp:positionV>
            <wp:extent cx="7557509" cy="10690218"/>
            <wp:effectExtent l="0" t="0" r="571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7509" cy="10690218"/>
                    </a:xfrm>
                    <a:prstGeom prst="rect">
                      <a:avLst/>
                    </a:prstGeom>
                  </pic:spPr>
                </pic:pic>
              </a:graphicData>
            </a:graphic>
            <wp14:sizeRelH relativeFrom="margin">
              <wp14:pctWidth>0</wp14:pctWidth>
            </wp14:sizeRelH>
            <wp14:sizeRelV relativeFrom="margin">
              <wp14:pctHeight>0</wp14:pctHeight>
            </wp14:sizeRelV>
          </wp:anchor>
        </w:drawing>
      </w:r>
    </w:p>
    <w:p w14:paraId="2133D0F2" w14:textId="4550E347" w:rsidR="00715DF0" w:rsidRPr="00E37F2E" w:rsidRDefault="00715DF0" w:rsidP="00715DF0">
      <w:pPr>
        <w:pStyle w:val="BodyCopy"/>
      </w:pPr>
    </w:p>
    <w:p w14:paraId="12C69EE2" w14:textId="4985FB12" w:rsidR="00CA0397" w:rsidRPr="00E37F2E" w:rsidRDefault="00715DF0" w:rsidP="00715DF0">
      <w:pPr>
        <w:pStyle w:val="Heading1"/>
      </w:pPr>
      <w:bookmarkStart w:id="1" w:name="_Toc164340501"/>
      <w:bookmarkStart w:id="2" w:name="_Toc166167079"/>
      <w:bookmarkStart w:id="3" w:name="_Toc166169036"/>
      <w:bookmarkStart w:id="4" w:name="_Toc168408863"/>
      <w:bookmarkStart w:id="5" w:name="_Toc168658371"/>
      <w:bookmarkStart w:id="6" w:name="_Toc169874315"/>
      <w:bookmarkStart w:id="7" w:name="_Toc170991976"/>
      <w:bookmarkStart w:id="8" w:name="_Toc172721022"/>
      <w:bookmarkStart w:id="9" w:name="_Toc172729532"/>
      <w:bookmarkStart w:id="10" w:name="_Toc173139702"/>
      <w:r w:rsidRPr="00E37F2E">
        <w:t>Corporate Plan</w:t>
      </w:r>
      <w:bookmarkEnd w:id="1"/>
      <w:bookmarkEnd w:id="2"/>
      <w:bookmarkEnd w:id="3"/>
      <w:bookmarkEnd w:id="4"/>
      <w:bookmarkEnd w:id="5"/>
      <w:bookmarkEnd w:id="6"/>
      <w:bookmarkEnd w:id="7"/>
      <w:bookmarkEnd w:id="8"/>
      <w:bookmarkEnd w:id="9"/>
      <w:bookmarkEnd w:id="10"/>
    </w:p>
    <w:p w14:paraId="06760671" w14:textId="1622AC54" w:rsidR="00715DF0" w:rsidRPr="00E37F2E" w:rsidRDefault="00715DF0">
      <w:pPr>
        <w:rPr>
          <w:rFonts w:asciiTheme="majorHAnsi" w:eastAsiaTheme="majorEastAsia" w:hAnsiTheme="majorHAnsi" w:cstheme="majorBidi"/>
          <w:b/>
          <w:color w:val="2B4152" w:themeColor="accent1" w:themeShade="BF"/>
          <w:sz w:val="26"/>
          <w:szCs w:val="26"/>
        </w:rPr>
      </w:pPr>
    </w:p>
    <w:p w14:paraId="58A0650E" w14:textId="6A63150B" w:rsidR="00715DF0" w:rsidRPr="00E37F2E" w:rsidRDefault="00715DF0">
      <w:pPr>
        <w:rPr>
          <w:rFonts w:asciiTheme="majorHAnsi" w:eastAsiaTheme="majorEastAsia" w:hAnsiTheme="majorHAnsi" w:cstheme="majorBidi"/>
          <w:b/>
          <w:color w:val="2B4152" w:themeColor="accent1" w:themeShade="BF"/>
          <w:sz w:val="26"/>
          <w:szCs w:val="26"/>
        </w:rPr>
      </w:pPr>
      <w:r w:rsidRPr="00E37F2E">
        <w:br w:type="page"/>
      </w:r>
    </w:p>
    <w:p w14:paraId="2944C315" w14:textId="1DA680B7" w:rsidR="00AC1430" w:rsidRPr="00E37F2E" w:rsidRDefault="5C319BAD" w:rsidP="00710626">
      <w:pPr>
        <w:pStyle w:val="Heading1"/>
      </w:pPr>
      <w:bookmarkStart w:id="11" w:name="_Toc164340502"/>
      <w:bookmarkStart w:id="12" w:name="_Toc166167080"/>
      <w:bookmarkStart w:id="13" w:name="_Toc166169037"/>
      <w:bookmarkStart w:id="14" w:name="_Toc168408864"/>
      <w:bookmarkStart w:id="15" w:name="_Toc168658372"/>
      <w:bookmarkStart w:id="16" w:name="_Toc169874316"/>
      <w:bookmarkStart w:id="17" w:name="_Toc170991977"/>
      <w:bookmarkStart w:id="18" w:name="_Toc172729533"/>
      <w:bookmarkStart w:id="19" w:name="_Toc173139703"/>
      <w:r w:rsidRPr="00E37F2E">
        <w:lastRenderedPageBreak/>
        <w:t xml:space="preserve">Creative </w:t>
      </w:r>
      <w:r w:rsidR="00ED63E5" w:rsidRPr="00E37F2E">
        <w:t>c</w:t>
      </w:r>
      <w:r w:rsidRPr="00E37F2E">
        <w:t>ommons</w:t>
      </w:r>
      <w:bookmarkEnd w:id="0"/>
      <w:bookmarkEnd w:id="11"/>
      <w:bookmarkEnd w:id="12"/>
      <w:bookmarkEnd w:id="13"/>
      <w:bookmarkEnd w:id="14"/>
      <w:bookmarkEnd w:id="15"/>
      <w:bookmarkEnd w:id="16"/>
      <w:bookmarkEnd w:id="17"/>
      <w:bookmarkEnd w:id="18"/>
      <w:bookmarkEnd w:id="19"/>
    </w:p>
    <w:p w14:paraId="4DFCC981" w14:textId="61F18CEE" w:rsidR="00AC1430" w:rsidRPr="00E37F2E" w:rsidRDefault="00AC1430" w:rsidP="00E960FD">
      <w:pPr>
        <w:pStyle w:val="BodyCopy"/>
      </w:pPr>
      <w:r w:rsidRPr="00E37F2E">
        <w:t xml:space="preserve">With the exception of the Commonwealth Coat of Arms and where otherwise noted all material presented in this document is provided under a Creative Commons Attribution </w:t>
      </w:r>
      <w:r w:rsidR="0024733E" w:rsidRPr="00E37F2E">
        <w:t>4</w:t>
      </w:r>
      <w:r w:rsidRPr="00E37F2E">
        <w:t>.</w:t>
      </w:r>
      <w:r w:rsidR="005A5F12" w:rsidRPr="00E37F2E">
        <w:t>0 International</w:t>
      </w:r>
      <w:r w:rsidRPr="00E37F2E">
        <w:t xml:space="preserve">, available at </w:t>
      </w:r>
      <w:hyperlink r:id="rId13" w:history="1">
        <w:r w:rsidR="0024733E" w:rsidRPr="00E37F2E">
          <w:rPr>
            <w:rStyle w:val="Hyperlink"/>
          </w:rPr>
          <w:t>https://creativecommons.org/licenses/by/4.0/</w:t>
        </w:r>
      </w:hyperlink>
      <w:r w:rsidR="0024733E" w:rsidRPr="00E37F2E">
        <w:t xml:space="preserve"> </w:t>
      </w:r>
    </w:p>
    <w:p w14:paraId="75CB41A3" w14:textId="74380019" w:rsidR="00AC1430" w:rsidRPr="00E37F2E" w:rsidRDefault="00AC1430" w:rsidP="00E960FD">
      <w:pPr>
        <w:pStyle w:val="BodyCopy"/>
        <w:rPr>
          <w:rStyle w:val="Hyperlink"/>
          <w:color w:val="313E48"/>
          <w:u w:val="none"/>
        </w:rPr>
      </w:pPr>
      <w:r w:rsidRPr="00E37F2E">
        <w:t xml:space="preserve">The details of the relevant licence conditions are available on the Creative Commons website (accessible using the links provided), as is the full legal code for the CC BY </w:t>
      </w:r>
      <w:r w:rsidR="005572AB" w:rsidRPr="00E37F2E">
        <w:t>4</w:t>
      </w:r>
      <w:r w:rsidRPr="00E37F2E">
        <w:t xml:space="preserve">.0 </w:t>
      </w:r>
      <w:r w:rsidR="005572AB" w:rsidRPr="00E37F2E">
        <w:t xml:space="preserve">International </w:t>
      </w:r>
      <w:r w:rsidRPr="00E37F2E">
        <w:t xml:space="preserve">licence, available at </w:t>
      </w:r>
      <w:hyperlink r:id="rId14" w:history="1">
        <w:r w:rsidR="005572AB" w:rsidRPr="00E37F2E">
          <w:rPr>
            <w:rStyle w:val="Hyperlink"/>
          </w:rPr>
          <w:t>https://creativecommons.org/licenses/by/4.0/legalcode.en</w:t>
        </w:r>
      </w:hyperlink>
      <w:r w:rsidR="005572AB" w:rsidRPr="00E37F2E">
        <w:t xml:space="preserve"> </w:t>
      </w:r>
    </w:p>
    <w:p w14:paraId="5313A9BA" w14:textId="4B0EAECD" w:rsidR="5C319BAD" w:rsidRPr="00E37F2E" w:rsidRDefault="00AC1430" w:rsidP="00E960FD">
      <w:pPr>
        <w:pStyle w:val="BodyCopy"/>
      </w:pPr>
      <w:r w:rsidRPr="00E37F2E">
        <w:t>Commonwealth of Australia, Department of Foreign Affairs and Trade</w:t>
      </w:r>
      <w:r w:rsidR="00D22B6C">
        <w:t xml:space="preserve">, </w:t>
      </w:r>
      <w:r w:rsidRPr="00E37F2E">
        <w:t>Department of Foreign Affairs and Trade Corporate Plan</w:t>
      </w:r>
      <w:r w:rsidR="00D41890" w:rsidRPr="00E37F2E">
        <w:t xml:space="preserve"> 202</w:t>
      </w:r>
      <w:r w:rsidR="004145E0" w:rsidRPr="00E37F2E">
        <w:t>4</w:t>
      </w:r>
      <w:r w:rsidR="00D41890" w:rsidRPr="00E37F2E">
        <w:t>–2</w:t>
      </w:r>
      <w:r w:rsidR="004145E0" w:rsidRPr="00E37F2E">
        <w:t>5</w:t>
      </w:r>
      <w:r w:rsidRPr="00E37F2E">
        <w:t xml:space="preserve">, </w:t>
      </w:r>
      <w:r w:rsidR="00655F0B" w:rsidRPr="00E37F2E">
        <w:t>November</w:t>
      </w:r>
      <w:r w:rsidR="00AA2654" w:rsidRPr="00E37F2E">
        <w:t xml:space="preserve"> </w:t>
      </w:r>
      <w:r w:rsidRPr="00E37F2E">
        <w:t>202</w:t>
      </w:r>
      <w:r w:rsidR="004145E0" w:rsidRPr="00E37F2E">
        <w:t>4</w:t>
      </w:r>
      <w:r w:rsidR="00B675E7" w:rsidRPr="00E37F2E">
        <w:br/>
      </w:r>
      <w:r w:rsidR="5C319BAD" w:rsidRPr="00E37F2E">
        <w:t xml:space="preserve">ISSN: </w:t>
      </w:r>
      <w:r w:rsidR="5562924D" w:rsidRPr="00E37F2E">
        <w:t xml:space="preserve"> 2653-567X</w:t>
      </w:r>
    </w:p>
    <w:p w14:paraId="0E636B4A" w14:textId="77777777" w:rsidR="00AC1430" w:rsidRPr="00E37F2E" w:rsidRDefault="5C319BAD" w:rsidP="00523B84">
      <w:pPr>
        <w:pStyle w:val="Heading2"/>
      </w:pPr>
      <w:bookmarkStart w:id="20" w:name="_Toc140592803"/>
      <w:bookmarkStart w:id="21" w:name="_Toc142054805"/>
      <w:r w:rsidRPr="00E37F2E">
        <w:t>Contact</w:t>
      </w:r>
      <w:bookmarkEnd w:id="20"/>
      <w:bookmarkEnd w:id="21"/>
    </w:p>
    <w:p w14:paraId="17179F3F" w14:textId="77777777" w:rsidR="00AC1430" w:rsidRPr="00E37F2E" w:rsidRDefault="00AC1430" w:rsidP="00821E26">
      <w:pPr>
        <w:pStyle w:val="BodyCopy"/>
        <w:spacing w:before="0" w:after="0"/>
      </w:pPr>
      <w:r w:rsidRPr="00E37F2E">
        <w:t>Enquiries about this document should be directed to:</w:t>
      </w:r>
    </w:p>
    <w:p w14:paraId="66C31884" w14:textId="7819250E" w:rsidR="00AC1430" w:rsidRPr="00E37F2E" w:rsidRDefault="00D94A91" w:rsidP="00821E26">
      <w:pPr>
        <w:pStyle w:val="BodyCopy"/>
        <w:spacing w:before="0" w:after="0"/>
      </w:pPr>
      <w:r w:rsidRPr="00E37F2E">
        <w:t>Planning and Performance</w:t>
      </w:r>
      <w:r w:rsidR="009349A4" w:rsidRPr="00E37F2E">
        <w:t xml:space="preserve"> </w:t>
      </w:r>
      <w:r w:rsidR="1D846095" w:rsidRPr="00E37F2E">
        <w:t>Section</w:t>
      </w:r>
    </w:p>
    <w:p w14:paraId="6FF39ADE" w14:textId="12BD1CFE" w:rsidR="00AC1430" w:rsidRPr="00E37F2E" w:rsidRDefault="00AC1430" w:rsidP="00821E26">
      <w:pPr>
        <w:pStyle w:val="BodyCopy"/>
        <w:spacing w:before="0" w:after="0"/>
      </w:pPr>
      <w:r w:rsidRPr="00E37F2E">
        <w:t>Executive Division</w:t>
      </w:r>
    </w:p>
    <w:p w14:paraId="6F891F06" w14:textId="77777777" w:rsidR="00AC1430" w:rsidRPr="00E37F2E" w:rsidRDefault="00AC1430" w:rsidP="00821E26">
      <w:pPr>
        <w:pStyle w:val="BodyCopy"/>
        <w:spacing w:before="0" w:after="0"/>
      </w:pPr>
      <w:r w:rsidRPr="00E37F2E">
        <w:t>Department of Foreign Affairs and Trade</w:t>
      </w:r>
    </w:p>
    <w:p w14:paraId="7A781273" w14:textId="77777777" w:rsidR="00AC1430" w:rsidRPr="00E37F2E" w:rsidRDefault="00AC1430" w:rsidP="00821E26">
      <w:pPr>
        <w:pStyle w:val="BodyCopy"/>
        <w:spacing w:before="0" w:after="0"/>
      </w:pPr>
      <w:r w:rsidRPr="00E37F2E">
        <w:t>R G Casey Building</w:t>
      </w:r>
    </w:p>
    <w:p w14:paraId="6B68CDEB" w14:textId="32A5F8D5" w:rsidR="00AC1430" w:rsidRPr="00E37F2E" w:rsidRDefault="00AC1430" w:rsidP="00821E26">
      <w:pPr>
        <w:pStyle w:val="BodyCopy"/>
        <w:spacing w:before="0" w:after="0"/>
      </w:pPr>
      <w:r w:rsidRPr="00E37F2E">
        <w:t>John McEwen Crescent</w:t>
      </w:r>
      <w:r w:rsidR="00E41E5C" w:rsidRPr="00E37F2E">
        <w:softHyphen/>
      </w:r>
    </w:p>
    <w:p w14:paraId="2EB0B239" w14:textId="0F56A84F" w:rsidR="00AC1430" w:rsidRPr="00E37F2E" w:rsidRDefault="00AC1430" w:rsidP="00821E26">
      <w:pPr>
        <w:pStyle w:val="BodyCopy"/>
        <w:spacing w:before="0" w:after="0"/>
      </w:pPr>
      <w:r w:rsidRPr="00E37F2E">
        <w:t xml:space="preserve">Barton ACT </w:t>
      </w:r>
      <w:r w:rsidR="00D92253" w:rsidRPr="00E37F2E">
        <w:t>0221</w:t>
      </w:r>
      <w:r w:rsidRPr="00E37F2E">
        <w:t>, Australia</w:t>
      </w:r>
    </w:p>
    <w:p w14:paraId="77FA66F6" w14:textId="12A25BC0" w:rsidR="0095400B" w:rsidRPr="00E37F2E" w:rsidRDefault="00AC1430" w:rsidP="00B675E7">
      <w:pPr>
        <w:pStyle w:val="BodyCopy"/>
        <w:spacing w:before="0" w:after="0"/>
      </w:pPr>
      <w:r w:rsidRPr="00E37F2E">
        <w:t>Phone +61 2 6261 1111</w:t>
      </w:r>
    </w:p>
    <w:p w14:paraId="12F16820" w14:textId="77777777" w:rsidR="00A44719" w:rsidRPr="00E37F2E" w:rsidRDefault="00A44719" w:rsidP="00A44719">
      <w:pPr>
        <w:pStyle w:val="Heading2"/>
      </w:pPr>
      <w:r w:rsidRPr="00E37F2E">
        <w:t xml:space="preserve">Images on front cover: </w:t>
      </w:r>
    </w:p>
    <w:p w14:paraId="52344620" w14:textId="77777777" w:rsidR="00A44719" w:rsidRPr="00E37F2E" w:rsidRDefault="00A44719" w:rsidP="00A44719">
      <w:pPr>
        <w:pStyle w:val="BodyCopy"/>
        <w:numPr>
          <w:ilvl w:val="0"/>
          <w:numId w:val="17"/>
        </w:numPr>
        <w:ind w:left="360"/>
      </w:pPr>
      <w:r w:rsidRPr="00E37F2E">
        <w:t xml:space="preserve">Rafah Border Crossing, Egypt: Australians were met by DFAT officials at the Rafah border crossing, Egypt, </w:t>
      </w:r>
      <w:r w:rsidRPr="00E37F2E">
        <w:br/>
        <w:t xml:space="preserve">and in Ismaili Egypt. DFAT officials assisted Australians and families to travel to Cairo after leaving Gaza, on </w:t>
      </w:r>
      <w:r w:rsidRPr="00E37F2E">
        <w:br/>
        <w:t>21 November 2023. Credit: DFAT.</w:t>
      </w:r>
    </w:p>
    <w:p w14:paraId="3A7323CD" w14:textId="47003938" w:rsidR="00A44719" w:rsidRPr="00E37F2E" w:rsidRDefault="00217859" w:rsidP="00A44719">
      <w:pPr>
        <w:pStyle w:val="BodyCopy"/>
        <w:numPr>
          <w:ilvl w:val="0"/>
          <w:numId w:val="17"/>
        </w:numPr>
        <w:ind w:left="360"/>
      </w:pPr>
      <w:r w:rsidRPr="00E37F2E">
        <w:t xml:space="preserve">Photo of flags including </w:t>
      </w:r>
      <w:r w:rsidR="00AD0084" w:rsidRPr="00E37F2E">
        <w:t>Papua New Guinea</w:t>
      </w:r>
      <w:r w:rsidRPr="00E37F2E">
        <w:t>, Nepal, Myanmar, Saudi Arabia, Estonia, Uruguay, Norway, China, Mongolia, Kosovo, Finland, Sweden</w:t>
      </w:r>
      <w:r w:rsidR="00AD0084" w:rsidRPr="00E37F2E">
        <w:t xml:space="preserve"> and</w:t>
      </w:r>
      <w:r w:rsidRPr="00E37F2E">
        <w:t xml:space="preserve"> Australia</w:t>
      </w:r>
      <w:r w:rsidR="00A44719" w:rsidRPr="00E37F2E">
        <w:t xml:space="preserve">. Credit: </w:t>
      </w:r>
      <w:r w:rsidR="00AD0084" w:rsidRPr="00E37F2E">
        <w:t>DFAT</w:t>
      </w:r>
      <w:r w:rsidR="00A44719" w:rsidRPr="00E37F2E">
        <w:t xml:space="preserve">. </w:t>
      </w:r>
    </w:p>
    <w:p w14:paraId="6E3131B5" w14:textId="7F781A9D" w:rsidR="00A44719" w:rsidRPr="00E37F2E" w:rsidRDefault="00E55C9E" w:rsidP="00B675E7">
      <w:pPr>
        <w:pStyle w:val="BodyCopy"/>
        <w:numPr>
          <w:ilvl w:val="0"/>
          <w:numId w:val="17"/>
        </w:numPr>
        <w:spacing w:after="360"/>
        <w:ind w:left="357" w:hanging="357"/>
      </w:pPr>
      <w:r w:rsidRPr="00E37F2E">
        <w:t xml:space="preserve">Humanitarian supplies are off-loaded from Royal Australian Aircraft as part of the Australian Government’s assistance to Papua New Guinea on 28 May 2024, led by the Department of Foreign Affairs and Trade. </w:t>
      </w:r>
      <w:r w:rsidR="00A44719" w:rsidRPr="00E37F2E">
        <w:br/>
        <w:t xml:space="preserve">Credit: </w:t>
      </w:r>
      <w:r w:rsidRPr="00E37F2E">
        <w:t>Nicholas Kittel</w:t>
      </w:r>
      <w:r w:rsidR="00A03313" w:rsidRPr="00E37F2E">
        <w:t>.</w:t>
      </w:r>
    </w:p>
    <w:p w14:paraId="4228915A" w14:textId="18C6D583" w:rsidR="00BD3AC6" w:rsidRPr="00E37F2E" w:rsidRDefault="00BD3AC6" w:rsidP="00FD6051">
      <w:pPr>
        <w:pStyle w:val="Tablebody0"/>
        <w:tabs>
          <w:tab w:val="left" w:pos="2365"/>
        </w:tabs>
        <w:ind w:left="119"/>
        <w:rPr>
          <w:sz w:val="18"/>
          <w:szCs w:val="18"/>
        </w:rPr>
      </w:pPr>
      <w:r w:rsidRPr="00E37F2E">
        <w:rPr>
          <w:sz w:val="18"/>
          <w:szCs w:val="18"/>
        </w:rPr>
        <w:t>Title</w:t>
      </w:r>
      <w:r w:rsidRPr="00E37F2E">
        <w:rPr>
          <w:sz w:val="18"/>
          <w:szCs w:val="18"/>
        </w:rPr>
        <w:tab/>
        <w:t>Department of Foreign Affairs and Trade – Corporate Plan 2024–25</w:t>
      </w:r>
      <w:r w:rsidR="007D6C30" w:rsidRPr="00E37F2E">
        <w:rPr>
          <w:sz w:val="18"/>
          <w:szCs w:val="18"/>
        </w:rPr>
        <w:t xml:space="preserve"> (November)</w:t>
      </w:r>
      <w:r w:rsidRPr="00E37F2E">
        <w:rPr>
          <w:sz w:val="18"/>
          <w:szCs w:val="18"/>
        </w:rPr>
        <w:t>Senior Responsible Officer</w:t>
      </w:r>
      <w:r w:rsidRPr="00E37F2E">
        <w:rPr>
          <w:sz w:val="18"/>
          <w:szCs w:val="18"/>
        </w:rPr>
        <w:tab/>
        <w:t xml:space="preserve">FAS EXD </w:t>
      </w:r>
    </w:p>
    <w:p w14:paraId="295CFAEB" w14:textId="77777777" w:rsidR="00BD3AC6" w:rsidRPr="00E37F2E" w:rsidRDefault="00BD3AC6" w:rsidP="00FD6051">
      <w:pPr>
        <w:pStyle w:val="Tablebody0"/>
        <w:tabs>
          <w:tab w:val="left" w:pos="2365"/>
        </w:tabs>
        <w:ind w:left="119"/>
        <w:rPr>
          <w:sz w:val="18"/>
          <w:szCs w:val="18"/>
        </w:rPr>
      </w:pPr>
      <w:r w:rsidRPr="00E37F2E">
        <w:rPr>
          <w:sz w:val="18"/>
          <w:szCs w:val="18"/>
        </w:rPr>
        <w:t>Created By</w:t>
      </w:r>
      <w:r w:rsidRPr="00E37F2E">
        <w:rPr>
          <w:sz w:val="18"/>
          <w:szCs w:val="18"/>
        </w:rPr>
        <w:tab/>
        <w:t>Planning and Performance Section (BPP/GRB/EXD)</w:t>
      </w:r>
    </w:p>
    <w:p w14:paraId="6F12DF50" w14:textId="77777777" w:rsidR="00BD3AC6" w:rsidRPr="00E37F2E" w:rsidRDefault="00BD3AC6" w:rsidP="00FD6051">
      <w:pPr>
        <w:pStyle w:val="Tablebody0"/>
        <w:tabs>
          <w:tab w:val="left" w:pos="2365"/>
        </w:tabs>
        <w:ind w:left="119"/>
        <w:rPr>
          <w:sz w:val="18"/>
          <w:szCs w:val="18"/>
        </w:rPr>
      </w:pPr>
      <w:r w:rsidRPr="00E37F2E">
        <w:rPr>
          <w:sz w:val="18"/>
          <w:szCs w:val="18"/>
        </w:rPr>
        <w:t>Date Created</w:t>
      </w:r>
      <w:r w:rsidRPr="00E37F2E">
        <w:rPr>
          <w:sz w:val="18"/>
          <w:szCs w:val="18"/>
        </w:rPr>
        <w:tab/>
        <w:t>06.04.2024</w:t>
      </w:r>
    </w:p>
    <w:p w14:paraId="420DE704" w14:textId="77777777" w:rsidR="00BD3AC6" w:rsidRPr="00E37F2E" w:rsidRDefault="00BD3AC6" w:rsidP="002A733D">
      <w:pPr>
        <w:pStyle w:val="Tablebody0"/>
        <w:tabs>
          <w:tab w:val="left" w:pos="2365"/>
        </w:tabs>
        <w:ind w:left="119"/>
        <w:rPr>
          <w:sz w:val="18"/>
          <w:szCs w:val="18"/>
        </w:rPr>
      </w:pPr>
      <w:r w:rsidRPr="00E37F2E">
        <w:rPr>
          <w:sz w:val="18"/>
          <w:szCs w:val="18"/>
        </w:rPr>
        <w:t>Maintained By</w:t>
      </w:r>
      <w:r w:rsidRPr="00E37F2E">
        <w:rPr>
          <w:sz w:val="18"/>
          <w:szCs w:val="18"/>
        </w:rPr>
        <w:tab/>
        <w:t>Planning and Performance Section, Executive Division (BPP/GRB/EXD)</w:t>
      </w:r>
    </w:p>
    <w:p w14:paraId="0C3605A4" w14:textId="77777777" w:rsidR="00875811" w:rsidRPr="00E37F2E" w:rsidRDefault="00875811" w:rsidP="00FD6051">
      <w:pPr>
        <w:pStyle w:val="Tablebody0"/>
        <w:tabs>
          <w:tab w:val="left" w:pos="2365"/>
        </w:tabs>
        <w:ind w:left="119"/>
        <w:rPr>
          <w:sz w:val="18"/>
          <w:szCs w:val="18"/>
        </w:rPr>
      </w:pPr>
    </w:p>
    <w:tbl>
      <w:tblPr>
        <w:tblStyle w:val="TableGrid"/>
        <w:tblW w:w="0" w:type="auto"/>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812"/>
        <w:gridCol w:w="1154"/>
        <w:gridCol w:w="5933"/>
        <w:gridCol w:w="1134"/>
        <w:gridCol w:w="918"/>
      </w:tblGrid>
      <w:tr w:rsidR="00BD3AC6" w:rsidRPr="00E37F2E" w14:paraId="5D37E0A5" w14:textId="77777777" w:rsidTr="005454B3">
        <w:tc>
          <w:tcPr>
            <w:tcW w:w="733" w:type="dxa"/>
          </w:tcPr>
          <w:p w14:paraId="2A644E1C" w14:textId="1EF9D3F7" w:rsidR="00BD3AC6" w:rsidRPr="00E37F2E" w:rsidRDefault="00BD3AC6" w:rsidP="00FD6051">
            <w:pPr>
              <w:pStyle w:val="Tablebody0"/>
              <w:rPr>
                <w:sz w:val="18"/>
                <w:szCs w:val="18"/>
              </w:rPr>
            </w:pPr>
            <w:r w:rsidRPr="00E37F2E">
              <w:rPr>
                <w:sz w:val="18"/>
                <w:szCs w:val="18"/>
              </w:rPr>
              <w:t>Version Number</w:t>
            </w:r>
          </w:p>
        </w:tc>
        <w:tc>
          <w:tcPr>
            <w:tcW w:w="1154" w:type="dxa"/>
          </w:tcPr>
          <w:p w14:paraId="651550DA" w14:textId="77777777" w:rsidR="00BD3AC6" w:rsidRPr="00E37F2E" w:rsidRDefault="00BD3AC6" w:rsidP="00FD6051">
            <w:pPr>
              <w:pStyle w:val="Tablebody0"/>
              <w:rPr>
                <w:sz w:val="18"/>
                <w:szCs w:val="18"/>
              </w:rPr>
            </w:pPr>
            <w:r w:rsidRPr="00E37F2E">
              <w:rPr>
                <w:sz w:val="18"/>
                <w:szCs w:val="18"/>
              </w:rPr>
              <w:t>Modified By</w:t>
            </w:r>
          </w:p>
        </w:tc>
        <w:tc>
          <w:tcPr>
            <w:tcW w:w="5933" w:type="dxa"/>
          </w:tcPr>
          <w:p w14:paraId="7DCB9C60" w14:textId="77777777" w:rsidR="00BD3AC6" w:rsidRPr="00E37F2E" w:rsidRDefault="00BD3AC6" w:rsidP="00FD6051">
            <w:pPr>
              <w:pStyle w:val="Tablebody0"/>
              <w:rPr>
                <w:sz w:val="18"/>
                <w:szCs w:val="18"/>
              </w:rPr>
            </w:pPr>
            <w:r w:rsidRPr="00E37F2E">
              <w:rPr>
                <w:sz w:val="18"/>
                <w:szCs w:val="18"/>
              </w:rPr>
              <w:t>Modifications Made</w:t>
            </w:r>
          </w:p>
        </w:tc>
        <w:tc>
          <w:tcPr>
            <w:tcW w:w="1134" w:type="dxa"/>
          </w:tcPr>
          <w:p w14:paraId="073AFF45" w14:textId="77777777" w:rsidR="00BD3AC6" w:rsidRPr="00E37F2E" w:rsidRDefault="00BD3AC6" w:rsidP="00FD6051">
            <w:pPr>
              <w:pStyle w:val="Tablebody0"/>
              <w:rPr>
                <w:sz w:val="18"/>
                <w:szCs w:val="18"/>
              </w:rPr>
            </w:pPr>
            <w:r w:rsidRPr="00E37F2E">
              <w:rPr>
                <w:sz w:val="18"/>
                <w:szCs w:val="18"/>
              </w:rPr>
              <w:t>Date Modified</w:t>
            </w:r>
          </w:p>
        </w:tc>
        <w:tc>
          <w:tcPr>
            <w:tcW w:w="918" w:type="dxa"/>
          </w:tcPr>
          <w:p w14:paraId="7D5FBF39" w14:textId="77777777" w:rsidR="00BD3AC6" w:rsidRPr="00E37F2E" w:rsidRDefault="00BD3AC6" w:rsidP="00FD6051">
            <w:pPr>
              <w:pStyle w:val="Tablebody0"/>
              <w:rPr>
                <w:sz w:val="18"/>
                <w:szCs w:val="18"/>
              </w:rPr>
            </w:pPr>
            <w:r w:rsidRPr="00E37F2E">
              <w:rPr>
                <w:sz w:val="18"/>
                <w:szCs w:val="18"/>
              </w:rPr>
              <w:t>Status</w:t>
            </w:r>
          </w:p>
        </w:tc>
      </w:tr>
      <w:tr w:rsidR="00655F0B" w:rsidRPr="00E37F2E" w14:paraId="6EFF6492" w14:textId="77777777" w:rsidTr="005454B3">
        <w:tc>
          <w:tcPr>
            <w:tcW w:w="733" w:type="dxa"/>
          </w:tcPr>
          <w:p w14:paraId="121115CB" w14:textId="56C22EDF" w:rsidR="00655F0B" w:rsidRPr="00E37F2E" w:rsidRDefault="00655F0B" w:rsidP="00F5295B">
            <w:pPr>
              <w:pStyle w:val="Tablebody0"/>
              <w:rPr>
                <w:sz w:val="18"/>
                <w:szCs w:val="18"/>
              </w:rPr>
            </w:pPr>
            <w:r w:rsidRPr="00E37F2E">
              <w:rPr>
                <w:sz w:val="18"/>
                <w:szCs w:val="18"/>
              </w:rPr>
              <w:t>2</w:t>
            </w:r>
          </w:p>
        </w:tc>
        <w:tc>
          <w:tcPr>
            <w:tcW w:w="1154" w:type="dxa"/>
          </w:tcPr>
          <w:p w14:paraId="347DB5BC" w14:textId="3AC3F465" w:rsidR="00655F0B" w:rsidRPr="00E37F2E" w:rsidRDefault="00655F0B" w:rsidP="00F5295B">
            <w:pPr>
              <w:pStyle w:val="Tablebody0"/>
              <w:rPr>
                <w:sz w:val="18"/>
                <w:szCs w:val="18"/>
              </w:rPr>
            </w:pPr>
            <w:r w:rsidRPr="00E37F2E">
              <w:rPr>
                <w:sz w:val="18"/>
                <w:szCs w:val="18"/>
              </w:rPr>
              <w:t>AS GRB</w:t>
            </w:r>
          </w:p>
        </w:tc>
        <w:tc>
          <w:tcPr>
            <w:tcW w:w="5933" w:type="dxa"/>
          </w:tcPr>
          <w:p w14:paraId="3ACBEFAF" w14:textId="50D01238" w:rsidR="000B37F4" w:rsidRPr="00E37F2E" w:rsidRDefault="000B37F4" w:rsidP="000B37F4">
            <w:pPr>
              <w:pStyle w:val="Tablebody0"/>
              <w:rPr>
                <w:sz w:val="18"/>
                <w:szCs w:val="18"/>
              </w:rPr>
            </w:pPr>
            <w:r w:rsidRPr="00E37F2E">
              <w:rPr>
                <w:sz w:val="18"/>
                <w:szCs w:val="18"/>
              </w:rPr>
              <w:t>P</w:t>
            </w:r>
            <w:r w:rsidR="005454B3">
              <w:rPr>
                <w:sz w:val="18"/>
                <w:szCs w:val="18"/>
              </w:rPr>
              <w:t>ages</w:t>
            </w:r>
            <w:r w:rsidRPr="00E37F2E">
              <w:rPr>
                <w:sz w:val="18"/>
                <w:szCs w:val="18"/>
              </w:rPr>
              <w:t xml:space="preserve"> 12-13 added </w:t>
            </w:r>
            <w:r w:rsidR="00D76F04" w:rsidRPr="00E37F2E">
              <w:rPr>
                <w:sz w:val="18"/>
                <w:szCs w:val="18"/>
              </w:rPr>
              <w:t>reporting on</w:t>
            </w:r>
            <w:r w:rsidRPr="00E37F2E">
              <w:rPr>
                <w:sz w:val="18"/>
                <w:szCs w:val="18"/>
              </w:rPr>
              <w:t xml:space="preserve"> Strategic Commissioning Framework. </w:t>
            </w:r>
          </w:p>
          <w:p w14:paraId="13A5D163" w14:textId="302F20A6" w:rsidR="00B675E7" w:rsidRPr="00E37F2E" w:rsidRDefault="000B37F4" w:rsidP="00F5295B">
            <w:pPr>
              <w:pStyle w:val="Tablebody0"/>
              <w:rPr>
                <w:sz w:val="18"/>
                <w:szCs w:val="18"/>
              </w:rPr>
            </w:pPr>
            <w:r w:rsidRPr="00E37F2E">
              <w:rPr>
                <w:sz w:val="18"/>
                <w:szCs w:val="18"/>
              </w:rPr>
              <w:t>P</w:t>
            </w:r>
            <w:r w:rsidR="005454B3">
              <w:rPr>
                <w:sz w:val="18"/>
                <w:szCs w:val="18"/>
              </w:rPr>
              <w:t>age</w:t>
            </w:r>
            <w:r w:rsidRPr="00E37F2E">
              <w:rPr>
                <w:sz w:val="18"/>
                <w:szCs w:val="18"/>
              </w:rPr>
              <w:t xml:space="preserve"> 22 added case study topics to performance measure 1</w:t>
            </w:r>
          </w:p>
          <w:p w14:paraId="407D053A" w14:textId="67FD106C" w:rsidR="00746AF3" w:rsidRPr="00E37F2E" w:rsidRDefault="00A62191" w:rsidP="00F5295B">
            <w:pPr>
              <w:pStyle w:val="Tablebody0"/>
              <w:rPr>
                <w:sz w:val="18"/>
                <w:szCs w:val="18"/>
              </w:rPr>
            </w:pPr>
            <w:r w:rsidRPr="00E37F2E">
              <w:rPr>
                <w:sz w:val="18"/>
                <w:szCs w:val="18"/>
              </w:rPr>
              <w:t>P</w:t>
            </w:r>
            <w:r w:rsidR="005454B3">
              <w:rPr>
                <w:sz w:val="18"/>
                <w:szCs w:val="18"/>
              </w:rPr>
              <w:t>age</w:t>
            </w:r>
            <w:r w:rsidRPr="00E37F2E">
              <w:rPr>
                <w:sz w:val="18"/>
                <w:szCs w:val="18"/>
              </w:rPr>
              <w:t xml:space="preserve"> 25</w:t>
            </w:r>
            <w:r w:rsidR="00BE4910" w:rsidRPr="00E37F2E">
              <w:rPr>
                <w:sz w:val="18"/>
                <w:szCs w:val="18"/>
              </w:rPr>
              <w:t xml:space="preserve"> added </w:t>
            </w:r>
            <w:r w:rsidR="008C5635" w:rsidRPr="00E37F2E">
              <w:rPr>
                <w:sz w:val="18"/>
                <w:szCs w:val="18"/>
              </w:rPr>
              <w:t>case study topic to performance measure 3</w:t>
            </w:r>
          </w:p>
          <w:p w14:paraId="24BFB956" w14:textId="3E05C97D" w:rsidR="008C5635" w:rsidRPr="00E37F2E" w:rsidRDefault="002A2B9B" w:rsidP="00F5295B">
            <w:pPr>
              <w:pStyle w:val="Tablebody0"/>
              <w:rPr>
                <w:sz w:val="18"/>
                <w:szCs w:val="18"/>
              </w:rPr>
            </w:pPr>
            <w:r w:rsidRPr="00E37F2E">
              <w:rPr>
                <w:sz w:val="18"/>
                <w:szCs w:val="18"/>
              </w:rPr>
              <w:t>P</w:t>
            </w:r>
            <w:r w:rsidR="005454B3">
              <w:rPr>
                <w:sz w:val="18"/>
                <w:szCs w:val="18"/>
              </w:rPr>
              <w:t>age</w:t>
            </w:r>
            <w:r w:rsidRPr="00E37F2E">
              <w:rPr>
                <w:sz w:val="18"/>
                <w:szCs w:val="18"/>
              </w:rPr>
              <w:t xml:space="preserve"> </w:t>
            </w:r>
            <w:r w:rsidR="0012223F" w:rsidRPr="00E37F2E">
              <w:rPr>
                <w:sz w:val="18"/>
                <w:szCs w:val="18"/>
              </w:rPr>
              <w:t xml:space="preserve">30 added </w:t>
            </w:r>
            <w:r w:rsidR="006457CA" w:rsidRPr="00E37F2E">
              <w:rPr>
                <w:sz w:val="18"/>
                <w:szCs w:val="18"/>
              </w:rPr>
              <w:t xml:space="preserve">focus areas to performance measure </w:t>
            </w:r>
            <w:r w:rsidR="00664303" w:rsidRPr="00E37F2E">
              <w:rPr>
                <w:sz w:val="18"/>
                <w:szCs w:val="18"/>
              </w:rPr>
              <w:t>7</w:t>
            </w:r>
          </w:p>
          <w:p w14:paraId="62B3D8AA" w14:textId="4337813F" w:rsidR="008C5635" w:rsidRPr="00E37F2E" w:rsidRDefault="003B7939" w:rsidP="00F5295B">
            <w:pPr>
              <w:pStyle w:val="Tablebody0"/>
              <w:rPr>
                <w:sz w:val="18"/>
                <w:szCs w:val="18"/>
              </w:rPr>
            </w:pPr>
            <w:r w:rsidRPr="00E37F2E">
              <w:rPr>
                <w:sz w:val="18"/>
                <w:szCs w:val="18"/>
              </w:rPr>
              <w:t>P</w:t>
            </w:r>
            <w:r w:rsidR="005454B3">
              <w:rPr>
                <w:sz w:val="18"/>
                <w:szCs w:val="18"/>
              </w:rPr>
              <w:t>age</w:t>
            </w:r>
            <w:r w:rsidRPr="00E37F2E">
              <w:rPr>
                <w:sz w:val="18"/>
                <w:szCs w:val="18"/>
              </w:rPr>
              <w:t xml:space="preserve"> 37 correct </w:t>
            </w:r>
            <w:r w:rsidR="00304C91" w:rsidRPr="00E37F2E">
              <w:rPr>
                <w:sz w:val="18"/>
                <w:szCs w:val="18"/>
              </w:rPr>
              <w:t>typographical error</w:t>
            </w:r>
          </w:p>
          <w:p w14:paraId="55B1AE7C" w14:textId="27E0F5E2" w:rsidR="001F7AA4" w:rsidRPr="00E37F2E" w:rsidRDefault="001F7AA4" w:rsidP="00F5295B">
            <w:pPr>
              <w:pStyle w:val="Tablebody0"/>
              <w:rPr>
                <w:sz w:val="18"/>
                <w:szCs w:val="18"/>
              </w:rPr>
            </w:pPr>
            <w:r w:rsidRPr="00E37F2E">
              <w:rPr>
                <w:sz w:val="18"/>
                <w:szCs w:val="18"/>
              </w:rPr>
              <w:t>P</w:t>
            </w:r>
            <w:r w:rsidR="005454B3">
              <w:rPr>
                <w:sz w:val="18"/>
                <w:szCs w:val="18"/>
              </w:rPr>
              <w:t>age</w:t>
            </w:r>
            <w:r w:rsidRPr="00E37F2E">
              <w:rPr>
                <w:sz w:val="18"/>
                <w:szCs w:val="18"/>
              </w:rPr>
              <w:t xml:space="preserve"> 40 update Appendix A</w:t>
            </w:r>
          </w:p>
        </w:tc>
        <w:tc>
          <w:tcPr>
            <w:tcW w:w="1134" w:type="dxa"/>
          </w:tcPr>
          <w:p w14:paraId="1C7FA5F0" w14:textId="53E38908" w:rsidR="00655F0B" w:rsidRPr="00E37F2E" w:rsidRDefault="00655F0B" w:rsidP="00F5295B">
            <w:pPr>
              <w:pStyle w:val="Tablebody0"/>
              <w:rPr>
                <w:sz w:val="18"/>
                <w:szCs w:val="18"/>
              </w:rPr>
            </w:pPr>
            <w:r w:rsidRPr="00E37F2E">
              <w:rPr>
                <w:sz w:val="18"/>
                <w:szCs w:val="18"/>
              </w:rPr>
              <w:t>30/</w:t>
            </w:r>
            <w:r w:rsidR="001344D1" w:rsidRPr="00E37F2E">
              <w:rPr>
                <w:sz w:val="18"/>
                <w:szCs w:val="18"/>
              </w:rPr>
              <w:t>11/2024</w:t>
            </w:r>
          </w:p>
        </w:tc>
        <w:tc>
          <w:tcPr>
            <w:tcW w:w="918" w:type="dxa"/>
          </w:tcPr>
          <w:p w14:paraId="680DA853" w14:textId="5FF33759" w:rsidR="00655F0B" w:rsidRPr="00E37F2E" w:rsidRDefault="002A733D" w:rsidP="00F5295B">
            <w:pPr>
              <w:pStyle w:val="Tablebody0"/>
              <w:rPr>
                <w:sz w:val="18"/>
                <w:szCs w:val="18"/>
              </w:rPr>
            </w:pPr>
            <w:r w:rsidRPr="00E37F2E">
              <w:rPr>
                <w:sz w:val="18"/>
                <w:szCs w:val="18"/>
              </w:rPr>
              <w:t>Published</w:t>
            </w:r>
          </w:p>
        </w:tc>
      </w:tr>
      <w:tr w:rsidR="00BD3AC6" w:rsidRPr="00E37F2E" w14:paraId="75173E78" w14:textId="77777777" w:rsidTr="005454B3">
        <w:tc>
          <w:tcPr>
            <w:tcW w:w="733" w:type="dxa"/>
          </w:tcPr>
          <w:p w14:paraId="43B20C5B" w14:textId="77777777" w:rsidR="00BD3AC6" w:rsidRPr="00E37F2E" w:rsidRDefault="00BD3AC6" w:rsidP="00F5295B">
            <w:pPr>
              <w:pStyle w:val="Tablebody0"/>
              <w:rPr>
                <w:sz w:val="18"/>
                <w:szCs w:val="18"/>
              </w:rPr>
            </w:pPr>
            <w:r w:rsidRPr="00E37F2E">
              <w:rPr>
                <w:sz w:val="18"/>
                <w:szCs w:val="18"/>
              </w:rPr>
              <w:t>1</w:t>
            </w:r>
          </w:p>
        </w:tc>
        <w:tc>
          <w:tcPr>
            <w:tcW w:w="1154" w:type="dxa"/>
          </w:tcPr>
          <w:p w14:paraId="2090E6E9" w14:textId="77777777" w:rsidR="00BD3AC6" w:rsidRPr="00E37F2E" w:rsidRDefault="00BD3AC6" w:rsidP="00F5295B">
            <w:pPr>
              <w:pStyle w:val="Tablebody0"/>
              <w:rPr>
                <w:sz w:val="18"/>
                <w:szCs w:val="18"/>
              </w:rPr>
            </w:pPr>
            <w:r w:rsidRPr="00E37F2E">
              <w:rPr>
                <w:sz w:val="18"/>
                <w:szCs w:val="18"/>
              </w:rPr>
              <w:t>AS GRB</w:t>
            </w:r>
          </w:p>
        </w:tc>
        <w:tc>
          <w:tcPr>
            <w:tcW w:w="5933" w:type="dxa"/>
          </w:tcPr>
          <w:p w14:paraId="71F7490A" w14:textId="77777777" w:rsidR="00BD3AC6" w:rsidRPr="00E37F2E" w:rsidRDefault="00BD3AC6" w:rsidP="00F5295B">
            <w:pPr>
              <w:pStyle w:val="Tablebody0"/>
              <w:rPr>
                <w:sz w:val="18"/>
                <w:szCs w:val="18"/>
              </w:rPr>
            </w:pPr>
          </w:p>
        </w:tc>
        <w:tc>
          <w:tcPr>
            <w:tcW w:w="1134" w:type="dxa"/>
          </w:tcPr>
          <w:p w14:paraId="36BA0104" w14:textId="77777777" w:rsidR="00BD3AC6" w:rsidRPr="00E37F2E" w:rsidRDefault="00BD3AC6" w:rsidP="00F5295B">
            <w:pPr>
              <w:pStyle w:val="Tablebody0"/>
              <w:rPr>
                <w:sz w:val="18"/>
                <w:szCs w:val="18"/>
              </w:rPr>
            </w:pPr>
            <w:r w:rsidRPr="00E37F2E">
              <w:rPr>
                <w:sz w:val="18"/>
                <w:szCs w:val="18"/>
              </w:rPr>
              <w:t>21/08/2024</w:t>
            </w:r>
          </w:p>
        </w:tc>
        <w:tc>
          <w:tcPr>
            <w:tcW w:w="918" w:type="dxa"/>
          </w:tcPr>
          <w:p w14:paraId="18C5BE03" w14:textId="77777777" w:rsidR="00BD3AC6" w:rsidRPr="00E37F2E" w:rsidRDefault="00BD3AC6" w:rsidP="00F5295B">
            <w:pPr>
              <w:pStyle w:val="Tablebody0"/>
              <w:rPr>
                <w:sz w:val="18"/>
                <w:szCs w:val="18"/>
              </w:rPr>
            </w:pPr>
            <w:r w:rsidRPr="00E37F2E">
              <w:rPr>
                <w:sz w:val="18"/>
                <w:szCs w:val="18"/>
              </w:rPr>
              <w:t>Published</w:t>
            </w:r>
          </w:p>
        </w:tc>
      </w:tr>
    </w:tbl>
    <w:p w14:paraId="35256436" w14:textId="74841489" w:rsidR="00AC1430" w:rsidRPr="00E37F2E" w:rsidRDefault="00AC1430" w:rsidP="0095400B">
      <w:pPr>
        <w:tabs>
          <w:tab w:val="left" w:pos="3064"/>
        </w:tabs>
        <w:sectPr w:rsidR="00AC1430" w:rsidRPr="00E37F2E" w:rsidSect="00DC3B6A">
          <w:headerReference w:type="even" r:id="rId15"/>
          <w:headerReference w:type="default" r:id="rId16"/>
          <w:footerReference w:type="even" r:id="rId17"/>
          <w:footerReference w:type="default" r:id="rId18"/>
          <w:headerReference w:type="first" r:id="rId19"/>
          <w:pgSz w:w="11906" w:h="16838" w:code="9"/>
          <w:pgMar w:top="1843" w:right="851" w:bottom="1418" w:left="851" w:header="851" w:footer="409" w:gutter="0"/>
          <w:cols w:space="708"/>
          <w:titlePg/>
          <w:docGrid w:linePitch="360"/>
        </w:sectPr>
      </w:pPr>
    </w:p>
    <w:p w14:paraId="52478158" w14:textId="3480CB2E" w:rsidR="00924B37" w:rsidRPr="00E37F2E" w:rsidRDefault="6B8116FC" w:rsidP="00710626">
      <w:pPr>
        <w:pStyle w:val="Heading1"/>
      </w:pPr>
      <w:bookmarkStart w:id="22" w:name="_Toc140592804"/>
      <w:bookmarkStart w:id="23" w:name="_Toc142054806"/>
      <w:bookmarkStart w:id="24" w:name="_Toc164340503"/>
      <w:bookmarkStart w:id="25" w:name="_Toc166167081"/>
      <w:bookmarkStart w:id="26" w:name="_Toc166169038"/>
      <w:bookmarkStart w:id="27" w:name="_Toc168408865"/>
      <w:bookmarkStart w:id="28" w:name="_Toc168658373"/>
      <w:bookmarkStart w:id="29" w:name="_Toc169874317"/>
      <w:bookmarkStart w:id="30" w:name="_Toc170991978"/>
      <w:bookmarkStart w:id="31" w:name="_Toc173139704"/>
      <w:r w:rsidRPr="00E37F2E">
        <w:lastRenderedPageBreak/>
        <w:t xml:space="preserve">Acknowledgement of </w:t>
      </w:r>
      <w:r w:rsidR="00ED63E5" w:rsidRPr="00E37F2E">
        <w:t>c</w:t>
      </w:r>
      <w:r w:rsidRPr="00E37F2E">
        <w:t>ountry</w:t>
      </w:r>
      <w:bookmarkEnd w:id="22"/>
      <w:bookmarkEnd w:id="23"/>
      <w:bookmarkEnd w:id="24"/>
      <w:bookmarkEnd w:id="25"/>
      <w:bookmarkEnd w:id="26"/>
      <w:bookmarkEnd w:id="27"/>
      <w:bookmarkEnd w:id="28"/>
      <w:bookmarkEnd w:id="29"/>
      <w:bookmarkEnd w:id="30"/>
      <w:bookmarkEnd w:id="31"/>
    </w:p>
    <w:p w14:paraId="5C2F5C5F" w14:textId="2833BA42" w:rsidR="00187148" w:rsidRPr="00E37F2E" w:rsidRDefault="00C8313B" w:rsidP="00187148">
      <w:pPr>
        <w:pStyle w:val="BodyCopy"/>
      </w:pPr>
      <w:r w:rsidRPr="00E37F2E">
        <w:t>The Department of Foreign Affairs and Trade acknowledges the Traditional Owners and custodians of the lands on which we work, and we pay our respects to their Elders past, present and emerging.</w:t>
      </w:r>
    </w:p>
    <w:p w14:paraId="0F0512EC" w14:textId="5203259F" w:rsidR="008F76F0" w:rsidRPr="00E37F2E" w:rsidRDefault="008F76F0" w:rsidP="00E20F43">
      <w:pPr>
        <w:pStyle w:val="BodyCopy"/>
        <w:jc w:val="center"/>
      </w:pPr>
      <w:r w:rsidRPr="00E37F2E">
        <w:rPr>
          <w:noProof/>
        </w:rPr>
        <w:drawing>
          <wp:inline distT="0" distB="0" distL="0" distR="0" wp14:anchorId="4554DD52" wp14:editId="4C9A5D32">
            <wp:extent cx="4400062" cy="3830019"/>
            <wp:effectExtent l="0" t="0" r="635" b="0"/>
            <wp:docPr id="198" name="Picture 198" descr="Elizabeth Peak, with the Prime Minister of Papua New Guinea, James Marape, &#10;and his wife, Rachael Marape, standing in front of Ngunnawal elders holding a wooden dish containing smouldering native plants that is producing white smok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Elizabeth Peak, with the Prime Minister of Papua New Guinea, James Marape, &#10;and his wife, Rachael Marape, standing in front of Ngunnawal elders holding a wooden dish containing smouldering native plants that is producing white smoke. &#10;"/>
                    <pic:cNvPicPr/>
                  </pic:nvPicPr>
                  <pic:blipFill rotWithShape="1">
                    <a:blip r:embed="rId20">
                      <a:extLst>
                        <a:ext uri="{28A0092B-C50C-407E-A947-70E740481C1C}">
                          <a14:useLocalDpi xmlns:a14="http://schemas.microsoft.com/office/drawing/2010/main" val="0"/>
                        </a:ext>
                      </a:extLst>
                    </a:blip>
                    <a:srcRect t="3014"/>
                    <a:stretch/>
                  </pic:blipFill>
                  <pic:spPr bwMode="auto">
                    <a:xfrm>
                      <a:off x="0" y="0"/>
                      <a:ext cx="4409306" cy="3838066"/>
                    </a:xfrm>
                    <a:prstGeom prst="rect">
                      <a:avLst/>
                    </a:prstGeom>
                    <a:ln>
                      <a:noFill/>
                    </a:ln>
                    <a:extLst>
                      <a:ext uri="{53640926-AAD7-44D8-BBD7-CCE9431645EC}">
                        <a14:shadowObscured xmlns:a14="http://schemas.microsoft.com/office/drawing/2010/main"/>
                      </a:ext>
                    </a:extLst>
                  </pic:spPr>
                </pic:pic>
              </a:graphicData>
            </a:graphic>
          </wp:inline>
        </w:drawing>
      </w:r>
    </w:p>
    <w:p w14:paraId="096593A4" w14:textId="08E4D0B2" w:rsidR="007972AC" w:rsidRPr="00E37F2E" w:rsidRDefault="007A5208" w:rsidP="007972AC">
      <w:pPr>
        <w:pStyle w:val="ImageCaption"/>
        <w:jc w:val="center"/>
      </w:pPr>
      <w:bookmarkStart w:id="32" w:name="_Toc168658374"/>
      <w:bookmarkStart w:id="33" w:name="_Toc164340504"/>
      <w:bookmarkStart w:id="34" w:name="_Toc166167082"/>
      <w:bookmarkStart w:id="35" w:name="_Toc166169039"/>
      <w:bookmarkStart w:id="36" w:name="_Toc168408866"/>
      <w:r w:rsidRPr="00E37F2E">
        <w:t xml:space="preserve">Head of the Office of the Pacific, Elizabeth Peak, with the Prime Minister of Papua New Guinea, James </w:t>
      </w:r>
      <w:proofErr w:type="spellStart"/>
      <w:r w:rsidRPr="00E37F2E">
        <w:t>Marape</w:t>
      </w:r>
      <w:proofErr w:type="spellEnd"/>
      <w:r w:rsidRPr="00E37F2E">
        <w:t xml:space="preserve">, </w:t>
      </w:r>
      <w:r w:rsidRPr="00E37F2E">
        <w:br/>
        <w:t xml:space="preserve">and his wife, Rachael </w:t>
      </w:r>
      <w:proofErr w:type="spellStart"/>
      <w:r w:rsidRPr="00E37F2E">
        <w:t>Marape</w:t>
      </w:r>
      <w:proofErr w:type="spellEnd"/>
      <w:r w:rsidRPr="00E37F2E">
        <w:t>, attending a welcome to country ceremony performed by Ngunnawal Elder Serena Williams in Canberra on 8 February 2024. Credit: Alexandra Peek/DFAT.</w:t>
      </w:r>
    </w:p>
    <w:p w14:paraId="7F4FE5B9" w14:textId="77777777" w:rsidR="003B607B" w:rsidRPr="00E37F2E" w:rsidRDefault="003B607B">
      <w:pPr>
        <w:rPr>
          <w:rFonts w:ascii="Calibri Light" w:hAnsi="Calibri Light" w:cs="Calibri Light"/>
          <w:color w:val="313E48"/>
          <w:szCs w:val="21"/>
        </w:rPr>
      </w:pPr>
      <w:r w:rsidRPr="00E37F2E">
        <w:br w:type="page"/>
      </w:r>
    </w:p>
    <w:bookmarkStart w:id="37" w:name="_Toc173139705" w:displacedByCustomXml="next"/>
    <w:bookmarkStart w:id="38" w:name="_Toc172729535" w:displacedByCustomXml="next"/>
    <w:bookmarkStart w:id="39" w:name="_Toc169874318" w:displacedByCustomXml="next"/>
    <w:bookmarkStart w:id="40" w:name="_Toc170991979" w:displacedByCustomXml="next"/>
    <w:bookmarkStart w:id="41" w:name="_Toc172721025" w:displacedByCustomXml="next"/>
    <w:sdt>
      <w:sdtPr>
        <w:rPr>
          <w:rFonts w:asciiTheme="minorHAnsi" w:eastAsiaTheme="minorEastAsia" w:hAnsiTheme="minorHAnsi" w:cstheme="minorBidi"/>
          <w:b w:val="0"/>
          <w:color w:val="auto"/>
          <w:sz w:val="22"/>
          <w:szCs w:val="22"/>
        </w:rPr>
        <w:id w:val="-260847134"/>
        <w:docPartObj>
          <w:docPartGallery w:val="Table of Contents"/>
          <w:docPartUnique/>
        </w:docPartObj>
      </w:sdtPr>
      <w:sdtEndPr>
        <w:rPr>
          <w:color w:val="000000" w:themeColor="text1"/>
        </w:rPr>
      </w:sdtEndPr>
      <w:sdtContent>
        <w:p w14:paraId="385C6BED" w14:textId="0A549F97" w:rsidR="000A21C8" w:rsidRPr="00E37F2E" w:rsidRDefault="000A21C8" w:rsidP="00710626">
          <w:pPr>
            <w:pStyle w:val="Heading1"/>
          </w:pPr>
          <w:r w:rsidRPr="00E37F2E">
            <w:t>Contents</w:t>
          </w:r>
          <w:bookmarkEnd w:id="32"/>
          <w:bookmarkEnd w:id="33"/>
          <w:bookmarkEnd w:id="34"/>
          <w:bookmarkEnd w:id="35"/>
          <w:bookmarkEnd w:id="36"/>
          <w:bookmarkEnd w:id="41"/>
          <w:bookmarkEnd w:id="40"/>
          <w:bookmarkEnd w:id="39"/>
          <w:bookmarkEnd w:id="38"/>
          <w:bookmarkEnd w:id="37"/>
        </w:p>
        <w:p w14:paraId="623C02A1" w14:textId="6CDE06D6" w:rsidR="007423DB" w:rsidRPr="00E37F2E" w:rsidRDefault="000A21C8" w:rsidP="00E549E2">
          <w:pPr>
            <w:pStyle w:val="TOC1"/>
            <w:rPr>
              <w:rFonts w:eastAsiaTheme="minorEastAsia"/>
              <w:noProof/>
              <w:color w:val="auto"/>
              <w:kern w:val="2"/>
              <w:lang w:eastAsia="en-AU"/>
              <w14:ligatures w14:val="standardContextual"/>
            </w:rPr>
          </w:pPr>
          <w:r w:rsidRPr="00E37F2E">
            <w:fldChar w:fldCharType="begin"/>
          </w:r>
          <w:r w:rsidRPr="00E37F2E">
            <w:instrText xml:space="preserve"> TOC \o "1-1" \h \z \u </w:instrText>
          </w:r>
          <w:r w:rsidRPr="00E37F2E">
            <w:fldChar w:fldCharType="separate"/>
          </w:r>
        </w:p>
        <w:p w14:paraId="333DBB5F" w14:textId="5E707043" w:rsidR="007423DB" w:rsidRPr="00E37F2E" w:rsidRDefault="001C52FB">
          <w:pPr>
            <w:pStyle w:val="TOC1"/>
            <w:rPr>
              <w:rFonts w:eastAsiaTheme="minorEastAsia"/>
              <w:noProof/>
              <w:color w:val="auto"/>
              <w:kern w:val="2"/>
              <w:lang w:eastAsia="en-AU"/>
              <w14:ligatures w14:val="standardContextual"/>
            </w:rPr>
          </w:pPr>
          <w:hyperlink w:anchor="_Toc173139706" w:history="1">
            <w:r w:rsidR="007423DB" w:rsidRPr="00E37F2E">
              <w:rPr>
                <w:rStyle w:val="Hyperlink"/>
                <w:noProof/>
              </w:rPr>
              <w:t>Secretary’s introduction</w:t>
            </w:r>
            <w:r w:rsidR="007423DB" w:rsidRPr="00E37F2E">
              <w:rPr>
                <w:noProof/>
                <w:webHidden/>
              </w:rPr>
              <w:tab/>
            </w:r>
            <w:r w:rsidR="007423DB" w:rsidRPr="00E37F2E">
              <w:rPr>
                <w:noProof/>
                <w:webHidden/>
              </w:rPr>
              <w:fldChar w:fldCharType="begin"/>
            </w:r>
            <w:r w:rsidR="007423DB" w:rsidRPr="00E37F2E">
              <w:rPr>
                <w:noProof/>
                <w:webHidden/>
              </w:rPr>
              <w:instrText xml:space="preserve"> PAGEREF _Toc173139706 \h </w:instrText>
            </w:r>
            <w:r w:rsidR="007423DB" w:rsidRPr="00E37F2E">
              <w:rPr>
                <w:noProof/>
                <w:webHidden/>
              </w:rPr>
            </w:r>
            <w:r w:rsidR="007423DB" w:rsidRPr="00E37F2E">
              <w:rPr>
                <w:noProof/>
                <w:webHidden/>
              </w:rPr>
              <w:fldChar w:fldCharType="separate"/>
            </w:r>
            <w:r w:rsidR="0065161F">
              <w:rPr>
                <w:noProof/>
                <w:webHidden/>
              </w:rPr>
              <w:t>5</w:t>
            </w:r>
            <w:r w:rsidR="007423DB" w:rsidRPr="00E37F2E">
              <w:rPr>
                <w:noProof/>
                <w:webHidden/>
              </w:rPr>
              <w:fldChar w:fldCharType="end"/>
            </w:r>
          </w:hyperlink>
        </w:p>
        <w:p w14:paraId="624A0007" w14:textId="4A107018" w:rsidR="007423DB" w:rsidRPr="00E37F2E" w:rsidRDefault="001C52FB">
          <w:pPr>
            <w:pStyle w:val="TOC1"/>
            <w:rPr>
              <w:rFonts w:eastAsiaTheme="minorEastAsia"/>
              <w:noProof/>
              <w:color w:val="auto"/>
              <w:kern w:val="2"/>
              <w:lang w:eastAsia="en-AU"/>
              <w14:ligatures w14:val="standardContextual"/>
            </w:rPr>
          </w:pPr>
          <w:hyperlink w:anchor="_Toc173139707" w:history="1">
            <w:r w:rsidR="007423DB" w:rsidRPr="00E37F2E">
              <w:rPr>
                <w:rStyle w:val="Hyperlink"/>
                <w:noProof/>
              </w:rPr>
              <w:t>Statement of preparation</w:t>
            </w:r>
            <w:r w:rsidR="007423DB" w:rsidRPr="00E37F2E">
              <w:rPr>
                <w:noProof/>
                <w:webHidden/>
              </w:rPr>
              <w:tab/>
            </w:r>
            <w:r w:rsidR="007423DB" w:rsidRPr="00E37F2E">
              <w:rPr>
                <w:noProof/>
                <w:webHidden/>
              </w:rPr>
              <w:fldChar w:fldCharType="begin"/>
            </w:r>
            <w:r w:rsidR="007423DB" w:rsidRPr="00E37F2E">
              <w:rPr>
                <w:noProof/>
                <w:webHidden/>
              </w:rPr>
              <w:instrText xml:space="preserve"> PAGEREF _Toc173139707 \h </w:instrText>
            </w:r>
            <w:r w:rsidR="007423DB" w:rsidRPr="00E37F2E">
              <w:rPr>
                <w:noProof/>
                <w:webHidden/>
              </w:rPr>
            </w:r>
            <w:r w:rsidR="007423DB" w:rsidRPr="00E37F2E">
              <w:rPr>
                <w:noProof/>
                <w:webHidden/>
              </w:rPr>
              <w:fldChar w:fldCharType="separate"/>
            </w:r>
            <w:r w:rsidR="0065161F">
              <w:rPr>
                <w:noProof/>
                <w:webHidden/>
              </w:rPr>
              <w:t>7</w:t>
            </w:r>
            <w:r w:rsidR="007423DB" w:rsidRPr="00E37F2E">
              <w:rPr>
                <w:noProof/>
                <w:webHidden/>
              </w:rPr>
              <w:fldChar w:fldCharType="end"/>
            </w:r>
          </w:hyperlink>
        </w:p>
        <w:p w14:paraId="4BF0088D" w14:textId="399165C7" w:rsidR="007423DB" w:rsidRPr="00E37F2E" w:rsidRDefault="001C52FB">
          <w:pPr>
            <w:pStyle w:val="TOC1"/>
            <w:rPr>
              <w:rFonts w:eastAsiaTheme="minorEastAsia"/>
              <w:noProof/>
              <w:color w:val="auto"/>
              <w:kern w:val="2"/>
              <w:lang w:eastAsia="en-AU"/>
              <w14:ligatures w14:val="standardContextual"/>
            </w:rPr>
          </w:pPr>
          <w:hyperlink w:anchor="_Toc173139708" w:history="1">
            <w:r w:rsidR="007423DB" w:rsidRPr="00E37F2E">
              <w:rPr>
                <w:rStyle w:val="Hyperlink"/>
                <w:noProof/>
              </w:rPr>
              <w:t>Role of the Corporate Plan</w:t>
            </w:r>
            <w:r w:rsidR="007423DB" w:rsidRPr="00E37F2E">
              <w:rPr>
                <w:noProof/>
                <w:webHidden/>
              </w:rPr>
              <w:tab/>
            </w:r>
            <w:r w:rsidR="007423DB" w:rsidRPr="00E37F2E">
              <w:rPr>
                <w:noProof/>
                <w:webHidden/>
              </w:rPr>
              <w:fldChar w:fldCharType="begin"/>
            </w:r>
            <w:r w:rsidR="007423DB" w:rsidRPr="00E37F2E">
              <w:rPr>
                <w:noProof/>
                <w:webHidden/>
              </w:rPr>
              <w:instrText xml:space="preserve"> PAGEREF _Toc173139708 \h </w:instrText>
            </w:r>
            <w:r w:rsidR="007423DB" w:rsidRPr="00E37F2E">
              <w:rPr>
                <w:noProof/>
                <w:webHidden/>
              </w:rPr>
            </w:r>
            <w:r w:rsidR="007423DB" w:rsidRPr="00E37F2E">
              <w:rPr>
                <w:noProof/>
                <w:webHidden/>
              </w:rPr>
              <w:fldChar w:fldCharType="separate"/>
            </w:r>
            <w:r w:rsidR="0065161F">
              <w:rPr>
                <w:noProof/>
                <w:webHidden/>
              </w:rPr>
              <w:t>8</w:t>
            </w:r>
            <w:r w:rsidR="007423DB" w:rsidRPr="00E37F2E">
              <w:rPr>
                <w:noProof/>
                <w:webHidden/>
              </w:rPr>
              <w:fldChar w:fldCharType="end"/>
            </w:r>
          </w:hyperlink>
        </w:p>
        <w:p w14:paraId="5284D44D" w14:textId="35522D56" w:rsidR="007423DB" w:rsidRPr="00E37F2E" w:rsidRDefault="001C52FB">
          <w:pPr>
            <w:pStyle w:val="TOC1"/>
            <w:rPr>
              <w:rFonts w:eastAsiaTheme="minorEastAsia"/>
              <w:noProof/>
              <w:color w:val="auto"/>
              <w:kern w:val="2"/>
              <w:lang w:eastAsia="en-AU"/>
              <w14:ligatures w14:val="standardContextual"/>
            </w:rPr>
          </w:pPr>
          <w:hyperlink w:anchor="_Toc173139709" w:history="1">
            <w:r w:rsidR="007423DB" w:rsidRPr="00E37F2E">
              <w:rPr>
                <w:rStyle w:val="Hyperlink"/>
                <w:noProof/>
              </w:rPr>
              <w:t>Our role</w:t>
            </w:r>
            <w:r w:rsidR="007423DB" w:rsidRPr="00E37F2E">
              <w:rPr>
                <w:noProof/>
                <w:webHidden/>
              </w:rPr>
              <w:tab/>
            </w:r>
            <w:r w:rsidR="007423DB" w:rsidRPr="00E37F2E">
              <w:rPr>
                <w:noProof/>
                <w:webHidden/>
              </w:rPr>
              <w:fldChar w:fldCharType="begin"/>
            </w:r>
            <w:r w:rsidR="007423DB" w:rsidRPr="00E37F2E">
              <w:rPr>
                <w:noProof/>
                <w:webHidden/>
              </w:rPr>
              <w:instrText xml:space="preserve"> PAGEREF _Toc173139709 \h </w:instrText>
            </w:r>
            <w:r w:rsidR="007423DB" w:rsidRPr="00E37F2E">
              <w:rPr>
                <w:noProof/>
                <w:webHidden/>
              </w:rPr>
            </w:r>
            <w:r w:rsidR="007423DB" w:rsidRPr="00E37F2E">
              <w:rPr>
                <w:noProof/>
                <w:webHidden/>
              </w:rPr>
              <w:fldChar w:fldCharType="separate"/>
            </w:r>
            <w:r w:rsidR="0065161F">
              <w:rPr>
                <w:noProof/>
                <w:webHidden/>
              </w:rPr>
              <w:t>8</w:t>
            </w:r>
            <w:r w:rsidR="007423DB" w:rsidRPr="00E37F2E">
              <w:rPr>
                <w:noProof/>
                <w:webHidden/>
              </w:rPr>
              <w:fldChar w:fldCharType="end"/>
            </w:r>
          </w:hyperlink>
        </w:p>
        <w:p w14:paraId="4CD167F6" w14:textId="5CF7662F" w:rsidR="007423DB" w:rsidRPr="00E37F2E" w:rsidRDefault="001C52FB">
          <w:pPr>
            <w:pStyle w:val="TOC1"/>
            <w:rPr>
              <w:rFonts w:eastAsiaTheme="minorEastAsia"/>
              <w:noProof/>
              <w:color w:val="auto"/>
              <w:kern w:val="2"/>
              <w:lang w:eastAsia="en-AU"/>
              <w14:ligatures w14:val="standardContextual"/>
            </w:rPr>
          </w:pPr>
          <w:hyperlink w:anchor="_Toc173139710" w:history="1">
            <w:r w:rsidR="007423DB" w:rsidRPr="00E37F2E">
              <w:rPr>
                <w:rStyle w:val="Hyperlink"/>
                <w:noProof/>
              </w:rPr>
              <w:t>Corporate Plan on a page</w:t>
            </w:r>
            <w:r w:rsidR="007423DB" w:rsidRPr="00E37F2E">
              <w:rPr>
                <w:noProof/>
                <w:webHidden/>
              </w:rPr>
              <w:tab/>
            </w:r>
            <w:r w:rsidR="007423DB" w:rsidRPr="00E37F2E">
              <w:rPr>
                <w:noProof/>
                <w:webHidden/>
              </w:rPr>
              <w:fldChar w:fldCharType="begin"/>
            </w:r>
            <w:r w:rsidR="007423DB" w:rsidRPr="00E37F2E">
              <w:rPr>
                <w:noProof/>
                <w:webHidden/>
              </w:rPr>
              <w:instrText xml:space="preserve"> PAGEREF _Toc173139710 \h </w:instrText>
            </w:r>
            <w:r w:rsidR="007423DB" w:rsidRPr="00E37F2E">
              <w:rPr>
                <w:noProof/>
                <w:webHidden/>
              </w:rPr>
            </w:r>
            <w:r w:rsidR="007423DB" w:rsidRPr="00E37F2E">
              <w:rPr>
                <w:noProof/>
                <w:webHidden/>
              </w:rPr>
              <w:fldChar w:fldCharType="separate"/>
            </w:r>
            <w:r w:rsidR="0065161F">
              <w:rPr>
                <w:noProof/>
                <w:webHidden/>
              </w:rPr>
              <w:t>9</w:t>
            </w:r>
            <w:r w:rsidR="007423DB" w:rsidRPr="00E37F2E">
              <w:rPr>
                <w:noProof/>
                <w:webHidden/>
              </w:rPr>
              <w:fldChar w:fldCharType="end"/>
            </w:r>
          </w:hyperlink>
        </w:p>
        <w:p w14:paraId="188E27FA" w14:textId="2738A55E" w:rsidR="007423DB" w:rsidRPr="00E37F2E" w:rsidRDefault="001C52FB">
          <w:pPr>
            <w:pStyle w:val="TOC1"/>
            <w:rPr>
              <w:rFonts w:eastAsiaTheme="minorEastAsia"/>
              <w:noProof/>
              <w:color w:val="auto"/>
              <w:kern w:val="2"/>
              <w:lang w:eastAsia="en-AU"/>
              <w14:ligatures w14:val="standardContextual"/>
            </w:rPr>
          </w:pPr>
          <w:hyperlink w:anchor="_Toc173139711" w:history="1">
            <w:r w:rsidR="007423DB" w:rsidRPr="00E37F2E">
              <w:rPr>
                <w:rStyle w:val="Hyperlink"/>
                <w:noProof/>
              </w:rPr>
              <w:t>Our operating environment</w:t>
            </w:r>
            <w:r w:rsidR="007423DB" w:rsidRPr="00E37F2E">
              <w:rPr>
                <w:noProof/>
                <w:webHidden/>
              </w:rPr>
              <w:tab/>
            </w:r>
            <w:r w:rsidR="007423DB" w:rsidRPr="00E37F2E">
              <w:rPr>
                <w:noProof/>
                <w:webHidden/>
              </w:rPr>
              <w:fldChar w:fldCharType="begin"/>
            </w:r>
            <w:r w:rsidR="007423DB" w:rsidRPr="00E37F2E">
              <w:rPr>
                <w:noProof/>
                <w:webHidden/>
              </w:rPr>
              <w:instrText xml:space="preserve"> PAGEREF _Toc173139711 \h </w:instrText>
            </w:r>
            <w:r w:rsidR="007423DB" w:rsidRPr="00E37F2E">
              <w:rPr>
                <w:noProof/>
                <w:webHidden/>
              </w:rPr>
            </w:r>
            <w:r w:rsidR="007423DB" w:rsidRPr="00E37F2E">
              <w:rPr>
                <w:noProof/>
                <w:webHidden/>
              </w:rPr>
              <w:fldChar w:fldCharType="separate"/>
            </w:r>
            <w:r w:rsidR="0065161F">
              <w:rPr>
                <w:noProof/>
                <w:webHidden/>
              </w:rPr>
              <w:t>10</w:t>
            </w:r>
            <w:r w:rsidR="007423DB" w:rsidRPr="00E37F2E">
              <w:rPr>
                <w:noProof/>
                <w:webHidden/>
              </w:rPr>
              <w:fldChar w:fldCharType="end"/>
            </w:r>
          </w:hyperlink>
        </w:p>
        <w:p w14:paraId="20A072F8" w14:textId="27E907D0" w:rsidR="007423DB" w:rsidRPr="00E37F2E" w:rsidRDefault="001C52FB">
          <w:pPr>
            <w:pStyle w:val="TOC1"/>
            <w:rPr>
              <w:rFonts w:eastAsiaTheme="minorEastAsia"/>
              <w:noProof/>
              <w:color w:val="auto"/>
              <w:kern w:val="2"/>
              <w:lang w:eastAsia="en-AU"/>
              <w14:ligatures w14:val="standardContextual"/>
            </w:rPr>
          </w:pPr>
          <w:hyperlink w:anchor="_Toc173139712" w:history="1">
            <w:r w:rsidR="007423DB" w:rsidRPr="00E37F2E">
              <w:rPr>
                <w:rStyle w:val="Hyperlink"/>
                <w:noProof/>
              </w:rPr>
              <w:t>Our culture and values</w:t>
            </w:r>
            <w:r w:rsidR="007423DB" w:rsidRPr="00E37F2E">
              <w:rPr>
                <w:noProof/>
                <w:webHidden/>
              </w:rPr>
              <w:tab/>
            </w:r>
            <w:r w:rsidR="007423DB" w:rsidRPr="00E37F2E">
              <w:rPr>
                <w:noProof/>
                <w:webHidden/>
              </w:rPr>
              <w:fldChar w:fldCharType="begin"/>
            </w:r>
            <w:r w:rsidR="007423DB" w:rsidRPr="00E37F2E">
              <w:rPr>
                <w:noProof/>
                <w:webHidden/>
              </w:rPr>
              <w:instrText xml:space="preserve"> PAGEREF _Toc173139712 \h </w:instrText>
            </w:r>
            <w:r w:rsidR="007423DB" w:rsidRPr="00E37F2E">
              <w:rPr>
                <w:noProof/>
                <w:webHidden/>
              </w:rPr>
            </w:r>
            <w:r w:rsidR="007423DB" w:rsidRPr="00E37F2E">
              <w:rPr>
                <w:noProof/>
                <w:webHidden/>
              </w:rPr>
              <w:fldChar w:fldCharType="separate"/>
            </w:r>
            <w:r w:rsidR="0065161F">
              <w:rPr>
                <w:noProof/>
                <w:webHidden/>
              </w:rPr>
              <w:t>16</w:t>
            </w:r>
            <w:r w:rsidR="007423DB" w:rsidRPr="00E37F2E">
              <w:rPr>
                <w:noProof/>
                <w:webHidden/>
              </w:rPr>
              <w:fldChar w:fldCharType="end"/>
            </w:r>
          </w:hyperlink>
        </w:p>
        <w:p w14:paraId="46676311" w14:textId="1A672333" w:rsidR="007423DB" w:rsidRPr="00E37F2E" w:rsidRDefault="001C52FB">
          <w:pPr>
            <w:pStyle w:val="TOC1"/>
            <w:rPr>
              <w:rFonts w:eastAsiaTheme="minorEastAsia"/>
              <w:noProof/>
              <w:color w:val="auto"/>
              <w:kern w:val="2"/>
              <w:lang w:eastAsia="en-AU"/>
              <w14:ligatures w14:val="standardContextual"/>
            </w:rPr>
          </w:pPr>
          <w:hyperlink w:anchor="_Toc173139713" w:history="1">
            <w:r w:rsidR="007423DB" w:rsidRPr="00E37F2E">
              <w:rPr>
                <w:rStyle w:val="Hyperlink"/>
                <w:noProof/>
              </w:rPr>
              <w:t>Our governance</w:t>
            </w:r>
            <w:r w:rsidR="007423DB" w:rsidRPr="00E37F2E">
              <w:rPr>
                <w:noProof/>
                <w:webHidden/>
              </w:rPr>
              <w:tab/>
            </w:r>
            <w:r w:rsidR="007423DB" w:rsidRPr="00E37F2E">
              <w:rPr>
                <w:noProof/>
                <w:webHidden/>
              </w:rPr>
              <w:fldChar w:fldCharType="begin"/>
            </w:r>
            <w:r w:rsidR="007423DB" w:rsidRPr="00E37F2E">
              <w:rPr>
                <w:noProof/>
                <w:webHidden/>
              </w:rPr>
              <w:instrText xml:space="preserve"> PAGEREF _Toc173139713 \h </w:instrText>
            </w:r>
            <w:r w:rsidR="007423DB" w:rsidRPr="00E37F2E">
              <w:rPr>
                <w:noProof/>
                <w:webHidden/>
              </w:rPr>
            </w:r>
            <w:r w:rsidR="007423DB" w:rsidRPr="00E37F2E">
              <w:rPr>
                <w:noProof/>
                <w:webHidden/>
              </w:rPr>
              <w:fldChar w:fldCharType="separate"/>
            </w:r>
            <w:r w:rsidR="0065161F">
              <w:rPr>
                <w:noProof/>
                <w:webHidden/>
              </w:rPr>
              <w:t>17</w:t>
            </w:r>
            <w:r w:rsidR="007423DB" w:rsidRPr="00E37F2E">
              <w:rPr>
                <w:noProof/>
                <w:webHidden/>
              </w:rPr>
              <w:fldChar w:fldCharType="end"/>
            </w:r>
          </w:hyperlink>
        </w:p>
        <w:p w14:paraId="07506E41" w14:textId="737AA939" w:rsidR="007423DB" w:rsidRPr="00E37F2E" w:rsidRDefault="001C52FB">
          <w:pPr>
            <w:pStyle w:val="TOC1"/>
            <w:rPr>
              <w:rFonts w:eastAsiaTheme="minorEastAsia"/>
              <w:noProof/>
              <w:color w:val="auto"/>
              <w:kern w:val="2"/>
              <w:lang w:eastAsia="en-AU"/>
              <w14:ligatures w14:val="standardContextual"/>
            </w:rPr>
          </w:pPr>
          <w:hyperlink w:anchor="_Toc173139714" w:history="1">
            <w:r w:rsidR="007423DB" w:rsidRPr="00E37F2E">
              <w:rPr>
                <w:rStyle w:val="Hyperlink"/>
                <w:noProof/>
              </w:rPr>
              <w:t>Our risk management and oversight</w:t>
            </w:r>
            <w:r w:rsidR="007423DB" w:rsidRPr="00E37F2E">
              <w:rPr>
                <w:noProof/>
                <w:webHidden/>
              </w:rPr>
              <w:tab/>
            </w:r>
            <w:r w:rsidR="007423DB" w:rsidRPr="00E37F2E">
              <w:rPr>
                <w:noProof/>
                <w:webHidden/>
              </w:rPr>
              <w:fldChar w:fldCharType="begin"/>
            </w:r>
            <w:r w:rsidR="007423DB" w:rsidRPr="00E37F2E">
              <w:rPr>
                <w:noProof/>
                <w:webHidden/>
              </w:rPr>
              <w:instrText xml:space="preserve"> PAGEREF _Toc173139714 \h </w:instrText>
            </w:r>
            <w:r w:rsidR="007423DB" w:rsidRPr="00E37F2E">
              <w:rPr>
                <w:noProof/>
                <w:webHidden/>
              </w:rPr>
            </w:r>
            <w:r w:rsidR="007423DB" w:rsidRPr="00E37F2E">
              <w:rPr>
                <w:noProof/>
                <w:webHidden/>
              </w:rPr>
              <w:fldChar w:fldCharType="separate"/>
            </w:r>
            <w:r w:rsidR="0065161F">
              <w:rPr>
                <w:noProof/>
                <w:webHidden/>
              </w:rPr>
              <w:t>17</w:t>
            </w:r>
            <w:r w:rsidR="007423DB" w:rsidRPr="00E37F2E">
              <w:rPr>
                <w:noProof/>
                <w:webHidden/>
              </w:rPr>
              <w:fldChar w:fldCharType="end"/>
            </w:r>
          </w:hyperlink>
        </w:p>
        <w:p w14:paraId="33A25662" w14:textId="729BC875" w:rsidR="007423DB" w:rsidRPr="00E37F2E" w:rsidRDefault="001C52FB">
          <w:pPr>
            <w:pStyle w:val="TOC1"/>
            <w:rPr>
              <w:rFonts w:eastAsiaTheme="minorEastAsia"/>
              <w:noProof/>
              <w:color w:val="auto"/>
              <w:kern w:val="2"/>
              <w:lang w:eastAsia="en-AU"/>
              <w14:ligatures w14:val="standardContextual"/>
            </w:rPr>
          </w:pPr>
          <w:hyperlink w:anchor="_Toc173139715" w:history="1">
            <w:r w:rsidR="007423DB" w:rsidRPr="00E37F2E">
              <w:rPr>
                <w:rStyle w:val="Hyperlink"/>
                <w:noProof/>
              </w:rPr>
              <w:t>Our performance</w:t>
            </w:r>
            <w:r w:rsidR="007423DB" w:rsidRPr="00E37F2E">
              <w:rPr>
                <w:noProof/>
                <w:webHidden/>
              </w:rPr>
              <w:tab/>
            </w:r>
            <w:r w:rsidR="007423DB" w:rsidRPr="00E37F2E">
              <w:rPr>
                <w:noProof/>
                <w:webHidden/>
              </w:rPr>
              <w:fldChar w:fldCharType="begin"/>
            </w:r>
            <w:r w:rsidR="007423DB" w:rsidRPr="00E37F2E">
              <w:rPr>
                <w:noProof/>
                <w:webHidden/>
              </w:rPr>
              <w:instrText xml:space="preserve"> PAGEREF _Toc173139715 \h </w:instrText>
            </w:r>
            <w:r w:rsidR="007423DB" w:rsidRPr="00E37F2E">
              <w:rPr>
                <w:noProof/>
                <w:webHidden/>
              </w:rPr>
            </w:r>
            <w:r w:rsidR="007423DB" w:rsidRPr="00E37F2E">
              <w:rPr>
                <w:noProof/>
                <w:webHidden/>
              </w:rPr>
              <w:fldChar w:fldCharType="separate"/>
            </w:r>
            <w:r w:rsidR="0065161F">
              <w:rPr>
                <w:noProof/>
                <w:webHidden/>
              </w:rPr>
              <w:t>19</w:t>
            </w:r>
            <w:r w:rsidR="007423DB" w:rsidRPr="00E37F2E">
              <w:rPr>
                <w:noProof/>
                <w:webHidden/>
              </w:rPr>
              <w:fldChar w:fldCharType="end"/>
            </w:r>
          </w:hyperlink>
        </w:p>
        <w:p w14:paraId="75D8ABDD" w14:textId="350B3A0E" w:rsidR="007423DB" w:rsidRPr="00E37F2E" w:rsidRDefault="001C52FB">
          <w:pPr>
            <w:pStyle w:val="TOC1"/>
            <w:rPr>
              <w:rFonts w:eastAsiaTheme="minorEastAsia"/>
              <w:noProof/>
              <w:color w:val="auto"/>
              <w:kern w:val="2"/>
              <w:lang w:eastAsia="en-AU"/>
              <w14:ligatures w14:val="standardContextual"/>
            </w:rPr>
          </w:pPr>
          <w:hyperlink w:anchor="_Toc173139716" w:history="1">
            <w:r w:rsidR="007423DB" w:rsidRPr="00E37F2E">
              <w:rPr>
                <w:rStyle w:val="Hyperlink"/>
                <w:noProof/>
              </w:rPr>
              <w:t>Our approach to performance</w:t>
            </w:r>
            <w:r w:rsidR="007423DB" w:rsidRPr="00E37F2E">
              <w:rPr>
                <w:noProof/>
                <w:webHidden/>
              </w:rPr>
              <w:tab/>
            </w:r>
            <w:r w:rsidR="007423DB" w:rsidRPr="00E37F2E">
              <w:rPr>
                <w:noProof/>
                <w:webHidden/>
              </w:rPr>
              <w:fldChar w:fldCharType="begin"/>
            </w:r>
            <w:r w:rsidR="007423DB" w:rsidRPr="00E37F2E">
              <w:rPr>
                <w:noProof/>
                <w:webHidden/>
              </w:rPr>
              <w:instrText xml:space="preserve"> PAGEREF _Toc173139716 \h </w:instrText>
            </w:r>
            <w:r w:rsidR="007423DB" w:rsidRPr="00E37F2E">
              <w:rPr>
                <w:noProof/>
                <w:webHidden/>
              </w:rPr>
            </w:r>
            <w:r w:rsidR="007423DB" w:rsidRPr="00E37F2E">
              <w:rPr>
                <w:noProof/>
                <w:webHidden/>
              </w:rPr>
              <w:fldChar w:fldCharType="separate"/>
            </w:r>
            <w:r w:rsidR="0065161F">
              <w:rPr>
                <w:noProof/>
                <w:webHidden/>
              </w:rPr>
              <w:t>20</w:t>
            </w:r>
            <w:r w:rsidR="007423DB" w:rsidRPr="00E37F2E">
              <w:rPr>
                <w:noProof/>
                <w:webHidden/>
              </w:rPr>
              <w:fldChar w:fldCharType="end"/>
            </w:r>
          </w:hyperlink>
        </w:p>
        <w:p w14:paraId="14463B51" w14:textId="5C6672B1" w:rsidR="007423DB" w:rsidRPr="00E37F2E" w:rsidRDefault="001C52FB">
          <w:pPr>
            <w:pStyle w:val="TOC1"/>
            <w:rPr>
              <w:rFonts w:eastAsiaTheme="minorEastAsia"/>
              <w:noProof/>
              <w:color w:val="auto"/>
              <w:kern w:val="2"/>
              <w:lang w:eastAsia="en-AU"/>
              <w14:ligatures w14:val="standardContextual"/>
            </w:rPr>
          </w:pPr>
          <w:hyperlink w:anchor="_Toc173139717" w:history="1">
            <w:r w:rsidR="007423DB" w:rsidRPr="00E37F2E">
              <w:rPr>
                <w:rStyle w:val="Hyperlink"/>
                <w:bCs/>
                <w:noProof/>
              </w:rPr>
              <w:t>Measuring our performance</w:t>
            </w:r>
            <w:r w:rsidR="007423DB" w:rsidRPr="00E37F2E">
              <w:rPr>
                <w:noProof/>
                <w:webHidden/>
              </w:rPr>
              <w:tab/>
            </w:r>
            <w:r w:rsidR="007423DB" w:rsidRPr="00E37F2E">
              <w:rPr>
                <w:noProof/>
                <w:webHidden/>
              </w:rPr>
              <w:fldChar w:fldCharType="begin"/>
            </w:r>
            <w:r w:rsidR="007423DB" w:rsidRPr="00E37F2E">
              <w:rPr>
                <w:noProof/>
                <w:webHidden/>
              </w:rPr>
              <w:instrText xml:space="preserve"> PAGEREF _Toc173139717 \h </w:instrText>
            </w:r>
            <w:r w:rsidR="007423DB" w:rsidRPr="00E37F2E">
              <w:rPr>
                <w:noProof/>
                <w:webHidden/>
              </w:rPr>
            </w:r>
            <w:r w:rsidR="007423DB" w:rsidRPr="00E37F2E">
              <w:rPr>
                <w:noProof/>
                <w:webHidden/>
              </w:rPr>
              <w:fldChar w:fldCharType="separate"/>
            </w:r>
            <w:r w:rsidR="0065161F">
              <w:rPr>
                <w:noProof/>
                <w:webHidden/>
              </w:rPr>
              <w:t>21</w:t>
            </w:r>
            <w:r w:rsidR="007423DB" w:rsidRPr="00E37F2E">
              <w:rPr>
                <w:noProof/>
                <w:webHidden/>
              </w:rPr>
              <w:fldChar w:fldCharType="end"/>
            </w:r>
          </w:hyperlink>
        </w:p>
        <w:p w14:paraId="655E59FB" w14:textId="0F86DE3E" w:rsidR="007423DB" w:rsidRPr="00E37F2E" w:rsidRDefault="001C52FB">
          <w:pPr>
            <w:pStyle w:val="TOC1"/>
            <w:rPr>
              <w:rFonts w:eastAsiaTheme="minorEastAsia"/>
              <w:noProof/>
              <w:color w:val="auto"/>
              <w:kern w:val="2"/>
              <w:lang w:eastAsia="en-AU"/>
              <w14:ligatures w14:val="standardContextual"/>
            </w:rPr>
          </w:pPr>
          <w:hyperlink w:anchor="_Toc173139718" w:history="1">
            <w:r w:rsidR="007423DB" w:rsidRPr="00E37F2E">
              <w:rPr>
                <w:rStyle w:val="Hyperlink"/>
                <w:noProof/>
              </w:rPr>
              <w:t xml:space="preserve">Compliance with </w:t>
            </w:r>
            <w:r w:rsidR="007423DB" w:rsidRPr="00E37F2E">
              <w:rPr>
                <w:rStyle w:val="Hyperlink"/>
                <w:iCs/>
                <w:noProof/>
              </w:rPr>
              <w:t>PGPA Rule</w:t>
            </w:r>
            <w:r w:rsidR="007423DB" w:rsidRPr="00E37F2E">
              <w:rPr>
                <w:rStyle w:val="Hyperlink"/>
                <w:noProof/>
              </w:rPr>
              <w:t xml:space="preserve"> s16E(2)</w:t>
            </w:r>
            <w:r w:rsidR="007423DB" w:rsidRPr="00E37F2E">
              <w:rPr>
                <w:noProof/>
                <w:webHidden/>
              </w:rPr>
              <w:tab/>
            </w:r>
            <w:r w:rsidR="007423DB" w:rsidRPr="00E37F2E">
              <w:rPr>
                <w:noProof/>
                <w:webHidden/>
              </w:rPr>
              <w:fldChar w:fldCharType="begin"/>
            </w:r>
            <w:r w:rsidR="007423DB" w:rsidRPr="00E37F2E">
              <w:rPr>
                <w:noProof/>
                <w:webHidden/>
              </w:rPr>
              <w:instrText xml:space="preserve"> PAGEREF _Toc173139718 \h </w:instrText>
            </w:r>
            <w:r w:rsidR="007423DB" w:rsidRPr="00E37F2E">
              <w:rPr>
                <w:noProof/>
                <w:webHidden/>
              </w:rPr>
            </w:r>
            <w:r w:rsidR="007423DB" w:rsidRPr="00E37F2E">
              <w:rPr>
                <w:noProof/>
                <w:webHidden/>
              </w:rPr>
              <w:fldChar w:fldCharType="separate"/>
            </w:r>
            <w:r w:rsidR="0065161F">
              <w:rPr>
                <w:noProof/>
                <w:webHidden/>
              </w:rPr>
              <w:t>37</w:t>
            </w:r>
            <w:r w:rsidR="007423DB" w:rsidRPr="00E37F2E">
              <w:rPr>
                <w:noProof/>
                <w:webHidden/>
              </w:rPr>
              <w:fldChar w:fldCharType="end"/>
            </w:r>
          </w:hyperlink>
        </w:p>
        <w:p w14:paraId="6FAEDDEE" w14:textId="1A5787DF" w:rsidR="007423DB" w:rsidRPr="00E37F2E" w:rsidRDefault="001C52FB">
          <w:pPr>
            <w:pStyle w:val="TOC1"/>
            <w:rPr>
              <w:rFonts w:eastAsiaTheme="minorEastAsia"/>
              <w:noProof/>
              <w:color w:val="auto"/>
              <w:kern w:val="2"/>
              <w:lang w:eastAsia="en-AU"/>
              <w14:ligatures w14:val="standardContextual"/>
            </w:rPr>
          </w:pPr>
          <w:hyperlink w:anchor="_Toc173139719" w:history="1">
            <w:r w:rsidR="007423DB" w:rsidRPr="00E37F2E">
              <w:rPr>
                <w:rStyle w:val="Hyperlink"/>
                <w:noProof/>
              </w:rPr>
              <w:t>Appendix A: Table of Revisions</w:t>
            </w:r>
            <w:r w:rsidR="007423DB" w:rsidRPr="00E37F2E">
              <w:rPr>
                <w:noProof/>
                <w:webHidden/>
              </w:rPr>
              <w:tab/>
            </w:r>
            <w:r w:rsidR="007423DB" w:rsidRPr="00E37F2E">
              <w:rPr>
                <w:noProof/>
                <w:webHidden/>
              </w:rPr>
              <w:fldChar w:fldCharType="begin"/>
            </w:r>
            <w:r w:rsidR="007423DB" w:rsidRPr="00E37F2E">
              <w:rPr>
                <w:noProof/>
                <w:webHidden/>
              </w:rPr>
              <w:instrText xml:space="preserve"> PAGEREF _Toc173139719 \h </w:instrText>
            </w:r>
            <w:r w:rsidR="007423DB" w:rsidRPr="00E37F2E">
              <w:rPr>
                <w:noProof/>
                <w:webHidden/>
              </w:rPr>
            </w:r>
            <w:r w:rsidR="007423DB" w:rsidRPr="00E37F2E">
              <w:rPr>
                <w:noProof/>
                <w:webHidden/>
              </w:rPr>
              <w:fldChar w:fldCharType="separate"/>
            </w:r>
            <w:r w:rsidR="0065161F">
              <w:rPr>
                <w:noProof/>
                <w:webHidden/>
              </w:rPr>
              <w:t>38</w:t>
            </w:r>
            <w:r w:rsidR="007423DB" w:rsidRPr="00E37F2E">
              <w:rPr>
                <w:noProof/>
                <w:webHidden/>
              </w:rPr>
              <w:fldChar w:fldCharType="end"/>
            </w:r>
          </w:hyperlink>
        </w:p>
        <w:p w14:paraId="234FAAAF" w14:textId="2284D4F2" w:rsidR="000A21C8" w:rsidRPr="00E37F2E" w:rsidRDefault="000A21C8" w:rsidP="007A5208">
          <w:pPr>
            <w:pStyle w:val="TOC1"/>
            <w:rPr>
              <w:rStyle w:val="Hyperlink"/>
              <w:noProof/>
              <w:lang w:eastAsia="en-AU"/>
            </w:rPr>
          </w:pPr>
          <w:r w:rsidRPr="00E37F2E">
            <w:fldChar w:fldCharType="end"/>
          </w:r>
        </w:p>
      </w:sdtContent>
    </w:sdt>
    <w:p w14:paraId="587802B7" w14:textId="77777777" w:rsidR="00B86D9E" w:rsidRDefault="00B86D9E" w:rsidP="00E37F2E">
      <w:pPr>
        <w:pStyle w:val="BodyCopy"/>
      </w:pPr>
    </w:p>
    <w:p w14:paraId="2080F4AC" w14:textId="5A376155" w:rsidR="00D6353A" w:rsidRPr="00D6353A" w:rsidRDefault="003077BA" w:rsidP="00D6353A">
      <w:pPr>
        <w:pStyle w:val="Heading1"/>
      </w:pPr>
      <w:r>
        <w:t>November r</w:t>
      </w:r>
      <w:r w:rsidR="00D6353A">
        <w:t>eissue</w:t>
      </w:r>
    </w:p>
    <w:p w14:paraId="64A556AB" w14:textId="10E8EC10" w:rsidR="000527DD" w:rsidRPr="00E37F2E" w:rsidRDefault="000527DD" w:rsidP="00E37F2E">
      <w:pPr>
        <w:pStyle w:val="BodyCopy"/>
      </w:pPr>
      <w:r w:rsidRPr="00E37F2E">
        <w:t xml:space="preserve">This Corporate Plan has been revised since </w:t>
      </w:r>
      <w:r w:rsidR="006D33DC" w:rsidRPr="00E37F2E">
        <w:t>its</w:t>
      </w:r>
      <w:r w:rsidRPr="00E37F2E">
        <w:t xml:space="preserve"> August 2024 publication to include case study topics for Performance Measures 1 and 3 and amended targets for Performance Measure 7. </w:t>
      </w:r>
      <w:r w:rsidR="00FC7A2F" w:rsidRPr="00E37F2E">
        <w:t>T</w:t>
      </w:r>
      <w:r w:rsidRPr="00E37F2E">
        <w:t>he department’s reporting on the Strategic Commissioning Framework</w:t>
      </w:r>
      <w:r w:rsidR="0082112B" w:rsidRPr="00E37F2E">
        <w:t xml:space="preserve"> </w:t>
      </w:r>
      <w:r w:rsidR="0083350C" w:rsidRPr="00E37F2E">
        <w:t>has been included.</w:t>
      </w:r>
    </w:p>
    <w:p w14:paraId="35FAB91F" w14:textId="5AF347F9" w:rsidR="000527DD" w:rsidRPr="00E37F2E" w:rsidRDefault="000527DD" w:rsidP="00E37F2E">
      <w:pPr>
        <w:pStyle w:val="BodyCopy"/>
      </w:pPr>
    </w:p>
    <w:p w14:paraId="0D67F1E4" w14:textId="77777777" w:rsidR="000527DD" w:rsidRPr="00E37F2E" w:rsidRDefault="000527DD" w:rsidP="000A21C8">
      <w:pPr>
        <w:pStyle w:val="BodyCopy"/>
      </w:pPr>
    </w:p>
    <w:p w14:paraId="20CCEB87" w14:textId="77777777" w:rsidR="000527DD" w:rsidRPr="00E37F2E" w:rsidRDefault="000527DD" w:rsidP="000A21C8">
      <w:pPr>
        <w:pStyle w:val="BodyCopy"/>
      </w:pPr>
    </w:p>
    <w:p w14:paraId="0F7432CB" w14:textId="0983CFF0" w:rsidR="00681A79" w:rsidRPr="00E37F2E" w:rsidRDefault="00681A79" w:rsidP="000A21C8">
      <w:pPr>
        <w:pStyle w:val="BodyCopy"/>
      </w:pPr>
      <w:r w:rsidRPr="00E37F2E">
        <w:br w:type="page"/>
      </w:r>
    </w:p>
    <w:p w14:paraId="471073D1" w14:textId="77777777" w:rsidR="0040406D" w:rsidRPr="00E37F2E" w:rsidRDefault="0040406D" w:rsidP="000A21C8">
      <w:pPr>
        <w:pStyle w:val="BodyCopy"/>
        <w:sectPr w:rsidR="0040406D" w:rsidRPr="00E37F2E" w:rsidSect="00DC3B6A">
          <w:headerReference w:type="default" r:id="rId21"/>
          <w:pgSz w:w="11906" w:h="16838" w:code="9"/>
          <w:pgMar w:top="1843" w:right="851" w:bottom="1418" w:left="851" w:header="851" w:footer="409" w:gutter="0"/>
          <w:cols w:space="708"/>
          <w:docGrid w:linePitch="360"/>
        </w:sectPr>
      </w:pPr>
    </w:p>
    <w:p w14:paraId="621A6C05" w14:textId="0F9CF85F" w:rsidR="00182056" w:rsidRPr="00E37F2E" w:rsidRDefault="4404AA93" w:rsidP="00710626">
      <w:pPr>
        <w:pStyle w:val="Heading1"/>
      </w:pPr>
      <w:bookmarkStart w:id="42" w:name="_Toc140592805"/>
      <w:bookmarkStart w:id="43" w:name="_Toc142054807"/>
      <w:bookmarkStart w:id="44" w:name="_Toc173139706"/>
      <w:r w:rsidRPr="00E37F2E">
        <w:lastRenderedPageBreak/>
        <w:t>Secretary</w:t>
      </w:r>
      <w:r w:rsidR="00263B2E" w:rsidRPr="00E37F2E">
        <w:t>’</w:t>
      </w:r>
      <w:r w:rsidRPr="00E37F2E">
        <w:t xml:space="preserve">s </w:t>
      </w:r>
      <w:r w:rsidR="00AD5A1C" w:rsidRPr="00E37F2E">
        <w:t>i</w:t>
      </w:r>
      <w:r w:rsidRPr="00E37F2E">
        <w:t>ntroduction</w:t>
      </w:r>
      <w:bookmarkEnd w:id="42"/>
      <w:bookmarkEnd w:id="43"/>
      <w:bookmarkEnd w:id="44"/>
      <w:r w:rsidR="00DC51F1" w:rsidRPr="00E37F2E">
        <w:t xml:space="preserve"> </w:t>
      </w:r>
    </w:p>
    <w:p w14:paraId="7F7EA1D4" w14:textId="65B6CFB6" w:rsidR="6081FB07" w:rsidRPr="00E37F2E" w:rsidRDefault="00C65F63" w:rsidP="00930338">
      <w:pPr>
        <w:jc w:val="center"/>
      </w:pPr>
      <w:r w:rsidRPr="00E37F2E">
        <w:rPr>
          <w:noProof/>
        </w:rPr>
        <w:drawing>
          <wp:inline distT="0" distB="0" distL="0" distR="0" wp14:anchorId="314B74FA" wp14:editId="7705151D">
            <wp:extent cx="2614325" cy="2324768"/>
            <wp:effectExtent l="0" t="7620" r="6985" b="6985"/>
            <wp:docPr id="13" name="Picture 13" descr="DFAT Secretary Jan Adams standing at a lectern in front of sta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FAT Secretary Jan Adams standing at a lectern in front of staff. "/>
                    <pic:cNvPicPr/>
                  </pic:nvPicPr>
                  <pic:blipFill rotWithShape="1">
                    <a:blip r:embed="rId22" cstate="print">
                      <a:extLst>
                        <a:ext uri="{28A0092B-C50C-407E-A947-70E740481C1C}">
                          <a14:useLocalDpi xmlns:a14="http://schemas.microsoft.com/office/drawing/2010/main" val="0"/>
                        </a:ext>
                      </a:extLst>
                    </a:blip>
                    <a:srcRect/>
                    <a:stretch/>
                  </pic:blipFill>
                  <pic:spPr bwMode="auto">
                    <a:xfrm rot="16200000">
                      <a:off x="0" y="0"/>
                      <a:ext cx="2652687" cy="2358881"/>
                    </a:xfrm>
                    <a:prstGeom prst="rect">
                      <a:avLst/>
                    </a:prstGeom>
                    <a:ln>
                      <a:noFill/>
                    </a:ln>
                    <a:extLst>
                      <a:ext uri="{53640926-AAD7-44D8-BBD7-CCE9431645EC}">
                        <a14:shadowObscured xmlns:a14="http://schemas.microsoft.com/office/drawing/2010/main"/>
                      </a:ext>
                    </a:extLst>
                  </pic:spPr>
                </pic:pic>
              </a:graphicData>
            </a:graphic>
          </wp:inline>
        </w:drawing>
      </w:r>
    </w:p>
    <w:p w14:paraId="14944B4A" w14:textId="50B9056F" w:rsidR="00FE1F58" w:rsidRPr="00E37F2E" w:rsidRDefault="00F5205F" w:rsidP="005D1A40">
      <w:pPr>
        <w:pStyle w:val="ImageCaption"/>
        <w:jc w:val="center"/>
      </w:pPr>
      <w:r w:rsidRPr="00E37F2E">
        <w:t xml:space="preserve">DFAT Secretary Jan Adams AO PSM addresses staff at the Australian Embassy </w:t>
      </w:r>
      <w:r w:rsidRPr="00E37F2E">
        <w:br/>
      </w:r>
      <w:r w:rsidR="00A63CDE" w:rsidRPr="00E37F2E">
        <w:t>Tokyo</w:t>
      </w:r>
      <w:r w:rsidRPr="00E37F2E">
        <w:t xml:space="preserve"> on 24 May 2024. </w:t>
      </w:r>
      <w:r w:rsidR="006C3B30" w:rsidRPr="00E37F2E">
        <w:t>Credit: DFAT</w:t>
      </w:r>
      <w:r w:rsidR="00CC394D" w:rsidRPr="00E37F2E">
        <w:t>.</w:t>
      </w:r>
    </w:p>
    <w:p w14:paraId="4B7D014B" w14:textId="77777777" w:rsidR="006C3B30" w:rsidRPr="00E37F2E" w:rsidRDefault="006C3B30" w:rsidP="00362481">
      <w:pPr>
        <w:pStyle w:val="BodyCopy"/>
      </w:pPr>
    </w:p>
    <w:p w14:paraId="3B1235F9" w14:textId="034521AE" w:rsidR="00362481" w:rsidRPr="00E37F2E" w:rsidRDefault="00362481" w:rsidP="00362481">
      <w:pPr>
        <w:pStyle w:val="BodyCopy"/>
      </w:pPr>
      <w:r w:rsidRPr="00E37F2E">
        <w:t xml:space="preserve">I am pleased to present the Department of Foreign Affairs and Trade </w:t>
      </w:r>
      <w:r w:rsidR="00ED1685" w:rsidRPr="00E37F2E">
        <w:t>2024</w:t>
      </w:r>
      <w:r w:rsidR="00755F2A" w:rsidRPr="00E37F2E">
        <w:t>–</w:t>
      </w:r>
      <w:r w:rsidR="00ED1685" w:rsidRPr="00E37F2E">
        <w:t xml:space="preserve">25 </w:t>
      </w:r>
      <w:r w:rsidRPr="00E37F2E">
        <w:t xml:space="preserve">Corporate </w:t>
      </w:r>
      <w:r w:rsidR="00ED1685" w:rsidRPr="00E37F2E">
        <w:t>Plan</w:t>
      </w:r>
      <w:r w:rsidRPr="00E37F2E">
        <w:t xml:space="preserve">. This plan sets out </w:t>
      </w:r>
      <w:r w:rsidR="008C43C7" w:rsidRPr="00E37F2E">
        <w:t>how we intend to achieve our</w:t>
      </w:r>
      <w:r w:rsidRPr="00E37F2E">
        <w:t xml:space="preserve"> purpose and </w:t>
      </w:r>
      <w:r w:rsidR="008C43C7" w:rsidRPr="00E37F2E">
        <w:t xml:space="preserve">deliver </w:t>
      </w:r>
      <w:r w:rsidR="00D03B26" w:rsidRPr="00E37F2E">
        <w:t xml:space="preserve">on the </w:t>
      </w:r>
      <w:r w:rsidR="007522D0" w:rsidRPr="00E37F2E">
        <w:t xml:space="preserve">government’s </w:t>
      </w:r>
      <w:r w:rsidR="00D03B26" w:rsidRPr="00E37F2E">
        <w:t>priorities</w:t>
      </w:r>
      <w:r w:rsidRPr="00E37F2E">
        <w:t xml:space="preserve"> </w:t>
      </w:r>
      <w:r w:rsidR="00D03B26" w:rsidRPr="00E37F2E">
        <w:t>over the coming year.</w:t>
      </w:r>
    </w:p>
    <w:p w14:paraId="6DA704E2" w14:textId="35A50CEA" w:rsidR="00F03607" w:rsidRPr="00E37F2E" w:rsidRDefault="00572CA8" w:rsidP="009A79B6">
      <w:pPr>
        <w:pStyle w:val="BodyCopy"/>
      </w:pPr>
      <w:r w:rsidRPr="00E37F2E">
        <w:t>Our purpose</w:t>
      </w:r>
      <w:r w:rsidR="00F05221" w:rsidRPr="00E37F2E">
        <w:t xml:space="preserve"> is to make Australia stronger, safer and more prosperous, to provide timely and responsive consular and passport services, and to ensure a secure Australian Government presence overseas.</w:t>
      </w:r>
    </w:p>
    <w:p w14:paraId="2A69DA61" w14:textId="70F20361" w:rsidR="00B86CA7" w:rsidRPr="00E37F2E" w:rsidRDefault="00F10178" w:rsidP="00C6702A">
      <w:pPr>
        <w:pStyle w:val="BodyCopy"/>
        <w:ind w:right="-2"/>
      </w:pPr>
      <w:r w:rsidRPr="00E37F2E">
        <w:t>In</w:t>
      </w:r>
      <w:r w:rsidR="00615D4F" w:rsidRPr="00E37F2E">
        <w:t xml:space="preserve"> 2024</w:t>
      </w:r>
      <w:r w:rsidR="00755F2A" w:rsidRPr="00E37F2E">
        <w:t>–</w:t>
      </w:r>
      <w:r w:rsidR="00615D4F" w:rsidRPr="00E37F2E">
        <w:t>25, we seek to achieve this in one of the highest-risk global environments Australia has faced since the Second World War</w:t>
      </w:r>
      <w:r w:rsidR="00F03607" w:rsidRPr="00E37F2E">
        <w:t xml:space="preserve">. </w:t>
      </w:r>
      <w:r w:rsidR="0016236E" w:rsidRPr="00E37F2E">
        <w:t>C</w:t>
      </w:r>
      <w:r w:rsidR="00073FEB" w:rsidRPr="00E37F2E">
        <w:t xml:space="preserve">omplex </w:t>
      </w:r>
      <w:r w:rsidR="00C35C2F" w:rsidRPr="00E37F2E">
        <w:t xml:space="preserve">environmental, strategic and economic </w:t>
      </w:r>
      <w:r w:rsidR="00E8593A" w:rsidRPr="00E37F2E">
        <w:t>forces</w:t>
      </w:r>
      <w:r w:rsidR="001415E6" w:rsidRPr="00E37F2E">
        <w:t xml:space="preserve"> put at risk the long period of global order in which Australia has thrived.</w:t>
      </w:r>
      <w:r w:rsidR="008C0963" w:rsidRPr="00E37F2E">
        <w:t xml:space="preserve"> </w:t>
      </w:r>
      <w:r w:rsidR="005A62B5" w:rsidRPr="00E37F2E">
        <w:t xml:space="preserve">The temperature of geostrategic contest continues to </w:t>
      </w:r>
      <w:proofErr w:type="gramStart"/>
      <w:r w:rsidR="005A62B5" w:rsidRPr="00E37F2E">
        <w:t>rise</w:t>
      </w:r>
      <w:proofErr w:type="gramEnd"/>
      <w:r w:rsidR="00B86CA7" w:rsidRPr="00E37F2E">
        <w:t xml:space="preserve"> and t</w:t>
      </w:r>
      <w:r w:rsidR="005A62B5" w:rsidRPr="00E37F2E">
        <w:t xml:space="preserve">he prospect of continued peace faces significant challenges. </w:t>
      </w:r>
      <w:r w:rsidR="00C6702A" w:rsidRPr="00E37F2E">
        <w:t xml:space="preserve">We also face consequences from continued climate change. Communities all around the world are feeling the impacts, including here in Australia and in the Pacific at large. </w:t>
      </w:r>
    </w:p>
    <w:p w14:paraId="4397FC4B" w14:textId="1FCA1AA9" w:rsidR="00B86CA7" w:rsidRPr="00E37F2E" w:rsidRDefault="00B86CA7" w:rsidP="00B86CA7">
      <w:pPr>
        <w:pStyle w:val="BodyCopy"/>
      </w:pPr>
      <w:r w:rsidRPr="00E37F2E">
        <w:t xml:space="preserve">Over the past year, the world continued to grapple with the disruptions brought about by Russia’s illegal invasion of Ukraine – a strong and unresolved challenge to international law and order. </w:t>
      </w:r>
      <w:r w:rsidR="000B10A1" w:rsidRPr="00E37F2E">
        <w:t>Israel’s military operation in Gaza following Hamas’ horrific terror attacks on 7 October 2023 has generated a humanitarian catastrophe and escalated tensions in the broader Middle East.</w:t>
      </w:r>
    </w:p>
    <w:p w14:paraId="57A7AD6E" w14:textId="4961EE41" w:rsidR="00C6702A" w:rsidRPr="00E37F2E" w:rsidRDefault="00C6702A" w:rsidP="00E22E19">
      <w:pPr>
        <w:pStyle w:val="BodyCopy"/>
        <w:ind w:right="-2"/>
      </w:pPr>
      <w:r w:rsidRPr="00E37F2E">
        <w:t xml:space="preserve">In this challenging context, Australia needs a diplomatic service that provides purposeful and effective diplomacy, sound and timely policy advice on international markets and trade opportunities, an effective development program and secure and </w:t>
      </w:r>
      <w:r w:rsidR="003C51FA" w:rsidRPr="00E37F2E">
        <w:t>responsive</w:t>
      </w:r>
      <w:r w:rsidRPr="00E37F2E">
        <w:t xml:space="preserve"> service delivery and infrastructure. </w:t>
      </w:r>
    </w:p>
    <w:p w14:paraId="6220994C" w14:textId="3CED8926" w:rsidR="00427306" w:rsidRPr="00E37F2E" w:rsidRDefault="000C30E4" w:rsidP="00362481">
      <w:pPr>
        <w:pStyle w:val="BodyCopy"/>
      </w:pPr>
      <w:r w:rsidRPr="00E37F2E">
        <w:t xml:space="preserve">DFAT is at the forefront of </w:t>
      </w:r>
      <w:r w:rsidR="00344B33" w:rsidRPr="00E37F2E">
        <w:t xml:space="preserve">supporting </w:t>
      </w:r>
      <w:r w:rsidR="004C7146" w:rsidRPr="00E37F2E">
        <w:t xml:space="preserve">government </w:t>
      </w:r>
      <w:r w:rsidR="00344B33" w:rsidRPr="00E37F2E">
        <w:t>and Australians with the wide-ranging impacts</w:t>
      </w:r>
      <w:r w:rsidR="000415CF" w:rsidRPr="00E37F2E">
        <w:t xml:space="preserve"> felt </w:t>
      </w:r>
      <w:r w:rsidR="000D128D" w:rsidRPr="00E37F2E">
        <w:t>back home. Our consular officers help Australians affected by conflict and crises to return home safely</w:t>
      </w:r>
      <w:r w:rsidR="0048325E" w:rsidRPr="00E37F2E">
        <w:t xml:space="preserve">. </w:t>
      </w:r>
      <w:r w:rsidR="00CB0C77" w:rsidRPr="00E37F2E">
        <w:t xml:space="preserve">And </w:t>
      </w:r>
      <w:r w:rsidR="0048325E" w:rsidRPr="00E37F2E">
        <w:t>our diplomats and trade negotiators</w:t>
      </w:r>
      <w:r w:rsidR="00AE729A" w:rsidRPr="00E37F2E">
        <w:t xml:space="preserve"> </w:t>
      </w:r>
      <w:r w:rsidR="006E23CE" w:rsidRPr="00E37F2E">
        <w:t xml:space="preserve">work tirelessly to </w:t>
      </w:r>
      <w:r w:rsidR="00BC58F6" w:rsidRPr="00E37F2E">
        <w:t xml:space="preserve">support the integrity </w:t>
      </w:r>
      <w:r w:rsidR="00526AD9" w:rsidRPr="00E37F2E">
        <w:t>of</w:t>
      </w:r>
      <w:r w:rsidR="006E23CE" w:rsidRPr="00E37F2E">
        <w:t xml:space="preserve"> the international </w:t>
      </w:r>
      <w:r w:rsidR="00526AD9" w:rsidRPr="00E37F2E">
        <w:t>rules-based system and our interests in it</w:t>
      </w:r>
      <w:r w:rsidR="00C866FC" w:rsidRPr="00E37F2E">
        <w:t xml:space="preserve">, </w:t>
      </w:r>
      <w:r w:rsidR="00D407C6" w:rsidRPr="00E37F2E">
        <w:t>while also</w:t>
      </w:r>
      <w:r w:rsidR="00C866FC" w:rsidRPr="00E37F2E">
        <w:t xml:space="preserve"> advocat</w:t>
      </w:r>
      <w:r w:rsidR="00D407C6" w:rsidRPr="00E37F2E">
        <w:t>ing</w:t>
      </w:r>
      <w:r w:rsidR="00C866FC" w:rsidRPr="00E37F2E">
        <w:t xml:space="preserve"> for </w:t>
      </w:r>
      <w:r w:rsidR="00D407C6" w:rsidRPr="00E37F2E">
        <w:t xml:space="preserve">continued Australian </w:t>
      </w:r>
      <w:r w:rsidR="00CB0C77" w:rsidRPr="00E37F2E">
        <w:t>access to energy suppl</w:t>
      </w:r>
      <w:r w:rsidR="00D407C6" w:rsidRPr="00E37F2E">
        <w:t>y chains</w:t>
      </w:r>
      <w:r w:rsidR="00CB0C77" w:rsidRPr="00E37F2E">
        <w:t xml:space="preserve">, export markets, food security, business opportunities and </w:t>
      </w:r>
      <w:r w:rsidR="00E6381F" w:rsidRPr="00E37F2E">
        <w:t>safe travel.</w:t>
      </w:r>
    </w:p>
    <w:p w14:paraId="2A6AB5B0" w14:textId="73772AE3" w:rsidR="00C6702A" w:rsidRPr="00E37F2E" w:rsidRDefault="006D3AE0" w:rsidP="00C6702A">
      <w:pPr>
        <w:pStyle w:val="BodyCopy"/>
      </w:pPr>
      <w:r w:rsidRPr="00E37F2E">
        <w:t xml:space="preserve">Our </w:t>
      </w:r>
      <w:r w:rsidR="00BA47E9" w:rsidRPr="00E37F2E">
        <w:t>d</w:t>
      </w:r>
      <w:r w:rsidRPr="00E37F2E">
        <w:t xml:space="preserve">epartment is </w:t>
      </w:r>
      <w:r w:rsidR="00A220A6" w:rsidRPr="00E37F2E">
        <w:t xml:space="preserve">deeply committed to </w:t>
      </w:r>
      <w:r w:rsidR="000B38EE" w:rsidRPr="00E37F2E">
        <w:t>projecting</w:t>
      </w:r>
      <w:r w:rsidR="00A220A6" w:rsidRPr="00E37F2E">
        <w:t xml:space="preserve"> Australia’s diversity in all its aspects, including our extraordinary First Nations heritage.</w:t>
      </w:r>
      <w:r w:rsidR="000B38EE" w:rsidRPr="00E37F2E">
        <w:t xml:space="preserve"> I remain intensely proud of the work we do every day in pursuit of Australia’s national interests.</w:t>
      </w:r>
    </w:p>
    <w:p w14:paraId="7D16DD72" w14:textId="65125E78" w:rsidR="00362481" w:rsidRPr="00E37F2E" w:rsidRDefault="009A79B6" w:rsidP="00362481">
      <w:pPr>
        <w:pStyle w:val="BodyCopy"/>
      </w:pPr>
      <w:r w:rsidRPr="00E37F2E">
        <w:lastRenderedPageBreak/>
        <w:t>The department is at the forefront of Australian Government efforts to deploy all a</w:t>
      </w:r>
      <w:r w:rsidR="00A63CDE" w:rsidRPr="00E37F2E">
        <w:t>r</w:t>
      </w:r>
      <w:r w:rsidRPr="00E37F2E">
        <w:t xml:space="preserve">ms of statecraft in its international engagement. </w:t>
      </w:r>
      <w:r w:rsidR="00C6702A" w:rsidRPr="00E37F2E">
        <w:t xml:space="preserve">We lead </w:t>
      </w:r>
      <w:r w:rsidRPr="00E37F2E">
        <w:t>these</w:t>
      </w:r>
      <w:r w:rsidR="00C6702A" w:rsidRPr="00E37F2E">
        <w:t xml:space="preserve"> efforts through stewardship of 116 embassies, high commissions and consulates around the world. DFAT also provides a world-class passport service to enable travel for business, education, leisure and cultural connection for our diverse nation.</w:t>
      </w:r>
    </w:p>
    <w:p w14:paraId="4C95B497" w14:textId="30E8C97F" w:rsidR="00F03607" w:rsidRPr="00E37F2E" w:rsidRDefault="00C6702A" w:rsidP="00362481">
      <w:pPr>
        <w:pStyle w:val="BodyCopy"/>
      </w:pPr>
      <w:r w:rsidRPr="00E37F2E">
        <w:t>We are</w:t>
      </w:r>
      <w:r w:rsidR="00F03607" w:rsidRPr="00E37F2E">
        <w:t xml:space="preserve"> committed to the multilateral system and active engagement in global and regional institutions, including our deep ties to the </w:t>
      </w:r>
      <w:r w:rsidR="00C954B8" w:rsidRPr="00E37F2E">
        <w:t xml:space="preserve">Association of Southeast Asian Nations </w:t>
      </w:r>
      <w:r w:rsidR="00F03607" w:rsidRPr="00E37F2E">
        <w:t>and Pacific Island Forums. We continue to work within the United Nations</w:t>
      </w:r>
      <w:r w:rsidR="00907A30" w:rsidRPr="00E37F2E">
        <w:t xml:space="preserve"> </w:t>
      </w:r>
      <w:r w:rsidR="00F03607" w:rsidRPr="00E37F2E">
        <w:t>and the World Trade Organization</w:t>
      </w:r>
      <w:r w:rsidR="00907A30" w:rsidRPr="00E37F2E">
        <w:t xml:space="preserve"> </w:t>
      </w:r>
      <w:r w:rsidR="00F03607" w:rsidRPr="00E37F2E">
        <w:t xml:space="preserve">in pursuit of Australian objectives and global stability. </w:t>
      </w:r>
      <w:r w:rsidR="00EF510C" w:rsidRPr="00E37F2E">
        <w:t>And we foster those relationships, including through the Quad and AUKUS, that are committed to regional security.</w:t>
      </w:r>
    </w:p>
    <w:p w14:paraId="6455C749" w14:textId="7FB3543D" w:rsidR="00362481" w:rsidRPr="00E37F2E" w:rsidRDefault="00362481" w:rsidP="00362481">
      <w:pPr>
        <w:pStyle w:val="BodyCopy"/>
      </w:pPr>
      <w:r w:rsidRPr="00E37F2E">
        <w:t xml:space="preserve">We maintain an efficient and sustainable overseas property estate, a secure ICT capability </w:t>
      </w:r>
      <w:r w:rsidR="00485CD8" w:rsidRPr="00E37F2E">
        <w:t>resilient to</w:t>
      </w:r>
      <w:r w:rsidRPr="00E37F2E">
        <w:t xml:space="preserve"> increasing cybersecurity risks</w:t>
      </w:r>
      <w:r w:rsidR="00485CD8" w:rsidRPr="00E37F2E">
        <w:t>,</w:t>
      </w:r>
      <w:r w:rsidRPr="00E37F2E">
        <w:t xml:space="preserve"> and a highly skilled workforce of Australian and </w:t>
      </w:r>
      <w:r w:rsidR="00F33B36" w:rsidRPr="00E37F2E">
        <w:t>international</w:t>
      </w:r>
      <w:r w:rsidRPr="00E37F2E">
        <w:t xml:space="preserve"> staff. </w:t>
      </w:r>
      <w:r w:rsidR="00594673" w:rsidRPr="00E37F2E">
        <w:t>This</w:t>
      </w:r>
      <w:r w:rsidR="00061B92" w:rsidRPr="00E37F2E">
        <w:t xml:space="preserve"> </w:t>
      </w:r>
      <w:r w:rsidR="00BA7937" w:rsidRPr="00E37F2E">
        <w:t>provide</w:t>
      </w:r>
      <w:r w:rsidR="009501D5" w:rsidRPr="00E37F2E">
        <w:t>s</w:t>
      </w:r>
      <w:r w:rsidR="00BA7937" w:rsidRPr="00E37F2E">
        <w:t xml:space="preserve"> </w:t>
      </w:r>
      <w:r w:rsidR="00061B92" w:rsidRPr="00E37F2E">
        <w:t xml:space="preserve">a </w:t>
      </w:r>
      <w:r w:rsidR="003D01D3" w:rsidRPr="00E37F2E">
        <w:t xml:space="preserve">safe, secure and connected </w:t>
      </w:r>
      <w:r w:rsidRPr="00E37F2E">
        <w:t xml:space="preserve">space for </w:t>
      </w:r>
      <w:r w:rsidR="004C7146" w:rsidRPr="00E37F2E">
        <w:t>government</w:t>
      </w:r>
      <w:r w:rsidR="003D01D3" w:rsidRPr="00E37F2E">
        <w:t xml:space="preserve">, </w:t>
      </w:r>
      <w:r w:rsidRPr="00E37F2E">
        <w:t>Australians and Australian business</w:t>
      </w:r>
      <w:r w:rsidR="003D01D3" w:rsidRPr="00E37F2E">
        <w:t xml:space="preserve"> to achieve </w:t>
      </w:r>
      <w:r w:rsidR="00482CC2" w:rsidRPr="00E37F2E">
        <w:t xml:space="preserve">their outcomes, including during times of </w:t>
      </w:r>
      <w:r w:rsidR="006B66B8" w:rsidRPr="00E37F2E">
        <w:t xml:space="preserve">difficulties and </w:t>
      </w:r>
      <w:r w:rsidR="00482CC2" w:rsidRPr="00E37F2E">
        <w:t>crisis</w:t>
      </w:r>
      <w:r w:rsidRPr="00E37F2E">
        <w:t xml:space="preserve">. </w:t>
      </w:r>
      <w:r w:rsidR="00C6702A" w:rsidRPr="00E37F2E">
        <w:t xml:space="preserve"> </w:t>
      </w:r>
    </w:p>
    <w:p w14:paraId="5BBDBD8C" w14:textId="48968724" w:rsidR="00362481" w:rsidRPr="00E37F2E" w:rsidRDefault="00362481" w:rsidP="00362481">
      <w:pPr>
        <w:pStyle w:val="BodyCopy"/>
      </w:pPr>
      <w:r w:rsidRPr="00E37F2E">
        <w:t xml:space="preserve">In the end, our ability to maintain a </w:t>
      </w:r>
      <w:r w:rsidR="00AF10A1" w:rsidRPr="00E37F2E">
        <w:t>stronger, safer</w:t>
      </w:r>
      <w:r w:rsidRPr="00E37F2E">
        <w:t xml:space="preserve"> and </w:t>
      </w:r>
      <w:r w:rsidR="00096BE8" w:rsidRPr="00E37F2E">
        <w:t>more</w:t>
      </w:r>
      <w:r w:rsidRPr="00E37F2E">
        <w:t xml:space="preserve"> prosperous nation depends on </w:t>
      </w:r>
      <w:r w:rsidR="008E2ABD" w:rsidRPr="00E37F2E">
        <w:t xml:space="preserve">the world we live in </w:t>
      </w:r>
      <w:r w:rsidRPr="00E37F2E">
        <w:t xml:space="preserve">– so it is in our national interest to be influential and effective on the world stage. </w:t>
      </w:r>
    </w:p>
    <w:p w14:paraId="1F3D61BB" w14:textId="7883467F" w:rsidR="00362481" w:rsidRPr="00E37F2E" w:rsidRDefault="00362481" w:rsidP="00362481">
      <w:pPr>
        <w:pStyle w:val="BodyCopy"/>
      </w:pPr>
      <w:r w:rsidRPr="00E37F2E">
        <w:t xml:space="preserve">This </w:t>
      </w:r>
      <w:r w:rsidR="00B006F7" w:rsidRPr="00E37F2E">
        <w:t>c</w:t>
      </w:r>
      <w:r w:rsidRPr="00E37F2E">
        <w:t xml:space="preserve">orporate </w:t>
      </w:r>
      <w:r w:rsidR="00B006F7" w:rsidRPr="00E37F2E">
        <w:t>p</w:t>
      </w:r>
      <w:r w:rsidRPr="00E37F2E">
        <w:t>lan reflect</w:t>
      </w:r>
      <w:r w:rsidR="007D2BD5" w:rsidRPr="00E37F2E">
        <w:t>s</w:t>
      </w:r>
      <w:r w:rsidRPr="00E37F2E">
        <w:t xml:space="preserve"> DFAT’s efforts to meet these significant</w:t>
      </w:r>
      <w:r w:rsidR="00A220A6" w:rsidRPr="00E37F2E">
        <w:t xml:space="preserve"> cha</w:t>
      </w:r>
      <w:r w:rsidR="00E5797A" w:rsidRPr="00E37F2E">
        <w:t>l</w:t>
      </w:r>
      <w:r w:rsidR="00A220A6" w:rsidRPr="00E37F2E">
        <w:t>lenges</w:t>
      </w:r>
      <w:r w:rsidRPr="00E37F2E">
        <w:t xml:space="preserve">. </w:t>
      </w:r>
      <w:r w:rsidR="00B006F7" w:rsidRPr="00E37F2E">
        <w:t>Our plan also provides an overview of our operating environment, key activities</w:t>
      </w:r>
      <w:r w:rsidR="00AA0A3F" w:rsidRPr="00E37F2E">
        <w:t>, risks, capabilities and how we will measure our performance.</w:t>
      </w:r>
    </w:p>
    <w:p w14:paraId="59D7204A" w14:textId="1D6E0EA7" w:rsidR="009B09EB" w:rsidRPr="00E37F2E" w:rsidRDefault="00362481" w:rsidP="00362481">
      <w:pPr>
        <w:pStyle w:val="BodyCopy"/>
      </w:pPr>
      <w:r w:rsidRPr="00E37F2E">
        <w:t xml:space="preserve">I look forward to </w:t>
      </w:r>
      <w:r w:rsidR="00391A96" w:rsidRPr="00E37F2E">
        <w:t xml:space="preserve">reporting on </w:t>
      </w:r>
      <w:r w:rsidR="00FA4B15" w:rsidRPr="00E37F2E">
        <w:t>ho</w:t>
      </w:r>
      <w:r w:rsidRPr="00E37F2E">
        <w:t xml:space="preserve">w the department has performed </w:t>
      </w:r>
      <w:r w:rsidR="00867929" w:rsidRPr="00E37F2E">
        <w:t xml:space="preserve">this year </w:t>
      </w:r>
      <w:r w:rsidRPr="00E37F2E">
        <w:t xml:space="preserve">in </w:t>
      </w:r>
      <w:r w:rsidR="00FA4B15" w:rsidRPr="00E37F2E">
        <w:t>our</w:t>
      </w:r>
      <w:r w:rsidRPr="00E37F2E">
        <w:t xml:space="preserve"> 2024</w:t>
      </w:r>
      <w:r w:rsidR="000201D0" w:rsidRPr="00E37F2E">
        <w:t>–</w:t>
      </w:r>
      <w:r w:rsidRPr="00E37F2E">
        <w:t>25 Annual Report.</w:t>
      </w:r>
    </w:p>
    <w:p w14:paraId="4B91419F" w14:textId="48FF0BF0" w:rsidR="00633F35" w:rsidRPr="00E37F2E" w:rsidRDefault="00EF64E0" w:rsidP="006349EC">
      <w:pPr>
        <w:pStyle w:val="BodyCopy"/>
      </w:pPr>
      <w:r w:rsidRPr="00E37F2E">
        <w:t xml:space="preserve">Jan Adams AO PSM </w:t>
      </w:r>
      <w:r w:rsidRPr="00E37F2E">
        <w:br/>
        <w:t xml:space="preserve">Secretary </w:t>
      </w:r>
      <w:r w:rsidR="00633F35" w:rsidRPr="00E37F2E">
        <w:br w:type="page"/>
      </w:r>
    </w:p>
    <w:p w14:paraId="0C876690" w14:textId="5E7340F7" w:rsidR="00F910CA" w:rsidRPr="00E37F2E" w:rsidRDefault="692F423D" w:rsidP="00710626">
      <w:pPr>
        <w:pStyle w:val="Heading1"/>
      </w:pPr>
      <w:bookmarkStart w:id="45" w:name="_Toc140592806"/>
      <w:bookmarkStart w:id="46" w:name="_Toc142054808"/>
      <w:bookmarkStart w:id="47" w:name="_Toc173139707"/>
      <w:r w:rsidRPr="00E37F2E">
        <w:lastRenderedPageBreak/>
        <w:t xml:space="preserve">Statement of </w:t>
      </w:r>
      <w:r w:rsidR="00AD5A1C" w:rsidRPr="00E37F2E">
        <w:t>p</w:t>
      </w:r>
      <w:r w:rsidRPr="00E37F2E">
        <w:t>reparation</w:t>
      </w:r>
      <w:bookmarkEnd w:id="45"/>
      <w:bookmarkEnd w:id="46"/>
      <w:bookmarkEnd w:id="47"/>
      <w:r w:rsidR="00F2327B" w:rsidRPr="00E37F2E">
        <w:t xml:space="preserve"> </w:t>
      </w:r>
    </w:p>
    <w:p w14:paraId="2863DD10" w14:textId="3078A5F6" w:rsidR="00F910CA" w:rsidRPr="00E37F2E" w:rsidRDefault="00F910CA" w:rsidP="004B6A89">
      <w:pPr>
        <w:pStyle w:val="BodyCopy"/>
      </w:pPr>
      <w:r w:rsidRPr="00E37F2E">
        <w:t xml:space="preserve">I, Jan Adams, as the </w:t>
      </w:r>
      <w:r w:rsidR="00263B2E" w:rsidRPr="00E37F2E">
        <w:t>A</w:t>
      </w:r>
      <w:r w:rsidRPr="00E37F2E">
        <w:t xml:space="preserve">ccountable </w:t>
      </w:r>
      <w:r w:rsidR="00263B2E" w:rsidRPr="00E37F2E">
        <w:t>A</w:t>
      </w:r>
      <w:r w:rsidRPr="00E37F2E">
        <w:t>uthority of the Department of Foreign Affairs and Trade, am pleased to present the Department of Foreign Affairs and Trade</w:t>
      </w:r>
      <w:r w:rsidR="00263B2E" w:rsidRPr="00E37F2E">
        <w:t>’</w:t>
      </w:r>
      <w:r w:rsidR="00474812" w:rsidRPr="00E37F2E">
        <w:t>s</w:t>
      </w:r>
      <w:r w:rsidRPr="00E37F2E">
        <w:t xml:space="preserve"> Corporate Plan</w:t>
      </w:r>
      <w:r w:rsidR="00474812" w:rsidRPr="00E37F2E">
        <w:t xml:space="preserve"> 202</w:t>
      </w:r>
      <w:r w:rsidR="0002742A" w:rsidRPr="00E37F2E">
        <w:t>4</w:t>
      </w:r>
      <w:r w:rsidR="00474812" w:rsidRPr="00E37F2E">
        <w:t>–2</w:t>
      </w:r>
      <w:r w:rsidR="0002742A" w:rsidRPr="00E37F2E">
        <w:t>5</w:t>
      </w:r>
      <w:r w:rsidR="001344D1" w:rsidRPr="00E37F2E">
        <w:t xml:space="preserve"> (November)</w:t>
      </w:r>
      <w:r w:rsidRPr="00E37F2E">
        <w:t>.</w:t>
      </w:r>
    </w:p>
    <w:p w14:paraId="0387A3C7" w14:textId="5E5731E3" w:rsidR="00F910CA" w:rsidRPr="00E37F2E" w:rsidRDefault="00F910CA" w:rsidP="004B6A89">
      <w:pPr>
        <w:pStyle w:val="BodyCopy"/>
      </w:pPr>
      <w:r w:rsidRPr="00E37F2E">
        <w:t>This covers the period 202</w:t>
      </w:r>
      <w:r w:rsidR="0002742A" w:rsidRPr="00E37F2E">
        <w:t>4</w:t>
      </w:r>
      <w:r w:rsidRPr="00E37F2E">
        <w:t>–2</w:t>
      </w:r>
      <w:r w:rsidR="0002742A" w:rsidRPr="00E37F2E">
        <w:t>5</w:t>
      </w:r>
      <w:r w:rsidRPr="00E37F2E">
        <w:t xml:space="preserve"> to 202</w:t>
      </w:r>
      <w:r w:rsidR="0002742A" w:rsidRPr="00E37F2E">
        <w:t>7</w:t>
      </w:r>
      <w:r w:rsidRPr="00E37F2E">
        <w:t>–2</w:t>
      </w:r>
      <w:r w:rsidR="0002742A" w:rsidRPr="00E37F2E">
        <w:t>8</w:t>
      </w:r>
      <w:r w:rsidRPr="00E37F2E">
        <w:t xml:space="preserve"> as required under paragraph 35(1)(b) of the </w:t>
      </w:r>
      <w:r w:rsidRPr="00E37F2E">
        <w:rPr>
          <w:i/>
          <w:iCs/>
        </w:rPr>
        <w:t>Public Governance, Performance and Accountability Act 2013</w:t>
      </w:r>
      <w:r w:rsidR="00B70227" w:rsidRPr="00E37F2E">
        <w:rPr>
          <w:i/>
          <w:iCs/>
        </w:rPr>
        <w:t xml:space="preserve"> </w:t>
      </w:r>
      <w:r w:rsidR="00B70227" w:rsidRPr="00E37F2E">
        <w:t>(</w:t>
      </w:r>
      <w:r w:rsidR="00263B2E" w:rsidRPr="00E37F2E">
        <w:t>t</w:t>
      </w:r>
      <w:r w:rsidR="00B70227" w:rsidRPr="00E37F2E">
        <w:t>he PGPA Act)</w:t>
      </w:r>
      <w:r w:rsidRPr="00E37F2E">
        <w:t xml:space="preserve">. The </w:t>
      </w:r>
      <w:r w:rsidR="000A726A" w:rsidRPr="00E37F2E">
        <w:t>c</w:t>
      </w:r>
      <w:r w:rsidRPr="00E37F2E">
        <w:t xml:space="preserve">orporate </w:t>
      </w:r>
      <w:r w:rsidR="000A726A" w:rsidRPr="00E37F2E">
        <w:t>p</w:t>
      </w:r>
      <w:r w:rsidRPr="00E37F2E">
        <w:t>lan is prepared in accordance with the Public Governance, Performance and Accountability Rule 2014</w:t>
      </w:r>
      <w:r w:rsidR="00B70227" w:rsidRPr="00E37F2E">
        <w:rPr>
          <w:i/>
          <w:iCs/>
        </w:rPr>
        <w:t xml:space="preserve"> </w:t>
      </w:r>
      <w:r w:rsidR="00B70227" w:rsidRPr="00E37F2E">
        <w:t>(</w:t>
      </w:r>
      <w:r w:rsidR="00263B2E" w:rsidRPr="00E37F2E">
        <w:t>t</w:t>
      </w:r>
      <w:r w:rsidR="00B70227" w:rsidRPr="00E37F2E">
        <w:t>he PGPA Rule)</w:t>
      </w:r>
      <w:r w:rsidRPr="00E37F2E">
        <w:t>.</w:t>
      </w:r>
    </w:p>
    <w:p w14:paraId="32A8FC39" w14:textId="4A1E96F7" w:rsidR="0063508E" w:rsidRPr="00E37F2E" w:rsidRDefault="0063508E" w:rsidP="004B6A89">
      <w:pPr>
        <w:pStyle w:val="BodyCopy"/>
        <w:rPr>
          <w:noProof/>
        </w:rPr>
      </w:pPr>
    </w:p>
    <w:p w14:paraId="14AA37E3" w14:textId="21C9CBE4" w:rsidR="00765EAC" w:rsidRPr="00E37F2E" w:rsidRDefault="00720548" w:rsidP="004B6A89">
      <w:pPr>
        <w:pStyle w:val="BodyCopy"/>
      </w:pPr>
      <w:r>
        <w:rPr>
          <w:noProof/>
        </w:rPr>
        <w:drawing>
          <wp:inline distT="0" distB="0" distL="0" distR="0" wp14:anchorId="559FC038" wp14:editId="5A86A11A">
            <wp:extent cx="2009775" cy="725919"/>
            <wp:effectExtent l="0" t="0" r="0" b="0"/>
            <wp:docPr id="16847923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92343" name="Picture 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9348" cy="729377"/>
                    </a:xfrm>
                    <a:prstGeom prst="rect">
                      <a:avLst/>
                    </a:prstGeom>
                  </pic:spPr>
                </pic:pic>
              </a:graphicData>
            </a:graphic>
          </wp:inline>
        </w:drawing>
      </w:r>
    </w:p>
    <w:p w14:paraId="77CE032E" w14:textId="77AF3DCB" w:rsidR="00E72AB6" w:rsidRPr="00E37F2E" w:rsidRDefault="004D6C19" w:rsidP="004D6C19">
      <w:pPr>
        <w:rPr>
          <w:rStyle w:val="Strong"/>
          <w:rFonts w:ascii="Calibri Light" w:hAnsi="Calibri Light" w:cs="Calibri Light"/>
          <w:color w:val="313E48"/>
          <w:szCs w:val="21"/>
        </w:rPr>
      </w:pPr>
      <w:r w:rsidRPr="00E37F2E">
        <w:rPr>
          <w:rStyle w:val="Strong"/>
          <w:rFonts w:ascii="Calibri Light" w:hAnsi="Calibri Light" w:cs="Calibri Light"/>
          <w:color w:val="313E48"/>
          <w:szCs w:val="21"/>
        </w:rPr>
        <w:t xml:space="preserve">Jan Adams AO PSM </w:t>
      </w:r>
      <w:r w:rsidRPr="00E37F2E">
        <w:rPr>
          <w:rStyle w:val="Strong"/>
          <w:rFonts w:ascii="Calibri Light" w:hAnsi="Calibri Light" w:cs="Calibri Light"/>
          <w:color w:val="313E48"/>
          <w:szCs w:val="21"/>
        </w:rPr>
        <w:br/>
        <w:t>Secretary</w:t>
      </w:r>
    </w:p>
    <w:p w14:paraId="08FB154A" w14:textId="68B6E29F" w:rsidR="0026569E" w:rsidRPr="00E37F2E" w:rsidRDefault="0026569E" w:rsidP="004D6C19">
      <w:pPr>
        <w:rPr>
          <w:rStyle w:val="Strong"/>
          <w:rFonts w:ascii="Calibri Light" w:hAnsi="Calibri Light" w:cs="Calibri Light"/>
          <w:b w:val="0"/>
          <w:bCs w:val="0"/>
          <w:color w:val="313E48"/>
          <w:szCs w:val="21"/>
        </w:rPr>
      </w:pPr>
      <w:r w:rsidRPr="00E37F2E">
        <w:rPr>
          <w:rStyle w:val="Strong"/>
          <w:rFonts w:ascii="Calibri Light" w:hAnsi="Calibri Light" w:cs="Calibri Light"/>
          <w:b w:val="0"/>
          <w:bCs w:val="0"/>
          <w:color w:val="313E48"/>
          <w:szCs w:val="21"/>
        </w:rPr>
        <w:t>15 November 2024</w:t>
      </w:r>
    </w:p>
    <w:p w14:paraId="03658F6E" w14:textId="77777777" w:rsidR="0016271F" w:rsidRPr="00E37F2E" w:rsidRDefault="0016271F">
      <w:pPr>
        <w:rPr>
          <w:rStyle w:val="Strong"/>
          <w:rFonts w:asciiTheme="majorHAnsi" w:eastAsiaTheme="majorEastAsia" w:hAnsiTheme="majorHAnsi" w:cstheme="majorBidi"/>
          <w:color w:val="2B4152" w:themeColor="accent1" w:themeShade="BF"/>
          <w:sz w:val="32"/>
          <w:szCs w:val="32"/>
        </w:rPr>
      </w:pPr>
      <w:r w:rsidRPr="00E37F2E">
        <w:rPr>
          <w:rStyle w:val="Strong"/>
        </w:rPr>
        <w:br w:type="page"/>
      </w:r>
    </w:p>
    <w:p w14:paraId="164856FD" w14:textId="0F25DE2B" w:rsidR="006069FA" w:rsidRPr="00E37F2E" w:rsidRDefault="006069FA" w:rsidP="006069FA">
      <w:pPr>
        <w:pStyle w:val="Heading1"/>
      </w:pPr>
      <w:bookmarkStart w:id="48" w:name="_Toc173139708"/>
      <w:r w:rsidRPr="00E37F2E">
        <w:lastRenderedPageBreak/>
        <w:t xml:space="preserve">Role of the </w:t>
      </w:r>
      <w:r w:rsidR="00A14367" w:rsidRPr="00E37F2E">
        <w:t>C</w:t>
      </w:r>
      <w:r w:rsidRPr="00E37F2E">
        <w:t xml:space="preserve">orporate </w:t>
      </w:r>
      <w:r w:rsidR="00A14367" w:rsidRPr="00E37F2E">
        <w:t>P</w:t>
      </w:r>
      <w:r w:rsidRPr="00E37F2E">
        <w:t>lan</w:t>
      </w:r>
      <w:bookmarkEnd w:id="48"/>
      <w:r w:rsidRPr="00E37F2E">
        <w:t xml:space="preserve"> </w:t>
      </w:r>
    </w:p>
    <w:p w14:paraId="11EDA16E" w14:textId="7C203159" w:rsidR="006069FA" w:rsidRPr="00E37F2E" w:rsidRDefault="00840838" w:rsidP="00473BC4">
      <w:pPr>
        <w:pStyle w:val="BodyCopy"/>
        <w:keepNext/>
        <w:keepLines/>
      </w:pPr>
      <w:r w:rsidRPr="00E37F2E">
        <w:t xml:space="preserve">DFAT’s </w:t>
      </w:r>
      <w:r w:rsidR="006F76CE" w:rsidRPr="00E37F2E">
        <w:t xml:space="preserve">2024–25 </w:t>
      </w:r>
      <w:r w:rsidRPr="00E37F2E">
        <w:t xml:space="preserve">Corporate Plan sets out its purpose and outcomes, and the key activities it undertakes to achieve them. The plan complements the </w:t>
      </w:r>
      <w:hyperlink r:id="rId24" w:history="1">
        <w:r w:rsidR="006069FA" w:rsidRPr="00E37F2E">
          <w:rPr>
            <w:rStyle w:val="Hyperlink"/>
          </w:rPr>
          <w:t>Foreign Affairs and Trade Portfolio Budget Statements</w:t>
        </w:r>
      </w:hyperlink>
      <w:r w:rsidR="006069FA" w:rsidRPr="00E37F2E">
        <w:t xml:space="preserve"> (PBS</w:t>
      </w:r>
      <w:r w:rsidR="00890F3D" w:rsidRPr="00E37F2E">
        <w:t xml:space="preserve">) </w:t>
      </w:r>
      <w:r w:rsidRPr="00E37F2E">
        <w:t>which out</w:t>
      </w:r>
      <w:r w:rsidR="00BC48FB" w:rsidRPr="00E37F2E">
        <w:t>line</w:t>
      </w:r>
      <w:r w:rsidRPr="00E37F2E">
        <w:t xml:space="preserve"> </w:t>
      </w:r>
      <w:r w:rsidR="00473BC4" w:rsidRPr="00E37F2E">
        <w:br/>
      </w:r>
      <w:r w:rsidRPr="00E37F2E">
        <w:t xml:space="preserve">the funds appropriated for the department to achieve our purpose and </w:t>
      </w:r>
      <w:r w:rsidR="007F049E" w:rsidRPr="00E37F2E">
        <w:t xml:space="preserve">3 </w:t>
      </w:r>
      <w:r w:rsidRPr="00E37F2E">
        <w:t>outcomes over the period 2024</w:t>
      </w:r>
      <w:r w:rsidR="001D152D" w:rsidRPr="00E37F2E">
        <w:t>–</w:t>
      </w:r>
      <w:r w:rsidR="00BC48FB" w:rsidRPr="00E37F2E">
        <w:softHyphen/>
      </w:r>
      <w:r w:rsidRPr="00E37F2E">
        <w:t>25 to 2027–28. The plan sets the parameters for the department’s annual business planning cycle and individual performance and development agreements</w:t>
      </w:r>
      <w:r w:rsidR="005D2C43" w:rsidRPr="00E37F2E">
        <w:t>. It does so</w:t>
      </w:r>
      <w:r w:rsidRPr="00E37F2E">
        <w:t xml:space="preserve"> by bringing together our enterprise performance measures and risks, our capabilities and our values </w:t>
      </w:r>
      <w:r w:rsidR="00026637" w:rsidRPr="00E37F2E">
        <w:t xml:space="preserve">to </w:t>
      </w:r>
      <w:r w:rsidR="0062016D" w:rsidRPr="00E37F2E">
        <w:t xml:space="preserve">provide clarity of purpose and line of sight </w:t>
      </w:r>
      <w:r w:rsidR="00A06D73" w:rsidRPr="00E37F2E">
        <w:t xml:space="preserve">from the enterprise to each DFAT staff member. </w:t>
      </w:r>
    </w:p>
    <w:p w14:paraId="2C96D558" w14:textId="77777777" w:rsidR="00C96B94" w:rsidRPr="00E37F2E" w:rsidRDefault="00C96B94" w:rsidP="00C96B94">
      <w:pPr>
        <w:pStyle w:val="Heading1"/>
      </w:pPr>
      <w:bookmarkStart w:id="49" w:name="_Toc173139709"/>
      <w:r w:rsidRPr="00E37F2E">
        <w:t>Our role</w:t>
      </w:r>
      <w:bookmarkEnd w:id="49"/>
      <w:r w:rsidRPr="00E37F2E">
        <w:t xml:space="preserve"> </w:t>
      </w:r>
    </w:p>
    <w:p w14:paraId="31835621" w14:textId="53A164E5" w:rsidR="00C96B94" w:rsidRPr="00E37F2E" w:rsidRDefault="00C96B94" w:rsidP="00C96B94">
      <w:pPr>
        <w:pStyle w:val="BodyCopy"/>
      </w:pPr>
      <w:r w:rsidRPr="00E37F2E">
        <w:t xml:space="preserve">DFAT leads the </w:t>
      </w:r>
      <w:r w:rsidR="004C7146" w:rsidRPr="00E37F2E">
        <w:t xml:space="preserve">government’s </w:t>
      </w:r>
      <w:r w:rsidRPr="00E37F2E">
        <w:t>engagement with the world, building relationships to ensure a coherent, consistent and collaborative whole-of-government approach to the conduct of Australia's international relations. We do this in a challenging and complex global environment, deploying creative and ambitious statecraft, and harnessing all elements of our national power. DFAT, in partnership with state and territory governments, business</w:t>
      </w:r>
      <w:r w:rsidR="00A77758" w:rsidRPr="00E37F2E">
        <w:t>es</w:t>
      </w:r>
      <w:r w:rsidRPr="00E37F2E">
        <w:t xml:space="preserve"> and the wider community, will pursue </w:t>
      </w:r>
      <w:r w:rsidR="004318F1" w:rsidRPr="00E37F2E">
        <w:t xml:space="preserve">the </w:t>
      </w:r>
      <w:r w:rsidR="004C7146" w:rsidRPr="00E37F2E">
        <w:t xml:space="preserve">government’s </w:t>
      </w:r>
      <w:r w:rsidRPr="00E37F2E">
        <w:t>objectives, through excellence in public policy, program and service delivery, and constructive relationships with international partners.</w:t>
      </w:r>
    </w:p>
    <w:p w14:paraId="168BFC91" w14:textId="3CA7B43B" w:rsidR="00C96B94" w:rsidRPr="00E37F2E" w:rsidRDefault="00C96B94" w:rsidP="00C96B94">
      <w:pPr>
        <w:pStyle w:val="BodyCopy"/>
      </w:pPr>
      <w:r w:rsidRPr="00E37F2E">
        <w:t xml:space="preserve">A strong diplomatic network is essential for protecting and advancing Australia’s national interests and delivering on the </w:t>
      </w:r>
      <w:r w:rsidR="004C7146" w:rsidRPr="00E37F2E">
        <w:t xml:space="preserve">government’s </w:t>
      </w:r>
      <w:r w:rsidRPr="00E37F2E">
        <w:t xml:space="preserve">international agenda. </w:t>
      </w:r>
      <w:r w:rsidR="00C353AF" w:rsidRPr="00E37F2E">
        <w:t xml:space="preserve">DFAT is the lead agency managing Australia’s international presence at 116 locations across 86 countries in our overseas network. </w:t>
      </w:r>
      <w:r w:rsidRPr="00E37F2E">
        <w:t>DFAT manages the Australian Government presence overseas, working across portfolios to promote an effective, secure and coordinated approach to Australia's overseas representation.</w:t>
      </w:r>
    </w:p>
    <w:p w14:paraId="13651295" w14:textId="496AD32A" w:rsidR="00C96B94" w:rsidRPr="00E37F2E" w:rsidRDefault="00C96B94" w:rsidP="00C96B94">
      <w:pPr>
        <w:pStyle w:val="BodyCopy"/>
      </w:pPr>
      <w:r w:rsidRPr="00E37F2E">
        <w:t>DFAT and its portfolio agency partners work with the broader Australian Public Service</w:t>
      </w:r>
      <w:r w:rsidR="004318F1" w:rsidRPr="00E37F2E">
        <w:t xml:space="preserve"> (APS)</w:t>
      </w:r>
      <w:r w:rsidRPr="00E37F2E">
        <w:t xml:space="preserve"> to promote and protect Australia’s interests internationally and contribute to economic growth and global stability.</w:t>
      </w:r>
    </w:p>
    <w:p w14:paraId="278691AE" w14:textId="77777777" w:rsidR="00C96B94" w:rsidRPr="00E37F2E" w:rsidRDefault="00C96B94" w:rsidP="00C96B94">
      <w:pPr>
        <w:pStyle w:val="Heading2"/>
      </w:pPr>
      <w:bookmarkStart w:id="50" w:name="_Toc140592811"/>
      <w:bookmarkStart w:id="51" w:name="_Toc142054819"/>
      <w:r w:rsidRPr="00E37F2E">
        <w:t>The Foreign Affairs and Trade portfolio</w:t>
      </w:r>
      <w:bookmarkEnd w:id="50"/>
      <w:bookmarkEnd w:id="51"/>
      <w:r w:rsidRPr="00E37F2E">
        <w:t xml:space="preserve"> </w:t>
      </w:r>
    </w:p>
    <w:p w14:paraId="708F98D9" w14:textId="77777777" w:rsidR="00C96B94" w:rsidRPr="00E37F2E" w:rsidRDefault="00C96B94" w:rsidP="00C96B94">
      <w:pPr>
        <w:pStyle w:val="BodyCopy"/>
      </w:pPr>
      <w:r w:rsidRPr="00E37F2E">
        <w:t>The Foreign Affairs and Trade Portfolio consists of:</w:t>
      </w:r>
    </w:p>
    <w:p w14:paraId="4FE7B877" w14:textId="77777777" w:rsidR="00C96B94" w:rsidRPr="00E37F2E" w:rsidRDefault="00C96B94" w:rsidP="00C96B94">
      <w:pPr>
        <w:pStyle w:val="BodyCopy"/>
        <w:numPr>
          <w:ilvl w:val="0"/>
          <w:numId w:val="14"/>
        </w:numPr>
      </w:pPr>
      <w:r w:rsidRPr="00E37F2E">
        <w:t>the Department of Foreign Affairs and Trade (DFAT)</w:t>
      </w:r>
    </w:p>
    <w:p w14:paraId="079C7BFC" w14:textId="77777777" w:rsidR="00C96B94" w:rsidRPr="00E37F2E" w:rsidRDefault="00C96B94" w:rsidP="00C96B94">
      <w:pPr>
        <w:pStyle w:val="BodyCopy"/>
        <w:numPr>
          <w:ilvl w:val="0"/>
          <w:numId w:val="14"/>
        </w:numPr>
      </w:pPr>
      <w:r w:rsidRPr="00E37F2E">
        <w:t>the Australian Trade and Investment Commission (Austrade)</w:t>
      </w:r>
    </w:p>
    <w:p w14:paraId="194D225B" w14:textId="77777777" w:rsidR="00C96B94" w:rsidRPr="00E37F2E" w:rsidRDefault="00C96B94" w:rsidP="00C96B94">
      <w:pPr>
        <w:pStyle w:val="BodyCopy"/>
        <w:numPr>
          <w:ilvl w:val="0"/>
          <w:numId w:val="14"/>
        </w:numPr>
      </w:pPr>
      <w:r w:rsidRPr="00E37F2E">
        <w:t>the Australian Secret Intelligence Service (ASIS)</w:t>
      </w:r>
    </w:p>
    <w:p w14:paraId="3F2BAC30" w14:textId="77777777" w:rsidR="00C96B94" w:rsidRPr="00E37F2E" w:rsidRDefault="00C96B94" w:rsidP="00C96B94">
      <w:pPr>
        <w:pStyle w:val="BodyCopy"/>
        <w:numPr>
          <w:ilvl w:val="0"/>
          <w:numId w:val="14"/>
        </w:numPr>
      </w:pPr>
      <w:r w:rsidRPr="00E37F2E">
        <w:t>the Australian Centre for International Agricultural Research (ACIAR)</w:t>
      </w:r>
    </w:p>
    <w:p w14:paraId="097990F2" w14:textId="77777777" w:rsidR="00C96B94" w:rsidRPr="00E37F2E" w:rsidRDefault="00C96B94" w:rsidP="00C96B94">
      <w:pPr>
        <w:pStyle w:val="BodyCopy"/>
        <w:numPr>
          <w:ilvl w:val="0"/>
          <w:numId w:val="14"/>
        </w:numPr>
      </w:pPr>
      <w:r w:rsidRPr="00E37F2E">
        <w:t xml:space="preserve">Tourism Australia, and </w:t>
      </w:r>
    </w:p>
    <w:p w14:paraId="17BA4FC9" w14:textId="77777777" w:rsidR="00C96B94" w:rsidRPr="00E37F2E" w:rsidRDefault="00C96B94" w:rsidP="00C96B94">
      <w:pPr>
        <w:pStyle w:val="BodyCopy"/>
        <w:numPr>
          <w:ilvl w:val="0"/>
          <w:numId w:val="14"/>
        </w:numPr>
      </w:pPr>
      <w:r w:rsidRPr="00E37F2E">
        <w:t xml:space="preserve">Export Finance Australia. </w:t>
      </w:r>
    </w:p>
    <w:p w14:paraId="2A426E6B" w14:textId="1888028A" w:rsidR="005C7C76" w:rsidRPr="00E37F2E" w:rsidRDefault="004856D5" w:rsidP="0095478B">
      <w:pPr>
        <w:pStyle w:val="Figurecaption"/>
        <w:numPr>
          <w:ilvl w:val="0"/>
          <w:numId w:val="0"/>
        </w:numPr>
        <w:ind w:left="924"/>
        <w:jc w:val="left"/>
        <w:rPr>
          <w:rStyle w:val="Strong"/>
          <w:b w:val="0"/>
          <w:color w:val="313E48"/>
          <w:sz w:val="22"/>
          <w:szCs w:val="21"/>
        </w:rPr>
      </w:pPr>
      <w:r w:rsidRPr="00E37F2E">
        <w:rPr>
          <w:rStyle w:val="Strong"/>
          <w:bCs w:val="0"/>
        </w:rPr>
        <w:br w:type="page"/>
      </w:r>
    </w:p>
    <w:p w14:paraId="565C36A5" w14:textId="159D67A4" w:rsidR="004856D5" w:rsidRPr="00E37F2E" w:rsidRDefault="005C7C76" w:rsidP="005C7C76">
      <w:pPr>
        <w:pStyle w:val="Heading1"/>
        <w:rPr>
          <w:rStyle w:val="Strong"/>
        </w:rPr>
      </w:pPr>
      <w:bookmarkStart w:id="52" w:name="_Toc173139710"/>
      <w:r w:rsidRPr="00E37F2E">
        <w:rPr>
          <w:rStyle w:val="Strong"/>
          <w:b/>
          <w:bCs w:val="0"/>
        </w:rPr>
        <w:lastRenderedPageBreak/>
        <w:t>Corporate Plan on a page</w:t>
      </w:r>
      <w:bookmarkEnd w:id="52"/>
      <w:r w:rsidRPr="00E37F2E">
        <w:rPr>
          <w:rStyle w:val="Strong"/>
          <w:b/>
          <w:bCs w:val="0"/>
        </w:rPr>
        <w:t xml:space="preserve"> </w:t>
      </w:r>
    </w:p>
    <w:p w14:paraId="1F78027C" w14:textId="684BD55A" w:rsidR="005C7C76" w:rsidRPr="00E37F2E" w:rsidRDefault="00B60898" w:rsidP="00B60898">
      <w:pPr>
        <w:jc w:val="center"/>
        <w:sectPr w:rsidR="005C7C76" w:rsidRPr="00E37F2E" w:rsidSect="00DC3B6A">
          <w:headerReference w:type="even" r:id="rId25"/>
          <w:footerReference w:type="even" r:id="rId26"/>
          <w:headerReference w:type="first" r:id="rId27"/>
          <w:footerReference w:type="first" r:id="rId28"/>
          <w:pgSz w:w="11906" w:h="16838" w:code="9"/>
          <w:pgMar w:top="1843" w:right="851" w:bottom="1418" w:left="851" w:header="851" w:footer="409" w:gutter="0"/>
          <w:cols w:space="708"/>
          <w:docGrid w:linePitch="360"/>
        </w:sectPr>
      </w:pPr>
      <w:r w:rsidRPr="00E37F2E">
        <w:rPr>
          <w:noProof/>
        </w:rPr>
        <w:drawing>
          <wp:inline distT="0" distB="0" distL="0" distR="0" wp14:anchorId="64D6CFBD" wp14:editId="08F5A716">
            <wp:extent cx="5688281" cy="8253359"/>
            <wp:effectExtent l="0" t="0" r="8255" b="0"/>
            <wp:docPr id="20" name="Picture 20" descr="Our purpose: to make Australia stronger, safter and more prosperous, to provide timely and responsive consular and passport services, and to ensure a secure Australian Government presence overseas. &#10;Leadership: be dynamic, be respectful, have integrity, value others, empower people. &#10;Our values: impartial, committed to service, accountable, respectful, ethical, stewardship. &#10;2024-25 Portfolio Budget  Statements outcomes: The advancement of Australia's international strategic, security and economic interests. &#10;The protection and welfare of Australians abroad and access to secure international travel documentation. A secure Australian Government presence overseas.&#10;Key Activities: Negotiate and advocate internationally and provide international policy advice. Deliver international development and humanitarian assistance. Advocate within multilateral institutions. Deliver consular services. Deliver passport services. Manage the Australian Government’s overseas network.  &#10;Capabilities: Our people, our property, our systems, our networks. &#10;Risks: delivery, people, capabilities and capacity, enabling services, staff health, safety and wellbeing, financial management, trust. &#10;Performance: An effective performance framework that ensures we are measuring and reporting on our performance to the Australian Government and the Australian people and demonstrating how we achieve our mission and purpose, and strategic object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ur purpose: to make Australia stronger, safter and more prosperous, to provide timely and responsive consular and passport services, and to ensure a secure Australian Government presence overseas. &#10;Leadership: be dynamic, be respectful, have integrity, value others, empower people. &#10;Our values: impartial, committed to service, accountable, respectful, ethical, stewardship. &#10;2024-25 Portfolio Budget  Statements outcomes: The advancement of Australia's international strategic, security and economic interests. &#10;The protection and welfare of Australians abroad and access to secure international travel documentation. A secure Australian Government presence overseas.&#10;Key Activities: Negotiate and advocate internationally and provide international policy advice. Deliver international development and humanitarian assistance. Advocate within multilateral institutions. Deliver consular services. Deliver passport services. Manage the Australian Government’s overseas network.  &#10;Capabilities: Our people, our property, our systems, our networks. &#10;Risks: delivery, people, capabilities and capacity, enabling services, staff health, safety and wellbeing, financial management, trust. &#10;Performance: An effective performance framework that ensures we are measuring and reporting on our performance to the Australian Government and the Australian people and demonstrating how we achieve our mission and purpose, and strategic objectives. "/>
                    <pic:cNvPicPr/>
                  </pic:nvPicPr>
                  <pic:blipFill rotWithShape="1">
                    <a:blip r:embed="rId29" cstate="print">
                      <a:extLst>
                        <a:ext uri="{28A0092B-C50C-407E-A947-70E740481C1C}">
                          <a14:useLocalDpi xmlns:a14="http://schemas.microsoft.com/office/drawing/2010/main" val="0"/>
                        </a:ext>
                      </a:extLst>
                    </a:blip>
                    <a:srcRect l="7076" t="3724" r="6034" b="7139"/>
                    <a:stretch/>
                  </pic:blipFill>
                  <pic:spPr bwMode="auto">
                    <a:xfrm>
                      <a:off x="0" y="0"/>
                      <a:ext cx="5704762" cy="8277272"/>
                    </a:xfrm>
                    <a:prstGeom prst="rect">
                      <a:avLst/>
                    </a:prstGeom>
                    <a:ln>
                      <a:noFill/>
                    </a:ln>
                    <a:extLst>
                      <a:ext uri="{53640926-AAD7-44D8-BBD7-CCE9431645EC}">
                        <a14:shadowObscured xmlns:a14="http://schemas.microsoft.com/office/drawing/2010/main"/>
                      </a:ext>
                    </a:extLst>
                  </pic:spPr>
                </pic:pic>
              </a:graphicData>
            </a:graphic>
          </wp:inline>
        </w:drawing>
      </w:r>
    </w:p>
    <w:p w14:paraId="72E234F7" w14:textId="490FBBEA" w:rsidR="003100CE" w:rsidRPr="00E37F2E" w:rsidRDefault="4404AA93" w:rsidP="003100CE">
      <w:pPr>
        <w:pStyle w:val="Heading1"/>
        <w:rPr>
          <w:b w:val="0"/>
          <w:bCs/>
          <w:color w:val="FF0000"/>
          <w:sz w:val="20"/>
          <w:szCs w:val="20"/>
        </w:rPr>
      </w:pPr>
      <w:bookmarkStart w:id="53" w:name="_Toc142054809"/>
      <w:bookmarkStart w:id="54" w:name="_Toc173139711"/>
      <w:bookmarkStart w:id="55" w:name="_Hlk166750499"/>
      <w:r w:rsidRPr="00E37F2E">
        <w:lastRenderedPageBreak/>
        <w:t xml:space="preserve">Our </w:t>
      </w:r>
      <w:r w:rsidR="00C94024" w:rsidRPr="00E37F2E">
        <w:t>o</w:t>
      </w:r>
      <w:r w:rsidRPr="00E37F2E">
        <w:t xml:space="preserve">perating </w:t>
      </w:r>
      <w:bookmarkEnd w:id="53"/>
      <w:r w:rsidR="00C84096" w:rsidRPr="00E37F2E">
        <w:t>environment</w:t>
      </w:r>
      <w:bookmarkEnd w:id="54"/>
      <w:r w:rsidR="004616BB" w:rsidRPr="00E37F2E">
        <w:t xml:space="preserve"> </w:t>
      </w:r>
      <w:bookmarkStart w:id="56" w:name="_Toc142054810"/>
      <w:bookmarkEnd w:id="55"/>
    </w:p>
    <w:bookmarkEnd w:id="56"/>
    <w:p w14:paraId="0CBA6432" w14:textId="6A9F2105" w:rsidR="00EE2F9C" w:rsidRPr="00E37F2E" w:rsidRDefault="00EE2F9C" w:rsidP="00EE2F9C">
      <w:pPr>
        <w:pStyle w:val="BodyCopy"/>
      </w:pPr>
      <w:r w:rsidRPr="00E37F2E">
        <w:t xml:space="preserve">The international environment has become more complex and challenging. Global challenges are </w:t>
      </w:r>
      <w:r w:rsidR="002A23C5" w:rsidRPr="00E37F2E">
        <w:t>i</w:t>
      </w:r>
      <w:r w:rsidRPr="00E37F2E">
        <w:t xml:space="preserve">nterconnected and have a compounding impact. </w:t>
      </w:r>
    </w:p>
    <w:p w14:paraId="0D2FC826" w14:textId="09DBB3A4" w:rsidR="00EE2F9C" w:rsidRPr="00E37F2E" w:rsidRDefault="00EE2F9C" w:rsidP="00EE2F9C">
      <w:pPr>
        <w:pStyle w:val="BodyCopy"/>
        <w:rPr>
          <w:b/>
        </w:rPr>
      </w:pPr>
      <w:r w:rsidRPr="00E37F2E">
        <w:t xml:space="preserve">How Australia responds to these challenges will have a profound impact on our nation and the future of our region.  </w:t>
      </w:r>
      <w:r w:rsidR="00664B73" w:rsidRPr="00E37F2E">
        <w:t>The department’s</w:t>
      </w:r>
      <w:r w:rsidRPr="00E37F2E">
        <w:t xml:space="preserve"> ability to successfully navigate these challenges will require targeted investment in our culture, capabilities and performance, and trusted, resilient international partnerships.</w:t>
      </w:r>
    </w:p>
    <w:p w14:paraId="7CA3B9BE" w14:textId="50E7009F" w:rsidR="0092478C" w:rsidRPr="00E37F2E" w:rsidRDefault="007202BE" w:rsidP="00EE2F9C">
      <w:pPr>
        <w:pStyle w:val="Heading2"/>
        <w:rPr>
          <w:rFonts w:cstheme="majorHAnsi"/>
        </w:rPr>
      </w:pPr>
      <w:r w:rsidRPr="00E37F2E">
        <w:t>Increasing g</w:t>
      </w:r>
      <w:r w:rsidR="000D3752" w:rsidRPr="00E37F2E">
        <w:t xml:space="preserve">eostrategic </w:t>
      </w:r>
      <w:r w:rsidR="00933FC1" w:rsidRPr="00E37F2E">
        <w:t>tensions</w:t>
      </w:r>
      <w:r w:rsidR="003813B9" w:rsidRPr="00E37F2E">
        <w:t xml:space="preserve"> in our region</w:t>
      </w:r>
      <w:r w:rsidR="000D3752" w:rsidRPr="00E37F2E">
        <w:t> </w:t>
      </w:r>
      <w:bookmarkStart w:id="57" w:name="_Toc142054812"/>
    </w:p>
    <w:bookmarkEnd w:id="57"/>
    <w:p w14:paraId="643DDF02" w14:textId="6858ABAC" w:rsidR="00EF0C11" w:rsidRPr="00E37F2E" w:rsidRDefault="00EF0C11" w:rsidP="00EF0C11">
      <w:pPr>
        <w:pStyle w:val="BodyCopy"/>
      </w:pPr>
      <w:r w:rsidRPr="00E37F2E">
        <w:t>Australia is facing its most complex and challenging strategic circumstances since the Second World War. Strategic competition is entrenched in the Indo-Pacific, largely driven by an unprecedented pace and scale of military build-up in our region. Conflict is on the rise globally and internationally agreed rules and norms that have underpinned our region’s security and prosperity are under increasing pressure. Despite the welcome resumption of US-China dialogue, there is a heightened risk of misunderstanding or miscalculation leading to conflict, particularly across potential regional flashpoints such as the South China Sea, Korean peninsula and the Taiwan Strait.</w:t>
      </w:r>
    </w:p>
    <w:p w14:paraId="64805FDF" w14:textId="77777777" w:rsidR="00C75240" w:rsidRPr="00E37F2E" w:rsidRDefault="00C75240" w:rsidP="00EF0C11">
      <w:pPr>
        <w:pStyle w:val="BodyCopy"/>
      </w:pPr>
      <w:r w:rsidRPr="00E37F2E">
        <w:t xml:space="preserve">We are focused on ensuring the Blue Pacific remains peaceful, prosperous and equipped to respond to the challenges of our time. Through </w:t>
      </w:r>
      <w:r w:rsidR="00395730" w:rsidRPr="00E37F2E">
        <w:t xml:space="preserve">our enhanced support for the Pacific Islands Forum, we are building a stronger and more united Pacific. </w:t>
      </w:r>
    </w:p>
    <w:p w14:paraId="314DF757" w14:textId="657DF915" w:rsidR="00C600AD" w:rsidRPr="00E37F2E" w:rsidRDefault="009F5FEF" w:rsidP="00EF0C11">
      <w:pPr>
        <w:pStyle w:val="BodyCopy"/>
      </w:pPr>
      <w:r w:rsidRPr="00E37F2E">
        <w:t xml:space="preserve">More than ever, </w:t>
      </w:r>
      <w:r w:rsidR="00424A83" w:rsidRPr="00E37F2E">
        <w:t xml:space="preserve">diplomacy has a critical role supporting Australia’s </w:t>
      </w:r>
      <w:r w:rsidR="00A91AC2" w:rsidRPr="00E37F2E">
        <w:t>security and prosperity</w:t>
      </w:r>
      <w:r w:rsidR="00424A83" w:rsidRPr="00E37F2E">
        <w:t xml:space="preserve"> in the region, and the world</w:t>
      </w:r>
      <w:r w:rsidR="00B74626" w:rsidRPr="00E37F2E">
        <w:t xml:space="preserve">. DFAT works to </w:t>
      </w:r>
      <w:r w:rsidR="00215DF2" w:rsidRPr="00E37F2E">
        <w:t xml:space="preserve">help </w:t>
      </w:r>
      <w:r w:rsidR="004562B4" w:rsidRPr="00E37F2E">
        <w:t xml:space="preserve">government </w:t>
      </w:r>
      <w:r w:rsidR="00215DF2" w:rsidRPr="00E37F2E">
        <w:t xml:space="preserve">understand the risks and opportunities at play, </w:t>
      </w:r>
      <w:r w:rsidR="00DF6612" w:rsidRPr="00E37F2E">
        <w:t xml:space="preserve">identifying how </w:t>
      </w:r>
      <w:r w:rsidR="004562B4" w:rsidRPr="00E37F2E">
        <w:t xml:space="preserve">government </w:t>
      </w:r>
      <w:r w:rsidR="00A77A90" w:rsidRPr="00E37F2E">
        <w:t xml:space="preserve">can </w:t>
      </w:r>
      <w:r w:rsidR="00845C03" w:rsidRPr="00E37F2E">
        <w:t xml:space="preserve">bolster </w:t>
      </w:r>
      <w:r w:rsidR="005B07E1" w:rsidRPr="00E37F2E">
        <w:t>multilateral,</w:t>
      </w:r>
      <w:r w:rsidR="00845C03" w:rsidRPr="00E37F2E">
        <w:t xml:space="preserve"> bilateral and regional relationships to achieve the outcomes we seek.</w:t>
      </w:r>
    </w:p>
    <w:p w14:paraId="5E422013" w14:textId="20E68F42" w:rsidR="00A3570D" w:rsidRPr="00E37F2E" w:rsidRDefault="00EF0C11" w:rsidP="00EF0C11">
      <w:pPr>
        <w:pStyle w:val="BodyCopy"/>
      </w:pPr>
      <w:r w:rsidRPr="00E37F2E">
        <w:t>Beyond the Indo-Pacific, Russia’s unprovoked, illegal and immoral invasion of Ukraine</w:t>
      </w:r>
      <w:r w:rsidR="0008585B" w:rsidRPr="00E37F2E">
        <w:t>,</w:t>
      </w:r>
      <w:r w:rsidRPr="00E37F2E">
        <w:t xml:space="preserve"> and Iran’s support for Hamas and other proxies</w:t>
      </w:r>
      <w:r w:rsidR="0008585B" w:rsidRPr="00E37F2E">
        <w:t>,</w:t>
      </w:r>
      <w:r w:rsidRPr="00E37F2E">
        <w:t xml:space="preserve"> are examples of how some states continue to challenge the rules and norms that are of vital importance to Australia’s national interests. Australia remains a committed international partner supporting humanitarian assistance in Ukraine and Gaza and promoting adherence to international law.</w:t>
      </w:r>
    </w:p>
    <w:p w14:paraId="56BC633B" w14:textId="00301D77" w:rsidR="00C52C51" w:rsidRPr="00E37F2E" w:rsidRDefault="00816E36" w:rsidP="00C52C51">
      <w:pPr>
        <w:pStyle w:val="Heading2"/>
      </w:pPr>
      <w:r w:rsidRPr="00E37F2E">
        <w:t>Global</w:t>
      </w:r>
      <w:r w:rsidR="00C52C51" w:rsidRPr="00E37F2E">
        <w:t xml:space="preserve"> economic </w:t>
      </w:r>
      <w:r w:rsidRPr="00E37F2E">
        <w:t xml:space="preserve">changes and </w:t>
      </w:r>
      <w:r w:rsidR="006D02F3" w:rsidRPr="00E37F2E">
        <w:t>local</w:t>
      </w:r>
      <w:r w:rsidR="00D61C44" w:rsidRPr="00E37F2E">
        <w:t>ised</w:t>
      </w:r>
      <w:r w:rsidR="006D02F3" w:rsidRPr="00E37F2E">
        <w:t xml:space="preserve"> impacts</w:t>
      </w:r>
      <w:r w:rsidR="00496BAE" w:rsidRPr="00E37F2E">
        <w:t xml:space="preserve"> </w:t>
      </w:r>
    </w:p>
    <w:p w14:paraId="1437B16B" w14:textId="39A32910" w:rsidR="00C52C51" w:rsidRPr="00E37F2E" w:rsidRDefault="00C52C51" w:rsidP="00C52C51">
      <w:pPr>
        <w:pStyle w:val="BodyCopy"/>
      </w:pPr>
      <w:r w:rsidRPr="00E37F2E">
        <w:t>With strategic competition playing out across all domains, the global economic and technological environment is becoming increasingly complex and fractured.</w:t>
      </w:r>
      <w:r w:rsidR="008E1633" w:rsidRPr="00E37F2E">
        <w:t xml:space="preserve"> This has led to an increased focus</w:t>
      </w:r>
      <w:r w:rsidR="00CB66AE" w:rsidRPr="00E37F2E">
        <w:t xml:space="preserve"> </w:t>
      </w:r>
      <w:r w:rsidR="008E1633" w:rsidRPr="00E37F2E">
        <w:t>from governments</w:t>
      </w:r>
      <w:r w:rsidR="00484355" w:rsidRPr="00E37F2E">
        <w:t xml:space="preserve"> on</w:t>
      </w:r>
      <w:r w:rsidR="0010505A" w:rsidRPr="00E37F2E">
        <w:t xml:space="preserve"> economic security and re</w:t>
      </w:r>
      <w:r w:rsidR="00521D44" w:rsidRPr="00E37F2E">
        <w:t>s</w:t>
      </w:r>
      <w:r w:rsidR="0010505A" w:rsidRPr="00E37F2E">
        <w:t>ilience</w:t>
      </w:r>
      <w:r w:rsidR="00F47810" w:rsidRPr="00E37F2E">
        <w:t>.</w:t>
      </w:r>
      <w:r w:rsidRPr="00E37F2E">
        <w:t xml:space="preserve"> The global economy is showing resilience in parts, but overall remains subdued and weak by recent historical standards. The challenge of inflation is lingering, including in North America, growth is slowing in China, and global conflict continues to affect supply chains. Countries are more frequently using economic tools for political</w:t>
      </w:r>
      <w:r w:rsidR="00755485" w:rsidRPr="00E37F2E">
        <w:t>, national security</w:t>
      </w:r>
      <w:r w:rsidRPr="00E37F2E">
        <w:t xml:space="preserve"> and strategic aims, disrupting agreed rules and economic institutions that have underpinned open, market-based trade and facilitated a cooperative environment essential for Australia.</w:t>
      </w:r>
    </w:p>
    <w:p w14:paraId="379E0753" w14:textId="18F26184" w:rsidR="00C52C51" w:rsidRPr="00E37F2E" w:rsidRDefault="00C52C51" w:rsidP="00C52C51">
      <w:pPr>
        <w:pStyle w:val="BodyCopy"/>
      </w:pPr>
      <w:r w:rsidRPr="00E37F2E">
        <w:t>Across the Indo-Pacific, countries face growing and compounding challenges brought on from climate change, conflict and fragility, uneven development and risks of disaster. Humanitarian assistance needs are growing. Demographic and technological change</w:t>
      </w:r>
      <w:r w:rsidR="00901FBC" w:rsidRPr="00E37F2E">
        <w:t>s</w:t>
      </w:r>
      <w:r w:rsidRPr="00E37F2E">
        <w:t xml:space="preserve"> </w:t>
      </w:r>
      <w:r w:rsidR="00D969AF" w:rsidRPr="00E37F2E">
        <w:t xml:space="preserve">present </w:t>
      </w:r>
      <w:r w:rsidRPr="00E37F2E">
        <w:t xml:space="preserve">opportunities, but also challenge existing models of development. Developing countries, especially their most marginalised communities, often bear the greatest costs of change. Southeast Asia is at the centre of strategic </w:t>
      </w:r>
      <w:proofErr w:type="gramStart"/>
      <w:r w:rsidRPr="00E37F2E">
        <w:t>competition, and</w:t>
      </w:r>
      <w:proofErr w:type="gramEnd"/>
      <w:r w:rsidRPr="00E37F2E">
        <w:t xml:space="preserve"> presents economic opportuni</w:t>
      </w:r>
      <w:r w:rsidR="000E1EB9" w:rsidRPr="00E37F2E">
        <w:t>ties</w:t>
      </w:r>
      <w:r w:rsidRPr="00E37F2E">
        <w:t xml:space="preserve"> for Australia with the clean energy transition critical to the region’s future. </w:t>
      </w:r>
    </w:p>
    <w:p w14:paraId="222F1B6C" w14:textId="49BC5707" w:rsidR="00007326" w:rsidRPr="00E37F2E" w:rsidRDefault="00C52C51" w:rsidP="00A95C51">
      <w:pPr>
        <w:pStyle w:val="BodyCopy"/>
        <w:rPr>
          <w:rFonts w:asciiTheme="majorHAnsi" w:eastAsiaTheme="majorEastAsia" w:hAnsiTheme="majorHAnsi" w:cstheme="majorBidi"/>
          <w:b/>
          <w:color w:val="2B4152" w:themeColor="accent1" w:themeShade="BF"/>
          <w:sz w:val="26"/>
          <w:szCs w:val="26"/>
        </w:rPr>
      </w:pPr>
      <w:r w:rsidRPr="00E37F2E">
        <w:t xml:space="preserve">In the Pacific, these issues are magnified and further exacerbated by local challenges, including food insecurity, high debt burden and increasingly severe weather events. Our work is supporting a united and cohesive region, including by aligning our work to the priorities articulated in </w:t>
      </w:r>
      <w:r w:rsidRPr="00E37F2E">
        <w:rPr>
          <w:rStyle w:val="Hyperlink"/>
        </w:rPr>
        <w:t xml:space="preserve">the </w:t>
      </w:r>
      <w:hyperlink r:id="rId30" w:history="1">
        <w:r w:rsidRPr="00E37F2E">
          <w:rPr>
            <w:rStyle w:val="Hyperlink"/>
          </w:rPr>
          <w:t>2050 Strategy for the Blue Pacific Continent</w:t>
        </w:r>
      </w:hyperlink>
      <w:r w:rsidRPr="00E37F2E">
        <w:t xml:space="preserve"> and by building genuine and respectful relationships. We take a whole-of-nation approach, recognising the breadth of our shared interests and the challenges we face in the Pacific – none greater than the threat of climate change. </w:t>
      </w:r>
    </w:p>
    <w:p w14:paraId="7069FED9" w14:textId="5AC0521B" w:rsidR="00CE3882" w:rsidRPr="00E37F2E" w:rsidRDefault="00073C91" w:rsidP="00073C91">
      <w:pPr>
        <w:pStyle w:val="BodyCopy"/>
      </w:pPr>
      <w:bookmarkStart w:id="58" w:name="_Toc142054811"/>
      <w:bookmarkStart w:id="59" w:name="_Toc142054814"/>
      <w:r w:rsidRPr="00E37F2E">
        <w:lastRenderedPageBreak/>
        <w:t xml:space="preserve">International trade underpins Australia’s prosperity and economic resilience. It boosts economic activity and job creation in Australia – with trade related economic activity supporting one in four jobs. Through our engagement with the World Trade Organization, and our negotiation of regional and bilateral free trade agreements, DFAT supports a rules-based approach to trade, providing a level playing field for Australian business, improving access to global markets and promoting stronger labour and environmental standards. </w:t>
      </w:r>
    </w:p>
    <w:p w14:paraId="0289B196" w14:textId="3AD24468" w:rsidR="00073C91" w:rsidRPr="00E37F2E" w:rsidRDefault="00D5587E" w:rsidP="00073C91">
      <w:pPr>
        <w:pStyle w:val="BodyCopy"/>
      </w:pPr>
      <w:r w:rsidRPr="00E37F2E">
        <w:t>DFAT engages</w:t>
      </w:r>
      <w:r w:rsidR="00073C91" w:rsidRPr="00E37F2E">
        <w:t xml:space="preserve"> widely with stakeholders to negotiate new free trade agreements and get the most out of existing ones. </w:t>
      </w:r>
      <w:r w:rsidR="00151ACD" w:rsidRPr="00E37F2E">
        <w:t>We must</w:t>
      </w:r>
      <w:r w:rsidR="00073C91" w:rsidRPr="00E37F2E">
        <w:t xml:space="preserve"> also support a range of international partnerships to promote our trade policy objectives, including on digital trade and supporting the net zero transition.</w:t>
      </w:r>
    </w:p>
    <w:p w14:paraId="6F0B7F63" w14:textId="77777777" w:rsidR="008C2638" w:rsidRPr="00E37F2E" w:rsidRDefault="00073C91" w:rsidP="00073C91">
      <w:pPr>
        <w:pStyle w:val="BodyCopy"/>
      </w:pPr>
      <w:r w:rsidRPr="00E37F2E">
        <w:t>Foreign investment is crucial to Australia’s prosperity. It helps drive economic growth, creates skilled jobs, improves access to markets and improves productivity, competition and innovation. DFAT works closely with Austrade to promote foreign investment in Australian industry, including for Australia’s net zero transition.</w:t>
      </w:r>
      <w:bookmarkEnd w:id="58"/>
    </w:p>
    <w:p w14:paraId="501F3496" w14:textId="5F5FFB14" w:rsidR="000A74BD" w:rsidRPr="00E37F2E" w:rsidRDefault="00EC2200" w:rsidP="000A74BD">
      <w:pPr>
        <w:pStyle w:val="Heading2"/>
        <w:rPr>
          <w:b w:val="0"/>
        </w:rPr>
      </w:pPr>
      <w:bookmarkStart w:id="60" w:name="_Toc168405826"/>
      <w:bookmarkEnd w:id="59"/>
      <w:r w:rsidRPr="00E37F2E">
        <w:t>Increasing</w:t>
      </w:r>
      <w:r w:rsidR="000A74BD" w:rsidRPr="00E37F2E">
        <w:t xml:space="preserve"> impacts of climate change </w:t>
      </w:r>
    </w:p>
    <w:p w14:paraId="34750969" w14:textId="3C1DC7CB" w:rsidR="00F17F78" w:rsidRPr="00E37F2E" w:rsidRDefault="000A74BD" w:rsidP="00F17F78">
      <w:pPr>
        <w:pStyle w:val="BodyCopy"/>
      </w:pPr>
      <w:r w:rsidRPr="00E37F2E">
        <w:t>Climate change is the greatest shared threat to all countries. It is disrupting trade, causing water, energy and food shortages, and placing pressures on governments and communities as they respond to increasing</w:t>
      </w:r>
      <w:r w:rsidR="00C2132A" w:rsidRPr="00E37F2E">
        <w:t>ly</w:t>
      </w:r>
      <w:r w:rsidRPr="00E37F2E">
        <w:t xml:space="preserve"> frequen</w:t>
      </w:r>
      <w:r w:rsidR="00C2132A" w:rsidRPr="00E37F2E">
        <w:t>t</w:t>
      </w:r>
      <w:r w:rsidRPr="00E37F2E">
        <w:t xml:space="preserve"> and intens</w:t>
      </w:r>
      <w:r w:rsidR="00B666CC" w:rsidRPr="00E37F2E">
        <w:t>e</w:t>
      </w:r>
      <w:r w:rsidRPr="00E37F2E">
        <w:t xml:space="preserve"> disasters. Australia’s Pacific Island neighbours feel th</w:t>
      </w:r>
      <w:r w:rsidR="00D515A7" w:rsidRPr="00E37F2E">
        <w:t>is acutely, where the growing</w:t>
      </w:r>
      <w:r w:rsidRPr="00E37F2E">
        <w:t xml:space="preserve"> </w:t>
      </w:r>
      <w:r w:rsidR="00F17F78" w:rsidRPr="00E37F2E">
        <w:t>effects of climate change and continued social inequality are dampening opportunities</w:t>
      </w:r>
      <w:r w:rsidR="00360D3B" w:rsidRPr="00E37F2E">
        <w:t>, especially for the young</w:t>
      </w:r>
      <w:r w:rsidR="000F2919" w:rsidRPr="00E37F2E">
        <w:t xml:space="preserve">. </w:t>
      </w:r>
      <w:r w:rsidR="00F17F78" w:rsidRPr="00E37F2E">
        <w:t xml:space="preserve">  </w:t>
      </w:r>
    </w:p>
    <w:p w14:paraId="16FEC129" w14:textId="4862ABB7" w:rsidR="00A42B56" w:rsidRPr="00E37F2E" w:rsidRDefault="000A74BD" w:rsidP="000A74BD">
      <w:pPr>
        <w:pStyle w:val="BodyCopy"/>
      </w:pPr>
      <w:r w:rsidRPr="00E37F2E">
        <w:t>Measures to adapt and build resilience to climate impacts are urgently needed to defend against climate-induced loss and damage. Action to transition economies to achieve net zero emissions has accelerated, requiring large scale investment. For countries such as Australia, creative transformation of our natural endowments will create opportunities for new markets and trade in energy and other green economy products.</w:t>
      </w:r>
      <w:r w:rsidR="00FA36EB" w:rsidRPr="00E37F2E">
        <w:t xml:space="preserve"> </w:t>
      </w:r>
      <w:r w:rsidR="00FF1573" w:rsidRPr="00E37F2E">
        <w:t xml:space="preserve">Innovation is critical, and </w:t>
      </w:r>
      <w:r w:rsidR="003812F6" w:rsidRPr="00E37F2E">
        <w:t xml:space="preserve">DFAT </w:t>
      </w:r>
      <w:r w:rsidR="00EB3386" w:rsidRPr="00E37F2E">
        <w:t>works to identify new</w:t>
      </w:r>
      <w:r w:rsidR="00E176F8" w:rsidRPr="00E37F2E">
        <w:t xml:space="preserve"> opportunities </w:t>
      </w:r>
      <w:r w:rsidR="002445C9" w:rsidRPr="00E37F2E">
        <w:t xml:space="preserve">in international markets, while facilitating </w:t>
      </w:r>
      <w:r w:rsidR="008D2512" w:rsidRPr="00E37F2E">
        <w:t xml:space="preserve">trade opportunities through </w:t>
      </w:r>
      <w:r w:rsidR="00767B51" w:rsidRPr="00E37F2E">
        <w:t>strengthening bilateral, regional and multilateral relationships</w:t>
      </w:r>
      <w:r w:rsidR="008F0B23" w:rsidRPr="00E37F2E">
        <w:t xml:space="preserve">. </w:t>
      </w:r>
      <w:r w:rsidR="00066588" w:rsidRPr="00E37F2E">
        <w:t>The impacts</w:t>
      </w:r>
      <w:r w:rsidR="00B36EF5" w:rsidRPr="00E37F2E">
        <w:t xml:space="preserve"> of</w:t>
      </w:r>
      <w:r w:rsidR="0011446B" w:rsidRPr="00E37F2E">
        <w:t xml:space="preserve"> </w:t>
      </w:r>
      <w:r w:rsidR="00B36EF5" w:rsidRPr="00E37F2E">
        <w:t xml:space="preserve">climate change </w:t>
      </w:r>
      <w:r w:rsidR="004846AB" w:rsidRPr="00E37F2E">
        <w:t xml:space="preserve">do not adhere to national boundaries. </w:t>
      </w:r>
      <w:r w:rsidR="007B0EDF" w:rsidRPr="00E37F2E">
        <w:t>I</w:t>
      </w:r>
      <w:r w:rsidRPr="00E37F2E">
        <w:t>nternational and regional solutions to mitigating further impacts of climate change are critical</w:t>
      </w:r>
      <w:r w:rsidR="007B0EDF" w:rsidRPr="00E37F2E">
        <w:t xml:space="preserve">, and DFAT will continue to support </w:t>
      </w:r>
      <w:r w:rsidR="003D41DE" w:rsidRPr="00E37F2E">
        <w:t xml:space="preserve">collaboration between </w:t>
      </w:r>
      <w:r w:rsidR="007B0EDF" w:rsidRPr="00E37F2E">
        <w:t>government, business and researchers</w:t>
      </w:r>
      <w:r w:rsidRPr="00E37F2E">
        <w:t>.</w:t>
      </w:r>
    </w:p>
    <w:p w14:paraId="062B967B" w14:textId="436A482F" w:rsidR="000A74BD" w:rsidRPr="00E37F2E" w:rsidRDefault="000A74BD" w:rsidP="000A74BD">
      <w:pPr>
        <w:pStyle w:val="Heading2"/>
      </w:pPr>
      <w:r w:rsidRPr="00E37F2E">
        <w:t xml:space="preserve">A rapidly developing region but with uneven progress </w:t>
      </w:r>
      <w:bookmarkEnd w:id="60"/>
    </w:p>
    <w:p w14:paraId="5A8453E7" w14:textId="53E9E193" w:rsidR="00B47D6F" w:rsidRPr="00E37F2E" w:rsidRDefault="00B47D6F" w:rsidP="00B47D6F">
      <w:pPr>
        <w:pStyle w:val="BodyCopy"/>
      </w:pPr>
      <w:r w:rsidRPr="00E37F2E">
        <w:t xml:space="preserve">The </w:t>
      </w:r>
      <w:r w:rsidR="004562B4" w:rsidRPr="00E37F2E">
        <w:t xml:space="preserve">government’s </w:t>
      </w:r>
      <w:hyperlink r:id="rId31" w:history="1">
        <w:r w:rsidRPr="00E37F2E">
          <w:rPr>
            <w:rStyle w:val="Hyperlink"/>
          </w:rPr>
          <w:t>International Development Policy</w:t>
        </w:r>
      </w:hyperlink>
      <w:r w:rsidRPr="00E37F2E">
        <w:t xml:space="preserve">, released in August 2023, outlines Australia’s place within a dynamic region. With most of our nearest neighbours being developing countries, it is in Australia’s interest to advance a peaceful, stable, and prosperous region. Australia’s development program is effective and having real impact. It is making a significant contribution to the development aspirations of our partners and neighbours as we work together to achieve the Sustainable Development Goals. </w:t>
      </w:r>
    </w:p>
    <w:p w14:paraId="1E313B32" w14:textId="1AF1F621" w:rsidR="00A17581" w:rsidRPr="00E37F2E" w:rsidRDefault="005F3B31" w:rsidP="00B47D6F">
      <w:pPr>
        <w:pStyle w:val="BodyCopy"/>
      </w:pPr>
      <w:r w:rsidRPr="00E37F2E">
        <w:t xml:space="preserve">However, development of the Indo-Pacific is uneven and income inequality remains entrenched. </w:t>
      </w:r>
      <w:r w:rsidR="00B47D6F" w:rsidRPr="00E37F2E">
        <w:t xml:space="preserve">Southeast Asia </w:t>
      </w:r>
      <w:r w:rsidR="00D60395" w:rsidRPr="00E37F2E">
        <w:t xml:space="preserve">has recovered well from COVID-19 economic shocks </w:t>
      </w:r>
      <w:r w:rsidR="00310013" w:rsidRPr="00E37F2E">
        <w:t xml:space="preserve">and </w:t>
      </w:r>
      <w:r w:rsidR="00B47D6F" w:rsidRPr="00E37F2E">
        <w:t xml:space="preserve">has seen a steady decline in poverty. The Pacific has improved adult literacy rates and life expectancy. The region remains vulnerable to poor governance and economic shocks from crises and natural disasters. </w:t>
      </w:r>
    </w:p>
    <w:p w14:paraId="3BB9368C" w14:textId="04CC5A5C" w:rsidR="00B47D6F" w:rsidRPr="00E37F2E" w:rsidRDefault="00B47D6F" w:rsidP="00B47D6F">
      <w:pPr>
        <w:pStyle w:val="Quote"/>
      </w:pPr>
      <w:r w:rsidRPr="00E37F2E">
        <w:t xml:space="preserve">Over 300 million people around the world will need humanitarian assistance </w:t>
      </w:r>
      <w:r w:rsidRPr="00E37F2E">
        <w:br/>
        <w:t xml:space="preserve">this year, with more people displaced now than at any other time since the </w:t>
      </w:r>
      <w:r w:rsidRPr="00E37F2E">
        <w:br/>
        <w:t xml:space="preserve">beginning of the century. One in five children are living in or fleeing from conflict.  </w:t>
      </w:r>
    </w:p>
    <w:p w14:paraId="04E8FE1B" w14:textId="77777777" w:rsidR="0010512A" w:rsidRPr="00E37F2E" w:rsidRDefault="0074205C" w:rsidP="0074205C">
      <w:pPr>
        <w:pStyle w:val="BodyCopy"/>
      </w:pPr>
      <w:r w:rsidRPr="00E37F2E">
        <w:t xml:space="preserve">Reflected in the Indo-Pacific are global challenges, including persistent poverty (600 million people will live in extreme poverty in 2030), acute food security, malnutrition, increasing debt distress or high debt risk in most developing countries, and increasing displacement due to war, violence, persecution and climate change. </w:t>
      </w:r>
    </w:p>
    <w:p w14:paraId="120FE492" w14:textId="419B7BCB" w:rsidR="0074205C" w:rsidRPr="00E37F2E" w:rsidRDefault="0074205C" w:rsidP="0074205C">
      <w:pPr>
        <w:pStyle w:val="BodyCopy"/>
        <w:rPr>
          <w:lang w:val="en-GB"/>
        </w:rPr>
      </w:pPr>
      <w:r w:rsidRPr="00E37F2E">
        <w:lastRenderedPageBreak/>
        <w:t>As always, women, girls, people with disabilities and other at-risk members of society continue to suffer the most.</w:t>
      </w:r>
      <w:r w:rsidR="002010F2" w:rsidRPr="00E37F2E">
        <w:t xml:space="preserve"> </w:t>
      </w:r>
      <w:r w:rsidRPr="00E37F2E">
        <w:rPr>
          <w:lang w:val="en-GB"/>
        </w:rPr>
        <w:t xml:space="preserve">We work with partners in government, civil society and the private sector to improve inclusion of the most vulnerable, including addressing gender equality, disability equity and rights and LGBTQIA+ equality.   </w:t>
      </w:r>
    </w:p>
    <w:p w14:paraId="67EDE64A" w14:textId="6C6643F7" w:rsidR="00B47D6F" w:rsidRPr="00E37F2E" w:rsidRDefault="00B47D6F" w:rsidP="00B47D6F">
      <w:pPr>
        <w:pStyle w:val="BodyCopy"/>
        <w:rPr>
          <w:lang w:val="en-GB"/>
        </w:rPr>
      </w:pPr>
      <w:r w:rsidRPr="00E37F2E">
        <w:rPr>
          <w:lang w:val="en-GB"/>
        </w:rPr>
        <w:t>DFAT will continue to lead</w:t>
      </w:r>
      <w:r w:rsidR="005832DC" w:rsidRPr="00E37F2E">
        <w:rPr>
          <w:lang w:val="en-GB"/>
        </w:rPr>
        <w:t xml:space="preserve"> the</w:t>
      </w:r>
      <w:r w:rsidRPr="00E37F2E">
        <w:rPr>
          <w:lang w:val="en-GB"/>
        </w:rPr>
        <w:t xml:space="preserve"> </w:t>
      </w:r>
      <w:r w:rsidR="002010F2" w:rsidRPr="00E37F2E">
        <w:rPr>
          <w:lang w:val="en-GB"/>
        </w:rPr>
        <w:t xml:space="preserve">government’s </w:t>
      </w:r>
      <w:r w:rsidRPr="00E37F2E">
        <w:rPr>
          <w:lang w:val="en-GB"/>
        </w:rPr>
        <w:t>efforts to support our neighbours in times of crisis. In our region we invest in local capabilities for disaster risk reduction and preparedness to build resilience. We also support each other during times of disaster. We work globally too</w:t>
      </w:r>
      <w:r w:rsidRPr="00E37F2E">
        <w:rPr>
          <w:b/>
          <w:lang w:val="en-GB"/>
        </w:rPr>
        <w:t xml:space="preserve"> – </w:t>
      </w:r>
      <w:r w:rsidRPr="00E37F2E">
        <w:rPr>
          <w:lang w:val="en-GB"/>
        </w:rPr>
        <w:t>it is in Australia’s interest to support humanitarian response efforts where needs are most acute and to strengthen the multilateral humanitarian system.</w:t>
      </w:r>
    </w:p>
    <w:p w14:paraId="2CA8A550" w14:textId="77777777" w:rsidR="00B47D6F" w:rsidRPr="00E37F2E" w:rsidRDefault="00B47D6F" w:rsidP="00B47D6F">
      <w:pPr>
        <w:pStyle w:val="BodyCopy"/>
        <w:rPr>
          <w:b/>
          <w:lang w:val="en-GB"/>
        </w:rPr>
      </w:pPr>
      <w:r w:rsidRPr="00E37F2E">
        <w:rPr>
          <w:lang w:val="en-GB"/>
        </w:rPr>
        <w:t>Our work will be informed by a new Humanitarian Strategy, to be released in 2024. This strategy will shape our future investment in the Indo-Pacific and beyond to reduce need and build resilience.</w:t>
      </w:r>
    </w:p>
    <w:p w14:paraId="5FA42E43" w14:textId="14E229CD" w:rsidR="000E5BD4" w:rsidRPr="00E37F2E" w:rsidRDefault="000E5BD4" w:rsidP="000E5BD4">
      <w:pPr>
        <w:pStyle w:val="Heading2"/>
      </w:pPr>
      <w:bookmarkStart w:id="61" w:name="_Toc168405829"/>
      <w:bookmarkStart w:id="62" w:name="_Toc142054817"/>
      <w:r w:rsidRPr="00E37F2E">
        <w:t xml:space="preserve">Australians resuming pre-COVID levels of overseas travel </w:t>
      </w:r>
    </w:p>
    <w:p w14:paraId="388FBB86" w14:textId="7841AD63" w:rsidR="000E5BD4" w:rsidRPr="00E37F2E" w:rsidRDefault="000E5BD4" w:rsidP="000E5BD4">
      <w:pPr>
        <w:pStyle w:val="BodyCopy"/>
      </w:pPr>
      <w:r w:rsidRPr="00E37F2E">
        <w:t xml:space="preserve">The number of Australians traveling overseas increased during 2023–24, and monthly departures exceed </w:t>
      </w:r>
      <w:r w:rsidR="00654F9E" w:rsidRPr="00E37F2E">
        <w:br/>
      </w:r>
      <w:r w:rsidRPr="00E37F2E">
        <w:t>pre</w:t>
      </w:r>
      <w:r w:rsidR="004E4A53" w:rsidRPr="00E37F2E">
        <w:t>-</w:t>
      </w:r>
      <w:r w:rsidRPr="00E37F2E">
        <w:t>COVID-19 levels. Australians are now resuming their travel overseas in increasing numbers to a broader range of destinations for tourism, business and to visit family and friends.</w:t>
      </w:r>
    </w:p>
    <w:p w14:paraId="7D19CED4" w14:textId="552A8107" w:rsidR="000E5BD4" w:rsidRPr="00E37F2E" w:rsidRDefault="000E5BD4" w:rsidP="000E5BD4">
      <w:pPr>
        <w:pStyle w:val="BodyCopy"/>
      </w:pPr>
      <w:r w:rsidRPr="00E37F2E">
        <w:t xml:space="preserve">The increase in travel has resulted in an increased demand for consular and passport services, which DFAT provides on behalf of </w:t>
      </w:r>
      <w:r w:rsidR="002010F2" w:rsidRPr="00E37F2E">
        <w:t>government</w:t>
      </w:r>
      <w:r w:rsidRPr="00E37F2E">
        <w:t xml:space="preserve">. We expect around 2.4 million passport requests in 2024–25. To ensure passport services meet community expectations, DFAT will invest in digital passport solutions this year. </w:t>
      </w:r>
    </w:p>
    <w:p w14:paraId="6220A256" w14:textId="77777777" w:rsidR="000E5BD4" w:rsidRPr="00E37F2E" w:rsidRDefault="000E5BD4" w:rsidP="000E5BD4">
      <w:pPr>
        <w:pStyle w:val="BodyCopy"/>
      </w:pPr>
      <w:r w:rsidRPr="00E37F2E">
        <w:t xml:space="preserve">As outbound travel grows, we expect further increases in demand for consular services and information in coming years. Our consular officers will continue to assist many thousands of Australians each year and also assist Australians in crisis-affected areas. The department will increase its capability to provide consular assistance and travel safety information that takes account of cultural and linguistic diversity. </w:t>
      </w:r>
    </w:p>
    <w:p w14:paraId="7C4954B6" w14:textId="5B317F01" w:rsidR="000A24F8" w:rsidRPr="00E37F2E" w:rsidRDefault="000A24F8" w:rsidP="000A24F8">
      <w:pPr>
        <w:pStyle w:val="Heading2"/>
        <w:rPr>
          <w:rFonts w:cstheme="majorHAnsi"/>
          <w:b w:val="0"/>
          <w:color w:val="FF0000"/>
          <w:sz w:val="20"/>
          <w:szCs w:val="20"/>
        </w:rPr>
      </w:pPr>
      <w:r w:rsidRPr="00E37F2E">
        <w:rPr>
          <w:rStyle w:val="Heading2Char"/>
          <w:b/>
        </w:rPr>
        <w:t>Implementing a First Nations approach to foreign policy</w:t>
      </w:r>
      <w:r w:rsidRPr="00E37F2E">
        <w:t xml:space="preserve"> </w:t>
      </w:r>
      <w:bookmarkEnd w:id="61"/>
    </w:p>
    <w:p w14:paraId="2986982F" w14:textId="5DEC06D8" w:rsidR="00771811" w:rsidRPr="00E37F2E" w:rsidRDefault="00771811" w:rsidP="00771811">
      <w:pPr>
        <w:pStyle w:val="BodyCopy"/>
      </w:pPr>
      <w:r w:rsidRPr="00E37F2E">
        <w:t xml:space="preserve">The </w:t>
      </w:r>
      <w:r w:rsidR="002010F2" w:rsidRPr="00E37F2E">
        <w:t xml:space="preserve">government </w:t>
      </w:r>
      <w:r w:rsidRPr="00E37F2E">
        <w:t xml:space="preserve">is implementing a First Nations approach to foreign policy that projects Australia’s shared and full identity: our modern diversity and the rich heritage of First Nations </w:t>
      </w:r>
      <w:r w:rsidR="005832DC" w:rsidRPr="00E37F2E">
        <w:t>p</w:t>
      </w:r>
      <w:r w:rsidRPr="00E37F2E">
        <w:t xml:space="preserve">eople. In recognition of </w:t>
      </w:r>
      <w:r w:rsidR="00F71BCA" w:rsidRPr="00E37F2E">
        <w:t>this,</w:t>
      </w:r>
      <w:r w:rsidRPr="00E37F2E">
        <w:t xml:space="preserve"> and of the rich First Nations heritage </w:t>
      </w:r>
      <w:r w:rsidR="00A06E21" w:rsidRPr="00E37F2E">
        <w:t>around the world</w:t>
      </w:r>
      <w:r w:rsidRPr="00E37F2E">
        <w:t xml:space="preserve">, </w:t>
      </w:r>
      <w:r w:rsidR="00A24376" w:rsidRPr="00E37F2E">
        <w:t xml:space="preserve">the </w:t>
      </w:r>
      <w:r w:rsidR="002010F2" w:rsidRPr="00E37F2E">
        <w:t xml:space="preserve">government </w:t>
      </w:r>
      <w:r w:rsidRPr="00E37F2E">
        <w:t xml:space="preserve">has for the first time dedicated First Nations representation in its international engagement through the role of the Ambassador for First Nations </w:t>
      </w:r>
      <w:r w:rsidR="005832DC" w:rsidRPr="00E37F2E">
        <w:t>p</w:t>
      </w:r>
      <w:r w:rsidRPr="00E37F2E">
        <w:t>eople.</w:t>
      </w:r>
    </w:p>
    <w:p w14:paraId="2443C1DB" w14:textId="4DE76FBC" w:rsidR="000A24F8" w:rsidRPr="00E37F2E" w:rsidRDefault="000A24F8" w:rsidP="002F2CAD">
      <w:pPr>
        <w:pStyle w:val="Quote"/>
        <w:ind w:left="720"/>
      </w:pPr>
      <w:r w:rsidRPr="00E37F2E">
        <w:t>‘How you engage with the world, your national power, starts with who you are in all of its diversity. Whether it's our First Nations heritage or our diversity … that is a part of our national power, because it gives us common ground with so many of the world's people</w:t>
      </w:r>
      <w:r w:rsidR="00E755FB" w:rsidRPr="00E37F2E">
        <w:t xml:space="preserve"> </w:t>
      </w:r>
      <w:r w:rsidRPr="00E37F2E">
        <w:t>… you will see that power as part of our story.’</w:t>
      </w:r>
      <w:r w:rsidRPr="00E37F2E">
        <w:br/>
      </w:r>
      <w:r w:rsidRPr="00E37F2E">
        <w:rPr>
          <w:i/>
          <w:sz w:val="20"/>
          <w:szCs w:val="20"/>
        </w:rPr>
        <w:t>Senator the Hon Penny Wong, Minister for Foreign Affairs, Indian Ocean Press Conference, 9 February 2024</w:t>
      </w:r>
      <w:r w:rsidR="00441480" w:rsidRPr="00E37F2E">
        <w:rPr>
          <w:i/>
          <w:sz w:val="20"/>
          <w:szCs w:val="20"/>
        </w:rPr>
        <w:t>.</w:t>
      </w:r>
    </w:p>
    <w:p w14:paraId="6918BB35" w14:textId="3D73AA55" w:rsidR="004E6A4C" w:rsidRPr="00E37F2E" w:rsidRDefault="004E6A4C" w:rsidP="004E6A4C">
      <w:pPr>
        <w:pStyle w:val="BodyCopy"/>
      </w:pPr>
      <w:r w:rsidRPr="00E37F2E">
        <w:t xml:space="preserve">The rich and diverse culture of First Nations Australians resonates deeply with a diverse range of Pacific cultures. Recognising these unique cultural bonds within the Blue Pacific, DFAT has established connections between Australia’s First Nations </w:t>
      </w:r>
      <w:r w:rsidR="005832DC" w:rsidRPr="00E37F2E">
        <w:t>p</w:t>
      </w:r>
      <w:r w:rsidRPr="00E37F2E">
        <w:t>eople</w:t>
      </w:r>
      <w:r w:rsidR="00B55897" w:rsidRPr="00E37F2E">
        <w:t>,</w:t>
      </w:r>
      <w:r w:rsidRPr="00E37F2E">
        <w:t xml:space="preserve"> local communities and senior </w:t>
      </w:r>
      <w:r w:rsidR="00610DC0" w:rsidRPr="00E37F2E">
        <w:t>representatives of Pacific governments</w:t>
      </w:r>
      <w:r w:rsidRPr="00E37F2E">
        <w:t xml:space="preserve">. </w:t>
      </w:r>
      <w:r w:rsidR="00B55897" w:rsidRPr="00E37F2E">
        <w:t xml:space="preserve">For Australia to fully participate in the </w:t>
      </w:r>
      <w:r w:rsidR="00293D26" w:rsidRPr="00E37F2E">
        <w:t xml:space="preserve">international </w:t>
      </w:r>
      <w:r w:rsidR="00C52906" w:rsidRPr="00E37F2E">
        <w:t>partnerships</w:t>
      </w:r>
      <w:r w:rsidR="00BE033C" w:rsidRPr="00E37F2E">
        <w:t xml:space="preserve"> of First Nations </w:t>
      </w:r>
      <w:r w:rsidR="005832DC" w:rsidRPr="00E37F2E">
        <w:t>p</w:t>
      </w:r>
      <w:r w:rsidR="001D22CB" w:rsidRPr="00E37F2E">
        <w:t xml:space="preserve">eople, businesses and </w:t>
      </w:r>
      <w:r w:rsidR="00860E4D" w:rsidRPr="00E37F2E">
        <w:t xml:space="preserve">Indigenous rights and </w:t>
      </w:r>
      <w:r w:rsidR="00860606" w:rsidRPr="00E37F2E">
        <w:t xml:space="preserve">human rights forums around the world, </w:t>
      </w:r>
      <w:r w:rsidR="00DF3312" w:rsidRPr="00E37F2E">
        <w:t>the department must continue to identify new areas of cooperation and enhance collaboration between First Nations communities and partners across the Indo-Pacific.</w:t>
      </w:r>
    </w:p>
    <w:p w14:paraId="5BD9EE53" w14:textId="5CD7BB18" w:rsidR="00F33955" w:rsidRPr="00E37F2E" w:rsidRDefault="00F4036C" w:rsidP="00E74428">
      <w:pPr>
        <w:pStyle w:val="BodyCopy"/>
        <w:rPr>
          <w:b/>
          <w:color w:val="FF0000"/>
          <w:sz w:val="20"/>
          <w:szCs w:val="20"/>
        </w:rPr>
      </w:pPr>
      <w:bookmarkStart w:id="63" w:name="_Toc140592826"/>
      <w:bookmarkStart w:id="64" w:name="_Toc142054832"/>
      <w:bookmarkEnd w:id="62"/>
      <w:r w:rsidRPr="00E37F2E">
        <w:rPr>
          <w:rFonts w:asciiTheme="majorHAnsi" w:eastAsiaTheme="majorEastAsia" w:hAnsiTheme="majorHAnsi" w:cstheme="majorBidi"/>
          <w:b/>
          <w:color w:val="2B4152" w:themeColor="accent1" w:themeShade="BF"/>
          <w:sz w:val="32"/>
          <w:szCs w:val="32"/>
        </w:rPr>
        <w:t xml:space="preserve">Our </w:t>
      </w:r>
      <w:bookmarkEnd w:id="63"/>
      <w:bookmarkEnd w:id="64"/>
      <w:r w:rsidR="00C94024" w:rsidRPr="00E37F2E">
        <w:rPr>
          <w:rFonts w:asciiTheme="majorHAnsi" w:eastAsiaTheme="majorEastAsia" w:hAnsiTheme="majorHAnsi" w:cstheme="majorBidi"/>
          <w:b/>
          <w:color w:val="2B4152" w:themeColor="accent1" w:themeShade="BF"/>
          <w:sz w:val="32"/>
          <w:szCs w:val="32"/>
        </w:rPr>
        <w:t>c</w:t>
      </w:r>
      <w:r w:rsidRPr="00E37F2E">
        <w:rPr>
          <w:rFonts w:asciiTheme="majorHAnsi" w:eastAsiaTheme="majorEastAsia" w:hAnsiTheme="majorHAnsi" w:cstheme="majorBidi"/>
          <w:b/>
          <w:color w:val="2B4152" w:themeColor="accent1" w:themeShade="BF"/>
          <w:sz w:val="32"/>
          <w:szCs w:val="32"/>
        </w:rPr>
        <w:t>apabilities</w:t>
      </w:r>
      <w:r w:rsidR="00C55D99" w:rsidRPr="00E37F2E">
        <w:t xml:space="preserve"> </w:t>
      </w:r>
    </w:p>
    <w:p w14:paraId="3EE54E4D" w14:textId="52B4ED57" w:rsidR="00CD37CF" w:rsidRPr="00E37F2E" w:rsidRDefault="006925AB" w:rsidP="00CD37CF">
      <w:pPr>
        <w:pStyle w:val="BodyCopy"/>
      </w:pPr>
      <w:r w:rsidRPr="00E37F2E">
        <w:t xml:space="preserve">DFAT’s people, international network and enabling services are essential to delivering our purpose, outcomes and key activities across </w:t>
      </w:r>
      <w:r w:rsidR="00FA7DA0" w:rsidRPr="00E37F2E">
        <w:t>our</w:t>
      </w:r>
      <w:r w:rsidR="00C35951" w:rsidRPr="00E37F2E">
        <w:t xml:space="preserve"> </w:t>
      </w:r>
      <w:r w:rsidRPr="00E37F2E">
        <w:t>diplomatic missions and consular posts. Over 2024</w:t>
      </w:r>
      <w:r w:rsidR="000201D0" w:rsidRPr="00E37F2E">
        <w:t>–</w:t>
      </w:r>
      <w:r w:rsidRPr="00E37F2E">
        <w:t xml:space="preserve">25 we will further strengthen our core capabilities consistent with the </w:t>
      </w:r>
      <w:r w:rsidR="002010F2" w:rsidRPr="00E37F2E">
        <w:t xml:space="preserve">government’s </w:t>
      </w:r>
      <w:r w:rsidRPr="00E37F2E">
        <w:t>Strategic Commissioning Framework</w:t>
      </w:r>
      <w:r w:rsidR="0010512A" w:rsidRPr="00E37F2E">
        <w:t>.</w:t>
      </w:r>
      <w:r w:rsidR="00CD37CF" w:rsidRPr="00E37F2E">
        <w:t xml:space="preserve"> The Department of Foreign Affairs and Trade’s APS workforce continues to lead the delivery of key activities across the department. </w:t>
      </w:r>
      <w:r w:rsidR="00CD37CF" w:rsidRPr="00E37F2E">
        <w:lastRenderedPageBreak/>
        <w:t xml:space="preserve">Outsourced resources </w:t>
      </w:r>
      <w:r w:rsidR="00FE0A96" w:rsidRPr="00E37F2E">
        <w:t>will</w:t>
      </w:r>
      <w:r w:rsidR="00CD37CF" w:rsidRPr="00E37F2E">
        <w:t xml:space="preserve"> be used in some circumstances, including where independent or specialist advice is required, or skills cannot be sourced from within the APS. We have taken action over recent years to reduce reliance on external labour, particularly within the Australian Passport Office.</w:t>
      </w:r>
    </w:p>
    <w:p w14:paraId="393DD6B9" w14:textId="6E718838" w:rsidR="00F36E90" w:rsidRPr="00E37F2E" w:rsidRDefault="00CD37CF" w:rsidP="00CD37CF">
      <w:pPr>
        <w:pStyle w:val="BodyCopy"/>
        <w:sectPr w:rsidR="00F36E90" w:rsidRPr="00E37F2E" w:rsidSect="00DC3B6A">
          <w:headerReference w:type="even" r:id="rId32"/>
          <w:headerReference w:type="default" r:id="rId33"/>
          <w:footerReference w:type="even" r:id="rId34"/>
          <w:headerReference w:type="first" r:id="rId35"/>
          <w:footerReference w:type="first" r:id="rId36"/>
          <w:type w:val="continuous"/>
          <w:pgSz w:w="11906" w:h="16838" w:code="9"/>
          <w:pgMar w:top="1843" w:right="851" w:bottom="1418" w:left="851" w:header="851" w:footer="409" w:gutter="0"/>
          <w:cols w:space="708"/>
          <w:docGrid w:linePitch="360"/>
        </w:sectPr>
      </w:pPr>
      <w:r w:rsidRPr="00E37F2E">
        <w:t>The department is investing in its people capability. Under the APS Strategic Commissioning Framework we will see a $6.1 million reduction in contractor expenditure and a corresponding investment in our APS workforce throughout 2024-25.</w:t>
      </w:r>
    </w:p>
    <w:p w14:paraId="1463413D" w14:textId="1CFE24D5" w:rsidR="00F4036C" w:rsidRPr="00E37F2E" w:rsidRDefault="00F4036C" w:rsidP="00015192">
      <w:pPr>
        <w:pStyle w:val="Heading2"/>
      </w:pPr>
      <w:r w:rsidRPr="00E37F2E">
        <w:t xml:space="preserve">Our people </w:t>
      </w:r>
    </w:p>
    <w:p w14:paraId="04F4BA28" w14:textId="4BD8461B" w:rsidR="00A01DEE" w:rsidRPr="00E37F2E" w:rsidRDefault="00A01DEE" w:rsidP="00A01DEE">
      <w:pPr>
        <w:pStyle w:val="BodyCopy"/>
      </w:pPr>
      <w:bookmarkStart w:id="65" w:name="_Toc140592828"/>
      <w:r w:rsidRPr="00E37F2E">
        <w:t xml:space="preserve">DFAT has a diverse, </w:t>
      </w:r>
      <w:r w:rsidR="00FE6100" w:rsidRPr="00E37F2E">
        <w:t>dedicated</w:t>
      </w:r>
      <w:r w:rsidR="005E5571" w:rsidRPr="00E37F2E">
        <w:t xml:space="preserve"> </w:t>
      </w:r>
      <w:r w:rsidRPr="00E37F2E">
        <w:t xml:space="preserve">and high performing workforce in Australia and overseas. We take pride in our work and are dedicated to service, often in demanding and dangerous circumstances. </w:t>
      </w:r>
    </w:p>
    <w:p w14:paraId="3B964F8C" w14:textId="79F1144A" w:rsidR="00A01DEE" w:rsidRPr="00E37F2E" w:rsidRDefault="00A01DEE" w:rsidP="00A01DEE">
      <w:pPr>
        <w:pStyle w:val="BodyCopy"/>
      </w:pPr>
      <w:r w:rsidRPr="00E37F2E">
        <w:t xml:space="preserve">Managing an overseas network </w:t>
      </w:r>
      <w:r w:rsidR="00C31954" w:rsidRPr="00E37F2E">
        <w:t xml:space="preserve">of posts </w:t>
      </w:r>
      <w:r w:rsidRPr="00E37F2E">
        <w:t xml:space="preserve">means our efforts to build inclusive workplaces affects more than just our own workforce. At these posts, Australian citizens access consular and other services and staff from </w:t>
      </w:r>
      <w:proofErr w:type="gramStart"/>
      <w:r w:rsidRPr="00E37F2E">
        <w:t>DFAT</w:t>
      </w:r>
      <w:proofErr w:type="gramEnd"/>
      <w:r w:rsidRPr="00E37F2E">
        <w:t xml:space="preserve"> and other government agencies come to work, often accompanied on overseas postings by their family members. </w:t>
      </w:r>
    </w:p>
    <w:p w14:paraId="10767E7C" w14:textId="7E771EC9" w:rsidR="00A01DEE" w:rsidRPr="00E37F2E" w:rsidRDefault="00A01DEE" w:rsidP="00A01DEE">
      <w:pPr>
        <w:pStyle w:val="BodyCopy"/>
      </w:pPr>
      <w:r w:rsidRPr="00E37F2E">
        <w:t xml:space="preserve">We strive to build a workforce and workplace culture that is inclusive and reflects the diversity of the communities we serve. This enables us to project modern Australia, find common ground with the world’s peoples, and solve complex problems. </w:t>
      </w:r>
    </w:p>
    <w:p w14:paraId="2CDF1F9C" w14:textId="77777777" w:rsidR="00A01DEE" w:rsidRPr="00E37F2E" w:rsidRDefault="00A01DEE" w:rsidP="00A01DEE">
      <w:pPr>
        <w:pStyle w:val="BodyCopy"/>
      </w:pPr>
      <w:r w:rsidRPr="00E37F2E">
        <w:t xml:space="preserve">Our diversity is also reflected across our locally engaged staff, who bring cultural, linguistic, and contextual knowledge of overseas environments. The skills and expertise of our locally engaged staff are essential to DFAT’s ability to manage post operations, support Australians overseas and build relationships with local stakeholders.  </w:t>
      </w:r>
    </w:p>
    <w:p w14:paraId="06CC5EDE" w14:textId="35BA2602" w:rsidR="00A01DEE" w:rsidRPr="00E37F2E" w:rsidRDefault="00A01DEE" w:rsidP="00A01DEE">
      <w:pPr>
        <w:pStyle w:val="BodyCopy"/>
      </w:pPr>
      <w:r w:rsidRPr="00E37F2E">
        <w:t xml:space="preserve">DFAT’s approach to </w:t>
      </w:r>
      <w:hyperlink r:id="rId37" w:history="1">
        <w:r w:rsidRPr="00E37F2E">
          <w:rPr>
            <w:rStyle w:val="Hyperlink"/>
          </w:rPr>
          <w:t>inclusion and diversity</w:t>
        </w:r>
      </w:hyperlink>
      <w:r w:rsidRPr="00E37F2E">
        <w:t xml:space="preserve"> will include practical changes to reduce barriers to workforce participation, strengthen career development and increase the representation of people from groups that remain under-represented, including at senior levels. </w:t>
      </w:r>
    </w:p>
    <w:p w14:paraId="69603127" w14:textId="67FCD877" w:rsidR="00A01DEE" w:rsidRPr="00E37F2E" w:rsidRDefault="00A01DEE" w:rsidP="00A01DEE">
      <w:pPr>
        <w:pStyle w:val="BodyCopy"/>
      </w:pPr>
      <w:r w:rsidRPr="00E37F2E">
        <w:t xml:space="preserve">We will build on lessons learned over the last decade that saw gender parity achieved in our head of mission, head of post and senior executive roles. Our efforts will focus on strengthening representation across First Nations </w:t>
      </w:r>
      <w:r w:rsidR="005832DC" w:rsidRPr="00E37F2E">
        <w:t>p</w:t>
      </w:r>
      <w:r w:rsidRPr="00E37F2E">
        <w:t xml:space="preserve">eople, LGBTQIA+ people, people with disabilities, and people from culturally and linguistically diverse backgrounds. We will embed reconciliation with First Nations people in our workplace and through our work practices. We will continue to modernise our workplace policies, strengthen inclusive leadership and embed flexibility as the way DFAT does business, while implementing the </w:t>
      </w:r>
      <w:r w:rsidR="00A16975" w:rsidRPr="00E37F2E">
        <w:t>Government’s Australian Public Service Reform agenda</w:t>
      </w:r>
      <w:r w:rsidRPr="00E37F2E">
        <w:t>.</w:t>
      </w:r>
    </w:p>
    <w:p w14:paraId="50BF88A4" w14:textId="02AF1AFA" w:rsidR="00A95C51" w:rsidRPr="00E37F2E" w:rsidRDefault="008428D2" w:rsidP="008428D2">
      <w:pPr>
        <w:jc w:val="center"/>
      </w:pPr>
      <w:bookmarkStart w:id="66" w:name="_Toc168405836"/>
      <w:r w:rsidRPr="00E37F2E">
        <w:rPr>
          <w:noProof/>
        </w:rPr>
        <w:drawing>
          <wp:inline distT="0" distB="0" distL="0" distR="0" wp14:anchorId="12AA9C60" wp14:editId="61AEDF4F">
            <wp:extent cx="3905250" cy="2400818"/>
            <wp:effectExtent l="0" t="0" r="0" b="0"/>
            <wp:docPr id="14" name="Picture 14" descr="A crowd of DFAT staff listening to the speakers at the launch of the new Inclusion, Equity and Diversity Strate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rowd of DFAT staff listening to the speakers at the launch of the new Inclusion, Equity and Diversity Strategy. "/>
                    <pic:cNvPicPr/>
                  </pic:nvPicPr>
                  <pic:blipFill rotWithShape="1">
                    <a:blip r:embed="rId38" cstate="print">
                      <a:extLst>
                        <a:ext uri="{28A0092B-C50C-407E-A947-70E740481C1C}">
                          <a14:useLocalDpi xmlns:a14="http://schemas.microsoft.com/office/drawing/2010/main" val="0"/>
                        </a:ext>
                      </a:extLst>
                    </a:blip>
                    <a:srcRect t="7829"/>
                    <a:stretch/>
                  </pic:blipFill>
                  <pic:spPr bwMode="auto">
                    <a:xfrm>
                      <a:off x="0" y="0"/>
                      <a:ext cx="3921915" cy="2411063"/>
                    </a:xfrm>
                    <a:prstGeom prst="rect">
                      <a:avLst/>
                    </a:prstGeom>
                    <a:ln>
                      <a:noFill/>
                    </a:ln>
                    <a:extLst>
                      <a:ext uri="{53640926-AAD7-44D8-BBD7-CCE9431645EC}">
                        <a14:shadowObscured xmlns:a14="http://schemas.microsoft.com/office/drawing/2010/main"/>
                      </a:ext>
                    </a:extLst>
                  </pic:spPr>
                </pic:pic>
              </a:graphicData>
            </a:graphic>
          </wp:inline>
        </w:drawing>
      </w:r>
    </w:p>
    <w:p w14:paraId="43230E38" w14:textId="3CD642B0" w:rsidR="00755AAB" w:rsidRPr="00E37F2E" w:rsidRDefault="00D312D4" w:rsidP="0010512A">
      <w:pPr>
        <w:pStyle w:val="ImageCaption"/>
        <w:jc w:val="center"/>
      </w:pPr>
      <w:r w:rsidRPr="00E37F2E">
        <w:t xml:space="preserve">The Inclusion, Equity and Diversity Strategy launch </w:t>
      </w:r>
      <w:r w:rsidR="00A51B48" w:rsidRPr="00E37F2E">
        <w:t xml:space="preserve">on 21 March 2024 </w:t>
      </w:r>
      <w:r w:rsidRPr="00E37F2E">
        <w:t>celebrated the divers</w:t>
      </w:r>
      <w:r w:rsidR="00741298" w:rsidRPr="00E37F2E">
        <w:t xml:space="preserve">ity of </w:t>
      </w:r>
      <w:r w:rsidRPr="00E37F2E">
        <w:t xml:space="preserve">staff in the department and committed to a future of inclusion. It was attended by </w:t>
      </w:r>
      <w:r w:rsidR="00A51B48" w:rsidRPr="00E37F2E">
        <w:t xml:space="preserve">Foreign Minister </w:t>
      </w:r>
      <w:r w:rsidRPr="00E37F2E">
        <w:t>Wong</w:t>
      </w:r>
      <w:r w:rsidR="00622D6C" w:rsidRPr="00E37F2E">
        <w:t xml:space="preserve"> and </w:t>
      </w:r>
      <w:r w:rsidRPr="00E37F2E">
        <w:br/>
        <w:t>diversity champions</w:t>
      </w:r>
      <w:r w:rsidR="00C61984" w:rsidRPr="00E37F2E">
        <w:t xml:space="preserve"> from across the senior executive</w:t>
      </w:r>
      <w:r w:rsidR="00755AAB" w:rsidRPr="00E37F2E">
        <w:t xml:space="preserve">. </w:t>
      </w:r>
      <w:r w:rsidR="00AE36C1" w:rsidRPr="00E37F2E">
        <w:t>Credit: Samuel Phelps, Rhiannon Johannes.</w:t>
      </w:r>
      <w:r w:rsidR="00755AAB" w:rsidRPr="00E37F2E">
        <w:br w:type="page"/>
      </w:r>
    </w:p>
    <w:p w14:paraId="4AB99E9C" w14:textId="12D2FC3B" w:rsidR="00302260" w:rsidRPr="00E37F2E" w:rsidRDefault="00302260" w:rsidP="00302260">
      <w:pPr>
        <w:pStyle w:val="Heading2"/>
      </w:pPr>
      <w:r w:rsidRPr="00E37F2E">
        <w:lastRenderedPageBreak/>
        <w:t xml:space="preserve">Our overseas network </w:t>
      </w:r>
      <w:bookmarkEnd w:id="66"/>
    </w:p>
    <w:p w14:paraId="34300F8A" w14:textId="37779F1B" w:rsidR="003D215A" w:rsidRPr="00E37F2E" w:rsidRDefault="003D215A" w:rsidP="003D215A">
      <w:pPr>
        <w:pStyle w:val="BodyCopy"/>
      </w:pPr>
      <w:r w:rsidRPr="00E37F2E">
        <w:t xml:space="preserve">An overseas Australian Government presence is fundamental to Australia’s ability to meet the strategic challenges ahead, protect Australians overseas and advance Australia’s interests abroad. In 116 posts, DFAT is the lead agency in ensuring a consistent and efficient use of government resources, including managing properties, staff and conditions of service, health and safety, security, information and communications technology, and finance. Austrade manages an additional </w:t>
      </w:r>
      <w:r w:rsidR="00BA55A9" w:rsidRPr="00E37F2E">
        <w:t xml:space="preserve">9 </w:t>
      </w:r>
      <w:r w:rsidRPr="00E37F2E">
        <w:t>posts in the network, which provide consular services.</w:t>
      </w:r>
    </w:p>
    <w:p w14:paraId="32D0EEC2" w14:textId="5801CD90" w:rsidR="003D215A" w:rsidRPr="00E37F2E" w:rsidRDefault="003D215A" w:rsidP="003D215A">
      <w:pPr>
        <w:pStyle w:val="BodyCopy"/>
      </w:pPr>
      <w:r w:rsidRPr="00E37F2E">
        <w:t xml:space="preserve">The overseas network collaborates with a range of stakeholders globally to ensure Australia’s interests are represented in both bilateral and multilateral relationships and bodies. The network also enables the delivery of Australia’s development program and assists </w:t>
      </w:r>
      <w:r w:rsidR="00DB016F" w:rsidRPr="00E37F2E">
        <w:t>to</w:t>
      </w:r>
      <w:r w:rsidRPr="00E37F2E">
        <w:t xml:space="preserve"> identify and secur</w:t>
      </w:r>
      <w:r w:rsidR="00DB016F" w:rsidRPr="00E37F2E">
        <w:t>e</w:t>
      </w:r>
      <w:r w:rsidRPr="00E37F2E">
        <w:t xml:space="preserve"> new market opportunities for Australian businesses overseas.</w:t>
      </w:r>
    </w:p>
    <w:p w14:paraId="14646936" w14:textId="0D3710D3" w:rsidR="003D215A" w:rsidRPr="00E37F2E" w:rsidRDefault="003D215A" w:rsidP="003D215A">
      <w:pPr>
        <w:pStyle w:val="BodyCopy"/>
      </w:pPr>
      <w:r w:rsidRPr="00E37F2E">
        <w:t xml:space="preserve">The network provides consular and passport services to Australians travelling overseas and manages responses to overseas crises. </w:t>
      </w:r>
      <w:r w:rsidR="001F1F9E" w:rsidRPr="00E37F2E">
        <w:t>T</w:t>
      </w:r>
      <w:r w:rsidRPr="00E37F2E">
        <w:t xml:space="preserve">here are 48 Honorary Consuls in locations </w:t>
      </w:r>
      <w:r w:rsidR="000F4E3E" w:rsidRPr="00E37F2E">
        <w:t>where there is no post,</w:t>
      </w:r>
      <w:r w:rsidRPr="00E37F2E">
        <w:t xml:space="preserve"> to ensure services are available in areas frequented by Australian travellers.</w:t>
      </w:r>
    </w:p>
    <w:p w14:paraId="5FD7AB30" w14:textId="57361B69" w:rsidR="005424DC" w:rsidRPr="00E37F2E" w:rsidRDefault="005424DC" w:rsidP="00015192">
      <w:pPr>
        <w:pStyle w:val="Heading2"/>
      </w:pPr>
      <w:r w:rsidRPr="00E37F2E">
        <w:t>Our systems</w:t>
      </w:r>
      <w:r w:rsidR="003F7FD9" w:rsidRPr="00E37F2E">
        <w:t xml:space="preserve"> </w:t>
      </w:r>
    </w:p>
    <w:p w14:paraId="7C455E97" w14:textId="7FED1F1A" w:rsidR="00273863" w:rsidRPr="00E37F2E" w:rsidRDefault="00273863" w:rsidP="00273863">
      <w:pPr>
        <w:pStyle w:val="BodyCopy"/>
      </w:pPr>
      <w:r w:rsidRPr="00E37F2E">
        <w:t xml:space="preserve">The department provides </w:t>
      </w:r>
      <w:r w:rsidR="006B6D11" w:rsidRPr="00E37F2E">
        <w:t>information, communication and technology (</w:t>
      </w:r>
      <w:r w:rsidRPr="00E37F2E">
        <w:t>ICT</w:t>
      </w:r>
      <w:r w:rsidR="006B6D11" w:rsidRPr="00E37F2E">
        <w:t>)</w:t>
      </w:r>
      <w:r w:rsidRPr="00E37F2E">
        <w:t xml:space="preserve"> services and infrastructure, including </w:t>
      </w:r>
      <w:r w:rsidR="00E133D1" w:rsidRPr="00E37F2E">
        <w:t xml:space="preserve">for </w:t>
      </w:r>
      <w:r w:rsidR="00CA10B1" w:rsidRPr="00E37F2E">
        <w:t xml:space="preserve">other </w:t>
      </w:r>
      <w:r w:rsidR="00A731BD" w:rsidRPr="00E37F2E">
        <w:t xml:space="preserve">government </w:t>
      </w:r>
      <w:r w:rsidRPr="00E37F2E">
        <w:t xml:space="preserve">agencies, to enable a secure Australian Government presence overseas. The department will continue to enhance its ICT capability over the next </w:t>
      </w:r>
      <w:r w:rsidR="004311FF" w:rsidRPr="00E37F2E">
        <w:t xml:space="preserve">4 </w:t>
      </w:r>
      <w:r w:rsidRPr="00E37F2E">
        <w:t xml:space="preserve">years, to support a reliable, secure, and sustainable global ICT network which is responsive in an uncertain operating environment. ICT is a critical enabler for the department. </w:t>
      </w:r>
    </w:p>
    <w:p w14:paraId="0C4ABECD" w14:textId="77777777" w:rsidR="00273863" w:rsidRPr="00E37F2E" w:rsidRDefault="00273863" w:rsidP="00273863">
      <w:pPr>
        <w:pStyle w:val="BodyCopy"/>
      </w:pPr>
      <w:r w:rsidRPr="00E37F2E">
        <w:t>Software tools, cloud technology and other new ICT capabilities have enabled DFAT staff to work smarter and remain agile to changing circumstances both domestically and abroad. DFAT will continue to focus on implementing new technologies to improve our ICT capability to ensure our systems are fit-for-purpose and secure.</w:t>
      </w:r>
    </w:p>
    <w:p w14:paraId="0D286A83" w14:textId="68DBE6E7" w:rsidR="00855F1F" w:rsidRPr="00E37F2E" w:rsidRDefault="00855F1F" w:rsidP="00855F1F">
      <w:pPr>
        <w:pStyle w:val="Heading2"/>
      </w:pPr>
      <w:bookmarkStart w:id="67" w:name="_Toc168405837"/>
      <w:bookmarkStart w:id="68" w:name="_Hlk168411419"/>
      <w:bookmarkEnd w:id="65"/>
      <w:r w:rsidRPr="00E37F2E">
        <w:t>Our partnerships</w:t>
      </w:r>
      <w:bookmarkEnd w:id="67"/>
    </w:p>
    <w:p w14:paraId="628AD737" w14:textId="6608E9D5" w:rsidR="00855F1F" w:rsidRPr="00E37F2E" w:rsidRDefault="00855F1F" w:rsidP="00855F1F">
      <w:pPr>
        <w:pStyle w:val="BodyCopy"/>
        <w:rPr>
          <w:b/>
        </w:rPr>
      </w:pPr>
      <w:r w:rsidRPr="00E37F2E">
        <w:t xml:space="preserve">In an uncertain world, the strength and diversity of Australia’s partnerships are critical. We work with partners in Australia, in our region and across the globe to deliver the </w:t>
      </w:r>
      <w:r w:rsidR="00A731BD" w:rsidRPr="00E37F2E">
        <w:t xml:space="preserve">government’s </w:t>
      </w:r>
      <w:r w:rsidRPr="00E37F2E">
        <w:t xml:space="preserve">agenda. </w:t>
      </w:r>
    </w:p>
    <w:p w14:paraId="036F3898" w14:textId="7E9FA6C6" w:rsidR="00855F1F" w:rsidRPr="00E37F2E" w:rsidRDefault="00855F1F" w:rsidP="00855F1F">
      <w:pPr>
        <w:pStyle w:val="BodyCopy"/>
      </w:pPr>
      <w:r w:rsidRPr="00E37F2E">
        <w:t xml:space="preserve">DFAT partners with 28 Australian Government departments and agencies that have a presence overseas. We provide services to a further </w:t>
      </w:r>
      <w:r w:rsidR="00BA55A9" w:rsidRPr="00E37F2E">
        <w:t xml:space="preserve">9 </w:t>
      </w:r>
      <w:r w:rsidRPr="00E37F2E">
        <w:t xml:space="preserve">agencies in Australia. DFAT is supported by partner agencies in its associated leadership, advocacy and coordination roles at overseas missions. </w:t>
      </w:r>
    </w:p>
    <w:p w14:paraId="2DC521F3" w14:textId="231103FF" w:rsidR="00945255" w:rsidRPr="00E37F2E" w:rsidRDefault="00855F1F" w:rsidP="00855F1F">
      <w:pPr>
        <w:pStyle w:val="BodyCopy"/>
      </w:pPr>
      <w:r w:rsidRPr="00E37F2E">
        <w:t xml:space="preserve">The department also has strong connections across state and territory governments, businesses, universities, scientific agencies, non-government organisations and the wider Australian community. Our </w:t>
      </w:r>
      <w:r w:rsidR="00BA55A9" w:rsidRPr="00E37F2E">
        <w:t xml:space="preserve">7 </w:t>
      </w:r>
      <w:r w:rsidRPr="00E37F2E">
        <w:t xml:space="preserve">State and Territory Offices located in capital cities facilitate these partnerships, providing a critical connecting and enabling function for DFAT with the diverse stakeholder groups that seek engagement, advice and opportunities overseas. </w:t>
      </w:r>
    </w:p>
    <w:p w14:paraId="50845756" w14:textId="2F595E06" w:rsidR="00855F1F" w:rsidRPr="00E37F2E" w:rsidRDefault="00855F1F" w:rsidP="00855F1F">
      <w:pPr>
        <w:pStyle w:val="BodyCopy"/>
      </w:pPr>
      <w:r w:rsidRPr="00E37F2E">
        <w:t xml:space="preserve">We also have a Torres Strait Treaty Liaison Office on Thursday Island, which supports DFAT </w:t>
      </w:r>
      <w:r w:rsidR="00A56259" w:rsidRPr="00E37F2E">
        <w:t xml:space="preserve">to </w:t>
      </w:r>
      <w:r w:rsidRPr="00E37F2E">
        <w:t>manage the</w:t>
      </w:r>
      <w:r w:rsidR="00634B31" w:rsidRPr="00E37F2E">
        <w:t xml:space="preserve"> implementation of the</w:t>
      </w:r>
      <w:r w:rsidRPr="00E37F2E">
        <w:t xml:space="preserve"> Torres Strait Treaty with Papua New Guinea on behalf of the Australian Government. These on the ground partnerships and connections support a whole-of-nation effort to promote and protect Australia’s interests internationally and contribute to economic growth and global stability. </w:t>
      </w:r>
    </w:p>
    <w:p w14:paraId="00176952" w14:textId="1E8C7754" w:rsidR="00855F1F" w:rsidRPr="00E37F2E" w:rsidRDefault="00855F1F" w:rsidP="00855F1F">
      <w:pPr>
        <w:pStyle w:val="BodyCopy"/>
      </w:pPr>
      <w:r w:rsidRPr="00E37F2E">
        <w:t xml:space="preserve">DFAT’s international partnerships extend across the Indo-Pacific and around the globe. We work through international institutions like the </w:t>
      </w:r>
      <w:r w:rsidR="00836E54" w:rsidRPr="00E37F2E">
        <w:t>UN</w:t>
      </w:r>
      <w:r w:rsidRPr="00E37F2E">
        <w:t xml:space="preserve">, </w:t>
      </w:r>
      <w:r w:rsidR="00836E54" w:rsidRPr="00E37F2E">
        <w:t>WTO</w:t>
      </w:r>
      <w:r w:rsidRPr="00E37F2E">
        <w:t>, International Atomic Energy Agency</w:t>
      </w:r>
      <w:r w:rsidR="00E44374" w:rsidRPr="00E37F2E">
        <w:t xml:space="preserve"> (IAEA)</w:t>
      </w:r>
      <w:r w:rsidRPr="00E37F2E">
        <w:t>, multilateral development banks and the Organisation for Economic Co</w:t>
      </w:r>
      <w:r w:rsidRPr="00E37F2E">
        <w:noBreakHyphen/>
        <w:t xml:space="preserve">operation and Development (OECD). We engage closely with regional counterparts through organisations such as ASEAN, Asia-Pacific Economic Cooperation and the </w:t>
      </w:r>
      <w:r w:rsidR="00F05554" w:rsidRPr="00E37F2E">
        <w:t>PIF</w:t>
      </w:r>
      <w:r w:rsidRPr="00E37F2E">
        <w:t xml:space="preserve">. </w:t>
      </w:r>
      <w:r w:rsidR="00EC5C8C" w:rsidRPr="00E37F2E">
        <w:t>We work in genuine partnership with international civil society organisations</w:t>
      </w:r>
      <w:r w:rsidR="000718CA" w:rsidRPr="00E37F2E">
        <w:t>, including to deliver development outcomes in communities across the Indo-Pacific region.</w:t>
      </w:r>
      <w:r w:rsidR="00014FB1" w:rsidRPr="00E37F2E">
        <w:t xml:space="preserve"> </w:t>
      </w:r>
      <w:r w:rsidR="00162F73" w:rsidRPr="00E37F2E">
        <w:t>W</w:t>
      </w:r>
      <w:r w:rsidRPr="00E37F2E">
        <w:t>e advance and protect Australia’s interests through groupings and partnerships like the Quad</w:t>
      </w:r>
      <w:r w:rsidR="00B1626B" w:rsidRPr="00E37F2E">
        <w:t xml:space="preserve"> </w:t>
      </w:r>
      <w:r w:rsidR="008501C0" w:rsidRPr="00E37F2E">
        <w:t>(</w:t>
      </w:r>
      <w:r w:rsidR="00B1626B" w:rsidRPr="00E37F2E">
        <w:t xml:space="preserve">with </w:t>
      </w:r>
      <w:r w:rsidR="007B5962" w:rsidRPr="00E37F2E">
        <w:t>India, Japan and the U</w:t>
      </w:r>
      <w:r w:rsidR="008E1E8E" w:rsidRPr="00E37F2E">
        <w:t>S</w:t>
      </w:r>
      <w:r w:rsidR="008501C0" w:rsidRPr="00E37F2E">
        <w:t>)</w:t>
      </w:r>
      <w:r w:rsidRPr="00E37F2E">
        <w:t xml:space="preserve"> and AUKUS</w:t>
      </w:r>
      <w:r w:rsidR="007B5962" w:rsidRPr="00E37F2E">
        <w:t xml:space="preserve"> </w:t>
      </w:r>
      <w:r w:rsidR="008501C0" w:rsidRPr="00E37F2E">
        <w:t>(</w:t>
      </w:r>
      <w:r w:rsidR="007B5962" w:rsidRPr="00E37F2E">
        <w:t xml:space="preserve">with </w:t>
      </w:r>
      <w:r w:rsidR="008E1E8E" w:rsidRPr="00E37F2E">
        <w:t>the UK and US</w:t>
      </w:r>
      <w:r w:rsidR="008501C0" w:rsidRPr="00E37F2E">
        <w:t>)</w:t>
      </w:r>
      <w:r w:rsidRPr="00E37F2E">
        <w:t xml:space="preserve">. </w:t>
      </w:r>
    </w:p>
    <w:p w14:paraId="34057995" w14:textId="77777777" w:rsidR="00E378B0" w:rsidRPr="00E37F2E" w:rsidRDefault="00E378B0" w:rsidP="00855F1F">
      <w:pPr>
        <w:pStyle w:val="BodyCopy"/>
        <w:sectPr w:rsidR="00E378B0" w:rsidRPr="00E37F2E" w:rsidSect="00DC3B6A">
          <w:type w:val="continuous"/>
          <w:pgSz w:w="11906" w:h="16838" w:code="9"/>
          <w:pgMar w:top="1843" w:right="851" w:bottom="1418" w:left="851" w:header="851" w:footer="409" w:gutter="0"/>
          <w:cols w:space="708"/>
          <w:docGrid w:linePitch="360"/>
        </w:sectPr>
      </w:pPr>
    </w:p>
    <w:p w14:paraId="6B991DCE" w14:textId="42D76B78" w:rsidR="00B250AF" w:rsidRPr="00E37F2E" w:rsidRDefault="000739EC" w:rsidP="002C16F9">
      <w:pPr>
        <w:ind w:left="851"/>
        <w:rPr>
          <w:rFonts w:ascii="Calibri Light" w:hAnsi="Calibri Light" w:cs="Calibri Light"/>
          <w:color w:val="313E48"/>
          <w:szCs w:val="21"/>
        </w:rPr>
      </w:pPr>
      <w:r w:rsidRPr="00E37F2E">
        <w:rPr>
          <w:noProof/>
        </w:rPr>
        <w:lastRenderedPageBreak/>
        <w:drawing>
          <wp:inline distT="0" distB="0" distL="0" distR="0" wp14:anchorId="524E87EB" wp14:editId="2542EC35">
            <wp:extent cx="9372828" cy="5373056"/>
            <wp:effectExtent l="0" t="318" r="0" b="0"/>
            <wp:docPr id="38" name="Picture 38" descr="DFAT Posts: Abu Dhabi, Abuja, Accra, Addis Ababa, Alofi, Amman, Ankara, Apia, Athens, Baghdad, Bali, Bandar Seri Begawan, Bangkok, Beijing, Beirut, Belgrade, Bengaluru, Berlin, Bern, Bogota, Brasilia, Brussels, Buenos Aires, Cairo, Canakkale, Chengdu, Chennai, Chicago, Colombo, Copenhagen, Dhaka, Dili, Doha, Dublin, Funafuti, Geneva, Guangzhou, Hanoi, Harare, Ho Chi Minh City, Hong Kong, Honiara, Honolulu, Islamabad, Istanbul, Jakarta, Kathmandu, Kolkata, Koror, Kuala Lumpur, Kuwait City, Kyiv, Lae, Lima, Lisbon, London, Los Angeles, Madrid, Majuro, Makassar, Malé, Malta, Manila, Mexico City, Moscow, Mumbai, Nairobi, Nauru, New Delhi, New York, Nicosia, Noumea, Nuku'alofa, Ottawa, Papeete, Paris, Phnom Penh, Phuket, Pohnpei, Port Louis, Port Moresby, Port of Spain, Port Vila, Pretoria, ,Rabat, Ramallah, Rarotonga, Riyadh, Rome, Santiago, Seoul, Shanghai, Shenyang, Singapore, Stockholm, Surabaya, Suva, Taipei, Tarawa, Tehran, Tel Aviv, The Hague, Tokyo, Ulaanbaatar, Vatican City, Vienna, Vientiane, Warsaw, Washington, Wellington, Yangon, Zagreb. &#10;State and territory offices: Adelaide, Brisbane, Canberra, Darwin, Hobart, Melbourne, Perth, Sydney. &#10;Torres Strait Treaty Liaison Office: Thursday Island.  &#10;Austrade-managed posts providing consular assistance: Auckland, Dubai, Frankfurt, Houston, Milan, Osaka, San Francisco, São Paulo, Toronto.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50466" name="Picture 1930750466" descr="DFAT Posts: Abu Dhabi, Abuja, Accra, Addis Ababa, Alofi, Amman, Ankara, Apia, Athens, Baghdad, Bali, Bandar Seri Begawan, Bangkok, Beijing, Beirut, Belgrade, Bengaluru, Berlin, Bern, Bogota, Brasilia, Brussels, Buenos Aires, Cairo, Canakkale, Chengdu, Chennai, Chicago, Colombo, Copenhagen, Dhaka, Dili, Doha, Dublin, Funafuti, Geneva, Guangzhou, Hanoi, Harare, Ho Chi Minh City, Hong Kong, Honiara, Honolulu, Islamabad, Istanbul, Jakarta, Kathmandu, Kolkata, Koror, Kuala Lumpur, Kuwait City, Kyiv, Lae, Lima, Lisbon, London, Los Angeles, Madrid, Majuro, Makassar, Malé, Malta, Manila, Mexico City, Moscow, Mumbai, Nairobi, Nauru, New Delhi, New York, Nicosia, Noumea, Nuku'alofa, Ottawa, Papeete, Paris, Phnom Penh, Phuket, Pohnpei, Port Louis, Port Moresby, Port of Spain, Port Vila, Pretoria, ,Rabat, Ramallah, Rarotonga, Riyadh, Rome, Santiago, Seoul, Shanghai, Shenyang, Singapore, Stockholm, Surabaya, Suva, Taipei, Tarawa, Tehran, Tel Aviv, The Hague, Tokyo, Ulaanbaatar, Vatican City, Vienna, Vientiane, Warsaw, Washington, Wellington, Yangon, Zagreb. &#10;State and territory offices: Adelaide, Brisbane, Canberra, Darwin, Hobart, Melbourne, Perth, Sydney. &#10;Torres Strait Treaty Liaison Office: Thursday Island.  &#10;Austrade-managed posts providing consular assistance: Auckland, Dubai, Frankfurt, Houston, Milan, Osaka, San Francisco, São Paulo, Toronto. ">
                      <a:extLst>
                        <a:ext uri="{C183D7F6-B498-43B3-948B-1728B52AA6E4}">
                          <adec:decorative xmlns:adec="http://schemas.microsoft.com/office/drawing/2017/decorative" val="0"/>
                        </a:ext>
                      </a:extLst>
                    </pic:cNvPr>
                    <pic:cNvPicPr/>
                  </pic:nvPicPr>
                  <pic:blipFill rotWithShape="1">
                    <a:blip r:embed="rId39" cstate="print">
                      <a:extLst>
                        <a:ext uri="{28A0092B-C50C-407E-A947-70E740481C1C}">
                          <a14:useLocalDpi xmlns:a14="http://schemas.microsoft.com/office/drawing/2010/main" val="0"/>
                        </a:ext>
                      </a:extLst>
                    </a:blip>
                    <a:srcRect/>
                    <a:stretch/>
                  </pic:blipFill>
                  <pic:spPr bwMode="auto">
                    <a:xfrm rot="16200000">
                      <a:off x="0" y="0"/>
                      <a:ext cx="9414843" cy="5397141"/>
                    </a:xfrm>
                    <a:prstGeom prst="rect">
                      <a:avLst/>
                    </a:prstGeom>
                    <a:ln>
                      <a:noFill/>
                    </a:ln>
                    <a:extLst>
                      <a:ext uri="{53640926-AAD7-44D8-BBD7-CCE9431645EC}">
                        <a14:shadowObscured xmlns:a14="http://schemas.microsoft.com/office/drawing/2010/main"/>
                      </a:ext>
                    </a:extLst>
                  </pic:spPr>
                </pic:pic>
              </a:graphicData>
            </a:graphic>
          </wp:inline>
        </w:drawing>
      </w:r>
      <w:bookmarkEnd w:id="68"/>
      <w:r w:rsidR="00B250AF" w:rsidRPr="00E37F2E">
        <w:rPr>
          <w:color w:val="FF0000"/>
          <w:sz w:val="20"/>
          <w:szCs w:val="20"/>
        </w:rPr>
        <w:br w:type="page"/>
      </w:r>
    </w:p>
    <w:p w14:paraId="1D0556D7" w14:textId="77777777" w:rsidR="000739EC" w:rsidRPr="00E37F2E" w:rsidRDefault="000739EC">
      <w:pPr>
        <w:rPr>
          <w:rFonts w:ascii="Calibri Light" w:hAnsi="Calibri Light"/>
          <w:color w:val="FF0000"/>
          <w:sz w:val="20"/>
        </w:rPr>
        <w:sectPr w:rsidR="000739EC" w:rsidRPr="00E37F2E" w:rsidSect="002C16F9">
          <w:headerReference w:type="default" r:id="rId40"/>
          <w:footerReference w:type="default" r:id="rId41"/>
          <w:pgSz w:w="11906" w:h="16838" w:code="9"/>
          <w:pgMar w:top="1418" w:right="851" w:bottom="851" w:left="851" w:header="851" w:footer="409" w:gutter="0"/>
          <w:cols w:space="708"/>
          <w:docGrid w:linePitch="360"/>
        </w:sectPr>
      </w:pPr>
    </w:p>
    <w:p w14:paraId="74075B11" w14:textId="0BB2E3DA" w:rsidR="00B250AF" w:rsidRPr="00E37F2E" w:rsidRDefault="00B250AF" w:rsidP="00B250AF">
      <w:pPr>
        <w:pStyle w:val="Heading1"/>
      </w:pPr>
      <w:bookmarkStart w:id="69" w:name="_Toc140592818"/>
      <w:bookmarkStart w:id="70" w:name="_Toc143179497"/>
      <w:bookmarkStart w:id="71" w:name="_Toc173139712"/>
      <w:bookmarkStart w:id="72" w:name="_Toc142054826"/>
      <w:r w:rsidRPr="00E37F2E">
        <w:lastRenderedPageBreak/>
        <w:t xml:space="preserve">Our </w:t>
      </w:r>
      <w:r w:rsidR="001710EC" w:rsidRPr="00E37F2E">
        <w:t>c</w:t>
      </w:r>
      <w:r w:rsidRPr="00E37F2E">
        <w:t xml:space="preserve">ulture and </w:t>
      </w:r>
      <w:bookmarkEnd w:id="69"/>
      <w:bookmarkEnd w:id="70"/>
      <w:r w:rsidR="001710EC" w:rsidRPr="00E37F2E">
        <w:t>v</w:t>
      </w:r>
      <w:r w:rsidRPr="00E37F2E">
        <w:t>alues</w:t>
      </w:r>
      <w:bookmarkEnd w:id="71"/>
      <w:r w:rsidRPr="00E37F2E">
        <w:t xml:space="preserve"> </w:t>
      </w:r>
      <w:bookmarkEnd w:id="72"/>
    </w:p>
    <w:p w14:paraId="593D837A" w14:textId="77777777" w:rsidR="00B250AF" w:rsidRPr="00E37F2E" w:rsidRDefault="00B250AF" w:rsidP="00B250AF">
      <w:pPr>
        <w:pStyle w:val="Heading2"/>
        <w:sectPr w:rsidR="00B250AF" w:rsidRPr="00E37F2E" w:rsidSect="000739EC">
          <w:headerReference w:type="default" r:id="rId42"/>
          <w:footerReference w:type="default" r:id="rId43"/>
          <w:pgSz w:w="11906" w:h="16838" w:code="9"/>
          <w:pgMar w:top="1843" w:right="851" w:bottom="1418" w:left="851" w:header="851" w:footer="409" w:gutter="0"/>
          <w:cols w:space="708"/>
          <w:docGrid w:linePitch="360"/>
        </w:sectPr>
      </w:pPr>
      <w:bookmarkStart w:id="73" w:name="_Toc140592819"/>
      <w:bookmarkStart w:id="74" w:name="_Toc142054827"/>
    </w:p>
    <w:p w14:paraId="0A1747CB" w14:textId="3AAC8598" w:rsidR="00845564" w:rsidRPr="00E37F2E" w:rsidRDefault="00845564" w:rsidP="00845564">
      <w:pPr>
        <w:pStyle w:val="BodyCopy"/>
        <w:sectPr w:rsidR="00845564" w:rsidRPr="00E37F2E" w:rsidSect="00DF76CB">
          <w:type w:val="continuous"/>
          <w:pgSz w:w="11906" w:h="16838" w:code="9"/>
          <w:pgMar w:top="1843" w:right="851" w:bottom="1418" w:left="851" w:header="851" w:footer="409" w:gutter="0"/>
          <w:cols w:space="708"/>
          <w:docGrid w:linePitch="360"/>
        </w:sectPr>
      </w:pPr>
      <w:bookmarkStart w:id="75" w:name="_Toc140592821"/>
      <w:bookmarkStart w:id="76" w:name="_Toc142054829"/>
      <w:bookmarkEnd w:id="73"/>
      <w:bookmarkEnd w:id="74"/>
      <w:r w:rsidRPr="00E37F2E">
        <w:t xml:space="preserve">Integrity is at the </w:t>
      </w:r>
      <w:r w:rsidR="00DE3B8A" w:rsidRPr="00E37F2E">
        <w:t>centre</w:t>
      </w:r>
      <w:r w:rsidRPr="00E37F2E">
        <w:t xml:space="preserve"> of the </w:t>
      </w:r>
      <w:r w:rsidR="00AC2589" w:rsidRPr="00E37F2E">
        <w:t xml:space="preserve">APS </w:t>
      </w:r>
      <w:r w:rsidRPr="00E37F2E">
        <w:t xml:space="preserve">agenda. Integrity is also at the core of </w:t>
      </w:r>
      <w:r w:rsidR="00BC3ABC" w:rsidRPr="00E37F2E">
        <w:t>our</w:t>
      </w:r>
      <w:r w:rsidRPr="00E37F2E">
        <w:t xml:space="preserve"> values, our work and our commitment to delivering the best outcomes for Australia. We commit to the highest standards of integrity by upholding the APS Values, maintaining robust and secure systems, and th</w:t>
      </w:r>
      <w:r w:rsidR="007E4989" w:rsidRPr="00E37F2E">
        <w:t>r</w:t>
      </w:r>
      <w:r w:rsidRPr="00E37F2E">
        <w:t>ough committed leadership.</w:t>
      </w:r>
    </w:p>
    <w:p w14:paraId="7EFBF1A7" w14:textId="731870F9" w:rsidR="00B250AF" w:rsidRPr="00E37F2E" w:rsidRDefault="00B250AF" w:rsidP="00B250AF">
      <w:pPr>
        <w:pStyle w:val="Heading2"/>
      </w:pPr>
      <w:r w:rsidRPr="00E37F2E">
        <w:t>Leadership behaviours</w:t>
      </w:r>
      <w:bookmarkEnd w:id="75"/>
      <w:bookmarkEnd w:id="76"/>
      <w:r w:rsidRPr="00E37F2E">
        <w:t xml:space="preserve"> </w:t>
      </w:r>
    </w:p>
    <w:p w14:paraId="6D1D77D8" w14:textId="078DE6E6" w:rsidR="00684FE0" w:rsidRPr="00E37F2E" w:rsidRDefault="00684FE0" w:rsidP="00684FE0">
      <w:pPr>
        <w:pStyle w:val="BodyCopy"/>
      </w:pPr>
      <w:bookmarkStart w:id="77" w:name="_Toc140592822"/>
      <w:bookmarkStart w:id="78" w:name="_Toc142054830"/>
      <w:r w:rsidRPr="00E37F2E">
        <w:t xml:space="preserve">The Secretaries’ </w:t>
      </w:r>
      <w:hyperlink r:id="rId44" w:history="1">
        <w:r w:rsidRPr="00E37F2E">
          <w:rPr>
            <w:rStyle w:val="Hyperlink"/>
          </w:rPr>
          <w:t>Charter of Leadership Behaviours</w:t>
        </w:r>
      </w:hyperlink>
      <w:r w:rsidRPr="00E37F2E">
        <w:t xml:space="preserve"> sets out the behaviours departmental secretaries expect of themselves and the Senior Executive Service, and want to see in leaders at all levels of the </w:t>
      </w:r>
      <w:r w:rsidRPr="00E37F2E" w:rsidDel="00AC2589">
        <w:t>APS</w:t>
      </w:r>
      <w:r w:rsidRPr="00E37F2E">
        <w:t>.</w:t>
      </w:r>
      <w:r w:rsidRPr="00E37F2E">
        <w:rPr>
          <w:rFonts w:eastAsia="Times New Roman"/>
        </w:rPr>
        <w:t xml:space="preserve"> </w:t>
      </w:r>
      <w:r w:rsidRPr="00E37F2E">
        <w:t>The Charter focuses on behaviours that support modern systems leadership within the construct of the </w:t>
      </w:r>
      <w:hyperlink r:id="rId45" w:history="1">
        <w:r w:rsidRPr="00E37F2E">
          <w:t>APS Values and Code of Conduct</w:t>
        </w:r>
      </w:hyperlink>
      <w:r w:rsidRPr="00E37F2E">
        <w:t xml:space="preserve">, and are summarised by the acronym DRIVE: </w:t>
      </w:r>
      <w:r w:rsidR="00C437C1" w:rsidRPr="00E37F2E">
        <w:t>b</w:t>
      </w:r>
      <w:r w:rsidRPr="00E37F2E">
        <w:t xml:space="preserve">e Dynamic, </w:t>
      </w:r>
      <w:r w:rsidR="00C437C1" w:rsidRPr="00E37F2E">
        <w:t>b</w:t>
      </w:r>
      <w:r w:rsidRPr="00E37F2E">
        <w:t xml:space="preserve">e Respectful, </w:t>
      </w:r>
      <w:r w:rsidR="00C437C1" w:rsidRPr="00E37F2E">
        <w:t>h</w:t>
      </w:r>
      <w:r w:rsidRPr="00E37F2E">
        <w:t xml:space="preserve">ave Integrity, Value others, and Empower people. </w:t>
      </w:r>
    </w:p>
    <w:p w14:paraId="72527AB9" w14:textId="1BB11251" w:rsidR="00B250AF" w:rsidRPr="00E37F2E" w:rsidRDefault="00E0312C" w:rsidP="00B250AF">
      <w:pPr>
        <w:pStyle w:val="Heading2"/>
      </w:pPr>
      <w:r w:rsidRPr="00E37F2E">
        <w:t>Our</w:t>
      </w:r>
      <w:r w:rsidR="00B250AF" w:rsidRPr="00E37F2E">
        <w:t xml:space="preserve"> Values</w:t>
      </w:r>
      <w:bookmarkEnd w:id="77"/>
      <w:bookmarkEnd w:id="78"/>
      <w:r w:rsidR="00B250AF" w:rsidRPr="00E37F2E">
        <w:t xml:space="preserve"> </w:t>
      </w:r>
    </w:p>
    <w:p w14:paraId="613AF2C2" w14:textId="7FD32FBA" w:rsidR="00B250AF" w:rsidRPr="00E37F2E" w:rsidRDefault="00B250AF" w:rsidP="00B250AF">
      <w:pPr>
        <w:pStyle w:val="BodyCopy"/>
        <w:rPr>
          <w:lang w:eastAsia="en-AU"/>
        </w:rPr>
      </w:pPr>
      <w:r w:rsidRPr="00E37F2E">
        <w:t xml:space="preserve">At DFAT, we uphold and promote the </w:t>
      </w:r>
      <w:hyperlink r:id="rId46" w:history="1">
        <w:r w:rsidRPr="00E37F2E">
          <w:rPr>
            <w:rStyle w:val="Hyperlink"/>
          </w:rPr>
          <w:t>APS Values</w:t>
        </w:r>
      </w:hyperlink>
      <w:r w:rsidRPr="00E37F2E">
        <w:t xml:space="preserve">. </w:t>
      </w:r>
      <w:r w:rsidRPr="00E37F2E">
        <w:rPr>
          <w:lang w:eastAsia="en-AU"/>
        </w:rPr>
        <w:t>The APS Values are set out in s</w:t>
      </w:r>
      <w:r w:rsidR="00583E2B" w:rsidRPr="00E37F2E">
        <w:rPr>
          <w:lang w:eastAsia="en-AU"/>
        </w:rPr>
        <w:t>ection</w:t>
      </w:r>
      <w:r w:rsidRPr="00E37F2E">
        <w:rPr>
          <w:lang w:eastAsia="en-AU"/>
        </w:rPr>
        <w:t xml:space="preserve"> 10 of the </w:t>
      </w:r>
      <w:r w:rsidR="001C6CBF" w:rsidRPr="00E37F2E">
        <w:rPr>
          <w:lang w:eastAsia="en-AU"/>
        </w:rPr>
        <w:br/>
      </w:r>
      <w:r w:rsidRPr="00E37F2E">
        <w:rPr>
          <w:i/>
          <w:iCs/>
          <w:lang w:eastAsia="en-AU"/>
        </w:rPr>
        <w:t xml:space="preserve">Public Service Act 1999. </w:t>
      </w:r>
      <w:r w:rsidRPr="00E37F2E">
        <w:rPr>
          <w:lang w:eastAsia="en-AU"/>
        </w:rPr>
        <w:t>They articulate the parliament’s expectations of public servants in terms of performance and standards of behaviour. The principles of good public administration are embodied in the APS Values</w:t>
      </w:r>
      <w:r w:rsidR="003F12D2" w:rsidRPr="00E37F2E">
        <w:rPr>
          <w:lang w:eastAsia="en-AU"/>
        </w:rPr>
        <w:t>, which are:</w:t>
      </w:r>
    </w:p>
    <w:p w14:paraId="2D7FD784" w14:textId="71D67EF7" w:rsidR="00B250AF" w:rsidRPr="00E37F2E" w:rsidRDefault="00B250AF" w:rsidP="00B250AF">
      <w:pPr>
        <w:pStyle w:val="BodyCopy"/>
        <w:rPr>
          <w:lang w:eastAsia="en-AU"/>
        </w:rPr>
      </w:pPr>
      <w:r w:rsidRPr="00E37F2E">
        <w:rPr>
          <w:b/>
          <w:bCs/>
          <w:lang w:eastAsia="en-AU"/>
        </w:rPr>
        <w:t>Impartial</w:t>
      </w:r>
      <w:r w:rsidRPr="00E37F2E">
        <w:rPr>
          <w:lang w:eastAsia="en-AU"/>
        </w:rPr>
        <w:t xml:space="preserve">: The APS is apolitical and provides the </w:t>
      </w:r>
      <w:r w:rsidR="004F09D8" w:rsidRPr="00E37F2E">
        <w:rPr>
          <w:lang w:eastAsia="en-AU"/>
        </w:rPr>
        <w:t xml:space="preserve">government </w:t>
      </w:r>
      <w:r w:rsidRPr="00E37F2E">
        <w:rPr>
          <w:lang w:eastAsia="en-AU"/>
        </w:rPr>
        <w:t>with advice that is frank, honest, timely and based on the best available evidence.</w:t>
      </w:r>
    </w:p>
    <w:p w14:paraId="1C7BB108" w14:textId="4CD1C284" w:rsidR="00B250AF" w:rsidRPr="00E37F2E" w:rsidRDefault="00B250AF" w:rsidP="00B250AF">
      <w:pPr>
        <w:pStyle w:val="BodyCopy"/>
        <w:rPr>
          <w:lang w:eastAsia="en-AU"/>
        </w:rPr>
      </w:pPr>
      <w:r w:rsidRPr="00E37F2E">
        <w:rPr>
          <w:b/>
          <w:bCs/>
          <w:lang w:eastAsia="en-AU"/>
        </w:rPr>
        <w:t>Committed to service</w:t>
      </w:r>
      <w:r w:rsidRPr="00E37F2E">
        <w:rPr>
          <w:lang w:eastAsia="en-AU"/>
        </w:rPr>
        <w:t xml:space="preserve">: The APS is professional, objective, innovative and efficient, and works collaboratively to achieve the best results for the Australian community and the </w:t>
      </w:r>
      <w:r w:rsidR="004F09D8" w:rsidRPr="00E37F2E">
        <w:rPr>
          <w:lang w:eastAsia="en-AU"/>
        </w:rPr>
        <w:t>government</w:t>
      </w:r>
      <w:r w:rsidRPr="00E37F2E">
        <w:rPr>
          <w:lang w:eastAsia="en-AU"/>
        </w:rPr>
        <w:t>.</w:t>
      </w:r>
    </w:p>
    <w:p w14:paraId="50433DB9" w14:textId="77777777" w:rsidR="00B250AF" w:rsidRPr="00E37F2E" w:rsidRDefault="00B250AF" w:rsidP="00B250AF">
      <w:pPr>
        <w:pStyle w:val="BodyCopy"/>
        <w:rPr>
          <w:lang w:eastAsia="en-AU"/>
        </w:rPr>
      </w:pPr>
      <w:r w:rsidRPr="00E37F2E">
        <w:rPr>
          <w:b/>
          <w:bCs/>
          <w:lang w:eastAsia="en-AU"/>
        </w:rPr>
        <w:t>Accountable</w:t>
      </w:r>
      <w:r w:rsidRPr="00E37F2E">
        <w:rPr>
          <w:lang w:eastAsia="en-AU"/>
        </w:rPr>
        <w:t>: The APS is open and accountable to the Australian community under the law and within the framework of Ministerial responsibility.</w:t>
      </w:r>
    </w:p>
    <w:p w14:paraId="3EA3B66D" w14:textId="77777777" w:rsidR="00B250AF" w:rsidRPr="00E37F2E" w:rsidRDefault="00B250AF" w:rsidP="00B250AF">
      <w:pPr>
        <w:pStyle w:val="BodyCopy"/>
        <w:rPr>
          <w:lang w:eastAsia="en-AU"/>
        </w:rPr>
      </w:pPr>
      <w:r w:rsidRPr="00E37F2E">
        <w:rPr>
          <w:b/>
          <w:bCs/>
          <w:lang w:eastAsia="en-AU"/>
        </w:rPr>
        <w:t>Respectful</w:t>
      </w:r>
      <w:r w:rsidRPr="00E37F2E">
        <w:rPr>
          <w:lang w:eastAsia="en-AU"/>
        </w:rPr>
        <w:t>: The APS respects all people, including their rights and their heritage.</w:t>
      </w:r>
    </w:p>
    <w:p w14:paraId="299A53BB" w14:textId="77777777" w:rsidR="00B250AF" w:rsidRPr="00E37F2E" w:rsidRDefault="00B250AF" w:rsidP="00B250AF">
      <w:pPr>
        <w:pStyle w:val="BodyCopy"/>
        <w:rPr>
          <w:lang w:eastAsia="en-AU"/>
        </w:rPr>
      </w:pPr>
      <w:r w:rsidRPr="00E37F2E">
        <w:rPr>
          <w:b/>
          <w:bCs/>
          <w:lang w:eastAsia="en-AU"/>
        </w:rPr>
        <w:t xml:space="preserve">Ethical: </w:t>
      </w:r>
      <w:r w:rsidRPr="00E37F2E">
        <w:rPr>
          <w:lang w:eastAsia="en-AU"/>
        </w:rPr>
        <w:t>The APS demonstrates leadership, is trustworthy, and acts with integrity, in all that it does.</w:t>
      </w:r>
    </w:p>
    <w:p w14:paraId="0C537F6F" w14:textId="6BB928F6" w:rsidR="00B250AF" w:rsidRPr="00E37F2E" w:rsidRDefault="005A1793" w:rsidP="00B250AF">
      <w:pPr>
        <w:pStyle w:val="BodyCopy"/>
        <w:rPr>
          <w:b/>
        </w:rPr>
        <w:sectPr w:rsidR="00B250AF" w:rsidRPr="00E37F2E" w:rsidSect="00DC3B6A">
          <w:type w:val="continuous"/>
          <w:pgSz w:w="11906" w:h="16838" w:code="9"/>
          <w:pgMar w:top="1843" w:right="851" w:bottom="1418" w:left="851" w:header="851" w:footer="409" w:gutter="0"/>
          <w:cols w:space="708"/>
          <w:docGrid w:linePitch="360"/>
        </w:sectPr>
      </w:pPr>
      <w:bookmarkStart w:id="79" w:name="_Toc140592823"/>
      <w:bookmarkStart w:id="80" w:name="_Toc142054831"/>
      <w:r w:rsidRPr="00E37F2E">
        <w:rPr>
          <w:b/>
          <w:bCs/>
          <w:lang w:eastAsia="en-AU"/>
        </w:rPr>
        <w:t>Stewardship:</w:t>
      </w:r>
      <w:r w:rsidRPr="00E37F2E">
        <w:rPr>
          <w:lang w:eastAsia="en-AU"/>
        </w:rPr>
        <w:t xml:space="preserve"> </w:t>
      </w:r>
      <w:r w:rsidR="008D2518" w:rsidRPr="00E37F2E">
        <w:rPr>
          <w:lang w:eastAsia="en-AU"/>
        </w:rPr>
        <w:t>The</w:t>
      </w:r>
      <w:r w:rsidRPr="00E37F2E">
        <w:rPr>
          <w:lang w:eastAsia="en-AU"/>
        </w:rPr>
        <w:t xml:space="preserve"> APS builds its capability and institutional knowledge and supports the public interest now and into the future by understanding the long-term </w:t>
      </w:r>
      <w:r w:rsidR="008D2518" w:rsidRPr="00E37F2E">
        <w:rPr>
          <w:lang w:eastAsia="en-AU"/>
        </w:rPr>
        <w:t>impact</w:t>
      </w:r>
      <w:r w:rsidRPr="00E37F2E">
        <w:rPr>
          <w:lang w:eastAsia="en-AU"/>
        </w:rPr>
        <w:t xml:space="preserve"> of what it does.</w:t>
      </w:r>
    </w:p>
    <w:p w14:paraId="7A4C76B3" w14:textId="191D7F80" w:rsidR="00B250AF" w:rsidRPr="00E37F2E" w:rsidRDefault="00B250AF" w:rsidP="00B250AF">
      <w:pPr>
        <w:pStyle w:val="Heading2"/>
      </w:pPr>
      <w:r w:rsidRPr="00E37F2E">
        <w:t>Our Conduct</w:t>
      </w:r>
      <w:bookmarkStart w:id="81" w:name="_Toc140592824"/>
      <w:bookmarkEnd w:id="79"/>
      <w:bookmarkEnd w:id="80"/>
      <w:r w:rsidRPr="00E37F2E">
        <w:t xml:space="preserve"> </w:t>
      </w:r>
    </w:p>
    <w:bookmarkEnd w:id="81"/>
    <w:p w14:paraId="75741697" w14:textId="20AD2C70" w:rsidR="00F06498" w:rsidRPr="00E37F2E" w:rsidRDefault="00B37ADE" w:rsidP="009117B8">
      <w:pPr>
        <w:pStyle w:val="BodyCopy"/>
        <w:keepNext/>
      </w:pPr>
      <w:r w:rsidRPr="00E37F2E">
        <w:t>DFAT</w:t>
      </w:r>
      <w:r w:rsidR="0056242D" w:rsidRPr="00E37F2E">
        <w:t xml:space="preserve"> expects</w:t>
      </w:r>
      <w:r w:rsidR="00390230" w:rsidRPr="00E37F2E">
        <w:t xml:space="preserve"> </w:t>
      </w:r>
      <w:r w:rsidR="005E0907" w:rsidRPr="00E37F2E">
        <w:t xml:space="preserve">a high level of professionalism from its staff, including to adhere to the </w:t>
      </w:r>
      <w:hyperlink r:id="rId47" w:history="1">
        <w:r w:rsidR="005E0907" w:rsidRPr="00E37F2E">
          <w:rPr>
            <w:rStyle w:val="Hyperlink"/>
          </w:rPr>
          <w:t>APS Code of Conduct</w:t>
        </w:r>
      </w:hyperlink>
      <w:r w:rsidR="005E0907" w:rsidRPr="00E37F2E">
        <w:t>. In support of this, DFAT will provide staff with an integrity strategy in 2024</w:t>
      </w:r>
      <w:r w:rsidR="00755F2A" w:rsidRPr="00E37F2E">
        <w:t>–</w:t>
      </w:r>
      <w:r w:rsidR="005E0907" w:rsidRPr="00E37F2E">
        <w:t>25</w:t>
      </w:r>
      <w:r w:rsidR="00AB3EC8" w:rsidRPr="00E37F2E">
        <w:t xml:space="preserve">. The </w:t>
      </w:r>
      <w:r w:rsidR="00912080" w:rsidRPr="00E37F2E">
        <w:t xml:space="preserve">DFAT Fraud and Corruption Control Framework will also be updated, supporting all staff, our contractors and partners, as well as the public, to understand DFAT’s zero tolerance to inaction on fraud and corruption, in line with </w:t>
      </w:r>
      <w:r w:rsidR="00F06498" w:rsidRPr="00E37F2E">
        <w:t>recent government policies.</w:t>
      </w:r>
      <w:r w:rsidR="00AB3EC8" w:rsidRPr="00E37F2E">
        <w:t xml:space="preserve"> </w:t>
      </w:r>
    </w:p>
    <w:p w14:paraId="21B6E7A0" w14:textId="53921FAD" w:rsidR="004958DC" w:rsidRPr="00E37F2E" w:rsidRDefault="00B37ADE" w:rsidP="009117B8">
      <w:pPr>
        <w:pStyle w:val="BodyCopy"/>
        <w:keepNext/>
        <w:sectPr w:rsidR="004958DC" w:rsidRPr="00E37F2E" w:rsidSect="00A74191">
          <w:type w:val="continuous"/>
          <w:pgSz w:w="11906" w:h="16838" w:code="9"/>
          <w:pgMar w:top="1843" w:right="851" w:bottom="1418" w:left="851" w:header="851" w:footer="409" w:gutter="0"/>
          <w:cols w:space="708"/>
          <w:docGrid w:linePitch="360"/>
        </w:sectPr>
      </w:pPr>
      <w:r w:rsidRPr="00E37F2E">
        <w:t>Th</w:t>
      </w:r>
      <w:r w:rsidR="00F06498" w:rsidRPr="00E37F2E">
        <w:t>is framework and the integrity</w:t>
      </w:r>
      <w:r w:rsidRPr="00E37F2E">
        <w:t xml:space="preserve"> strategy </w:t>
      </w:r>
      <w:r w:rsidR="00A03178" w:rsidRPr="00E37F2E">
        <w:t>will reflect</w:t>
      </w:r>
      <w:r w:rsidRPr="00E37F2E">
        <w:t xml:space="preserve"> DFAT’s frameworks, policies, assurance mechanisms, its employees and broader organisational culture. </w:t>
      </w:r>
      <w:r w:rsidR="000F16FE" w:rsidRPr="00E37F2E">
        <w:t>These documents</w:t>
      </w:r>
      <w:r w:rsidR="005519CB" w:rsidRPr="00E37F2E">
        <w:t xml:space="preserve"> </w:t>
      </w:r>
      <w:r w:rsidRPr="00E37F2E">
        <w:t xml:space="preserve">will </w:t>
      </w:r>
      <w:r w:rsidR="005406F6" w:rsidRPr="00E37F2E">
        <w:t xml:space="preserve">further </w:t>
      </w:r>
      <w:r w:rsidRPr="00E37F2E">
        <w:t xml:space="preserve">ensure public trust in our administration and in the </w:t>
      </w:r>
      <w:proofErr w:type="gramStart"/>
      <w:r w:rsidRPr="00E37F2E">
        <w:t>services</w:t>
      </w:r>
      <w:proofErr w:type="gramEnd"/>
      <w:r w:rsidRPr="00E37F2E">
        <w:t xml:space="preserve"> we deliver to government and the community</w:t>
      </w:r>
      <w:r w:rsidR="009117B8" w:rsidRPr="00E37F2E">
        <w:t>.</w:t>
      </w:r>
    </w:p>
    <w:p w14:paraId="29B9C430" w14:textId="019DADB4" w:rsidR="00472FB0" w:rsidRPr="00E37F2E" w:rsidRDefault="00472FB0" w:rsidP="00472FB0">
      <w:pPr>
        <w:pStyle w:val="Heading1"/>
        <w:rPr>
          <w:b w:val="0"/>
          <w:bCs/>
        </w:rPr>
      </w:pPr>
      <w:bookmarkStart w:id="82" w:name="_Toc173139713"/>
      <w:r w:rsidRPr="00E37F2E">
        <w:lastRenderedPageBreak/>
        <w:t xml:space="preserve">Our </w:t>
      </w:r>
      <w:r w:rsidR="004F3885" w:rsidRPr="00E37F2E">
        <w:t>g</w:t>
      </w:r>
      <w:r w:rsidRPr="00E37F2E">
        <w:t>overnance</w:t>
      </w:r>
      <w:bookmarkEnd w:id="82"/>
      <w:r w:rsidRPr="00E37F2E">
        <w:rPr>
          <w:b w:val="0"/>
          <w:bCs/>
        </w:rPr>
        <w:t xml:space="preserve"> </w:t>
      </w:r>
    </w:p>
    <w:p w14:paraId="3BE689B6" w14:textId="6AABCDC5" w:rsidR="007E5875" w:rsidRPr="00E37F2E" w:rsidRDefault="007E5875" w:rsidP="007E5875">
      <w:pPr>
        <w:pStyle w:val="BodyCopy"/>
      </w:pPr>
      <w:r w:rsidRPr="00E37F2E">
        <w:t>DFAT’s governance structure facilitates enterprise decision</w:t>
      </w:r>
      <w:r w:rsidR="005519CB" w:rsidRPr="00E37F2E">
        <w:t>-</w:t>
      </w:r>
      <w:r w:rsidRPr="00E37F2E">
        <w:t xml:space="preserve">making and determines the agency’s strategic priorities. It ensures the department delivers for </w:t>
      </w:r>
      <w:r w:rsidR="004F09D8" w:rsidRPr="00E37F2E">
        <w:t xml:space="preserve">government </w:t>
      </w:r>
      <w:r w:rsidRPr="00E37F2E">
        <w:t xml:space="preserve">and for all Australians, across foreign, trade and development policy and program priorities and in the delivery of consular, passport, property, ICT and security services. </w:t>
      </w:r>
    </w:p>
    <w:p w14:paraId="4D5188B4" w14:textId="28B48E34" w:rsidR="007E5875" w:rsidRPr="00E37F2E" w:rsidRDefault="007E5875" w:rsidP="007E5875">
      <w:pPr>
        <w:pStyle w:val="BodyCopy"/>
      </w:pPr>
      <w:r w:rsidRPr="00E37F2E">
        <w:t>The Audit and Risk Committee provides independent advice to the Secretary on the appropriateness of the Department’s financial and performance reporting; system of risk oversight and management; and system of internal controls.</w:t>
      </w:r>
      <w:r w:rsidR="00B611B6" w:rsidRPr="00E37F2E">
        <w:t xml:space="preserve"> </w:t>
      </w:r>
      <w:r w:rsidRPr="00E37F2E">
        <w:t>We will continue to adapt the governance framework to meet the department’s current and evolving needs.</w:t>
      </w:r>
    </w:p>
    <w:p w14:paraId="47D56E4A" w14:textId="03CA43F5" w:rsidR="00472FB0" w:rsidRPr="00E37F2E" w:rsidRDefault="00472FB0" w:rsidP="00472FB0">
      <w:pPr>
        <w:pStyle w:val="Heading2"/>
      </w:pPr>
      <w:r w:rsidRPr="00E37F2E">
        <w:t xml:space="preserve">DFAT Governance Committee Structure </w:t>
      </w:r>
    </w:p>
    <w:p w14:paraId="11096415" w14:textId="474577B9" w:rsidR="00472FB0" w:rsidRPr="00E37F2E" w:rsidRDefault="001C495B" w:rsidP="00472FB0">
      <w:pPr>
        <w:rPr>
          <w:sz w:val="24"/>
          <w:szCs w:val="24"/>
        </w:rPr>
      </w:pPr>
      <w:r w:rsidRPr="00E37F2E">
        <w:rPr>
          <w:noProof/>
        </w:rPr>
        <w:drawing>
          <wp:inline distT="0" distB="0" distL="0" distR="0" wp14:anchorId="305139FE" wp14:editId="44381843">
            <wp:extent cx="6472609" cy="2857500"/>
            <wp:effectExtent l="0" t="0" r="4445" b="0"/>
            <wp:docPr id="397153579" name="Picture 397153579" descr="DFAT committee structure, at 30 June 2024. &#10;&#10;Secretary. &#10;&#10;Audit and Risk Committee. At least 5 times per year.  Chair: Independent member. &#10;&#10;Development Program Committee (monthly). Chair: Deputy Secretary, Development, Multilateral and Europe Group.&#10;&#10;Implementation and Enabling Committee (monthly). Co-chairs: Deputy Secretary, International Security, Legal and Consular Group and Deputy  Secretary and Head of the Office of the Pacific (rotating). &#10;&#10;Operations Committee (quarterly). Co-chairs: Chief Operating Officer and Deputy Secretary, Development, Multilateral and Europe Group (rotating).&#10;&#10;People and Culture Committee (monthly). Co-chairs: Chief Operating Officer and Deputy Secretary, Strategic Planning and Coordination Group (rotating). &#10;&#10;Strategic Policy Subcommittee (monthly). Co-chairs: Deputy Secretary, Trade and Investment Group and Deputy Secretary, South and Southeast Asia Group (rot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53579" name="Picture 397153579" descr="DFAT committee structure, at 30 June 2024. &#10;&#10;Secretary. &#10;&#10;Audit and Risk Committee. At least 5 times per year.  Chair: Independent member. &#10;&#10;Development Program Committee (monthly). Chair: Deputy Secretary, Development, Multilateral and Europe Group.&#10;&#10;Implementation and Enabling Committee (monthly). Co-chairs: Deputy Secretary, International Security, Legal and Consular Group and Deputy  Secretary and Head of the Office of the Pacific (rotating). &#10;&#10;Operations Committee (quarterly). Co-chairs: Chief Operating Officer and Deputy Secretary, Development, Multilateral and Europe Group (rotating).&#10;&#10;People and Culture Committee (monthly). Co-chairs: Chief Operating Officer and Deputy Secretary, Strategic Planning and Coordination Group (rotating). &#10;&#10;Strategic Policy Subcommittee (monthly). Co-chairs: Deputy Secretary, Trade and Investment Group and Deputy Secretary, South and Southeast Asia Group (rotating)."/>
                    <pic:cNvPicPr/>
                  </pic:nvPicPr>
                  <pic:blipFill rotWithShape="1">
                    <a:blip r:embed="rId48" cstate="print">
                      <a:extLst>
                        <a:ext uri="{28A0092B-C50C-407E-A947-70E740481C1C}">
                          <a14:useLocalDpi xmlns:a14="http://schemas.microsoft.com/office/drawing/2010/main" val="0"/>
                        </a:ext>
                      </a:extLst>
                    </a:blip>
                    <a:srcRect t="1487" b="396"/>
                    <a:stretch/>
                  </pic:blipFill>
                  <pic:spPr bwMode="auto">
                    <a:xfrm>
                      <a:off x="0" y="0"/>
                      <a:ext cx="6474445" cy="2858310"/>
                    </a:xfrm>
                    <a:prstGeom prst="rect">
                      <a:avLst/>
                    </a:prstGeom>
                    <a:ln>
                      <a:noFill/>
                    </a:ln>
                    <a:extLst>
                      <a:ext uri="{53640926-AAD7-44D8-BBD7-CCE9431645EC}">
                        <a14:shadowObscured xmlns:a14="http://schemas.microsoft.com/office/drawing/2010/main"/>
                      </a:ext>
                    </a:extLst>
                  </pic:spPr>
                </pic:pic>
              </a:graphicData>
            </a:graphic>
          </wp:inline>
        </w:drawing>
      </w:r>
    </w:p>
    <w:p w14:paraId="0D6C000D" w14:textId="71D93758" w:rsidR="00472FB0" w:rsidRPr="00E37F2E" w:rsidRDefault="00472FB0" w:rsidP="00C046DD">
      <w:pPr>
        <w:pStyle w:val="Figurecaption"/>
      </w:pPr>
      <w:r w:rsidRPr="00E37F2E">
        <w:t>DFAT Governance Committee Structure</w:t>
      </w:r>
      <w:r w:rsidR="00681669" w:rsidRPr="00E37F2E">
        <w:t>.</w:t>
      </w:r>
    </w:p>
    <w:p w14:paraId="07376B23" w14:textId="7ECFC51F" w:rsidR="00F4036C" w:rsidRPr="00E37F2E" w:rsidRDefault="009F1B1A" w:rsidP="00C1665A">
      <w:pPr>
        <w:pStyle w:val="Heading1"/>
      </w:pPr>
      <w:bookmarkStart w:id="83" w:name="_Toc173139714"/>
      <w:r w:rsidRPr="00E37F2E">
        <w:t xml:space="preserve">Our </w:t>
      </w:r>
      <w:r w:rsidR="001710EC" w:rsidRPr="00E37F2E">
        <w:t>r</w:t>
      </w:r>
      <w:r w:rsidRPr="00E37F2E">
        <w:t xml:space="preserve">isk </w:t>
      </w:r>
      <w:r w:rsidR="001710EC" w:rsidRPr="00E37F2E">
        <w:t>m</w:t>
      </w:r>
      <w:r w:rsidRPr="00E37F2E">
        <w:t xml:space="preserve">anagement and </w:t>
      </w:r>
      <w:r w:rsidR="001710EC" w:rsidRPr="00E37F2E">
        <w:t>o</w:t>
      </w:r>
      <w:r w:rsidRPr="00E37F2E">
        <w:t>versight</w:t>
      </w:r>
      <w:bookmarkEnd w:id="83"/>
      <w:r w:rsidR="00645F68" w:rsidRPr="00E37F2E">
        <w:t xml:space="preserve"> </w:t>
      </w:r>
    </w:p>
    <w:p w14:paraId="7D9D83BB" w14:textId="2C67EBCE" w:rsidR="000D32D5" w:rsidRPr="00E37F2E" w:rsidRDefault="000D32D5" w:rsidP="006C30A5">
      <w:pPr>
        <w:pStyle w:val="BodyCopy"/>
      </w:pPr>
      <w:r w:rsidRPr="00E37F2E">
        <w:t>Appropriately engaging with risk is at the core of our decision</w:t>
      </w:r>
      <w:r w:rsidR="00654F9E" w:rsidRPr="00E37F2E">
        <w:t>-</w:t>
      </w:r>
      <w:r w:rsidRPr="00E37F2E">
        <w:t>making</w:t>
      </w:r>
      <w:r w:rsidR="001824B8" w:rsidRPr="00E37F2E">
        <w:t>. It is</w:t>
      </w:r>
      <w:r w:rsidRPr="00E37F2E">
        <w:t xml:space="preserve"> an important enabler to take advantage of emerging opportunities in the national interest</w:t>
      </w:r>
      <w:r w:rsidR="00D03940" w:rsidRPr="00E37F2E">
        <w:t>,</w:t>
      </w:r>
      <w:r w:rsidRPr="00E37F2E">
        <w:t xml:space="preserve"> </w:t>
      </w:r>
      <w:r w:rsidR="00C05CB3" w:rsidRPr="00E37F2E">
        <w:t xml:space="preserve">ensure the </w:t>
      </w:r>
      <w:r w:rsidRPr="00E37F2E">
        <w:t xml:space="preserve">welfare of our people, </w:t>
      </w:r>
      <w:r w:rsidR="005004CF" w:rsidRPr="00E37F2E">
        <w:t>and meet</w:t>
      </w:r>
      <w:r w:rsidRPr="00E37F2E">
        <w:t xml:space="preserve"> our performance and legislative responsibilities.</w:t>
      </w:r>
    </w:p>
    <w:p w14:paraId="7933B02B" w14:textId="672B2FA5" w:rsidR="00117E0F" w:rsidRPr="00E37F2E" w:rsidRDefault="00117E0F" w:rsidP="00117E0F">
      <w:pPr>
        <w:pStyle w:val="Heading2"/>
      </w:pPr>
      <w:r w:rsidRPr="00E37F2E">
        <w:t>Risk appetite</w:t>
      </w:r>
      <w:r w:rsidR="00A66BE9" w:rsidRPr="00E37F2E">
        <w:t xml:space="preserve"> </w:t>
      </w:r>
    </w:p>
    <w:p w14:paraId="4EFA62CC" w14:textId="27ADFE8C" w:rsidR="00117E0F" w:rsidRPr="00E37F2E" w:rsidRDefault="00117E0F" w:rsidP="006C30A5">
      <w:pPr>
        <w:pStyle w:val="BodyCopy"/>
      </w:pPr>
      <w:r w:rsidRPr="00E37F2E">
        <w:t xml:space="preserve">DFAT requires bold, creative and innovative ideas and solutions to advance Australia’s national, security and economic interests, to deliver consular and passports services and to ensure a secure Australian Government presence overseas.  </w:t>
      </w:r>
    </w:p>
    <w:p w14:paraId="76AD0BA4" w14:textId="324FF459" w:rsidR="00117E0F" w:rsidRPr="00E37F2E" w:rsidRDefault="009612E9" w:rsidP="006C30A5">
      <w:pPr>
        <w:pStyle w:val="BodyCopy"/>
      </w:pPr>
      <w:r w:rsidRPr="00E37F2E">
        <w:t>We</w:t>
      </w:r>
      <w:r w:rsidR="00117E0F" w:rsidRPr="00E37F2E">
        <w:t xml:space="preserve"> recognise effective risk management is not about eliminating risk but understanding how risks could impact delivery of objectives and ensuring transparent and accountable actions in managing these risks. </w:t>
      </w:r>
    </w:p>
    <w:p w14:paraId="3BF65D5C" w14:textId="534F0A07" w:rsidR="00BD3AC6" w:rsidRPr="00E37F2E" w:rsidRDefault="009A7CBA" w:rsidP="009A7CBA">
      <w:pPr>
        <w:pStyle w:val="BodyCopy"/>
        <w:rPr>
          <w:rFonts w:eastAsia="Times New Roman"/>
        </w:rPr>
      </w:pPr>
      <w:r w:rsidRPr="00E37F2E">
        <w:rPr>
          <w:rFonts w:eastAsia="Times New Roman"/>
        </w:rPr>
        <w:t xml:space="preserve">The department works in complex and challenging environments, which attract high levels of risk. If controls and/or treatments are unable to reduce the risk to align with accepted tolerance levels, delegates must clearly document acceptance of the risk and a plan for ongoing management. Undertaking work which exceeds agreed tolerance levels is acceptable provided there is a clear and documented decision by an authorised decision-maker to accept that level of risk on behalf of the department. </w:t>
      </w:r>
    </w:p>
    <w:p w14:paraId="1A407E1F" w14:textId="77777777" w:rsidR="00BD3AC6" w:rsidRPr="00E37F2E" w:rsidRDefault="00BD3AC6">
      <w:pPr>
        <w:rPr>
          <w:rFonts w:ascii="Calibri Light" w:eastAsia="Times New Roman" w:hAnsi="Calibri Light" w:cs="Calibri Light"/>
          <w:color w:val="313E48"/>
          <w:szCs w:val="21"/>
        </w:rPr>
      </w:pPr>
      <w:r w:rsidRPr="00E37F2E">
        <w:rPr>
          <w:rFonts w:eastAsia="Times New Roman"/>
        </w:rPr>
        <w:br w:type="page"/>
      </w:r>
    </w:p>
    <w:p w14:paraId="228FC91A" w14:textId="79E210E3" w:rsidR="00B81ECB" w:rsidRPr="00E37F2E" w:rsidRDefault="00117E0F" w:rsidP="006C30A5">
      <w:pPr>
        <w:pStyle w:val="BodyCopy"/>
      </w:pPr>
      <w:r w:rsidRPr="00E37F2E">
        <w:lastRenderedPageBreak/>
        <w:t xml:space="preserve">To do this, senior leaders must promote an open and proactive risk </w:t>
      </w:r>
      <w:proofErr w:type="gramStart"/>
      <w:r w:rsidRPr="00E37F2E">
        <w:t>culture</w:t>
      </w:r>
      <w:proofErr w:type="gramEnd"/>
      <w:r w:rsidRPr="00E37F2E">
        <w:t xml:space="preserve"> so all staff are equipped to make informed risk-based decisions and are comfortable to escalate high risks to senior management where changes to the operating environment </w:t>
      </w:r>
      <w:r w:rsidR="00785C4C" w:rsidRPr="00E37F2E">
        <w:t xml:space="preserve">need </w:t>
      </w:r>
      <w:r w:rsidRPr="00E37F2E">
        <w:t>increased risk oversight.</w:t>
      </w:r>
    </w:p>
    <w:p w14:paraId="453517C5" w14:textId="719E0CD1" w:rsidR="003436E6" w:rsidRPr="00E37F2E" w:rsidRDefault="003436E6" w:rsidP="003436E6">
      <w:pPr>
        <w:pStyle w:val="Heading2"/>
      </w:pPr>
      <w:r w:rsidRPr="00E37F2E">
        <w:t xml:space="preserve">Managing our enterprise risks </w:t>
      </w:r>
    </w:p>
    <w:p w14:paraId="79FC4F32" w14:textId="0FB50ED9" w:rsidR="00F24953" w:rsidRPr="00E37F2E" w:rsidRDefault="006C30A5" w:rsidP="009F1B1A">
      <w:pPr>
        <w:pStyle w:val="BodyCopy"/>
        <w:rPr>
          <w:noProof/>
        </w:rPr>
      </w:pPr>
      <w:r w:rsidRPr="00E37F2E">
        <w:t xml:space="preserve">The department’s enterprise risks affect DFAT’s ability to meet its strategic objectives – our key activities and purpose. These risks are set out below and in the department’s Enterprise Risk Management Policy and </w:t>
      </w:r>
      <w:r w:rsidR="009E3479" w:rsidRPr="00E37F2E">
        <w:t xml:space="preserve">are </w:t>
      </w:r>
      <w:r w:rsidRPr="00E37F2E">
        <w:t>replicated at the business level through the Enterprise Risk Register. During 2024</w:t>
      </w:r>
      <w:r w:rsidR="000201D0" w:rsidRPr="00E37F2E">
        <w:t>–</w:t>
      </w:r>
      <w:r w:rsidRPr="00E37F2E">
        <w:t>25 we will continue to mature integration of enterprise risk reporting through improvements to the business planning process, and risk management training and outreach with staff at all levels. These activities will support increasing risk management literacy across the organisation and promote a positive risk behaviour culture.</w:t>
      </w:r>
      <w:r w:rsidR="00F24953" w:rsidRPr="00E37F2E">
        <w:rPr>
          <w:noProof/>
        </w:rPr>
        <w:t xml:space="preserve"> </w:t>
      </w:r>
    </w:p>
    <w:p w14:paraId="02D9BAD2" w14:textId="0EB2BCA9" w:rsidR="00C37FD6" w:rsidRPr="00E37F2E" w:rsidRDefault="00F24953" w:rsidP="00F24953">
      <w:pPr>
        <w:pStyle w:val="BodyCopy"/>
        <w:jc w:val="center"/>
      </w:pPr>
      <w:r w:rsidRPr="00E37F2E">
        <w:rPr>
          <w:noProof/>
        </w:rPr>
        <w:drawing>
          <wp:inline distT="0" distB="0" distL="0" distR="0" wp14:anchorId="6B036CBE" wp14:editId="3E9F50CC">
            <wp:extent cx="4215907" cy="4503547"/>
            <wp:effectExtent l="0" t="0" r="0" b="0"/>
            <wp:docPr id="1930750482" name="Picture 1930750482" descr="Graphic portrays a wheel of six risk categories with ‘strategic and operating risk environment’ at the centre.  The categories are: &#10;- ‘delivery’, that to deliver our services, programs and policy in support of our objectives and the national interest we must: innovate; protect Australia’s international reputation; and establish resilient processes &#10;- next, ‘people capability and capacity’, that to meet our objectives we must align our people’s capabilities with key priorities and attract, develop and retain the capabilities we need.&#10;- then ‘enabling services’, that our people, information and assets and the national interest must be protected by our ICT services; security capability and estate management&#10;- then ‘staff health, safety and wellbeing’, that we must consider and mitigate risks to our people in delivering our objectives because the health and safety of our people remains paramount&#10;- then ‘financial management’, that we must use resources in a proper manner and maintain financial stability&#10;- and lastly ‘trust’, that to maintain the trust of stakeholders we must, have integrity, give reliable and impartial advice, have zero tolerance for inaction on unethical and illegal conduct or deliberate violations of legislation, low tolerance for unintentional violations and safeguard information security and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50482" name="Picture 1930750482" descr="Graphic portrays a wheel of six risk categories with ‘strategic and operating risk environment’ at the centre.  The categories are: &#10;- ‘delivery’, that to deliver our services, programs and policy in support of our objectives and the national interest we must: innovate; protect Australia’s international reputation; and establish resilient processes &#10;- next, ‘people capability and capacity’, that to meet our objectives we must align our people’s capabilities with key priorities and attract, develop and retain the capabilities we need.&#10;- then ‘enabling services’, that our people, information and assets and the national interest must be protected by our ICT services; security capability and estate management&#10;- then ‘staff health, safety and wellbeing’, that we must consider and mitigate risks to our people in delivering our objectives because the health and safety of our people remains paramount&#10;- then ‘financial management’, that we must use resources in a proper manner and maintain financial stability&#10;- and lastly ‘trust’, that to maintain the trust of stakeholders we must, have integrity, give reliable and impartial advice, have zero tolerance for inaction on unethical and illegal conduct or deliberate violations of legislation, low tolerance for unintentional violations and safeguard information security and privacy."/>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215907" cy="4503547"/>
                    </a:xfrm>
                    <a:prstGeom prst="rect">
                      <a:avLst/>
                    </a:prstGeom>
                    <a:ln>
                      <a:noFill/>
                    </a:ln>
                    <a:extLst>
                      <a:ext uri="{53640926-AAD7-44D8-BBD7-CCE9431645EC}">
                        <a14:shadowObscured xmlns:a14="http://schemas.microsoft.com/office/drawing/2010/main"/>
                      </a:ext>
                    </a:extLst>
                  </pic:spPr>
                </pic:pic>
              </a:graphicData>
            </a:graphic>
          </wp:inline>
        </w:drawing>
      </w:r>
    </w:p>
    <w:p w14:paraId="77A32D56" w14:textId="575EB3F9" w:rsidR="00A77886" w:rsidRPr="00E37F2E" w:rsidRDefault="00A77886" w:rsidP="002C014C">
      <w:pPr>
        <w:pStyle w:val="Figurecaption"/>
      </w:pPr>
      <w:r w:rsidRPr="00E37F2E">
        <w:t>DFAT’s Enterprise Risk Categories</w:t>
      </w:r>
      <w:r w:rsidR="00866264" w:rsidRPr="00E37F2E">
        <w:t>.</w:t>
      </w:r>
    </w:p>
    <w:p w14:paraId="2770CAC6" w14:textId="77D2D399" w:rsidR="00F24953" w:rsidRPr="00E37F2E" w:rsidRDefault="00F24953" w:rsidP="00F24953">
      <w:pPr>
        <w:pStyle w:val="Heading2"/>
      </w:pPr>
      <w:r w:rsidRPr="00E37F2E">
        <w:t xml:space="preserve">Managing a robust risk framework </w:t>
      </w:r>
    </w:p>
    <w:p w14:paraId="11FB0A5E" w14:textId="2A4CED51" w:rsidR="00F24953" w:rsidRPr="00E37F2E" w:rsidRDefault="00F24953" w:rsidP="00F24953">
      <w:pPr>
        <w:pStyle w:val="BodyCopy"/>
      </w:pPr>
      <w:r w:rsidRPr="00E37F2E">
        <w:t>Our Enterprise Risk Management Policy sets out our processes for managing risk in line with the expectations of the Commonwealth Risk Management Policy and supports integration of risk at all business levels to meet DFAT’s strategic objectives. The policy sets out responsibilities for all staff and contractors on how to identify, assess and mitigate risks, and escalate risks to senior management where risk exposures exceed tolerance settings.</w:t>
      </w:r>
    </w:p>
    <w:p w14:paraId="053D6258" w14:textId="405DBEBE" w:rsidR="004F2A9F" w:rsidRPr="00E37F2E" w:rsidRDefault="00074EB7" w:rsidP="009F1B1A">
      <w:pPr>
        <w:pStyle w:val="BodyCopy"/>
      </w:pPr>
      <w:r w:rsidRPr="00E37F2E">
        <w:t>We are strengthening linkages between business area risks, enterprise risks and business planning processes to ensure our Enterprise Risk Management Policy enables DFAT to achieve its strategic objectives.</w:t>
      </w:r>
      <w:r w:rsidR="00A477DB" w:rsidRPr="00E37F2E">
        <w:t xml:space="preserve"> </w:t>
      </w:r>
      <w:r w:rsidR="00FF0D3A" w:rsidRPr="00E37F2E">
        <w:t xml:space="preserve">Risk management is integrated into the department's </w:t>
      </w:r>
      <w:proofErr w:type="gramStart"/>
      <w:r w:rsidR="00FF0D3A" w:rsidRPr="00E37F2E">
        <w:t>governance, and</w:t>
      </w:r>
      <w:proofErr w:type="gramEnd"/>
      <w:r w:rsidR="00FF0D3A" w:rsidRPr="00E37F2E">
        <w:t xml:space="preserve"> is a primary consideration in all decision-making</w:t>
      </w:r>
      <w:r w:rsidR="00643100" w:rsidRPr="00E37F2E">
        <w:t>.</w:t>
      </w:r>
    </w:p>
    <w:p w14:paraId="68180B3F" w14:textId="5BDAE6BD" w:rsidR="00DD37D5" w:rsidRPr="00E37F2E" w:rsidRDefault="000475E2" w:rsidP="00CB47EA">
      <w:pPr>
        <w:pStyle w:val="Heading1"/>
        <w:rPr>
          <w:b w:val="0"/>
          <w:bCs/>
          <w:color w:val="FF0000"/>
          <w:sz w:val="20"/>
          <w:szCs w:val="20"/>
        </w:rPr>
      </w:pPr>
      <w:bookmarkStart w:id="84" w:name="_Appendix_1_-"/>
      <w:bookmarkStart w:id="85" w:name="_Toc140592814"/>
      <w:bookmarkStart w:id="86" w:name="_Toc142054822"/>
      <w:bookmarkStart w:id="87" w:name="_Toc173139715"/>
      <w:bookmarkEnd w:id="84"/>
      <w:r w:rsidRPr="00E37F2E">
        <w:lastRenderedPageBreak/>
        <w:t xml:space="preserve">Our </w:t>
      </w:r>
      <w:r w:rsidR="001710EC" w:rsidRPr="00E37F2E">
        <w:t>p</w:t>
      </w:r>
      <w:r w:rsidRPr="00E37F2E">
        <w:t>erformance</w:t>
      </w:r>
      <w:bookmarkEnd w:id="85"/>
      <w:bookmarkEnd w:id="86"/>
      <w:bookmarkEnd w:id="87"/>
    </w:p>
    <w:p w14:paraId="68032811" w14:textId="63023CF6" w:rsidR="004170A0" w:rsidRPr="00E37F2E" w:rsidRDefault="004170A0" w:rsidP="00443CBE">
      <w:pPr>
        <w:jc w:val="center"/>
      </w:pPr>
      <w:r w:rsidRPr="00E37F2E">
        <w:rPr>
          <w:noProof/>
        </w:rPr>
        <w:drawing>
          <wp:inline distT="0" distB="0" distL="0" distR="0" wp14:anchorId="189EEE52" wp14:editId="5A12EA75">
            <wp:extent cx="5852868" cy="8420100"/>
            <wp:effectExtent l="0" t="0" r="0" b="0"/>
            <wp:docPr id="1" name="Picture 1" descr="Our purpose: the purpose of DFAT is to make Australia stronger, safer and more prosperous, to provide timely and  responsive consular and passport services, and to ensure a secure Australian Government presence overseas.&#10;2024-25 PBS outcome 1: The advancement of Australia's international strategic, security and economic interests including through bilateral, regional and multilateral engagement on Australian Government foreign, trade and international development policy priorities.&#10;Key Activity 1: Negotiate and advocate internationally and provide international policy advice.&#10;Performance Measure 1: DFAT’s diplomatic efforts support favourable foreign affairs and trade policy outcomes for Australia. &#10;Performance Measure 2: Increased number and diversity of Australian university undergraduates with Indo-Pacific capability. &#10;Performance Measure 3: Australia’s standing in the region is enhanced through DFAT’s public diplomacy. &#10;Performance Measure 4: Australia’s treaty obligations are met under Australia’s Comprehensive Safeguards Agreement and Additional Protocol with the International Atomic Energy Agency. &#10;Key Activity 2: Deliver international development and humanitarian assistance. &#10;Performance Measure 5: The development program is effective, efficient and responsive. &#10;Key Activity 3: Advocate within multilateral institutions.&#10;Performance Measure 6: Australia’s payments to multilateral development organisations generate collective action on issues impacting Australia. &#10;Performance Measure 7: International organisations reflect Australian interests and values when addressing global challenges. &#10;2024-25 PBS outcome 2: The protection and welfare of Australians abroad and access to secure international travel documentation through timely and responsive travel advice and consular and passport services in Australia and overseas. &#10;Key Activity 4: Deliver consular services. &#10;Performance Measure 8: Australians have access to consular information and services, including in times of crisis. &#10;Key Activity 5: Deliver passport services. &#10;Performance Measure 9: Australian passports are processed efficiently. &#10;Performance Measure 10: Customers are satisfied with passport services. &#10;2024-25 PBS outcome 3: A secure Australian Government presence overseas through the provision of security services and information and communications technology infrastructure, and the management of the Commonwealth’s overseas property estate. &#10;Key Activity 6: Manage the Australian Government’s overseas network. &#10;Performance Measure 11: Australian Government staff, information and assets overseas are protected through appropriate risk-focused security measures. &#10;Performance Measure 12: The overseas property estate is effectively maintained and fit for purp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ur purpose: the purpose of DFAT is to make Australia stronger, safer and more prosperous, to provide timely and  responsive consular and passport services, and to ensure a secure Australian Government presence overseas.&#10;2024-25 PBS outcome 1: The advancement of Australia's international strategic, security and economic interests including through bilateral, regional and multilateral engagement on Australian Government foreign, trade and international development policy priorities.&#10;Key Activity 1: Negotiate and advocate internationally and provide international policy advice.&#10;Performance Measure 1: DFAT’s diplomatic efforts support favourable foreign affairs and trade policy outcomes for Australia. &#10;Performance Measure 2: Increased number and diversity of Australian university undergraduates with Indo-Pacific capability. &#10;Performance Measure 3: Australia’s standing in the region is enhanced through DFAT’s public diplomacy. &#10;Performance Measure 4: Australia’s treaty obligations are met under Australia’s Comprehensive Safeguards Agreement and Additional Protocol with the International Atomic Energy Agency. &#10;Key Activity 2: Deliver international development and humanitarian assistance. &#10;Performance Measure 5: The development program is effective, efficient and responsive. &#10;Key Activity 3: Advocate within multilateral institutions.&#10;Performance Measure 6: Australia’s payments to multilateral development organisations generate collective action on issues impacting Australia. &#10;Performance Measure 7: International organisations reflect Australian interests and values when addressing global challenges. &#10;2024-25 PBS outcome 2: The protection and welfare of Australians abroad and access to secure international travel documentation through timely and responsive travel advice and consular and passport services in Australia and overseas. &#10;Key Activity 4: Deliver consular services. &#10;Performance Measure 8: Australians have access to consular information and services, including in times of crisis. &#10;Key Activity 5: Deliver passport services. &#10;Performance Measure 9: Australian passports are processed efficiently. &#10;Performance Measure 10: Customers are satisfied with passport services. &#10;2024-25 PBS outcome 3: A secure Australian Government presence overseas through the provision of security services and information and communications technology infrastructure, and the management of the Commonwealth’s overseas property estate. &#10;Key Activity 6: Manage the Australian Government’s overseas network. &#10;Performance Measure 11: Australian Government staff, information and assets overseas are protected through appropriate risk-focused security measures. &#10;Performance Measure 12: The overseas property estate is effectively maintained and fit for purpose. "/>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5870182" cy="8445009"/>
                    </a:xfrm>
                    <a:prstGeom prst="rect">
                      <a:avLst/>
                    </a:prstGeom>
                    <a:ln>
                      <a:noFill/>
                    </a:ln>
                    <a:extLst>
                      <a:ext uri="{53640926-AAD7-44D8-BBD7-CCE9431645EC}">
                        <a14:shadowObscured xmlns:a14="http://schemas.microsoft.com/office/drawing/2010/main"/>
                      </a:ext>
                    </a:extLst>
                  </pic:spPr>
                </pic:pic>
              </a:graphicData>
            </a:graphic>
          </wp:inline>
        </w:drawing>
      </w:r>
    </w:p>
    <w:p w14:paraId="6768B800" w14:textId="6472BD6A" w:rsidR="009B7552" w:rsidRPr="00E37F2E" w:rsidRDefault="009B7552" w:rsidP="009B7552">
      <w:pPr>
        <w:pStyle w:val="Heading1"/>
      </w:pPr>
      <w:bookmarkStart w:id="88" w:name="_Toc173139716"/>
      <w:bookmarkStart w:id="89" w:name="_Hlk166752679"/>
      <w:r w:rsidRPr="00E37F2E">
        <w:lastRenderedPageBreak/>
        <w:t>Our approach to performance</w:t>
      </w:r>
      <w:bookmarkEnd w:id="88"/>
    </w:p>
    <w:p w14:paraId="3EF4AFA5" w14:textId="6255D086" w:rsidR="00D63866" w:rsidRPr="00E37F2E" w:rsidRDefault="00D63866" w:rsidP="00D716B5">
      <w:pPr>
        <w:pStyle w:val="BodyCopy"/>
      </w:pPr>
      <w:r w:rsidRPr="00E37F2E">
        <w:t>DFAT continues to mature performance reporting, to better reflect what we do and to tell our story</w:t>
      </w:r>
      <w:r w:rsidR="00654DC0" w:rsidRPr="00E37F2E">
        <w:t>,</w:t>
      </w:r>
      <w:r w:rsidR="00F23345" w:rsidRPr="00E37F2E">
        <w:t xml:space="preserve"> </w:t>
      </w:r>
      <w:r w:rsidRPr="00E37F2E">
        <w:t xml:space="preserve">in line with </w:t>
      </w:r>
      <w:r w:rsidR="00496A1E" w:rsidRPr="00E37F2E">
        <w:t>our obligations under the PGPA Act</w:t>
      </w:r>
      <w:r w:rsidR="00A82926" w:rsidRPr="00E37F2E">
        <w:t xml:space="preserve"> and</w:t>
      </w:r>
      <w:r w:rsidR="00496A1E" w:rsidRPr="00E37F2E">
        <w:rPr>
          <w:i/>
          <w:iCs/>
        </w:rPr>
        <w:t xml:space="preserve"> </w:t>
      </w:r>
      <w:r w:rsidRPr="00E37F2E">
        <w:t xml:space="preserve">the </w:t>
      </w:r>
      <w:r w:rsidR="00496A1E" w:rsidRPr="00E37F2E">
        <w:t xml:space="preserve">wider </w:t>
      </w:r>
      <w:r w:rsidRPr="00E37F2E">
        <w:t xml:space="preserve">APS Reform Agenda for improved transparency and accountability. </w:t>
      </w:r>
      <w:r w:rsidR="0078496C" w:rsidRPr="00E37F2E">
        <w:t>In 2023–24 the Australian National Audit Office (</w:t>
      </w:r>
      <w:r w:rsidR="00FF26BA" w:rsidRPr="00E37F2E">
        <w:t>ANAO</w:t>
      </w:r>
      <w:r w:rsidR="0078496C" w:rsidRPr="00E37F2E">
        <w:t xml:space="preserve">) began an </w:t>
      </w:r>
      <w:r w:rsidR="003249C6" w:rsidRPr="00E37F2E">
        <w:t>audit</w:t>
      </w:r>
      <w:r w:rsidR="00FF26BA" w:rsidRPr="00E37F2E">
        <w:t xml:space="preserve"> of DFAT’s</w:t>
      </w:r>
      <w:r w:rsidR="00313D03" w:rsidRPr="00E37F2E">
        <w:t xml:space="preserve"> </w:t>
      </w:r>
      <w:r w:rsidR="0078496C" w:rsidRPr="00E37F2E">
        <w:t>annual performance statements against</w:t>
      </w:r>
      <w:r w:rsidR="00C35F79" w:rsidRPr="00E37F2E">
        <w:t xml:space="preserve"> </w:t>
      </w:r>
      <w:r w:rsidR="001D0B59" w:rsidRPr="00E37F2E">
        <w:t xml:space="preserve">requirements of the </w:t>
      </w:r>
      <w:r w:rsidR="00C35F79" w:rsidRPr="00E37F2E">
        <w:t>PGPA Act</w:t>
      </w:r>
      <w:r w:rsidR="00124036" w:rsidRPr="00E37F2E">
        <w:t>.</w:t>
      </w:r>
      <w:r w:rsidR="00CF3B77" w:rsidRPr="00E37F2E">
        <w:t xml:space="preserve"> </w:t>
      </w:r>
      <w:r w:rsidRPr="00E37F2E">
        <w:t xml:space="preserve">DFAT will consider recommendations from the ANAO on an ongoing </w:t>
      </w:r>
      <w:r w:rsidR="00FD3725" w:rsidRPr="00E37F2E">
        <w:t>basis and</w:t>
      </w:r>
      <w:r w:rsidRPr="00E37F2E">
        <w:t xml:space="preserve"> update the performance measure system throughout the year as appropriate.  </w:t>
      </w:r>
    </w:p>
    <w:p w14:paraId="2E1964AC" w14:textId="0B80F713" w:rsidR="00D63866" w:rsidRPr="00E37F2E" w:rsidRDefault="00D63866" w:rsidP="00D716B5">
      <w:pPr>
        <w:pStyle w:val="BodyCopy"/>
      </w:pPr>
      <w:r w:rsidRPr="00E37F2E">
        <w:t>The 2024</w:t>
      </w:r>
      <w:r w:rsidR="000201D0" w:rsidRPr="00E37F2E">
        <w:t>–</w:t>
      </w:r>
      <w:r w:rsidRPr="00E37F2E">
        <w:t xml:space="preserve">25 Corporate Plan reflects improved measurement and reporting of performance measures compared with </w:t>
      </w:r>
      <w:r w:rsidR="00892A18" w:rsidRPr="00E37F2E">
        <w:t>previous years</w:t>
      </w:r>
      <w:r w:rsidRPr="00E37F2E">
        <w:t>. Five measures have been amended since the 2023</w:t>
      </w:r>
      <w:r w:rsidR="00E33A8E" w:rsidRPr="00E37F2E">
        <w:t>–</w:t>
      </w:r>
      <w:r w:rsidRPr="00E37F2E">
        <w:t>24 Corporate Plan (</w:t>
      </w:r>
      <w:r w:rsidR="001A59B2" w:rsidRPr="00E37F2E">
        <w:t xml:space="preserve">Appendix A, </w:t>
      </w:r>
      <w:r w:rsidR="00A82926" w:rsidRPr="00E37F2E">
        <w:br/>
      </w:r>
      <w:r w:rsidR="001A59B2" w:rsidRPr="00E37F2E">
        <w:t>page</w:t>
      </w:r>
      <w:r w:rsidR="00207985">
        <w:t>s</w:t>
      </w:r>
      <w:r w:rsidR="001A59B2" w:rsidRPr="00E37F2E">
        <w:t xml:space="preserve"> </w:t>
      </w:r>
      <w:r w:rsidR="001A4CF0" w:rsidRPr="00E37F2E">
        <w:t>39</w:t>
      </w:r>
      <w:r w:rsidR="00207985">
        <w:t>-41</w:t>
      </w:r>
      <w:r w:rsidRPr="00E37F2E">
        <w:t>). Five measures are also expected to be updated during the 2024</w:t>
      </w:r>
      <w:r w:rsidR="000201D0" w:rsidRPr="00E37F2E">
        <w:t>–</w:t>
      </w:r>
      <w:r w:rsidRPr="00E37F2E">
        <w:t>25 year. In 2024–25, DFAT commits to reporting on 1</w:t>
      </w:r>
      <w:r w:rsidR="00E84939" w:rsidRPr="00E37F2E">
        <w:t>2</w:t>
      </w:r>
      <w:r w:rsidRPr="00E37F2E">
        <w:t xml:space="preserve"> performance measures</w:t>
      </w:r>
      <w:r w:rsidR="00517BDF" w:rsidRPr="00E37F2E">
        <w:t xml:space="preserve"> for 2024</w:t>
      </w:r>
      <w:r w:rsidR="00755F2A" w:rsidRPr="00E37F2E">
        <w:t>–</w:t>
      </w:r>
      <w:r w:rsidR="00517BDF" w:rsidRPr="00E37F2E">
        <w:t>25</w:t>
      </w:r>
      <w:r w:rsidRPr="00E37F2E">
        <w:t>. For 1</w:t>
      </w:r>
      <w:r w:rsidR="009B6892" w:rsidRPr="00E37F2E">
        <w:t>0</w:t>
      </w:r>
      <w:r w:rsidRPr="00E37F2E">
        <w:t xml:space="preserve"> of these, we have set qualitative and quantitative </w:t>
      </w:r>
      <w:r w:rsidR="00381913" w:rsidRPr="00E37F2E">
        <w:t>targets</w:t>
      </w:r>
      <w:r w:rsidRPr="00E37F2E">
        <w:t xml:space="preserve">. For </w:t>
      </w:r>
      <w:r w:rsidR="007B3343" w:rsidRPr="00E37F2E">
        <w:t xml:space="preserve">2 </w:t>
      </w:r>
      <w:r w:rsidRPr="00E37F2E">
        <w:t>measure</w:t>
      </w:r>
      <w:r w:rsidR="00BA1BE2" w:rsidRPr="00E37F2E">
        <w:t>s</w:t>
      </w:r>
      <w:r w:rsidRPr="00E37F2E">
        <w:t xml:space="preserve">, we will undertake case studies to assess performance in major policy areas, applying a robust approach based on evaluation methodology. </w:t>
      </w:r>
      <w:r w:rsidR="00E41347" w:rsidRPr="00E37F2E">
        <w:t>C</w:t>
      </w:r>
      <w:r w:rsidRPr="00E37F2E">
        <w:t xml:space="preserve">ase study topics </w:t>
      </w:r>
      <w:r w:rsidR="0042793F" w:rsidRPr="00E37F2E">
        <w:t>c</w:t>
      </w:r>
      <w:r w:rsidRPr="00E37F2E">
        <w:t xml:space="preserve">ollectively represent </w:t>
      </w:r>
      <w:r w:rsidR="003D5162" w:rsidRPr="00E37F2E">
        <w:t>a</w:t>
      </w:r>
      <w:r w:rsidRPr="00E37F2E">
        <w:t xml:space="preserve"> sample of DFAT’s work from which we will draw conclusions about our performance more broadly. </w:t>
      </w:r>
    </w:p>
    <w:p w14:paraId="0ADED3AD" w14:textId="131BA404" w:rsidR="006D25B5" w:rsidRPr="00E37F2E" w:rsidRDefault="00D63866" w:rsidP="00D716B5">
      <w:pPr>
        <w:pStyle w:val="BodyCopy"/>
      </w:pPr>
      <w:r w:rsidRPr="00E37F2E">
        <w:t xml:space="preserve">DFAT’s regulatory functions </w:t>
      </w:r>
      <w:r w:rsidR="003C17B6" w:rsidRPr="00E37F2E">
        <w:t>are</w:t>
      </w:r>
      <w:r w:rsidRPr="00E37F2E">
        <w:t xml:space="preserve"> incorporated into the </w:t>
      </w:r>
      <w:r w:rsidR="001B7B54" w:rsidRPr="00E37F2E">
        <w:t>c</w:t>
      </w:r>
      <w:r w:rsidRPr="00E37F2E">
        <w:t xml:space="preserve">orporate </w:t>
      </w:r>
      <w:r w:rsidR="001B7B54" w:rsidRPr="00E37F2E">
        <w:t>p</w:t>
      </w:r>
      <w:r w:rsidRPr="00E37F2E">
        <w:t>lan in accordance with the official guidance</w:t>
      </w:r>
      <w:r w:rsidR="00263570" w:rsidRPr="00E37F2E">
        <w:t xml:space="preserve"> (</w:t>
      </w:r>
      <w:hyperlink r:id="rId51" w:history="1">
        <w:r w:rsidR="00263570" w:rsidRPr="00E37F2E">
          <w:rPr>
            <w:rStyle w:val="Hyperlink"/>
          </w:rPr>
          <w:t xml:space="preserve">Resource Management </w:t>
        </w:r>
        <w:r w:rsidR="0057609B" w:rsidRPr="00E37F2E">
          <w:rPr>
            <w:rStyle w:val="Hyperlink"/>
          </w:rPr>
          <w:t>Guide 128)</w:t>
        </w:r>
      </w:hyperlink>
      <w:r w:rsidRPr="00E37F2E">
        <w:t xml:space="preserve"> issued by the Department of Finance. DFAT is progressing a Ministerial Statement of Expectations and the Regulator Statement of Intent for the Australian Safeguards and </w:t>
      </w:r>
      <w:r w:rsidR="00A82926" w:rsidRPr="00E37F2E">
        <w:br/>
      </w:r>
      <w:r w:rsidRPr="00E37F2E">
        <w:t>Non-proliferation Office and the Australian Sanctions Office</w:t>
      </w:r>
      <w:r w:rsidR="005B17C6" w:rsidRPr="00E37F2E">
        <w:t>. T</w:t>
      </w:r>
      <w:r w:rsidRPr="00E37F2E">
        <w:t xml:space="preserve">hese </w:t>
      </w:r>
      <w:r w:rsidR="003C17B6" w:rsidRPr="00E37F2E">
        <w:t>will be</w:t>
      </w:r>
      <w:r w:rsidR="005B17C6" w:rsidRPr="00E37F2E">
        <w:t xml:space="preserve"> </w:t>
      </w:r>
      <w:r w:rsidRPr="00E37F2E">
        <w:t xml:space="preserve">available </w:t>
      </w:r>
      <w:r w:rsidR="003C17B6" w:rsidRPr="00E37F2E">
        <w:t>at</w:t>
      </w:r>
      <w:r w:rsidRPr="00E37F2E">
        <w:t xml:space="preserve">: </w:t>
      </w:r>
      <w:hyperlink r:id="rId52" w:history="1">
        <w:r w:rsidR="008E467C" w:rsidRPr="00E37F2E">
          <w:rPr>
            <w:rStyle w:val="Hyperlink"/>
          </w:rPr>
          <w:t>foreigninvestment.gov.au</w:t>
        </w:r>
      </w:hyperlink>
      <w:r w:rsidRPr="00E37F2E">
        <w:t>.</w:t>
      </w:r>
    </w:p>
    <w:p w14:paraId="06F052F1" w14:textId="7261A881" w:rsidR="009B7552" w:rsidRPr="00E37F2E" w:rsidRDefault="009B7552" w:rsidP="0030082B">
      <w:pPr>
        <w:pStyle w:val="BodyCopy"/>
        <w:ind w:left="-142"/>
      </w:pPr>
    </w:p>
    <w:p w14:paraId="720F15CF" w14:textId="6111A998" w:rsidR="0030082B" w:rsidRPr="00E37F2E" w:rsidRDefault="0030082B" w:rsidP="0030082B">
      <w:pPr>
        <w:pStyle w:val="BodyCopy"/>
        <w:ind w:left="-142"/>
        <w:jc w:val="center"/>
      </w:pPr>
      <w:r w:rsidRPr="00E37F2E">
        <w:rPr>
          <w:noProof/>
        </w:rPr>
        <w:drawing>
          <wp:inline distT="0" distB="0" distL="0" distR="0" wp14:anchorId="7DA40A96" wp14:editId="129A84B6">
            <wp:extent cx="4082655" cy="2723104"/>
            <wp:effectExtent l="0" t="0" r="0" b="1270"/>
            <wp:docPr id="5" name="Picture 5" descr="Deputy Secretary George Mina, Deputy Secretary Clare Walsh, artist Brooke Rigney-Lively and Deputy Secretary Craig Maclachlan standing next to a canvas of indigenous artwork containing pink, orange, purple and yel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puty Secretary George Mina, Deputy Secretary Clare Walsh, artist Brooke Rigney-Lively and Deputy Secretary Craig Maclachlan standing next to a canvas of indigenous artwork containing pink, orange, purple and yellow. "/>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96653" cy="2732441"/>
                    </a:xfrm>
                    <a:prstGeom prst="rect">
                      <a:avLst/>
                    </a:prstGeom>
                  </pic:spPr>
                </pic:pic>
              </a:graphicData>
            </a:graphic>
          </wp:inline>
        </w:drawing>
      </w:r>
    </w:p>
    <w:p w14:paraId="656C2BFE" w14:textId="0CE8DBC6" w:rsidR="0030082B" w:rsidRPr="00E37F2E" w:rsidRDefault="0030082B" w:rsidP="0030082B">
      <w:pPr>
        <w:pStyle w:val="ImageCaption"/>
      </w:pPr>
      <w:r w:rsidRPr="00E37F2E">
        <w:t xml:space="preserve">Deputy Secretary George Mina, Deputy Secretary Clare Walsh, </w:t>
      </w:r>
      <w:r w:rsidR="00050B3E" w:rsidRPr="00E37F2E">
        <w:t xml:space="preserve">artist </w:t>
      </w:r>
      <w:r w:rsidRPr="00E37F2E">
        <w:t xml:space="preserve">Brooke Rigney-Lively and Deputy Secretary Craig </w:t>
      </w:r>
      <w:proofErr w:type="spellStart"/>
      <w:r w:rsidR="00050B3E" w:rsidRPr="00E37F2E">
        <w:t>Maclachlan</w:t>
      </w:r>
      <w:proofErr w:type="spellEnd"/>
      <w:r w:rsidRPr="00E37F2E">
        <w:t xml:space="preserve"> attend a Reconciliation Week reception event on 30 May 2024</w:t>
      </w:r>
      <w:r w:rsidR="00050B3E" w:rsidRPr="00E37F2E">
        <w:t>, unveiling</w:t>
      </w:r>
      <w:r w:rsidRPr="00E37F2E">
        <w:t xml:space="preserve"> </w:t>
      </w:r>
      <w:r w:rsidR="00050B3E" w:rsidRPr="00E37F2E">
        <w:t xml:space="preserve">the </w:t>
      </w:r>
      <w:r w:rsidRPr="00E37F2E">
        <w:t>original artwork by Ngarrindjeri and Kaurna woman Brooke Rigney-Lively, a South Australia</w:t>
      </w:r>
      <w:r w:rsidR="00050B3E" w:rsidRPr="00E37F2E">
        <w:t>n</w:t>
      </w:r>
      <w:r w:rsidRPr="00E37F2E">
        <w:t xml:space="preserve"> artist commissioned by the department. Credit: Samuel Phelps.</w:t>
      </w:r>
    </w:p>
    <w:p w14:paraId="3D7426E8" w14:textId="0401D848" w:rsidR="009B7552" w:rsidRPr="00E37F2E" w:rsidRDefault="009B7552" w:rsidP="0030082B">
      <w:pPr>
        <w:pStyle w:val="ImageCaption"/>
        <w:ind w:left="0"/>
        <w:jc w:val="both"/>
        <w:rPr>
          <w:rFonts w:ascii="Calibri Light" w:hAnsi="Calibri Light"/>
          <w:color w:val="313E48"/>
        </w:rPr>
      </w:pPr>
      <w:bookmarkStart w:id="90" w:name="_Toc142054825"/>
      <w:bookmarkEnd w:id="89"/>
      <w:r w:rsidRPr="00E37F2E">
        <w:br w:type="page"/>
      </w:r>
    </w:p>
    <w:p w14:paraId="75602B54" w14:textId="0C624CDC" w:rsidR="001C0684" w:rsidRPr="00E37F2E" w:rsidRDefault="0049103D" w:rsidP="00B173D7">
      <w:pPr>
        <w:pStyle w:val="Heading1"/>
        <w:rPr>
          <w:b w:val="0"/>
          <w:bCs/>
          <w:color w:val="FF0000"/>
          <w:sz w:val="20"/>
          <w:szCs w:val="20"/>
        </w:rPr>
      </w:pPr>
      <w:bookmarkStart w:id="91" w:name="_Toc173139717"/>
      <w:r w:rsidRPr="00E37F2E">
        <w:rPr>
          <w:b w:val="0"/>
          <w:bCs/>
        </w:rPr>
        <w:lastRenderedPageBreak/>
        <w:t xml:space="preserve">Measuring </w:t>
      </w:r>
      <w:r w:rsidR="000A7C9F" w:rsidRPr="00E37F2E">
        <w:rPr>
          <w:b w:val="0"/>
          <w:bCs/>
        </w:rPr>
        <w:t>o</w:t>
      </w:r>
      <w:r w:rsidRPr="00E37F2E">
        <w:rPr>
          <w:b w:val="0"/>
          <w:bCs/>
        </w:rPr>
        <w:t xml:space="preserve">ur </w:t>
      </w:r>
      <w:r w:rsidR="000A7C9F" w:rsidRPr="00E37F2E">
        <w:rPr>
          <w:b w:val="0"/>
          <w:bCs/>
        </w:rPr>
        <w:t>p</w:t>
      </w:r>
      <w:r w:rsidRPr="00E37F2E">
        <w:rPr>
          <w:b w:val="0"/>
          <w:bCs/>
        </w:rPr>
        <w:t>erformance</w:t>
      </w:r>
      <w:bookmarkEnd w:id="91"/>
    </w:p>
    <w:p w14:paraId="685D17C3" w14:textId="61C9059B" w:rsidR="000D12C9" w:rsidRPr="00E37F2E" w:rsidRDefault="00091A16" w:rsidP="000D12C9">
      <w:pPr>
        <w:pStyle w:val="BodyCopy"/>
      </w:pPr>
      <w:r w:rsidRPr="00E37F2E">
        <w:rPr>
          <w:b/>
          <w:bCs/>
          <w:noProof/>
          <w:sz w:val="28"/>
          <w:szCs w:val="20"/>
        </w:rPr>
        <mc:AlternateContent>
          <mc:Choice Requires="wps">
            <w:drawing>
              <wp:anchor distT="0" distB="0" distL="114300" distR="114300" simplePos="0" relativeHeight="251658242" behindDoc="0" locked="0" layoutInCell="1" allowOverlap="1" wp14:anchorId="4C3FAD6C" wp14:editId="5E645336">
                <wp:simplePos x="0" y="0"/>
                <wp:positionH relativeFrom="column">
                  <wp:posOffset>794131</wp:posOffset>
                </wp:positionH>
                <wp:positionV relativeFrom="paragraph">
                  <wp:posOffset>189230</wp:posOffset>
                </wp:positionV>
                <wp:extent cx="45085" cy="1019175"/>
                <wp:effectExtent l="0" t="0" r="0"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085" cy="101917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FEA5ED" id="Rectangle 23" o:spid="_x0000_s1026" alt="&quot;&quot;" style="position:absolute;margin-left:62.55pt;margin-top:14.9pt;width:3.55pt;height:80.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U7egIAAFUFAAAOAAAAZHJzL2Uyb0RvYy54bWysVFFv2yAQfp+0/4B4X21HydpGdaqoVadJ&#10;VVs1nfpMMdRImGNA4mS/fgfYTtdNe5iWBwLcd9/dfb7j4nLfabITziswNa1OSkqE4dAo81rTb083&#10;n84o8YGZhmkwoqYH4enl6uOHi94uxQxa0I1wBEmMX/a2pm0IdlkUnreiY/4ErDBolOA6FvDoXovG&#10;sR7ZO13MyvJz0YNrrAMuvMfb62ykq8QvpeDhXkovAtE1xdxCWl1aX+JarC7Y8tUx2yo+pMH+IYuO&#10;KYNBJ6prFhjZOvUbVae4Aw8ynHDoCpBScZFqwGqq8l01m5ZZkWpBcbydZPL/j5bf7Tb2waEMvfVL&#10;j9tYxV66Lv5jfmSfxDpMYol9IBwv54vybEEJR0tVVufV6SKKWRydrfPhi4COxE1NHX6LJBHb3fqQ&#10;oSMkxvKgVXOjtE6H+P3FlXZkx/DLhf1sIP8FpU3EGohemTDeFMdK0i4ctIg4bR6FJKrB3GcpkdRk&#10;xyCMc2FClU0ta0SOvSjxN0Yf00qFJsLILDH+xD0QjMhMMnLnLAd8dBWpRyfn8m+JZefJI0UGEybn&#10;ThlwfyLQWNUQOeNHkbI0UaUXaA4PjjjIE+Itv1H42W6ZDw/M4Ujg8OCYh3tcpIa+plwrS0kL7sf7&#10;u4jDDkULJT2OVk399y1zghL91WDvnlfzeZzFdJgvTmd4cG8tL28tZttdAfZAhQ+J5Wkb8UGPW+mg&#10;e8ZXYB2jookZjrExweDGw1XII4/vCBfrdYLh/FkWbs3G8kge1Yzt+LR/Zs4OPRuw2e9gHEO2fNe6&#10;GRs9Day3AaRKfX3Uc9AZZzc1zPDOxMfh7Tmhjq/h6icAAAD//wMAUEsDBBQABgAIAAAAIQA8lVIa&#10;4AAAAAoBAAAPAAAAZHJzL2Rvd25yZXYueG1sTI9NS8NAEIbvgv9hGcGb3XSLYtJsiggeRERsi+ht&#10;k0yzsdnZkN020V/v9GRv8zIP70e+mlwnjjiE1pOG+SwBgVT5uqVGw3bzdHMPIkRDtek8oYYfDLAq&#10;Li9yk9V+pHc8rmMj2IRCZjTYGPtMylBZdCbMfI/Ev50fnIksh0bWgxnZ3HVSJcmddKYlTrCmx0eL&#10;1X59cBr892+6fRlf9+XGptXHl2o+n99Gra+vpocliIhT/IfhVJ+rQ8GdSn+gOoiOtbqdM6pBpTzh&#10;BCyUAlHykSYLkEUuzycUfwAAAP//AwBQSwECLQAUAAYACAAAACEAtoM4kv4AAADhAQAAEwAAAAAA&#10;AAAAAAAAAAAAAAAAW0NvbnRlbnRfVHlwZXNdLnhtbFBLAQItABQABgAIAAAAIQA4/SH/1gAAAJQB&#10;AAALAAAAAAAAAAAAAAAAAC8BAABfcmVscy8ucmVsc1BLAQItABQABgAIAAAAIQBlDqU7egIAAFUF&#10;AAAOAAAAAAAAAAAAAAAAAC4CAABkcnMvZTJvRG9jLnhtbFBLAQItABQABgAIAAAAIQA8lVIa4AAA&#10;AAoBAAAPAAAAAAAAAAAAAAAAANQEAABkcnMvZG93bnJldi54bWxQSwUGAAAAAAQABADzAAAA4QUA&#10;AAAA&#10;" fillcolor="#44546a [3215]" stroked="f" strokeweight="1pt"/>
            </w:pict>
          </mc:Fallback>
        </mc:AlternateContent>
      </w:r>
      <w:r w:rsidR="009C281F" w:rsidRPr="00E37F2E">
        <w:rPr>
          <w:rFonts w:asciiTheme="majorHAnsi" w:eastAsiaTheme="majorEastAsia" w:hAnsiTheme="majorHAnsi" w:cstheme="majorBidi"/>
          <w:noProof/>
          <w:color w:val="2B4152" w:themeColor="accent1" w:themeShade="BF"/>
          <w:sz w:val="26"/>
          <w:szCs w:val="26"/>
        </w:rPr>
        <mc:AlternateContent>
          <mc:Choice Requires="wps">
            <w:drawing>
              <wp:anchor distT="0" distB="0" distL="114300" distR="114300" simplePos="0" relativeHeight="251658240" behindDoc="1" locked="0" layoutInCell="1" allowOverlap="1" wp14:anchorId="6D91A13A" wp14:editId="6795D21B">
                <wp:simplePos x="0" y="0"/>
                <wp:positionH relativeFrom="column">
                  <wp:posOffset>-16129</wp:posOffset>
                </wp:positionH>
                <wp:positionV relativeFrom="paragraph">
                  <wp:posOffset>96647</wp:posOffset>
                </wp:positionV>
                <wp:extent cx="6508750" cy="1194816"/>
                <wp:effectExtent l="0" t="0" r="6350" b="5715"/>
                <wp:wrapNone/>
                <wp:docPr id="8" name="Rectangle: Rounded Corner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8750" cy="1194816"/>
                        </a:xfrm>
                        <a:prstGeom prst="roundRect">
                          <a:avLst>
                            <a:gd name="adj" fmla="val 3327"/>
                          </a:avLst>
                        </a:prstGeom>
                        <a:solidFill>
                          <a:schemeClr val="bg2">
                            <a:alpha val="3882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2DAEB" id="Rectangle: Rounded Corners 8" o:spid="_x0000_s1026" alt="&quot;&quot;" style="position:absolute;margin-left:-1.25pt;margin-top:7.6pt;width:512.5pt;height:9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SRsogIAALIFAAAOAAAAZHJzL2Uyb0RvYy54bWysVFFPGzEMfp+0/xDlfVyvtFAqrqgCMU1C&#10;DAETz2ku6d2UxFmS9tr9+jnJ9Qob2sO0PqRObH+2v7N9ebXTimyF8y2YipYnI0qE4VC3Zl3Rb8+3&#10;n2aU+MBMzRQYUdG98PRq8fHDZWfnYgwNqFo4giDGzztb0SYEOy8KzxuhmT8BKwwqJTjNAl7duqgd&#10;6xBdq2I8Gp0VHbjaOuDCe3y9yUq6SPhSCh6+SulFIKqimFtIp0vnKp7F4pLN147ZpuV9GuwfstCs&#10;NRh0gLphgZGNa/+A0i134EGGEw66AClbLlINWE05+q2ap4ZZkWpBcrwdaPL/D5bfb5/sg0MaOuvn&#10;HsVYxU46Hf8xP7JLZO0HssQuEI6PZ9PR7HyKnHLUleXFZFaeRTqLo7t1PnwWoEkUKupgY+pH/CSJ&#10;Kba98yFRVhPDNPYGq79TIrXCD7Blipyejs97wN4WoQ+Q0dGDauvbVql0iR0jrpUj6FvR1Xqcoyjb&#10;sPx0OpuNJz1g6q9onfJ9A6RMhDMQgXM58aU40pOksFci2inzKCRpayQkBxyQc1DGuTChTLn4htUi&#10;P09H+Hs3lwQYkSXGH7B7gLc1HrBzlr19dBWp8QfnUY7+N+fBI0UGEwZn3Rpw7wEorKqPnO0PJGVq&#10;IksrqPcPjjjIY+ctv22xE+6YDw/M4WfG7sHdEb7iIRV0FYVeoqQB9/O992iP7Y9aSjqc24r6Hxvm&#10;BCXqi8HBuCgnkzjo6TKZno/x4l5rVq81ZqOvAdulxC1leRKjfVAHUTrQL7hiljEqqpjhGLuiPLjD&#10;5TrkfYJLiovlMpnhcFsW7syT5RE8sho793n3wpztxyHgJN3DYcbZPDV5ZvRoGz0NLDcBZBui8shr&#10;f8HFgNKbzfP6nqyOq3bxCwAA//8DAFBLAwQUAAYACAAAACEA/MagvN8AAAAKAQAADwAAAGRycy9k&#10;b3ducmV2LnhtbEyPMU/DMBSEdyT+g/WQ2Fq7hoYqxKkAFRaWEjqEzY0fSUhsR7abpv8eZ4Lx3Z3u&#10;fZdtJ92TEZ1vrRGwWjIgaCqrWlMLOHy+LjZAfJBGyd4aFHBBD9v8+iqTqbJn84FjEWoSS4xPpYAm&#10;hCGl1FcNaumXdkATvW/rtAzxdDVVTp5jue4pZyyhWrYmfmjkgC8NVl1x0gJ+urd316129mF/Kcqx&#10;/ErK3XMixO3N9PQIJOAU/sIw40d0yCPT0Z6M8qQXsODrmIz6mgOZfcZn5SiAs7t7oHlG/0/IfwEA&#10;AP//AwBQSwECLQAUAAYACAAAACEAtoM4kv4AAADhAQAAEwAAAAAAAAAAAAAAAAAAAAAAW0NvbnRl&#10;bnRfVHlwZXNdLnhtbFBLAQItABQABgAIAAAAIQA4/SH/1gAAAJQBAAALAAAAAAAAAAAAAAAAAC8B&#10;AABfcmVscy8ucmVsc1BLAQItABQABgAIAAAAIQDh7SRsogIAALIFAAAOAAAAAAAAAAAAAAAAAC4C&#10;AABkcnMvZTJvRG9jLnhtbFBLAQItABQABgAIAAAAIQD8xqC83wAAAAoBAAAPAAAAAAAAAAAAAAAA&#10;APwEAABkcnMvZG93bnJldi54bWxQSwUGAAAAAAQABADzAAAACAYAAAAA&#10;" fillcolor="#e7e6e6 [3214]" stroked="f" strokeweight="1pt">
                <v:fill opacity="25443f"/>
                <v:stroke joinstyle="miter"/>
              </v:roundrect>
            </w:pict>
          </mc:Fallback>
        </mc:AlternateContent>
      </w:r>
    </w:p>
    <w:p w14:paraId="56658E6C" w14:textId="3355130F" w:rsidR="000D12C9" w:rsidRPr="00E37F2E" w:rsidRDefault="00F1523A" w:rsidP="000D12C9">
      <w:pPr>
        <w:pStyle w:val="PrioritiesandKeyActivities"/>
        <w:spacing w:before="0"/>
        <w:ind w:left="1418"/>
        <w:rPr>
          <w:sz w:val="28"/>
          <w:szCs w:val="20"/>
        </w:rPr>
      </w:pPr>
      <w:r w:rsidRPr="00E37F2E">
        <w:rPr>
          <w:rFonts w:ascii="Calibri Light" w:eastAsia="Times New Roman" w:hAnsi="Calibri Light" w:cs="Calibri Light"/>
          <w:noProof/>
          <w:color w:val="313E48"/>
          <w:sz w:val="28"/>
          <w:szCs w:val="20"/>
          <w:lang w:eastAsia="en-AU"/>
        </w:rPr>
        <w:drawing>
          <wp:anchor distT="0" distB="0" distL="114300" distR="114300" simplePos="0" relativeHeight="251658245" behindDoc="0" locked="0" layoutInCell="1" allowOverlap="1" wp14:anchorId="3C832A9A" wp14:editId="762B24E1">
            <wp:simplePos x="0" y="0"/>
            <wp:positionH relativeFrom="margin">
              <wp:posOffset>23495</wp:posOffset>
            </wp:positionH>
            <wp:positionV relativeFrom="paragraph">
              <wp:posOffset>228714</wp:posOffset>
            </wp:positionV>
            <wp:extent cx="728059" cy="585627"/>
            <wp:effectExtent l="0" t="0" r="0" b="508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28059" cy="585627"/>
                    </a:xfrm>
                    <a:prstGeom prst="rect">
                      <a:avLst/>
                    </a:prstGeom>
                  </pic:spPr>
                </pic:pic>
              </a:graphicData>
            </a:graphic>
            <wp14:sizeRelH relativeFrom="margin">
              <wp14:pctWidth>0</wp14:pctWidth>
            </wp14:sizeRelH>
            <wp14:sizeRelV relativeFrom="margin">
              <wp14:pctHeight>0</wp14:pctHeight>
            </wp14:sizeRelV>
          </wp:anchor>
        </w:drawing>
      </w:r>
      <w:r w:rsidR="000D12C9" w:rsidRPr="00E37F2E">
        <w:rPr>
          <w:b w:val="0"/>
          <w:bCs/>
          <w:sz w:val="28"/>
          <w:szCs w:val="20"/>
        </w:rPr>
        <w:t>Outcome 1:</w:t>
      </w:r>
      <w:r w:rsidR="000D12C9" w:rsidRPr="00E37F2E">
        <w:rPr>
          <w:sz w:val="28"/>
          <w:szCs w:val="20"/>
        </w:rPr>
        <w:t xml:space="preserve"> The advancement of Australia</w:t>
      </w:r>
      <w:r w:rsidR="00263B2E" w:rsidRPr="00E37F2E">
        <w:rPr>
          <w:sz w:val="28"/>
          <w:szCs w:val="20"/>
        </w:rPr>
        <w:t>’</w:t>
      </w:r>
      <w:r w:rsidR="000D12C9" w:rsidRPr="00E37F2E">
        <w:rPr>
          <w:sz w:val="28"/>
          <w:szCs w:val="20"/>
        </w:rPr>
        <w:t>s international strategic, security and economic interests including through bilateral, regional and multilateral engagement on Australian Government foreign, trade and international development policy priorities.</w:t>
      </w:r>
    </w:p>
    <w:p w14:paraId="362B1DA2" w14:textId="526638AA" w:rsidR="008C3F7D" w:rsidRPr="00E37F2E" w:rsidRDefault="000D12C9" w:rsidP="006C06B7">
      <w:pPr>
        <w:pStyle w:val="PrioritiesandKeyActivities"/>
        <w:spacing w:line="240" w:lineRule="auto"/>
        <w:rPr>
          <w:rFonts w:ascii="Calibri Light" w:hAnsi="Calibri Light"/>
          <w:b w:val="0"/>
          <w:color w:val="313E48"/>
          <w:sz w:val="22"/>
        </w:rPr>
      </w:pPr>
      <w:r w:rsidRPr="00E37F2E">
        <w:rPr>
          <w:sz w:val="28"/>
          <w:szCs w:val="28"/>
        </w:rPr>
        <w:t xml:space="preserve">Key Activity 1: </w:t>
      </w:r>
      <w:r w:rsidR="002B6B09" w:rsidRPr="00E37F2E">
        <w:rPr>
          <w:sz w:val="28"/>
          <w:szCs w:val="28"/>
        </w:rPr>
        <w:t>Negotiate and advocate internationally and provide international policy advice</w:t>
      </w:r>
      <w:r w:rsidR="002B6B09" w:rsidRPr="00E37F2E">
        <w:rPr>
          <w:b w:val="0"/>
          <w:color w:val="FF0000"/>
          <w:sz w:val="18"/>
        </w:rPr>
        <w:t xml:space="preserve"> </w:t>
      </w:r>
      <w:r w:rsidRPr="00E37F2E">
        <w:rPr>
          <w:sz w:val="32"/>
        </w:rPr>
        <w:br/>
      </w:r>
      <w:r w:rsidR="008C3F7D" w:rsidRPr="00E37F2E">
        <w:rPr>
          <w:rFonts w:ascii="Calibri Light" w:hAnsi="Calibri Light"/>
          <w:b w:val="0"/>
          <w:color w:val="313E48"/>
          <w:sz w:val="22"/>
        </w:rPr>
        <w:t xml:space="preserve">Our job is to be where it matters, when it matters – we forge and maintain stakeholder networks in Australia, in our region and globally. These networks are critical to our ability to advocate and negotiate outcomes that advance Australia’s strategic, security and economic interests. They enable us to form strategic insights that underpin our foreign and trade policy advice. We deliver targeted programs to increase Australia’s </w:t>
      </w:r>
      <w:r w:rsidR="00653730" w:rsidRPr="00E37F2E">
        <w:rPr>
          <w:rFonts w:ascii="Calibri Light" w:hAnsi="Calibri Light"/>
          <w:b w:val="0"/>
          <w:color w:val="313E48"/>
          <w:sz w:val="22"/>
        </w:rPr>
        <w:t xml:space="preserve">global </w:t>
      </w:r>
      <w:r w:rsidR="008C3F7D" w:rsidRPr="00E37F2E">
        <w:rPr>
          <w:rFonts w:ascii="Calibri Light" w:hAnsi="Calibri Light"/>
          <w:b w:val="0"/>
          <w:color w:val="313E48"/>
          <w:sz w:val="22"/>
        </w:rPr>
        <w:t>engagement</w:t>
      </w:r>
      <w:r w:rsidR="00653730" w:rsidRPr="00E37F2E">
        <w:rPr>
          <w:rFonts w:ascii="Calibri Light" w:hAnsi="Calibri Light"/>
          <w:b w:val="0"/>
          <w:color w:val="313E48"/>
          <w:sz w:val="22"/>
        </w:rPr>
        <w:t>, in particular</w:t>
      </w:r>
      <w:r w:rsidR="008C3F7D" w:rsidRPr="00E37F2E">
        <w:rPr>
          <w:rFonts w:ascii="Calibri Light" w:hAnsi="Calibri Light"/>
          <w:b w:val="0"/>
          <w:color w:val="313E48"/>
          <w:sz w:val="22"/>
        </w:rPr>
        <w:t xml:space="preserve"> with the Indo-Pacific region, and project a positive and contemporary image of Australia overseas. We provide legal services and regulatory functions to uphold Australia’s international treaty obligations and protect and advance Australia’s international interests. DFAT provides the legal, policy and diplomatic capability necessary to support Australia’s acquisition of </w:t>
      </w:r>
      <w:proofErr w:type="gramStart"/>
      <w:r w:rsidR="008C3F7D" w:rsidRPr="00E37F2E">
        <w:rPr>
          <w:rFonts w:ascii="Calibri Light" w:hAnsi="Calibri Light"/>
          <w:b w:val="0"/>
          <w:color w:val="313E48"/>
          <w:sz w:val="22"/>
        </w:rPr>
        <w:t>conventionally-armed</w:t>
      </w:r>
      <w:proofErr w:type="gramEnd"/>
      <w:r w:rsidR="008C3F7D" w:rsidRPr="00E37F2E">
        <w:rPr>
          <w:rFonts w:ascii="Calibri Light" w:hAnsi="Calibri Light"/>
          <w:b w:val="0"/>
          <w:color w:val="313E48"/>
          <w:sz w:val="22"/>
        </w:rPr>
        <w:t xml:space="preserve">, nuclear-powered submarines, while setting the highest non-proliferation standards. We will use </w:t>
      </w:r>
      <w:r w:rsidR="004311FF" w:rsidRPr="00E37F2E">
        <w:rPr>
          <w:rFonts w:ascii="Calibri Light" w:hAnsi="Calibri Light"/>
          <w:b w:val="0"/>
          <w:color w:val="313E48"/>
          <w:sz w:val="22"/>
        </w:rPr>
        <w:t xml:space="preserve">4 </w:t>
      </w:r>
      <w:r w:rsidR="008C3F7D" w:rsidRPr="00E37F2E">
        <w:rPr>
          <w:rFonts w:ascii="Calibri Light" w:hAnsi="Calibri Light"/>
          <w:b w:val="0"/>
          <w:color w:val="313E48"/>
          <w:sz w:val="22"/>
        </w:rPr>
        <w:t xml:space="preserve">measures to assess our performance over the </w:t>
      </w:r>
      <w:r w:rsidR="004311FF" w:rsidRPr="00E37F2E">
        <w:rPr>
          <w:rFonts w:ascii="Calibri Light" w:hAnsi="Calibri Light"/>
          <w:b w:val="0"/>
          <w:color w:val="313E48"/>
          <w:sz w:val="22"/>
        </w:rPr>
        <w:t xml:space="preserve">4 </w:t>
      </w:r>
      <w:r w:rsidR="00574EBC" w:rsidRPr="00E37F2E">
        <w:rPr>
          <w:rFonts w:ascii="Calibri Light" w:hAnsi="Calibri Light"/>
          <w:b w:val="0"/>
          <w:color w:val="313E48"/>
          <w:sz w:val="22"/>
        </w:rPr>
        <w:t xml:space="preserve">budget </w:t>
      </w:r>
      <w:r w:rsidR="008C3F7D" w:rsidRPr="00E37F2E">
        <w:rPr>
          <w:rFonts w:ascii="Calibri Light" w:hAnsi="Calibri Light"/>
          <w:b w:val="0"/>
          <w:color w:val="313E48"/>
          <w:sz w:val="22"/>
        </w:rPr>
        <w:t>programs related to this key activity.</w:t>
      </w:r>
    </w:p>
    <w:p w14:paraId="13859CBA" w14:textId="77777777" w:rsidR="00B173D7" w:rsidRPr="00E37F2E" w:rsidRDefault="00B173D7" w:rsidP="00CC44E1">
      <w:pPr>
        <w:pStyle w:val="ImageCaption"/>
        <w:jc w:val="center"/>
        <w:rPr>
          <w:rStyle w:val="normaltextrun"/>
        </w:rPr>
      </w:pPr>
      <w:r w:rsidRPr="00E37F2E">
        <w:rPr>
          <w:noProof/>
        </w:rPr>
        <w:drawing>
          <wp:inline distT="0" distB="0" distL="0" distR="0" wp14:anchorId="2A00D2C6" wp14:editId="7D8A4F9A">
            <wp:extent cx="4212492" cy="2707941"/>
            <wp:effectExtent l="0" t="0" r="0" b="0"/>
            <wp:docPr id="1029" name="Picture 1029" descr="Deputy Secretary Michelle Chan shaking hands with His Excellency, Manpreet Vohra, High Commissioner of India standing in front of the Indian and Australian fl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029" descr="Deputy Secretary Michelle Chan shaking hands with His Excellency, Manpreet Vohra, High Commissioner of India standing in front of the Indian and Australian flag. "/>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4243573" cy="2727921"/>
                    </a:xfrm>
                    <a:prstGeom prst="rect">
                      <a:avLst/>
                    </a:prstGeom>
                    <a:ln>
                      <a:noFill/>
                    </a:ln>
                    <a:extLst>
                      <a:ext uri="{53640926-AAD7-44D8-BBD7-CCE9431645EC}">
                        <a14:shadowObscured xmlns:a14="http://schemas.microsoft.com/office/drawing/2010/main"/>
                      </a:ext>
                    </a:extLst>
                  </pic:spPr>
                </pic:pic>
              </a:graphicData>
            </a:graphic>
          </wp:inline>
        </w:drawing>
      </w:r>
    </w:p>
    <w:p w14:paraId="17197414" w14:textId="316659A0" w:rsidR="00EE6176" w:rsidRPr="00E37F2E" w:rsidRDefault="00B173D7" w:rsidP="00D716B5">
      <w:pPr>
        <w:pStyle w:val="ImageCaption"/>
        <w:rPr>
          <w:rStyle w:val="normaltextrun"/>
        </w:rPr>
      </w:pPr>
      <w:r w:rsidRPr="00E37F2E">
        <w:t xml:space="preserve">Deputy Secretary Michelle Chan </w:t>
      </w:r>
      <w:r w:rsidR="00157839" w:rsidRPr="00E37F2E">
        <w:t>with</w:t>
      </w:r>
      <w:r w:rsidRPr="00E37F2E">
        <w:t xml:space="preserve"> His Excellency, Manpreet Vohra,</w:t>
      </w:r>
      <w:r w:rsidR="000C5463" w:rsidRPr="00E37F2E">
        <w:t xml:space="preserve"> </w:t>
      </w:r>
      <w:r w:rsidRPr="00E37F2E">
        <w:t>High Commissioner of India, on the occasion of the end of his posting to Australia</w:t>
      </w:r>
      <w:r w:rsidR="00A923A5" w:rsidRPr="00E37F2E">
        <w:t xml:space="preserve"> on 7 </w:t>
      </w:r>
      <w:r w:rsidR="00B8282E" w:rsidRPr="00E37F2E">
        <w:t>December 2023</w:t>
      </w:r>
      <w:r w:rsidRPr="00E37F2E">
        <w:t xml:space="preserve">. </w:t>
      </w:r>
      <w:r w:rsidRPr="00E37F2E">
        <w:rPr>
          <w:rStyle w:val="scxw45322911"/>
        </w:rPr>
        <w:t xml:space="preserve">Credit: </w:t>
      </w:r>
      <w:r w:rsidRPr="00E37F2E">
        <w:rPr>
          <w:rStyle w:val="normaltextrun"/>
        </w:rPr>
        <w:t>Alexandra Peek/DFAT</w:t>
      </w:r>
      <w:r w:rsidR="00CC394D" w:rsidRPr="00E37F2E">
        <w:rPr>
          <w:rStyle w:val="normaltextrun"/>
        </w:rPr>
        <w:t>.</w:t>
      </w:r>
    </w:p>
    <w:p w14:paraId="2730F253" w14:textId="77777777" w:rsidR="00EE6176" w:rsidRPr="00E37F2E" w:rsidRDefault="00EE6176">
      <w:pPr>
        <w:rPr>
          <w:rStyle w:val="normaltextrun"/>
        </w:rPr>
      </w:pPr>
      <w:r w:rsidRPr="00E37F2E">
        <w:rPr>
          <w:rStyle w:val="normaltextrun"/>
        </w:rPr>
        <w:br w:type="page"/>
      </w:r>
    </w:p>
    <w:p w14:paraId="5C010B59" w14:textId="3203A260" w:rsidR="006F07CB" w:rsidRPr="00E37F2E" w:rsidRDefault="006F07CB">
      <w:pPr>
        <w:rPr>
          <w:rStyle w:val="normaltextrun"/>
          <w:rFonts w:asciiTheme="majorHAnsi" w:hAnsiTheme="majorHAnsi" w:cstheme="majorHAnsi"/>
          <w:bCs/>
          <w:color w:val="000000"/>
          <w:sz w:val="20"/>
          <w:szCs w:val="20"/>
          <w:shd w:val="clear" w:color="auto" w:fill="FFFFFF"/>
        </w:rPr>
      </w:pPr>
    </w:p>
    <w:tbl>
      <w:tblPr>
        <w:tblStyle w:val="PlainTable2"/>
        <w:tblW w:w="10065" w:type="dxa"/>
        <w:tblCellMar>
          <w:top w:w="28" w:type="dxa"/>
          <w:left w:w="57" w:type="dxa"/>
          <w:bottom w:w="28" w:type="dxa"/>
          <w:right w:w="57" w:type="dxa"/>
        </w:tblCellMar>
        <w:tblLook w:val="04A0" w:firstRow="1" w:lastRow="0" w:firstColumn="1" w:lastColumn="0" w:noHBand="0" w:noVBand="1"/>
      </w:tblPr>
      <w:tblGrid>
        <w:gridCol w:w="2410"/>
        <w:gridCol w:w="7655"/>
      </w:tblGrid>
      <w:tr w:rsidR="00DF25CF" w:rsidRPr="00E37F2E" w14:paraId="107B5571" w14:textId="77777777" w:rsidTr="43510F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1D2B36" w:themeFill="accent1" w:themeFillShade="80"/>
          </w:tcPr>
          <w:p w14:paraId="0003E92D" w14:textId="77777777" w:rsidR="00DF25CF" w:rsidRPr="00E37F2E" w:rsidRDefault="00DF25CF" w:rsidP="009F5C3F">
            <w:pPr>
              <w:rPr>
                <w:rFonts w:asciiTheme="majorHAnsi" w:hAnsiTheme="majorHAnsi" w:cstheme="majorHAnsi"/>
              </w:rPr>
            </w:pPr>
            <w:r w:rsidRPr="00E37F2E">
              <w:rPr>
                <w:rFonts w:asciiTheme="majorHAnsi" w:eastAsia="Times New Roman" w:hAnsiTheme="majorHAnsi" w:cstheme="majorHAnsi"/>
                <w:color w:val="FFFFFF"/>
                <w:kern w:val="0"/>
                <w:lang w:eastAsia="en-AU"/>
                <w14:ligatures w14:val="none"/>
              </w:rPr>
              <w:t>Performance measure 1</w:t>
            </w:r>
          </w:p>
        </w:tc>
        <w:tc>
          <w:tcPr>
            <w:tcW w:w="7655" w:type="dxa"/>
            <w:shd w:val="clear" w:color="auto" w:fill="1D2B36" w:themeFill="accent1" w:themeFillShade="80"/>
          </w:tcPr>
          <w:p w14:paraId="311512B4" w14:textId="40955C29" w:rsidR="00DF25CF" w:rsidRPr="00E37F2E" w:rsidRDefault="00DF25CF" w:rsidP="009F5C3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37F2E">
              <w:rPr>
                <w:rStyle w:val="normaltextrun"/>
                <w:rFonts w:asciiTheme="majorHAnsi" w:hAnsiTheme="majorHAnsi" w:cstheme="majorHAnsi"/>
                <w:color w:val="FFFFFF"/>
              </w:rPr>
              <w:t>DFAT’s diplomatic efforts support favourable foreign affairs and trade policy outcomes for Australia</w:t>
            </w:r>
          </w:p>
        </w:tc>
      </w:tr>
      <w:tr w:rsidR="00DF25CF" w:rsidRPr="00E37F2E" w14:paraId="47CBE174" w14:textId="77777777" w:rsidTr="43510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6898D61" w14:textId="77777777" w:rsidR="00DF25CF" w:rsidRPr="00E37F2E" w:rsidRDefault="00DF25CF" w:rsidP="009F5C3F">
            <w:pPr>
              <w:rPr>
                <w:rFonts w:asciiTheme="minorHAnsi" w:hAnsiTheme="minorHAnsi" w:cstheme="minorHAnsi"/>
              </w:rPr>
            </w:pPr>
            <w:r w:rsidRPr="00E37F2E">
              <w:rPr>
                <w:rFonts w:asciiTheme="minorHAnsi" w:eastAsia="Times New Roman" w:hAnsiTheme="minorHAnsi" w:cstheme="minorHAnsi"/>
                <w:kern w:val="0"/>
                <w:lang w:eastAsia="en-AU"/>
                <w14:ligatures w14:val="none"/>
              </w:rPr>
              <w:t>Our role </w:t>
            </w:r>
          </w:p>
        </w:tc>
        <w:tc>
          <w:tcPr>
            <w:tcW w:w="7655" w:type="dxa"/>
          </w:tcPr>
          <w:p w14:paraId="4601A2B5" w14:textId="1A228DE3" w:rsidR="00DF25CF" w:rsidRPr="00E37F2E" w:rsidRDefault="00DF25CF" w:rsidP="00043441">
            <w:pPr>
              <w:pStyle w:val="Tablebody0"/>
              <w:cnfStyle w:val="000000100000" w:firstRow="0" w:lastRow="0" w:firstColumn="0" w:lastColumn="0" w:oddVBand="0" w:evenVBand="0" w:oddHBand="1" w:evenHBand="0" w:firstRowFirstColumn="0" w:firstRowLastColumn="0" w:lastRowFirstColumn="0" w:lastRowLastColumn="0"/>
            </w:pPr>
            <w:r w:rsidRPr="00E37F2E">
              <w:rPr>
                <w:rStyle w:val="normaltextrun"/>
              </w:rPr>
              <w:t>Engage in negotiation and advocacy</w:t>
            </w:r>
            <w:r w:rsidR="00D124F5" w:rsidRPr="00E37F2E">
              <w:rPr>
                <w:rStyle w:val="normaltextrun"/>
              </w:rPr>
              <w:t>.</w:t>
            </w:r>
          </w:p>
        </w:tc>
      </w:tr>
      <w:tr w:rsidR="00DF25CF" w:rsidRPr="00E37F2E" w14:paraId="62E5133B" w14:textId="77777777" w:rsidTr="43510FB0">
        <w:tc>
          <w:tcPr>
            <w:cnfStyle w:val="001000000000" w:firstRow="0" w:lastRow="0" w:firstColumn="1" w:lastColumn="0" w:oddVBand="0" w:evenVBand="0" w:oddHBand="0" w:evenHBand="0" w:firstRowFirstColumn="0" w:firstRowLastColumn="0" w:lastRowFirstColumn="0" w:lastRowLastColumn="0"/>
            <w:tcW w:w="2410" w:type="dxa"/>
          </w:tcPr>
          <w:p w14:paraId="739507F6" w14:textId="77777777" w:rsidR="00DF25CF" w:rsidRPr="00E37F2E" w:rsidRDefault="00DF25CF" w:rsidP="009F5C3F">
            <w:pPr>
              <w:rPr>
                <w:rFonts w:asciiTheme="minorHAnsi" w:hAnsiTheme="minorHAnsi" w:cstheme="minorHAnsi"/>
              </w:rPr>
            </w:pPr>
            <w:r w:rsidRPr="00E37F2E">
              <w:rPr>
                <w:rFonts w:asciiTheme="minorHAnsi" w:eastAsia="Times New Roman" w:hAnsiTheme="minorHAnsi" w:cstheme="minorHAnsi"/>
                <w:kern w:val="0"/>
                <w:lang w:eastAsia="en-AU"/>
                <w14:ligatures w14:val="none"/>
              </w:rPr>
              <w:t>PBS Program  </w:t>
            </w:r>
          </w:p>
        </w:tc>
        <w:tc>
          <w:tcPr>
            <w:tcW w:w="7655" w:type="dxa"/>
          </w:tcPr>
          <w:p w14:paraId="375F6CFE" w14:textId="3AA9F48A" w:rsidR="00DF25CF" w:rsidRPr="00E37F2E" w:rsidRDefault="00DF25CF" w:rsidP="00043441">
            <w:pPr>
              <w:pStyle w:val="Tablebody0"/>
              <w:cnfStyle w:val="000000000000" w:firstRow="0" w:lastRow="0" w:firstColumn="0" w:lastColumn="0" w:oddVBand="0" w:evenVBand="0" w:oddHBand="0" w:evenHBand="0" w:firstRowFirstColumn="0" w:firstRowLastColumn="0" w:lastRowFirstColumn="0" w:lastRowLastColumn="0"/>
            </w:pPr>
            <w:r w:rsidRPr="00E37F2E">
              <w:rPr>
                <w:rStyle w:val="normaltextrun"/>
              </w:rPr>
              <w:t>1.1 Foreign Affairs and Trade Operations</w:t>
            </w:r>
            <w:r w:rsidR="00D124F5" w:rsidRPr="00E37F2E">
              <w:rPr>
                <w:rStyle w:val="normaltextrun"/>
              </w:rPr>
              <w:t>.</w:t>
            </w:r>
          </w:p>
        </w:tc>
      </w:tr>
      <w:tr w:rsidR="00DF25CF" w:rsidRPr="00E37F2E" w14:paraId="5135AF12" w14:textId="77777777" w:rsidTr="43510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91F98CD" w14:textId="77777777" w:rsidR="00DF25CF" w:rsidRPr="00E37F2E" w:rsidRDefault="00DF25CF" w:rsidP="009F5C3F">
            <w:pPr>
              <w:rPr>
                <w:rFonts w:asciiTheme="minorHAnsi" w:hAnsiTheme="minorHAnsi" w:cstheme="minorHAnsi"/>
              </w:rPr>
            </w:pPr>
            <w:r w:rsidRPr="00E37F2E">
              <w:rPr>
                <w:rFonts w:asciiTheme="minorHAnsi" w:eastAsia="Times New Roman" w:hAnsiTheme="minorHAnsi" w:cstheme="minorHAnsi"/>
                <w:kern w:val="0"/>
                <w:lang w:eastAsia="en-AU"/>
                <w14:ligatures w14:val="none"/>
              </w:rPr>
              <w:t>Measure type </w:t>
            </w:r>
          </w:p>
        </w:tc>
        <w:tc>
          <w:tcPr>
            <w:tcW w:w="7655" w:type="dxa"/>
          </w:tcPr>
          <w:p w14:paraId="1C35A633" w14:textId="25171904" w:rsidR="00DF25CF" w:rsidRPr="00E37F2E" w:rsidRDefault="1D67ECAF" w:rsidP="00043441">
            <w:pPr>
              <w:pStyle w:val="Tablebody0"/>
              <w:cnfStyle w:val="000000100000" w:firstRow="0" w:lastRow="0" w:firstColumn="0" w:lastColumn="0" w:oddVBand="0" w:evenVBand="0" w:oddHBand="1" w:evenHBand="0" w:firstRowFirstColumn="0" w:firstRowLastColumn="0" w:lastRowFirstColumn="0" w:lastRowLastColumn="0"/>
            </w:pPr>
            <w:r w:rsidRPr="00E37F2E">
              <w:rPr>
                <w:rStyle w:val="normaltextrun"/>
              </w:rPr>
              <w:t>Qualitative</w:t>
            </w:r>
            <w:r w:rsidR="00DF25CF" w:rsidRPr="00E37F2E">
              <w:rPr>
                <w:rStyle w:val="normaltextrun"/>
              </w:rPr>
              <w:t>, outcome</w:t>
            </w:r>
            <w:r w:rsidR="00D124F5" w:rsidRPr="00E37F2E">
              <w:rPr>
                <w:rStyle w:val="normaltextrun"/>
              </w:rPr>
              <w:t>.</w:t>
            </w:r>
          </w:p>
        </w:tc>
      </w:tr>
      <w:tr w:rsidR="00DF25CF" w:rsidRPr="00E37F2E" w14:paraId="43CF2A28" w14:textId="77777777" w:rsidTr="43510FB0">
        <w:tc>
          <w:tcPr>
            <w:cnfStyle w:val="001000000000" w:firstRow="0" w:lastRow="0" w:firstColumn="1" w:lastColumn="0" w:oddVBand="0" w:evenVBand="0" w:oddHBand="0" w:evenHBand="0" w:firstRowFirstColumn="0" w:firstRowLastColumn="0" w:lastRowFirstColumn="0" w:lastRowLastColumn="0"/>
            <w:tcW w:w="2410" w:type="dxa"/>
            <w:shd w:val="clear" w:color="auto" w:fill="E7EBED" w:themeFill="accent5" w:themeFillTint="33"/>
          </w:tcPr>
          <w:p w14:paraId="138A1664" w14:textId="475F77AD" w:rsidR="00DF25CF" w:rsidRPr="00E37F2E" w:rsidRDefault="00DF25CF" w:rsidP="009F5C3F">
            <w:pPr>
              <w:rPr>
                <w:rFonts w:asciiTheme="minorHAnsi" w:hAnsiTheme="minorHAnsi" w:cstheme="minorHAnsi"/>
              </w:rPr>
            </w:pPr>
            <w:r w:rsidRPr="00E37F2E">
              <w:rPr>
                <w:rFonts w:asciiTheme="minorHAnsi" w:eastAsia="Times New Roman" w:hAnsiTheme="minorHAnsi" w:cstheme="minorHAnsi"/>
                <w:kern w:val="0"/>
                <w:lang w:eastAsia="en-AU"/>
                <w14:ligatures w14:val="none"/>
              </w:rPr>
              <w:t xml:space="preserve">Targets </w:t>
            </w:r>
            <w:r w:rsidR="00A370C4" w:rsidRPr="00E37F2E">
              <w:rPr>
                <w:rFonts w:asciiTheme="minorHAnsi" w:eastAsia="Times New Roman" w:hAnsiTheme="minorHAnsi" w:cstheme="minorHAnsi"/>
                <w:kern w:val="0"/>
                <w:lang w:eastAsia="en-AU"/>
                <w14:ligatures w14:val="none"/>
              </w:rPr>
              <w:br/>
            </w:r>
            <w:r w:rsidRPr="00E37F2E">
              <w:rPr>
                <w:rFonts w:asciiTheme="minorHAnsi" w:eastAsia="Times New Roman" w:hAnsiTheme="minorHAnsi" w:cstheme="minorHAnsi"/>
                <w:kern w:val="0"/>
                <w:lang w:eastAsia="en-AU"/>
                <w14:ligatures w14:val="none"/>
              </w:rPr>
              <w:t>2024–25 to 2027</w:t>
            </w:r>
            <w:r w:rsidR="009B2235" w:rsidRPr="00E37F2E">
              <w:rPr>
                <w:rFonts w:asciiTheme="minorHAnsi" w:eastAsia="Times New Roman" w:hAnsiTheme="minorHAnsi" w:cstheme="minorHAnsi"/>
                <w:kern w:val="0"/>
                <w:lang w:eastAsia="en-AU"/>
                <w14:ligatures w14:val="none"/>
              </w:rPr>
              <w:t>–</w:t>
            </w:r>
            <w:r w:rsidRPr="00E37F2E">
              <w:rPr>
                <w:rFonts w:asciiTheme="minorHAnsi" w:eastAsia="Times New Roman" w:hAnsiTheme="minorHAnsi" w:cstheme="minorHAnsi"/>
                <w:kern w:val="0"/>
                <w:lang w:eastAsia="en-AU"/>
                <w14:ligatures w14:val="none"/>
              </w:rPr>
              <w:t>28 </w:t>
            </w:r>
          </w:p>
        </w:tc>
        <w:tc>
          <w:tcPr>
            <w:tcW w:w="7655" w:type="dxa"/>
            <w:shd w:val="clear" w:color="auto" w:fill="E7EBED" w:themeFill="accent5" w:themeFillTint="33"/>
          </w:tcPr>
          <w:p w14:paraId="2806E457" w14:textId="0202000C" w:rsidR="00DF25CF" w:rsidRPr="00E37F2E" w:rsidRDefault="27B0D107" w:rsidP="00043441">
            <w:pPr>
              <w:pStyle w:val="Tablebody0"/>
              <w:cnfStyle w:val="000000000000" w:firstRow="0" w:lastRow="0" w:firstColumn="0" w:lastColumn="0" w:oddVBand="0" w:evenVBand="0" w:oddHBand="0" w:evenHBand="0" w:firstRowFirstColumn="0" w:firstRowLastColumn="0" w:lastRowFirstColumn="0" w:lastRowLastColumn="0"/>
            </w:pPr>
            <w:r w:rsidRPr="00E37F2E">
              <w:t>Five c</w:t>
            </w:r>
            <w:r w:rsidR="00E947A9" w:rsidRPr="00E37F2E">
              <w:t>ase studies demonstrate performance</w:t>
            </w:r>
            <w:r w:rsidR="0A6832CE" w:rsidRPr="00E37F2E">
              <w:t>:</w:t>
            </w:r>
          </w:p>
          <w:p w14:paraId="2668CFD6" w14:textId="61F431C4" w:rsidR="00DF25CF" w:rsidRPr="00E37F2E" w:rsidRDefault="5DA0EDDA" w:rsidP="00E37F2E">
            <w:pPr>
              <w:pStyle w:val="Tablebody0"/>
              <w:numPr>
                <w:ilvl w:val="0"/>
                <w:numId w:val="1"/>
              </w:numPr>
              <w:cnfStyle w:val="000000000000" w:firstRow="0" w:lastRow="0" w:firstColumn="0" w:lastColumn="0" w:oddVBand="0" w:evenVBand="0" w:oddHBand="0" w:evenHBand="0" w:firstRowFirstColumn="0" w:firstRowLastColumn="0" w:lastRowFirstColumn="0" w:lastRowLastColumn="0"/>
            </w:pPr>
            <w:r w:rsidRPr="00E37F2E">
              <w:t>Upgraded relationships with Vietnam and the Philippines</w:t>
            </w:r>
            <w:r w:rsidR="00E947A9" w:rsidRPr="00E37F2E">
              <w:t>.</w:t>
            </w:r>
          </w:p>
          <w:p w14:paraId="2FB983D1" w14:textId="21C86CE1" w:rsidR="00DF25CF" w:rsidRPr="00E37F2E" w:rsidRDefault="7B0E49D5" w:rsidP="00E37F2E">
            <w:pPr>
              <w:pStyle w:val="Tablebody0"/>
              <w:numPr>
                <w:ilvl w:val="0"/>
                <w:numId w:val="1"/>
              </w:numPr>
              <w:cnfStyle w:val="000000000000" w:firstRow="0" w:lastRow="0" w:firstColumn="0" w:lastColumn="0" w:oddVBand="0" w:evenVBand="0" w:oddHBand="0" w:evenHBand="0" w:firstRowFirstColumn="0" w:firstRowLastColumn="0" w:lastRowFirstColumn="0" w:lastRowLastColumn="0"/>
            </w:pPr>
            <w:r w:rsidRPr="00E37F2E">
              <w:t xml:space="preserve">Resolution of the trade impediments </w:t>
            </w:r>
            <w:r w:rsidR="00AC6810" w:rsidRPr="00E37F2E">
              <w:t xml:space="preserve">with China </w:t>
            </w:r>
            <w:r w:rsidRPr="00E37F2E">
              <w:t>on Australian live rock lobster exports, red meat and oaten hay.</w:t>
            </w:r>
          </w:p>
          <w:p w14:paraId="711706D4" w14:textId="2E85D80C" w:rsidR="00DF25CF" w:rsidRPr="00E37F2E" w:rsidRDefault="7B0E49D5" w:rsidP="00E37F2E">
            <w:pPr>
              <w:pStyle w:val="Tablebody0"/>
              <w:numPr>
                <w:ilvl w:val="0"/>
                <w:numId w:val="1"/>
              </w:numPr>
              <w:cnfStyle w:val="000000000000" w:firstRow="0" w:lastRow="0" w:firstColumn="0" w:lastColumn="0" w:oddVBand="0" w:evenVBand="0" w:oddHBand="0" w:evenHBand="0" w:firstRowFirstColumn="0" w:firstRowLastColumn="0" w:lastRowFirstColumn="0" w:lastRowLastColumn="0"/>
            </w:pPr>
            <w:r w:rsidRPr="00E37F2E">
              <w:t>Deliver a Comprehensive Roadmap for Economic Engagement with India.</w:t>
            </w:r>
          </w:p>
          <w:p w14:paraId="752B7B07" w14:textId="0D9B8CB8" w:rsidR="00DF25CF" w:rsidRPr="00E37F2E" w:rsidRDefault="7B0E49D5" w:rsidP="00E37F2E">
            <w:pPr>
              <w:pStyle w:val="Tablebody0"/>
              <w:numPr>
                <w:ilvl w:val="0"/>
                <w:numId w:val="1"/>
              </w:numPr>
              <w:cnfStyle w:val="000000000000" w:firstRow="0" w:lastRow="0" w:firstColumn="0" w:lastColumn="0" w:oddVBand="0" w:evenVBand="0" w:oddHBand="0" w:evenHBand="0" w:firstRowFirstColumn="0" w:firstRowLastColumn="0" w:lastRowFirstColumn="0" w:lastRowLastColumn="0"/>
            </w:pPr>
            <w:r w:rsidRPr="00E37F2E">
              <w:t xml:space="preserve">Advocate for an enduring Australian banking presence in the </w:t>
            </w:r>
            <w:proofErr w:type="gramStart"/>
            <w:r w:rsidRPr="00E37F2E">
              <w:t>Pacific, and</w:t>
            </w:r>
            <w:proofErr w:type="gramEnd"/>
            <w:r w:rsidRPr="00E37F2E">
              <w:t xml:space="preserve"> support the World Bank to develop a regional banking solution.</w:t>
            </w:r>
          </w:p>
          <w:p w14:paraId="3389AD6E" w14:textId="281F459D" w:rsidR="00DF25CF" w:rsidRPr="00E37F2E" w:rsidRDefault="7B0E49D5" w:rsidP="00E37F2E">
            <w:pPr>
              <w:pStyle w:val="Tablebody0"/>
              <w:numPr>
                <w:ilvl w:val="0"/>
                <w:numId w:val="1"/>
              </w:numPr>
              <w:cnfStyle w:val="000000000000" w:firstRow="0" w:lastRow="0" w:firstColumn="0" w:lastColumn="0" w:oddVBand="0" w:evenVBand="0" w:oddHBand="0" w:evenHBand="0" w:firstRowFirstColumn="0" w:firstRowLastColumn="0" w:lastRowFirstColumn="0" w:lastRowLastColumn="0"/>
            </w:pPr>
            <w:r w:rsidRPr="00E37F2E">
              <w:t>Implement Year 1 of the France-Australia Roadmap deliverables</w:t>
            </w:r>
            <w:r w:rsidR="00E0008B" w:rsidRPr="00E37F2E">
              <w:t>.</w:t>
            </w:r>
          </w:p>
        </w:tc>
      </w:tr>
      <w:tr w:rsidR="00DF25CF" w:rsidRPr="00E37F2E" w14:paraId="6844E11B" w14:textId="77777777" w:rsidTr="43510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D910829" w14:textId="77777777" w:rsidR="00DF25CF" w:rsidRPr="00E37F2E" w:rsidRDefault="00DF25CF" w:rsidP="009F5C3F">
            <w:pPr>
              <w:rPr>
                <w:rFonts w:asciiTheme="minorHAnsi" w:hAnsiTheme="minorHAnsi" w:cstheme="minorHAnsi"/>
              </w:rPr>
            </w:pPr>
            <w:r w:rsidRPr="00E37F2E">
              <w:rPr>
                <w:rFonts w:asciiTheme="minorHAnsi" w:eastAsia="Times New Roman" w:hAnsiTheme="minorHAnsi" w:cstheme="minorHAnsi"/>
                <w:kern w:val="0"/>
                <w:lang w:eastAsia="en-AU"/>
                <w14:ligatures w14:val="none"/>
              </w:rPr>
              <w:t>Rationale </w:t>
            </w:r>
          </w:p>
        </w:tc>
        <w:tc>
          <w:tcPr>
            <w:tcW w:w="7655" w:type="dxa"/>
          </w:tcPr>
          <w:p w14:paraId="0F8170E4" w14:textId="750E995F" w:rsidR="00B413DE" w:rsidRPr="00E37F2E" w:rsidRDefault="00DF25CF" w:rsidP="00D853B0">
            <w:pPr>
              <w:pStyle w:val="Tablebody0"/>
              <w:cnfStyle w:val="000000100000" w:firstRow="0" w:lastRow="0" w:firstColumn="0" w:lastColumn="0" w:oddVBand="0" w:evenVBand="0" w:oddHBand="1" w:evenHBand="0" w:firstRowFirstColumn="0" w:firstRowLastColumn="0" w:lastRowFirstColumn="0" w:lastRowLastColumn="0"/>
              <w:rPr>
                <w:rStyle w:val="normaltextrun"/>
                <w:rFonts w:ascii="Calibri" w:hAnsi="Calibri" w:cs="Times New Roman"/>
                <w:kern w:val="0"/>
                <w14:ligatures w14:val="none"/>
              </w:rPr>
            </w:pPr>
            <w:r w:rsidRPr="00E37F2E">
              <w:rPr>
                <w:rStyle w:val="normaltextrun"/>
              </w:rPr>
              <w:t>The work DFAT undertakes to pursue favourable foreign affairs and trade policy outcomes for Australia comprises the strategic pursuit of long-term objectives, as well as unplanned, short and long-term responses to a dynamic operating environment. This work is reliant on representation</w:t>
            </w:r>
            <w:r w:rsidR="00B1374A" w:rsidRPr="00E37F2E">
              <w:rPr>
                <w:rStyle w:val="normaltextrun"/>
              </w:rPr>
              <w:t xml:space="preserve"> overseas</w:t>
            </w:r>
            <w:r w:rsidRPr="00E37F2E">
              <w:rPr>
                <w:rStyle w:val="normaltextrun"/>
              </w:rPr>
              <w:t>,</w:t>
            </w:r>
            <w:r w:rsidR="00B1374A" w:rsidRPr="00E37F2E">
              <w:rPr>
                <w:rStyle w:val="normaltextrun"/>
              </w:rPr>
              <w:t xml:space="preserve"> ensuring </w:t>
            </w:r>
            <w:r w:rsidR="00097FBC" w:rsidRPr="00E37F2E">
              <w:rPr>
                <w:rStyle w:val="normaltextrun"/>
              </w:rPr>
              <w:t xml:space="preserve">the </w:t>
            </w:r>
            <w:r w:rsidR="00B1374A" w:rsidRPr="00E37F2E">
              <w:rPr>
                <w:rStyle w:val="normaltextrun"/>
              </w:rPr>
              <w:t>Australia</w:t>
            </w:r>
            <w:r w:rsidR="00097FBC" w:rsidRPr="00E37F2E">
              <w:rPr>
                <w:rStyle w:val="normaltextrun"/>
              </w:rPr>
              <w:t>n Government</w:t>
            </w:r>
            <w:r w:rsidR="00B1374A" w:rsidRPr="00E37F2E">
              <w:rPr>
                <w:rStyle w:val="normaltextrun"/>
              </w:rPr>
              <w:t xml:space="preserve"> is influential in </w:t>
            </w:r>
            <w:r w:rsidR="003C68BF" w:rsidRPr="00E37F2E">
              <w:rPr>
                <w:rStyle w:val="normaltextrun"/>
              </w:rPr>
              <w:t xml:space="preserve">international </w:t>
            </w:r>
            <w:r w:rsidR="00B1374A" w:rsidRPr="00E37F2E">
              <w:rPr>
                <w:rStyle w:val="normaltextrun"/>
              </w:rPr>
              <w:t xml:space="preserve">decisions that affect </w:t>
            </w:r>
            <w:r w:rsidR="00097FBC" w:rsidRPr="00E37F2E">
              <w:rPr>
                <w:rStyle w:val="normaltextrun"/>
              </w:rPr>
              <w:t>Australia</w:t>
            </w:r>
            <w:r w:rsidRPr="00E37F2E">
              <w:rPr>
                <w:rStyle w:val="normaltextrun"/>
              </w:rPr>
              <w:t xml:space="preserve">. </w:t>
            </w:r>
          </w:p>
          <w:p w14:paraId="3FF2FF9C" w14:textId="1D1C8010" w:rsidR="00DF25CF" w:rsidRPr="00E37F2E" w:rsidRDefault="003C68BF" w:rsidP="00097FBC">
            <w:pPr>
              <w:pStyle w:val="Tablebody0"/>
              <w:cnfStyle w:val="000000100000" w:firstRow="0" w:lastRow="0" w:firstColumn="0" w:lastColumn="0" w:oddVBand="0" w:evenVBand="0" w:oddHBand="1" w:evenHBand="0" w:firstRowFirstColumn="0" w:firstRowLastColumn="0" w:lastRowFirstColumn="0" w:lastRowLastColumn="0"/>
            </w:pPr>
            <w:r w:rsidRPr="00E37F2E">
              <w:rPr>
                <w:rStyle w:val="normaltextrun"/>
              </w:rPr>
              <w:t xml:space="preserve">Measuring influence is difficult, </w:t>
            </w:r>
            <w:r w:rsidR="00217FE7" w:rsidRPr="00E37F2E">
              <w:rPr>
                <w:rStyle w:val="normaltextrun"/>
              </w:rPr>
              <w:t>including as to whether</w:t>
            </w:r>
            <w:r w:rsidR="00DF25CF" w:rsidRPr="00E37F2E">
              <w:rPr>
                <w:rStyle w:val="normaltextrun"/>
              </w:rPr>
              <w:t xml:space="preserve"> DFAT’s efforts</w:t>
            </w:r>
            <w:r w:rsidR="00217FE7" w:rsidRPr="00E37F2E">
              <w:rPr>
                <w:rStyle w:val="normaltextrun"/>
              </w:rPr>
              <w:t xml:space="preserve"> can be attributed to </w:t>
            </w:r>
            <w:r w:rsidR="00BD6A68" w:rsidRPr="00E37F2E">
              <w:rPr>
                <w:rStyle w:val="normaltextrun"/>
              </w:rPr>
              <w:t xml:space="preserve">favourable </w:t>
            </w:r>
            <w:r w:rsidR="00217FE7" w:rsidRPr="00E37F2E">
              <w:rPr>
                <w:rStyle w:val="normaltextrun"/>
              </w:rPr>
              <w:t xml:space="preserve">outcomes. </w:t>
            </w:r>
            <w:r w:rsidR="00DF25CF" w:rsidRPr="00E37F2E">
              <w:rPr>
                <w:rStyle w:val="normaltextrun"/>
              </w:rPr>
              <w:t xml:space="preserve">DFAT will assess its performance by drawing on evaluative techniques to review performance against favourable </w:t>
            </w:r>
            <w:proofErr w:type="gramStart"/>
            <w:r w:rsidR="00DF25CF" w:rsidRPr="00E37F2E">
              <w:rPr>
                <w:rStyle w:val="normaltextrun"/>
              </w:rPr>
              <w:t>outcomes</w:t>
            </w:r>
            <w:r w:rsidR="00ED2C07" w:rsidRPr="00E37F2E">
              <w:rPr>
                <w:rStyle w:val="normaltextrun"/>
              </w:rPr>
              <w:t>, and</w:t>
            </w:r>
            <w:proofErr w:type="gramEnd"/>
            <w:r w:rsidR="00ED2C07" w:rsidRPr="00E37F2E">
              <w:rPr>
                <w:rStyle w:val="normaltextrun"/>
              </w:rPr>
              <w:t xml:space="preserve"> draw on q</w:t>
            </w:r>
            <w:r w:rsidR="00DF25CF" w:rsidRPr="00E37F2E">
              <w:rPr>
                <w:rStyle w:val="normaltextrun"/>
              </w:rPr>
              <w:t xml:space="preserve">uantitative data where possible. </w:t>
            </w:r>
          </w:p>
        </w:tc>
      </w:tr>
      <w:tr w:rsidR="00DF25CF" w:rsidRPr="00E37F2E" w14:paraId="01DBF0E5" w14:textId="77777777" w:rsidTr="43510FB0">
        <w:tc>
          <w:tcPr>
            <w:cnfStyle w:val="001000000000" w:firstRow="0" w:lastRow="0" w:firstColumn="1" w:lastColumn="0" w:oddVBand="0" w:evenVBand="0" w:oddHBand="0" w:evenHBand="0" w:firstRowFirstColumn="0" w:firstRowLastColumn="0" w:lastRowFirstColumn="0" w:lastRowLastColumn="0"/>
            <w:tcW w:w="2410" w:type="dxa"/>
          </w:tcPr>
          <w:p w14:paraId="357CB60E" w14:textId="77777777" w:rsidR="00DF25CF" w:rsidRPr="00E37F2E" w:rsidRDefault="00DF25CF" w:rsidP="009F5C3F">
            <w:pPr>
              <w:rPr>
                <w:rFonts w:asciiTheme="minorHAnsi" w:hAnsiTheme="minorHAnsi" w:cstheme="minorHAnsi"/>
              </w:rPr>
            </w:pPr>
            <w:r w:rsidRPr="00E37F2E">
              <w:rPr>
                <w:rFonts w:asciiTheme="minorHAnsi" w:eastAsia="Times New Roman" w:hAnsiTheme="minorHAnsi" w:cstheme="minorHAnsi"/>
                <w:kern w:val="0"/>
                <w:lang w:eastAsia="en-AU"/>
                <w14:ligatures w14:val="none"/>
              </w:rPr>
              <w:t>Methodology </w:t>
            </w:r>
          </w:p>
        </w:tc>
        <w:tc>
          <w:tcPr>
            <w:tcW w:w="7655" w:type="dxa"/>
          </w:tcPr>
          <w:p w14:paraId="0C610A7C" w14:textId="3FE68389" w:rsidR="00DF25CF" w:rsidRPr="00E37F2E" w:rsidRDefault="00ED2C07" w:rsidP="00043441">
            <w:pPr>
              <w:pStyle w:val="Tablebody0"/>
              <w:cnfStyle w:val="000000000000" w:firstRow="0" w:lastRow="0" w:firstColumn="0" w:lastColumn="0" w:oddVBand="0" w:evenVBand="0" w:oddHBand="0" w:evenHBand="0" w:firstRowFirstColumn="0" w:firstRowLastColumn="0" w:lastRowFirstColumn="0" w:lastRowLastColumn="0"/>
            </w:pPr>
            <w:r w:rsidRPr="00E37F2E">
              <w:rPr>
                <w:rStyle w:val="normaltextrun"/>
              </w:rPr>
              <w:t>T</w:t>
            </w:r>
            <w:r w:rsidR="00DF25CF" w:rsidRPr="00E37F2E">
              <w:rPr>
                <w:rStyle w:val="normaltextrun"/>
              </w:rPr>
              <w:t>hrough an evaluative approach</w:t>
            </w:r>
            <w:r w:rsidRPr="00E37F2E">
              <w:rPr>
                <w:rStyle w:val="normaltextrun"/>
              </w:rPr>
              <w:t xml:space="preserve"> we will seek to understand</w:t>
            </w:r>
            <w:r w:rsidR="00DF25CF" w:rsidRPr="00E37F2E">
              <w:rPr>
                <w:rStyle w:val="normaltextrun"/>
              </w:rPr>
              <w:t xml:space="preserve"> how effectively we delivered our intended outcomes and how we responded to changes in the operating environment. </w:t>
            </w:r>
            <w:r w:rsidR="00322B0A" w:rsidRPr="00E37F2E">
              <w:rPr>
                <w:rStyle w:val="normaltextrun"/>
              </w:rPr>
              <w:t>We will</w:t>
            </w:r>
            <w:r w:rsidR="00DF25CF" w:rsidRPr="00E37F2E">
              <w:rPr>
                <w:rStyle w:val="normaltextrun"/>
              </w:rPr>
              <w:t xml:space="preserve"> evaluat</w:t>
            </w:r>
            <w:r w:rsidR="00322B0A" w:rsidRPr="00E37F2E">
              <w:rPr>
                <w:rStyle w:val="normaltextrun"/>
              </w:rPr>
              <w:t>e</w:t>
            </w:r>
            <w:r w:rsidR="00DF25CF" w:rsidRPr="00E37F2E">
              <w:rPr>
                <w:rStyle w:val="normaltextrun"/>
              </w:rPr>
              <w:t xml:space="preserve"> each topic </w:t>
            </w:r>
            <w:r w:rsidR="00322B0A" w:rsidRPr="00E37F2E">
              <w:rPr>
                <w:rStyle w:val="normaltextrun"/>
              </w:rPr>
              <w:t>and</w:t>
            </w:r>
            <w:r w:rsidR="00DF25CF" w:rsidRPr="00E37F2E">
              <w:rPr>
                <w:rStyle w:val="normaltextrun"/>
              </w:rPr>
              <w:t xml:space="preserve"> look for patterns and lessons across multiple topics</w:t>
            </w:r>
            <w:r w:rsidR="00526865" w:rsidRPr="00E37F2E">
              <w:rPr>
                <w:rStyle w:val="normaltextrun"/>
              </w:rPr>
              <w:t xml:space="preserve"> </w:t>
            </w:r>
            <w:r w:rsidR="00CF32CD" w:rsidRPr="00E37F2E">
              <w:rPr>
                <w:rStyle w:val="normaltextrun"/>
              </w:rPr>
              <w:t xml:space="preserve">as part of </w:t>
            </w:r>
            <w:r w:rsidR="00B413DE" w:rsidRPr="00E37F2E">
              <w:rPr>
                <w:rStyle w:val="normaltextrun"/>
              </w:rPr>
              <w:t>continuous improvement</w:t>
            </w:r>
            <w:r w:rsidR="00DF25CF" w:rsidRPr="00E37F2E">
              <w:rPr>
                <w:rStyle w:val="normaltextrun"/>
              </w:rPr>
              <w:t xml:space="preserve"> across all diplomatic efforts</w:t>
            </w:r>
            <w:r w:rsidR="00B413DE" w:rsidRPr="00E37F2E">
              <w:rPr>
                <w:rStyle w:val="normaltextrun"/>
              </w:rPr>
              <w:t>.</w:t>
            </w:r>
            <w:r w:rsidR="00DF25CF" w:rsidRPr="00E37F2E">
              <w:rPr>
                <w:rStyle w:val="eop"/>
              </w:rPr>
              <w:t xml:space="preserve">  </w:t>
            </w:r>
          </w:p>
        </w:tc>
      </w:tr>
      <w:tr w:rsidR="00DF25CF" w:rsidRPr="00E37F2E" w14:paraId="5B7A3887" w14:textId="77777777" w:rsidTr="43510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DB53D5B" w14:textId="77777777" w:rsidR="00DF25CF" w:rsidRPr="00E37F2E" w:rsidRDefault="00DF25CF" w:rsidP="009F5C3F">
            <w:pPr>
              <w:rPr>
                <w:rFonts w:asciiTheme="minorHAnsi" w:hAnsiTheme="minorHAnsi" w:cstheme="minorHAnsi"/>
              </w:rPr>
            </w:pPr>
            <w:r w:rsidRPr="00E37F2E">
              <w:rPr>
                <w:rFonts w:asciiTheme="minorHAnsi" w:eastAsia="Times New Roman" w:hAnsiTheme="minorHAnsi" w:cstheme="minorHAnsi"/>
                <w:kern w:val="0"/>
                <w:lang w:eastAsia="en-AU"/>
                <w14:ligatures w14:val="none"/>
              </w:rPr>
              <w:t>Data source</w:t>
            </w:r>
          </w:p>
        </w:tc>
        <w:tc>
          <w:tcPr>
            <w:tcW w:w="7655" w:type="dxa"/>
          </w:tcPr>
          <w:p w14:paraId="5CFFC6CB" w14:textId="261DE882" w:rsidR="00DF25CF" w:rsidRPr="00E37F2E" w:rsidRDefault="00DF25CF" w:rsidP="00043441">
            <w:pPr>
              <w:pStyle w:val="Tablebody0"/>
              <w:cnfStyle w:val="000000100000" w:firstRow="0" w:lastRow="0" w:firstColumn="0" w:lastColumn="0" w:oddVBand="0" w:evenVBand="0" w:oddHBand="1" w:evenHBand="0" w:firstRowFirstColumn="0" w:firstRowLastColumn="0" w:lastRowFirstColumn="0" w:lastRowLastColumn="0"/>
            </w:pPr>
            <w:r w:rsidRPr="00E37F2E">
              <w:t xml:space="preserve">A range of primary and secondary sources, including internal reporting cables, briefings, </w:t>
            </w:r>
            <w:r w:rsidR="00B60896" w:rsidRPr="00E37F2E">
              <w:t xml:space="preserve">and </w:t>
            </w:r>
            <w:r w:rsidRPr="00E37F2E">
              <w:t xml:space="preserve">speeches. Data sources will be different for each topic. </w:t>
            </w:r>
          </w:p>
        </w:tc>
      </w:tr>
      <w:tr w:rsidR="00DF25CF" w:rsidRPr="00E37F2E" w14:paraId="7E2C1AFC" w14:textId="77777777" w:rsidTr="43510FB0">
        <w:tc>
          <w:tcPr>
            <w:cnfStyle w:val="001000000000" w:firstRow="0" w:lastRow="0" w:firstColumn="1" w:lastColumn="0" w:oddVBand="0" w:evenVBand="0" w:oddHBand="0" w:evenHBand="0" w:firstRowFirstColumn="0" w:firstRowLastColumn="0" w:lastRowFirstColumn="0" w:lastRowLastColumn="0"/>
            <w:tcW w:w="2410" w:type="dxa"/>
          </w:tcPr>
          <w:p w14:paraId="7AD78AA0" w14:textId="77777777" w:rsidR="00DF25CF" w:rsidRPr="00E37F2E" w:rsidRDefault="00DF25CF" w:rsidP="009F5C3F">
            <w:pPr>
              <w:rPr>
                <w:rFonts w:asciiTheme="minorHAnsi" w:eastAsia="Times New Roman" w:hAnsiTheme="minorHAnsi" w:cstheme="minorHAnsi"/>
                <w:b w:val="0"/>
                <w:bCs w:val="0"/>
                <w:kern w:val="0"/>
                <w:lang w:eastAsia="en-AU"/>
                <w14:ligatures w14:val="none"/>
              </w:rPr>
            </w:pPr>
            <w:r w:rsidRPr="00E37F2E">
              <w:rPr>
                <w:rFonts w:asciiTheme="minorHAnsi" w:eastAsia="Times New Roman" w:hAnsiTheme="minorHAnsi" w:cstheme="minorHAnsi"/>
                <w:lang w:eastAsia="en-AU"/>
              </w:rPr>
              <w:t>Changes from previous year </w:t>
            </w:r>
          </w:p>
        </w:tc>
        <w:tc>
          <w:tcPr>
            <w:tcW w:w="7655" w:type="dxa"/>
          </w:tcPr>
          <w:p w14:paraId="39EE186F" w14:textId="07AFEAA4" w:rsidR="00DF25CF" w:rsidRPr="00E37F2E" w:rsidRDefault="00802467" w:rsidP="00043441">
            <w:pPr>
              <w:pStyle w:val="Tablebody0"/>
              <w:cnfStyle w:val="000000000000" w:firstRow="0" w:lastRow="0" w:firstColumn="0" w:lastColumn="0" w:oddVBand="0" w:evenVBand="0" w:oddHBand="0" w:evenHBand="0" w:firstRowFirstColumn="0" w:firstRowLastColumn="0" w:lastRowFirstColumn="0" w:lastRowLastColumn="0"/>
            </w:pPr>
            <w:r w:rsidRPr="00E37F2E">
              <w:t>For 2024</w:t>
            </w:r>
            <w:r w:rsidR="009B2235" w:rsidRPr="00E37F2E">
              <w:t>–</w:t>
            </w:r>
            <w:r w:rsidRPr="00E37F2E">
              <w:t xml:space="preserve">25, </w:t>
            </w:r>
            <w:r w:rsidR="00641303" w:rsidRPr="00E37F2E">
              <w:t xml:space="preserve">five </w:t>
            </w:r>
            <w:r w:rsidR="008E5DCD" w:rsidRPr="00E37F2E">
              <w:t xml:space="preserve">new </w:t>
            </w:r>
            <w:r w:rsidR="005A6D03" w:rsidRPr="00E37F2E">
              <w:t xml:space="preserve">case studies </w:t>
            </w:r>
            <w:r w:rsidR="00416738" w:rsidRPr="00E37F2E">
              <w:t>will be used to demonstrate p</w:t>
            </w:r>
            <w:r w:rsidR="005A6D03" w:rsidRPr="00E37F2E">
              <w:t>erformance.</w:t>
            </w:r>
            <w:r w:rsidR="00275987" w:rsidRPr="00E37F2E">
              <w:t xml:space="preserve"> </w:t>
            </w:r>
          </w:p>
        </w:tc>
      </w:tr>
    </w:tbl>
    <w:p w14:paraId="0230FD53" w14:textId="13FF8F62" w:rsidR="00A0413B" w:rsidRPr="00E37F2E" w:rsidRDefault="000F3C14" w:rsidP="00292CEE">
      <w:r w:rsidRPr="00E37F2E">
        <w:rPr>
          <w:b/>
          <w:bCs/>
        </w:rPr>
        <w:br w:type="page"/>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2552"/>
        <w:gridCol w:w="7371"/>
      </w:tblGrid>
      <w:tr w:rsidR="00340DD9" w:rsidRPr="00E37F2E" w14:paraId="3123DA06" w14:textId="77777777" w:rsidTr="00292CEE">
        <w:tc>
          <w:tcPr>
            <w:tcW w:w="2552" w:type="dxa"/>
            <w:shd w:val="clear" w:color="auto" w:fill="1D2B36" w:themeFill="accent1" w:themeFillShade="80"/>
          </w:tcPr>
          <w:p w14:paraId="5B761177" w14:textId="18E4F8F3" w:rsidR="00340DD9" w:rsidRPr="00E37F2E" w:rsidRDefault="00340DD9">
            <w:pPr>
              <w:spacing w:before="60" w:after="60"/>
              <w:rPr>
                <w:rFonts w:asciiTheme="majorHAnsi" w:hAnsiTheme="majorHAnsi" w:cstheme="majorHAnsi"/>
                <w:b/>
                <w:bCs/>
                <w:color w:val="FFFFFF" w:themeColor="background1"/>
              </w:rPr>
            </w:pPr>
            <w:r w:rsidRPr="00E37F2E">
              <w:rPr>
                <w:rFonts w:asciiTheme="majorHAnsi" w:hAnsiTheme="majorHAnsi" w:cstheme="majorHAnsi"/>
                <w:b/>
                <w:bCs/>
              </w:rPr>
              <w:lastRenderedPageBreak/>
              <w:t xml:space="preserve">Performance measure </w:t>
            </w:r>
            <w:r w:rsidR="001A2C5C" w:rsidRPr="00E37F2E">
              <w:rPr>
                <w:rFonts w:asciiTheme="majorHAnsi" w:hAnsiTheme="majorHAnsi" w:cstheme="majorHAnsi"/>
                <w:b/>
                <w:bCs/>
              </w:rPr>
              <w:t>2</w:t>
            </w:r>
          </w:p>
        </w:tc>
        <w:tc>
          <w:tcPr>
            <w:tcW w:w="7371" w:type="dxa"/>
            <w:shd w:val="clear" w:color="auto" w:fill="1D2B36" w:themeFill="accent1" w:themeFillShade="80"/>
          </w:tcPr>
          <w:p w14:paraId="5B88FB77" w14:textId="1F1AB4F8" w:rsidR="00340DD9" w:rsidRPr="00E37F2E" w:rsidRDefault="00340DD9">
            <w:pPr>
              <w:spacing w:before="60" w:after="60"/>
              <w:rPr>
                <w:rFonts w:asciiTheme="majorHAnsi" w:hAnsiTheme="majorHAnsi" w:cstheme="majorHAnsi"/>
                <w:b/>
                <w:bCs/>
                <w:color w:val="FFFFFF" w:themeColor="background1"/>
              </w:rPr>
            </w:pPr>
            <w:r w:rsidRPr="00E37F2E">
              <w:rPr>
                <w:rFonts w:asciiTheme="majorHAnsi" w:hAnsiTheme="majorHAnsi" w:cstheme="majorHAnsi"/>
                <w:b/>
                <w:bCs/>
              </w:rPr>
              <w:t>Increased number and diversity of Australian university undergraduates with Indo-Pacific capability</w:t>
            </w:r>
          </w:p>
        </w:tc>
      </w:tr>
      <w:tr w:rsidR="00340DD9" w:rsidRPr="00E37F2E" w14:paraId="001BB702" w14:textId="77777777" w:rsidTr="00292CEE">
        <w:tc>
          <w:tcPr>
            <w:tcW w:w="2552" w:type="dxa"/>
            <w:tcBorders>
              <w:bottom w:val="single" w:sz="4" w:space="0" w:color="auto"/>
            </w:tcBorders>
            <w:shd w:val="clear" w:color="auto" w:fill="auto"/>
          </w:tcPr>
          <w:p w14:paraId="476FF132" w14:textId="77777777" w:rsidR="00340DD9" w:rsidRPr="00E37F2E" w:rsidRDefault="00340DD9">
            <w:pPr>
              <w:spacing w:before="60" w:after="60"/>
              <w:rPr>
                <w:rFonts w:asciiTheme="minorHAnsi" w:hAnsiTheme="minorHAnsi" w:cstheme="minorHAnsi"/>
                <w:b/>
                <w:bCs/>
              </w:rPr>
            </w:pPr>
            <w:r w:rsidRPr="00E37F2E">
              <w:rPr>
                <w:rFonts w:asciiTheme="minorHAnsi" w:hAnsiTheme="minorHAnsi" w:cstheme="minorHAnsi"/>
                <w:b/>
                <w:bCs/>
              </w:rPr>
              <w:t>Our role</w:t>
            </w:r>
          </w:p>
        </w:tc>
        <w:tc>
          <w:tcPr>
            <w:tcW w:w="7371" w:type="dxa"/>
            <w:tcBorders>
              <w:bottom w:val="single" w:sz="4" w:space="0" w:color="auto"/>
            </w:tcBorders>
            <w:shd w:val="clear" w:color="auto" w:fill="auto"/>
          </w:tcPr>
          <w:p w14:paraId="2C84DCEA" w14:textId="77777777" w:rsidR="00340DD9" w:rsidRPr="00E37F2E" w:rsidRDefault="00340DD9" w:rsidP="00EF094B">
            <w:pPr>
              <w:pStyle w:val="Tablebody0"/>
              <w:rPr>
                <w:b/>
                <w:bCs/>
              </w:rPr>
            </w:pPr>
            <w:r w:rsidRPr="00E37F2E">
              <w:t>Manage the New Colombo Plan (NCP).</w:t>
            </w:r>
          </w:p>
        </w:tc>
      </w:tr>
      <w:tr w:rsidR="00340DD9" w:rsidRPr="00E37F2E" w14:paraId="5DBBDE0C" w14:textId="77777777" w:rsidTr="00292CEE">
        <w:tc>
          <w:tcPr>
            <w:tcW w:w="2552" w:type="dxa"/>
            <w:tcBorders>
              <w:bottom w:val="single" w:sz="4" w:space="0" w:color="auto"/>
            </w:tcBorders>
            <w:shd w:val="clear" w:color="auto" w:fill="auto"/>
          </w:tcPr>
          <w:p w14:paraId="42486B78" w14:textId="77777777" w:rsidR="00340DD9" w:rsidRPr="00E37F2E" w:rsidRDefault="00340DD9">
            <w:pPr>
              <w:spacing w:before="60" w:after="60"/>
              <w:rPr>
                <w:rFonts w:asciiTheme="minorHAnsi" w:hAnsiTheme="minorHAnsi" w:cstheme="minorHAnsi"/>
                <w:b/>
                <w:bCs/>
              </w:rPr>
            </w:pPr>
            <w:r w:rsidRPr="00E37F2E">
              <w:rPr>
                <w:rFonts w:asciiTheme="minorHAnsi" w:hAnsiTheme="minorHAnsi" w:cstheme="minorHAnsi"/>
                <w:b/>
                <w:bCs/>
              </w:rPr>
              <w:t xml:space="preserve">PBS Program </w:t>
            </w:r>
          </w:p>
        </w:tc>
        <w:tc>
          <w:tcPr>
            <w:tcW w:w="7371" w:type="dxa"/>
            <w:tcBorders>
              <w:bottom w:val="single" w:sz="4" w:space="0" w:color="auto"/>
            </w:tcBorders>
            <w:shd w:val="clear" w:color="auto" w:fill="auto"/>
          </w:tcPr>
          <w:p w14:paraId="6F4FA6B8" w14:textId="77777777" w:rsidR="00340DD9" w:rsidRPr="00E37F2E" w:rsidRDefault="00340DD9" w:rsidP="00EF094B">
            <w:pPr>
              <w:pStyle w:val="Tablebody0"/>
            </w:pPr>
            <w:r w:rsidRPr="00E37F2E">
              <w:t>1.5 New Colombo Plan.</w:t>
            </w:r>
          </w:p>
        </w:tc>
      </w:tr>
      <w:tr w:rsidR="00340DD9" w:rsidRPr="00E37F2E" w14:paraId="69E7E29D" w14:textId="77777777" w:rsidTr="00292CEE">
        <w:tc>
          <w:tcPr>
            <w:tcW w:w="2552" w:type="dxa"/>
            <w:tcBorders>
              <w:top w:val="single" w:sz="4" w:space="0" w:color="auto"/>
              <w:bottom w:val="single" w:sz="4" w:space="0" w:color="auto"/>
            </w:tcBorders>
            <w:shd w:val="clear" w:color="auto" w:fill="auto"/>
          </w:tcPr>
          <w:p w14:paraId="0B426048" w14:textId="77777777" w:rsidR="00340DD9" w:rsidRPr="00E37F2E" w:rsidRDefault="00340DD9">
            <w:pPr>
              <w:spacing w:before="60" w:after="60"/>
              <w:rPr>
                <w:rFonts w:asciiTheme="minorHAnsi" w:hAnsiTheme="minorHAnsi" w:cstheme="minorHAnsi"/>
                <w:b/>
                <w:bCs/>
              </w:rPr>
            </w:pPr>
            <w:r w:rsidRPr="00E37F2E">
              <w:rPr>
                <w:rFonts w:asciiTheme="minorHAnsi" w:hAnsiTheme="minorHAnsi" w:cstheme="minorHAnsi"/>
                <w:b/>
                <w:bCs/>
              </w:rPr>
              <w:t>Measure type</w:t>
            </w:r>
          </w:p>
        </w:tc>
        <w:tc>
          <w:tcPr>
            <w:tcW w:w="7371" w:type="dxa"/>
            <w:tcBorders>
              <w:top w:val="single" w:sz="4" w:space="0" w:color="auto"/>
              <w:bottom w:val="single" w:sz="4" w:space="0" w:color="auto"/>
            </w:tcBorders>
            <w:shd w:val="clear" w:color="auto" w:fill="auto"/>
          </w:tcPr>
          <w:p w14:paraId="0C746F8B" w14:textId="77777777" w:rsidR="00340DD9" w:rsidRPr="00E37F2E" w:rsidRDefault="00340DD9" w:rsidP="00EF094B">
            <w:pPr>
              <w:pStyle w:val="Tablebody0"/>
            </w:pPr>
            <w:r w:rsidRPr="00E37F2E">
              <w:rPr>
                <w:rFonts w:eastAsia="Times New Roman"/>
                <w:color w:val="212529"/>
                <w:lang w:eastAsia="en-AU"/>
              </w:rPr>
              <w:t>Quantitative, output.</w:t>
            </w:r>
          </w:p>
        </w:tc>
      </w:tr>
      <w:tr w:rsidR="00340DD9" w:rsidRPr="00E37F2E" w14:paraId="2D0978BF" w14:textId="77777777" w:rsidTr="00292CEE">
        <w:tc>
          <w:tcPr>
            <w:tcW w:w="2552" w:type="dxa"/>
            <w:tcBorders>
              <w:top w:val="single" w:sz="4" w:space="0" w:color="auto"/>
              <w:bottom w:val="single" w:sz="4" w:space="0" w:color="auto"/>
            </w:tcBorders>
            <w:shd w:val="clear" w:color="auto" w:fill="E7EBED"/>
          </w:tcPr>
          <w:p w14:paraId="7FED86EF" w14:textId="77777777" w:rsidR="00340DD9" w:rsidRPr="00E37F2E" w:rsidRDefault="00340DD9">
            <w:pPr>
              <w:spacing w:before="60" w:after="60"/>
              <w:rPr>
                <w:rFonts w:asciiTheme="minorHAnsi" w:hAnsiTheme="minorHAnsi" w:cstheme="minorHAnsi"/>
                <w:b/>
                <w:bCs/>
              </w:rPr>
            </w:pPr>
            <w:r w:rsidRPr="00E37F2E">
              <w:rPr>
                <w:rFonts w:asciiTheme="minorHAnsi" w:hAnsiTheme="minorHAnsi" w:cstheme="minorHAnsi"/>
                <w:b/>
                <w:bCs/>
              </w:rPr>
              <w:t xml:space="preserve">Targets </w:t>
            </w:r>
          </w:p>
          <w:p w14:paraId="565E8039" w14:textId="2A1807AD" w:rsidR="00340DD9" w:rsidRPr="00E37F2E" w:rsidRDefault="00340DD9">
            <w:pPr>
              <w:spacing w:before="60" w:after="60"/>
              <w:rPr>
                <w:rFonts w:asciiTheme="minorHAnsi" w:hAnsiTheme="minorHAnsi" w:cstheme="minorHAnsi"/>
                <w:b/>
              </w:rPr>
            </w:pPr>
            <w:r w:rsidRPr="00E37F2E">
              <w:rPr>
                <w:rFonts w:asciiTheme="minorHAnsi" w:hAnsiTheme="minorHAnsi" w:cstheme="minorHAnsi"/>
                <w:b/>
                <w:bCs/>
              </w:rPr>
              <w:t>2023</w:t>
            </w:r>
            <w:r w:rsidR="009B2235" w:rsidRPr="00E37F2E">
              <w:rPr>
                <w:rFonts w:asciiTheme="minorHAnsi" w:hAnsiTheme="minorHAnsi" w:cstheme="minorHAnsi"/>
                <w:b/>
                <w:bCs/>
              </w:rPr>
              <w:t>–</w:t>
            </w:r>
            <w:r w:rsidRPr="00E37F2E">
              <w:rPr>
                <w:rFonts w:asciiTheme="minorHAnsi" w:hAnsiTheme="minorHAnsi" w:cstheme="minorHAnsi"/>
                <w:b/>
                <w:bCs/>
              </w:rPr>
              <w:t xml:space="preserve">24 </w:t>
            </w:r>
            <w:r w:rsidRPr="00E37F2E">
              <w:rPr>
                <w:rFonts w:asciiTheme="minorHAnsi" w:hAnsiTheme="minorHAnsi" w:cstheme="minorHAnsi"/>
                <w:b/>
              </w:rPr>
              <w:t>to 2026</w:t>
            </w:r>
            <w:r w:rsidR="009B2235" w:rsidRPr="00E37F2E">
              <w:rPr>
                <w:rFonts w:asciiTheme="minorHAnsi" w:hAnsiTheme="minorHAnsi" w:cstheme="minorHAnsi"/>
                <w:b/>
              </w:rPr>
              <w:t>–</w:t>
            </w:r>
            <w:r w:rsidRPr="00E37F2E">
              <w:rPr>
                <w:rFonts w:asciiTheme="minorHAnsi" w:hAnsiTheme="minorHAnsi" w:cstheme="minorHAnsi"/>
                <w:b/>
              </w:rPr>
              <w:t>27</w:t>
            </w:r>
            <w:r w:rsidRPr="00E37F2E">
              <w:rPr>
                <w:rStyle w:val="FootnoteReference"/>
                <w:rFonts w:asciiTheme="minorHAnsi" w:hAnsiTheme="minorHAnsi" w:cstheme="minorHAnsi"/>
                <w:b/>
              </w:rPr>
              <w:footnoteReference w:id="2"/>
            </w:r>
          </w:p>
          <w:p w14:paraId="03139BE1" w14:textId="61CC0E62" w:rsidR="00340DD9" w:rsidRPr="00E37F2E" w:rsidRDefault="00340DD9">
            <w:pPr>
              <w:spacing w:before="60" w:after="60"/>
              <w:rPr>
                <w:rFonts w:asciiTheme="minorHAnsi" w:hAnsiTheme="minorHAnsi" w:cstheme="minorHAnsi"/>
                <w:b/>
                <w:bCs/>
              </w:rPr>
            </w:pPr>
            <w:r w:rsidRPr="00E37F2E">
              <w:rPr>
                <w:rFonts w:asciiTheme="minorHAnsi" w:hAnsiTheme="minorHAnsi" w:cstheme="minorHAnsi"/>
                <w:b/>
              </w:rPr>
              <w:t>and</w:t>
            </w:r>
            <w:r w:rsidR="00044E19" w:rsidRPr="00E37F2E">
              <w:rPr>
                <w:rFonts w:asciiTheme="minorHAnsi" w:hAnsiTheme="minorHAnsi" w:cstheme="minorHAnsi"/>
                <w:b/>
                <w:bCs/>
              </w:rPr>
              <w:t xml:space="preserve"> </w:t>
            </w:r>
            <w:r w:rsidRPr="00E37F2E">
              <w:rPr>
                <w:rFonts w:asciiTheme="minorHAnsi" w:hAnsiTheme="minorHAnsi" w:cstheme="minorHAnsi"/>
                <w:b/>
                <w:bCs/>
              </w:rPr>
              <w:t>2024–25</w:t>
            </w:r>
            <w:r w:rsidRPr="00E37F2E">
              <w:rPr>
                <w:rFonts w:asciiTheme="minorHAnsi" w:hAnsiTheme="minorHAnsi" w:cstheme="minorHAnsi"/>
                <w:b/>
              </w:rPr>
              <w:t xml:space="preserve"> to 2027</w:t>
            </w:r>
            <w:r w:rsidR="009B2235" w:rsidRPr="00E37F2E">
              <w:rPr>
                <w:rFonts w:asciiTheme="minorHAnsi" w:hAnsiTheme="minorHAnsi" w:cstheme="minorHAnsi"/>
                <w:b/>
              </w:rPr>
              <w:t>–</w:t>
            </w:r>
            <w:r w:rsidRPr="00E37F2E">
              <w:rPr>
                <w:rFonts w:asciiTheme="minorHAnsi" w:hAnsiTheme="minorHAnsi" w:cstheme="minorHAnsi"/>
                <w:b/>
              </w:rPr>
              <w:t>28</w:t>
            </w:r>
          </w:p>
        </w:tc>
        <w:tc>
          <w:tcPr>
            <w:tcW w:w="7371" w:type="dxa"/>
            <w:tcBorders>
              <w:top w:val="single" w:sz="4" w:space="0" w:color="auto"/>
              <w:bottom w:val="single" w:sz="4" w:space="0" w:color="auto"/>
            </w:tcBorders>
            <w:shd w:val="clear" w:color="auto" w:fill="E7EBED"/>
          </w:tcPr>
          <w:p w14:paraId="224FB186" w14:textId="78508C52" w:rsidR="00340DD9" w:rsidRPr="00E37F2E" w:rsidRDefault="00340DD9" w:rsidP="00EF094B">
            <w:pPr>
              <w:pStyle w:val="Tablebody0"/>
            </w:pPr>
            <w:r w:rsidRPr="00E37F2E">
              <w:t>8,000 Australian university undergraduates complete an NCP program to the Indo-Pacific region in 2023</w:t>
            </w:r>
            <w:r w:rsidR="00E33A8E" w:rsidRPr="00E37F2E">
              <w:t>–</w:t>
            </w:r>
            <w:r w:rsidRPr="00E37F2E">
              <w:t>24 and 2024</w:t>
            </w:r>
            <w:r w:rsidR="009B2235" w:rsidRPr="00E37F2E">
              <w:t>–</w:t>
            </w:r>
            <w:r w:rsidRPr="00E37F2E">
              <w:t>25</w:t>
            </w:r>
            <w:r w:rsidR="0024724E" w:rsidRPr="00E37F2E">
              <w:rPr>
                <w:rStyle w:val="FootnoteReference"/>
                <w:rFonts w:cstheme="minorHAnsi"/>
              </w:rPr>
              <w:footnoteReference w:id="3"/>
            </w:r>
            <w:r w:rsidR="00F429F8" w:rsidRPr="00E37F2E">
              <w:t>.</w:t>
            </w:r>
            <w:r w:rsidRPr="00E37F2E">
              <w:t xml:space="preserve"> </w:t>
            </w:r>
          </w:p>
          <w:p w14:paraId="665A30A8" w14:textId="776B2E68" w:rsidR="00340DD9" w:rsidRPr="00E37F2E" w:rsidRDefault="00F754E0" w:rsidP="00EF094B">
            <w:pPr>
              <w:pStyle w:val="Tablebody0"/>
            </w:pPr>
            <w:r w:rsidRPr="00E37F2E">
              <w:t>D</w:t>
            </w:r>
            <w:r w:rsidR="00340DD9" w:rsidRPr="00E37F2E">
              <w:t>iversity measures for First Nations</w:t>
            </w:r>
            <w:r w:rsidR="00340DD9" w:rsidRPr="00E37F2E">
              <w:rPr>
                <w:rStyle w:val="FootnoteReference"/>
                <w:rFonts w:cstheme="minorHAnsi"/>
              </w:rPr>
              <w:footnoteReference w:id="4"/>
            </w:r>
            <w:r w:rsidR="00340DD9" w:rsidRPr="00E37F2E">
              <w:t>, disability</w:t>
            </w:r>
            <w:r w:rsidR="00340DD9" w:rsidRPr="00E37F2E">
              <w:rPr>
                <w:rStyle w:val="FootnoteReference"/>
                <w:rFonts w:cstheme="minorHAnsi"/>
              </w:rPr>
              <w:footnoteReference w:id="5"/>
            </w:r>
            <w:r w:rsidR="00340DD9" w:rsidRPr="00E37F2E">
              <w:t xml:space="preserve"> and regional/remote students</w:t>
            </w:r>
            <w:r w:rsidR="00340DD9" w:rsidRPr="00E37F2E">
              <w:rPr>
                <w:rStyle w:val="FootnoteReference"/>
                <w:rFonts w:cstheme="minorHAnsi"/>
              </w:rPr>
              <w:footnoteReference w:id="6"/>
            </w:r>
            <w:r w:rsidR="00340DD9" w:rsidRPr="00E37F2E">
              <w:t xml:space="preserve"> are equal </w:t>
            </w:r>
            <w:r w:rsidRPr="00E37F2E">
              <w:t xml:space="preserve">to </w:t>
            </w:r>
            <w:r w:rsidR="00340DD9" w:rsidRPr="00E37F2E">
              <w:t>or greater than the broader Australian university undergraduate cohort</w:t>
            </w:r>
            <w:r w:rsidR="00340DD9" w:rsidRPr="00E37F2E">
              <w:rPr>
                <w:rStyle w:val="FootnoteReference"/>
                <w:rFonts w:cstheme="minorHAnsi"/>
              </w:rPr>
              <w:footnoteReference w:id="7"/>
            </w:r>
            <w:r w:rsidR="00340DD9" w:rsidRPr="00E37F2E">
              <w:t xml:space="preserve">. </w:t>
            </w:r>
          </w:p>
        </w:tc>
      </w:tr>
      <w:tr w:rsidR="00340DD9" w:rsidRPr="00E37F2E" w14:paraId="0CF71C0F" w14:textId="77777777" w:rsidTr="00292CEE">
        <w:tc>
          <w:tcPr>
            <w:tcW w:w="2552" w:type="dxa"/>
            <w:tcBorders>
              <w:top w:val="single" w:sz="4" w:space="0" w:color="auto"/>
            </w:tcBorders>
            <w:shd w:val="clear" w:color="auto" w:fill="auto"/>
          </w:tcPr>
          <w:p w14:paraId="5F69F773" w14:textId="77777777" w:rsidR="00340DD9" w:rsidRPr="00E37F2E" w:rsidRDefault="00340DD9">
            <w:pPr>
              <w:spacing w:before="60" w:after="60"/>
              <w:rPr>
                <w:rFonts w:asciiTheme="minorHAnsi" w:hAnsiTheme="minorHAnsi" w:cstheme="minorHAnsi"/>
                <w:b/>
                <w:bCs/>
              </w:rPr>
            </w:pPr>
            <w:r w:rsidRPr="00E37F2E">
              <w:rPr>
                <w:rFonts w:asciiTheme="minorHAnsi" w:hAnsiTheme="minorHAnsi" w:cstheme="minorHAnsi"/>
                <w:b/>
                <w:bCs/>
              </w:rPr>
              <w:t>Rationale</w:t>
            </w:r>
          </w:p>
        </w:tc>
        <w:tc>
          <w:tcPr>
            <w:tcW w:w="7371" w:type="dxa"/>
            <w:tcBorders>
              <w:top w:val="single" w:sz="4" w:space="0" w:color="auto"/>
            </w:tcBorders>
            <w:shd w:val="clear" w:color="auto" w:fill="auto"/>
          </w:tcPr>
          <w:p w14:paraId="7F46DC3A" w14:textId="19AB4131" w:rsidR="00340DD9" w:rsidRPr="00E37F2E" w:rsidRDefault="00340DD9" w:rsidP="00EF094B">
            <w:pPr>
              <w:pStyle w:val="Tablebody0"/>
              <w:rPr>
                <w:rFonts w:eastAsia="Times New Roman"/>
                <w:color w:val="212529"/>
                <w:lang w:eastAsia="en-AU"/>
              </w:rPr>
            </w:pPr>
            <w:r w:rsidRPr="00E37F2E">
              <w:rPr>
                <w:rFonts w:eastAsia="Times New Roman"/>
                <w:color w:val="212529"/>
                <w:lang w:eastAsia="en-AU"/>
              </w:rPr>
              <w:t>The NCP is a</w:t>
            </w:r>
            <w:r w:rsidR="00CF28C2" w:rsidRPr="00E37F2E">
              <w:rPr>
                <w:rFonts w:eastAsia="Times New Roman"/>
                <w:color w:val="212529"/>
                <w:lang w:eastAsia="en-AU"/>
              </w:rPr>
              <w:t xml:space="preserve">n </w:t>
            </w:r>
            <w:r w:rsidRPr="00E37F2E">
              <w:rPr>
                <w:rFonts w:eastAsia="Times New Roman"/>
                <w:color w:val="212529"/>
                <w:lang w:eastAsia="en-AU"/>
              </w:rPr>
              <w:t xml:space="preserve">initiative of the Australian Government </w:t>
            </w:r>
            <w:r w:rsidR="00F754E0" w:rsidRPr="00E37F2E">
              <w:rPr>
                <w:rFonts w:eastAsia="Times New Roman"/>
                <w:color w:val="212529"/>
                <w:lang w:eastAsia="en-AU"/>
              </w:rPr>
              <w:t xml:space="preserve">and </w:t>
            </w:r>
            <w:r w:rsidRPr="00E37F2E">
              <w:rPr>
                <w:rFonts w:eastAsia="Times New Roman"/>
                <w:color w:val="212529"/>
                <w:lang w:eastAsia="en-AU"/>
              </w:rPr>
              <w:t>aims to lift knowledge of the Indo-Pacific in Australia by supporting Australian undergraduates to undertake study, language training and internships in the Indo-Pacific. The NCP aims to</w:t>
            </w:r>
            <w:r w:rsidR="00875E0E" w:rsidRPr="00E37F2E">
              <w:rPr>
                <w:rFonts w:eastAsia="Times New Roman"/>
                <w:color w:val="212529"/>
                <w:lang w:eastAsia="en-AU"/>
              </w:rPr>
              <w:t xml:space="preserve"> </w:t>
            </w:r>
            <w:r w:rsidRPr="00E37F2E">
              <w:rPr>
                <w:rFonts w:eastAsia="Times New Roman"/>
                <w:color w:val="212529"/>
                <w:lang w:eastAsia="en-AU"/>
              </w:rPr>
              <w:t>deepen Australia's relationships in the region, at the individual level and through expanding university, business and institutional links. This plays an important role</w:t>
            </w:r>
            <w:r w:rsidR="00BB2682" w:rsidRPr="00E37F2E">
              <w:rPr>
                <w:rFonts w:eastAsia="Times New Roman"/>
                <w:color w:val="212529"/>
                <w:lang w:eastAsia="en-AU"/>
              </w:rPr>
              <w:t xml:space="preserve"> in</w:t>
            </w:r>
            <w:r w:rsidRPr="00E37F2E">
              <w:rPr>
                <w:rFonts w:eastAsia="Times New Roman"/>
                <w:color w:val="212529"/>
                <w:lang w:eastAsia="en-AU"/>
              </w:rPr>
              <w:t xml:space="preserve"> </w:t>
            </w:r>
            <w:r w:rsidR="00F916E2" w:rsidRPr="00E37F2E">
              <w:rPr>
                <w:rFonts w:eastAsia="Times New Roman"/>
                <w:color w:val="212529"/>
                <w:lang w:eastAsia="en-AU"/>
              </w:rPr>
              <w:t>creating</w:t>
            </w:r>
            <w:r w:rsidRPr="00E37F2E">
              <w:rPr>
                <w:rFonts w:eastAsia="Times New Roman"/>
                <w:color w:val="212529"/>
                <w:lang w:eastAsia="en-AU"/>
              </w:rPr>
              <w:t xml:space="preserve"> an influential and diverse network of Australians with experience</w:t>
            </w:r>
            <w:r w:rsidR="00B5711F" w:rsidRPr="00E37F2E">
              <w:rPr>
                <w:rFonts w:eastAsia="Times New Roman"/>
                <w:color w:val="212529"/>
                <w:lang w:eastAsia="en-AU"/>
              </w:rPr>
              <w:t xml:space="preserve"> and strong networks</w:t>
            </w:r>
            <w:r w:rsidRPr="00E37F2E">
              <w:rPr>
                <w:rFonts w:eastAsia="Times New Roman"/>
                <w:color w:val="212529"/>
                <w:lang w:eastAsia="en-AU"/>
              </w:rPr>
              <w:t xml:space="preserve"> across </w:t>
            </w:r>
            <w:r w:rsidR="00B5711F" w:rsidRPr="00E37F2E">
              <w:rPr>
                <w:rFonts w:eastAsia="Times New Roman"/>
                <w:color w:val="212529"/>
                <w:lang w:eastAsia="en-AU"/>
              </w:rPr>
              <w:t xml:space="preserve">the Indo-Pacific </w:t>
            </w:r>
            <w:r w:rsidRPr="00E37F2E">
              <w:rPr>
                <w:rFonts w:eastAsia="Times New Roman"/>
                <w:color w:val="212529"/>
                <w:lang w:eastAsia="en-AU"/>
              </w:rPr>
              <w:t>region.</w:t>
            </w:r>
          </w:p>
          <w:p w14:paraId="5C7B9B06" w14:textId="43548E63" w:rsidR="00340DD9" w:rsidRPr="00E37F2E" w:rsidRDefault="00340DD9" w:rsidP="00EF094B">
            <w:pPr>
              <w:pStyle w:val="Tablebody0"/>
            </w:pPr>
            <w:r w:rsidRPr="00E37F2E">
              <w:rPr>
                <w:rFonts w:eastAsia="Times New Roman"/>
                <w:color w:val="212529"/>
                <w:lang w:eastAsia="en-AU"/>
              </w:rPr>
              <w:t>DFAT developed the targets based on previous years completion rates</w:t>
            </w:r>
            <w:r w:rsidR="00801103" w:rsidRPr="00E37F2E">
              <w:rPr>
                <w:rFonts w:eastAsia="Times New Roman"/>
                <w:color w:val="212529"/>
                <w:lang w:eastAsia="en-AU"/>
              </w:rPr>
              <w:t>.</w:t>
            </w:r>
            <w:r w:rsidRPr="00E37F2E">
              <w:rPr>
                <w:rFonts w:eastAsia="Times New Roman"/>
                <w:color w:val="212529"/>
                <w:lang w:eastAsia="en-AU"/>
              </w:rPr>
              <w:t xml:space="preserve"> </w:t>
            </w:r>
          </w:p>
        </w:tc>
      </w:tr>
      <w:tr w:rsidR="00340DD9" w:rsidRPr="00E37F2E" w14:paraId="75B9F20D" w14:textId="77777777" w:rsidTr="00292CEE">
        <w:tc>
          <w:tcPr>
            <w:tcW w:w="2552" w:type="dxa"/>
            <w:tcBorders>
              <w:top w:val="single" w:sz="4" w:space="0" w:color="auto"/>
              <w:bottom w:val="single" w:sz="4" w:space="0" w:color="auto"/>
            </w:tcBorders>
          </w:tcPr>
          <w:p w14:paraId="7EFC2DFB" w14:textId="77777777" w:rsidR="00340DD9" w:rsidRPr="00E37F2E" w:rsidRDefault="00340DD9">
            <w:pPr>
              <w:spacing w:before="60" w:after="60"/>
              <w:rPr>
                <w:rFonts w:asciiTheme="minorHAnsi" w:hAnsiTheme="minorHAnsi" w:cstheme="minorHAnsi"/>
              </w:rPr>
            </w:pPr>
            <w:r w:rsidRPr="00E37F2E">
              <w:rPr>
                <w:rFonts w:asciiTheme="minorHAnsi" w:hAnsiTheme="minorHAnsi" w:cstheme="minorHAnsi"/>
                <w:b/>
                <w:bCs/>
              </w:rPr>
              <w:t>Methodology</w:t>
            </w:r>
          </w:p>
        </w:tc>
        <w:tc>
          <w:tcPr>
            <w:tcW w:w="7371" w:type="dxa"/>
            <w:tcBorders>
              <w:top w:val="single" w:sz="4" w:space="0" w:color="auto"/>
              <w:bottom w:val="single" w:sz="4" w:space="0" w:color="auto"/>
            </w:tcBorders>
          </w:tcPr>
          <w:p w14:paraId="2B7D01C7" w14:textId="6A8D3A40" w:rsidR="00340DD9" w:rsidRPr="00E37F2E" w:rsidRDefault="00C2337B" w:rsidP="00EF094B">
            <w:pPr>
              <w:pStyle w:val="Tablebody0"/>
              <w:rPr>
                <w:rFonts w:eastAsia="Times New Roman"/>
                <w:color w:val="212529"/>
                <w:lang w:eastAsia="en-AU"/>
              </w:rPr>
            </w:pPr>
            <w:r w:rsidRPr="00E37F2E">
              <w:rPr>
                <w:rFonts w:eastAsia="Times New Roman"/>
                <w:color w:val="212529"/>
                <w:lang w:eastAsia="en-AU"/>
              </w:rPr>
              <w:t>Assessment of</w:t>
            </w:r>
            <w:r w:rsidR="00340DD9" w:rsidRPr="00E37F2E">
              <w:rPr>
                <w:rFonts w:eastAsia="Times New Roman"/>
                <w:color w:val="212529"/>
                <w:lang w:eastAsia="en-AU"/>
              </w:rPr>
              <w:t xml:space="preserve"> data submitted as part of the NCP application process</w:t>
            </w:r>
            <w:r w:rsidR="000D07DD" w:rsidRPr="00E37F2E">
              <w:rPr>
                <w:rFonts w:eastAsia="Times New Roman"/>
                <w:color w:val="212529"/>
                <w:lang w:eastAsia="en-AU"/>
              </w:rPr>
              <w:t xml:space="preserve"> and </w:t>
            </w:r>
            <w:r w:rsidR="00340DD9" w:rsidRPr="00E37F2E">
              <w:rPr>
                <w:rFonts w:eastAsia="Times New Roman"/>
                <w:color w:val="212529"/>
                <w:lang w:eastAsia="en-AU"/>
              </w:rPr>
              <w:t xml:space="preserve">completion reports. For </w:t>
            </w:r>
            <w:r w:rsidR="000B6A80" w:rsidRPr="00E37F2E">
              <w:rPr>
                <w:rFonts w:eastAsia="Times New Roman"/>
                <w:color w:val="212529"/>
                <w:lang w:eastAsia="en-AU"/>
              </w:rPr>
              <w:t>the diversity target</w:t>
            </w:r>
            <w:r w:rsidR="00340DD9" w:rsidRPr="00E37F2E">
              <w:rPr>
                <w:rFonts w:eastAsia="Times New Roman"/>
                <w:color w:val="212529"/>
                <w:lang w:eastAsia="en-AU"/>
              </w:rPr>
              <w:t xml:space="preserve">, data </w:t>
            </w:r>
            <w:r w:rsidR="000D07DD" w:rsidRPr="00E37F2E">
              <w:rPr>
                <w:rFonts w:eastAsia="Times New Roman"/>
                <w:color w:val="212529"/>
                <w:lang w:eastAsia="en-AU"/>
              </w:rPr>
              <w:t>will be</w:t>
            </w:r>
            <w:r w:rsidR="00340DD9" w:rsidRPr="00E37F2E">
              <w:rPr>
                <w:rFonts w:eastAsia="Times New Roman"/>
                <w:color w:val="212529"/>
                <w:lang w:eastAsia="en-AU"/>
              </w:rPr>
              <w:t xml:space="preserve"> compared with source statistics published by the Department of Education.</w:t>
            </w:r>
            <w:r w:rsidR="00030FF1" w:rsidRPr="00E37F2E">
              <w:rPr>
                <w:rFonts w:eastAsia="Times New Roman"/>
                <w:color w:val="212529"/>
                <w:lang w:eastAsia="en-AU"/>
              </w:rPr>
              <w:t xml:space="preserve"> </w:t>
            </w:r>
            <w:r w:rsidR="000D07DD" w:rsidRPr="00E37F2E">
              <w:rPr>
                <w:rFonts w:eastAsia="Times New Roman"/>
                <w:color w:val="212529"/>
                <w:lang w:eastAsia="en-AU"/>
              </w:rPr>
              <w:t>The rating will be</w:t>
            </w:r>
            <w:r w:rsidR="00030FF1" w:rsidRPr="00E37F2E">
              <w:rPr>
                <w:rFonts w:eastAsia="Times New Roman"/>
                <w:color w:val="212529"/>
                <w:lang w:eastAsia="en-AU"/>
              </w:rPr>
              <w:t xml:space="preserve"> ‘achieved’ if both targets are ‘achieved’, ‘partially achieved’ if one target is ‘not achieved’, and ‘not achieved’ if both targets are ‘not achieved’.</w:t>
            </w:r>
          </w:p>
        </w:tc>
      </w:tr>
      <w:tr w:rsidR="00340DD9" w:rsidRPr="00E37F2E" w14:paraId="212D3AA1" w14:textId="77777777" w:rsidTr="00292CEE">
        <w:tc>
          <w:tcPr>
            <w:tcW w:w="2552" w:type="dxa"/>
            <w:tcBorders>
              <w:top w:val="single" w:sz="4" w:space="0" w:color="auto"/>
              <w:bottom w:val="single" w:sz="4" w:space="0" w:color="auto"/>
            </w:tcBorders>
          </w:tcPr>
          <w:p w14:paraId="7987D6DA" w14:textId="77777777" w:rsidR="00340DD9" w:rsidRPr="00E37F2E" w:rsidRDefault="00340DD9">
            <w:pPr>
              <w:spacing w:before="60" w:after="60"/>
              <w:rPr>
                <w:rFonts w:asciiTheme="minorHAnsi" w:hAnsiTheme="minorHAnsi" w:cstheme="minorHAnsi"/>
              </w:rPr>
            </w:pPr>
            <w:r w:rsidRPr="00E37F2E">
              <w:rPr>
                <w:rFonts w:asciiTheme="minorHAnsi" w:hAnsiTheme="minorHAnsi" w:cstheme="minorHAnsi"/>
                <w:b/>
                <w:bCs/>
              </w:rPr>
              <w:t>Data sources</w:t>
            </w:r>
          </w:p>
        </w:tc>
        <w:tc>
          <w:tcPr>
            <w:tcW w:w="7371" w:type="dxa"/>
            <w:tcBorders>
              <w:top w:val="single" w:sz="4" w:space="0" w:color="auto"/>
              <w:bottom w:val="single" w:sz="4" w:space="0" w:color="auto"/>
            </w:tcBorders>
          </w:tcPr>
          <w:p w14:paraId="6B4A6C64" w14:textId="7C3B0CDE" w:rsidR="00340DD9" w:rsidRPr="00E37F2E" w:rsidRDefault="00340DD9" w:rsidP="00EF094B">
            <w:pPr>
              <w:pStyle w:val="Tablebody0"/>
              <w:rPr>
                <w:rFonts w:eastAsia="Times New Roman"/>
                <w:color w:val="212529"/>
                <w:lang w:eastAsia="en-AU"/>
              </w:rPr>
            </w:pPr>
            <w:r w:rsidRPr="00E37F2E">
              <w:rPr>
                <w:rFonts w:eastAsia="Times New Roman"/>
                <w:color w:val="212529"/>
                <w:lang w:eastAsia="en-AU"/>
              </w:rPr>
              <w:t xml:space="preserve">Two IT platforms are used (mobility and scholarship). The data relies on students and universities entering details and self-reporting diversity data. A third-party service provider provides overall data processing, analysis and reporting. There are some known data gaps in reported diversity data however it remains the only available source. A multi-year improvement process to address </w:t>
            </w:r>
            <w:r w:rsidR="003D350F" w:rsidRPr="00E37F2E">
              <w:rPr>
                <w:rFonts w:eastAsia="Times New Roman"/>
                <w:color w:val="212529"/>
                <w:lang w:eastAsia="en-AU"/>
              </w:rPr>
              <w:t>this</w:t>
            </w:r>
            <w:r w:rsidRPr="00E37F2E">
              <w:rPr>
                <w:rFonts w:eastAsia="Times New Roman"/>
                <w:color w:val="212529"/>
                <w:lang w:eastAsia="en-AU"/>
              </w:rPr>
              <w:t xml:space="preserve"> is underway. </w:t>
            </w:r>
          </w:p>
        </w:tc>
      </w:tr>
      <w:tr w:rsidR="00340DD9" w:rsidRPr="00E37F2E" w14:paraId="39E20C44" w14:textId="77777777" w:rsidTr="00292CEE">
        <w:tc>
          <w:tcPr>
            <w:tcW w:w="2552" w:type="dxa"/>
            <w:tcBorders>
              <w:top w:val="single" w:sz="4" w:space="0" w:color="auto"/>
              <w:bottom w:val="single" w:sz="4" w:space="0" w:color="auto"/>
            </w:tcBorders>
          </w:tcPr>
          <w:p w14:paraId="5F2F0788" w14:textId="77777777" w:rsidR="00340DD9" w:rsidRPr="00E37F2E" w:rsidRDefault="00340DD9">
            <w:pPr>
              <w:spacing w:before="60" w:after="60"/>
              <w:rPr>
                <w:rFonts w:asciiTheme="minorHAnsi" w:hAnsiTheme="minorHAnsi" w:cstheme="minorHAnsi"/>
                <w:b/>
                <w:bCs/>
              </w:rPr>
            </w:pPr>
            <w:r w:rsidRPr="00E37F2E">
              <w:rPr>
                <w:rFonts w:asciiTheme="minorHAnsi" w:hAnsiTheme="minorHAnsi" w:cstheme="minorHAnsi"/>
                <w:b/>
                <w:bCs/>
              </w:rPr>
              <w:t>Changes from previous year</w:t>
            </w:r>
          </w:p>
        </w:tc>
        <w:tc>
          <w:tcPr>
            <w:tcW w:w="7371" w:type="dxa"/>
            <w:tcBorders>
              <w:top w:val="single" w:sz="4" w:space="0" w:color="auto"/>
              <w:bottom w:val="single" w:sz="4" w:space="0" w:color="auto"/>
            </w:tcBorders>
          </w:tcPr>
          <w:p w14:paraId="12F0C5D4" w14:textId="0B894068" w:rsidR="00340DD9" w:rsidRPr="00E37F2E" w:rsidRDefault="00340DD9" w:rsidP="00EF094B">
            <w:pPr>
              <w:pStyle w:val="Tablebody0"/>
              <w:rPr>
                <w:rFonts w:eastAsia="Times New Roman"/>
                <w:color w:val="212529"/>
                <w:lang w:eastAsia="en-AU"/>
              </w:rPr>
            </w:pPr>
            <w:r w:rsidRPr="00E37F2E">
              <w:rPr>
                <w:rFonts w:eastAsia="Times New Roman"/>
                <w:color w:val="212529"/>
                <w:lang w:eastAsia="en-AU"/>
              </w:rPr>
              <w:t>Targets were revised during the reporting period. For 2024</w:t>
            </w:r>
            <w:r w:rsidR="009B2235" w:rsidRPr="00E37F2E">
              <w:rPr>
                <w:rFonts w:eastAsia="Times New Roman"/>
                <w:color w:val="212529"/>
                <w:lang w:eastAsia="en-AU"/>
              </w:rPr>
              <w:t>–</w:t>
            </w:r>
            <w:r w:rsidRPr="00E37F2E">
              <w:rPr>
                <w:rFonts w:eastAsia="Times New Roman"/>
                <w:color w:val="212529"/>
                <w:lang w:eastAsia="en-AU"/>
              </w:rPr>
              <w:t>25, an alternate or adjusted measure and/or targets may be provided during the financial year.</w:t>
            </w:r>
          </w:p>
        </w:tc>
      </w:tr>
    </w:tbl>
    <w:p w14:paraId="33188DBB" w14:textId="77777777" w:rsidR="00A820BE" w:rsidRPr="00E37F2E" w:rsidRDefault="00A820BE" w:rsidP="00224D1B">
      <w:pPr>
        <w:pStyle w:val="BodyCopy"/>
        <w:jc w:val="center"/>
        <w:rPr>
          <w:i/>
          <w:iCs/>
        </w:rPr>
      </w:pPr>
    </w:p>
    <w:p w14:paraId="2C6093A0" w14:textId="77777777" w:rsidR="00C0174A" w:rsidRPr="00E37F2E" w:rsidRDefault="00C0174A" w:rsidP="006B7593">
      <w:pPr>
        <w:pStyle w:val="BodyCopy"/>
      </w:pPr>
    </w:p>
    <w:p w14:paraId="100C3C04" w14:textId="77777777" w:rsidR="00703DCF" w:rsidRPr="00E37F2E" w:rsidRDefault="0002584E" w:rsidP="0002584E">
      <w:pPr>
        <w:pStyle w:val="BodyCopy"/>
        <w:jc w:val="center"/>
        <w:rPr>
          <w:i/>
          <w:iCs/>
        </w:rPr>
      </w:pPr>
      <w:r w:rsidRPr="00E37F2E">
        <w:rPr>
          <w:noProof/>
        </w:rPr>
        <w:lastRenderedPageBreak/>
        <w:drawing>
          <wp:inline distT="0" distB="0" distL="0" distR="0" wp14:anchorId="5019FE47" wp14:editId="103CBD44">
            <wp:extent cx="3390900" cy="2543175"/>
            <wp:effectExtent l="0" t="0" r="0" b="9525"/>
            <wp:docPr id="397153584" name="Picture 397153584" descr="9 students wearing wet suits, snorkels and flippers scuba diving in the ocean swimming above coral ree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9 students wearing wet suits, snorkels and flippers scuba diving in the ocean swimming above coral reef.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99771" cy="2549828"/>
                    </a:xfrm>
                    <a:prstGeom prst="rect">
                      <a:avLst/>
                    </a:prstGeom>
                    <a:noFill/>
                    <a:ln>
                      <a:noFill/>
                    </a:ln>
                  </pic:spPr>
                </pic:pic>
              </a:graphicData>
            </a:graphic>
          </wp:inline>
        </w:drawing>
      </w:r>
    </w:p>
    <w:p w14:paraId="40672598" w14:textId="4ACED4C8" w:rsidR="00703DCF" w:rsidRPr="00E37F2E" w:rsidRDefault="002733DC" w:rsidP="00703DCF">
      <w:pPr>
        <w:pStyle w:val="ImageCaption"/>
        <w:jc w:val="center"/>
      </w:pPr>
      <w:r w:rsidRPr="00E37F2E">
        <w:t xml:space="preserve">Flinders University students studying marine biology, animal behaviour, biodiversity and </w:t>
      </w:r>
      <w:r w:rsidR="008C2E4C" w:rsidRPr="00E37F2E">
        <w:br/>
      </w:r>
      <w:r w:rsidRPr="00E37F2E">
        <w:t xml:space="preserve">conservation </w:t>
      </w:r>
      <w:r w:rsidR="00611A4C" w:rsidRPr="00E37F2E">
        <w:t>had the c</w:t>
      </w:r>
      <w:r w:rsidR="00FF0B0F" w:rsidRPr="00E37F2E">
        <w:t xml:space="preserve">hance to </w:t>
      </w:r>
      <w:r w:rsidR="00824AE0" w:rsidRPr="00E37F2E">
        <w:t>dive</w:t>
      </w:r>
      <w:r w:rsidR="00F97755" w:rsidRPr="00E37F2E">
        <w:t xml:space="preserve"> into Palau's ocean-dependent culture for </w:t>
      </w:r>
      <w:r w:rsidR="008313A6" w:rsidRPr="00E37F2E">
        <w:t xml:space="preserve">2 </w:t>
      </w:r>
      <w:r w:rsidR="00F97755" w:rsidRPr="00E37F2E">
        <w:t xml:space="preserve">weeks, learning </w:t>
      </w:r>
      <w:r w:rsidR="008C2E4C" w:rsidRPr="00E37F2E">
        <w:br/>
      </w:r>
      <w:r w:rsidR="00F97755" w:rsidRPr="00E37F2E">
        <w:t xml:space="preserve">about marine </w:t>
      </w:r>
      <w:r w:rsidR="000874A2" w:rsidRPr="00E37F2E">
        <w:t xml:space="preserve">environment and </w:t>
      </w:r>
      <w:r w:rsidR="00F97755" w:rsidRPr="00E37F2E">
        <w:t>conservation efforts</w:t>
      </w:r>
      <w:r w:rsidR="00CB43D3" w:rsidRPr="00E37F2E">
        <w:t xml:space="preserve"> through a New Colombo Plan mobility project</w:t>
      </w:r>
      <w:r w:rsidR="00F97755" w:rsidRPr="00E37F2E">
        <w:t xml:space="preserve"> </w:t>
      </w:r>
      <w:r w:rsidR="008C2E4C" w:rsidRPr="00E37F2E">
        <w:br/>
      </w:r>
      <w:r w:rsidR="00703DCF" w:rsidRPr="00E37F2E">
        <w:t xml:space="preserve">in </w:t>
      </w:r>
      <w:r w:rsidR="004D10C1" w:rsidRPr="00E37F2E">
        <w:t>December 2023</w:t>
      </w:r>
      <w:r w:rsidR="00703DCF" w:rsidRPr="00E37F2E">
        <w:t>.</w:t>
      </w:r>
      <w:r w:rsidR="00AC4DD2" w:rsidRPr="00E37F2E">
        <w:t xml:space="preserve"> Credit: </w:t>
      </w:r>
      <w:r w:rsidR="004930BE" w:rsidRPr="00E37F2E">
        <w:t>New Colombo Plan alum Chloe Paterson.</w:t>
      </w:r>
    </w:p>
    <w:p w14:paraId="5E410A00" w14:textId="77777777" w:rsidR="00454040" w:rsidRPr="00E37F2E" w:rsidRDefault="00454040" w:rsidP="00703DCF">
      <w:pPr>
        <w:pStyle w:val="ImageCaption"/>
        <w:jc w:val="center"/>
      </w:pPr>
    </w:p>
    <w:p w14:paraId="79997180" w14:textId="77777777" w:rsidR="00776EB6" w:rsidRPr="00E37F2E" w:rsidRDefault="00776EB6">
      <w:pPr>
        <w:rPr>
          <w:rFonts w:asciiTheme="majorHAnsi" w:hAnsiTheme="majorHAnsi" w:cstheme="majorHAnsi"/>
          <w:bCs/>
          <w:color w:val="FF0000"/>
          <w:sz w:val="20"/>
          <w:szCs w:val="20"/>
        </w:rPr>
      </w:pPr>
      <w:r w:rsidRPr="00E37F2E">
        <w:rPr>
          <w:rFonts w:asciiTheme="majorHAnsi" w:hAnsiTheme="majorHAnsi" w:cstheme="majorHAnsi"/>
          <w:bCs/>
          <w:color w:val="FF0000"/>
          <w:sz w:val="20"/>
          <w:szCs w:val="20"/>
        </w:rPr>
        <w:br w:type="page"/>
      </w:r>
    </w:p>
    <w:p w14:paraId="5C5507D8" w14:textId="134286B4" w:rsidR="00A0413B" w:rsidRPr="00E37F2E" w:rsidRDefault="00A0413B" w:rsidP="00443CBE">
      <w:pPr>
        <w:spacing w:after="0"/>
        <w:rPr>
          <w:rFonts w:asciiTheme="majorHAnsi" w:hAnsiTheme="majorHAnsi" w:cstheme="majorHAnsi"/>
          <w:bCs/>
          <w:color w:val="000000"/>
          <w:sz w:val="20"/>
          <w:szCs w:val="20"/>
          <w:shd w:val="clear" w:color="auto" w:fill="FFFFFF"/>
        </w:rPr>
      </w:pPr>
    </w:p>
    <w:tbl>
      <w:tblPr>
        <w:tblStyle w:val="PlainTable2"/>
        <w:tblW w:w="10065" w:type="dxa"/>
        <w:tblCellMar>
          <w:top w:w="28" w:type="dxa"/>
          <w:left w:w="57" w:type="dxa"/>
          <w:bottom w:w="28" w:type="dxa"/>
          <w:right w:w="57" w:type="dxa"/>
        </w:tblCellMar>
        <w:tblLook w:val="04A0" w:firstRow="1" w:lastRow="0" w:firstColumn="1" w:lastColumn="0" w:noHBand="0" w:noVBand="1"/>
      </w:tblPr>
      <w:tblGrid>
        <w:gridCol w:w="2410"/>
        <w:gridCol w:w="7655"/>
      </w:tblGrid>
      <w:tr w:rsidR="00D5599D" w:rsidRPr="00E37F2E" w14:paraId="7464A4E3" w14:textId="77777777" w:rsidTr="43510F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1D2B36" w:themeFill="accent1" w:themeFillShade="80"/>
            <w:vAlign w:val="center"/>
          </w:tcPr>
          <w:p w14:paraId="1D27477B" w14:textId="6647B21C" w:rsidR="00D5599D" w:rsidRPr="00E37F2E" w:rsidRDefault="00D5599D" w:rsidP="009F5C3F">
            <w:pPr>
              <w:rPr>
                <w:rFonts w:asciiTheme="majorHAnsi" w:hAnsiTheme="majorHAnsi" w:cstheme="majorHAnsi"/>
              </w:rPr>
            </w:pPr>
            <w:r w:rsidRPr="00E37F2E">
              <w:rPr>
                <w:rFonts w:asciiTheme="majorHAnsi" w:eastAsia="Times New Roman" w:hAnsiTheme="majorHAnsi" w:cstheme="majorHAnsi"/>
                <w:color w:val="FFFFFF"/>
                <w:kern w:val="0"/>
                <w:lang w:eastAsia="en-AU"/>
                <w14:ligatures w14:val="none"/>
              </w:rPr>
              <w:t xml:space="preserve">Performance measure </w:t>
            </w:r>
            <w:r w:rsidR="001A2C5C" w:rsidRPr="00E37F2E">
              <w:rPr>
                <w:rFonts w:asciiTheme="majorHAnsi" w:eastAsia="Times New Roman" w:hAnsiTheme="majorHAnsi" w:cstheme="majorHAnsi"/>
                <w:color w:val="FFFFFF"/>
                <w:kern w:val="0"/>
                <w:lang w:eastAsia="en-AU"/>
                <w14:ligatures w14:val="none"/>
              </w:rPr>
              <w:t>3</w:t>
            </w:r>
          </w:p>
        </w:tc>
        <w:tc>
          <w:tcPr>
            <w:tcW w:w="7655" w:type="dxa"/>
            <w:shd w:val="clear" w:color="auto" w:fill="1D2B36" w:themeFill="accent1" w:themeFillShade="80"/>
            <w:vAlign w:val="center"/>
          </w:tcPr>
          <w:p w14:paraId="06EE05E4" w14:textId="552B538A" w:rsidR="00D5599D" w:rsidRPr="00E37F2E" w:rsidRDefault="00D5599D" w:rsidP="00745E23">
            <w:pPr>
              <w:spacing w:before="80" w:after="8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37F2E">
              <w:rPr>
                <w:rStyle w:val="normaltextrun"/>
                <w:rFonts w:asciiTheme="majorHAnsi" w:hAnsiTheme="majorHAnsi" w:cstheme="majorHAnsi"/>
              </w:rPr>
              <w:t>Australia’s standing in the region is enhanced through DFAT’s public diplomacy</w:t>
            </w:r>
          </w:p>
        </w:tc>
      </w:tr>
      <w:tr w:rsidR="00D5599D" w:rsidRPr="00E37F2E" w14:paraId="1FF6EBD0" w14:textId="77777777" w:rsidTr="43510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41686FC" w14:textId="77777777" w:rsidR="00D5599D" w:rsidRPr="00E37F2E" w:rsidRDefault="00D5599D" w:rsidP="009F5C3F">
            <w:pPr>
              <w:rPr>
                <w:rFonts w:asciiTheme="minorHAnsi" w:hAnsiTheme="minorHAnsi" w:cstheme="minorHAnsi"/>
              </w:rPr>
            </w:pPr>
            <w:r w:rsidRPr="00E37F2E">
              <w:rPr>
                <w:rFonts w:asciiTheme="minorHAnsi" w:eastAsia="Times New Roman" w:hAnsiTheme="minorHAnsi" w:cstheme="minorHAnsi"/>
                <w:kern w:val="0"/>
                <w:lang w:eastAsia="en-AU"/>
                <w14:ligatures w14:val="none"/>
              </w:rPr>
              <w:t>Our role </w:t>
            </w:r>
          </w:p>
        </w:tc>
        <w:tc>
          <w:tcPr>
            <w:tcW w:w="7655" w:type="dxa"/>
          </w:tcPr>
          <w:p w14:paraId="7F454863" w14:textId="510E4A19" w:rsidR="00D5599D" w:rsidRPr="00E37F2E" w:rsidRDefault="00D5599D" w:rsidP="00EF094B">
            <w:pPr>
              <w:pStyle w:val="Tablebody0"/>
              <w:cnfStyle w:val="000000100000" w:firstRow="0" w:lastRow="0" w:firstColumn="0" w:lastColumn="0" w:oddVBand="0" w:evenVBand="0" w:oddHBand="1" w:evenHBand="0" w:firstRowFirstColumn="0" w:firstRowLastColumn="0" w:lastRowFirstColumn="0" w:lastRowLastColumn="0"/>
            </w:pPr>
            <w:r w:rsidRPr="00E37F2E">
              <w:rPr>
                <w:rStyle w:val="normaltextrun"/>
              </w:rPr>
              <w:t>Project a positive and contemporary image of Australia</w:t>
            </w:r>
            <w:r w:rsidR="00F5252B" w:rsidRPr="00E37F2E">
              <w:rPr>
                <w:rStyle w:val="eop"/>
              </w:rPr>
              <w:t>.</w:t>
            </w:r>
          </w:p>
        </w:tc>
      </w:tr>
      <w:tr w:rsidR="00D5599D" w:rsidRPr="00E37F2E" w14:paraId="2286DC8C" w14:textId="77777777" w:rsidTr="43510FB0">
        <w:tc>
          <w:tcPr>
            <w:cnfStyle w:val="001000000000" w:firstRow="0" w:lastRow="0" w:firstColumn="1" w:lastColumn="0" w:oddVBand="0" w:evenVBand="0" w:oddHBand="0" w:evenHBand="0" w:firstRowFirstColumn="0" w:firstRowLastColumn="0" w:lastRowFirstColumn="0" w:lastRowLastColumn="0"/>
            <w:tcW w:w="2410" w:type="dxa"/>
          </w:tcPr>
          <w:p w14:paraId="5EC14920" w14:textId="77777777" w:rsidR="00D5599D" w:rsidRPr="00E37F2E" w:rsidRDefault="00D5599D" w:rsidP="009F5C3F">
            <w:pPr>
              <w:rPr>
                <w:rFonts w:asciiTheme="minorHAnsi" w:hAnsiTheme="minorHAnsi" w:cstheme="minorHAnsi"/>
              </w:rPr>
            </w:pPr>
            <w:r w:rsidRPr="00E37F2E">
              <w:rPr>
                <w:rFonts w:asciiTheme="minorHAnsi" w:eastAsia="Times New Roman" w:hAnsiTheme="minorHAnsi" w:cstheme="minorHAnsi"/>
                <w:kern w:val="0"/>
                <w:lang w:eastAsia="en-AU"/>
                <w14:ligatures w14:val="none"/>
              </w:rPr>
              <w:t>PBS Program  </w:t>
            </w:r>
          </w:p>
        </w:tc>
        <w:tc>
          <w:tcPr>
            <w:tcW w:w="7655" w:type="dxa"/>
          </w:tcPr>
          <w:p w14:paraId="381F442A" w14:textId="3D92CB24" w:rsidR="00D5599D" w:rsidRPr="00E37F2E" w:rsidRDefault="00D5599D" w:rsidP="00EF094B">
            <w:pPr>
              <w:pStyle w:val="Tablebody0"/>
              <w:cnfStyle w:val="000000000000" w:firstRow="0" w:lastRow="0" w:firstColumn="0" w:lastColumn="0" w:oddVBand="0" w:evenVBand="0" w:oddHBand="0" w:evenHBand="0" w:firstRowFirstColumn="0" w:firstRowLastColumn="0" w:lastRowFirstColumn="0" w:lastRowLastColumn="0"/>
            </w:pPr>
            <w:r w:rsidRPr="00E37F2E">
              <w:rPr>
                <w:rStyle w:val="normaltextrun"/>
              </w:rPr>
              <w:t>1.6 Public information services and public diplomacy</w:t>
            </w:r>
            <w:r w:rsidR="00F5252B" w:rsidRPr="00E37F2E">
              <w:rPr>
                <w:rStyle w:val="normaltextrun"/>
              </w:rPr>
              <w:t>.</w:t>
            </w:r>
          </w:p>
        </w:tc>
      </w:tr>
      <w:tr w:rsidR="00D5599D" w:rsidRPr="00E37F2E" w14:paraId="0FBC6A6B" w14:textId="77777777" w:rsidTr="43510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AC79FCE" w14:textId="77777777" w:rsidR="00D5599D" w:rsidRPr="00E37F2E" w:rsidRDefault="00D5599D" w:rsidP="009F5C3F">
            <w:pPr>
              <w:rPr>
                <w:rFonts w:asciiTheme="minorHAnsi" w:hAnsiTheme="minorHAnsi" w:cstheme="minorHAnsi"/>
              </w:rPr>
            </w:pPr>
            <w:r w:rsidRPr="00E37F2E">
              <w:rPr>
                <w:rFonts w:asciiTheme="minorHAnsi" w:eastAsia="Times New Roman" w:hAnsiTheme="minorHAnsi" w:cstheme="minorHAnsi"/>
                <w:kern w:val="0"/>
                <w:lang w:eastAsia="en-AU"/>
                <w14:ligatures w14:val="none"/>
              </w:rPr>
              <w:t>Measure type </w:t>
            </w:r>
          </w:p>
        </w:tc>
        <w:tc>
          <w:tcPr>
            <w:tcW w:w="7655" w:type="dxa"/>
          </w:tcPr>
          <w:p w14:paraId="474A7D79" w14:textId="4387EFFB" w:rsidR="00D5599D" w:rsidRPr="00E37F2E" w:rsidRDefault="00B56458" w:rsidP="00EF094B">
            <w:pPr>
              <w:pStyle w:val="Tablebody0"/>
              <w:cnfStyle w:val="000000100000" w:firstRow="0" w:lastRow="0" w:firstColumn="0" w:lastColumn="0" w:oddVBand="0" w:evenVBand="0" w:oddHBand="1" w:evenHBand="0" w:firstRowFirstColumn="0" w:firstRowLastColumn="0" w:lastRowFirstColumn="0" w:lastRowLastColumn="0"/>
            </w:pPr>
            <w:r w:rsidRPr="00E37F2E">
              <w:rPr>
                <w:rStyle w:val="normaltextrun"/>
              </w:rPr>
              <w:t>Qualitative</w:t>
            </w:r>
            <w:r w:rsidR="00D5599D" w:rsidRPr="00E37F2E">
              <w:rPr>
                <w:rStyle w:val="normaltextrun"/>
              </w:rPr>
              <w:t>, outcome</w:t>
            </w:r>
            <w:r w:rsidR="00F5252B" w:rsidRPr="00E37F2E">
              <w:rPr>
                <w:rStyle w:val="normaltextrun"/>
              </w:rPr>
              <w:t>.</w:t>
            </w:r>
          </w:p>
        </w:tc>
      </w:tr>
      <w:tr w:rsidR="00A370C4" w:rsidRPr="00E37F2E" w14:paraId="6F1A12CA" w14:textId="77777777" w:rsidTr="43510FB0">
        <w:tc>
          <w:tcPr>
            <w:cnfStyle w:val="001000000000" w:firstRow="0" w:lastRow="0" w:firstColumn="1" w:lastColumn="0" w:oddVBand="0" w:evenVBand="0" w:oddHBand="0" w:evenHBand="0" w:firstRowFirstColumn="0" w:firstRowLastColumn="0" w:lastRowFirstColumn="0" w:lastRowLastColumn="0"/>
            <w:tcW w:w="2410" w:type="dxa"/>
            <w:shd w:val="clear" w:color="auto" w:fill="E7EBED" w:themeFill="accent5" w:themeFillTint="33"/>
          </w:tcPr>
          <w:p w14:paraId="4A4B4E15" w14:textId="4AC35450" w:rsidR="00A370C4" w:rsidRPr="00E37F2E" w:rsidRDefault="00A370C4" w:rsidP="00A370C4">
            <w:pPr>
              <w:rPr>
                <w:rFonts w:asciiTheme="minorHAnsi" w:hAnsiTheme="minorHAnsi" w:cstheme="minorHAnsi"/>
              </w:rPr>
            </w:pPr>
            <w:r w:rsidRPr="00E37F2E">
              <w:rPr>
                <w:rFonts w:asciiTheme="minorHAnsi" w:eastAsia="Times New Roman" w:hAnsiTheme="minorHAnsi" w:cstheme="minorHAnsi"/>
                <w:kern w:val="0"/>
                <w:lang w:eastAsia="en-AU"/>
                <w14:ligatures w14:val="none"/>
              </w:rPr>
              <w:t xml:space="preserve">Targets </w:t>
            </w:r>
            <w:r w:rsidRPr="00E37F2E">
              <w:rPr>
                <w:rFonts w:asciiTheme="minorHAnsi" w:eastAsia="Times New Roman" w:hAnsiTheme="minorHAnsi" w:cstheme="minorHAnsi"/>
                <w:kern w:val="0"/>
                <w:lang w:eastAsia="en-AU"/>
                <w14:ligatures w14:val="none"/>
              </w:rPr>
              <w:br/>
              <w:t>2024–25 to 2027</w:t>
            </w:r>
            <w:r w:rsidR="009B2235" w:rsidRPr="00E37F2E">
              <w:rPr>
                <w:rFonts w:asciiTheme="minorHAnsi" w:eastAsia="Times New Roman" w:hAnsiTheme="minorHAnsi" w:cstheme="minorHAnsi"/>
                <w:kern w:val="0"/>
                <w:lang w:eastAsia="en-AU"/>
                <w14:ligatures w14:val="none"/>
              </w:rPr>
              <w:t>–</w:t>
            </w:r>
            <w:r w:rsidRPr="00E37F2E">
              <w:rPr>
                <w:rFonts w:asciiTheme="minorHAnsi" w:eastAsia="Times New Roman" w:hAnsiTheme="minorHAnsi" w:cstheme="minorHAnsi"/>
                <w:kern w:val="0"/>
                <w:lang w:eastAsia="en-AU"/>
                <w14:ligatures w14:val="none"/>
              </w:rPr>
              <w:t>28 </w:t>
            </w:r>
          </w:p>
        </w:tc>
        <w:tc>
          <w:tcPr>
            <w:tcW w:w="7655" w:type="dxa"/>
            <w:shd w:val="clear" w:color="auto" w:fill="E7EBED" w:themeFill="accent5" w:themeFillTint="33"/>
          </w:tcPr>
          <w:p w14:paraId="45FF52D8" w14:textId="02C944C9" w:rsidR="00A370C4" w:rsidRPr="00E37F2E" w:rsidRDefault="107A9E72" w:rsidP="00EF094B">
            <w:pPr>
              <w:pStyle w:val="Tablebody0"/>
              <w:cnfStyle w:val="000000000000" w:firstRow="0" w:lastRow="0" w:firstColumn="0" w:lastColumn="0" w:oddVBand="0" w:evenVBand="0" w:oddHBand="0" w:evenHBand="0" w:firstRowFirstColumn="0" w:firstRowLastColumn="0" w:lastRowFirstColumn="0" w:lastRowLastColumn="0"/>
              <w:rPr>
                <w:rStyle w:val="normaltextrun"/>
              </w:rPr>
            </w:pPr>
            <w:r w:rsidRPr="00E37F2E">
              <w:t>Case stud</w:t>
            </w:r>
            <w:r w:rsidR="48E79127" w:rsidRPr="00E37F2E">
              <w:t>y</w:t>
            </w:r>
            <w:r w:rsidR="3088C1A1" w:rsidRPr="00E37F2E">
              <w:t xml:space="preserve"> on </w:t>
            </w:r>
            <w:r w:rsidR="21FAC33B" w:rsidRPr="00E37F2E">
              <w:t>implementation of planned first year activities of the Australia-ASEAN</w:t>
            </w:r>
            <w:r w:rsidRPr="00E37F2E">
              <w:t xml:space="preserve"> </w:t>
            </w:r>
            <w:r w:rsidR="3105A730" w:rsidRPr="00E37F2E">
              <w:t xml:space="preserve">Foundation </w:t>
            </w:r>
            <w:r w:rsidRPr="00E37F2E">
              <w:t>demonstrate performance</w:t>
            </w:r>
            <w:r w:rsidR="43CFD92D" w:rsidRPr="00E37F2E">
              <w:t>.</w:t>
            </w:r>
          </w:p>
        </w:tc>
      </w:tr>
      <w:tr w:rsidR="00D5599D" w:rsidRPr="00E37F2E" w14:paraId="4434AB7E" w14:textId="77777777" w:rsidTr="43510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4FC5EB" w14:textId="77777777" w:rsidR="00D5599D" w:rsidRPr="00E37F2E" w:rsidRDefault="00D5599D" w:rsidP="009F5C3F">
            <w:pPr>
              <w:rPr>
                <w:rFonts w:asciiTheme="minorHAnsi" w:hAnsiTheme="minorHAnsi" w:cstheme="minorHAnsi"/>
              </w:rPr>
            </w:pPr>
            <w:r w:rsidRPr="00E37F2E">
              <w:rPr>
                <w:rFonts w:asciiTheme="minorHAnsi" w:eastAsia="Times New Roman" w:hAnsiTheme="minorHAnsi" w:cstheme="minorHAnsi"/>
                <w:kern w:val="0"/>
                <w:lang w:eastAsia="en-AU"/>
                <w14:ligatures w14:val="none"/>
              </w:rPr>
              <w:t>Rationale </w:t>
            </w:r>
          </w:p>
        </w:tc>
        <w:tc>
          <w:tcPr>
            <w:tcW w:w="7655" w:type="dxa"/>
          </w:tcPr>
          <w:p w14:paraId="4D68AFFF" w14:textId="0729231E" w:rsidR="00D5599D" w:rsidRPr="00E37F2E" w:rsidRDefault="00D5599D" w:rsidP="00EF094B">
            <w:pPr>
              <w:pStyle w:val="Tablebody0"/>
              <w:cnfStyle w:val="000000100000" w:firstRow="0" w:lastRow="0" w:firstColumn="0" w:lastColumn="0" w:oddVBand="0" w:evenVBand="0" w:oddHBand="1" w:evenHBand="0" w:firstRowFirstColumn="0" w:firstRowLastColumn="0" w:lastRowFirstColumn="0" w:lastRowLastColumn="0"/>
              <w:rPr>
                <w:rStyle w:val="normaltextrun"/>
              </w:rPr>
            </w:pPr>
            <w:r w:rsidRPr="00E37F2E">
              <w:rPr>
                <w:rStyle w:val="normaltextrun"/>
              </w:rPr>
              <w:t xml:space="preserve">DFAT projects a positive and contemporary image of Australia internationally and promotes a clear understanding of </w:t>
            </w:r>
            <w:r w:rsidR="004F09D8" w:rsidRPr="00E37F2E">
              <w:rPr>
                <w:rStyle w:val="normaltextrun"/>
              </w:rPr>
              <w:t xml:space="preserve">government </w:t>
            </w:r>
            <w:r w:rsidRPr="00E37F2E">
              <w:rPr>
                <w:rStyle w:val="normaltextrun"/>
              </w:rPr>
              <w:t xml:space="preserve">policies, objectives and engagement with the Indo-Pacific region through our soft power activities. </w:t>
            </w:r>
          </w:p>
        </w:tc>
      </w:tr>
      <w:tr w:rsidR="00D5599D" w:rsidRPr="00E37F2E" w14:paraId="215F42AE" w14:textId="77777777" w:rsidTr="43510FB0">
        <w:tc>
          <w:tcPr>
            <w:cnfStyle w:val="001000000000" w:firstRow="0" w:lastRow="0" w:firstColumn="1" w:lastColumn="0" w:oddVBand="0" w:evenVBand="0" w:oddHBand="0" w:evenHBand="0" w:firstRowFirstColumn="0" w:firstRowLastColumn="0" w:lastRowFirstColumn="0" w:lastRowLastColumn="0"/>
            <w:tcW w:w="2410" w:type="dxa"/>
          </w:tcPr>
          <w:p w14:paraId="33A3E328" w14:textId="77777777" w:rsidR="00D5599D" w:rsidRPr="00E37F2E" w:rsidRDefault="00D5599D" w:rsidP="009F5C3F">
            <w:pPr>
              <w:rPr>
                <w:rFonts w:asciiTheme="minorHAnsi" w:hAnsiTheme="minorHAnsi" w:cstheme="minorHAnsi"/>
              </w:rPr>
            </w:pPr>
            <w:r w:rsidRPr="00E37F2E">
              <w:rPr>
                <w:rFonts w:asciiTheme="minorHAnsi" w:eastAsia="Times New Roman" w:hAnsiTheme="minorHAnsi" w:cstheme="minorHAnsi"/>
                <w:kern w:val="0"/>
                <w:lang w:eastAsia="en-AU"/>
                <w14:ligatures w14:val="none"/>
              </w:rPr>
              <w:t>Methodology </w:t>
            </w:r>
          </w:p>
        </w:tc>
        <w:tc>
          <w:tcPr>
            <w:tcW w:w="7655" w:type="dxa"/>
          </w:tcPr>
          <w:p w14:paraId="314E3BF7" w14:textId="15227A7B" w:rsidR="00D5599D" w:rsidRPr="00E37F2E" w:rsidRDefault="00D5599D" w:rsidP="00EF094B">
            <w:pPr>
              <w:pStyle w:val="Tablebody0"/>
              <w:cnfStyle w:val="000000000000" w:firstRow="0" w:lastRow="0" w:firstColumn="0" w:lastColumn="0" w:oddVBand="0" w:evenVBand="0" w:oddHBand="0" w:evenHBand="0" w:firstRowFirstColumn="0" w:firstRowLastColumn="0" w:lastRowFirstColumn="0" w:lastRowLastColumn="0"/>
              <w:rPr>
                <w:rStyle w:val="normaltextrun"/>
              </w:rPr>
            </w:pPr>
            <w:r w:rsidRPr="00E37F2E">
              <w:rPr>
                <w:rStyle w:val="normaltextrun"/>
              </w:rPr>
              <w:t xml:space="preserve">Similar process as for </w:t>
            </w:r>
            <w:r w:rsidR="00801103" w:rsidRPr="00E37F2E">
              <w:rPr>
                <w:rStyle w:val="normaltextrun"/>
              </w:rPr>
              <w:t>m</w:t>
            </w:r>
            <w:r w:rsidRPr="00E37F2E">
              <w:rPr>
                <w:rStyle w:val="normaltextrun"/>
              </w:rPr>
              <w:t xml:space="preserve">easure 1. We will seek to understand, through an evaluative approach, how effectively we delivered on our intended outcomes, and how we responded to changes in the operating environment. We will look for patterns and lessons across multiple topics, with a view to continuing to improve our performance and risk management across all diplomatic efforts in 2024–25.  </w:t>
            </w:r>
          </w:p>
        </w:tc>
      </w:tr>
      <w:tr w:rsidR="00D5599D" w:rsidRPr="00E37F2E" w14:paraId="31D86FB0" w14:textId="77777777" w:rsidTr="43510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E8DDFC8" w14:textId="77777777" w:rsidR="00D5599D" w:rsidRPr="00E37F2E" w:rsidRDefault="00D5599D" w:rsidP="009F5C3F">
            <w:pPr>
              <w:rPr>
                <w:rFonts w:asciiTheme="minorHAnsi" w:hAnsiTheme="minorHAnsi" w:cstheme="minorHAnsi"/>
              </w:rPr>
            </w:pPr>
            <w:r w:rsidRPr="00E37F2E">
              <w:rPr>
                <w:rFonts w:asciiTheme="minorHAnsi" w:eastAsia="Times New Roman" w:hAnsiTheme="minorHAnsi" w:cstheme="minorHAnsi"/>
                <w:kern w:val="0"/>
                <w:lang w:eastAsia="en-AU"/>
                <w14:ligatures w14:val="none"/>
              </w:rPr>
              <w:t>Data source</w:t>
            </w:r>
          </w:p>
        </w:tc>
        <w:tc>
          <w:tcPr>
            <w:tcW w:w="7655" w:type="dxa"/>
          </w:tcPr>
          <w:p w14:paraId="03CEDBF1" w14:textId="77777777" w:rsidR="00D5599D" w:rsidRPr="00E37F2E" w:rsidRDefault="00D5599D" w:rsidP="00EF094B">
            <w:pPr>
              <w:pStyle w:val="Tablebody0"/>
              <w:cnfStyle w:val="000000100000" w:firstRow="0" w:lastRow="0" w:firstColumn="0" w:lastColumn="0" w:oddVBand="0" w:evenVBand="0" w:oddHBand="1" w:evenHBand="0" w:firstRowFirstColumn="0" w:firstRowLastColumn="0" w:lastRowFirstColumn="0" w:lastRowLastColumn="0"/>
              <w:rPr>
                <w:rStyle w:val="normaltextrun"/>
              </w:rPr>
            </w:pPr>
            <w:r w:rsidRPr="00E37F2E">
              <w:rPr>
                <w:rStyle w:val="normaltextrun"/>
              </w:rPr>
              <w:t xml:space="preserve">A range of primary and secondary sources, including internal reporting cables, briefings, speeches. Data sources will be different for each topic. </w:t>
            </w:r>
          </w:p>
        </w:tc>
      </w:tr>
      <w:tr w:rsidR="00D5599D" w:rsidRPr="00E37F2E" w14:paraId="057F0E1E" w14:textId="77777777" w:rsidTr="43510FB0">
        <w:tc>
          <w:tcPr>
            <w:cnfStyle w:val="001000000000" w:firstRow="0" w:lastRow="0" w:firstColumn="1" w:lastColumn="0" w:oddVBand="0" w:evenVBand="0" w:oddHBand="0" w:evenHBand="0" w:firstRowFirstColumn="0" w:firstRowLastColumn="0" w:lastRowFirstColumn="0" w:lastRowLastColumn="0"/>
            <w:tcW w:w="2410" w:type="dxa"/>
          </w:tcPr>
          <w:p w14:paraId="5741832F" w14:textId="77777777" w:rsidR="00D5599D" w:rsidRPr="00E37F2E" w:rsidRDefault="00D5599D" w:rsidP="009F5C3F">
            <w:pPr>
              <w:rPr>
                <w:rFonts w:asciiTheme="minorHAnsi" w:eastAsia="Times New Roman" w:hAnsiTheme="minorHAnsi" w:cstheme="minorHAnsi"/>
                <w:b w:val="0"/>
                <w:bCs w:val="0"/>
                <w:kern w:val="0"/>
                <w:lang w:eastAsia="en-AU"/>
                <w14:ligatures w14:val="none"/>
              </w:rPr>
            </w:pPr>
            <w:r w:rsidRPr="00E37F2E">
              <w:rPr>
                <w:rFonts w:asciiTheme="minorHAnsi" w:eastAsia="Times New Roman" w:hAnsiTheme="minorHAnsi" w:cstheme="minorHAnsi"/>
                <w:lang w:eastAsia="en-AU"/>
              </w:rPr>
              <w:t>Changes from previous year </w:t>
            </w:r>
          </w:p>
        </w:tc>
        <w:tc>
          <w:tcPr>
            <w:tcW w:w="7655" w:type="dxa"/>
          </w:tcPr>
          <w:p w14:paraId="07529086" w14:textId="6572F943" w:rsidR="00D5599D" w:rsidRPr="00E37F2E" w:rsidRDefault="00D209BF" w:rsidP="00EF094B">
            <w:pPr>
              <w:pStyle w:val="Tablebody0"/>
              <w:cnfStyle w:val="000000000000" w:firstRow="0" w:lastRow="0" w:firstColumn="0" w:lastColumn="0" w:oddVBand="0" w:evenVBand="0" w:oddHBand="0" w:evenHBand="0" w:firstRowFirstColumn="0" w:firstRowLastColumn="0" w:lastRowFirstColumn="0" w:lastRowLastColumn="0"/>
              <w:rPr>
                <w:rStyle w:val="normaltextrun"/>
              </w:rPr>
            </w:pPr>
            <w:r w:rsidRPr="00E37F2E">
              <w:t>For 2024</w:t>
            </w:r>
            <w:r w:rsidR="009B2235" w:rsidRPr="00E37F2E">
              <w:t>–</w:t>
            </w:r>
            <w:r w:rsidRPr="00E37F2E">
              <w:t xml:space="preserve">25, </w:t>
            </w:r>
            <w:r w:rsidR="007306C3" w:rsidRPr="00E37F2E">
              <w:t>a new</w:t>
            </w:r>
            <w:r w:rsidR="00275987" w:rsidRPr="00E37F2E">
              <w:t xml:space="preserve"> </w:t>
            </w:r>
            <w:r w:rsidR="00275987" w:rsidRPr="00E37F2E">
              <w:rPr>
                <w:rFonts w:cstheme="majorBidi"/>
              </w:rPr>
              <w:t xml:space="preserve">case study will be </w:t>
            </w:r>
            <w:r w:rsidR="006E4CC5" w:rsidRPr="00E37F2E">
              <w:rPr>
                <w:rFonts w:cstheme="majorBidi"/>
              </w:rPr>
              <w:t>used to demonstrate performance.</w:t>
            </w:r>
          </w:p>
        </w:tc>
      </w:tr>
    </w:tbl>
    <w:p w14:paraId="7BDD1013" w14:textId="77777777" w:rsidR="00443CBE" w:rsidRPr="00E37F2E" w:rsidRDefault="00443CBE" w:rsidP="00351A68">
      <w:pPr>
        <w:pStyle w:val="ImageCaption"/>
        <w:jc w:val="center"/>
      </w:pPr>
    </w:p>
    <w:p w14:paraId="2E3DDB80" w14:textId="77777777" w:rsidR="00BA50D9" w:rsidRPr="00E37F2E" w:rsidRDefault="00BA50D9" w:rsidP="00351A68">
      <w:pPr>
        <w:pStyle w:val="ImageCaption"/>
        <w:jc w:val="center"/>
      </w:pPr>
    </w:p>
    <w:p w14:paraId="45F20005" w14:textId="44B2C9D4" w:rsidR="00BB5E5F" w:rsidRPr="00E37F2E" w:rsidRDefault="005D1637" w:rsidP="00B275C4">
      <w:pPr>
        <w:pStyle w:val="ImageCaption"/>
        <w:jc w:val="center"/>
      </w:pPr>
      <w:r w:rsidRPr="00E37F2E">
        <w:rPr>
          <w:noProof/>
        </w:rPr>
        <w:drawing>
          <wp:inline distT="0" distB="0" distL="0" distR="0" wp14:anchorId="4F637C97" wp14:editId="6207A75C">
            <wp:extent cx="4395431" cy="2603500"/>
            <wp:effectExtent l="0" t="0" r="5715" b="6350"/>
            <wp:docPr id="2" name="Picture 2" descr="Senator the Hon Penny Wong sitting at one end of a rectangular table in front of the media with cameras. At the other end of the table sits approximately 11 officials with a large screen behind them that has the ASEAN logo at the top and underneath says ASEAN Post ministerial conference with Australia, 26 July 2024, Vientiane, Lao PD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nator the Hon Penny Wong sitting at one end of a rectangular table in front of the media with cameras. At the other end of the table sits approximately 11 officials with a large screen behind them that has the ASEAN logo at the top and underneath says ASEAN Post ministerial conference with Australia, 26 July 2024, Vientiane, Lao PDR. "/>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1193"/>
                    <a:stretch/>
                  </pic:blipFill>
                  <pic:spPr bwMode="auto">
                    <a:xfrm>
                      <a:off x="0" y="0"/>
                      <a:ext cx="4401975" cy="2607376"/>
                    </a:xfrm>
                    <a:prstGeom prst="rect">
                      <a:avLst/>
                    </a:prstGeom>
                    <a:noFill/>
                    <a:ln>
                      <a:noFill/>
                    </a:ln>
                    <a:extLst>
                      <a:ext uri="{53640926-AAD7-44D8-BBD7-CCE9431645EC}">
                        <a14:shadowObscured xmlns:a14="http://schemas.microsoft.com/office/drawing/2010/main"/>
                      </a:ext>
                    </a:extLst>
                  </pic:spPr>
                </pic:pic>
              </a:graphicData>
            </a:graphic>
          </wp:inline>
        </w:drawing>
      </w:r>
      <w:r w:rsidR="00BB5E5F" w:rsidRPr="00E37F2E">
        <w:rPr>
          <w:szCs w:val="22"/>
        </w:rPr>
        <w:br/>
      </w:r>
      <w:r w:rsidR="003F24EF" w:rsidRPr="00E37F2E">
        <w:t xml:space="preserve">Senator the Hon Penny Wong, Minister for Foreign Affairs, attends the ASEAN Post Ministerial Conference (PMC) at the National Convention Centre Vientiane, Laos on Friday 26 </w:t>
      </w:r>
      <w:proofErr w:type="gramStart"/>
      <w:r w:rsidR="003F24EF" w:rsidRPr="00E37F2E">
        <w:t>July,</w:t>
      </w:r>
      <w:proofErr w:type="gramEnd"/>
      <w:r w:rsidR="003F24EF" w:rsidRPr="00E37F2E">
        <w:t xml:space="preserve"> 2024. </w:t>
      </w:r>
      <w:r w:rsidR="00544E74" w:rsidRPr="00E37F2E">
        <w:t xml:space="preserve">Credit: </w:t>
      </w:r>
      <w:r w:rsidR="00DF367F" w:rsidRPr="00E37F2E">
        <w:t>Sarah Hodges</w:t>
      </w:r>
      <w:r w:rsidR="00544E74" w:rsidRPr="00E37F2E">
        <w:t>/DFAT</w:t>
      </w:r>
      <w:r w:rsidR="00BD04E8" w:rsidRPr="00E37F2E">
        <w:t>.</w:t>
      </w:r>
    </w:p>
    <w:p w14:paraId="59BCE870" w14:textId="77777777" w:rsidR="00EE0F0F" w:rsidRPr="00E37F2E" w:rsidRDefault="00EE0F0F" w:rsidP="002F11E4">
      <w:pPr>
        <w:pStyle w:val="PrioritiesandKeyActivities"/>
        <w:sectPr w:rsidR="00EE0F0F" w:rsidRPr="00E37F2E" w:rsidSect="00DC3B6A">
          <w:headerReference w:type="default" r:id="rId58"/>
          <w:footerReference w:type="default" r:id="rId59"/>
          <w:pgSz w:w="11906" w:h="16838" w:code="9"/>
          <w:pgMar w:top="1701" w:right="851" w:bottom="1418" w:left="851" w:header="851" w:footer="409" w:gutter="0"/>
          <w:cols w:space="708"/>
          <w:docGrid w:linePitch="360"/>
        </w:sectPr>
      </w:pPr>
    </w:p>
    <w:p w14:paraId="11C91B1C" w14:textId="350C4018" w:rsidR="00A0413B" w:rsidRPr="00E37F2E" w:rsidRDefault="00A0413B" w:rsidP="00A0413B">
      <w:pPr>
        <w:pStyle w:val="BodyText"/>
        <w:rPr>
          <w:noProof/>
        </w:rPr>
      </w:pPr>
    </w:p>
    <w:tbl>
      <w:tblPr>
        <w:tblStyle w:val="PlainTable2"/>
        <w:tblW w:w="10206" w:type="dxa"/>
        <w:tblCellMar>
          <w:top w:w="28" w:type="dxa"/>
          <w:left w:w="57" w:type="dxa"/>
          <w:bottom w:w="28" w:type="dxa"/>
          <w:right w:w="57" w:type="dxa"/>
        </w:tblCellMar>
        <w:tblLook w:val="04A0" w:firstRow="1" w:lastRow="0" w:firstColumn="1" w:lastColumn="0" w:noHBand="0" w:noVBand="1"/>
      </w:tblPr>
      <w:tblGrid>
        <w:gridCol w:w="2694"/>
        <w:gridCol w:w="7512"/>
      </w:tblGrid>
      <w:tr w:rsidR="00A0413B" w:rsidRPr="00E37F2E" w14:paraId="16BC0554" w14:textId="77777777" w:rsidTr="00251C7E">
        <w:trPr>
          <w:cnfStyle w:val="100000000000" w:firstRow="1" w:lastRow="0" w:firstColumn="0" w:lastColumn="0" w:oddVBand="0" w:evenVBand="0" w:oddHBand="0"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2694" w:type="dxa"/>
            <w:shd w:val="clear" w:color="auto" w:fill="1D2B36" w:themeFill="accent1" w:themeFillShade="80"/>
          </w:tcPr>
          <w:p w14:paraId="0D9F8BB6" w14:textId="0561C43F" w:rsidR="00A0413B" w:rsidRPr="00E37F2E" w:rsidRDefault="00A0413B">
            <w:pPr>
              <w:rPr>
                <w:rFonts w:asciiTheme="majorHAnsi" w:hAnsiTheme="majorHAnsi" w:cstheme="majorHAnsi"/>
              </w:rPr>
            </w:pPr>
            <w:r w:rsidRPr="00E37F2E">
              <w:rPr>
                <w:rFonts w:asciiTheme="majorHAnsi" w:eastAsia="Times New Roman" w:hAnsiTheme="majorHAnsi" w:cstheme="majorHAnsi"/>
                <w:color w:val="FFFFFF"/>
                <w:kern w:val="0"/>
                <w:lang w:eastAsia="en-AU"/>
                <w14:ligatures w14:val="none"/>
              </w:rPr>
              <w:t xml:space="preserve">Performance measure </w:t>
            </w:r>
            <w:r w:rsidR="001A2C5C" w:rsidRPr="00E37F2E">
              <w:rPr>
                <w:rFonts w:asciiTheme="majorHAnsi" w:eastAsia="Times New Roman" w:hAnsiTheme="majorHAnsi" w:cstheme="majorHAnsi"/>
                <w:color w:val="FFFFFF"/>
                <w:kern w:val="0"/>
                <w:lang w:eastAsia="en-AU"/>
                <w14:ligatures w14:val="none"/>
              </w:rPr>
              <w:t>4</w:t>
            </w:r>
          </w:p>
        </w:tc>
        <w:tc>
          <w:tcPr>
            <w:tcW w:w="7512" w:type="dxa"/>
            <w:shd w:val="clear" w:color="auto" w:fill="1D2B36" w:themeFill="accent1" w:themeFillShade="80"/>
          </w:tcPr>
          <w:p w14:paraId="3CBF6CC1" w14:textId="15D60D34" w:rsidR="00A0413B" w:rsidRPr="00E37F2E" w:rsidRDefault="00A0413B" w:rsidP="006641BA">
            <w:pPr>
              <w:spacing w:line="259"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E37F2E">
              <w:rPr>
                <w:rFonts w:asciiTheme="majorHAnsi" w:hAnsiTheme="majorHAnsi" w:cstheme="majorHAnsi"/>
              </w:rPr>
              <w:t>Australia's treaty obligations are met under Australia's Comprehensive Safeguards Agreement and Additional Protocol to the satisfaction of the International Atomic Energy Agency</w:t>
            </w:r>
            <w:r w:rsidR="0075552F" w:rsidRPr="00E37F2E">
              <w:rPr>
                <w:rFonts w:asciiTheme="majorHAnsi" w:hAnsiTheme="majorHAnsi" w:cstheme="majorHAnsi"/>
              </w:rPr>
              <w:t xml:space="preserve"> (IAEA)</w:t>
            </w:r>
            <w:r w:rsidRPr="00E37F2E">
              <w:rPr>
                <w:rFonts w:asciiTheme="majorHAnsi" w:hAnsiTheme="majorHAnsi" w:cstheme="majorHAnsi"/>
              </w:rPr>
              <w:t xml:space="preserve">. </w:t>
            </w:r>
          </w:p>
        </w:tc>
      </w:tr>
      <w:tr w:rsidR="00A0413B" w:rsidRPr="00E37F2E" w14:paraId="49E5FE7D" w14:textId="77777777" w:rsidTr="00251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625197E" w14:textId="77777777" w:rsidR="00A0413B" w:rsidRPr="00E37F2E" w:rsidRDefault="00A0413B">
            <w:pPr>
              <w:rPr>
                <w:rFonts w:asciiTheme="minorHAnsi" w:hAnsiTheme="minorHAnsi" w:cstheme="minorHAnsi"/>
              </w:rPr>
            </w:pPr>
            <w:r w:rsidRPr="00E37F2E">
              <w:rPr>
                <w:rFonts w:asciiTheme="minorHAnsi" w:eastAsia="Times New Roman" w:hAnsiTheme="minorHAnsi" w:cstheme="minorHAnsi"/>
                <w:kern w:val="0"/>
                <w:lang w:eastAsia="en-AU"/>
                <w14:ligatures w14:val="none"/>
              </w:rPr>
              <w:t>Our role </w:t>
            </w:r>
          </w:p>
        </w:tc>
        <w:tc>
          <w:tcPr>
            <w:tcW w:w="7512" w:type="dxa"/>
          </w:tcPr>
          <w:p w14:paraId="184FD689" w14:textId="77777777" w:rsidR="00A0413B" w:rsidRPr="00E37F2E" w:rsidRDefault="00A0413B" w:rsidP="00EF094B">
            <w:pPr>
              <w:pStyle w:val="Tablebody0"/>
              <w:cnfStyle w:val="000000100000" w:firstRow="0" w:lastRow="0" w:firstColumn="0" w:lastColumn="0" w:oddVBand="0" w:evenVBand="0" w:oddHBand="1" w:evenHBand="0" w:firstRowFirstColumn="0" w:firstRowLastColumn="0" w:lastRowFirstColumn="0" w:lastRowLastColumn="0"/>
            </w:pPr>
            <w:r w:rsidRPr="00E37F2E">
              <w:rPr>
                <w:lang w:eastAsia="en-AU"/>
              </w:rPr>
              <w:t>Implement Australia’s international nuclear non-proliferation obligations.</w:t>
            </w:r>
          </w:p>
        </w:tc>
      </w:tr>
      <w:tr w:rsidR="00A0413B" w:rsidRPr="00E37F2E" w14:paraId="3C2F4006" w14:textId="77777777" w:rsidTr="00251C7E">
        <w:tc>
          <w:tcPr>
            <w:cnfStyle w:val="001000000000" w:firstRow="0" w:lastRow="0" w:firstColumn="1" w:lastColumn="0" w:oddVBand="0" w:evenVBand="0" w:oddHBand="0" w:evenHBand="0" w:firstRowFirstColumn="0" w:firstRowLastColumn="0" w:lastRowFirstColumn="0" w:lastRowLastColumn="0"/>
            <w:tcW w:w="2694" w:type="dxa"/>
          </w:tcPr>
          <w:p w14:paraId="1760EE82" w14:textId="77777777" w:rsidR="00A0413B" w:rsidRPr="00E37F2E" w:rsidRDefault="00A0413B">
            <w:pPr>
              <w:rPr>
                <w:rFonts w:asciiTheme="minorHAnsi" w:hAnsiTheme="minorHAnsi" w:cstheme="minorHAnsi"/>
              </w:rPr>
            </w:pPr>
            <w:r w:rsidRPr="00E37F2E">
              <w:rPr>
                <w:rFonts w:asciiTheme="minorHAnsi" w:eastAsia="Times New Roman" w:hAnsiTheme="minorHAnsi" w:cstheme="minorHAnsi"/>
                <w:kern w:val="0"/>
                <w:lang w:eastAsia="en-AU"/>
                <w14:ligatures w14:val="none"/>
              </w:rPr>
              <w:t>PBS Program  </w:t>
            </w:r>
          </w:p>
        </w:tc>
        <w:tc>
          <w:tcPr>
            <w:tcW w:w="7512" w:type="dxa"/>
          </w:tcPr>
          <w:p w14:paraId="7CAAB6AF" w14:textId="77777777" w:rsidR="00A0413B" w:rsidRPr="00E37F2E" w:rsidRDefault="00A0413B" w:rsidP="00EF094B">
            <w:pPr>
              <w:pStyle w:val="Tablebody0"/>
              <w:cnfStyle w:val="000000000000" w:firstRow="0" w:lastRow="0" w:firstColumn="0" w:lastColumn="0" w:oddVBand="0" w:evenVBand="0" w:oddHBand="0" w:evenHBand="0" w:firstRowFirstColumn="0" w:firstRowLastColumn="0" w:lastRowFirstColumn="0" w:lastRowLastColumn="0"/>
            </w:pPr>
            <w:r w:rsidRPr="00E37F2E">
              <w:rPr>
                <w:lang w:eastAsia="en-AU"/>
              </w:rPr>
              <w:t>1.8 Nuclear-Powered Submarine Program.</w:t>
            </w:r>
          </w:p>
        </w:tc>
      </w:tr>
      <w:tr w:rsidR="00A0413B" w:rsidRPr="00E37F2E" w14:paraId="73BFEE23" w14:textId="77777777" w:rsidTr="00251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BB8081C" w14:textId="77777777" w:rsidR="00A0413B" w:rsidRPr="00E37F2E" w:rsidRDefault="00A0413B">
            <w:pPr>
              <w:rPr>
                <w:rFonts w:asciiTheme="minorHAnsi" w:hAnsiTheme="minorHAnsi" w:cstheme="minorHAnsi"/>
              </w:rPr>
            </w:pPr>
            <w:r w:rsidRPr="00E37F2E">
              <w:rPr>
                <w:rFonts w:asciiTheme="minorHAnsi" w:eastAsia="Times New Roman" w:hAnsiTheme="minorHAnsi" w:cstheme="minorHAnsi"/>
                <w:kern w:val="0"/>
                <w:lang w:eastAsia="en-AU"/>
                <w14:ligatures w14:val="none"/>
              </w:rPr>
              <w:t>Measure type </w:t>
            </w:r>
          </w:p>
        </w:tc>
        <w:tc>
          <w:tcPr>
            <w:tcW w:w="7512" w:type="dxa"/>
          </w:tcPr>
          <w:p w14:paraId="5E1C0385" w14:textId="77777777" w:rsidR="00A0413B" w:rsidRPr="00E37F2E" w:rsidRDefault="00A0413B" w:rsidP="00EF094B">
            <w:pPr>
              <w:pStyle w:val="Tablebody0"/>
              <w:cnfStyle w:val="000000100000" w:firstRow="0" w:lastRow="0" w:firstColumn="0" w:lastColumn="0" w:oddVBand="0" w:evenVBand="0" w:oddHBand="1" w:evenHBand="0" w:firstRowFirstColumn="0" w:firstRowLastColumn="0" w:lastRowFirstColumn="0" w:lastRowLastColumn="0"/>
            </w:pPr>
            <w:r w:rsidRPr="00E37F2E">
              <w:rPr>
                <w:lang w:eastAsia="en-AU"/>
              </w:rPr>
              <w:t>Qualitative, effectiveness.</w:t>
            </w:r>
          </w:p>
        </w:tc>
      </w:tr>
      <w:tr w:rsidR="00A0413B" w:rsidRPr="00E37F2E" w14:paraId="60E03FAD" w14:textId="77777777" w:rsidTr="00251C7E">
        <w:trPr>
          <w:trHeight w:val="763"/>
        </w:trPr>
        <w:tc>
          <w:tcPr>
            <w:cnfStyle w:val="001000000000" w:firstRow="0" w:lastRow="0" w:firstColumn="1" w:lastColumn="0" w:oddVBand="0" w:evenVBand="0" w:oddHBand="0" w:evenHBand="0" w:firstRowFirstColumn="0" w:firstRowLastColumn="0" w:lastRowFirstColumn="0" w:lastRowLastColumn="0"/>
            <w:tcW w:w="2694" w:type="dxa"/>
            <w:shd w:val="clear" w:color="auto" w:fill="E7EBED" w:themeFill="accent5" w:themeFillTint="33"/>
          </w:tcPr>
          <w:p w14:paraId="251FB957" w14:textId="1719E6E2" w:rsidR="00A0413B" w:rsidRPr="00E37F2E" w:rsidRDefault="00A0413B">
            <w:pPr>
              <w:rPr>
                <w:rFonts w:asciiTheme="minorHAnsi" w:hAnsiTheme="minorHAnsi" w:cstheme="minorHAnsi"/>
              </w:rPr>
            </w:pPr>
            <w:r w:rsidRPr="00E37F2E">
              <w:rPr>
                <w:rFonts w:asciiTheme="minorHAnsi" w:eastAsia="Times New Roman" w:hAnsiTheme="minorHAnsi" w:cstheme="minorHAnsi"/>
                <w:kern w:val="0"/>
                <w:lang w:eastAsia="en-AU"/>
                <w14:ligatures w14:val="none"/>
              </w:rPr>
              <w:t xml:space="preserve">Target </w:t>
            </w:r>
            <w:r w:rsidR="005314B0" w:rsidRPr="00E37F2E">
              <w:rPr>
                <w:rFonts w:asciiTheme="minorHAnsi" w:eastAsia="Times New Roman" w:hAnsiTheme="minorHAnsi" w:cstheme="minorHAnsi"/>
                <w:kern w:val="0"/>
                <w:lang w:eastAsia="en-AU"/>
                <w14:ligatures w14:val="none"/>
              </w:rPr>
              <w:br/>
            </w:r>
            <w:r w:rsidRPr="00E37F2E">
              <w:rPr>
                <w:rFonts w:asciiTheme="minorHAnsi" w:eastAsia="Times New Roman" w:hAnsiTheme="minorHAnsi" w:cstheme="minorHAnsi"/>
                <w:kern w:val="0"/>
                <w:lang w:eastAsia="en-AU"/>
                <w14:ligatures w14:val="none"/>
              </w:rPr>
              <w:t>2024–25 to 2027</w:t>
            </w:r>
            <w:r w:rsidR="00564C64" w:rsidRPr="00E37F2E">
              <w:rPr>
                <w:rFonts w:asciiTheme="minorHAnsi" w:eastAsia="Times New Roman" w:hAnsiTheme="minorHAnsi" w:cstheme="minorHAnsi"/>
                <w:kern w:val="0"/>
                <w:lang w:eastAsia="en-AU"/>
                <w14:ligatures w14:val="none"/>
              </w:rPr>
              <w:t>–</w:t>
            </w:r>
            <w:r w:rsidRPr="00E37F2E">
              <w:rPr>
                <w:rFonts w:asciiTheme="minorHAnsi" w:eastAsia="Times New Roman" w:hAnsiTheme="minorHAnsi" w:cstheme="minorHAnsi"/>
                <w:kern w:val="0"/>
                <w:lang w:eastAsia="en-AU"/>
                <w14:ligatures w14:val="none"/>
              </w:rPr>
              <w:t>28 </w:t>
            </w:r>
          </w:p>
        </w:tc>
        <w:tc>
          <w:tcPr>
            <w:tcW w:w="7512" w:type="dxa"/>
            <w:shd w:val="clear" w:color="auto" w:fill="E7EBED"/>
          </w:tcPr>
          <w:p w14:paraId="4D160590" w14:textId="0562CD4A" w:rsidR="00A0413B" w:rsidRPr="00E37F2E" w:rsidRDefault="00A0413B" w:rsidP="00EF094B">
            <w:pPr>
              <w:pStyle w:val="Tablebody0"/>
              <w:cnfStyle w:val="000000000000" w:firstRow="0" w:lastRow="0" w:firstColumn="0" w:lastColumn="0" w:oddVBand="0" w:evenVBand="0" w:oddHBand="0" w:evenHBand="0" w:firstRowFirstColumn="0" w:firstRowLastColumn="0" w:lastRowFirstColumn="0" w:lastRowLastColumn="0"/>
            </w:pPr>
            <w:r w:rsidRPr="00E37F2E">
              <w:t>The IAEA grants a ‘</w:t>
            </w:r>
            <w:r w:rsidR="00884498" w:rsidRPr="00E37F2E">
              <w:t>B</w:t>
            </w:r>
            <w:r w:rsidRPr="00E37F2E">
              <w:t xml:space="preserve">roader </w:t>
            </w:r>
            <w:r w:rsidR="00884498" w:rsidRPr="00E37F2E">
              <w:t>C</w:t>
            </w:r>
            <w:r w:rsidRPr="00E37F2E">
              <w:t>onclusion</w:t>
            </w:r>
            <w:r w:rsidRPr="00E37F2E">
              <w:rPr>
                <w:rStyle w:val="FootnoteReference"/>
                <w:rFonts w:asciiTheme="minorHAnsi" w:eastAsia="Times New Roman" w:hAnsiTheme="minorHAnsi" w:cstheme="minorHAnsi"/>
                <w:lang w:eastAsia="en-AU"/>
              </w:rPr>
              <w:footnoteReference w:id="8"/>
            </w:r>
            <w:r w:rsidRPr="00E37F2E">
              <w:t>’ for Australia confirming Australia’s compliance with its Comprehensive Safeguards Agreement and Additional Protocol treaty obligations.</w:t>
            </w:r>
          </w:p>
        </w:tc>
      </w:tr>
      <w:tr w:rsidR="00A0413B" w:rsidRPr="00E37F2E" w14:paraId="642020C8" w14:textId="77777777" w:rsidTr="00251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5F7ABF0" w14:textId="77777777" w:rsidR="00A0413B" w:rsidRPr="00E37F2E" w:rsidRDefault="00A0413B">
            <w:pPr>
              <w:rPr>
                <w:rFonts w:asciiTheme="minorHAnsi" w:hAnsiTheme="minorHAnsi" w:cstheme="minorHAnsi"/>
              </w:rPr>
            </w:pPr>
            <w:r w:rsidRPr="00E37F2E">
              <w:rPr>
                <w:rFonts w:asciiTheme="minorHAnsi" w:eastAsia="Times New Roman" w:hAnsiTheme="minorHAnsi" w:cstheme="minorHAnsi"/>
                <w:kern w:val="0"/>
                <w:lang w:eastAsia="en-AU"/>
                <w14:ligatures w14:val="none"/>
              </w:rPr>
              <w:t>Rationale </w:t>
            </w:r>
          </w:p>
        </w:tc>
        <w:tc>
          <w:tcPr>
            <w:tcW w:w="7512" w:type="dxa"/>
          </w:tcPr>
          <w:p w14:paraId="598BD2BA" w14:textId="5513D063" w:rsidR="00A0413B" w:rsidRPr="00E37F2E" w:rsidRDefault="000F0DEF" w:rsidP="00EF094B">
            <w:pPr>
              <w:pStyle w:val="Tablebody0"/>
              <w:cnfStyle w:val="000000100000" w:firstRow="0" w:lastRow="0" w:firstColumn="0" w:lastColumn="0" w:oddVBand="0" w:evenVBand="0" w:oddHBand="1" w:evenHBand="0" w:firstRowFirstColumn="0" w:firstRowLastColumn="0" w:lastRowFirstColumn="0" w:lastRowLastColumn="0"/>
              <w:rPr>
                <w:lang w:eastAsia="en-AU"/>
              </w:rPr>
            </w:pPr>
            <w:r w:rsidRPr="00E37F2E">
              <w:t>ASNO</w:t>
            </w:r>
            <w:r w:rsidR="00A0413B" w:rsidRPr="00E37F2E">
              <w:t xml:space="preserve"> within DFAT is responsible for ensuring Australia is in compliance with its international treaty obligations.</w:t>
            </w:r>
            <w:r w:rsidR="00A0413B" w:rsidRPr="00E37F2E">
              <w:rPr>
                <w:lang w:eastAsia="en-AU"/>
              </w:rPr>
              <w:t xml:space="preserve"> This measure demonstrates Australia’s compliance with its international treaty obligations under the Comprehensive Safeguards Agreement and Additional Protocol, and Australia continues to implement the high non-proliferation standards. Australia has received an IAEA assessment of the ‘Broader Conclusion’ since 2000.</w:t>
            </w:r>
            <w:r w:rsidR="00A0413B" w:rsidRPr="00E37F2E">
              <w:t xml:space="preserve"> </w:t>
            </w:r>
          </w:p>
        </w:tc>
      </w:tr>
      <w:tr w:rsidR="00A0413B" w:rsidRPr="00E37F2E" w14:paraId="15DD2423" w14:textId="77777777" w:rsidTr="00251C7E">
        <w:tc>
          <w:tcPr>
            <w:cnfStyle w:val="001000000000" w:firstRow="0" w:lastRow="0" w:firstColumn="1" w:lastColumn="0" w:oddVBand="0" w:evenVBand="0" w:oddHBand="0" w:evenHBand="0" w:firstRowFirstColumn="0" w:firstRowLastColumn="0" w:lastRowFirstColumn="0" w:lastRowLastColumn="0"/>
            <w:tcW w:w="2694" w:type="dxa"/>
          </w:tcPr>
          <w:p w14:paraId="3F96721F" w14:textId="77777777" w:rsidR="00A0413B" w:rsidRPr="00E37F2E" w:rsidRDefault="00A0413B">
            <w:pPr>
              <w:rPr>
                <w:rFonts w:asciiTheme="minorHAnsi" w:hAnsiTheme="minorHAnsi" w:cstheme="minorHAnsi"/>
              </w:rPr>
            </w:pPr>
            <w:r w:rsidRPr="00E37F2E">
              <w:rPr>
                <w:rFonts w:asciiTheme="minorHAnsi" w:eastAsia="Times New Roman" w:hAnsiTheme="minorHAnsi" w:cstheme="minorHAnsi"/>
                <w:kern w:val="0"/>
                <w:lang w:eastAsia="en-AU"/>
                <w14:ligatures w14:val="none"/>
              </w:rPr>
              <w:t>Methodology </w:t>
            </w:r>
          </w:p>
        </w:tc>
        <w:tc>
          <w:tcPr>
            <w:tcW w:w="7512" w:type="dxa"/>
          </w:tcPr>
          <w:p w14:paraId="09A4E475" w14:textId="28A02482" w:rsidR="00A0413B" w:rsidRPr="00E37F2E" w:rsidRDefault="00A0413B" w:rsidP="00EF094B">
            <w:pPr>
              <w:pStyle w:val="Tablebody0"/>
              <w:cnfStyle w:val="000000000000" w:firstRow="0" w:lastRow="0" w:firstColumn="0" w:lastColumn="0" w:oddVBand="0" w:evenVBand="0" w:oddHBand="0" w:evenHBand="0" w:firstRowFirstColumn="0" w:firstRowLastColumn="0" w:lastRowFirstColumn="0" w:lastRowLastColumn="0"/>
              <w:rPr>
                <w:lang w:eastAsia="en-AU"/>
              </w:rPr>
            </w:pPr>
            <w:r w:rsidRPr="00E37F2E">
              <w:rPr>
                <w:lang w:eastAsia="en-AU"/>
              </w:rPr>
              <w:t xml:space="preserve">Compliance will be independently verified by the IAEA. Complying with Australia’s obligations on a quarterly basis is a pre-requisite for achieving the Broader Conclusion </w:t>
            </w:r>
            <w:r w:rsidR="00BC3740" w:rsidRPr="00E37F2E">
              <w:rPr>
                <w:lang w:eastAsia="en-AU"/>
              </w:rPr>
              <w:t xml:space="preserve">rating </w:t>
            </w:r>
            <w:r w:rsidRPr="00E37F2E">
              <w:rPr>
                <w:lang w:eastAsia="en-AU"/>
              </w:rPr>
              <w:t>the following year.</w:t>
            </w:r>
          </w:p>
        </w:tc>
      </w:tr>
      <w:tr w:rsidR="00A0413B" w:rsidRPr="00E37F2E" w14:paraId="671EA5E0" w14:textId="77777777" w:rsidTr="00251C7E">
        <w:trPr>
          <w:cnfStyle w:val="000000100000" w:firstRow="0" w:lastRow="0" w:firstColumn="0" w:lastColumn="0" w:oddVBand="0" w:evenVBand="0" w:oddHBand="1" w:evenHBand="0"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2694" w:type="dxa"/>
          </w:tcPr>
          <w:p w14:paraId="5FC01F11" w14:textId="77777777" w:rsidR="00A0413B" w:rsidRPr="00E37F2E" w:rsidRDefault="00A0413B">
            <w:pPr>
              <w:rPr>
                <w:rFonts w:asciiTheme="minorHAnsi" w:hAnsiTheme="minorHAnsi" w:cstheme="minorHAnsi"/>
              </w:rPr>
            </w:pPr>
            <w:r w:rsidRPr="00E37F2E">
              <w:rPr>
                <w:rFonts w:asciiTheme="minorHAnsi" w:eastAsia="Times New Roman" w:hAnsiTheme="minorHAnsi" w:cstheme="minorHAnsi"/>
                <w:kern w:val="0"/>
                <w:lang w:eastAsia="en-AU"/>
                <w14:ligatures w14:val="none"/>
              </w:rPr>
              <w:t>Data source</w:t>
            </w:r>
          </w:p>
        </w:tc>
        <w:tc>
          <w:tcPr>
            <w:tcW w:w="7512" w:type="dxa"/>
          </w:tcPr>
          <w:p w14:paraId="5F0BEA0C" w14:textId="0FC8857C" w:rsidR="00A0413B" w:rsidRPr="00E37F2E" w:rsidRDefault="00A0413B" w:rsidP="00B4602F">
            <w:pPr>
              <w:pStyle w:val="Tablebody0"/>
              <w:cnfStyle w:val="000000100000" w:firstRow="0" w:lastRow="0" w:firstColumn="0" w:lastColumn="0" w:oddVBand="0" w:evenVBand="0" w:oddHBand="1" w:evenHBand="0" w:firstRowFirstColumn="0" w:firstRowLastColumn="0" w:lastRowFirstColumn="0" w:lastRowLastColumn="0"/>
              <w:rPr>
                <w:lang w:eastAsia="en-AU"/>
              </w:rPr>
            </w:pPr>
            <w:r w:rsidRPr="00E37F2E">
              <w:rPr>
                <w:lang w:eastAsia="en-AU"/>
              </w:rPr>
              <w:t>The IAEA Safeguards Statement and its conclusion. ASNO’s Annual Report</w:t>
            </w:r>
            <w:r w:rsidRPr="00E37F2E">
              <w:rPr>
                <w:rStyle w:val="FootnoteReference"/>
                <w:rFonts w:asciiTheme="minorHAnsi" w:eastAsia="Times New Roman" w:hAnsiTheme="minorHAnsi" w:cstheme="minorHAnsi"/>
                <w:lang w:eastAsia="en-AU"/>
              </w:rPr>
              <w:footnoteReference w:id="9"/>
            </w:r>
            <w:r w:rsidRPr="00E37F2E">
              <w:rPr>
                <w:lang w:eastAsia="en-AU"/>
              </w:rPr>
              <w:t xml:space="preserve"> includes the Safeguards Statement and lists IAEA inspections that occurred </w:t>
            </w:r>
            <w:r w:rsidR="00891D70" w:rsidRPr="00E37F2E">
              <w:rPr>
                <w:lang w:eastAsia="en-AU"/>
              </w:rPr>
              <w:t xml:space="preserve">in </w:t>
            </w:r>
            <w:r w:rsidRPr="00E37F2E">
              <w:rPr>
                <w:lang w:eastAsia="en-AU"/>
              </w:rPr>
              <w:t>the reporting period. The Safeguards Statement is issued in April</w:t>
            </w:r>
            <w:r w:rsidR="00B4602F" w:rsidRPr="00E37F2E">
              <w:rPr>
                <w:lang w:eastAsia="en-AU"/>
              </w:rPr>
              <w:t>/</w:t>
            </w:r>
            <w:r w:rsidRPr="00E37F2E">
              <w:rPr>
                <w:lang w:eastAsia="en-AU"/>
              </w:rPr>
              <w:t xml:space="preserve">May for the </w:t>
            </w:r>
            <w:r w:rsidR="00891D70" w:rsidRPr="00E37F2E">
              <w:rPr>
                <w:lang w:eastAsia="en-AU"/>
              </w:rPr>
              <w:t xml:space="preserve">prior </w:t>
            </w:r>
            <w:r w:rsidRPr="00E37F2E">
              <w:rPr>
                <w:lang w:eastAsia="en-AU"/>
              </w:rPr>
              <w:t>calendar year</w:t>
            </w:r>
            <w:r w:rsidR="00142ED4" w:rsidRPr="00E37F2E">
              <w:rPr>
                <w:lang w:eastAsia="en-AU"/>
              </w:rPr>
              <w:t>.</w:t>
            </w:r>
          </w:p>
        </w:tc>
      </w:tr>
      <w:tr w:rsidR="00A0413B" w:rsidRPr="00E37F2E" w14:paraId="6CF9A64F" w14:textId="77777777" w:rsidTr="00251C7E">
        <w:trPr>
          <w:trHeight w:val="299"/>
        </w:trPr>
        <w:tc>
          <w:tcPr>
            <w:cnfStyle w:val="001000000000" w:firstRow="0" w:lastRow="0" w:firstColumn="1" w:lastColumn="0" w:oddVBand="0" w:evenVBand="0" w:oddHBand="0" w:evenHBand="0" w:firstRowFirstColumn="0" w:firstRowLastColumn="0" w:lastRowFirstColumn="0" w:lastRowLastColumn="0"/>
            <w:tcW w:w="2694" w:type="dxa"/>
          </w:tcPr>
          <w:p w14:paraId="1DCE6236" w14:textId="77777777" w:rsidR="00A0413B" w:rsidRPr="00E37F2E" w:rsidRDefault="00A0413B">
            <w:pPr>
              <w:rPr>
                <w:rFonts w:asciiTheme="minorHAnsi" w:eastAsia="Times New Roman" w:hAnsiTheme="minorHAnsi" w:cstheme="minorHAnsi"/>
                <w:b w:val="0"/>
                <w:bCs w:val="0"/>
                <w:kern w:val="0"/>
                <w:lang w:eastAsia="en-AU"/>
                <w14:ligatures w14:val="none"/>
              </w:rPr>
            </w:pPr>
            <w:r w:rsidRPr="00E37F2E">
              <w:rPr>
                <w:rFonts w:asciiTheme="minorHAnsi" w:eastAsia="Times New Roman" w:hAnsiTheme="minorHAnsi" w:cstheme="minorHAnsi"/>
                <w:kern w:val="0"/>
                <w:lang w:eastAsia="en-AU"/>
                <w14:ligatures w14:val="none"/>
              </w:rPr>
              <w:t>Changes from previous year </w:t>
            </w:r>
          </w:p>
        </w:tc>
        <w:tc>
          <w:tcPr>
            <w:tcW w:w="7512" w:type="dxa"/>
          </w:tcPr>
          <w:p w14:paraId="119A714F" w14:textId="77777777" w:rsidR="00A0413B" w:rsidRPr="00E37F2E" w:rsidRDefault="00A0413B" w:rsidP="00EF094B">
            <w:pPr>
              <w:pStyle w:val="Tablebody0"/>
              <w:cnfStyle w:val="000000000000" w:firstRow="0" w:lastRow="0" w:firstColumn="0" w:lastColumn="0" w:oddVBand="0" w:evenVBand="0" w:oddHBand="0" w:evenHBand="0" w:firstRowFirstColumn="0" w:firstRowLastColumn="0" w:lastRowFirstColumn="0" w:lastRowLastColumn="0"/>
            </w:pPr>
            <w:r w:rsidRPr="00E37F2E">
              <w:rPr>
                <w:lang w:eastAsia="en-AU"/>
              </w:rPr>
              <w:t>Refinements made to improve measure and target wording.</w:t>
            </w:r>
          </w:p>
        </w:tc>
      </w:tr>
    </w:tbl>
    <w:p w14:paraId="6744DF9D" w14:textId="6A7B2862" w:rsidR="00A0413B" w:rsidRPr="00E37F2E" w:rsidRDefault="00A0413B">
      <w:pPr>
        <w:rPr>
          <w:rFonts w:asciiTheme="majorHAnsi" w:eastAsiaTheme="minorHAnsi" w:hAnsiTheme="majorHAnsi" w:cs="Segoe UI"/>
          <w:b/>
          <w:color w:val="3A586E"/>
          <w:sz w:val="30"/>
        </w:rPr>
      </w:pPr>
    </w:p>
    <w:p w14:paraId="1FC7FAD8" w14:textId="77777777" w:rsidR="00A0413B" w:rsidRPr="00E37F2E" w:rsidRDefault="00A0413B">
      <w:pPr>
        <w:rPr>
          <w:rFonts w:asciiTheme="majorHAnsi" w:eastAsiaTheme="minorHAnsi" w:hAnsiTheme="majorHAnsi" w:cs="Segoe UI"/>
          <w:b/>
          <w:color w:val="3A586E"/>
          <w:sz w:val="30"/>
        </w:rPr>
      </w:pPr>
      <w:r w:rsidRPr="00E37F2E">
        <w:br w:type="page"/>
      </w:r>
    </w:p>
    <w:p w14:paraId="3D346B64" w14:textId="79225463" w:rsidR="000D12C9" w:rsidRPr="00E37F2E" w:rsidRDefault="000D12C9" w:rsidP="00593356">
      <w:pPr>
        <w:pStyle w:val="PrioritiesandKeyActivities"/>
        <w:rPr>
          <w:sz w:val="28"/>
          <w:szCs w:val="20"/>
        </w:rPr>
      </w:pPr>
      <w:r w:rsidRPr="00E37F2E">
        <w:rPr>
          <w:sz w:val="28"/>
          <w:szCs w:val="20"/>
        </w:rPr>
        <w:lastRenderedPageBreak/>
        <w:t>Key</w:t>
      </w:r>
      <w:r w:rsidRPr="00E37F2E">
        <w:rPr>
          <w:b w:val="0"/>
          <w:sz w:val="28"/>
          <w:szCs w:val="20"/>
        </w:rPr>
        <w:t xml:space="preserve"> </w:t>
      </w:r>
      <w:r w:rsidR="000A7C9F" w:rsidRPr="00E37F2E">
        <w:rPr>
          <w:sz w:val="28"/>
          <w:szCs w:val="20"/>
        </w:rPr>
        <w:t>A</w:t>
      </w:r>
      <w:r w:rsidRPr="00E37F2E">
        <w:rPr>
          <w:sz w:val="28"/>
          <w:szCs w:val="20"/>
        </w:rPr>
        <w:t>ctivity</w:t>
      </w:r>
      <w:r w:rsidRPr="00E37F2E">
        <w:rPr>
          <w:b w:val="0"/>
          <w:sz w:val="28"/>
          <w:szCs w:val="20"/>
        </w:rPr>
        <w:t xml:space="preserve"> </w:t>
      </w:r>
      <w:r w:rsidRPr="00E37F2E">
        <w:rPr>
          <w:bCs/>
          <w:sz w:val="28"/>
          <w:szCs w:val="20"/>
        </w:rPr>
        <w:t>2</w:t>
      </w:r>
      <w:r w:rsidRPr="00E37F2E">
        <w:rPr>
          <w:b w:val="0"/>
          <w:sz w:val="28"/>
          <w:szCs w:val="20"/>
        </w:rPr>
        <w:t>:</w:t>
      </w:r>
      <w:r w:rsidRPr="00E37F2E">
        <w:rPr>
          <w:sz w:val="28"/>
          <w:szCs w:val="20"/>
        </w:rPr>
        <w:t xml:space="preserve"> Deliver international development and humanitarian assistance</w:t>
      </w:r>
      <w:r w:rsidR="006B7C98" w:rsidRPr="00E37F2E">
        <w:rPr>
          <w:sz w:val="28"/>
          <w:szCs w:val="20"/>
        </w:rPr>
        <w:t xml:space="preserve"> </w:t>
      </w:r>
    </w:p>
    <w:p w14:paraId="42AE8C3C" w14:textId="1656CB69" w:rsidR="00167D8F" w:rsidRPr="00E37F2E" w:rsidRDefault="00167D8F" w:rsidP="00167D8F">
      <w:pPr>
        <w:pStyle w:val="BodyCopy"/>
        <w:ind w:right="139"/>
      </w:pPr>
      <w:r w:rsidRPr="00E37F2E">
        <w:t xml:space="preserve">DFAT leads the design and delivery of Australia’s international development and humanitarian assistance. The development program supports our national interests by working with our partners to address overlapping challenges facing the region, including climate change, COVID-19 recovery and volatile global economic conditions. DFAT ensures effective and transparent planning, implementation and monitoring and evaluation takes place across a portfolio of approximately one thousand active investments that make up the development program. When a request for assistance is made by a country in the Indo-Pacific in response to humanitarian crises, displacement and conflict, the </w:t>
      </w:r>
      <w:r w:rsidR="004F09D8" w:rsidRPr="00E37F2E">
        <w:t xml:space="preserve">government </w:t>
      </w:r>
      <w:r w:rsidRPr="00E37F2E">
        <w:t xml:space="preserve">provides a response within 48 hours. Long term direction for the development program is set by </w:t>
      </w:r>
      <w:r w:rsidRPr="00E37F2E">
        <w:rPr>
          <w:i/>
          <w:iCs/>
        </w:rPr>
        <w:t>Australia’s International Development Policy</w:t>
      </w:r>
      <w:r w:rsidRPr="00E37F2E">
        <w:t xml:space="preserve">. Detail on development program performance will be published in the </w:t>
      </w:r>
      <w:r w:rsidRPr="00E37F2E">
        <w:rPr>
          <w:i/>
          <w:iCs/>
        </w:rPr>
        <w:t>Performance of Australian Development Cooperation Report 2024</w:t>
      </w:r>
      <w:r w:rsidR="00755F2A" w:rsidRPr="00E37F2E">
        <w:rPr>
          <w:i/>
          <w:iCs/>
        </w:rPr>
        <w:t>–</w:t>
      </w:r>
      <w:r w:rsidRPr="00E37F2E">
        <w:rPr>
          <w:i/>
          <w:iCs/>
        </w:rPr>
        <w:t>25</w:t>
      </w:r>
      <w:r w:rsidRPr="00E37F2E">
        <w:t xml:space="preserve">. </w:t>
      </w:r>
    </w:p>
    <w:p w14:paraId="3926EF91" w14:textId="3D46C193" w:rsidR="006B7C98" w:rsidRPr="00E37F2E" w:rsidRDefault="00167D8F" w:rsidP="00167D8F">
      <w:pPr>
        <w:pStyle w:val="BodyCopy"/>
        <w:ind w:right="139"/>
      </w:pPr>
      <w:r w:rsidRPr="00E37F2E">
        <w:t>We will use one measure to assess our performance over the PBS program related to this key activity.  This measure draws on longstanding and embedded systems to assess and report on overall efficiency and effectiveness, in line with international standards.</w:t>
      </w:r>
    </w:p>
    <w:tbl>
      <w:tblPr>
        <w:tblStyle w:val="PlainTable2"/>
        <w:tblW w:w="10206" w:type="dxa"/>
        <w:tblCellMar>
          <w:top w:w="28" w:type="dxa"/>
          <w:left w:w="57" w:type="dxa"/>
          <w:bottom w:w="28" w:type="dxa"/>
          <w:right w:w="57" w:type="dxa"/>
        </w:tblCellMar>
        <w:tblLook w:val="04A0" w:firstRow="1" w:lastRow="0" w:firstColumn="1" w:lastColumn="0" w:noHBand="0" w:noVBand="1"/>
      </w:tblPr>
      <w:tblGrid>
        <w:gridCol w:w="2835"/>
        <w:gridCol w:w="7371"/>
      </w:tblGrid>
      <w:tr w:rsidR="006B7C98" w:rsidRPr="00E37F2E" w14:paraId="4422498E" w14:textId="77777777" w:rsidTr="002B6B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1D2B36" w:themeFill="accent1" w:themeFillShade="80"/>
            <w:vAlign w:val="center"/>
          </w:tcPr>
          <w:p w14:paraId="2510C9F7" w14:textId="5CDE1183" w:rsidR="006B7C98" w:rsidRPr="00E37F2E" w:rsidRDefault="006B7C98">
            <w:pPr>
              <w:rPr>
                <w:rFonts w:asciiTheme="majorHAnsi" w:hAnsiTheme="majorHAnsi" w:cstheme="majorHAnsi"/>
              </w:rPr>
            </w:pPr>
            <w:bookmarkStart w:id="92" w:name="_Hlk142387406"/>
            <w:r w:rsidRPr="00E37F2E">
              <w:rPr>
                <w:rFonts w:asciiTheme="majorHAnsi" w:eastAsia="Times New Roman" w:hAnsiTheme="majorHAnsi" w:cstheme="majorHAnsi"/>
                <w:color w:val="FFFFFF"/>
                <w:kern w:val="0"/>
                <w:lang w:eastAsia="en-AU"/>
                <w14:ligatures w14:val="none"/>
              </w:rPr>
              <w:t xml:space="preserve">Performance measure </w:t>
            </w:r>
            <w:r w:rsidR="001A2C5C" w:rsidRPr="00E37F2E">
              <w:rPr>
                <w:rFonts w:asciiTheme="majorHAnsi" w:eastAsia="Times New Roman" w:hAnsiTheme="majorHAnsi" w:cstheme="majorHAnsi"/>
                <w:color w:val="FFFFFF"/>
                <w:kern w:val="0"/>
                <w:lang w:eastAsia="en-AU"/>
                <w14:ligatures w14:val="none"/>
              </w:rPr>
              <w:t>5</w:t>
            </w:r>
          </w:p>
        </w:tc>
        <w:tc>
          <w:tcPr>
            <w:tcW w:w="7371" w:type="dxa"/>
            <w:shd w:val="clear" w:color="auto" w:fill="1D2B36" w:themeFill="accent1" w:themeFillShade="80"/>
            <w:vAlign w:val="center"/>
          </w:tcPr>
          <w:p w14:paraId="54B879B7" w14:textId="1BFD14C8" w:rsidR="006B7C98" w:rsidRPr="00E37F2E" w:rsidRDefault="006B7C98" w:rsidP="002B6B09">
            <w:pPr>
              <w:spacing w:before="80" w:after="8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FFFF" w:themeColor="background1"/>
              </w:rPr>
            </w:pPr>
            <w:r w:rsidRPr="00E37F2E">
              <w:rPr>
                <w:rFonts w:asciiTheme="majorHAnsi" w:hAnsiTheme="majorHAnsi" w:cstheme="majorHAnsi"/>
                <w:color w:val="FFFFFF" w:themeColor="background1"/>
              </w:rPr>
              <w:t>The development program is effective, efficient and responsive</w:t>
            </w:r>
            <w:r w:rsidR="00564C64" w:rsidRPr="00E37F2E">
              <w:rPr>
                <w:rFonts w:asciiTheme="majorHAnsi" w:hAnsiTheme="majorHAnsi" w:cstheme="majorHAnsi"/>
                <w:color w:val="FFFFFF" w:themeColor="background1"/>
              </w:rPr>
              <w:t>.</w:t>
            </w:r>
          </w:p>
        </w:tc>
      </w:tr>
      <w:tr w:rsidR="006B7C98" w:rsidRPr="00E37F2E" w14:paraId="1869FACE" w14:textId="77777777" w:rsidTr="005314B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835" w:type="dxa"/>
          </w:tcPr>
          <w:p w14:paraId="726CB1E3" w14:textId="77777777" w:rsidR="006B7C98" w:rsidRPr="00E37F2E" w:rsidRDefault="006B7C98">
            <w:pPr>
              <w:rPr>
                <w:rFonts w:asciiTheme="minorHAnsi" w:hAnsiTheme="minorHAnsi" w:cstheme="minorHAnsi"/>
              </w:rPr>
            </w:pPr>
            <w:r w:rsidRPr="00E37F2E">
              <w:rPr>
                <w:rFonts w:asciiTheme="minorHAnsi" w:eastAsia="Times New Roman" w:hAnsiTheme="minorHAnsi" w:cstheme="minorHAnsi"/>
                <w:kern w:val="0"/>
                <w:lang w:eastAsia="en-AU"/>
                <w14:ligatures w14:val="none"/>
              </w:rPr>
              <w:t>Our role </w:t>
            </w:r>
          </w:p>
        </w:tc>
        <w:tc>
          <w:tcPr>
            <w:tcW w:w="7371" w:type="dxa"/>
          </w:tcPr>
          <w:p w14:paraId="4EF1417B" w14:textId="77777777" w:rsidR="006B7C98" w:rsidRPr="00E37F2E" w:rsidRDefault="006B7C98" w:rsidP="00EC3AEA">
            <w:pPr>
              <w:pStyle w:val="Tablebody0"/>
              <w:cnfStyle w:val="000000100000" w:firstRow="0" w:lastRow="0" w:firstColumn="0" w:lastColumn="0" w:oddVBand="0" w:evenVBand="0" w:oddHBand="1" w:evenHBand="0" w:firstRowFirstColumn="0" w:firstRowLastColumn="0" w:lastRowFirstColumn="0" w:lastRowLastColumn="0"/>
            </w:pPr>
            <w:r w:rsidRPr="00E37F2E">
              <w:t>Design and deliver Australia’s international development program.</w:t>
            </w:r>
          </w:p>
        </w:tc>
      </w:tr>
      <w:tr w:rsidR="006B7C98" w:rsidRPr="00E37F2E" w14:paraId="29AA60CE" w14:textId="77777777" w:rsidTr="005314B0">
        <w:trPr>
          <w:trHeight w:hRule="exact" w:val="284"/>
        </w:trPr>
        <w:tc>
          <w:tcPr>
            <w:cnfStyle w:val="001000000000" w:firstRow="0" w:lastRow="0" w:firstColumn="1" w:lastColumn="0" w:oddVBand="0" w:evenVBand="0" w:oddHBand="0" w:evenHBand="0" w:firstRowFirstColumn="0" w:firstRowLastColumn="0" w:lastRowFirstColumn="0" w:lastRowLastColumn="0"/>
            <w:tcW w:w="2835" w:type="dxa"/>
          </w:tcPr>
          <w:p w14:paraId="34C772A0" w14:textId="77777777" w:rsidR="006B7C98" w:rsidRPr="00E37F2E" w:rsidRDefault="006B7C98">
            <w:pPr>
              <w:rPr>
                <w:rFonts w:asciiTheme="minorHAnsi" w:hAnsiTheme="minorHAnsi" w:cstheme="minorHAnsi"/>
              </w:rPr>
            </w:pPr>
            <w:r w:rsidRPr="00E37F2E">
              <w:rPr>
                <w:rFonts w:asciiTheme="minorHAnsi" w:eastAsia="Times New Roman" w:hAnsiTheme="minorHAnsi" w:cstheme="minorHAnsi"/>
                <w:kern w:val="0"/>
                <w:lang w:eastAsia="en-AU"/>
                <w14:ligatures w14:val="none"/>
              </w:rPr>
              <w:t>PBS Program  </w:t>
            </w:r>
          </w:p>
        </w:tc>
        <w:tc>
          <w:tcPr>
            <w:tcW w:w="7371" w:type="dxa"/>
          </w:tcPr>
          <w:p w14:paraId="62852A08" w14:textId="77777777" w:rsidR="006B7C98" w:rsidRPr="00E37F2E" w:rsidRDefault="006B7C98" w:rsidP="00EC3AEA">
            <w:pPr>
              <w:pStyle w:val="Tablebody0"/>
              <w:cnfStyle w:val="000000000000" w:firstRow="0" w:lastRow="0" w:firstColumn="0" w:lastColumn="0" w:oddVBand="0" w:evenVBand="0" w:oddHBand="0" w:evenHBand="0" w:firstRowFirstColumn="0" w:firstRowLastColumn="0" w:lastRowFirstColumn="0" w:lastRowLastColumn="0"/>
            </w:pPr>
            <w:r w:rsidRPr="00E37F2E">
              <w:t>1.2 Official Development Assistance (ODA).</w:t>
            </w:r>
          </w:p>
        </w:tc>
      </w:tr>
      <w:tr w:rsidR="006B7C98" w:rsidRPr="00E37F2E" w14:paraId="2A4A7E33" w14:textId="77777777" w:rsidTr="005314B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835" w:type="dxa"/>
          </w:tcPr>
          <w:p w14:paraId="085087E5" w14:textId="77777777" w:rsidR="006B7C98" w:rsidRPr="00E37F2E" w:rsidRDefault="006B7C98">
            <w:pPr>
              <w:rPr>
                <w:rFonts w:asciiTheme="minorHAnsi" w:hAnsiTheme="minorHAnsi" w:cstheme="minorHAnsi"/>
              </w:rPr>
            </w:pPr>
            <w:r w:rsidRPr="00E37F2E">
              <w:rPr>
                <w:rFonts w:asciiTheme="minorHAnsi" w:eastAsia="Times New Roman" w:hAnsiTheme="minorHAnsi" w:cstheme="minorHAnsi"/>
                <w:kern w:val="0"/>
                <w:lang w:eastAsia="en-AU"/>
                <w14:ligatures w14:val="none"/>
              </w:rPr>
              <w:t>Measure type </w:t>
            </w:r>
          </w:p>
        </w:tc>
        <w:tc>
          <w:tcPr>
            <w:tcW w:w="7371" w:type="dxa"/>
          </w:tcPr>
          <w:p w14:paraId="147A137E" w14:textId="77777777" w:rsidR="006B7C98" w:rsidRPr="00E37F2E" w:rsidRDefault="006B7C98" w:rsidP="00EC3AEA">
            <w:pPr>
              <w:pStyle w:val="Tablebody0"/>
              <w:cnfStyle w:val="000000100000" w:firstRow="0" w:lastRow="0" w:firstColumn="0" w:lastColumn="0" w:oddVBand="0" w:evenVBand="0" w:oddHBand="1" w:evenHBand="0" w:firstRowFirstColumn="0" w:firstRowLastColumn="0" w:lastRowFirstColumn="0" w:lastRowLastColumn="0"/>
            </w:pPr>
            <w:r w:rsidRPr="00E37F2E">
              <w:t>Quantitative, effectiveness and efficiency.</w:t>
            </w:r>
          </w:p>
        </w:tc>
      </w:tr>
      <w:tr w:rsidR="006B7C98" w:rsidRPr="00E37F2E" w14:paraId="5F68AE83" w14:textId="77777777" w:rsidTr="005314B0">
        <w:tc>
          <w:tcPr>
            <w:cnfStyle w:val="001000000000" w:firstRow="0" w:lastRow="0" w:firstColumn="1" w:lastColumn="0" w:oddVBand="0" w:evenVBand="0" w:oddHBand="0" w:evenHBand="0" w:firstRowFirstColumn="0" w:firstRowLastColumn="0" w:lastRowFirstColumn="0" w:lastRowLastColumn="0"/>
            <w:tcW w:w="2835" w:type="dxa"/>
            <w:shd w:val="clear" w:color="auto" w:fill="E7EBED" w:themeFill="accent5" w:themeFillTint="33"/>
          </w:tcPr>
          <w:p w14:paraId="06D83190" w14:textId="77777777" w:rsidR="006B7C98" w:rsidRPr="00E37F2E" w:rsidRDefault="006B7C98">
            <w:pPr>
              <w:rPr>
                <w:rFonts w:asciiTheme="minorHAnsi" w:eastAsia="Times New Roman" w:hAnsiTheme="minorHAnsi" w:cstheme="minorHAnsi"/>
                <w:kern w:val="0"/>
                <w:lang w:eastAsia="en-AU"/>
                <w14:ligatures w14:val="none"/>
              </w:rPr>
            </w:pPr>
            <w:r w:rsidRPr="00E37F2E">
              <w:rPr>
                <w:rFonts w:asciiTheme="minorHAnsi" w:eastAsia="Times New Roman" w:hAnsiTheme="minorHAnsi" w:cstheme="minorHAnsi"/>
                <w:kern w:val="0"/>
                <w:lang w:eastAsia="en-AU"/>
                <w14:ligatures w14:val="none"/>
              </w:rPr>
              <w:t xml:space="preserve">Target </w:t>
            </w:r>
          </w:p>
          <w:p w14:paraId="2EF21C48" w14:textId="58A5B3CB" w:rsidR="006B7C98" w:rsidRPr="00E37F2E" w:rsidRDefault="006B7C98">
            <w:pPr>
              <w:rPr>
                <w:rFonts w:asciiTheme="minorHAnsi" w:eastAsia="Times New Roman" w:hAnsiTheme="minorHAnsi" w:cstheme="minorHAnsi"/>
                <w:kern w:val="0"/>
                <w:lang w:eastAsia="en-AU"/>
                <w14:ligatures w14:val="none"/>
              </w:rPr>
            </w:pPr>
            <w:r w:rsidRPr="00E37F2E">
              <w:rPr>
                <w:rFonts w:asciiTheme="minorHAnsi" w:eastAsia="Times New Roman" w:hAnsiTheme="minorHAnsi" w:cstheme="minorHAnsi"/>
                <w:kern w:val="0"/>
                <w:lang w:eastAsia="en-AU"/>
                <w14:ligatures w14:val="none"/>
              </w:rPr>
              <w:t>2023</w:t>
            </w:r>
            <w:r w:rsidR="00CF3C4C" w:rsidRPr="00E37F2E">
              <w:rPr>
                <w:rFonts w:asciiTheme="minorHAnsi" w:eastAsia="Times New Roman" w:hAnsiTheme="minorHAnsi" w:cstheme="minorHAnsi"/>
                <w:kern w:val="0"/>
                <w:lang w:eastAsia="en-AU"/>
                <w14:ligatures w14:val="none"/>
              </w:rPr>
              <w:t>–</w:t>
            </w:r>
            <w:r w:rsidRPr="00E37F2E">
              <w:rPr>
                <w:rFonts w:asciiTheme="minorHAnsi" w:eastAsia="Times New Roman" w:hAnsiTheme="minorHAnsi" w:cstheme="minorHAnsi"/>
                <w:kern w:val="0"/>
                <w:lang w:eastAsia="en-AU"/>
                <w14:ligatures w14:val="none"/>
              </w:rPr>
              <w:t>24 to 2026</w:t>
            </w:r>
            <w:r w:rsidR="00CF3C4C" w:rsidRPr="00E37F2E">
              <w:rPr>
                <w:rFonts w:asciiTheme="minorHAnsi" w:eastAsia="Times New Roman" w:hAnsiTheme="minorHAnsi" w:cstheme="minorHAnsi"/>
                <w:kern w:val="0"/>
                <w:lang w:eastAsia="en-AU"/>
                <w14:ligatures w14:val="none"/>
              </w:rPr>
              <w:t>–</w:t>
            </w:r>
            <w:r w:rsidRPr="00E37F2E">
              <w:rPr>
                <w:rFonts w:asciiTheme="minorHAnsi" w:eastAsia="Times New Roman" w:hAnsiTheme="minorHAnsi" w:cstheme="minorHAnsi"/>
                <w:kern w:val="0"/>
                <w:lang w:eastAsia="en-AU"/>
                <w14:ligatures w14:val="none"/>
              </w:rPr>
              <w:t>27</w:t>
            </w:r>
            <w:r w:rsidRPr="00E37F2E">
              <w:rPr>
                <w:rStyle w:val="FootnoteReference"/>
                <w:rFonts w:asciiTheme="minorHAnsi" w:eastAsia="Times New Roman" w:hAnsiTheme="minorHAnsi" w:cstheme="minorHAnsi"/>
                <w:kern w:val="0"/>
                <w:lang w:eastAsia="en-AU"/>
                <w14:ligatures w14:val="none"/>
              </w:rPr>
              <w:footnoteReference w:id="10"/>
            </w:r>
          </w:p>
          <w:p w14:paraId="73775E8A" w14:textId="0460C4E5" w:rsidR="006B7C98" w:rsidRPr="00E37F2E" w:rsidRDefault="005314B0" w:rsidP="005314B0">
            <w:pPr>
              <w:rPr>
                <w:rFonts w:asciiTheme="minorHAnsi" w:hAnsiTheme="minorHAnsi" w:cstheme="minorHAnsi"/>
              </w:rPr>
            </w:pPr>
            <w:r w:rsidRPr="00E37F2E">
              <w:rPr>
                <w:rFonts w:asciiTheme="minorHAnsi" w:eastAsia="Times New Roman" w:hAnsiTheme="minorHAnsi" w:cstheme="minorHAnsi"/>
                <w:kern w:val="0"/>
                <w:lang w:eastAsia="en-AU"/>
                <w14:ligatures w14:val="none"/>
              </w:rPr>
              <w:t>a</w:t>
            </w:r>
            <w:r w:rsidR="006B7C98" w:rsidRPr="00E37F2E">
              <w:rPr>
                <w:rFonts w:asciiTheme="minorHAnsi" w:eastAsia="Times New Roman" w:hAnsiTheme="minorHAnsi" w:cstheme="minorHAnsi"/>
                <w:kern w:val="0"/>
                <w:lang w:eastAsia="en-AU"/>
                <w14:ligatures w14:val="none"/>
              </w:rPr>
              <w:t>nd</w:t>
            </w:r>
            <w:r w:rsidRPr="00E37F2E">
              <w:rPr>
                <w:rFonts w:asciiTheme="minorHAnsi" w:eastAsia="Times New Roman" w:hAnsiTheme="minorHAnsi" w:cstheme="minorHAnsi"/>
                <w:kern w:val="0"/>
                <w:lang w:eastAsia="en-AU"/>
                <w14:ligatures w14:val="none"/>
              </w:rPr>
              <w:t xml:space="preserve"> </w:t>
            </w:r>
            <w:r w:rsidR="006B7C98" w:rsidRPr="00E37F2E">
              <w:rPr>
                <w:rFonts w:asciiTheme="minorHAnsi" w:eastAsia="Times New Roman" w:hAnsiTheme="minorHAnsi" w:cstheme="minorHAnsi"/>
                <w:kern w:val="0"/>
                <w:lang w:eastAsia="en-AU"/>
                <w14:ligatures w14:val="none"/>
              </w:rPr>
              <w:t>2024–25 to 2027</w:t>
            </w:r>
            <w:r w:rsidR="00CF3C4C" w:rsidRPr="00E37F2E">
              <w:rPr>
                <w:rFonts w:asciiTheme="minorHAnsi" w:eastAsia="Times New Roman" w:hAnsiTheme="minorHAnsi" w:cstheme="minorHAnsi"/>
                <w:kern w:val="0"/>
                <w:lang w:eastAsia="en-AU"/>
                <w14:ligatures w14:val="none"/>
              </w:rPr>
              <w:t>–</w:t>
            </w:r>
            <w:r w:rsidR="006B7C98" w:rsidRPr="00E37F2E">
              <w:rPr>
                <w:rFonts w:asciiTheme="minorHAnsi" w:eastAsia="Times New Roman" w:hAnsiTheme="minorHAnsi" w:cstheme="minorHAnsi"/>
                <w:kern w:val="0"/>
                <w:lang w:eastAsia="en-AU"/>
                <w14:ligatures w14:val="none"/>
              </w:rPr>
              <w:t>28 </w:t>
            </w:r>
          </w:p>
        </w:tc>
        <w:tc>
          <w:tcPr>
            <w:tcW w:w="7371" w:type="dxa"/>
            <w:shd w:val="clear" w:color="auto" w:fill="E7EBED" w:themeFill="accent5" w:themeFillTint="33"/>
          </w:tcPr>
          <w:p w14:paraId="4572C7D2" w14:textId="7E1969AB" w:rsidR="006B7C98" w:rsidRPr="00E37F2E" w:rsidRDefault="006B7C98" w:rsidP="00EC3AEA">
            <w:pPr>
              <w:pStyle w:val="Tablebody0"/>
              <w:cnfStyle w:val="000000000000" w:firstRow="0" w:lastRow="0" w:firstColumn="0" w:lastColumn="0" w:oddVBand="0" w:evenVBand="0" w:oddHBand="0" w:evenHBand="0" w:firstRowFirstColumn="0" w:firstRowLastColumn="0" w:lastRowFirstColumn="0" w:lastRowLastColumn="0"/>
            </w:pPr>
            <w:r w:rsidRPr="00E37F2E">
              <w:t>At least 85 per cent of investments are assessed as satisfactory on both effectiveness and efficiency criteria in Investment Monitoring Reports</w:t>
            </w:r>
            <w:r w:rsidR="00C30E3B" w:rsidRPr="00E37F2E">
              <w:t xml:space="preserve"> (IMR</w:t>
            </w:r>
            <w:r w:rsidR="00442CC2" w:rsidRPr="00E37F2E">
              <w:t>s</w:t>
            </w:r>
            <w:r w:rsidR="00C30E3B" w:rsidRPr="00E37F2E">
              <w:t>)</w:t>
            </w:r>
            <w:r w:rsidR="00DC656E" w:rsidRPr="00E37F2E">
              <w:rPr>
                <w:rStyle w:val="FootnoteReference"/>
              </w:rPr>
              <w:footnoteReference w:id="11"/>
            </w:r>
            <w:r w:rsidRPr="00E37F2E">
              <w:t xml:space="preserve"> process.</w:t>
            </w:r>
          </w:p>
        </w:tc>
      </w:tr>
      <w:tr w:rsidR="006B7C98" w:rsidRPr="00E37F2E" w14:paraId="6A580B3E" w14:textId="77777777" w:rsidTr="00187DA8">
        <w:trPr>
          <w:cnfStyle w:val="000000100000" w:firstRow="0" w:lastRow="0" w:firstColumn="0" w:lastColumn="0" w:oddVBand="0" w:evenVBand="0" w:oddHBand="1" w:evenHBand="0" w:firstRowFirstColumn="0" w:firstRowLastColumn="0" w:lastRowFirstColumn="0" w:lastRowLastColumn="0"/>
          <w:trHeight w:val="2729"/>
        </w:trPr>
        <w:tc>
          <w:tcPr>
            <w:cnfStyle w:val="001000000000" w:firstRow="0" w:lastRow="0" w:firstColumn="1" w:lastColumn="0" w:oddVBand="0" w:evenVBand="0" w:oddHBand="0" w:evenHBand="0" w:firstRowFirstColumn="0" w:firstRowLastColumn="0" w:lastRowFirstColumn="0" w:lastRowLastColumn="0"/>
            <w:tcW w:w="0" w:type="dxa"/>
          </w:tcPr>
          <w:p w14:paraId="4DFBAEA8" w14:textId="77777777" w:rsidR="006B7C98" w:rsidRPr="00E37F2E" w:rsidRDefault="006B7C98">
            <w:pPr>
              <w:rPr>
                <w:rFonts w:asciiTheme="minorHAnsi" w:hAnsiTheme="minorHAnsi" w:cstheme="minorHAnsi"/>
              </w:rPr>
            </w:pPr>
            <w:r w:rsidRPr="00E37F2E">
              <w:rPr>
                <w:rFonts w:asciiTheme="minorHAnsi" w:eastAsia="Times New Roman" w:hAnsiTheme="minorHAnsi" w:cstheme="minorHAnsi"/>
                <w:kern w:val="0"/>
                <w:lang w:eastAsia="en-AU"/>
                <w14:ligatures w14:val="none"/>
              </w:rPr>
              <w:t>Rationale </w:t>
            </w:r>
          </w:p>
        </w:tc>
        <w:tc>
          <w:tcPr>
            <w:tcW w:w="0" w:type="dxa"/>
          </w:tcPr>
          <w:p w14:paraId="4B683F6B" w14:textId="174E2D20" w:rsidR="006B7C98" w:rsidRPr="00E37F2E" w:rsidRDefault="006B7C98" w:rsidP="00EC3AEA">
            <w:pPr>
              <w:pStyle w:val="Tablebody0"/>
              <w:cnfStyle w:val="000000100000" w:firstRow="0" w:lastRow="0" w:firstColumn="0" w:lastColumn="0" w:oddVBand="0" w:evenVBand="0" w:oddHBand="1" w:evenHBand="0" w:firstRowFirstColumn="0" w:firstRowLastColumn="0" w:lastRowFirstColumn="0" w:lastRowLastColumn="0"/>
            </w:pPr>
            <w:r w:rsidRPr="00E37F2E">
              <w:t>Development program</w:t>
            </w:r>
            <w:r w:rsidR="005E3B51" w:rsidRPr="00E37F2E">
              <w:t>s</w:t>
            </w:r>
            <w:r w:rsidRPr="00E37F2E">
              <w:t xml:space="preserve"> with ODA budgets of </w:t>
            </w:r>
            <w:r w:rsidR="005E3B51" w:rsidRPr="00E37F2E">
              <w:t xml:space="preserve">more than </w:t>
            </w:r>
            <w:r w:rsidRPr="00E37F2E">
              <w:t>$3 million are required to report on performance through annual IMR</w:t>
            </w:r>
            <w:r w:rsidR="00C30E3B" w:rsidRPr="00E37F2E">
              <w:t>s</w:t>
            </w:r>
            <w:r w:rsidRPr="00E37F2E">
              <w:t xml:space="preserve">. IMRs are evidence-based assessments </w:t>
            </w:r>
            <w:r w:rsidR="005E3B51" w:rsidRPr="00E37F2E">
              <w:t xml:space="preserve">that </w:t>
            </w:r>
            <w:r w:rsidRPr="00E37F2E">
              <w:t xml:space="preserve">rate investment performance against criteria including effectiveness and efficiency (standard </w:t>
            </w:r>
            <w:r w:rsidR="00A045BB" w:rsidRPr="00E37F2E">
              <w:t>OECD</w:t>
            </w:r>
            <w:r w:rsidRPr="00E37F2E">
              <w:t xml:space="preserve"> Development Assistance Committee evaluation criteria). DFAT has maintained the 2023</w:t>
            </w:r>
            <w:r w:rsidR="00E33A8E" w:rsidRPr="00E37F2E">
              <w:t>–</w:t>
            </w:r>
            <w:r w:rsidRPr="00E37F2E">
              <w:t xml:space="preserve">24 target of 85 per cent for both effectiveness and efficiency taking into account a long-term average of between 85 and 90 per cent. </w:t>
            </w:r>
          </w:p>
          <w:p w14:paraId="7955C449" w14:textId="2D25E8F6" w:rsidR="006B7C98" w:rsidRPr="00E37F2E" w:rsidRDefault="006B7C98" w:rsidP="00EC3AEA">
            <w:pPr>
              <w:pStyle w:val="Tablebody0"/>
              <w:cnfStyle w:val="000000100000" w:firstRow="0" w:lastRow="0" w:firstColumn="0" w:lastColumn="0" w:oddVBand="0" w:evenVBand="0" w:oddHBand="1" w:evenHBand="0" w:firstRowFirstColumn="0" w:firstRowLastColumn="0" w:lastRowFirstColumn="0" w:lastRowLastColumn="0"/>
            </w:pPr>
            <w:r w:rsidRPr="00E37F2E">
              <w:t>Performance has been reported through the IMR process for over a decade</w:t>
            </w:r>
            <w:r w:rsidR="00A045BB" w:rsidRPr="00E37F2E">
              <w:t xml:space="preserve"> and is core to </w:t>
            </w:r>
            <w:r w:rsidRPr="00E37F2E">
              <w:t>the International Development Policy. This measure is reflected in the annual Performance of Australian Development Cooperation Report.</w:t>
            </w:r>
          </w:p>
        </w:tc>
      </w:tr>
      <w:tr w:rsidR="006B7C98" w:rsidRPr="00E37F2E" w14:paraId="43FD602A" w14:textId="77777777" w:rsidTr="005314B0">
        <w:tc>
          <w:tcPr>
            <w:cnfStyle w:val="001000000000" w:firstRow="0" w:lastRow="0" w:firstColumn="1" w:lastColumn="0" w:oddVBand="0" w:evenVBand="0" w:oddHBand="0" w:evenHBand="0" w:firstRowFirstColumn="0" w:firstRowLastColumn="0" w:lastRowFirstColumn="0" w:lastRowLastColumn="0"/>
            <w:tcW w:w="2835" w:type="dxa"/>
          </w:tcPr>
          <w:p w14:paraId="4EB44AED" w14:textId="77777777" w:rsidR="006B7C98" w:rsidRPr="00E37F2E" w:rsidRDefault="006B7C98">
            <w:pPr>
              <w:rPr>
                <w:rFonts w:asciiTheme="minorHAnsi" w:hAnsiTheme="minorHAnsi" w:cstheme="minorHAnsi"/>
              </w:rPr>
            </w:pPr>
            <w:r w:rsidRPr="00E37F2E">
              <w:rPr>
                <w:rFonts w:asciiTheme="minorHAnsi" w:eastAsia="Times New Roman" w:hAnsiTheme="minorHAnsi" w:cstheme="minorHAnsi"/>
                <w:kern w:val="0"/>
                <w:lang w:eastAsia="en-AU"/>
                <w14:ligatures w14:val="none"/>
              </w:rPr>
              <w:t>Methodology </w:t>
            </w:r>
          </w:p>
        </w:tc>
        <w:tc>
          <w:tcPr>
            <w:tcW w:w="7371" w:type="dxa"/>
          </w:tcPr>
          <w:p w14:paraId="75AB342C" w14:textId="710E32F7" w:rsidR="006B7C98" w:rsidRPr="00E37F2E" w:rsidRDefault="00CB2B92" w:rsidP="00EC3AEA">
            <w:pPr>
              <w:pStyle w:val="Tablebody0"/>
              <w:cnfStyle w:val="000000000000" w:firstRow="0" w:lastRow="0" w:firstColumn="0" w:lastColumn="0" w:oddVBand="0" w:evenVBand="0" w:oddHBand="0" w:evenHBand="0" w:firstRowFirstColumn="0" w:firstRowLastColumn="0" w:lastRowFirstColumn="0" w:lastRowLastColumn="0"/>
            </w:pPr>
            <w:r w:rsidRPr="00E37F2E">
              <w:t>A</w:t>
            </w:r>
            <w:r w:rsidR="006B7C98" w:rsidRPr="00E37F2E">
              <w:t xml:space="preserve">nalysis of annual IMR, Humanitarian Investment Monitoring Report (HIMR) and Final Investment Monitoring Report (FIMR) ratings.  </w:t>
            </w:r>
          </w:p>
        </w:tc>
      </w:tr>
      <w:tr w:rsidR="006B7C98" w:rsidRPr="00E37F2E" w14:paraId="6B7F6697" w14:textId="77777777" w:rsidTr="005314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A5EFF8D" w14:textId="77777777" w:rsidR="006B7C98" w:rsidRPr="00E37F2E" w:rsidRDefault="006B7C98">
            <w:pPr>
              <w:rPr>
                <w:rFonts w:asciiTheme="minorHAnsi" w:hAnsiTheme="minorHAnsi" w:cstheme="minorHAnsi"/>
              </w:rPr>
            </w:pPr>
            <w:r w:rsidRPr="00E37F2E">
              <w:rPr>
                <w:rFonts w:asciiTheme="minorHAnsi" w:eastAsia="Times New Roman" w:hAnsiTheme="minorHAnsi" w:cstheme="minorHAnsi"/>
                <w:kern w:val="0"/>
                <w:lang w:eastAsia="en-AU"/>
                <w14:ligatures w14:val="none"/>
              </w:rPr>
              <w:t>Data source</w:t>
            </w:r>
          </w:p>
        </w:tc>
        <w:tc>
          <w:tcPr>
            <w:tcW w:w="7371" w:type="dxa"/>
          </w:tcPr>
          <w:p w14:paraId="597EAB53" w14:textId="11E47230" w:rsidR="006B7C98" w:rsidRPr="00E37F2E" w:rsidRDefault="006B7C98" w:rsidP="00EC3AEA">
            <w:pPr>
              <w:pStyle w:val="Tablebody0"/>
              <w:cnfStyle w:val="000000100000" w:firstRow="0" w:lastRow="0" w:firstColumn="0" w:lastColumn="0" w:oddVBand="0" w:evenVBand="0" w:oddHBand="1" w:evenHBand="0" w:firstRowFirstColumn="0" w:firstRowLastColumn="0" w:lastRowFirstColumn="0" w:lastRowLastColumn="0"/>
            </w:pPr>
            <w:r w:rsidRPr="00E37F2E">
              <w:t>IMRs, HIMRs and FIMRs</w:t>
            </w:r>
            <w:r w:rsidR="00246926" w:rsidRPr="00E37F2E">
              <w:t>.</w:t>
            </w:r>
            <w:r w:rsidR="0028307B" w:rsidRPr="00E37F2E">
              <w:rPr>
                <w:rStyle w:val="FootnoteReference"/>
              </w:rPr>
              <w:footnoteReference w:id="12"/>
            </w:r>
          </w:p>
        </w:tc>
      </w:tr>
      <w:tr w:rsidR="006B7C98" w:rsidRPr="00E37F2E" w14:paraId="018671D1" w14:textId="77777777" w:rsidTr="005314B0">
        <w:tc>
          <w:tcPr>
            <w:cnfStyle w:val="001000000000" w:firstRow="0" w:lastRow="0" w:firstColumn="1" w:lastColumn="0" w:oddVBand="0" w:evenVBand="0" w:oddHBand="0" w:evenHBand="0" w:firstRowFirstColumn="0" w:firstRowLastColumn="0" w:lastRowFirstColumn="0" w:lastRowLastColumn="0"/>
            <w:tcW w:w="2835" w:type="dxa"/>
          </w:tcPr>
          <w:p w14:paraId="118FAE16" w14:textId="77777777" w:rsidR="006B7C98" w:rsidRPr="00E37F2E" w:rsidRDefault="006B7C98">
            <w:pPr>
              <w:rPr>
                <w:rFonts w:asciiTheme="minorHAnsi" w:eastAsia="Times New Roman" w:hAnsiTheme="minorHAnsi" w:cstheme="minorHAnsi"/>
                <w:b w:val="0"/>
                <w:bCs w:val="0"/>
                <w:kern w:val="0"/>
                <w:lang w:eastAsia="en-AU"/>
                <w14:ligatures w14:val="none"/>
              </w:rPr>
            </w:pPr>
            <w:r w:rsidRPr="00E37F2E">
              <w:rPr>
                <w:rFonts w:asciiTheme="minorHAnsi" w:eastAsia="Times New Roman" w:hAnsiTheme="minorHAnsi" w:cstheme="minorHAnsi"/>
                <w:kern w:val="0"/>
                <w:lang w:eastAsia="en-AU"/>
                <w14:ligatures w14:val="none"/>
              </w:rPr>
              <w:t>Changes from previous year </w:t>
            </w:r>
          </w:p>
        </w:tc>
        <w:tc>
          <w:tcPr>
            <w:tcW w:w="7371" w:type="dxa"/>
          </w:tcPr>
          <w:p w14:paraId="501645F4" w14:textId="765B1406" w:rsidR="006B7C98" w:rsidRPr="00E37F2E" w:rsidRDefault="006B7C98" w:rsidP="00EC3AEA">
            <w:pPr>
              <w:pStyle w:val="Tablebody0"/>
              <w:cnfStyle w:val="000000000000" w:firstRow="0" w:lastRow="0" w:firstColumn="0" w:lastColumn="0" w:oddVBand="0" w:evenVBand="0" w:oddHBand="0" w:evenHBand="0" w:firstRowFirstColumn="0" w:firstRowLastColumn="0" w:lastRowFirstColumn="0" w:lastRowLastColumn="0"/>
            </w:pPr>
            <w:r w:rsidRPr="00E37F2E">
              <w:t>Minor adjustments were made to the target during the reporting period and will remain in place for the 2024</w:t>
            </w:r>
            <w:r w:rsidR="000201D0" w:rsidRPr="00E37F2E">
              <w:t>–</w:t>
            </w:r>
            <w:r w:rsidRPr="00E37F2E">
              <w:t xml:space="preserve">25 financial year. Previous targets will continue to be tracked through tier 3 indicators of Australia’s </w:t>
            </w:r>
            <w:hyperlink r:id="rId60" w:history="1">
              <w:r w:rsidRPr="00E37F2E">
                <w:rPr>
                  <w:rStyle w:val="Hyperlink"/>
                </w:rPr>
                <w:t>International Development Performance and Delivery Framework</w:t>
              </w:r>
            </w:hyperlink>
            <w:r w:rsidRPr="00E37F2E">
              <w:t xml:space="preserve"> and reported annually in the</w:t>
            </w:r>
            <w:r w:rsidRPr="00E37F2E">
              <w:rPr>
                <w:i/>
                <w:iCs/>
              </w:rPr>
              <w:t xml:space="preserve"> Performance of Australian Development Cooperation report</w:t>
            </w:r>
            <w:r w:rsidRPr="00E37F2E">
              <w:t xml:space="preserve">. </w:t>
            </w:r>
          </w:p>
        </w:tc>
      </w:tr>
      <w:bookmarkEnd w:id="92"/>
    </w:tbl>
    <w:p w14:paraId="0458FFB6" w14:textId="77777777" w:rsidR="00B51CA6" w:rsidRPr="00E37F2E" w:rsidRDefault="00B51CA6" w:rsidP="000D12C9">
      <w:pPr>
        <w:pStyle w:val="BodyCopy"/>
      </w:pPr>
    </w:p>
    <w:p w14:paraId="27B96415" w14:textId="23D07583" w:rsidR="00891D70" w:rsidRPr="00E37F2E" w:rsidRDefault="00891D70" w:rsidP="00891D70">
      <w:pPr>
        <w:pStyle w:val="ImageCaption"/>
        <w:jc w:val="center"/>
        <w:rPr>
          <w:rStyle w:val="PrioritiesandKeyActivitiesChar"/>
          <w:rFonts w:ascii="Calibri" w:hAnsi="Calibri" w:cs="Calibri"/>
          <w:b w:val="0"/>
          <w:color w:val="000000"/>
          <w:sz w:val="20"/>
        </w:rPr>
        <w:sectPr w:rsidR="00891D70" w:rsidRPr="00E37F2E" w:rsidSect="00DC3B6A">
          <w:pgSz w:w="11906" w:h="16838" w:code="9"/>
          <w:pgMar w:top="1701" w:right="851" w:bottom="1418" w:left="851" w:header="851" w:footer="409" w:gutter="0"/>
          <w:cols w:space="708"/>
          <w:docGrid w:linePitch="360"/>
        </w:sectPr>
      </w:pPr>
    </w:p>
    <w:p w14:paraId="523E6F9E" w14:textId="452CE903" w:rsidR="00891D70" w:rsidRPr="00E37F2E" w:rsidRDefault="00026D1E" w:rsidP="00EC3AEA">
      <w:pPr>
        <w:pStyle w:val="ImageCaption"/>
        <w:jc w:val="center"/>
      </w:pPr>
      <w:r w:rsidRPr="00E37F2E">
        <w:rPr>
          <w:noProof/>
        </w:rPr>
        <w:lastRenderedPageBreak/>
        <w:drawing>
          <wp:inline distT="0" distB="0" distL="0" distR="0" wp14:anchorId="587AB9C0" wp14:editId="72EDD02E">
            <wp:extent cx="3899876" cy="2213575"/>
            <wp:effectExtent l="0" t="0" r="5715" b="0"/>
            <wp:docPr id="27" name="Picture 27" descr="4 male workers lifting Australian Aid humanitarian supplies in red boxes off the back of a truck and onto a pallet on the 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4 male workers lifting Australian Aid humanitarian supplies in red boxes off the back of a truck and onto a pallet on the ground. "/>
                    <pic:cNvPicPr/>
                  </pic:nvPicPr>
                  <pic:blipFill rotWithShape="1">
                    <a:blip r:embed="rId61" cstate="print">
                      <a:extLst>
                        <a:ext uri="{28A0092B-C50C-407E-A947-70E740481C1C}">
                          <a14:useLocalDpi xmlns:a14="http://schemas.microsoft.com/office/drawing/2010/main" val="0"/>
                        </a:ext>
                      </a:extLst>
                    </a:blip>
                    <a:srcRect l="3106" t="4871" r="2616"/>
                    <a:stretch/>
                  </pic:blipFill>
                  <pic:spPr bwMode="auto">
                    <a:xfrm>
                      <a:off x="0" y="0"/>
                      <a:ext cx="3962661" cy="2249212"/>
                    </a:xfrm>
                    <a:prstGeom prst="rect">
                      <a:avLst/>
                    </a:prstGeom>
                    <a:ln>
                      <a:noFill/>
                    </a:ln>
                    <a:extLst>
                      <a:ext uri="{53640926-AAD7-44D8-BBD7-CCE9431645EC}">
                        <a14:shadowObscured xmlns:a14="http://schemas.microsoft.com/office/drawing/2010/main"/>
                      </a:ext>
                    </a:extLst>
                  </pic:spPr>
                </pic:pic>
              </a:graphicData>
            </a:graphic>
          </wp:inline>
        </w:drawing>
      </w:r>
      <w:r w:rsidRPr="00E37F2E">
        <w:br/>
        <w:t>Vientiane, Laos: The Australian Government pre-positions Australian Aid humanitarian supplies in Laos, through the Australian Humanitarian Logistics Capability. Credit: Skye Out/DFA</w:t>
      </w:r>
      <w:r w:rsidR="009E3295" w:rsidRPr="00E37F2E">
        <w:t>T</w:t>
      </w:r>
      <w:r w:rsidR="00CC394D" w:rsidRPr="00E37F2E">
        <w:t>.</w:t>
      </w:r>
      <w:r w:rsidRPr="00E37F2E" w:rsidDel="00891D70">
        <w:rPr>
          <w:noProof/>
        </w:rPr>
        <w:t xml:space="preserve"> </w:t>
      </w:r>
    </w:p>
    <w:p w14:paraId="7BE79FA8" w14:textId="3F62BEE8" w:rsidR="00C9779B" w:rsidRPr="00E37F2E" w:rsidRDefault="00EF33DC" w:rsidP="00C9779B">
      <w:pPr>
        <w:pStyle w:val="BodyCopy"/>
        <w:jc w:val="center"/>
      </w:pPr>
      <w:r w:rsidRPr="00E37F2E">
        <w:br/>
      </w:r>
      <w:r w:rsidR="00BF0FEB" w:rsidRPr="00E37F2E">
        <w:rPr>
          <w:noProof/>
        </w:rPr>
        <w:drawing>
          <wp:inline distT="0" distB="0" distL="0" distR="0" wp14:anchorId="3DD583AA" wp14:editId="1EEC8763">
            <wp:extent cx="3907692" cy="2566877"/>
            <wp:effectExtent l="0" t="0" r="0" b="5080"/>
            <wp:docPr id="4" name="Picture 4" descr="A group of three woman and two males sitting in an office smiling, listening to the Gender-Based Violence Specialist tal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three woman and two males sitting in an office smiling, listening to the Gender-Based Violence Specialist talking. "/>
                    <pic:cNvPicPr/>
                  </pic:nvPicPr>
                  <pic:blipFill rotWithShape="1">
                    <a:blip r:embed="rId62" cstate="print">
                      <a:extLst>
                        <a:ext uri="{28A0092B-C50C-407E-A947-70E740481C1C}">
                          <a14:useLocalDpi xmlns:a14="http://schemas.microsoft.com/office/drawing/2010/main" val="0"/>
                        </a:ext>
                      </a:extLst>
                    </a:blip>
                    <a:srcRect l="3895" t="9293" r="4041"/>
                    <a:stretch/>
                  </pic:blipFill>
                  <pic:spPr bwMode="auto">
                    <a:xfrm>
                      <a:off x="0" y="0"/>
                      <a:ext cx="3939710" cy="2587909"/>
                    </a:xfrm>
                    <a:prstGeom prst="rect">
                      <a:avLst/>
                    </a:prstGeom>
                    <a:ln>
                      <a:noFill/>
                    </a:ln>
                    <a:extLst>
                      <a:ext uri="{53640926-AAD7-44D8-BBD7-CCE9431645EC}">
                        <a14:shadowObscured xmlns:a14="http://schemas.microsoft.com/office/drawing/2010/main"/>
                      </a:ext>
                    </a:extLst>
                  </pic:spPr>
                </pic:pic>
              </a:graphicData>
            </a:graphic>
          </wp:inline>
        </w:drawing>
      </w:r>
    </w:p>
    <w:p w14:paraId="7FE4E30B" w14:textId="761CD674" w:rsidR="00C9779B" w:rsidRPr="00E37F2E" w:rsidRDefault="00C9779B" w:rsidP="00C9779B">
      <w:pPr>
        <w:pStyle w:val="ImageCaption"/>
        <w:jc w:val="center"/>
      </w:pPr>
      <w:r w:rsidRPr="00E37F2E">
        <w:t xml:space="preserve">Australia Assists </w:t>
      </w:r>
      <w:proofErr w:type="spellStart"/>
      <w:r w:rsidRPr="00E37F2E">
        <w:t>deployee</w:t>
      </w:r>
      <w:proofErr w:type="spellEnd"/>
      <w:r w:rsidRPr="00E37F2E">
        <w:t xml:space="preserve"> Reem </w:t>
      </w:r>
      <w:proofErr w:type="spellStart"/>
      <w:r w:rsidRPr="00E37F2E">
        <w:t>Elmeleegy</w:t>
      </w:r>
      <w:proofErr w:type="spellEnd"/>
      <w:r w:rsidRPr="00E37F2E">
        <w:t xml:space="preserve"> (</w:t>
      </w:r>
      <w:r w:rsidR="007D11D0" w:rsidRPr="00E37F2E">
        <w:t>middle</w:t>
      </w:r>
      <w:r w:rsidRPr="00E37F2E">
        <w:t xml:space="preserve">) is a Gender-Based Violence (GBV) Specialist supporting </w:t>
      </w:r>
      <w:r w:rsidRPr="00E37F2E">
        <w:br/>
        <w:t>UN Women GBV programming in Rohingya Camps.</w:t>
      </w:r>
      <w:r w:rsidRPr="00E37F2E">
        <w:rPr>
          <w:rStyle w:val="scxw20629452"/>
        </w:rPr>
        <w:t xml:space="preserve"> Credit: </w:t>
      </w:r>
      <w:proofErr w:type="spellStart"/>
      <w:r w:rsidRPr="00E37F2E">
        <w:rPr>
          <w:rStyle w:val="normaltextrun"/>
        </w:rPr>
        <w:t>Saikat</w:t>
      </w:r>
      <w:proofErr w:type="spellEnd"/>
      <w:r w:rsidRPr="00E37F2E">
        <w:rPr>
          <w:rStyle w:val="normaltextrun"/>
        </w:rPr>
        <w:t xml:space="preserve"> </w:t>
      </w:r>
      <w:proofErr w:type="spellStart"/>
      <w:r w:rsidRPr="00E37F2E">
        <w:rPr>
          <w:rStyle w:val="normaltextrun"/>
        </w:rPr>
        <w:t>Mojumder</w:t>
      </w:r>
      <w:proofErr w:type="spellEnd"/>
      <w:r w:rsidRPr="00E37F2E">
        <w:rPr>
          <w:rStyle w:val="normaltextrun"/>
        </w:rPr>
        <w:t>/DFAT.</w:t>
      </w:r>
    </w:p>
    <w:p w14:paraId="0AE7164F" w14:textId="77777777" w:rsidR="00C9779B" w:rsidRPr="00E37F2E" w:rsidRDefault="00C9779B" w:rsidP="00C9779B">
      <w:pPr>
        <w:pStyle w:val="BodyCopy"/>
      </w:pPr>
    </w:p>
    <w:p w14:paraId="7B3D799A" w14:textId="77777777" w:rsidR="00EF33DC" w:rsidRPr="00E37F2E" w:rsidRDefault="00EF33DC" w:rsidP="00EF33DC">
      <w:pPr>
        <w:jc w:val="center"/>
        <w:rPr>
          <w:rStyle w:val="PrioritiesandKeyActivitiesChar"/>
          <w:bCs/>
        </w:rPr>
      </w:pPr>
      <w:r w:rsidRPr="00E37F2E">
        <w:rPr>
          <w:rFonts w:asciiTheme="majorHAnsi" w:eastAsiaTheme="minorHAnsi" w:hAnsiTheme="majorHAnsi" w:cs="Segoe UI"/>
          <w:bCs/>
          <w:noProof/>
          <w:color w:val="3A586E"/>
          <w:sz w:val="30"/>
        </w:rPr>
        <w:drawing>
          <wp:inline distT="0" distB="0" distL="0" distR="0" wp14:anchorId="21FE8ED3" wp14:editId="14A1217F">
            <wp:extent cx="3948365" cy="2297723"/>
            <wp:effectExtent l="0" t="0" r="0" b="7620"/>
            <wp:docPr id="1387623689" name="Picture 2" descr="Deputy Secretary Development Rod Braizer shaking hands with International Organization For Migration Director General Amy P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23689" name="Picture 2" descr="Deputy Secretary Development Rod Braizer shaking hands with International Organization For Migration Director General Amy Pope. "/>
                    <pic:cNvPicPr/>
                  </pic:nvPicPr>
                  <pic:blipFill rotWithShape="1">
                    <a:blip r:embed="rId63" cstate="print">
                      <a:extLst>
                        <a:ext uri="{28A0092B-C50C-407E-A947-70E740481C1C}">
                          <a14:useLocalDpi xmlns:a14="http://schemas.microsoft.com/office/drawing/2010/main" val="0"/>
                        </a:ext>
                      </a:extLst>
                    </a:blip>
                    <a:srcRect t="7346" b="5405"/>
                    <a:stretch/>
                  </pic:blipFill>
                  <pic:spPr bwMode="auto">
                    <a:xfrm>
                      <a:off x="0" y="0"/>
                      <a:ext cx="4035540" cy="2348454"/>
                    </a:xfrm>
                    <a:prstGeom prst="rect">
                      <a:avLst/>
                    </a:prstGeom>
                    <a:ln>
                      <a:noFill/>
                    </a:ln>
                    <a:extLst>
                      <a:ext uri="{53640926-AAD7-44D8-BBD7-CCE9431645EC}">
                        <a14:shadowObscured xmlns:a14="http://schemas.microsoft.com/office/drawing/2010/main"/>
                      </a:ext>
                    </a:extLst>
                  </pic:spPr>
                </pic:pic>
              </a:graphicData>
            </a:graphic>
          </wp:inline>
        </w:drawing>
      </w:r>
    </w:p>
    <w:p w14:paraId="6DA30BDF" w14:textId="3FC32A3E" w:rsidR="00EF33DC" w:rsidRPr="00E37F2E" w:rsidRDefault="00EF33DC" w:rsidP="00EF33DC">
      <w:pPr>
        <w:pStyle w:val="ImageCaption"/>
      </w:pPr>
      <w:r w:rsidRPr="00E37F2E">
        <w:t>Deputy Secretary Development, Multilateral and Europe Group, Rod Brazier, meets with International Organization For Migration Director General Amy Pope, 28 March 2024. Credit: Michael Godfrey/DFAT.</w:t>
      </w:r>
    </w:p>
    <w:p w14:paraId="2EB27BC6" w14:textId="2E1F12D6" w:rsidR="000D12C9" w:rsidRPr="00E37F2E" w:rsidRDefault="00891D70" w:rsidP="00901AC0">
      <w:pPr>
        <w:pStyle w:val="PrioritiesandKeyActivities"/>
      </w:pPr>
      <w:r w:rsidRPr="00E37F2E">
        <w:rPr>
          <w:bCs/>
          <w:sz w:val="28"/>
          <w:szCs w:val="20"/>
        </w:rPr>
        <w:lastRenderedPageBreak/>
        <w:t>K</w:t>
      </w:r>
      <w:r w:rsidR="000D12C9" w:rsidRPr="00E37F2E">
        <w:rPr>
          <w:bCs/>
          <w:sz w:val="28"/>
          <w:szCs w:val="20"/>
        </w:rPr>
        <w:t>ey Activity 3:</w:t>
      </w:r>
      <w:r w:rsidR="000D12C9" w:rsidRPr="00E37F2E">
        <w:rPr>
          <w:b w:val="0"/>
          <w:sz w:val="28"/>
          <w:szCs w:val="20"/>
        </w:rPr>
        <w:t xml:space="preserve"> </w:t>
      </w:r>
      <w:r w:rsidR="00D45DEF" w:rsidRPr="00E37F2E">
        <w:rPr>
          <w:sz w:val="28"/>
          <w:szCs w:val="20"/>
        </w:rPr>
        <w:t>Advocate within multilateral institutions</w:t>
      </w:r>
      <w:r w:rsidR="0091474E" w:rsidRPr="00E37F2E">
        <w:rPr>
          <w:sz w:val="28"/>
          <w:szCs w:val="20"/>
        </w:rPr>
        <w:t xml:space="preserve"> </w:t>
      </w:r>
    </w:p>
    <w:p w14:paraId="25AF1F7C" w14:textId="5C45D47B" w:rsidR="00E86999" w:rsidRPr="00E37F2E" w:rsidRDefault="00243338" w:rsidP="00243338">
      <w:pPr>
        <w:pStyle w:val="BodyCopy"/>
        <w:ind w:right="139"/>
        <w:rPr>
          <w:lang w:val="en-US"/>
        </w:rPr>
      </w:pPr>
      <w:r w:rsidRPr="00E37F2E">
        <w:rPr>
          <w:lang w:val="en-US"/>
        </w:rPr>
        <w:t xml:space="preserve">Within multilateral institutions, including the </w:t>
      </w:r>
      <w:r w:rsidR="007E14DF" w:rsidRPr="00E37F2E">
        <w:rPr>
          <w:lang w:val="en-US"/>
        </w:rPr>
        <w:t>UN</w:t>
      </w:r>
      <w:r w:rsidRPr="00E37F2E">
        <w:rPr>
          <w:lang w:val="en-US"/>
        </w:rPr>
        <w:t xml:space="preserve"> and the </w:t>
      </w:r>
      <w:r w:rsidR="007E14DF" w:rsidRPr="00E37F2E">
        <w:rPr>
          <w:lang w:val="en-US"/>
        </w:rPr>
        <w:t>WTO</w:t>
      </w:r>
      <w:r w:rsidRPr="00E37F2E">
        <w:rPr>
          <w:lang w:val="en-US"/>
        </w:rPr>
        <w:t xml:space="preserve">, DFAT advocates rules, norms and standards that reflect and advance Australia’s interests and values. We ensure the issues affecting Australia and our region are considered when multilateral institutions address global challenges. </w:t>
      </w:r>
    </w:p>
    <w:p w14:paraId="7C419675" w14:textId="7F56A2FA" w:rsidR="007974BB" w:rsidRPr="00E37F2E" w:rsidRDefault="007974BB" w:rsidP="007974BB">
      <w:pPr>
        <w:pStyle w:val="BodyCopy"/>
        <w:ind w:right="139"/>
        <w:rPr>
          <w:lang w:val="en-US"/>
        </w:rPr>
      </w:pPr>
      <w:r w:rsidRPr="00E37F2E">
        <w:rPr>
          <w:lang w:val="en-US"/>
        </w:rPr>
        <w:t xml:space="preserve">The multilateral development banks (MDBs) provide finance and technical assistance to low-income countries to meet their development goals, contributing to a stronger, safer and more prosperous region. Through our financial contributions to the MDBs, DFAT leverages their expertise, presence and reach, supporting our interests and achieving outcomes that could not be achieved by acting alone. We will use </w:t>
      </w:r>
      <w:r w:rsidR="008313A6" w:rsidRPr="00E37F2E">
        <w:rPr>
          <w:lang w:val="en-US"/>
        </w:rPr>
        <w:t xml:space="preserve">2 </w:t>
      </w:r>
      <w:r w:rsidRPr="00E37F2E">
        <w:rPr>
          <w:lang w:val="en-US"/>
        </w:rPr>
        <w:t xml:space="preserve">measures to assess our performance over the </w:t>
      </w:r>
      <w:r w:rsidR="008313A6" w:rsidRPr="00E37F2E">
        <w:rPr>
          <w:lang w:val="en-US"/>
        </w:rPr>
        <w:t xml:space="preserve">2 </w:t>
      </w:r>
      <w:r w:rsidRPr="00E37F2E">
        <w:rPr>
          <w:lang w:val="en-US"/>
        </w:rPr>
        <w:t>PBS programs related to this key activity.</w:t>
      </w:r>
    </w:p>
    <w:tbl>
      <w:tblPr>
        <w:tblStyle w:val="PlainTable2"/>
        <w:tblW w:w="10065" w:type="dxa"/>
        <w:tblCellMar>
          <w:top w:w="28" w:type="dxa"/>
          <w:left w:w="57" w:type="dxa"/>
          <w:bottom w:w="28" w:type="dxa"/>
          <w:right w:w="57" w:type="dxa"/>
        </w:tblCellMar>
        <w:tblLook w:val="04A0" w:firstRow="1" w:lastRow="0" w:firstColumn="1" w:lastColumn="0" w:noHBand="0" w:noVBand="1"/>
      </w:tblPr>
      <w:tblGrid>
        <w:gridCol w:w="2552"/>
        <w:gridCol w:w="7513"/>
      </w:tblGrid>
      <w:tr w:rsidR="0091474E" w:rsidRPr="00E37F2E" w14:paraId="1F07006F" w14:textId="77777777" w:rsidTr="002B6B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1D2B36" w:themeFill="accent1" w:themeFillShade="80"/>
          </w:tcPr>
          <w:p w14:paraId="01CBF39D" w14:textId="53E657B3" w:rsidR="0091474E" w:rsidRPr="00E37F2E" w:rsidRDefault="0091474E">
            <w:pPr>
              <w:rPr>
                <w:rFonts w:asciiTheme="majorHAnsi" w:hAnsiTheme="majorHAnsi" w:cstheme="majorHAnsi"/>
              </w:rPr>
            </w:pPr>
            <w:r w:rsidRPr="00E37F2E">
              <w:rPr>
                <w:rFonts w:asciiTheme="majorHAnsi" w:eastAsia="Times New Roman" w:hAnsiTheme="majorHAnsi" w:cstheme="majorHAnsi"/>
                <w:color w:val="FFFFFF"/>
                <w:kern w:val="0"/>
                <w:lang w:eastAsia="en-AU"/>
                <w14:ligatures w14:val="none"/>
              </w:rPr>
              <w:t xml:space="preserve">Performance measure </w:t>
            </w:r>
            <w:r w:rsidR="001A2C5C" w:rsidRPr="00E37F2E">
              <w:rPr>
                <w:rFonts w:asciiTheme="majorHAnsi" w:eastAsia="Times New Roman" w:hAnsiTheme="majorHAnsi" w:cstheme="majorHAnsi"/>
                <w:color w:val="FFFFFF"/>
                <w:kern w:val="0"/>
                <w:lang w:eastAsia="en-AU"/>
                <w14:ligatures w14:val="none"/>
              </w:rPr>
              <w:t>6</w:t>
            </w:r>
            <w:r w:rsidRPr="00E37F2E">
              <w:rPr>
                <w:rFonts w:asciiTheme="majorHAnsi" w:eastAsia="Times New Roman" w:hAnsiTheme="majorHAnsi" w:cstheme="majorHAnsi"/>
                <w:kern w:val="0"/>
                <w:lang w:eastAsia="en-AU"/>
                <w14:ligatures w14:val="none"/>
              </w:rPr>
              <w:t> </w:t>
            </w:r>
          </w:p>
        </w:tc>
        <w:tc>
          <w:tcPr>
            <w:tcW w:w="7513" w:type="dxa"/>
            <w:shd w:val="clear" w:color="auto" w:fill="1D2B36" w:themeFill="accent1" w:themeFillShade="80"/>
          </w:tcPr>
          <w:p w14:paraId="084D7826" w14:textId="77777777" w:rsidR="0091474E" w:rsidRPr="00E37F2E" w:rsidRDefault="0091474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37F2E">
              <w:rPr>
                <w:rFonts w:asciiTheme="majorHAnsi" w:hAnsiTheme="majorHAnsi" w:cstheme="majorHAnsi"/>
                <w:color w:val="FFFFFF" w:themeColor="background1"/>
              </w:rPr>
              <w:t>Australia’s payments to multilateral development organisations generate collective action on issues impacting Australia</w:t>
            </w:r>
          </w:p>
        </w:tc>
      </w:tr>
      <w:tr w:rsidR="0091474E" w:rsidRPr="00E37F2E" w14:paraId="44B621BE" w14:textId="77777777" w:rsidTr="002B6B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AA85663" w14:textId="77777777" w:rsidR="0091474E" w:rsidRPr="00E37F2E" w:rsidRDefault="0091474E">
            <w:pPr>
              <w:rPr>
                <w:rFonts w:asciiTheme="minorHAnsi" w:hAnsiTheme="minorHAnsi" w:cstheme="minorHAnsi"/>
              </w:rPr>
            </w:pPr>
            <w:r w:rsidRPr="00E37F2E">
              <w:rPr>
                <w:rFonts w:asciiTheme="minorHAnsi" w:eastAsia="Times New Roman" w:hAnsiTheme="minorHAnsi" w:cstheme="minorHAnsi"/>
                <w:kern w:val="0"/>
                <w:lang w:eastAsia="en-AU"/>
                <w14:ligatures w14:val="none"/>
              </w:rPr>
              <w:t>Our role </w:t>
            </w:r>
          </w:p>
        </w:tc>
        <w:tc>
          <w:tcPr>
            <w:tcW w:w="7513" w:type="dxa"/>
          </w:tcPr>
          <w:p w14:paraId="57070E22" w14:textId="77777777" w:rsidR="0091474E" w:rsidRPr="00E37F2E" w:rsidRDefault="0091474E" w:rsidP="00EC3AEA">
            <w:pPr>
              <w:pStyle w:val="Tablebody0"/>
              <w:cnfStyle w:val="000000100000" w:firstRow="0" w:lastRow="0" w:firstColumn="0" w:lastColumn="0" w:oddVBand="0" w:evenVBand="0" w:oddHBand="1" w:evenHBand="0" w:firstRowFirstColumn="0" w:firstRowLastColumn="0" w:lastRowFirstColumn="0" w:lastRowLastColumn="0"/>
            </w:pPr>
            <w:r w:rsidRPr="00E37F2E">
              <w:t>Advocate within multilateral development institutions to generate collective action on issues impacting Australia.</w:t>
            </w:r>
          </w:p>
        </w:tc>
      </w:tr>
      <w:tr w:rsidR="0091474E" w:rsidRPr="00E37F2E" w14:paraId="552B81B3" w14:textId="77777777" w:rsidTr="002B6B09">
        <w:tc>
          <w:tcPr>
            <w:cnfStyle w:val="001000000000" w:firstRow="0" w:lastRow="0" w:firstColumn="1" w:lastColumn="0" w:oddVBand="0" w:evenVBand="0" w:oddHBand="0" w:evenHBand="0" w:firstRowFirstColumn="0" w:firstRowLastColumn="0" w:lastRowFirstColumn="0" w:lastRowLastColumn="0"/>
            <w:tcW w:w="2552" w:type="dxa"/>
          </w:tcPr>
          <w:p w14:paraId="1A394560" w14:textId="77777777" w:rsidR="0091474E" w:rsidRPr="00E37F2E" w:rsidRDefault="0091474E">
            <w:pPr>
              <w:rPr>
                <w:rFonts w:asciiTheme="minorHAnsi" w:hAnsiTheme="minorHAnsi" w:cstheme="minorHAnsi"/>
              </w:rPr>
            </w:pPr>
            <w:r w:rsidRPr="00E37F2E">
              <w:rPr>
                <w:rFonts w:asciiTheme="minorHAnsi" w:eastAsia="Times New Roman" w:hAnsiTheme="minorHAnsi" w:cstheme="minorHAnsi"/>
                <w:kern w:val="0"/>
                <w:lang w:eastAsia="en-AU"/>
                <w14:ligatures w14:val="none"/>
              </w:rPr>
              <w:t>PBS Program  </w:t>
            </w:r>
          </w:p>
        </w:tc>
        <w:tc>
          <w:tcPr>
            <w:tcW w:w="7513" w:type="dxa"/>
          </w:tcPr>
          <w:p w14:paraId="22273511" w14:textId="09EFAB20" w:rsidR="0091474E" w:rsidRPr="00E37F2E" w:rsidRDefault="0091474E" w:rsidP="00EC3AEA">
            <w:pPr>
              <w:pStyle w:val="Tablebody0"/>
              <w:cnfStyle w:val="000000000000" w:firstRow="0" w:lastRow="0" w:firstColumn="0" w:lastColumn="0" w:oddVBand="0" w:evenVBand="0" w:oddHBand="0" w:evenHBand="0" w:firstRowFirstColumn="0" w:firstRowLastColumn="0" w:lastRowFirstColumn="0" w:lastRowLastColumn="0"/>
            </w:pPr>
            <w:r w:rsidRPr="00E37F2E">
              <w:t>1.3 ODA – Multilateral Replenishments.</w:t>
            </w:r>
          </w:p>
        </w:tc>
      </w:tr>
      <w:tr w:rsidR="0091474E" w:rsidRPr="00E37F2E" w14:paraId="085A99B5" w14:textId="77777777" w:rsidTr="002B6B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11B9689" w14:textId="77777777" w:rsidR="0091474E" w:rsidRPr="00E37F2E" w:rsidRDefault="0091474E">
            <w:pPr>
              <w:rPr>
                <w:rFonts w:asciiTheme="minorHAnsi" w:hAnsiTheme="minorHAnsi" w:cstheme="minorHAnsi"/>
              </w:rPr>
            </w:pPr>
            <w:r w:rsidRPr="00E37F2E">
              <w:rPr>
                <w:rFonts w:asciiTheme="minorHAnsi" w:eastAsia="Times New Roman" w:hAnsiTheme="minorHAnsi" w:cstheme="minorHAnsi"/>
                <w:kern w:val="0"/>
                <w:lang w:eastAsia="en-AU"/>
                <w14:ligatures w14:val="none"/>
              </w:rPr>
              <w:t>Measure type </w:t>
            </w:r>
          </w:p>
        </w:tc>
        <w:tc>
          <w:tcPr>
            <w:tcW w:w="7513" w:type="dxa"/>
          </w:tcPr>
          <w:p w14:paraId="1A6AA578" w14:textId="77777777" w:rsidR="0091474E" w:rsidRPr="00E37F2E" w:rsidRDefault="0091474E" w:rsidP="00EC3AEA">
            <w:pPr>
              <w:pStyle w:val="Tablebody0"/>
              <w:cnfStyle w:val="000000100000" w:firstRow="0" w:lastRow="0" w:firstColumn="0" w:lastColumn="0" w:oddVBand="0" w:evenVBand="0" w:oddHBand="1" w:evenHBand="0" w:firstRowFirstColumn="0" w:firstRowLastColumn="0" w:lastRowFirstColumn="0" w:lastRowLastColumn="0"/>
            </w:pPr>
            <w:r w:rsidRPr="00E37F2E">
              <w:t>Quantitative, output.</w:t>
            </w:r>
          </w:p>
        </w:tc>
      </w:tr>
      <w:tr w:rsidR="0091474E" w:rsidRPr="00E37F2E" w14:paraId="1AB848F0" w14:textId="77777777" w:rsidTr="002B6B09">
        <w:tc>
          <w:tcPr>
            <w:cnfStyle w:val="001000000000" w:firstRow="0" w:lastRow="0" w:firstColumn="1" w:lastColumn="0" w:oddVBand="0" w:evenVBand="0" w:oddHBand="0" w:evenHBand="0" w:firstRowFirstColumn="0" w:firstRowLastColumn="0" w:lastRowFirstColumn="0" w:lastRowLastColumn="0"/>
            <w:tcW w:w="2552" w:type="dxa"/>
            <w:shd w:val="clear" w:color="auto" w:fill="E7EBED" w:themeFill="accent5" w:themeFillTint="33"/>
          </w:tcPr>
          <w:p w14:paraId="16C75AB5" w14:textId="11E590C8" w:rsidR="0091474E" w:rsidRPr="00E37F2E" w:rsidRDefault="0091474E">
            <w:pPr>
              <w:rPr>
                <w:rFonts w:asciiTheme="minorHAnsi" w:hAnsiTheme="minorHAnsi" w:cstheme="minorHAnsi"/>
              </w:rPr>
            </w:pPr>
            <w:r w:rsidRPr="00E37F2E">
              <w:rPr>
                <w:rFonts w:asciiTheme="minorHAnsi" w:eastAsia="Times New Roman" w:hAnsiTheme="minorHAnsi" w:cstheme="minorHAnsi"/>
                <w:kern w:val="0"/>
                <w:lang w:eastAsia="en-AU"/>
                <w14:ligatures w14:val="none"/>
              </w:rPr>
              <w:t xml:space="preserve">Target </w:t>
            </w:r>
            <w:r w:rsidRPr="00E37F2E">
              <w:rPr>
                <w:rFonts w:asciiTheme="minorHAnsi" w:eastAsia="Times New Roman" w:hAnsiTheme="minorHAnsi" w:cstheme="minorHAnsi"/>
                <w:kern w:val="0"/>
                <w:lang w:eastAsia="en-AU"/>
                <w14:ligatures w14:val="none"/>
              </w:rPr>
              <w:br/>
              <w:t>2024–25 to 2027</w:t>
            </w:r>
            <w:r w:rsidR="00CF3C4C" w:rsidRPr="00E37F2E">
              <w:rPr>
                <w:rFonts w:asciiTheme="minorHAnsi" w:eastAsia="Times New Roman" w:hAnsiTheme="minorHAnsi" w:cstheme="minorHAnsi"/>
                <w:kern w:val="0"/>
                <w:lang w:eastAsia="en-AU"/>
                <w14:ligatures w14:val="none"/>
              </w:rPr>
              <w:t>–</w:t>
            </w:r>
            <w:r w:rsidRPr="00E37F2E">
              <w:rPr>
                <w:rFonts w:asciiTheme="minorHAnsi" w:eastAsia="Times New Roman" w:hAnsiTheme="minorHAnsi" w:cstheme="minorHAnsi"/>
                <w:kern w:val="0"/>
                <w:lang w:eastAsia="en-AU"/>
                <w14:ligatures w14:val="none"/>
              </w:rPr>
              <w:t>28 </w:t>
            </w:r>
          </w:p>
        </w:tc>
        <w:tc>
          <w:tcPr>
            <w:tcW w:w="7513" w:type="dxa"/>
            <w:shd w:val="clear" w:color="auto" w:fill="E7EBED" w:themeFill="accent5" w:themeFillTint="33"/>
          </w:tcPr>
          <w:p w14:paraId="78EF9872" w14:textId="5E9D5BCB" w:rsidR="0091474E" w:rsidRPr="00E37F2E" w:rsidRDefault="0091474E" w:rsidP="00EC3AEA">
            <w:pPr>
              <w:pStyle w:val="Tablebody0"/>
              <w:cnfStyle w:val="000000000000" w:firstRow="0" w:lastRow="0" w:firstColumn="0" w:lastColumn="0" w:oddVBand="0" w:evenVBand="0" w:oddHBand="0" w:evenHBand="0" w:firstRowFirstColumn="0" w:firstRowLastColumn="0" w:lastRowFirstColumn="0" w:lastRowLastColumn="0"/>
            </w:pPr>
            <w:r w:rsidRPr="00E37F2E">
              <w:t>Mandatory payments to multilateral development institutions are paid on time.</w:t>
            </w:r>
          </w:p>
        </w:tc>
      </w:tr>
      <w:tr w:rsidR="0091474E" w:rsidRPr="00E37F2E" w14:paraId="50EC39D9" w14:textId="77777777" w:rsidTr="002B6B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AD2D044" w14:textId="77777777" w:rsidR="0091474E" w:rsidRPr="00E37F2E" w:rsidRDefault="0091474E">
            <w:pPr>
              <w:rPr>
                <w:rFonts w:asciiTheme="minorHAnsi" w:hAnsiTheme="minorHAnsi" w:cstheme="minorHAnsi"/>
              </w:rPr>
            </w:pPr>
            <w:r w:rsidRPr="00E37F2E">
              <w:rPr>
                <w:rFonts w:asciiTheme="minorHAnsi" w:eastAsia="Times New Roman" w:hAnsiTheme="minorHAnsi" w:cstheme="minorHAnsi"/>
                <w:kern w:val="0"/>
                <w:lang w:eastAsia="en-AU"/>
                <w14:ligatures w14:val="none"/>
              </w:rPr>
              <w:t>Rationale </w:t>
            </w:r>
          </w:p>
        </w:tc>
        <w:tc>
          <w:tcPr>
            <w:tcW w:w="7513" w:type="dxa"/>
          </w:tcPr>
          <w:p w14:paraId="748C9991" w14:textId="7EEB55DD" w:rsidR="0091474E" w:rsidRPr="00E37F2E" w:rsidRDefault="0091474E" w:rsidP="00EC3AEA">
            <w:pPr>
              <w:pStyle w:val="Tablebody0"/>
              <w:cnfStyle w:val="000000100000" w:firstRow="0" w:lastRow="0" w:firstColumn="0" w:lastColumn="0" w:oddVBand="0" w:evenVBand="0" w:oddHBand="1" w:evenHBand="0" w:firstRowFirstColumn="0" w:firstRowLastColumn="0" w:lastRowFirstColumn="0" w:lastRowLastColumn="0"/>
            </w:pPr>
            <w:bookmarkStart w:id="93" w:name="_Hlk174698650"/>
            <w:r w:rsidRPr="00E37F2E">
              <w:rPr>
                <w:rFonts w:eastAsia="Times New Roman"/>
                <w:kern w:val="0"/>
                <w:lang w:eastAsia="en-AU"/>
                <w14:ligatures w14:val="none"/>
              </w:rPr>
              <w:t>This target reflects Australia’s work negotiating encashment (payment) schedules with the multilateral development banks</w:t>
            </w:r>
            <w:r w:rsidR="00FD6575" w:rsidRPr="00E37F2E">
              <w:rPr>
                <w:rFonts w:eastAsia="Times New Roman"/>
                <w:kern w:val="0"/>
                <w:lang w:eastAsia="en-AU"/>
                <w14:ligatures w14:val="none"/>
              </w:rPr>
              <w:t>.</w:t>
            </w:r>
            <w:r w:rsidRPr="00E37F2E">
              <w:rPr>
                <w:rFonts w:eastAsia="Times New Roman"/>
                <w:kern w:val="0"/>
                <w:lang w:eastAsia="en-AU"/>
                <w14:ligatures w14:val="none"/>
              </w:rPr>
              <w:t xml:space="preserve"> The schedules are formalised through financially binding Instruments of Commitment (signed by Australia’s Minister for Foreign Affairs) and Promissory Notes (signed by Australia’s Treasurer). Ensuring payment</w:t>
            </w:r>
            <w:r w:rsidR="00BB302B" w:rsidRPr="00E37F2E">
              <w:rPr>
                <w:rFonts w:eastAsia="Times New Roman"/>
                <w:kern w:val="0"/>
                <w:lang w:eastAsia="en-AU"/>
                <w14:ligatures w14:val="none"/>
              </w:rPr>
              <w:t>s</w:t>
            </w:r>
            <w:r w:rsidRPr="00E37F2E">
              <w:rPr>
                <w:rFonts w:eastAsia="Times New Roman"/>
                <w:kern w:val="0"/>
                <w:lang w:eastAsia="en-AU"/>
                <w14:ligatures w14:val="none"/>
              </w:rPr>
              <w:t xml:space="preserve"> are made on time, including during times of known domestic budgetary constraints, demonstrates Australia’s financial and political commitment to the multilateral bank system. This reliability enables Australia to advocate more effectively within these organisations.  In turn, on-time payment</w:t>
            </w:r>
            <w:r w:rsidR="00BB302B" w:rsidRPr="00E37F2E">
              <w:rPr>
                <w:rFonts w:eastAsia="Times New Roman"/>
                <w:kern w:val="0"/>
                <w:lang w:eastAsia="en-AU"/>
                <w14:ligatures w14:val="none"/>
              </w:rPr>
              <w:t>s</w:t>
            </w:r>
            <w:r w:rsidRPr="00E37F2E">
              <w:rPr>
                <w:rFonts w:eastAsia="Times New Roman"/>
                <w:kern w:val="0"/>
                <w:lang w:eastAsia="en-AU"/>
                <w14:ligatures w14:val="none"/>
              </w:rPr>
              <w:t xml:space="preserve"> allow multilateral development banks to finance multi-year projects with consistency</w:t>
            </w:r>
            <w:r w:rsidR="00BB302B" w:rsidRPr="00E37F2E">
              <w:rPr>
                <w:rFonts w:eastAsia="Times New Roman"/>
                <w:kern w:val="0"/>
                <w:lang w:eastAsia="en-AU"/>
                <w14:ligatures w14:val="none"/>
              </w:rPr>
              <w:t>,</w:t>
            </w:r>
            <w:r w:rsidRPr="00E37F2E">
              <w:rPr>
                <w:rFonts w:eastAsia="Times New Roman"/>
                <w:kern w:val="0"/>
                <w:lang w:eastAsia="en-AU"/>
                <w14:ligatures w14:val="none"/>
              </w:rPr>
              <w:t xml:space="preserve"> in line with expectations of Australia and </w:t>
            </w:r>
            <w:r w:rsidR="00BB302B" w:rsidRPr="00E37F2E">
              <w:rPr>
                <w:rFonts w:eastAsia="Times New Roman"/>
                <w:kern w:val="0"/>
                <w:lang w:eastAsia="en-AU"/>
                <w14:ligatures w14:val="none"/>
              </w:rPr>
              <w:t xml:space="preserve">all </w:t>
            </w:r>
            <w:r w:rsidRPr="00E37F2E">
              <w:rPr>
                <w:rFonts w:eastAsia="Times New Roman"/>
                <w:kern w:val="0"/>
                <w:lang w:eastAsia="en-AU"/>
                <w14:ligatures w14:val="none"/>
              </w:rPr>
              <w:t xml:space="preserve">donors. </w:t>
            </w:r>
            <w:bookmarkEnd w:id="93"/>
          </w:p>
        </w:tc>
      </w:tr>
      <w:tr w:rsidR="0091474E" w:rsidRPr="00E37F2E" w14:paraId="1047E146" w14:textId="77777777" w:rsidTr="002B6B09">
        <w:tc>
          <w:tcPr>
            <w:cnfStyle w:val="001000000000" w:firstRow="0" w:lastRow="0" w:firstColumn="1" w:lastColumn="0" w:oddVBand="0" w:evenVBand="0" w:oddHBand="0" w:evenHBand="0" w:firstRowFirstColumn="0" w:firstRowLastColumn="0" w:lastRowFirstColumn="0" w:lastRowLastColumn="0"/>
            <w:tcW w:w="2552" w:type="dxa"/>
          </w:tcPr>
          <w:p w14:paraId="11742283" w14:textId="77777777" w:rsidR="0091474E" w:rsidRPr="00E37F2E" w:rsidRDefault="0091474E">
            <w:pPr>
              <w:rPr>
                <w:rFonts w:asciiTheme="minorHAnsi" w:hAnsiTheme="minorHAnsi" w:cstheme="minorHAnsi"/>
              </w:rPr>
            </w:pPr>
            <w:r w:rsidRPr="00E37F2E">
              <w:rPr>
                <w:rFonts w:asciiTheme="minorHAnsi" w:eastAsia="Times New Roman" w:hAnsiTheme="minorHAnsi" w:cstheme="minorHAnsi"/>
                <w:kern w:val="0"/>
                <w:lang w:eastAsia="en-AU"/>
                <w14:ligatures w14:val="none"/>
              </w:rPr>
              <w:t>Methodology </w:t>
            </w:r>
          </w:p>
        </w:tc>
        <w:tc>
          <w:tcPr>
            <w:tcW w:w="7513" w:type="dxa"/>
          </w:tcPr>
          <w:p w14:paraId="2F5CA58D" w14:textId="0338FE00" w:rsidR="0091474E" w:rsidRPr="00E37F2E" w:rsidRDefault="00836338" w:rsidP="00EC3AEA">
            <w:pPr>
              <w:pStyle w:val="Tablebody0"/>
              <w:cnfStyle w:val="000000000000" w:firstRow="0" w:lastRow="0" w:firstColumn="0" w:lastColumn="0" w:oddVBand="0" w:evenVBand="0" w:oddHBand="0" w:evenHBand="0" w:firstRowFirstColumn="0" w:firstRowLastColumn="0" w:lastRowFirstColumn="0" w:lastRowLastColumn="0"/>
            </w:pPr>
            <w:r w:rsidRPr="00E37F2E">
              <w:rPr>
                <w:rFonts w:eastAsia="Times New Roman"/>
                <w:kern w:val="0"/>
                <w:lang w:eastAsia="en-AU"/>
                <w14:ligatures w14:val="none"/>
              </w:rPr>
              <w:t>A</w:t>
            </w:r>
            <w:r w:rsidR="0091474E" w:rsidRPr="00E37F2E">
              <w:rPr>
                <w:rFonts w:eastAsia="Times New Roman"/>
                <w:kern w:val="0"/>
                <w:lang w:eastAsia="en-AU"/>
                <w14:ligatures w14:val="none"/>
              </w:rPr>
              <w:t xml:space="preserve"> review of mandatory payments to multilateral development institutions.</w:t>
            </w:r>
            <w:r w:rsidR="0091474E" w:rsidRPr="00E37F2E">
              <w:t xml:space="preserve"> </w:t>
            </w:r>
            <w:r w:rsidR="0091474E" w:rsidRPr="00E37F2E">
              <w:rPr>
                <w:rFonts w:eastAsia="Times New Roman"/>
                <w:kern w:val="0"/>
                <w:lang w:eastAsia="en-AU"/>
                <w14:ligatures w14:val="none"/>
              </w:rPr>
              <w:t>Public and Banking holidays may impact transfer or receipt of funds.</w:t>
            </w:r>
          </w:p>
        </w:tc>
      </w:tr>
      <w:tr w:rsidR="0091474E" w:rsidRPr="00E37F2E" w14:paraId="4E443AB7" w14:textId="77777777" w:rsidTr="002B6B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09A061C" w14:textId="77777777" w:rsidR="0091474E" w:rsidRPr="00E37F2E" w:rsidRDefault="0091474E">
            <w:pPr>
              <w:rPr>
                <w:rFonts w:asciiTheme="minorHAnsi" w:hAnsiTheme="minorHAnsi" w:cstheme="minorHAnsi"/>
              </w:rPr>
            </w:pPr>
            <w:r w:rsidRPr="00E37F2E">
              <w:rPr>
                <w:rFonts w:asciiTheme="minorHAnsi" w:eastAsia="Times New Roman" w:hAnsiTheme="minorHAnsi" w:cstheme="minorHAnsi"/>
                <w:kern w:val="0"/>
                <w:lang w:eastAsia="en-AU"/>
                <w14:ligatures w14:val="none"/>
              </w:rPr>
              <w:t>Data source</w:t>
            </w:r>
          </w:p>
        </w:tc>
        <w:tc>
          <w:tcPr>
            <w:tcW w:w="7513" w:type="dxa"/>
          </w:tcPr>
          <w:p w14:paraId="1FE9252F" w14:textId="77777777" w:rsidR="0091474E" w:rsidRPr="00E37F2E" w:rsidRDefault="0091474E" w:rsidP="00EC3AEA">
            <w:pPr>
              <w:pStyle w:val="Tablebody0"/>
              <w:cnfStyle w:val="000000100000" w:firstRow="0" w:lastRow="0" w:firstColumn="0" w:lastColumn="0" w:oddVBand="0" w:evenVBand="0" w:oddHBand="1" w:evenHBand="0" w:firstRowFirstColumn="0" w:firstRowLastColumn="0" w:lastRowFirstColumn="0" w:lastRowLastColumn="0"/>
            </w:pPr>
            <w:r w:rsidRPr="00E37F2E">
              <w:t>Instruments of commitments.</w:t>
            </w:r>
          </w:p>
        </w:tc>
      </w:tr>
      <w:tr w:rsidR="0091474E" w:rsidRPr="00E37F2E" w14:paraId="5B49FF91" w14:textId="77777777" w:rsidTr="002B6B09">
        <w:tc>
          <w:tcPr>
            <w:cnfStyle w:val="001000000000" w:firstRow="0" w:lastRow="0" w:firstColumn="1" w:lastColumn="0" w:oddVBand="0" w:evenVBand="0" w:oddHBand="0" w:evenHBand="0" w:firstRowFirstColumn="0" w:firstRowLastColumn="0" w:lastRowFirstColumn="0" w:lastRowLastColumn="0"/>
            <w:tcW w:w="2552" w:type="dxa"/>
          </w:tcPr>
          <w:p w14:paraId="2A8D52A0" w14:textId="77777777" w:rsidR="0091474E" w:rsidRPr="00E37F2E" w:rsidRDefault="0091474E">
            <w:pPr>
              <w:rPr>
                <w:rFonts w:asciiTheme="minorHAnsi" w:eastAsia="Times New Roman" w:hAnsiTheme="minorHAnsi" w:cstheme="minorHAnsi"/>
                <w:b w:val="0"/>
                <w:bCs w:val="0"/>
                <w:kern w:val="0"/>
                <w:lang w:eastAsia="en-AU"/>
                <w14:ligatures w14:val="none"/>
              </w:rPr>
            </w:pPr>
            <w:r w:rsidRPr="00E37F2E">
              <w:rPr>
                <w:rFonts w:asciiTheme="minorHAnsi" w:eastAsia="Times New Roman" w:hAnsiTheme="minorHAnsi" w:cstheme="minorHAnsi"/>
                <w:kern w:val="0"/>
                <w:lang w:eastAsia="en-AU"/>
                <w14:ligatures w14:val="none"/>
              </w:rPr>
              <w:t>Changes from previous year </w:t>
            </w:r>
          </w:p>
        </w:tc>
        <w:tc>
          <w:tcPr>
            <w:tcW w:w="7513" w:type="dxa"/>
          </w:tcPr>
          <w:p w14:paraId="0AA79D4B" w14:textId="77777777" w:rsidR="0091474E" w:rsidRPr="00E37F2E" w:rsidRDefault="0091474E" w:rsidP="00EC3AEA">
            <w:pPr>
              <w:pStyle w:val="Tablebody0"/>
              <w:cnfStyle w:val="000000000000" w:firstRow="0" w:lastRow="0" w:firstColumn="0" w:lastColumn="0" w:oddVBand="0" w:evenVBand="0" w:oddHBand="0" w:evenHBand="0" w:firstRowFirstColumn="0" w:firstRowLastColumn="0" w:lastRowFirstColumn="0" w:lastRowLastColumn="0"/>
            </w:pPr>
            <w:r w:rsidRPr="00E37F2E">
              <w:rPr>
                <w:rFonts w:eastAsia="Times New Roman"/>
                <w:kern w:val="0"/>
                <w:lang w:eastAsia="en-AU"/>
                <w14:ligatures w14:val="none"/>
              </w:rPr>
              <w:t xml:space="preserve">Nil. </w:t>
            </w:r>
          </w:p>
        </w:tc>
      </w:tr>
    </w:tbl>
    <w:p w14:paraId="72C3838D" w14:textId="77777777" w:rsidR="009A55FC" w:rsidRPr="00E37F2E" w:rsidRDefault="009A55FC" w:rsidP="000D12C9">
      <w:pPr>
        <w:pStyle w:val="BodyCopy"/>
      </w:pPr>
    </w:p>
    <w:p w14:paraId="432096B9" w14:textId="4A4C8758" w:rsidR="00C9779B" w:rsidRPr="00E37F2E" w:rsidRDefault="00C9779B">
      <w:pPr>
        <w:rPr>
          <w:rFonts w:cs="Calibri"/>
          <w:color w:val="000000"/>
          <w:sz w:val="20"/>
          <w:szCs w:val="20"/>
          <w:shd w:val="clear" w:color="auto" w:fill="FFFFFF"/>
        </w:rPr>
      </w:pPr>
      <w:r w:rsidRPr="00E37F2E">
        <w:rPr>
          <w:rFonts w:cs="Calibri"/>
          <w:color w:val="000000"/>
          <w:sz w:val="20"/>
          <w:szCs w:val="20"/>
          <w:shd w:val="clear" w:color="auto" w:fill="FFFFFF"/>
        </w:rPr>
        <w:br w:type="page"/>
      </w:r>
    </w:p>
    <w:tbl>
      <w:tblPr>
        <w:tblStyle w:val="PlainTable2"/>
        <w:tblW w:w="10206" w:type="dxa"/>
        <w:tblCellMar>
          <w:top w:w="28" w:type="dxa"/>
          <w:left w:w="57" w:type="dxa"/>
          <w:bottom w:w="28" w:type="dxa"/>
          <w:right w:w="57" w:type="dxa"/>
        </w:tblCellMar>
        <w:tblLook w:val="04A0" w:firstRow="1" w:lastRow="0" w:firstColumn="1" w:lastColumn="0" w:noHBand="0" w:noVBand="1"/>
      </w:tblPr>
      <w:tblGrid>
        <w:gridCol w:w="2766"/>
        <w:gridCol w:w="7440"/>
      </w:tblGrid>
      <w:tr w:rsidR="001E2CB5" w:rsidRPr="00E37F2E" w14:paraId="7D65AEDF" w14:textId="77777777" w:rsidTr="001E2C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6" w:type="dxa"/>
            <w:tcBorders>
              <w:top w:val="single" w:sz="4" w:space="0" w:color="7F7F7F" w:themeColor="text1" w:themeTint="80"/>
              <w:left w:val="nil"/>
              <w:right w:val="nil"/>
            </w:tcBorders>
            <w:shd w:val="clear" w:color="auto" w:fill="1D2B36" w:themeFill="accent1" w:themeFillShade="80"/>
            <w:hideMark/>
          </w:tcPr>
          <w:p w14:paraId="28F1641F" w14:textId="77777777" w:rsidR="001E2CB5" w:rsidRPr="00E37F2E" w:rsidRDefault="001E2CB5">
            <w:pPr>
              <w:rPr>
                <w:rFonts w:asciiTheme="majorHAnsi" w:hAnsiTheme="majorHAnsi" w:cstheme="majorHAnsi"/>
              </w:rPr>
            </w:pPr>
            <w:r w:rsidRPr="00E37F2E">
              <w:rPr>
                <w:rFonts w:asciiTheme="majorHAnsi" w:eastAsia="Times New Roman" w:hAnsiTheme="majorHAnsi" w:cstheme="majorHAnsi"/>
                <w:color w:val="FFFFFF"/>
                <w:lang w:eastAsia="en-AU"/>
              </w:rPr>
              <w:lastRenderedPageBreak/>
              <w:t>Performance measure 7</w:t>
            </w:r>
          </w:p>
        </w:tc>
        <w:tc>
          <w:tcPr>
            <w:tcW w:w="7440" w:type="dxa"/>
            <w:tcBorders>
              <w:top w:val="single" w:sz="4" w:space="0" w:color="7F7F7F" w:themeColor="text1" w:themeTint="80"/>
              <w:left w:val="nil"/>
              <w:right w:val="nil"/>
            </w:tcBorders>
            <w:shd w:val="clear" w:color="auto" w:fill="1D2B36" w:themeFill="accent1" w:themeFillShade="80"/>
            <w:hideMark/>
          </w:tcPr>
          <w:p w14:paraId="4F9AB6DA" w14:textId="77777777" w:rsidR="001E2CB5" w:rsidRPr="00E37F2E" w:rsidRDefault="001E2CB5">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37F2E">
              <w:rPr>
                <w:rStyle w:val="normaltextrun"/>
                <w:rFonts w:asciiTheme="majorHAnsi" w:hAnsiTheme="majorHAnsi" w:cstheme="majorHAnsi"/>
                <w:color w:val="FFFFFF" w:themeColor="background1"/>
              </w:rPr>
              <w:t>International organisations reflect Australian interests and values when addressing global challenges</w:t>
            </w:r>
          </w:p>
        </w:tc>
      </w:tr>
      <w:tr w:rsidR="001E2CB5" w:rsidRPr="00E37F2E" w14:paraId="060CF2D1" w14:textId="77777777" w:rsidTr="001E2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6" w:type="dxa"/>
            <w:tcBorders>
              <w:left w:val="nil"/>
              <w:right w:val="nil"/>
            </w:tcBorders>
            <w:hideMark/>
          </w:tcPr>
          <w:p w14:paraId="40F28D82" w14:textId="77777777" w:rsidR="001E2CB5" w:rsidRPr="00E37F2E" w:rsidRDefault="001E2CB5">
            <w:pPr>
              <w:rPr>
                <w:rFonts w:asciiTheme="minorHAnsi" w:hAnsiTheme="minorHAnsi" w:cstheme="minorHAnsi"/>
              </w:rPr>
            </w:pPr>
            <w:r w:rsidRPr="00E37F2E">
              <w:rPr>
                <w:rFonts w:asciiTheme="minorHAnsi" w:eastAsia="Times New Roman" w:hAnsiTheme="minorHAnsi" w:cstheme="minorHAnsi"/>
                <w:lang w:eastAsia="en-AU"/>
              </w:rPr>
              <w:t>Our role </w:t>
            </w:r>
          </w:p>
        </w:tc>
        <w:tc>
          <w:tcPr>
            <w:tcW w:w="7440" w:type="dxa"/>
            <w:tcBorders>
              <w:left w:val="nil"/>
              <w:right w:val="nil"/>
            </w:tcBorders>
            <w:hideMark/>
          </w:tcPr>
          <w:p w14:paraId="342B8EAB" w14:textId="77777777" w:rsidR="001E2CB5" w:rsidRPr="00E37F2E" w:rsidRDefault="001E2CB5">
            <w:pPr>
              <w:pStyle w:val="Tablebody0"/>
              <w:cnfStyle w:val="000000100000" w:firstRow="0" w:lastRow="0" w:firstColumn="0" w:lastColumn="0" w:oddVBand="0" w:evenVBand="0" w:oddHBand="1" w:evenHBand="0" w:firstRowFirstColumn="0" w:firstRowLastColumn="0" w:lastRowFirstColumn="0" w:lastRowLastColumn="0"/>
            </w:pPr>
            <w:r w:rsidRPr="00E37F2E">
              <w:t>Advocate for Australia’s interests in international organisations.</w:t>
            </w:r>
          </w:p>
        </w:tc>
      </w:tr>
      <w:tr w:rsidR="001E2CB5" w:rsidRPr="00E37F2E" w14:paraId="55B2DC87" w14:textId="77777777" w:rsidTr="001E2CB5">
        <w:tc>
          <w:tcPr>
            <w:cnfStyle w:val="001000000000" w:firstRow="0" w:lastRow="0" w:firstColumn="1" w:lastColumn="0" w:oddVBand="0" w:evenVBand="0" w:oddHBand="0" w:evenHBand="0" w:firstRowFirstColumn="0" w:firstRowLastColumn="0" w:lastRowFirstColumn="0" w:lastRowLastColumn="0"/>
            <w:tcW w:w="2766" w:type="dxa"/>
            <w:tcBorders>
              <w:top w:val="nil"/>
              <w:left w:val="nil"/>
              <w:bottom w:val="nil"/>
              <w:right w:val="nil"/>
            </w:tcBorders>
            <w:hideMark/>
          </w:tcPr>
          <w:p w14:paraId="39CBF459" w14:textId="77777777" w:rsidR="001E2CB5" w:rsidRPr="00E37F2E" w:rsidRDefault="001E2CB5">
            <w:pPr>
              <w:rPr>
                <w:rFonts w:asciiTheme="minorHAnsi" w:hAnsiTheme="minorHAnsi" w:cstheme="minorHAnsi"/>
              </w:rPr>
            </w:pPr>
            <w:r w:rsidRPr="00E37F2E">
              <w:rPr>
                <w:rFonts w:asciiTheme="minorHAnsi" w:eastAsia="Times New Roman" w:hAnsiTheme="minorHAnsi" w:cstheme="minorHAnsi"/>
                <w:lang w:eastAsia="en-AU"/>
              </w:rPr>
              <w:t>PBS Program  </w:t>
            </w:r>
          </w:p>
        </w:tc>
        <w:tc>
          <w:tcPr>
            <w:tcW w:w="7440" w:type="dxa"/>
            <w:tcBorders>
              <w:top w:val="nil"/>
              <w:left w:val="nil"/>
              <w:bottom w:val="nil"/>
              <w:right w:val="nil"/>
            </w:tcBorders>
            <w:hideMark/>
          </w:tcPr>
          <w:p w14:paraId="6069CB8D" w14:textId="77777777" w:rsidR="001E2CB5" w:rsidRPr="00E37F2E" w:rsidRDefault="001E2CB5">
            <w:pPr>
              <w:pStyle w:val="Tablebody0"/>
              <w:cnfStyle w:val="000000000000" w:firstRow="0" w:lastRow="0" w:firstColumn="0" w:lastColumn="0" w:oddVBand="0" w:evenVBand="0" w:oddHBand="0" w:evenHBand="0" w:firstRowFirstColumn="0" w:firstRowLastColumn="0" w:lastRowFirstColumn="0" w:lastRowLastColumn="0"/>
            </w:pPr>
            <w:r w:rsidRPr="00E37F2E">
              <w:t>1.4 Payments to International Organisations.</w:t>
            </w:r>
          </w:p>
        </w:tc>
      </w:tr>
      <w:tr w:rsidR="001E2CB5" w:rsidRPr="00E37F2E" w14:paraId="2C577B30" w14:textId="77777777" w:rsidTr="001E2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6" w:type="dxa"/>
            <w:tcBorders>
              <w:left w:val="nil"/>
              <w:right w:val="nil"/>
            </w:tcBorders>
            <w:hideMark/>
          </w:tcPr>
          <w:p w14:paraId="49C30DFF" w14:textId="77777777" w:rsidR="001E2CB5" w:rsidRPr="00E37F2E" w:rsidRDefault="001E2CB5">
            <w:pPr>
              <w:rPr>
                <w:rFonts w:asciiTheme="minorHAnsi" w:hAnsiTheme="minorHAnsi" w:cstheme="minorHAnsi"/>
              </w:rPr>
            </w:pPr>
            <w:r w:rsidRPr="00E37F2E">
              <w:rPr>
                <w:rFonts w:asciiTheme="minorHAnsi" w:eastAsia="Times New Roman" w:hAnsiTheme="minorHAnsi" w:cstheme="minorHAnsi"/>
                <w:lang w:eastAsia="en-AU"/>
              </w:rPr>
              <w:t>Measure type </w:t>
            </w:r>
          </w:p>
        </w:tc>
        <w:tc>
          <w:tcPr>
            <w:tcW w:w="7440" w:type="dxa"/>
            <w:tcBorders>
              <w:left w:val="nil"/>
              <w:right w:val="nil"/>
            </w:tcBorders>
            <w:hideMark/>
          </w:tcPr>
          <w:p w14:paraId="5AFCB924" w14:textId="77777777" w:rsidR="001E2CB5" w:rsidRPr="00E37F2E" w:rsidRDefault="001E2CB5">
            <w:pPr>
              <w:pStyle w:val="Tablebody0"/>
              <w:cnfStyle w:val="000000100000" w:firstRow="0" w:lastRow="0" w:firstColumn="0" w:lastColumn="0" w:oddVBand="0" w:evenVBand="0" w:oddHBand="1" w:evenHBand="0" w:firstRowFirstColumn="0" w:firstRowLastColumn="0" w:lastRowFirstColumn="0" w:lastRowLastColumn="0"/>
            </w:pPr>
            <w:r w:rsidRPr="00E37F2E">
              <w:t>Quantitative and qualitative effectiveness.</w:t>
            </w:r>
          </w:p>
        </w:tc>
      </w:tr>
      <w:tr w:rsidR="001E2CB5" w:rsidRPr="00E37F2E" w14:paraId="2E80192E" w14:textId="77777777" w:rsidTr="001E2CB5">
        <w:trPr>
          <w:trHeight w:val="1425"/>
        </w:trPr>
        <w:tc>
          <w:tcPr>
            <w:cnfStyle w:val="001000000000" w:firstRow="0" w:lastRow="0" w:firstColumn="1" w:lastColumn="0" w:oddVBand="0" w:evenVBand="0" w:oddHBand="0" w:evenHBand="0" w:firstRowFirstColumn="0" w:firstRowLastColumn="0" w:lastRowFirstColumn="0" w:lastRowLastColumn="0"/>
            <w:tcW w:w="2766" w:type="dxa"/>
            <w:tcBorders>
              <w:top w:val="nil"/>
              <w:left w:val="nil"/>
              <w:bottom w:val="nil"/>
              <w:right w:val="nil"/>
            </w:tcBorders>
            <w:shd w:val="clear" w:color="auto" w:fill="E7EBED" w:themeFill="accent5" w:themeFillTint="33"/>
            <w:hideMark/>
          </w:tcPr>
          <w:p w14:paraId="331DA380" w14:textId="77777777" w:rsidR="001E2CB5" w:rsidRPr="00E37F2E" w:rsidRDefault="001E2CB5">
            <w:pPr>
              <w:rPr>
                <w:rFonts w:asciiTheme="minorHAnsi" w:eastAsia="Times New Roman" w:hAnsiTheme="minorHAnsi" w:cstheme="minorHAnsi"/>
                <w:b w:val="0"/>
                <w:bCs w:val="0"/>
                <w:lang w:eastAsia="en-AU"/>
              </w:rPr>
            </w:pPr>
            <w:r w:rsidRPr="00E37F2E">
              <w:rPr>
                <w:rFonts w:asciiTheme="minorHAnsi" w:eastAsia="Times New Roman" w:hAnsiTheme="minorHAnsi" w:cstheme="minorHAnsi"/>
                <w:lang w:eastAsia="en-AU"/>
              </w:rPr>
              <w:t xml:space="preserve">Target </w:t>
            </w:r>
          </w:p>
          <w:p w14:paraId="012F195A" w14:textId="77777777" w:rsidR="001E2CB5" w:rsidRPr="00E37F2E" w:rsidRDefault="001E2CB5">
            <w:pPr>
              <w:rPr>
                <w:rFonts w:asciiTheme="minorHAnsi" w:hAnsiTheme="minorHAnsi" w:cstheme="minorHAnsi"/>
              </w:rPr>
            </w:pPr>
            <w:r w:rsidRPr="00E37F2E">
              <w:rPr>
                <w:rFonts w:asciiTheme="minorHAnsi" w:eastAsia="Times New Roman" w:hAnsiTheme="minorHAnsi" w:cstheme="minorHAnsi"/>
                <w:lang w:eastAsia="en-AU"/>
              </w:rPr>
              <w:t>2024–25 to 2027–28 </w:t>
            </w:r>
          </w:p>
        </w:tc>
        <w:tc>
          <w:tcPr>
            <w:tcW w:w="7440" w:type="dxa"/>
            <w:tcBorders>
              <w:top w:val="nil"/>
              <w:left w:val="nil"/>
              <w:bottom w:val="nil"/>
              <w:right w:val="nil"/>
            </w:tcBorders>
            <w:shd w:val="clear" w:color="auto" w:fill="E7EBED" w:themeFill="accent5" w:themeFillTint="33"/>
            <w:hideMark/>
          </w:tcPr>
          <w:p w14:paraId="06EC337E" w14:textId="285FFBE0" w:rsidR="001E2CB5" w:rsidRPr="00E37F2E" w:rsidRDefault="007D6009">
            <w:pPr>
              <w:pStyle w:val="Tablebody0"/>
              <w:cnfStyle w:val="000000000000" w:firstRow="0" w:lastRow="0" w:firstColumn="0" w:lastColumn="0" w:oddVBand="0" w:evenVBand="0" w:oddHBand="0" w:evenHBand="0" w:firstRowFirstColumn="0" w:firstRowLastColumn="0" w:lastRowFirstColumn="0" w:lastRowLastColumn="0"/>
            </w:pPr>
            <w:r w:rsidRPr="00E37F2E">
              <w:t xml:space="preserve">Three focus areas demonstrate Australia’s influence and engagement in international institutions including: Delivery of planned strategic objectives for United Nations General Assembly (UNGA) High Level Week; election of </w:t>
            </w:r>
            <w:r w:rsidRPr="00E37F2E">
              <w:rPr>
                <w:rFonts w:eastAsiaTheme="majorEastAsia"/>
              </w:rPr>
              <w:t>Australian multilateral candidatures</w:t>
            </w:r>
            <w:r w:rsidRPr="00E37F2E">
              <w:t>; d</w:t>
            </w:r>
            <w:r w:rsidRPr="00E37F2E">
              <w:rPr>
                <w:rFonts w:eastAsiaTheme="majorEastAsia"/>
              </w:rPr>
              <w:t>elivery of the UN Junior Professional Officer (JPO) Program.</w:t>
            </w:r>
          </w:p>
        </w:tc>
      </w:tr>
      <w:tr w:rsidR="001E2CB5" w:rsidRPr="00E37F2E" w14:paraId="6BFA8ED1" w14:textId="77777777" w:rsidTr="001E2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6" w:type="dxa"/>
            <w:tcBorders>
              <w:left w:val="nil"/>
              <w:right w:val="nil"/>
            </w:tcBorders>
            <w:hideMark/>
          </w:tcPr>
          <w:p w14:paraId="0352C5BB" w14:textId="77777777" w:rsidR="001E2CB5" w:rsidRPr="00E37F2E" w:rsidRDefault="001E2CB5">
            <w:pPr>
              <w:rPr>
                <w:rFonts w:asciiTheme="minorHAnsi" w:hAnsiTheme="minorHAnsi" w:cstheme="minorHAnsi"/>
              </w:rPr>
            </w:pPr>
            <w:r w:rsidRPr="00E37F2E">
              <w:rPr>
                <w:rFonts w:asciiTheme="minorHAnsi" w:eastAsia="Times New Roman" w:hAnsiTheme="minorHAnsi" w:cstheme="minorHAnsi"/>
                <w:lang w:eastAsia="en-AU"/>
              </w:rPr>
              <w:t>Rationale </w:t>
            </w:r>
          </w:p>
        </w:tc>
        <w:tc>
          <w:tcPr>
            <w:tcW w:w="7440" w:type="dxa"/>
            <w:tcBorders>
              <w:left w:val="nil"/>
              <w:right w:val="nil"/>
            </w:tcBorders>
            <w:hideMark/>
          </w:tcPr>
          <w:p w14:paraId="56B80091" w14:textId="5170C082" w:rsidR="001E2CB5" w:rsidRPr="00E37F2E" w:rsidRDefault="00A00489" w:rsidP="00CE7C12">
            <w:pPr>
              <w:pStyle w:val="Tablebody0"/>
              <w:cnfStyle w:val="000000100000" w:firstRow="0" w:lastRow="0" w:firstColumn="0" w:lastColumn="0" w:oddVBand="0" w:evenVBand="0" w:oddHBand="1" w:evenHBand="0" w:firstRowFirstColumn="0" w:firstRowLastColumn="0" w:lastRowFirstColumn="0" w:lastRowLastColumn="0"/>
            </w:pPr>
            <w:r w:rsidRPr="00E37F2E">
              <w:rPr>
                <w:rFonts w:eastAsiaTheme="majorEastAsia"/>
              </w:rPr>
              <w:t xml:space="preserve">The multilateral system is critical to collective dialogue, collaboration, and inclusive action. Global security, stability and prosperity depend on an effective multilateral system. Australia’s multilateral engagement approach is a whole-of-government strategy for engaging in the multilateral system. Through this framework, DFAT aims to increase Australia’s presence and pursue influence in the system and leverage better outcomes to advance Australia’s national interests. Measuring influence is difficult, including as to whether DFAT’s efforts can be attributed to favourable outcomes. </w:t>
            </w:r>
            <w:r w:rsidRPr="00E37F2E">
              <w:t xml:space="preserve">DFAT will therefore assess its performance by focusing on three focus areas that illustrate the multi-faceted approach to having Australian interests and values reflected in international institutions. </w:t>
            </w:r>
          </w:p>
        </w:tc>
      </w:tr>
      <w:tr w:rsidR="001E2CB5" w:rsidRPr="00E37F2E" w14:paraId="54433282" w14:textId="77777777" w:rsidTr="001E2CB5">
        <w:tc>
          <w:tcPr>
            <w:cnfStyle w:val="001000000000" w:firstRow="0" w:lastRow="0" w:firstColumn="1" w:lastColumn="0" w:oddVBand="0" w:evenVBand="0" w:oddHBand="0" w:evenHBand="0" w:firstRowFirstColumn="0" w:firstRowLastColumn="0" w:lastRowFirstColumn="0" w:lastRowLastColumn="0"/>
            <w:tcW w:w="2766" w:type="dxa"/>
            <w:tcBorders>
              <w:top w:val="nil"/>
              <w:left w:val="nil"/>
              <w:bottom w:val="nil"/>
              <w:right w:val="nil"/>
            </w:tcBorders>
            <w:hideMark/>
          </w:tcPr>
          <w:p w14:paraId="0645E775" w14:textId="1163645E" w:rsidR="001E2CB5" w:rsidRPr="00E37F2E" w:rsidRDefault="001E2CB5">
            <w:pPr>
              <w:rPr>
                <w:rFonts w:asciiTheme="minorHAnsi" w:hAnsiTheme="minorHAnsi" w:cstheme="minorHAnsi"/>
              </w:rPr>
            </w:pPr>
            <w:r w:rsidRPr="00E37F2E">
              <w:rPr>
                <w:rFonts w:asciiTheme="minorHAnsi" w:eastAsia="Times New Roman" w:hAnsiTheme="minorHAnsi" w:cstheme="minorHAnsi"/>
                <w:lang w:eastAsia="en-AU"/>
              </w:rPr>
              <w:t>Methodology </w:t>
            </w:r>
          </w:p>
        </w:tc>
        <w:tc>
          <w:tcPr>
            <w:tcW w:w="7440" w:type="dxa"/>
            <w:tcBorders>
              <w:top w:val="nil"/>
              <w:left w:val="nil"/>
              <w:bottom w:val="nil"/>
              <w:right w:val="nil"/>
            </w:tcBorders>
            <w:hideMark/>
          </w:tcPr>
          <w:p w14:paraId="42CD2CF9" w14:textId="138F8E0C" w:rsidR="001E2CB5" w:rsidRPr="00E37F2E" w:rsidRDefault="002F57B1">
            <w:pPr>
              <w:pStyle w:val="Tablebody0"/>
              <w:cnfStyle w:val="000000000000" w:firstRow="0" w:lastRow="0" w:firstColumn="0" w:lastColumn="0" w:oddVBand="0" w:evenVBand="0" w:oddHBand="0" w:evenHBand="0" w:firstRowFirstColumn="0" w:firstRowLastColumn="0" w:lastRowFirstColumn="0" w:lastRowLastColumn="0"/>
              <w:rPr>
                <w:rFonts w:eastAsia="Times New Roman"/>
                <w:kern w:val="0"/>
                <w:lang w:eastAsia="en-AU"/>
                <w14:ligatures w14:val="none"/>
              </w:rPr>
            </w:pPr>
            <w:r w:rsidRPr="00E37F2E">
              <w:rPr>
                <w:rFonts w:eastAsia="Times New Roman"/>
                <w:kern w:val="0"/>
                <w:lang w:eastAsia="en-AU"/>
                <w14:ligatures w14:val="none"/>
              </w:rPr>
              <w:t>Progress on the three focus areas will be reviewed regularly throughout the 2024</w:t>
            </w:r>
            <w:r w:rsidRPr="00E37F2E">
              <w:rPr>
                <w:rFonts w:eastAsia="Times New Roman"/>
                <w:kern w:val="0"/>
                <w:lang w:eastAsia="en-AU"/>
                <w14:ligatures w14:val="none"/>
              </w:rPr>
              <w:noBreakHyphen/>
              <w:t>25 financial year. At the end of the reporting period, we will review the three focus areas to assess the delivery of our intended outcomes.</w:t>
            </w:r>
          </w:p>
        </w:tc>
      </w:tr>
      <w:tr w:rsidR="001E2CB5" w:rsidRPr="00E37F2E" w14:paraId="2BA36C23" w14:textId="77777777" w:rsidTr="001E2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6" w:type="dxa"/>
            <w:tcBorders>
              <w:left w:val="nil"/>
              <w:right w:val="nil"/>
            </w:tcBorders>
            <w:hideMark/>
          </w:tcPr>
          <w:p w14:paraId="30F58E34" w14:textId="77777777" w:rsidR="001E2CB5" w:rsidRPr="00E37F2E" w:rsidRDefault="001E2CB5">
            <w:pPr>
              <w:rPr>
                <w:rFonts w:asciiTheme="minorHAnsi" w:hAnsiTheme="minorHAnsi" w:cstheme="minorHAnsi"/>
              </w:rPr>
            </w:pPr>
            <w:r w:rsidRPr="00E37F2E">
              <w:rPr>
                <w:rFonts w:asciiTheme="minorHAnsi" w:eastAsia="Times New Roman" w:hAnsiTheme="minorHAnsi" w:cstheme="minorHAnsi"/>
                <w:lang w:eastAsia="en-AU"/>
              </w:rPr>
              <w:t>Data source</w:t>
            </w:r>
          </w:p>
        </w:tc>
        <w:tc>
          <w:tcPr>
            <w:tcW w:w="7440" w:type="dxa"/>
            <w:tcBorders>
              <w:left w:val="nil"/>
              <w:right w:val="nil"/>
            </w:tcBorders>
            <w:hideMark/>
          </w:tcPr>
          <w:p w14:paraId="575D26B9" w14:textId="5535C2FD" w:rsidR="001E2CB5" w:rsidRPr="00E37F2E" w:rsidRDefault="009D5826">
            <w:pPr>
              <w:pStyle w:val="Tablebody0"/>
              <w:cnfStyle w:val="000000100000" w:firstRow="0" w:lastRow="0" w:firstColumn="0" w:lastColumn="0" w:oddVBand="0" w:evenVBand="0" w:oddHBand="1" w:evenHBand="0" w:firstRowFirstColumn="0" w:firstRowLastColumn="0" w:lastRowFirstColumn="0" w:lastRowLastColumn="0"/>
            </w:pPr>
            <w:r w:rsidRPr="00E37F2E">
              <w:t>Feedback from Minister’s office on High Level Week; internal reporting cables and records of conversation, including feedback from other countries and civil society on Australia’s efforts; voting patterns and number of signatories on Australian-led initiatives; election outcomes; JPO program performance framework and metrics; media tracking domestically and internationally.</w:t>
            </w:r>
          </w:p>
        </w:tc>
      </w:tr>
      <w:tr w:rsidR="001E2CB5" w:rsidRPr="00E37F2E" w14:paraId="4931DED8" w14:textId="77777777" w:rsidTr="001E2CB5">
        <w:tc>
          <w:tcPr>
            <w:cnfStyle w:val="001000000000" w:firstRow="0" w:lastRow="0" w:firstColumn="1" w:lastColumn="0" w:oddVBand="0" w:evenVBand="0" w:oddHBand="0" w:evenHBand="0" w:firstRowFirstColumn="0" w:firstRowLastColumn="0" w:lastRowFirstColumn="0" w:lastRowLastColumn="0"/>
            <w:tcW w:w="2766" w:type="dxa"/>
            <w:tcBorders>
              <w:top w:val="nil"/>
              <w:left w:val="nil"/>
              <w:bottom w:val="single" w:sz="4" w:space="0" w:color="7F7F7F" w:themeColor="text1" w:themeTint="80"/>
              <w:right w:val="nil"/>
            </w:tcBorders>
            <w:hideMark/>
          </w:tcPr>
          <w:p w14:paraId="377847E4" w14:textId="77777777" w:rsidR="001E2CB5" w:rsidRPr="00E37F2E" w:rsidRDefault="001E2CB5">
            <w:pPr>
              <w:rPr>
                <w:rFonts w:asciiTheme="minorHAnsi" w:eastAsia="Times New Roman" w:hAnsiTheme="minorHAnsi" w:cstheme="minorHAnsi"/>
                <w:b w:val="0"/>
                <w:bCs w:val="0"/>
                <w:lang w:eastAsia="en-AU"/>
              </w:rPr>
            </w:pPr>
            <w:r w:rsidRPr="00E37F2E">
              <w:rPr>
                <w:rFonts w:asciiTheme="minorHAnsi" w:eastAsia="Times New Roman" w:hAnsiTheme="minorHAnsi" w:cstheme="minorHAnsi"/>
                <w:lang w:eastAsia="en-AU"/>
              </w:rPr>
              <w:t>Changes from previous year </w:t>
            </w:r>
          </w:p>
        </w:tc>
        <w:tc>
          <w:tcPr>
            <w:tcW w:w="7440" w:type="dxa"/>
            <w:tcBorders>
              <w:top w:val="nil"/>
              <w:left w:val="nil"/>
              <w:bottom w:val="single" w:sz="4" w:space="0" w:color="7F7F7F" w:themeColor="text1" w:themeTint="80"/>
              <w:right w:val="nil"/>
            </w:tcBorders>
            <w:hideMark/>
          </w:tcPr>
          <w:p w14:paraId="1C6AD31E" w14:textId="75FEC86E" w:rsidR="001E2CB5" w:rsidRPr="00E37F2E" w:rsidRDefault="00FA4B9B">
            <w:pPr>
              <w:pStyle w:val="Tablebody0"/>
              <w:cnfStyle w:val="000000000000" w:firstRow="0" w:lastRow="0" w:firstColumn="0" w:lastColumn="0" w:oddVBand="0" w:evenVBand="0" w:oddHBand="0" w:evenHBand="0" w:firstRowFirstColumn="0" w:firstRowLastColumn="0" w:lastRowFirstColumn="0" w:lastRowLastColumn="0"/>
            </w:pPr>
            <w:r w:rsidRPr="00E37F2E">
              <w:t xml:space="preserve">The target has been revised in 2024-25 to measure DFAT’s efforts in three focus areas. These focus areas were selected as they directly address DFAT’s efforts related to the performance </w:t>
            </w:r>
            <w:proofErr w:type="gramStart"/>
            <w:r w:rsidRPr="00E37F2E">
              <w:t>measure, and</w:t>
            </w:r>
            <w:proofErr w:type="gramEnd"/>
            <w:r w:rsidRPr="00E37F2E">
              <w:t xml:space="preserve"> can be qualitatively and quantitively measured.  </w:t>
            </w:r>
          </w:p>
        </w:tc>
      </w:tr>
    </w:tbl>
    <w:p w14:paraId="3B3F197F" w14:textId="77777777" w:rsidR="001E2CB5" w:rsidRPr="00E37F2E" w:rsidRDefault="001E2CB5" w:rsidP="00E37F2E"/>
    <w:p w14:paraId="3B44C153" w14:textId="77777777" w:rsidR="001E2CB5" w:rsidRPr="00E37F2E" w:rsidRDefault="001E2CB5" w:rsidP="00E37F2E"/>
    <w:p w14:paraId="50E01321" w14:textId="77777777" w:rsidR="000D12C9" w:rsidRPr="00E37F2E" w:rsidRDefault="000D12C9" w:rsidP="00EE0277">
      <w:pPr>
        <w:pStyle w:val="Heading2"/>
        <w:pBdr>
          <w:top w:val="single" w:sz="4" w:space="1" w:color="EBAB21" w:themeColor="accent2"/>
        </w:pBdr>
        <w:rPr>
          <w:b w:val="0"/>
          <w:bCs/>
        </w:rPr>
      </w:pPr>
      <w:r w:rsidRPr="00E37F2E">
        <w:rPr>
          <w:b w:val="0"/>
          <w:bCs/>
        </w:rPr>
        <w:t>Contribution to Outcome 1 made by linked programs</w:t>
      </w:r>
    </w:p>
    <w:p w14:paraId="771B12AD" w14:textId="60FCD003" w:rsidR="000E5999" w:rsidRPr="00E37F2E" w:rsidRDefault="000D12C9" w:rsidP="001A06A7">
      <w:pPr>
        <w:pStyle w:val="BodyCopy"/>
        <w:pBdr>
          <w:bottom w:val="single" w:sz="4" w:space="4" w:color="EBAB21" w:themeColor="accent2"/>
        </w:pBdr>
      </w:pPr>
      <w:r w:rsidRPr="00E37F2E">
        <w:t>Australia maintains a whole-of-government approach in the pursuit of foreign</w:t>
      </w:r>
      <w:r w:rsidR="00714542" w:rsidRPr="00E37F2E">
        <w:t>,</w:t>
      </w:r>
      <w:r w:rsidRPr="00E37F2E">
        <w:t xml:space="preserve"> trade and investment, tourism, development and international security interests abroad. DFAT is supported by partner agencies in its associated leadership, advocacy and coordination roles at overseas missions. Key partner agencies for DFAT in the delivery of Outcome 1 are: Attorney-General</w:t>
      </w:r>
      <w:r w:rsidR="00263B2E" w:rsidRPr="00E37F2E">
        <w:t>’</w:t>
      </w:r>
      <w:r w:rsidRPr="00E37F2E">
        <w:t xml:space="preserve">s Department, Australian Centre for International Agricultural Research, Australian Federal Police, Australian Trade and Investment Commission, </w:t>
      </w:r>
      <w:r w:rsidR="006971D0" w:rsidRPr="00E37F2E">
        <w:t xml:space="preserve">Department of Agriculture, Fisheries and Forestry, </w:t>
      </w:r>
      <w:r w:rsidRPr="00E37F2E">
        <w:t>Department of Defence, Department of Education, Department of Employment and Workplace Relations, Department of Home Affairs, Services Australia, Tourism Australia</w:t>
      </w:r>
      <w:r w:rsidR="00CA3FD7" w:rsidRPr="00E37F2E">
        <w:t>, Treasury</w:t>
      </w:r>
      <w:r w:rsidRPr="00E37F2E">
        <w:t xml:space="preserve"> and Export Finance Australia.</w:t>
      </w:r>
    </w:p>
    <w:p w14:paraId="338234A9" w14:textId="4520E146" w:rsidR="00407AC6" w:rsidRPr="00E37F2E" w:rsidRDefault="00407AC6">
      <w:pPr>
        <w:rPr>
          <w:rFonts w:ascii="Calibri Light" w:hAnsi="Calibri Light" w:cs="Calibri Light"/>
          <w:color w:val="1A1A1A"/>
          <w:szCs w:val="21"/>
          <w:shd w:val="clear" w:color="auto" w:fill="FFFFFF"/>
        </w:rPr>
      </w:pPr>
      <w:r w:rsidRPr="00E37F2E">
        <w:rPr>
          <w:color w:val="1A1A1A"/>
          <w:shd w:val="clear" w:color="auto" w:fill="FFFFFF"/>
        </w:rPr>
        <w:br w:type="page"/>
      </w:r>
    </w:p>
    <w:p w14:paraId="196F012A" w14:textId="77777777" w:rsidR="00BB2AF7" w:rsidRPr="00E37F2E" w:rsidRDefault="00BB2AF7" w:rsidP="00096718">
      <w:pPr>
        <w:pStyle w:val="BodyCopy"/>
        <w:rPr>
          <w:color w:val="1A1A1A"/>
          <w:shd w:val="clear" w:color="auto" w:fill="FFFFFF"/>
        </w:rPr>
        <w:sectPr w:rsidR="00BB2AF7" w:rsidRPr="00E37F2E" w:rsidSect="00EF33DC">
          <w:pgSz w:w="11906" w:h="16838" w:code="9"/>
          <w:pgMar w:top="1701" w:right="851" w:bottom="1276" w:left="851" w:header="851" w:footer="409" w:gutter="0"/>
          <w:cols w:space="708"/>
          <w:docGrid w:linePitch="360"/>
        </w:sectPr>
      </w:pPr>
    </w:p>
    <w:p w14:paraId="252B047F" w14:textId="2ACAFC61" w:rsidR="000D12C9" w:rsidRPr="00E37F2E" w:rsidRDefault="0040485A" w:rsidP="000D12C9">
      <w:pPr>
        <w:pStyle w:val="PrioritiesandKeyActivities"/>
        <w:spacing w:before="0"/>
        <w:ind w:left="1418"/>
        <w:rPr>
          <w:sz w:val="28"/>
          <w:szCs w:val="28"/>
        </w:rPr>
      </w:pPr>
      <w:r w:rsidRPr="00E37F2E">
        <w:rPr>
          <w:b w:val="0"/>
          <w:bCs/>
          <w:noProof/>
          <w:sz w:val="28"/>
          <w:szCs w:val="20"/>
        </w:rPr>
        <w:lastRenderedPageBreak/>
        <mc:AlternateContent>
          <mc:Choice Requires="wps">
            <w:drawing>
              <wp:anchor distT="0" distB="0" distL="114300" distR="114300" simplePos="0" relativeHeight="251658241" behindDoc="0" locked="0" layoutInCell="1" allowOverlap="1" wp14:anchorId="3BE91B22" wp14:editId="711C81F2">
                <wp:simplePos x="0" y="0"/>
                <wp:positionH relativeFrom="column">
                  <wp:posOffset>807720</wp:posOffset>
                </wp:positionH>
                <wp:positionV relativeFrom="paragraph">
                  <wp:posOffset>-41656</wp:posOffset>
                </wp:positionV>
                <wp:extent cx="45085" cy="781050"/>
                <wp:effectExtent l="0" t="0" r="0" b="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085" cy="7810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9D991" id="Rectangle 24" o:spid="_x0000_s1026" alt="&quot;&quot;" style="position:absolute;margin-left:63.6pt;margin-top:-3.3pt;width:3.55pt;height:6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iJcgIAAFgFAAAOAAAAZHJzL2Uyb0RvYy54bWysVN9r2zAQfh/sfxB6X+2EZO1CnRJaOgal&#10;LWtHn1VZqgWyTjspcbK/fic5drp0bDDmB1mn++6HPt3d+cW2tWyjMBhwFZ+clJwpJ6E27qXi3x6v&#10;P5xxFqJwtbDgVMV3KvCL5ft3551fqCk0YGuFjJy4sOh8xZsY/aIogmxUK8IJeOVIqQFbEUnEl6JG&#10;0ZH31hbTsvxYdIC1R5AqBDq96pV8mf1rrWS80zqoyGzFKbeYV8zrc1qL5blYvKDwjZH7NMQ/ZNEK&#10;4yjo6OpKRMHWaN64ao1ECKDjiYS2AK2NVPkOdJtJeXSbh0Z4le9C5AQ/0hT+n1t5u3nw90g0dD4s&#10;Am3TLbYa2/Sn/Ng2k7UbyVLbyCQdzubl2ZwzSZrTs0k5z1wWB1uPIX5W0LK0qTjSU2SGxOYmRIpH&#10;0AGSQgWwpr421mYhPb+6tMg2gh5OSKlcnKTHIqtfkNYlvINk2avTSXG4TN7FnVUJZ91XpZmpKf1p&#10;TibX2dtAOYdG1KqPPy/pG6IPqeVcssOE1hR/9D35k+8+yz0+mapcpqNx+Xfj0SJHBhdH49Y4wN85&#10;sCN9uscPJPXUJJaeod7dI0PomyR4eW3o6W5EiPcCqSuof6jT4x0t2kJXcWmN56wB/HF8lnBUpKTh&#10;rKPuqnj4vhaoOLNfHJXvp8lsltoxC7P56ZQEfK15fq1x6/YSqA4mNEu8zNuEj3bYaoT2iQbBKkUl&#10;lXCSYlOCEQfhMvZdT6NEqtUqw6gFvYg37sHL5DyxmUrycfsk0O/rNlK938LQiWJxVL49Nlk6WK0j&#10;aJNr+8Dnnmdq31ww+1GT5sNrOaMOA3H5EwAA//8DAFBLAwQUAAYACAAAACEAA9tyVeAAAAAKAQAA&#10;DwAAAGRycy9kb3ducmV2LnhtbEyPwUrDQBCG74LvsIzgrd00KanEbEop9CIimNqDt20yzaZmZ0N2&#10;m0af3ulJb/MzH/98k68n24kRB986UrCYRyCQKle31Cj42O9mTyB80FTrzhEq+EYP6+L+LtdZ7a70&#10;jmMZGsEl5DOtwITQZ1L6yqDVfu56JN6d3GB14Dg0sh70lcttJ+MoSqXVLfEFo3vcGqy+yotV8HJe&#10;JaUZN+NP8oYH4w6vn7utV+rxYdo8gwg4hT8YbvqsDgU7Hd2Fai86zvEqZlTBLE1B3IBkmYA48rBI&#10;lyCLXP5/ofgFAAD//wMAUEsBAi0AFAAGAAgAAAAhALaDOJL+AAAA4QEAABMAAAAAAAAAAAAAAAAA&#10;AAAAAFtDb250ZW50X1R5cGVzXS54bWxQSwECLQAUAAYACAAAACEAOP0h/9YAAACUAQAACwAAAAAA&#10;AAAAAAAAAAAvAQAAX3JlbHMvLnJlbHNQSwECLQAUAAYACAAAACEAUJJIiXICAABYBQAADgAAAAAA&#10;AAAAAAAAAAAuAgAAZHJzL2Uyb0RvYy54bWxQSwECLQAUAAYACAAAACEAA9tyVeAAAAAKAQAADwAA&#10;AAAAAAAAAAAAAADMBAAAZHJzL2Rvd25yZXYueG1sUEsFBgAAAAAEAAQA8wAAANkFAAAAAA==&#10;" fillcolor="#3a586e [3204]" stroked="f" strokeweight="1pt"/>
            </w:pict>
          </mc:Fallback>
        </mc:AlternateContent>
      </w:r>
      <w:r w:rsidRPr="00E37F2E">
        <w:rPr>
          <w:rFonts w:eastAsiaTheme="majorEastAsia" w:cstheme="majorBidi"/>
          <w:noProof/>
          <w:color w:val="2B4152" w:themeColor="accent1" w:themeShade="BF"/>
          <w:sz w:val="24"/>
          <w:szCs w:val="24"/>
        </w:rPr>
        <mc:AlternateContent>
          <mc:Choice Requires="wps">
            <w:drawing>
              <wp:anchor distT="0" distB="0" distL="114300" distR="114300" simplePos="0" relativeHeight="251658243" behindDoc="1" locked="0" layoutInCell="1" allowOverlap="1" wp14:anchorId="03ECFDEB" wp14:editId="517D25D0">
                <wp:simplePos x="0" y="0"/>
                <wp:positionH relativeFrom="margin">
                  <wp:align>left</wp:align>
                </wp:positionH>
                <wp:positionV relativeFrom="paragraph">
                  <wp:posOffset>-164465</wp:posOffset>
                </wp:positionV>
                <wp:extent cx="6581775" cy="999744"/>
                <wp:effectExtent l="0" t="0" r="9525" b="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81775" cy="999744"/>
                        </a:xfrm>
                        <a:prstGeom prst="roundRect">
                          <a:avLst>
                            <a:gd name="adj" fmla="val 3327"/>
                          </a:avLst>
                        </a:prstGeom>
                        <a:solidFill>
                          <a:schemeClr val="bg2">
                            <a:alpha val="3882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9CEEEE" id="Rectangle: Rounded Corners 9" o:spid="_x0000_s1026" alt="&quot;&quot;" style="position:absolute;margin-left:0;margin-top:-12.95pt;width:518.25pt;height:78.7pt;z-index:-25165823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21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w4pwIAALEFAAAOAAAAZHJzL2Uyb0RvYy54bWysVEtv2zAMvg/YfxB0X52kSfNAnSJo0WFA&#10;0RVth54VWYo9SKImKa/9+lGS7bRbscOwHBRRJD+Sn0leXh20IjvhfAOmpMOzASXCcKgasynpt+fb&#10;TzNKfGCmYgqMKOlReHq1/Pjhcm8XYgQ1qEo4giDGL/a2pHUIdlEUntdCM38GVhhUSnCaBRTdpqgc&#10;2yO6VsVoMLgo9uAq64AL7/H1JivpMuFLKXj4KqUXgaiSYm4hnS6d63gWy0u22Dhm64a3abB/yEKz&#10;xmDQHuqGBUa2rvkDSjfcgQcZzjjoAqRsuEg1YDXDwW/VPNXMilQLkuNtT5P/f7D8fvdkHxzSsLd+&#10;4fEaqzhIp+M/5kcOiaxjT5Y4BMLx8WIyG06nE0o46ubz+XQ8jmwWJ2/rfPgsQJN4KamDrake8Ysk&#10;otjuzofEWEUM09garPpOidQK+d8xRc7PR9MWsLVF6A4yOnpQTXXbKJWE2DDiWjmCviVdb0Y5irI1&#10;y0/ns9moyzC1V7RO+b4BUibCGYjAuZz4UpzYSbdwVCLaKfMoJGkq5CMH7JFzUMa5MGGYcvE1q0R+&#10;ngzw1xbXe6RcEmBElhi/x24B3tbYYecsW/voKlLf986DHP1vzr1Higwm9M66MeDeA1BYVRs523ck&#10;ZWoiS2uojg+OOMhT5y2/bbAT7pgPD8zhZ8aBxNURvuIhFexLCu2Nkhrcz/feoz12P2op2ePYltT/&#10;2DInKFFfDM7FfDgexzlPwngyHaHgXmvWrzVmq68B22WIS8rydI32QXVX6UC/4IZZxaioYoZj7JLy&#10;4DrhOuR1gjuKi9UqmeFsWxbuzJPlETyyGjv3+fDCnG3HIeAg3UM34myRmjwzerKNngZW2wCyCVF5&#10;4rUVcC+kxml3WFw8r+Vkddq0y18AAAD//wMAUEsDBBQABgAIAAAAIQC4m7jW4AAAAAkBAAAPAAAA&#10;ZHJzL2Rvd25yZXYueG1sTI/BTsMwEETvSPyDtUjcWietEmiIUwEqXLhA4JDe3HhJQuJ1ZLtp+ve4&#10;J7jNalYzb/LtrAc2oXWdIQHxMgKGVBvVUSPg6/NlcQ/MeUlKDoZQwBkdbIvrq1xmypzoA6fSNyyE&#10;kMukgNb7MePc1S1q6ZZmRAret7Fa+nDahisrTyFcD3wVRSnXsqPQ0MoRn1us+/KoBfz0r2+2j3fm&#10;7v1cVlO1T6vdUyrE7c38+ADM4+z/nuGCH9ChCEwHcyTl2CAgDPECFqtkA+xiR+s0AXYIah0nwIuc&#10;/19Q/AIAAP//AwBQSwECLQAUAAYACAAAACEAtoM4kv4AAADhAQAAEwAAAAAAAAAAAAAAAAAAAAAA&#10;W0NvbnRlbnRfVHlwZXNdLnhtbFBLAQItABQABgAIAAAAIQA4/SH/1gAAAJQBAAALAAAAAAAAAAAA&#10;AAAAAC8BAABfcmVscy8ucmVsc1BLAQItABQABgAIAAAAIQBhnvw4pwIAALEFAAAOAAAAAAAAAAAA&#10;AAAAAC4CAABkcnMvZTJvRG9jLnhtbFBLAQItABQABgAIAAAAIQC4m7jW4AAAAAkBAAAPAAAAAAAA&#10;AAAAAAAAAAEFAABkcnMvZG93bnJldi54bWxQSwUGAAAAAAQABADzAAAADgYAAAAA&#10;" fillcolor="#e7e6e6 [3214]" stroked="f" strokeweight="1pt">
                <v:fill opacity="25443f"/>
                <v:stroke joinstyle="miter"/>
                <w10:wrap anchorx="margin"/>
              </v:roundrect>
            </w:pict>
          </mc:Fallback>
        </mc:AlternateContent>
      </w:r>
      <w:r w:rsidR="00F1523A" w:rsidRPr="00E37F2E">
        <w:rPr>
          <w:b w:val="0"/>
          <w:bCs/>
          <w:noProof/>
          <w:sz w:val="28"/>
          <w:szCs w:val="20"/>
        </w:rPr>
        <w:drawing>
          <wp:anchor distT="0" distB="0" distL="114300" distR="114300" simplePos="0" relativeHeight="251658246" behindDoc="0" locked="0" layoutInCell="1" allowOverlap="1" wp14:anchorId="555FDCC3" wp14:editId="5096DB3E">
            <wp:simplePos x="0" y="0"/>
            <wp:positionH relativeFrom="margin">
              <wp:posOffset>81801</wp:posOffset>
            </wp:positionH>
            <wp:positionV relativeFrom="paragraph">
              <wp:posOffset>143981</wp:posOffset>
            </wp:positionV>
            <wp:extent cx="690601" cy="529355"/>
            <wp:effectExtent l="0" t="0" r="0" b="4445"/>
            <wp:wrapNone/>
            <wp:docPr id="397153570" name="Picture 397153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53570" name="Picture 397153570">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90601" cy="529355"/>
                    </a:xfrm>
                    <a:prstGeom prst="rect">
                      <a:avLst/>
                    </a:prstGeom>
                  </pic:spPr>
                </pic:pic>
              </a:graphicData>
            </a:graphic>
            <wp14:sizeRelH relativeFrom="margin">
              <wp14:pctWidth>0</wp14:pctWidth>
            </wp14:sizeRelH>
            <wp14:sizeRelV relativeFrom="margin">
              <wp14:pctHeight>0</wp14:pctHeight>
            </wp14:sizeRelV>
          </wp:anchor>
        </w:drawing>
      </w:r>
      <w:r w:rsidR="000D12C9" w:rsidRPr="00E37F2E">
        <w:rPr>
          <w:b w:val="0"/>
          <w:bCs/>
          <w:sz w:val="28"/>
          <w:szCs w:val="20"/>
        </w:rPr>
        <w:t>Outcome 2:</w:t>
      </w:r>
      <w:r w:rsidR="000D12C9" w:rsidRPr="00E37F2E">
        <w:rPr>
          <w:b w:val="0"/>
          <w:bCs/>
          <w:sz w:val="28"/>
          <w:szCs w:val="28"/>
        </w:rPr>
        <w:t xml:space="preserve"> </w:t>
      </w:r>
      <w:r w:rsidR="000D12C9" w:rsidRPr="00E37F2E">
        <w:rPr>
          <w:sz w:val="28"/>
          <w:szCs w:val="28"/>
        </w:rPr>
        <w:t>The protection and welfare of Australians abroad and access to secure international travel documentation through timely and responsive travel advice and consular and passport services in Australia and overseas.</w:t>
      </w:r>
      <w:r w:rsidR="009A55FC" w:rsidRPr="00E37F2E">
        <w:rPr>
          <w:sz w:val="28"/>
          <w:szCs w:val="28"/>
        </w:rPr>
        <w:t xml:space="preserve"> </w:t>
      </w:r>
    </w:p>
    <w:p w14:paraId="7E585273" w14:textId="61C4F1C9" w:rsidR="000D12C9" w:rsidRPr="00E37F2E" w:rsidRDefault="000D12C9" w:rsidP="00606A2B">
      <w:pPr>
        <w:pStyle w:val="PrioritiesandKeyActivities"/>
        <w:rPr>
          <w:sz w:val="28"/>
          <w:szCs w:val="20"/>
        </w:rPr>
      </w:pPr>
      <w:r w:rsidRPr="00E37F2E">
        <w:rPr>
          <w:sz w:val="28"/>
          <w:szCs w:val="20"/>
        </w:rPr>
        <w:t>Key Activity 4: Deliver consular services</w:t>
      </w:r>
      <w:r w:rsidR="00C768F2" w:rsidRPr="00E37F2E">
        <w:rPr>
          <w:sz w:val="28"/>
          <w:szCs w:val="20"/>
        </w:rPr>
        <w:t xml:space="preserve">  </w:t>
      </w:r>
    </w:p>
    <w:p w14:paraId="54C223EB" w14:textId="3B3C434C" w:rsidR="00B803CD" w:rsidRPr="00E37F2E" w:rsidRDefault="000D12C9" w:rsidP="00B803CD">
      <w:pPr>
        <w:pStyle w:val="BodyCopy"/>
      </w:pPr>
      <w:r w:rsidRPr="00E37F2E">
        <w:t xml:space="preserve">DFAT provides consular services to Australian travellers and Australians overseas in line with our </w:t>
      </w:r>
      <w:hyperlink r:id="rId65" w:history="1">
        <w:r w:rsidRPr="00E37F2E">
          <w:rPr>
            <w:rStyle w:val="Hyperlink"/>
          </w:rPr>
          <w:t>Consular Services Charter</w:t>
        </w:r>
      </w:hyperlink>
      <w:r w:rsidRPr="00E37F2E">
        <w:rPr>
          <w:rFonts w:asciiTheme="majorHAnsi" w:hAnsiTheme="majorHAnsi" w:cstheme="majorHAnsi"/>
        </w:rPr>
        <w:t xml:space="preserve">. Each </w:t>
      </w:r>
      <w:r w:rsidRPr="00E37F2E">
        <w:t xml:space="preserve">consular case is unique and the assistance DFAT provides depends on the circumstances and availability of consular resources. DFAT strives to empower Australians to help themselves overseas and deliver a consular service focused on Australians most in need. We provide consular services to Australian citizens and, in certain locations, Canadian citizens as part of the </w:t>
      </w:r>
      <w:hyperlink r:id="rId66" w:history="1">
        <w:r w:rsidRPr="00E37F2E">
          <w:rPr>
            <w:rStyle w:val="Hyperlink"/>
          </w:rPr>
          <w:t>Canada-Australia Consular Services Sharing Agreement</w:t>
        </w:r>
      </w:hyperlink>
      <w:r w:rsidRPr="00E37F2E">
        <w:t>. It is also our role to effectively prepare for and manage overseas crises. In an international crisis, DFAT provides support to Australian citizens and permanent residents. We only assist Australian dual nationals in the country of their other nationality in exceptional circumstances.</w:t>
      </w:r>
      <w:r w:rsidR="00BB302B" w:rsidRPr="00E37F2E">
        <w:t xml:space="preserve"> </w:t>
      </w:r>
      <w:r w:rsidR="00402C6F" w:rsidRPr="00E37F2E">
        <w:t xml:space="preserve">We will use one measure to assess our performance over the </w:t>
      </w:r>
      <w:r w:rsidR="002F226B" w:rsidRPr="00E37F2E">
        <w:t xml:space="preserve">PBS </w:t>
      </w:r>
      <w:r w:rsidR="00402C6F" w:rsidRPr="00E37F2E">
        <w:t>program related to this key activity.</w:t>
      </w:r>
    </w:p>
    <w:tbl>
      <w:tblPr>
        <w:tblStyle w:val="PlainTable2"/>
        <w:tblW w:w="10206" w:type="dxa"/>
        <w:tblCellMar>
          <w:top w:w="28" w:type="dxa"/>
          <w:left w:w="57" w:type="dxa"/>
          <w:bottom w:w="28" w:type="dxa"/>
          <w:right w:w="57" w:type="dxa"/>
        </w:tblCellMar>
        <w:tblLook w:val="04A0" w:firstRow="1" w:lastRow="0" w:firstColumn="1" w:lastColumn="0" w:noHBand="0" w:noVBand="1"/>
      </w:tblPr>
      <w:tblGrid>
        <w:gridCol w:w="2694"/>
        <w:gridCol w:w="7512"/>
      </w:tblGrid>
      <w:tr w:rsidR="00B803CD" w:rsidRPr="00E37F2E" w14:paraId="42DA2F88" w14:textId="77777777" w:rsidTr="00E00F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1D2B36" w:themeFill="accent1" w:themeFillShade="80"/>
          </w:tcPr>
          <w:p w14:paraId="5C3B2DFF" w14:textId="44DB0506" w:rsidR="00B803CD" w:rsidRPr="00E37F2E" w:rsidRDefault="00B803CD" w:rsidP="009F5C3F">
            <w:pPr>
              <w:rPr>
                <w:rFonts w:asciiTheme="majorHAnsi" w:hAnsiTheme="majorHAnsi" w:cstheme="majorHAnsi"/>
              </w:rPr>
            </w:pPr>
            <w:r w:rsidRPr="00E37F2E">
              <w:rPr>
                <w:rFonts w:asciiTheme="majorHAnsi" w:eastAsia="Times New Roman" w:hAnsiTheme="majorHAnsi" w:cstheme="majorHAnsi"/>
                <w:color w:val="FFFFFF"/>
                <w:kern w:val="0"/>
                <w:lang w:eastAsia="en-AU"/>
                <w14:ligatures w14:val="none"/>
              </w:rPr>
              <w:t xml:space="preserve">Performance measure </w:t>
            </w:r>
            <w:r w:rsidR="001A2C5C" w:rsidRPr="00E37F2E">
              <w:rPr>
                <w:rFonts w:asciiTheme="majorHAnsi" w:eastAsia="Times New Roman" w:hAnsiTheme="majorHAnsi" w:cstheme="majorHAnsi"/>
                <w:color w:val="FFFFFF"/>
                <w:kern w:val="0"/>
                <w:lang w:eastAsia="en-AU"/>
                <w14:ligatures w14:val="none"/>
              </w:rPr>
              <w:t>8</w:t>
            </w:r>
          </w:p>
        </w:tc>
        <w:tc>
          <w:tcPr>
            <w:tcW w:w="7512" w:type="dxa"/>
            <w:shd w:val="clear" w:color="auto" w:fill="1D2B36" w:themeFill="accent1" w:themeFillShade="80"/>
          </w:tcPr>
          <w:p w14:paraId="656084F9" w14:textId="0B124ED3" w:rsidR="00B803CD" w:rsidRPr="00E37F2E" w:rsidRDefault="00B803CD" w:rsidP="009F5C3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37F2E">
              <w:rPr>
                <w:rFonts w:asciiTheme="majorHAnsi" w:hAnsiTheme="majorHAnsi" w:cstheme="majorHAnsi"/>
              </w:rPr>
              <w:t xml:space="preserve">Australians have access to consular information and services, including in </w:t>
            </w:r>
            <w:r w:rsidR="00582DEB" w:rsidRPr="00E37F2E">
              <w:rPr>
                <w:rFonts w:asciiTheme="majorHAnsi" w:hAnsiTheme="majorHAnsi" w:cstheme="majorHAnsi"/>
              </w:rPr>
              <w:br/>
            </w:r>
            <w:r w:rsidRPr="00E37F2E">
              <w:rPr>
                <w:rFonts w:asciiTheme="majorHAnsi" w:hAnsiTheme="majorHAnsi" w:cstheme="majorHAnsi"/>
              </w:rPr>
              <w:t>times of crisis</w:t>
            </w:r>
          </w:p>
        </w:tc>
      </w:tr>
      <w:tr w:rsidR="00B803CD" w:rsidRPr="00E37F2E" w14:paraId="0B4F41B9" w14:textId="77777777" w:rsidTr="00E00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75E3D89" w14:textId="77777777" w:rsidR="00B803CD" w:rsidRPr="00E37F2E" w:rsidRDefault="00B803CD" w:rsidP="009F5C3F">
            <w:pPr>
              <w:rPr>
                <w:rFonts w:asciiTheme="minorHAnsi" w:hAnsiTheme="minorHAnsi" w:cstheme="minorHAnsi"/>
              </w:rPr>
            </w:pPr>
            <w:r w:rsidRPr="00E37F2E">
              <w:rPr>
                <w:rFonts w:asciiTheme="minorHAnsi" w:eastAsia="Times New Roman" w:hAnsiTheme="minorHAnsi" w:cstheme="minorHAnsi"/>
                <w:kern w:val="0"/>
                <w:lang w:eastAsia="en-AU"/>
                <w14:ligatures w14:val="none"/>
              </w:rPr>
              <w:t>Our role </w:t>
            </w:r>
          </w:p>
        </w:tc>
        <w:tc>
          <w:tcPr>
            <w:tcW w:w="7512" w:type="dxa"/>
          </w:tcPr>
          <w:p w14:paraId="056B9567" w14:textId="77777777" w:rsidR="00B803CD" w:rsidRPr="00E37F2E" w:rsidRDefault="00B803CD" w:rsidP="00F95A79">
            <w:pPr>
              <w:pStyle w:val="Tablebody0"/>
              <w:cnfStyle w:val="000000100000" w:firstRow="0" w:lastRow="0" w:firstColumn="0" w:lastColumn="0" w:oddVBand="0" w:evenVBand="0" w:oddHBand="1" w:evenHBand="0" w:firstRowFirstColumn="0" w:firstRowLastColumn="0" w:lastRowFirstColumn="0" w:lastRowLastColumn="0"/>
            </w:pPr>
            <w:r w:rsidRPr="00E37F2E">
              <w:t>Provide consular services to Australian travellers and Australians overseas.</w:t>
            </w:r>
          </w:p>
        </w:tc>
      </w:tr>
      <w:tr w:rsidR="00B803CD" w:rsidRPr="00E37F2E" w14:paraId="4DDE6131" w14:textId="77777777" w:rsidTr="00E00FF3">
        <w:tc>
          <w:tcPr>
            <w:cnfStyle w:val="001000000000" w:firstRow="0" w:lastRow="0" w:firstColumn="1" w:lastColumn="0" w:oddVBand="0" w:evenVBand="0" w:oddHBand="0" w:evenHBand="0" w:firstRowFirstColumn="0" w:firstRowLastColumn="0" w:lastRowFirstColumn="0" w:lastRowLastColumn="0"/>
            <w:tcW w:w="2694" w:type="dxa"/>
          </w:tcPr>
          <w:p w14:paraId="7A991D9C" w14:textId="77777777" w:rsidR="00B803CD" w:rsidRPr="00E37F2E" w:rsidRDefault="00B803CD" w:rsidP="009F5C3F">
            <w:pPr>
              <w:rPr>
                <w:rFonts w:asciiTheme="minorHAnsi" w:hAnsiTheme="minorHAnsi" w:cstheme="minorHAnsi"/>
              </w:rPr>
            </w:pPr>
            <w:r w:rsidRPr="00E37F2E">
              <w:rPr>
                <w:rFonts w:asciiTheme="minorHAnsi" w:eastAsia="Times New Roman" w:hAnsiTheme="minorHAnsi" w:cstheme="minorHAnsi"/>
                <w:kern w:val="0"/>
                <w:lang w:eastAsia="en-AU"/>
                <w14:ligatures w14:val="none"/>
              </w:rPr>
              <w:t>PBS Program  </w:t>
            </w:r>
          </w:p>
        </w:tc>
        <w:tc>
          <w:tcPr>
            <w:tcW w:w="7512" w:type="dxa"/>
          </w:tcPr>
          <w:p w14:paraId="5F11EDD8" w14:textId="77777777" w:rsidR="00B803CD" w:rsidRPr="00E37F2E" w:rsidRDefault="00B803CD" w:rsidP="00F95A79">
            <w:pPr>
              <w:pStyle w:val="Tablebody0"/>
              <w:cnfStyle w:val="000000000000" w:firstRow="0" w:lastRow="0" w:firstColumn="0" w:lastColumn="0" w:oddVBand="0" w:evenVBand="0" w:oddHBand="0" w:evenHBand="0" w:firstRowFirstColumn="0" w:firstRowLastColumn="0" w:lastRowFirstColumn="0" w:lastRowLastColumn="0"/>
            </w:pPr>
            <w:r w:rsidRPr="00E37F2E">
              <w:t>2.1 Consular Services.</w:t>
            </w:r>
          </w:p>
        </w:tc>
      </w:tr>
      <w:tr w:rsidR="00B803CD" w:rsidRPr="00E37F2E" w14:paraId="7E59F520" w14:textId="77777777" w:rsidTr="00E00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74379F4" w14:textId="77777777" w:rsidR="00B803CD" w:rsidRPr="00E37F2E" w:rsidRDefault="00B803CD" w:rsidP="009F5C3F">
            <w:pPr>
              <w:rPr>
                <w:rFonts w:asciiTheme="minorHAnsi" w:hAnsiTheme="minorHAnsi" w:cstheme="minorHAnsi"/>
              </w:rPr>
            </w:pPr>
            <w:r w:rsidRPr="00E37F2E">
              <w:rPr>
                <w:rFonts w:asciiTheme="minorHAnsi" w:eastAsia="Times New Roman" w:hAnsiTheme="minorHAnsi" w:cstheme="minorHAnsi"/>
                <w:kern w:val="0"/>
                <w:lang w:eastAsia="en-AU"/>
                <w14:ligatures w14:val="none"/>
              </w:rPr>
              <w:t>Measure type </w:t>
            </w:r>
          </w:p>
        </w:tc>
        <w:tc>
          <w:tcPr>
            <w:tcW w:w="7512" w:type="dxa"/>
          </w:tcPr>
          <w:p w14:paraId="22AA67B9" w14:textId="77777777" w:rsidR="00B803CD" w:rsidRPr="00E37F2E" w:rsidRDefault="00B803CD" w:rsidP="00F95A79">
            <w:pPr>
              <w:pStyle w:val="Tablebody0"/>
              <w:cnfStyle w:val="000000100000" w:firstRow="0" w:lastRow="0" w:firstColumn="0" w:lastColumn="0" w:oddVBand="0" w:evenVBand="0" w:oddHBand="1" w:evenHBand="0" w:firstRowFirstColumn="0" w:firstRowLastColumn="0" w:lastRowFirstColumn="0" w:lastRowLastColumn="0"/>
            </w:pPr>
            <w:r w:rsidRPr="00E37F2E">
              <w:t>Quantitative, output.</w:t>
            </w:r>
          </w:p>
        </w:tc>
      </w:tr>
      <w:tr w:rsidR="00B803CD" w:rsidRPr="00E37F2E" w14:paraId="012DEC32" w14:textId="77777777" w:rsidTr="00E00FF3">
        <w:tc>
          <w:tcPr>
            <w:cnfStyle w:val="001000000000" w:firstRow="0" w:lastRow="0" w:firstColumn="1" w:lastColumn="0" w:oddVBand="0" w:evenVBand="0" w:oddHBand="0" w:evenHBand="0" w:firstRowFirstColumn="0" w:firstRowLastColumn="0" w:lastRowFirstColumn="0" w:lastRowLastColumn="0"/>
            <w:tcW w:w="2694" w:type="dxa"/>
            <w:shd w:val="clear" w:color="auto" w:fill="E7EBED" w:themeFill="accent5" w:themeFillTint="33"/>
          </w:tcPr>
          <w:p w14:paraId="5C1DD36B" w14:textId="7DD4FE56" w:rsidR="00B803CD" w:rsidRPr="00E37F2E" w:rsidRDefault="00B803CD" w:rsidP="009F5C3F">
            <w:pPr>
              <w:rPr>
                <w:rFonts w:asciiTheme="minorHAnsi" w:hAnsiTheme="minorHAnsi" w:cstheme="minorHAnsi"/>
              </w:rPr>
            </w:pPr>
            <w:r w:rsidRPr="00E37F2E">
              <w:rPr>
                <w:rFonts w:asciiTheme="minorHAnsi" w:eastAsia="Times New Roman" w:hAnsiTheme="minorHAnsi" w:cstheme="minorHAnsi"/>
                <w:kern w:val="0"/>
                <w:lang w:eastAsia="en-AU"/>
                <w14:ligatures w14:val="none"/>
              </w:rPr>
              <w:t xml:space="preserve">Targets </w:t>
            </w:r>
            <w:r w:rsidRPr="00E37F2E">
              <w:rPr>
                <w:rFonts w:asciiTheme="minorHAnsi" w:eastAsia="Times New Roman" w:hAnsiTheme="minorHAnsi" w:cstheme="minorHAnsi"/>
                <w:kern w:val="0"/>
                <w:lang w:eastAsia="en-AU"/>
                <w14:ligatures w14:val="none"/>
              </w:rPr>
              <w:br/>
              <w:t>2024–25 to 2027</w:t>
            </w:r>
            <w:r w:rsidR="00CF3C4C" w:rsidRPr="00E37F2E">
              <w:rPr>
                <w:rFonts w:asciiTheme="minorHAnsi" w:eastAsia="Times New Roman" w:hAnsiTheme="minorHAnsi" w:cstheme="minorHAnsi"/>
                <w:kern w:val="0"/>
                <w:lang w:eastAsia="en-AU"/>
                <w14:ligatures w14:val="none"/>
              </w:rPr>
              <w:t>–</w:t>
            </w:r>
            <w:r w:rsidRPr="00E37F2E">
              <w:rPr>
                <w:rFonts w:asciiTheme="minorHAnsi" w:eastAsia="Times New Roman" w:hAnsiTheme="minorHAnsi" w:cstheme="minorHAnsi"/>
                <w:kern w:val="0"/>
                <w:lang w:eastAsia="en-AU"/>
                <w14:ligatures w14:val="none"/>
              </w:rPr>
              <w:t>28 </w:t>
            </w:r>
          </w:p>
        </w:tc>
        <w:tc>
          <w:tcPr>
            <w:tcW w:w="7512" w:type="dxa"/>
            <w:shd w:val="clear" w:color="auto" w:fill="E7EBED" w:themeFill="accent5" w:themeFillTint="33"/>
          </w:tcPr>
          <w:p w14:paraId="7F44A761" w14:textId="22D2AACE" w:rsidR="00B803CD" w:rsidRPr="00E37F2E" w:rsidRDefault="00B803CD" w:rsidP="00F95A79">
            <w:pPr>
              <w:pStyle w:val="Tablebody0"/>
              <w:cnfStyle w:val="000000000000" w:firstRow="0" w:lastRow="0" w:firstColumn="0" w:lastColumn="0" w:oddVBand="0" w:evenVBand="0" w:oddHBand="0" w:evenHBand="0" w:firstRowFirstColumn="0" w:firstRowLastColumn="0" w:lastRowFirstColumn="0" w:lastRowLastColumn="0"/>
            </w:pPr>
            <w:r w:rsidRPr="00E37F2E">
              <w:t>100 per cent of travel advisories reviewed biannually for posts in a volatile risk environment and where there are elevated Australian interests. 100 per cent of travel advisories reviewed annually for all other posts.</w:t>
            </w:r>
          </w:p>
          <w:p w14:paraId="3E05D7A0" w14:textId="1AACE2B5" w:rsidR="00B803CD" w:rsidRPr="00E37F2E" w:rsidRDefault="00B803CD" w:rsidP="00F95A79">
            <w:pPr>
              <w:pStyle w:val="Tablebody0"/>
              <w:cnfStyle w:val="000000000000" w:firstRow="0" w:lastRow="0" w:firstColumn="0" w:lastColumn="0" w:oddVBand="0" w:evenVBand="0" w:oddHBand="0" w:evenHBand="0" w:firstRowFirstColumn="0" w:firstRowLastColumn="0" w:lastRowFirstColumn="0" w:lastRowLastColumn="0"/>
              <w:rPr>
                <w:b/>
                <w:bCs/>
              </w:rPr>
            </w:pPr>
            <w:r w:rsidRPr="00E37F2E">
              <w:t xml:space="preserve">A maximum of </w:t>
            </w:r>
            <w:r w:rsidR="008313A6" w:rsidRPr="00E37F2E">
              <w:t xml:space="preserve">2 </w:t>
            </w:r>
            <w:r w:rsidRPr="00E37F2E">
              <w:t xml:space="preserve">unplanned Consular Emergency Centre telephony outages greater than </w:t>
            </w:r>
            <w:r w:rsidR="004311FF" w:rsidRPr="00E37F2E">
              <w:t xml:space="preserve">5 </w:t>
            </w:r>
            <w:r w:rsidRPr="00E37F2E">
              <w:t>minutes per financial year.</w:t>
            </w:r>
          </w:p>
        </w:tc>
      </w:tr>
      <w:tr w:rsidR="00B803CD" w:rsidRPr="00E37F2E" w14:paraId="448F3168" w14:textId="77777777" w:rsidTr="00E00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9CAF030" w14:textId="77777777" w:rsidR="00B803CD" w:rsidRPr="00E37F2E" w:rsidRDefault="00B803CD" w:rsidP="009F5C3F">
            <w:pPr>
              <w:rPr>
                <w:rFonts w:asciiTheme="minorHAnsi" w:hAnsiTheme="minorHAnsi" w:cstheme="minorHAnsi"/>
              </w:rPr>
            </w:pPr>
            <w:r w:rsidRPr="00E37F2E">
              <w:rPr>
                <w:rFonts w:asciiTheme="minorHAnsi" w:eastAsia="Times New Roman" w:hAnsiTheme="minorHAnsi" w:cstheme="minorHAnsi"/>
                <w:kern w:val="0"/>
                <w:lang w:eastAsia="en-AU"/>
                <w14:ligatures w14:val="none"/>
              </w:rPr>
              <w:t>Rationale </w:t>
            </w:r>
          </w:p>
        </w:tc>
        <w:tc>
          <w:tcPr>
            <w:tcW w:w="7512" w:type="dxa"/>
          </w:tcPr>
          <w:p w14:paraId="4E515263" w14:textId="2A8286D1" w:rsidR="00B803CD" w:rsidRPr="00E37F2E" w:rsidRDefault="00B803CD" w:rsidP="00F95A79">
            <w:pPr>
              <w:pStyle w:val="Tablebody0"/>
              <w:cnfStyle w:val="000000100000" w:firstRow="0" w:lastRow="0" w:firstColumn="0" w:lastColumn="0" w:oddVBand="0" w:evenVBand="0" w:oddHBand="1" w:evenHBand="0" w:firstRowFirstColumn="0" w:firstRowLastColumn="0" w:lastRowFirstColumn="0" w:lastRowLastColumn="0"/>
            </w:pPr>
            <w:r w:rsidRPr="00E37F2E">
              <w:t>DFAT travel advisories, published on our Smartraveller website, are a primary resource Australians use to obtain information for safe international travel. We review all our travel advisories annually or biannually, according to the safety and security risks of the location and the level of Australian interests. This includes ad-hoc updates to travel advice if risks to Australians have changed.</w:t>
            </w:r>
          </w:p>
          <w:p w14:paraId="20D272EA" w14:textId="7581ECB4" w:rsidR="00B803CD" w:rsidRPr="00E37F2E" w:rsidRDefault="00B803CD" w:rsidP="00F95A79">
            <w:pPr>
              <w:pStyle w:val="Tablebody0"/>
              <w:cnfStyle w:val="000000100000" w:firstRow="0" w:lastRow="0" w:firstColumn="0" w:lastColumn="0" w:oddVBand="0" w:evenVBand="0" w:oddHBand="1" w:evenHBand="0" w:firstRowFirstColumn="0" w:firstRowLastColumn="0" w:lastRowFirstColumn="0" w:lastRowLastColumn="0"/>
            </w:pPr>
            <w:r w:rsidRPr="00E37F2E">
              <w:t>DFAT provides consular services overseas through our network of embassies, high commissions and consulates. We provide emergency consular assistance 24 hours a day through our Consular Emergency Centre (CEC) in Canberra. A</w:t>
            </w:r>
            <w:r w:rsidR="00D215EF" w:rsidRPr="00E37F2E">
              <w:t>fter hours, A</w:t>
            </w:r>
            <w:r w:rsidRPr="00E37F2E">
              <w:t xml:space="preserve">ustralians overseas can call the Australian embassy, high commission or consulate in the country they are visiting and follow the phone prompts for connection to the CEC. We have set a target of no more than </w:t>
            </w:r>
            <w:r w:rsidR="008313A6" w:rsidRPr="00E37F2E">
              <w:t xml:space="preserve">2 </w:t>
            </w:r>
            <w:r w:rsidRPr="00E37F2E">
              <w:t xml:space="preserve">occurrences per financial year of unplanned CEC telephony outages greater than </w:t>
            </w:r>
            <w:r w:rsidR="004311FF" w:rsidRPr="00E37F2E">
              <w:t xml:space="preserve">5 </w:t>
            </w:r>
            <w:r w:rsidRPr="00E37F2E">
              <w:t>minutes, based on the importance of ensuring Australians have access to consular information and services, especially in times of crisis.</w:t>
            </w:r>
          </w:p>
        </w:tc>
      </w:tr>
      <w:tr w:rsidR="00B803CD" w:rsidRPr="00E37F2E" w14:paraId="2A1E3BEE" w14:textId="77777777" w:rsidTr="00E00FF3">
        <w:tc>
          <w:tcPr>
            <w:cnfStyle w:val="001000000000" w:firstRow="0" w:lastRow="0" w:firstColumn="1" w:lastColumn="0" w:oddVBand="0" w:evenVBand="0" w:oddHBand="0" w:evenHBand="0" w:firstRowFirstColumn="0" w:firstRowLastColumn="0" w:lastRowFirstColumn="0" w:lastRowLastColumn="0"/>
            <w:tcW w:w="2694" w:type="dxa"/>
          </w:tcPr>
          <w:p w14:paraId="446737AD" w14:textId="77777777" w:rsidR="00B803CD" w:rsidRPr="00E37F2E" w:rsidRDefault="00B803CD" w:rsidP="009F5C3F">
            <w:pPr>
              <w:rPr>
                <w:rFonts w:asciiTheme="minorHAnsi" w:hAnsiTheme="minorHAnsi" w:cstheme="minorHAnsi"/>
              </w:rPr>
            </w:pPr>
            <w:r w:rsidRPr="00E37F2E">
              <w:rPr>
                <w:rFonts w:asciiTheme="minorHAnsi" w:eastAsia="Times New Roman" w:hAnsiTheme="minorHAnsi" w:cstheme="minorHAnsi"/>
                <w:kern w:val="0"/>
                <w:lang w:eastAsia="en-AU"/>
                <w14:ligatures w14:val="none"/>
              </w:rPr>
              <w:t>Methodology </w:t>
            </w:r>
          </w:p>
        </w:tc>
        <w:tc>
          <w:tcPr>
            <w:tcW w:w="7512" w:type="dxa"/>
          </w:tcPr>
          <w:p w14:paraId="46CFB9F8" w14:textId="63CBA476" w:rsidR="00B803CD" w:rsidRPr="00E37F2E" w:rsidRDefault="00836338" w:rsidP="00F95A79">
            <w:pPr>
              <w:pStyle w:val="Tablebody0"/>
              <w:cnfStyle w:val="000000000000" w:firstRow="0" w:lastRow="0" w:firstColumn="0" w:lastColumn="0" w:oddVBand="0" w:evenVBand="0" w:oddHBand="0" w:evenHBand="0" w:firstRowFirstColumn="0" w:firstRowLastColumn="0" w:lastRowFirstColumn="0" w:lastRowLastColumn="0"/>
              <w:rPr>
                <w:lang w:eastAsia="en-AU"/>
              </w:rPr>
            </w:pPr>
            <w:r w:rsidRPr="00E37F2E">
              <w:rPr>
                <w:lang w:eastAsia="en-AU"/>
              </w:rPr>
              <w:t>A</w:t>
            </w:r>
            <w:r w:rsidR="00B803CD" w:rsidRPr="00E37F2E">
              <w:rPr>
                <w:lang w:eastAsia="en-AU"/>
              </w:rPr>
              <w:t xml:space="preserve"> count of travel advisory reviews and </w:t>
            </w:r>
            <w:r w:rsidR="00E00FF3" w:rsidRPr="00E37F2E">
              <w:rPr>
                <w:lang w:eastAsia="en-AU"/>
              </w:rPr>
              <w:t>CEC</w:t>
            </w:r>
            <w:r w:rsidR="00B803CD" w:rsidRPr="00E37F2E">
              <w:rPr>
                <w:lang w:eastAsia="en-AU"/>
              </w:rPr>
              <w:t xml:space="preserve"> telephony outages. </w:t>
            </w:r>
            <w:r w:rsidR="00251C7E" w:rsidRPr="00E37F2E">
              <w:rPr>
                <w:lang w:eastAsia="en-AU"/>
              </w:rPr>
              <w:t>The rating</w:t>
            </w:r>
            <w:r w:rsidR="00363174" w:rsidRPr="00E37F2E">
              <w:rPr>
                <w:lang w:eastAsia="en-AU"/>
              </w:rPr>
              <w:t xml:space="preserve"> will be assessed as ‘achieved’ if both targets are ‘achieved’, ‘partially achieved’ if one target is ‘not achieved’, and ‘not achieved’ if both targets are ‘not achieved’</w:t>
            </w:r>
            <w:r w:rsidR="00030FF1" w:rsidRPr="00E37F2E">
              <w:rPr>
                <w:lang w:eastAsia="en-AU"/>
              </w:rPr>
              <w:t>.</w:t>
            </w:r>
          </w:p>
        </w:tc>
      </w:tr>
      <w:tr w:rsidR="00B803CD" w:rsidRPr="00E37F2E" w14:paraId="6A289860" w14:textId="77777777" w:rsidTr="00E00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4EDF552" w14:textId="77777777" w:rsidR="00B803CD" w:rsidRPr="00E37F2E" w:rsidRDefault="00B803CD" w:rsidP="009F5C3F">
            <w:pPr>
              <w:rPr>
                <w:rFonts w:asciiTheme="minorHAnsi" w:hAnsiTheme="minorHAnsi" w:cstheme="minorHAnsi"/>
              </w:rPr>
            </w:pPr>
            <w:r w:rsidRPr="00E37F2E">
              <w:rPr>
                <w:rFonts w:asciiTheme="minorHAnsi" w:eastAsia="Times New Roman" w:hAnsiTheme="minorHAnsi" w:cstheme="minorHAnsi"/>
                <w:kern w:val="0"/>
                <w:lang w:eastAsia="en-AU"/>
                <w14:ligatures w14:val="none"/>
              </w:rPr>
              <w:t>Data source</w:t>
            </w:r>
          </w:p>
        </w:tc>
        <w:tc>
          <w:tcPr>
            <w:tcW w:w="7512" w:type="dxa"/>
          </w:tcPr>
          <w:p w14:paraId="17E93F28" w14:textId="41BD32AD" w:rsidR="00B803CD" w:rsidRPr="00E37F2E" w:rsidRDefault="00B803CD" w:rsidP="00F95A79">
            <w:pPr>
              <w:pStyle w:val="Tablebody0"/>
              <w:cnfStyle w:val="000000100000" w:firstRow="0" w:lastRow="0" w:firstColumn="0" w:lastColumn="0" w:oddVBand="0" w:evenVBand="0" w:oddHBand="1" w:evenHBand="0" w:firstRowFirstColumn="0" w:firstRowLastColumn="0" w:lastRowFirstColumn="0" w:lastRowLastColumn="0"/>
            </w:pPr>
            <w:r w:rsidRPr="00E37F2E">
              <w:t xml:space="preserve">Travel advisory reviews and records of </w:t>
            </w:r>
            <w:r w:rsidR="001D5D2E" w:rsidRPr="00E37F2E">
              <w:t>CEC</w:t>
            </w:r>
            <w:r w:rsidRPr="00E37F2E">
              <w:t xml:space="preserve"> telephony outages.</w:t>
            </w:r>
          </w:p>
        </w:tc>
      </w:tr>
      <w:tr w:rsidR="00B803CD" w:rsidRPr="00E37F2E" w14:paraId="1A71CDC4" w14:textId="77777777" w:rsidTr="00E00FF3">
        <w:tc>
          <w:tcPr>
            <w:cnfStyle w:val="001000000000" w:firstRow="0" w:lastRow="0" w:firstColumn="1" w:lastColumn="0" w:oddVBand="0" w:evenVBand="0" w:oddHBand="0" w:evenHBand="0" w:firstRowFirstColumn="0" w:firstRowLastColumn="0" w:lastRowFirstColumn="0" w:lastRowLastColumn="0"/>
            <w:tcW w:w="2694" w:type="dxa"/>
          </w:tcPr>
          <w:p w14:paraId="326A9994" w14:textId="77777777" w:rsidR="00B803CD" w:rsidRPr="00E37F2E" w:rsidRDefault="00B803CD" w:rsidP="009F5C3F">
            <w:pPr>
              <w:rPr>
                <w:rFonts w:asciiTheme="minorHAnsi" w:eastAsia="Times New Roman" w:hAnsiTheme="minorHAnsi" w:cstheme="minorHAnsi"/>
                <w:b w:val="0"/>
                <w:bCs w:val="0"/>
                <w:kern w:val="0"/>
                <w:lang w:eastAsia="en-AU"/>
                <w14:ligatures w14:val="none"/>
              </w:rPr>
            </w:pPr>
            <w:r w:rsidRPr="00E37F2E">
              <w:rPr>
                <w:rFonts w:asciiTheme="minorHAnsi" w:eastAsia="Times New Roman" w:hAnsiTheme="minorHAnsi" w:cstheme="minorHAnsi"/>
                <w:kern w:val="0"/>
                <w:lang w:eastAsia="en-AU"/>
                <w14:ligatures w14:val="none"/>
              </w:rPr>
              <w:t>Changes from previous year </w:t>
            </w:r>
          </w:p>
        </w:tc>
        <w:tc>
          <w:tcPr>
            <w:tcW w:w="7512" w:type="dxa"/>
          </w:tcPr>
          <w:p w14:paraId="3E92A286" w14:textId="77777777" w:rsidR="00B803CD" w:rsidRPr="00E37F2E" w:rsidRDefault="00B803CD" w:rsidP="00F95A79">
            <w:pPr>
              <w:pStyle w:val="Tablebody0"/>
              <w:cnfStyle w:val="000000000000" w:firstRow="0" w:lastRow="0" w:firstColumn="0" w:lastColumn="0" w:oddVBand="0" w:evenVBand="0" w:oddHBand="0" w:evenHBand="0" w:firstRowFirstColumn="0" w:firstRowLastColumn="0" w:lastRowFirstColumn="0" w:lastRowLastColumn="0"/>
            </w:pPr>
            <w:r w:rsidRPr="00E37F2E">
              <w:rPr>
                <w:lang w:eastAsia="en-AU"/>
              </w:rPr>
              <w:t xml:space="preserve">Nil. </w:t>
            </w:r>
          </w:p>
        </w:tc>
      </w:tr>
    </w:tbl>
    <w:p w14:paraId="6E7FE8D6" w14:textId="77777777" w:rsidR="00791BBD" w:rsidRPr="00E37F2E" w:rsidRDefault="00791BBD" w:rsidP="008321E2">
      <w:pPr>
        <w:pStyle w:val="PrioritiesandKeyActivities"/>
        <w:rPr>
          <w:sz w:val="28"/>
          <w:szCs w:val="20"/>
        </w:rPr>
      </w:pPr>
    </w:p>
    <w:p w14:paraId="3D1848D8" w14:textId="15AB7A4F" w:rsidR="000D12C9" w:rsidRPr="00E37F2E" w:rsidRDefault="000D12C9" w:rsidP="008321E2">
      <w:pPr>
        <w:pStyle w:val="PrioritiesandKeyActivities"/>
        <w:rPr>
          <w:sz w:val="28"/>
          <w:szCs w:val="20"/>
        </w:rPr>
      </w:pPr>
      <w:r w:rsidRPr="00E37F2E">
        <w:rPr>
          <w:sz w:val="28"/>
          <w:szCs w:val="20"/>
        </w:rPr>
        <w:lastRenderedPageBreak/>
        <w:t>Key Activity 5:</w:t>
      </w:r>
      <w:r w:rsidR="00E00FF3" w:rsidRPr="00E37F2E">
        <w:rPr>
          <w:sz w:val="28"/>
          <w:szCs w:val="20"/>
        </w:rPr>
        <w:t xml:space="preserve"> </w:t>
      </w:r>
      <w:r w:rsidRPr="00E37F2E">
        <w:rPr>
          <w:sz w:val="28"/>
          <w:szCs w:val="20"/>
        </w:rPr>
        <w:t>Deliver passport services</w:t>
      </w:r>
      <w:r w:rsidR="00C768F2" w:rsidRPr="00E37F2E">
        <w:rPr>
          <w:sz w:val="28"/>
          <w:szCs w:val="20"/>
        </w:rPr>
        <w:t xml:space="preserve">  </w:t>
      </w:r>
    </w:p>
    <w:p w14:paraId="136D22C5" w14:textId="2C08E35A" w:rsidR="008321E2" w:rsidRPr="00E37F2E" w:rsidRDefault="008321E2" w:rsidP="00F60660">
      <w:pPr>
        <w:pStyle w:val="BodyCopy"/>
      </w:pPr>
      <w:r w:rsidRPr="00E37F2E">
        <w:t>DFAT provides access to secure international travel documentation through the delivery of high</w:t>
      </w:r>
      <w:r w:rsidR="00D215EF" w:rsidRPr="00E37F2E">
        <w:t>-</w:t>
      </w:r>
      <w:r w:rsidRPr="00E37F2E">
        <w:t>quality passport services</w:t>
      </w:r>
      <w:r w:rsidR="009D6B27" w:rsidRPr="00E37F2E">
        <w:t xml:space="preserve"> </w:t>
      </w:r>
      <w:r w:rsidRPr="00E37F2E">
        <w:t>to Australian citizens domestically and overseas</w:t>
      </w:r>
      <w:r w:rsidR="009D6B27" w:rsidRPr="00E37F2E">
        <w:t>. T</w:t>
      </w:r>
      <w:r w:rsidR="001313EE" w:rsidRPr="00E37F2E">
        <w:t xml:space="preserve">his is </w:t>
      </w:r>
      <w:r w:rsidR="00E31015" w:rsidRPr="00E37F2E">
        <w:t>delivered</w:t>
      </w:r>
      <w:r w:rsidRPr="00E37F2E">
        <w:t xml:space="preserve"> in accordance with the </w:t>
      </w:r>
      <w:r w:rsidRPr="00E37F2E">
        <w:rPr>
          <w:i/>
          <w:iCs/>
        </w:rPr>
        <w:t>Australian Passports Act 2005</w:t>
      </w:r>
      <w:r w:rsidRPr="00E37F2E">
        <w:t xml:space="preserve">, related laws and the Convention on International Civil Aviation. We also issue other types of travel documents, for example, Convention Travel Documents, to eligible non-citizens living in Australia. </w:t>
      </w:r>
      <w:r w:rsidR="00E31015" w:rsidRPr="00E37F2E">
        <w:t>Australia’s</w:t>
      </w:r>
      <w:r w:rsidRPr="00E37F2E">
        <w:t xml:space="preserve"> diplomatic missions and consulates provide passport services overseas</w:t>
      </w:r>
      <w:r w:rsidR="00E1351D" w:rsidRPr="00E37F2E">
        <w:t xml:space="preserve"> and we provide a phone helpline for customers. </w:t>
      </w:r>
      <w:r w:rsidRPr="00E37F2E">
        <w:t>The Australian passport is regularly upgraded to protect passport holders’ identity and personal information in line with international best practice. All passports issued in Australia are now R</w:t>
      </w:r>
      <w:r w:rsidR="003A0D20" w:rsidRPr="00E37F2E">
        <w:t>-</w:t>
      </w:r>
      <w:r w:rsidR="0015090B" w:rsidRPr="00E37F2E">
        <w:t>s</w:t>
      </w:r>
      <w:r w:rsidRPr="00E37F2E">
        <w:t>eries</w:t>
      </w:r>
      <w:r w:rsidR="00AD46B1" w:rsidRPr="00E37F2E">
        <w:t>, which</w:t>
      </w:r>
      <w:r w:rsidRPr="00E37F2E">
        <w:t xml:space="preserve"> includes advanced security features to prevent counterfeiting and identity theft</w:t>
      </w:r>
      <w:r w:rsidR="00FB7248" w:rsidRPr="00E37F2E">
        <w:t xml:space="preserve">. </w:t>
      </w:r>
      <w:r w:rsidRPr="00E37F2E">
        <w:t xml:space="preserve">We will use </w:t>
      </w:r>
      <w:r w:rsidR="008313A6" w:rsidRPr="00E37F2E">
        <w:t xml:space="preserve">2 </w:t>
      </w:r>
      <w:r w:rsidRPr="00E37F2E">
        <w:t xml:space="preserve">measures to assess our performance over the PBS program related to this key activity. </w:t>
      </w:r>
    </w:p>
    <w:tbl>
      <w:tblPr>
        <w:tblStyle w:val="PlainTable2"/>
        <w:tblW w:w="10206" w:type="dxa"/>
        <w:tblCellMar>
          <w:top w:w="28" w:type="dxa"/>
          <w:left w:w="57" w:type="dxa"/>
          <w:bottom w:w="28" w:type="dxa"/>
          <w:right w:w="57" w:type="dxa"/>
        </w:tblCellMar>
        <w:tblLook w:val="04A0" w:firstRow="1" w:lastRow="0" w:firstColumn="1" w:lastColumn="0" w:noHBand="0" w:noVBand="1"/>
      </w:tblPr>
      <w:tblGrid>
        <w:gridCol w:w="2552"/>
        <w:gridCol w:w="7654"/>
      </w:tblGrid>
      <w:tr w:rsidR="008321E2" w:rsidRPr="00E37F2E" w14:paraId="62B3172A" w14:textId="77777777" w:rsidTr="00117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1D2B36" w:themeFill="accent1" w:themeFillShade="80"/>
          </w:tcPr>
          <w:p w14:paraId="375B96A5" w14:textId="073845E8" w:rsidR="008321E2" w:rsidRPr="00E37F2E" w:rsidRDefault="008321E2" w:rsidP="000F4C82">
            <w:pPr>
              <w:spacing w:before="80" w:after="80"/>
              <w:rPr>
                <w:rFonts w:asciiTheme="majorHAnsi" w:hAnsiTheme="majorHAnsi" w:cstheme="majorHAnsi"/>
              </w:rPr>
            </w:pPr>
            <w:r w:rsidRPr="00E37F2E">
              <w:rPr>
                <w:rFonts w:asciiTheme="majorHAnsi" w:eastAsia="Times New Roman" w:hAnsiTheme="majorHAnsi" w:cstheme="majorHAnsi"/>
                <w:color w:val="FFFFFF"/>
                <w:kern w:val="0"/>
                <w:lang w:eastAsia="en-AU"/>
                <w14:ligatures w14:val="none"/>
              </w:rPr>
              <w:t xml:space="preserve">Performance measure </w:t>
            </w:r>
            <w:r w:rsidR="001A2C5C" w:rsidRPr="00E37F2E">
              <w:rPr>
                <w:rFonts w:asciiTheme="majorHAnsi" w:eastAsia="Times New Roman" w:hAnsiTheme="majorHAnsi" w:cstheme="majorHAnsi"/>
                <w:color w:val="FFFFFF"/>
                <w:kern w:val="0"/>
                <w:lang w:eastAsia="en-AU"/>
                <w14:ligatures w14:val="none"/>
              </w:rPr>
              <w:t>9</w:t>
            </w:r>
          </w:p>
        </w:tc>
        <w:tc>
          <w:tcPr>
            <w:tcW w:w="7654" w:type="dxa"/>
            <w:shd w:val="clear" w:color="auto" w:fill="1D2B36" w:themeFill="accent1" w:themeFillShade="80"/>
          </w:tcPr>
          <w:p w14:paraId="0869ECEE" w14:textId="4D298D7E" w:rsidR="008321E2" w:rsidRPr="00E37F2E" w:rsidRDefault="008321E2" w:rsidP="000F4C82">
            <w:pPr>
              <w:spacing w:before="80" w:after="8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FFFF" w:themeColor="background1"/>
              </w:rPr>
            </w:pPr>
            <w:r w:rsidRPr="00E37F2E">
              <w:rPr>
                <w:rFonts w:asciiTheme="majorHAnsi" w:hAnsiTheme="majorHAnsi" w:cstheme="majorHAnsi"/>
                <w:color w:val="FFFFFF" w:themeColor="background1"/>
              </w:rPr>
              <w:t>Australian passports are processed efficiently</w:t>
            </w:r>
          </w:p>
        </w:tc>
      </w:tr>
      <w:tr w:rsidR="008321E2" w:rsidRPr="00E37F2E" w14:paraId="56B8A5C9" w14:textId="77777777" w:rsidTr="00117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B8C82A6" w14:textId="77777777" w:rsidR="008321E2" w:rsidRPr="00E37F2E" w:rsidRDefault="008321E2">
            <w:pPr>
              <w:rPr>
                <w:rFonts w:asciiTheme="minorHAnsi" w:hAnsiTheme="minorHAnsi" w:cstheme="minorHAnsi"/>
              </w:rPr>
            </w:pPr>
            <w:r w:rsidRPr="00E37F2E">
              <w:rPr>
                <w:rFonts w:asciiTheme="minorHAnsi" w:eastAsia="Times New Roman" w:hAnsiTheme="minorHAnsi" w:cstheme="minorHAnsi"/>
                <w:kern w:val="0"/>
                <w:lang w:eastAsia="en-AU"/>
                <w14:ligatures w14:val="none"/>
              </w:rPr>
              <w:t>Our role </w:t>
            </w:r>
          </w:p>
        </w:tc>
        <w:tc>
          <w:tcPr>
            <w:tcW w:w="7654" w:type="dxa"/>
          </w:tcPr>
          <w:p w14:paraId="287CCC5C" w14:textId="77777777" w:rsidR="008321E2" w:rsidRPr="00E37F2E" w:rsidRDefault="008321E2" w:rsidP="00F60660">
            <w:pPr>
              <w:pStyle w:val="Tablebody0"/>
              <w:cnfStyle w:val="000000100000" w:firstRow="0" w:lastRow="0" w:firstColumn="0" w:lastColumn="0" w:oddVBand="0" w:evenVBand="0" w:oddHBand="1" w:evenHBand="0" w:firstRowFirstColumn="0" w:firstRowLastColumn="0" w:lastRowFirstColumn="0" w:lastRowLastColumn="0"/>
            </w:pPr>
            <w:r w:rsidRPr="00E37F2E">
              <w:t>Provide passport services in Australia and overseas.</w:t>
            </w:r>
          </w:p>
        </w:tc>
      </w:tr>
      <w:tr w:rsidR="008321E2" w:rsidRPr="00E37F2E" w14:paraId="4413CAF8" w14:textId="77777777" w:rsidTr="001171F9">
        <w:tc>
          <w:tcPr>
            <w:cnfStyle w:val="001000000000" w:firstRow="0" w:lastRow="0" w:firstColumn="1" w:lastColumn="0" w:oddVBand="0" w:evenVBand="0" w:oddHBand="0" w:evenHBand="0" w:firstRowFirstColumn="0" w:firstRowLastColumn="0" w:lastRowFirstColumn="0" w:lastRowLastColumn="0"/>
            <w:tcW w:w="2552" w:type="dxa"/>
          </w:tcPr>
          <w:p w14:paraId="04BCEAFD" w14:textId="77777777" w:rsidR="008321E2" w:rsidRPr="00E37F2E" w:rsidRDefault="008321E2">
            <w:pPr>
              <w:rPr>
                <w:rFonts w:asciiTheme="minorHAnsi" w:hAnsiTheme="minorHAnsi" w:cstheme="minorHAnsi"/>
              </w:rPr>
            </w:pPr>
            <w:r w:rsidRPr="00E37F2E">
              <w:rPr>
                <w:rFonts w:asciiTheme="minorHAnsi" w:eastAsia="Times New Roman" w:hAnsiTheme="minorHAnsi" w:cstheme="minorHAnsi"/>
                <w:kern w:val="0"/>
                <w:lang w:eastAsia="en-AU"/>
                <w14:ligatures w14:val="none"/>
              </w:rPr>
              <w:t>PBS Program  </w:t>
            </w:r>
          </w:p>
        </w:tc>
        <w:tc>
          <w:tcPr>
            <w:tcW w:w="7654" w:type="dxa"/>
          </w:tcPr>
          <w:p w14:paraId="5E8F8CA7" w14:textId="77777777" w:rsidR="008321E2" w:rsidRPr="00E37F2E" w:rsidRDefault="008321E2" w:rsidP="00F60660">
            <w:pPr>
              <w:pStyle w:val="Tablebody0"/>
              <w:cnfStyle w:val="000000000000" w:firstRow="0" w:lastRow="0" w:firstColumn="0" w:lastColumn="0" w:oddVBand="0" w:evenVBand="0" w:oddHBand="0" w:evenHBand="0" w:firstRowFirstColumn="0" w:firstRowLastColumn="0" w:lastRowFirstColumn="0" w:lastRowLastColumn="0"/>
            </w:pPr>
            <w:r w:rsidRPr="00E37F2E">
              <w:t>2.2 Passport Services.</w:t>
            </w:r>
          </w:p>
        </w:tc>
      </w:tr>
      <w:tr w:rsidR="008321E2" w:rsidRPr="00E37F2E" w14:paraId="0983F147" w14:textId="77777777" w:rsidTr="00117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65E5FF0" w14:textId="77777777" w:rsidR="008321E2" w:rsidRPr="00E37F2E" w:rsidRDefault="008321E2">
            <w:pPr>
              <w:rPr>
                <w:rFonts w:asciiTheme="minorHAnsi" w:hAnsiTheme="minorHAnsi" w:cstheme="minorHAnsi"/>
              </w:rPr>
            </w:pPr>
            <w:r w:rsidRPr="00E37F2E">
              <w:rPr>
                <w:rFonts w:asciiTheme="minorHAnsi" w:eastAsia="Times New Roman" w:hAnsiTheme="minorHAnsi" w:cstheme="minorHAnsi"/>
                <w:kern w:val="0"/>
                <w:lang w:eastAsia="en-AU"/>
                <w14:ligatures w14:val="none"/>
              </w:rPr>
              <w:t>Measure type </w:t>
            </w:r>
          </w:p>
        </w:tc>
        <w:tc>
          <w:tcPr>
            <w:tcW w:w="7654" w:type="dxa"/>
          </w:tcPr>
          <w:p w14:paraId="2D935DD8" w14:textId="77777777" w:rsidR="008321E2" w:rsidRPr="00E37F2E" w:rsidRDefault="008321E2" w:rsidP="00F60660">
            <w:pPr>
              <w:pStyle w:val="Tablebody0"/>
              <w:cnfStyle w:val="000000100000" w:firstRow="0" w:lastRow="0" w:firstColumn="0" w:lastColumn="0" w:oddVBand="0" w:evenVBand="0" w:oddHBand="1" w:evenHBand="0" w:firstRowFirstColumn="0" w:firstRowLastColumn="0" w:lastRowFirstColumn="0" w:lastRowLastColumn="0"/>
            </w:pPr>
            <w:r w:rsidRPr="00E37F2E">
              <w:rPr>
                <w:rFonts w:eastAsia="Times New Roman"/>
                <w:lang w:eastAsia="en-AU"/>
              </w:rPr>
              <w:t>Quantitative, efficiency. </w:t>
            </w:r>
          </w:p>
        </w:tc>
      </w:tr>
      <w:tr w:rsidR="008321E2" w:rsidRPr="00E37F2E" w14:paraId="0ABD412B" w14:textId="77777777" w:rsidTr="001171F9">
        <w:tc>
          <w:tcPr>
            <w:cnfStyle w:val="001000000000" w:firstRow="0" w:lastRow="0" w:firstColumn="1" w:lastColumn="0" w:oddVBand="0" w:evenVBand="0" w:oddHBand="0" w:evenHBand="0" w:firstRowFirstColumn="0" w:firstRowLastColumn="0" w:lastRowFirstColumn="0" w:lastRowLastColumn="0"/>
            <w:tcW w:w="2552" w:type="dxa"/>
            <w:shd w:val="clear" w:color="auto" w:fill="E7EBED" w:themeFill="accent5" w:themeFillTint="33"/>
          </w:tcPr>
          <w:p w14:paraId="25CBE10C" w14:textId="1102AF90" w:rsidR="008321E2" w:rsidRPr="00E37F2E" w:rsidRDefault="008321E2">
            <w:pPr>
              <w:rPr>
                <w:rFonts w:asciiTheme="minorHAnsi" w:hAnsiTheme="minorHAnsi" w:cstheme="minorHAnsi"/>
              </w:rPr>
            </w:pPr>
            <w:r w:rsidRPr="00E37F2E">
              <w:rPr>
                <w:rFonts w:asciiTheme="minorHAnsi" w:eastAsia="Times New Roman" w:hAnsiTheme="minorHAnsi" w:cstheme="minorHAnsi"/>
                <w:kern w:val="0"/>
                <w:lang w:eastAsia="en-AU"/>
                <w14:ligatures w14:val="none"/>
              </w:rPr>
              <w:t xml:space="preserve">Targets </w:t>
            </w:r>
            <w:r w:rsidRPr="00E37F2E">
              <w:rPr>
                <w:rFonts w:asciiTheme="minorHAnsi" w:eastAsia="Times New Roman" w:hAnsiTheme="minorHAnsi" w:cstheme="minorHAnsi"/>
                <w:kern w:val="0"/>
                <w:lang w:eastAsia="en-AU"/>
                <w14:ligatures w14:val="none"/>
              </w:rPr>
              <w:br/>
              <w:t>2024–25 to 2027–28 </w:t>
            </w:r>
          </w:p>
        </w:tc>
        <w:tc>
          <w:tcPr>
            <w:tcW w:w="7654" w:type="dxa"/>
            <w:shd w:val="clear" w:color="auto" w:fill="E7EBED" w:themeFill="accent5" w:themeFillTint="33"/>
          </w:tcPr>
          <w:p w14:paraId="1985624D" w14:textId="6EC2877B" w:rsidR="008321E2" w:rsidRPr="00E37F2E" w:rsidRDefault="008321E2" w:rsidP="00F60660">
            <w:pPr>
              <w:pStyle w:val="Tablebody0"/>
              <w:cnfStyle w:val="000000000000" w:firstRow="0" w:lastRow="0" w:firstColumn="0" w:lastColumn="0" w:oddVBand="0" w:evenVBand="0" w:oddHBand="0" w:evenHBand="0" w:firstRowFirstColumn="0" w:firstRowLastColumn="0" w:lastRowFirstColumn="0" w:lastRowLastColumn="0"/>
              <w:rPr>
                <w:rFonts w:eastAsia="Times New Roman"/>
                <w:kern w:val="0"/>
                <w:lang w:eastAsia="en-AU"/>
                <w14:ligatures w14:val="none"/>
              </w:rPr>
            </w:pPr>
            <w:r w:rsidRPr="00E37F2E">
              <w:rPr>
                <w:rFonts w:eastAsia="Times New Roman"/>
                <w:lang w:eastAsia="en-AU"/>
              </w:rPr>
              <w:t>95 per cent of passports processed within 10 business days.</w:t>
            </w:r>
          </w:p>
          <w:p w14:paraId="308C203B" w14:textId="27147A0A" w:rsidR="008321E2" w:rsidRPr="00E37F2E" w:rsidRDefault="008321E2" w:rsidP="00F60660">
            <w:pPr>
              <w:pStyle w:val="Tablebody0"/>
              <w:cnfStyle w:val="000000000000" w:firstRow="0" w:lastRow="0" w:firstColumn="0" w:lastColumn="0" w:oddVBand="0" w:evenVBand="0" w:oddHBand="0" w:evenHBand="0" w:firstRowFirstColumn="0" w:firstRowLastColumn="0" w:lastRowFirstColumn="0" w:lastRowLastColumn="0"/>
            </w:pPr>
            <w:r w:rsidRPr="00E37F2E">
              <w:rPr>
                <w:rFonts w:eastAsia="Times New Roman"/>
                <w:lang w:eastAsia="en-AU"/>
              </w:rPr>
              <w:t xml:space="preserve">98 per cent of priority passports processed within </w:t>
            </w:r>
            <w:r w:rsidR="008313A6" w:rsidRPr="00E37F2E">
              <w:rPr>
                <w:rFonts w:eastAsia="Times New Roman"/>
                <w:lang w:eastAsia="en-AU"/>
              </w:rPr>
              <w:t xml:space="preserve">2 </w:t>
            </w:r>
            <w:r w:rsidRPr="00E37F2E">
              <w:rPr>
                <w:rFonts w:eastAsia="Times New Roman"/>
                <w:lang w:eastAsia="en-AU"/>
              </w:rPr>
              <w:t>business days.</w:t>
            </w:r>
          </w:p>
        </w:tc>
      </w:tr>
      <w:tr w:rsidR="008321E2" w:rsidRPr="00E37F2E" w14:paraId="5B41F296" w14:textId="77777777" w:rsidTr="00117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979B7E9" w14:textId="77777777" w:rsidR="008321E2" w:rsidRPr="00E37F2E" w:rsidRDefault="008321E2">
            <w:pPr>
              <w:rPr>
                <w:rFonts w:asciiTheme="minorHAnsi" w:hAnsiTheme="minorHAnsi" w:cstheme="minorHAnsi"/>
              </w:rPr>
            </w:pPr>
            <w:r w:rsidRPr="00E37F2E">
              <w:rPr>
                <w:rFonts w:asciiTheme="minorHAnsi" w:eastAsia="Times New Roman" w:hAnsiTheme="minorHAnsi" w:cstheme="minorHAnsi"/>
                <w:kern w:val="0"/>
                <w:lang w:eastAsia="en-AU"/>
                <w14:ligatures w14:val="none"/>
              </w:rPr>
              <w:t>Rationale </w:t>
            </w:r>
          </w:p>
        </w:tc>
        <w:tc>
          <w:tcPr>
            <w:tcW w:w="7654" w:type="dxa"/>
          </w:tcPr>
          <w:p w14:paraId="72F9265F" w14:textId="629A3F2C" w:rsidR="008321E2" w:rsidRPr="00E37F2E" w:rsidRDefault="00E95484" w:rsidP="00F60660">
            <w:pPr>
              <w:pStyle w:val="Tablebody0"/>
              <w:cnfStyle w:val="000000100000" w:firstRow="0" w:lastRow="0" w:firstColumn="0" w:lastColumn="0" w:oddVBand="0" w:evenVBand="0" w:oddHBand="1" w:evenHBand="0" w:firstRowFirstColumn="0" w:firstRowLastColumn="0" w:lastRowFirstColumn="0" w:lastRowLastColumn="0"/>
            </w:pPr>
            <w:r w:rsidRPr="00E37F2E">
              <w:t xml:space="preserve">Passport applicants choose between a routine or priority service. </w:t>
            </w:r>
            <w:r w:rsidR="005E76B4" w:rsidRPr="00E37F2E">
              <w:t>P</w:t>
            </w:r>
            <w:r w:rsidRPr="00E37F2E">
              <w:t>riority service attracts a higher fee to support processing application</w:t>
            </w:r>
            <w:r w:rsidR="005E76B4" w:rsidRPr="00E37F2E">
              <w:t>s</w:t>
            </w:r>
            <w:r w:rsidRPr="00E37F2E">
              <w:t xml:space="preserve"> within </w:t>
            </w:r>
            <w:r w:rsidR="008313A6" w:rsidRPr="00E37F2E">
              <w:t xml:space="preserve">2 </w:t>
            </w:r>
            <w:r w:rsidRPr="00E37F2E">
              <w:t xml:space="preserve">business days. This timeframe is set out in the Australian Passports Determination 2015. If the target is not met, a refund may be requested. </w:t>
            </w:r>
            <w:r w:rsidR="002B7E74" w:rsidRPr="00E37F2E">
              <w:t xml:space="preserve">As of 1 July 2024, a new fast-track (5-day processing) service will be introduced. A new sub-measure will be developed to monitor performance. </w:t>
            </w:r>
            <w:r w:rsidRPr="00E37F2E">
              <w:t xml:space="preserve">There is no mandatory timeframe for processing a </w:t>
            </w:r>
            <w:proofErr w:type="gramStart"/>
            <w:r w:rsidRPr="00E37F2E">
              <w:t>routine passport application</w:t>
            </w:r>
            <w:r w:rsidR="005E76B4" w:rsidRPr="00E37F2E">
              <w:t>s</w:t>
            </w:r>
            <w:proofErr w:type="gramEnd"/>
            <w:r w:rsidRPr="00E37F2E">
              <w:t>, however customers expect a timely service. Since 2004</w:t>
            </w:r>
            <w:r w:rsidR="001171F9" w:rsidRPr="00E37F2E">
              <w:t>-</w:t>
            </w:r>
            <w:r w:rsidRPr="00E37F2E">
              <w:t>05, DFAT’s target for</w:t>
            </w:r>
            <w:r w:rsidR="002B7E74" w:rsidRPr="00E37F2E">
              <w:t xml:space="preserve"> processing </w:t>
            </w:r>
            <w:r w:rsidRPr="00E37F2E">
              <w:t xml:space="preserve">routine </w:t>
            </w:r>
            <w:r w:rsidR="002B7E74" w:rsidRPr="00E37F2E">
              <w:t>passport</w:t>
            </w:r>
            <w:r w:rsidR="00986526" w:rsidRPr="00E37F2E">
              <w:t xml:space="preserve"> applications</w:t>
            </w:r>
            <w:r w:rsidRPr="00E37F2E">
              <w:t xml:space="preserve"> </w:t>
            </w:r>
            <w:r w:rsidR="00D30D19" w:rsidRPr="00E37F2E">
              <w:t>is</w:t>
            </w:r>
            <w:r w:rsidRPr="00E37F2E">
              <w:t xml:space="preserve"> </w:t>
            </w:r>
            <w:r w:rsidR="00BA55A9" w:rsidRPr="00E37F2E">
              <w:t xml:space="preserve">10 </w:t>
            </w:r>
            <w:r w:rsidRPr="00E37F2E">
              <w:t xml:space="preserve">business days. </w:t>
            </w:r>
            <w:r w:rsidR="00B06CA1" w:rsidRPr="00E37F2E">
              <w:t xml:space="preserve">The ANAO </w:t>
            </w:r>
            <w:r w:rsidR="00A7433D" w:rsidRPr="00E37F2E">
              <w:t xml:space="preserve">2024 </w:t>
            </w:r>
            <w:r w:rsidR="00B06CA1" w:rsidRPr="00E37F2E">
              <w:t>audit</w:t>
            </w:r>
            <w:r w:rsidR="004D7B75" w:rsidRPr="00E37F2E">
              <w:t xml:space="preserve"> report</w:t>
            </w:r>
            <w:r w:rsidR="00B06CA1" w:rsidRPr="00E37F2E">
              <w:t xml:space="preserve"> into the</w:t>
            </w:r>
            <w:r w:rsidR="00B06CA1" w:rsidRPr="00E37F2E">
              <w:rPr>
                <w:i/>
                <w:iCs/>
              </w:rPr>
              <w:t xml:space="preserve"> </w:t>
            </w:r>
            <w:hyperlink r:id="rId67" w:history="1">
              <w:r w:rsidR="00B06CA1" w:rsidRPr="00E37F2E">
                <w:rPr>
                  <w:rStyle w:val="Hyperlink"/>
                  <w:i/>
                  <w:iCs/>
                </w:rPr>
                <w:t xml:space="preserve">Efficiency of </w:t>
              </w:r>
              <w:r w:rsidR="004D7B75" w:rsidRPr="00E37F2E">
                <w:rPr>
                  <w:rStyle w:val="Hyperlink"/>
                  <w:i/>
                  <w:iCs/>
                </w:rPr>
                <w:t xml:space="preserve">the </w:t>
              </w:r>
              <w:r w:rsidR="00B06CA1" w:rsidRPr="00E37F2E">
                <w:rPr>
                  <w:rStyle w:val="Hyperlink"/>
                  <w:i/>
                  <w:iCs/>
                </w:rPr>
                <w:t>Australian</w:t>
              </w:r>
              <w:r w:rsidR="004D7B75" w:rsidRPr="00E37F2E">
                <w:rPr>
                  <w:rStyle w:val="Hyperlink"/>
                  <w:i/>
                  <w:iCs/>
                </w:rPr>
                <w:t xml:space="preserve"> Passport</w:t>
              </w:r>
              <w:r w:rsidR="00B06CA1" w:rsidRPr="00E37F2E">
                <w:rPr>
                  <w:rStyle w:val="Hyperlink"/>
                  <w:i/>
                  <w:iCs/>
                </w:rPr>
                <w:t xml:space="preserve"> Office</w:t>
              </w:r>
            </w:hyperlink>
            <w:r w:rsidR="00B06CA1" w:rsidRPr="00E37F2E">
              <w:t xml:space="preserve"> confirmed the importance of the passport processing service to Australian citizens</w:t>
            </w:r>
            <w:r w:rsidR="006F7187" w:rsidRPr="00E37F2E">
              <w:t xml:space="preserve"> </w:t>
            </w:r>
            <w:r w:rsidR="00B06CA1" w:rsidRPr="00E37F2E">
              <w:t xml:space="preserve">and highlighted the challenges of </w:t>
            </w:r>
            <w:r w:rsidR="006F7187" w:rsidRPr="00E37F2E">
              <w:t>a cost-for</w:t>
            </w:r>
            <w:r w:rsidR="006F59FA" w:rsidRPr="00E37F2E">
              <w:t>-</w:t>
            </w:r>
            <w:r w:rsidR="006F7187" w:rsidRPr="00E37F2E">
              <w:t>service model</w:t>
            </w:r>
            <w:r w:rsidR="006F59FA" w:rsidRPr="00E37F2E">
              <w:t xml:space="preserve"> of efficiency, given current funding arrangements and the high baseload of fixed costs required to deliver a world-leading passport service</w:t>
            </w:r>
            <w:r w:rsidR="00B06CA1" w:rsidRPr="00E37F2E">
              <w:t xml:space="preserve">. </w:t>
            </w:r>
            <w:r w:rsidR="0003397D" w:rsidRPr="00E37F2E">
              <w:t xml:space="preserve">In the interim, this measure draws on timeliness of </w:t>
            </w:r>
            <w:r w:rsidR="002B7E74" w:rsidRPr="00E37F2E">
              <w:t>DFAT processing</w:t>
            </w:r>
            <w:r w:rsidR="0003397D" w:rsidRPr="00E37F2E">
              <w:t xml:space="preserve"> against expected timeframes as a proxy for efficiency. </w:t>
            </w:r>
            <w:r w:rsidR="00DC3A4C" w:rsidRPr="00E37F2E">
              <w:t>In 2024</w:t>
            </w:r>
            <w:r w:rsidR="002B7E74" w:rsidRPr="00E37F2E">
              <w:t>–</w:t>
            </w:r>
            <w:r w:rsidR="00DC3A4C" w:rsidRPr="00E37F2E">
              <w:t xml:space="preserve">25, </w:t>
            </w:r>
            <w:r w:rsidR="00A55684" w:rsidRPr="00E37F2E">
              <w:t xml:space="preserve">the department </w:t>
            </w:r>
            <w:r w:rsidR="007B6728" w:rsidRPr="00E37F2E">
              <w:t xml:space="preserve">will </w:t>
            </w:r>
            <w:r w:rsidR="00553736" w:rsidRPr="00E37F2E">
              <w:t xml:space="preserve">improve the evidence base </w:t>
            </w:r>
            <w:r w:rsidR="00A13645" w:rsidRPr="00E37F2E">
              <w:t>for making</w:t>
            </w:r>
            <w:r w:rsidR="00553736" w:rsidRPr="00E37F2E">
              <w:t xml:space="preserve"> financial efficiency assessments</w:t>
            </w:r>
            <w:r w:rsidR="003C6518" w:rsidRPr="00E37F2E">
              <w:t xml:space="preserve">. The department </w:t>
            </w:r>
            <w:r w:rsidR="00553736" w:rsidRPr="00E37F2E">
              <w:t xml:space="preserve">will also consider how to </w:t>
            </w:r>
            <w:r w:rsidR="00B06CA1" w:rsidRPr="00E37F2E">
              <w:t xml:space="preserve">more accurately </w:t>
            </w:r>
            <w:r w:rsidR="00A55684" w:rsidRPr="00E37F2E">
              <w:t xml:space="preserve">capture the </w:t>
            </w:r>
            <w:r w:rsidR="00B06CA1" w:rsidRPr="00E37F2E">
              <w:t xml:space="preserve">customer experience </w:t>
            </w:r>
            <w:r w:rsidR="00A55684" w:rsidRPr="00E37F2E">
              <w:t xml:space="preserve">in </w:t>
            </w:r>
            <w:r w:rsidR="002B7E74" w:rsidRPr="00E37F2E">
              <w:t>end</w:t>
            </w:r>
            <w:r w:rsidR="001171F9" w:rsidRPr="00E37F2E">
              <w:t>-</w:t>
            </w:r>
            <w:r w:rsidR="002B7E74" w:rsidRPr="00E37F2E">
              <w:t>to</w:t>
            </w:r>
            <w:r w:rsidR="001171F9" w:rsidRPr="00E37F2E">
              <w:t>-</w:t>
            </w:r>
            <w:r w:rsidR="002B7E74" w:rsidRPr="00E37F2E">
              <w:t xml:space="preserve">end </w:t>
            </w:r>
            <w:r w:rsidR="00A55684" w:rsidRPr="00E37F2E">
              <w:t>processing times</w:t>
            </w:r>
            <w:r w:rsidR="00B06CA1" w:rsidRPr="00E37F2E">
              <w:t xml:space="preserve"> (for example, considering </w:t>
            </w:r>
            <w:r w:rsidR="002B7E74" w:rsidRPr="00E37F2E">
              <w:t xml:space="preserve">lodgement and </w:t>
            </w:r>
            <w:r w:rsidR="00B06CA1" w:rsidRPr="00E37F2E">
              <w:t xml:space="preserve">postal service times). </w:t>
            </w:r>
            <w:r w:rsidR="001171F9" w:rsidRPr="00E37F2E">
              <w:t>T</w:t>
            </w:r>
            <w:r w:rsidR="008321E2" w:rsidRPr="00E37F2E">
              <w:t>he targets accept</w:t>
            </w:r>
            <w:r w:rsidR="001171F9" w:rsidRPr="00E37F2E">
              <w:t>, despite best efforts,</w:t>
            </w:r>
            <w:r w:rsidR="008321E2" w:rsidRPr="00E37F2E">
              <w:t xml:space="preserve"> a small number of applications may exceed stated timeframes for reasons that may include case complexity</w:t>
            </w:r>
            <w:r w:rsidR="002B7E74" w:rsidRPr="00E37F2E">
              <w:t>,</w:t>
            </w:r>
            <w:r w:rsidR="008321E2" w:rsidRPr="00E37F2E">
              <w:t xml:space="preserve"> system outages</w:t>
            </w:r>
            <w:r w:rsidR="002B7E74" w:rsidRPr="00E37F2E">
              <w:t xml:space="preserve"> or high demand periods</w:t>
            </w:r>
            <w:r w:rsidR="008321E2" w:rsidRPr="00E37F2E">
              <w:t>.</w:t>
            </w:r>
          </w:p>
        </w:tc>
      </w:tr>
      <w:tr w:rsidR="008321E2" w:rsidRPr="00E37F2E" w14:paraId="67F4F1C6" w14:textId="77777777" w:rsidTr="001171F9">
        <w:tc>
          <w:tcPr>
            <w:cnfStyle w:val="001000000000" w:firstRow="0" w:lastRow="0" w:firstColumn="1" w:lastColumn="0" w:oddVBand="0" w:evenVBand="0" w:oddHBand="0" w:evenHBand="0" w:firstRowFirstColumn="0" w:firstRowLastColumn="0" w:lastRowFirstColumn="0" w:lastRowLastColumn="0"/>
            <w:tcW w:w="2552" w:type="dxa"/>
          </w:tcPr>
          <w:p w14:paraId="0C0449E0" w14:textId="77777777" w:rsidR="008321E2" w:rsidRPr="00E37F2E" w:rsidRDefault="008321E2">
            <w:pPr>
              <w:rPr>
                <w:rFonts w:asciiTheme="minorHAnsi" w:hAnsiTheme="minorHAnsi" w:cstheme="minorHAnsi"/>
              </w:rPr>
            </w:pPr>
            <w:r w:rsidRPr="00E37F2E">
              <w:rPr>
                <w:rFonts w:asciiTheme="minorHAnsi" w:eastAsia="Times New Roman" w:hAnsiTheme="minorHAnsi" w:cstheme="minorHAnsi"/>
                <w:kern w:val="0"/>
                <w:lang w:eastAsia="en-AU"/>
                <w14:ligatures w14:val="none"/>
              </w:rPr>
              <w:t>Methodology </w:t>
            </w:r>
          </w:p>
        </w:tc>
        <w:tc>
          <w:tcPr>
            <w:tcW w:w="7654" w:type="dxa"/>
          </w:tcPr>
          <w:p w14:paraId="1B92C0A3" w14:textId="6E75DB0B" w:rsidR="008321E2" w:rsidRPr="00E37F2E" w:rsidRDefault="00C11F24" w:rsidP="00F60660">
            <w:pPr>
              <w:pStyle w:val="Tablebody0"/>
              <w:cnfStyle w:val="000000000000" w:firstRow="0" w:lastRow="0" w:firstColumn="0" w:lastColumn="0" w:oddVBand="0" w:evenVBand="0" w:oddHBand="0" w:evenHBand="0" w:firstRowFirstColumn="0" w:firstRowLastColumn="0" w:lastRowFirstColumn="0" w:lastRowLastColumn="0"/>
            </w:pPr>
            <w:r w:rsidRPr="00E37F2E">
              <w:t>An</w:t>
            </w:r>
            <w:r w:rsidR="008321E2" w:rsidRPr="00E37F2E">
              <w:t xml:space="preserve"> analysis of passport processing data.</w:t>
            </w:r>
            <w:r w:rsidR="002067DC" w:rsidRPr="00E37F2E">
              <w:t xml:space="preserve"> </w:t>
            </w:r>
            <w:r w:rsidR="00251C7E" w:rsidRPr="00E37F2E">
              <w:t>The rating</w:t>
            </w:r>
            <w:r w:rsidR="002067DC" w:rsidRPr="00E37F2E">
              <w:t xml:space="preserve"> will be assessed as ‘achieved’ if both targets are ‘achieved’, ‘partially achieved’ if one target is ‘not achieved’, and ‘not achieved’ if both targets are ‘not achieved’.</w:t>
            </w:r>
          </w:p>
        </w:tc>
      </w:tr>
      <w:tr w:rsidR="008321E2" w:rsidRPr="00E37F2E" w14:paraId="1B5A554A" w14:textId="77777777" w:rsidTr="00117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AEC1A7D" w14:textId="77777777" w:rsidR="008321E2" w:rsidRPr="00E37F2E" w:rsidRDefault="008321E2">
            <w:pPr>
              <w:rPr>
                <w:rFonts w:asciiTheme="minorHAnsi" w:hAnsiTheme="minorHAnsi" w:cstheme="minorHAnsi"/>
              </w:rPr>
            </w:pPr>
            <w:r w:rsidRPr="00E37F2E">
              <w:rPr>
                <w:rFonts w:asciiTheme="minorHAnsi" w:eastAsia="Times New Roman" w:hAnsiTheme="minorHAnsi" w:cstheme="minorHAnsi"/>
                <w:kern w:val="0"/>
                <w:lang w:eastAsia="en-AU"/>
                <w14:ligatures w14:val="none"/>
              </w:rPr>
              <w:t>Data source</w:t>
            </w:r>
          </w:p>
        </w:tc>
        <w:tc>
          <w:tcPr>
            <w:tcW w:w="7654" w:type="dxa"/>
          </w:tcPr>
          <w:p w14:paraId="0EC0F3EC" w14:textId="31F4E0CF" w:rsidR="008321E2" w:rsidRPr="00E37F2E" w:rsidRDefault="008321E2" w:rsidP="00F60660">
            <w:pPr>
              <w:pStyle w:val="Tablebody0"/>
              <w:cnfStyle w:val="000000100000" w:firstRow="0" w:lastRow="0" w:firstColumn="0" w:lastColumn="0" w:oddVBand="0" w:evenVBand="0" w:oddHBand="1" w:evenHBand="0" w:firstRowFirstColumn="0" w:firstRowLastColumn="0" w:lastRowFirstColumn="0" w:lastRowLastColumn="0"/>
            </w:pPr>
            <w:r w:rsidRPr="00E37F2E">
              <w:rPr>
                <w:rFonts w:eastAsia="Times New Roman"/>
                <w:lang w:eastAsia="en-AU"/>
              </w:rPr>
              <w:t>IT platforms data on finalised passport applications.</w:t>
            </w:r>
          </w:p>
        </w:tc>
      </w:tr>
      <w:tr w:rsidR="008321E2" w:rsidRPr="00E37F2E" w14:paraId="2FBCECE6" w14:textId="77777777" w:rsidTr="001171F9">
        <w:tc>
          <w:tcPr>
            <w:cnfStyle w:val="001000000000" w:firstRow="0" w:lastRow="0" w:firstColumn="1" w:lastColumn="0" w:oddVBand="0" w:evenVBand="0" w:oddHBand="0" w:evenHBand="0" w:firstRowFirstColumn="0" w:firstRowLastColumn="0" w:lastRowFirstColumn="0" w:lastRowLastColumn="0"/>
            <w:tcW w:w="2552" w:type="dxa"/>
          </w:tcPr>
          <w:p w14:paraId="7386C654" w14:textId="77777777" w:rsidR="008321E2" w:rsidRPr="00E37F2E" w:rsidRDefault="008321E2">
            <w:pPr>
              <w:rPr>
                <w:rFonts w:asciiTheme="minorHAnsi" w:eastAsia="Times New Roman" w:hAnsiTheme="minorHAnsi" w:cstheme="minorHAnsi"/>
                <w:b w:val="0"/>
                <w:bCs w:val="0"/>
                <w:kern w:val="0"/>
                <w:lang w:eastAsia="en-AU"/>
                <w14:ligatures w14:val="none"/>
              </w:rPr>
            </w:pPr>
            <w:r w:rsidRPr="00E37F2E">
              <w:rPr>
                <w:rFonts w:asciiTheme="minorHAnsi" w:eastAsia="Times New Roman" w:hAnsiTheme="minorHAnsi" w:cstheme="minorHAnsi"/>
                <w:kern w:val="0"/>
                <w:lang w:eastAsia="en-AU"/>
                <w14:ligatures w14:val="none"/>
              </w:rPr>
              <w:t>Changes from previous year </w:t>
            </w:r>
          </w:p>
        </w:tc>
        <w:tc>
          <w:tcPr>
            <w:tcW w:w="7654" w:type="dxa"/>
          </w:tcPr>
          <w:p w14:paraId="14738B8A" w14:textId="06A7489D" w:rsidR="008321E2" w:rsidRPr="00E37F2E" w:rsidRDefault="008321E2" w:rsidP="00F60660">
            <w:pPr>
              <w:pStyle w:val="Tablebody0"/>
              <w:cnfStyle w:val="000000000000" w:firstRow="0" w:lastRow="0" w:firstColumn="0" w:lastColumn="0" w:oddVBand="0" w:evenVBand="0" w:oddHBand="0" w:evenHBand="0" w:firstRowFirstColumn="0" w:firstRowLastColumn="0" w:lastRowFirstColumn="0" w:lastRowLastColumn="0"/>
              <w:rPr>
                <w:rFonts w:eastAsia="Times New Roman"/>
                <w:kern w:val="0"/>
                <w:lang w:eastAsia="en-AU"/>
                <w14:ligatures w14:val="none"/>
              </w:rPr>
            </w:pPr>
            <w:r w:rsidRPr="00E37F2E">
              <w:rPr>
                <w:rFonts w:eastAsia="Times New Roman"/>
                <w:lang w:eastAsia="en-AU"/>
              </w:rPr>
              <w:t>Nil. DFAT is undertaking a review of this measure with the intent to provide more meaningful information reflective of user experience</w:t>
            </w:r>
            <w:r w:rsidR="00BC7627" w:rsidRPr="00E37F2E">
              <w:rPr>
                <w:rStyle w:val="FootnoteReference"/>
                <w:rFonts w:eastAsia="Times New Roman"/>
                <w:lang w:eastAsia="en-AU"/>
              </w:rPr>
              <w:footnoteReference w:id="13"/>
            </w:r>
            <w:r w:rsidR="00FB7248" w:rsidRPr="00E37F2E">
              <w:rPr>
                <w:rFonts w:eastAsia="Times New Roman"/>
                <w:lang w:eastAsia="en-AU"/>
              </w:rPr>
              <w:t xml:space="preserve"> </w:t>
            </w:r>
            <w:r w:rsidR="00E813F7" w:rsidRPr="00E37F2E">
              <w:rPr>
                <w:rFonts w:eastAsia="Times New Roman"/>
                <w:lang w:eastAsia="en-AU"/>
              </w:rPr>
              <w:t xml:space="preserve">and to capture the new fast track (5-day processing) service </w:t>
            </w:r>
            <w:r w:rsidR="00A13645" w:rsidRPr="00E37F2E">
              <w:rPr>
                <w:rFonts w:eastAsia="Times New Roman"/>
                <w:lang w:eastAsia="en-AU"/>
              </w:rPr>
              <w:t>expected</w:t>
            </w:r>
            <w:r w:rsidR="00E813F7" w:rsidRPr="00E37F2E">
              <w:rPr>
                <w:rFonts w:eastAsia="Times New Roman"/>
                <w:lang w:eastAsia="en-AU"/>
              </w:rPr>
              <w:t xml:space="preserve"> on 1 July 2025.</w:t>
            </w:r>
            <w:r w:rsidRPr="00E37F2E">
              <w:rPr>
                <w:rFonts w:eastAsia="Times New Roman"/>
                <w:lang w:eastAsia="en-AU"/>
              </w:rPr>
              <w:t xml:space="preserve"> </w:t>
            </w:r>
            <w:r w:rsidR="00D51908" w:rsidRPr="00E37F2E">
              <w:rPr>
                <w:rFonts w:eastAsia="Times New Roman"/>
                <w:lang w:eastAsia="en-AU"/>
              </w:rPr>
              <w:t>A</w:t>
            </w:r>
            <w:r w:rsidRPr="00E37F2E">
              <w:rPr>
                <w:rFonts w:eastAsia="Times New Roman"/>
                <w:lang w:eastAsia="en-AU"/>
              </w:rPr>
              <w:t>n alternate or adjusted measure and/or targets may be provided during the</w:t>
            </w:r>
            <w:r w:rsidR="00D51908" w:rsidRPr="00E37F2E">
              <w:rPr>
                <w:rFonts w:eastAsia="Times New Roman"/>
                <w:lang w:eastAsia="en-AU"/>
              </w:rPr>
              <w:t xml:space="preserve"> 2024</w:t>
            </w:r>
            <w:r w:rsidR="000201D0" w:rsidRPr="00E37F2E">
              <w:rPr>
                <w:rFonts w:eastAsia="Times New Roman"/>
                <w:lang w:eastAsia="en-AU"/>
              </w:rPr>
              <w:t>–</w:t>
            </w:r>
            <w:r w:rsidR="00D51908" w:rsidRPr="00E37F2E">
              <w:rPr>
                <w:rFonts w:eastAsia="Times New Roman"/>
                <w:lang w:eastAsia="en-AU"/>
              </w:rPr>
              <w:t>25</w:t>
            </w:r>
            <w:r w:rsidRPr="00E37F2E">
              <w:rPr>
                <w:rFonts w:eastAsia="Times New Roman"/>
                <w:lang w:eastAsia="en-AU"/>
              </w:rPr>
              <w:t xml:space="preserve"> financial year.</w:t>
            </w:r>
            <w:r w:rsidR="00E813F7" w:rsidRPr="00E37F2E">
              <w:rPr>
                <w:rFonts w:eastAsia="Times New Roman"/>
                <w:lang w:eastAsia="en-AU"/>
              </w:rPr>
              <w:t xml:space="preserve"> </w:t>
            </w:r>
            <w:r w:rsidRPr="00E37F2E">
              <w:rPr>
                <w:rFonts w:eastAsia="Times New Roman"/>
                <w:lang w:eastAsia="en-AU"/>
              </w:rPr>
              <w:t xml:space="preserve"> </w:t>
            </w:r>
          </w:p>
        </w:tc>
      </w:tr>
    </w:tbl>
    <w:p w14:paraId="7C677202" w14:textId="77777777" w:rsidR="00F00A38" w:rsidRPr="00E37F2E" w:rsidRDefault="00F00A38" w:rsidP="00F00A38">
      <w:pPr>
        <w:jc w:val="center"/>
        <w:rPr>
          <w:b/>
        </w:rPr>
      </w:pPr>
      <w:r w:rsidRPr="00E37F2E">
        <w:rPr>
          <w:b/>
          <w:bCs/>
          <w:noProof/>
        </w:rPr>
        <w:lastRenderedPageBreak/>
        <w:drawing>
          <wp:inline distT="0" distB="0" distL="0" distR="0" wp14:anchorId="007953C4" wp14:editId="75A2E950">
            <wp:extent cx="4460682" cy="2973933"/>
            <wp:effectExtent l="0" t="0" r="0" b="0"/>
            <wp:docPr id="397153582" name="Picture 397153582" descr="DFAT staff officers helping people with  their luggage and providing consular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53582" name="Picture 397153582" descr="DFAT staff officers helping people with  their luggage and providing consular support. "/>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460682" cy="2973933"/>
                    </a:xfrm>
                    <a:prstGeom prst="rect">
                      <a:avLst/>
                    </a:prstGeom>
                  </pic:spPr>
                </pic:pic>
              </a:graphicData>
            </a:graphic>
          </wp:inline>
        </w:drawing>
      </w:r>
    </w:p>
    <w:p w14:paraId="278DA82B" w14:textId="77777777" w:rsidR="00F00A38" w:rsidRPr="00E37F2E" w:rsidRDefault="00F00A38" w:rsidP="00F00A38">
      <w:pPr>
        <w:pStyle w:val="ImageCaption"/>
        <w:jc w:val="center"/>
        <w:rPr>
          <w:sz w:val="18"/>
          <w:szCs w:val="18"/>
        </w:rPr>
      </w:pPr>
      <w:r w:rsidRPr="00E37F2E">
        <w:t>On 17 October 2023, Australian Representative Office in Ramallah staff worked with the Australian Crisis Response Team to perform consular activities. Credit: Nathan Fulton/DFAT.</w:t>
      </w:r>
    </w:p>
    <w:p w14:paraId="47FE2A1B" w14:textId="77777777" w:rsidR="00F00A38" w:rsidRPr="00E37F2E" w:rsidRDefault="00F00A38" w:rsidP="000E5999">
      <w:pPr>
        <w:pStyle w:val="BodyCopy"/>
        <w:jc w:val="center"/>
        <w:rPr>
          <w:i/>
          <w:iCs/>
        </w:rPr>
      </w:pPr>
    </w:p>
    <w:p w14:paraId="46AB00A6" w14:textId="31EB5E76" w:rsidR="002C6F15" w:rsidRPr="00E37F2E" w:rsidRDefault="007B7313" w:rsidP="000E5999">
      <w:pPr>
        <w:pStyle w:val="BodyCopy"/>
        <w:jc w:val="center"/>
        <w:rPr>
          <w:i/>
          <w:iCs/>
        </w:rPr>
      </w:pPr>
      <w:r w:rsidRPr="00E37F2E">
        <w:rPr>
          <w:i/>
          <w:iCs/>
          <w:noProof/>
        </w:rPr>
        <w:drawing>
          <wp:inline distT="0" distB="0" distL="0" distR="0" wp14:anchorId="2D93A591" wp14:editId="43AA4196">
            <wp:extent cx="4428876" cy="2954031"/>
            <wp:effectExtent l="0" t="0" r="0" b="0"/>
            <wp:docPr id="10" name="Picture 10" descr="Justin Mohamed and others standing in front of pullup banners displaying the R-series Passport art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Justin Mohamed and others standing in front of pullup banners displaying the R-series Passport artwork. "/>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428876" cy="2954031"/>
                    </a:xfrm>
                    <a:prstGeom prst="rect">
                      <a:avLst/>
                    </a:prstGeom>
                  </pic:spPr>
                </pic:pic>
              </a:graphicData>
            </a:graphic>
          </wp:inline>
        </w:drawing>
      </w:r>
    </w:p>
    <w:p w14:paraId="0F6CA4F4" w14:textId="0211CB52" w:rsidR="00494994" w:rsidRPr="00E37F2E" w:rsidRDefault="005E40D0" w:rsidP="00F60660">
      <w:pPr>
        <w:pStyle w:val="ImageCaption"/>
        <w:jc w:val="center"/>
      </w:pPr>
      <w:r w:rsidRPr="00E37F2E">
        <w:t xml:space="preserve">Ambassador for First Nations </w:t>
      </w:r>
      <w:r w:rsidR="005832DC" w:rsidRPr="00E37F2E">
        <w:t>p</w:t>
      </w:r>
      <w:r w:rsidRPr="00E37F2E">
        <w:t xml:space="preserve">eople Justin Mohamed reviews artwork used </w:t>
      </w:r>
      <w:r w:rsidR="00A703C8" w:rsidRPr="00E37F2E">
        <w:t>for the R-series Passport at the exhibition</w:t>
      </w:r>
      <w:r w:rsidR="00EE6982" w:rsidRPr="00E37F2E">
        <w:t xml:space="preserve"> </w:t>
      </w:r>
      <w:r w:rsidR="00A703C8" w:rsidRPr="00E37F2E">
        <w:t>launch</w:t>
      </w:r>
      <w:r w:rsidR="00494994" w:rsidRPr="00E37F2E">
        <w:t xml:space="preserve"> held at</w:t>
      </w:r>
      <w:r w:rsidR="00D55F8C" w:rsidRPr="00E37F2E">
        <w:t xml:space="preserve"> the</w:t>
      </w:r>
      <w:r w:rsidR="00494994" w:rsidRPr="00E37F2E">
        <w:t xml:space="preserve"> RG Casey</w:t>
      </w:r>
      <w:r w:rsidR="00D55F8C" w:rsidRPr="00E37F2E">
        <w:t xml:space="preserve"> </w:t>
      </w:r>
      <w:r w:rsidR="00F93D10" w:rsidRPr="00E37F2E">
        <w:t>B</w:t>
      </w:r>
      <w:r w:rsidR="00D55F8C" w:rsidRPr="00E37F2E">
        <w:t>uilding</w:t>
      </w:r>
      <w:r w:rsidR="00494994" w:rsidRPr="00E37F2E">
        <w:t xml:space="preserve"> on 21 July 2023. </w:t>
      </w:r>
      <w:r w:rsidR="001565FF" w:rsidRPr="00E37F2E">
        <w:t xml:space="preserve">Credit: </w:t>
      </w:r>
      <w:r w:rsidR="00494994" w:rsidRPr="00E37F2E">
        <w:t>Michael Godfrey /DFAT</w:t>
      </w:r>
      <w:r w:rsidR="000F4C82" w:rsidRPr="00E37F2E">
        <w:t>.</w:t>
      </w:r>
    </w:p>
    <w:p w14:paraId="7F88E305" w14:textId="77777777" w:rsidR="00F00A38" w:rsidRPr="00E37F2E" w:rsidRDefault="00F00A38" w:rsidP="00F00A38"/>
    <w:p w14:paraId="2079AA8A" w14:textId="77777777" w:rsidR="00F00A38" w:rsidRPr="00E37F2E" w:rsidRDefault="00F00A38" w:rsidP="00F00A38">
      <w:pPr>
        <w:pStyle w:val="Heading2"/>
        <w:pBdr>
          <w:top w:val="single" w:sz="4" w:space="1" w:color="EBAB21" w:themeColor="accent2"/>
        </w:pBdr>
        <w:rPr>
          <w:b w:val="0"/>
          <w:bCs/>
        </w:rPr>
      </w:pPr>
      <w:r w:rsidRPr="00E37F2E">
        <w:rPr>
          <w:b w:val="0"/>
          <w:bCs/>
        </w:rPr>
        <w:t>Contribution to Outcome 2 made by linked programs</w:t>
      </w:r>
    </w:p>
    <w:p w14:paraId="3C8E6025" w14:textId="07F6D18B" w:rsidR="001B391E" w:rsidRPr="00E37F2E" w:rsidRDefault="00F00A38" w:rsidP="005D2070">
      <w:pPr>
        <w:pStyle w:val="BodyCopy"/>
        <w:pBdr>
          <w:bottom w:val="single" w:sz="4" w:space="1" w:color="EBAB21" w:themeColor="accent2"/>
        </w:pBdr>
      </w:pPr>
      <w:r w:rsidRPr="00E37F2E">
        <w:rPr>
          <w:lang w:val="en-US"/>
        </w:rPr>
        <w:t xml:space="preserve">Services Australia, the Australian Federal Police and the Australian Trade and Investment Commission support DFAT in the delivery of high-quality consular services, including the provision of Australian passport information services and the repatriation of vulnerable Australians. </w:t>
      </w:r>
      <w:r w:rsidRPr="00E37F2E">
        <w:t>Australia Post provides a nationwide shopfront on behalf of the Australian Passport Office.</w:t>
      </w:r>
    </w:p>
    <w:p w14:paraId="39913244" w14:textId="77777777" w:rsidR="00140D5A" w:rsidRPr="00E37F2E" w:rsidRDefault="00140D5A" w:rsidP="00C768F2">
      <w:pPr>
        <w:pStyle w:val="BodyCopy"/>
      </w:pPr>
    </w:p>
    <w:tbl>
      <w:tblPr>
        <w:tblStyle w:val="PlainTable2"/>
        <w:tblW w:w="10206" w:type="dxa"/>
        <w:tblCellMar>
          <w:top w:w="28" w:type="dxa"/>
          <w:left w:w="57" w:type="dxa"/>
          <w:bottom w:w="28" w:type="dxa"/>
          <w:right w:w="57" w:type="dxa"/>
        </w:tblCellMar>
        <w:tblLook w:val="04A0" w:firstRow="1" w:lastRow="0" w:firstColumn="1" w:lastColumn="0" w:noHBand="0" w:noVBand="1"/>
      </w:tblPr>
      <w:tblGrid>
        <w:gridCol w:w="2694"/>
        <w:gridCol w:w="7512"/>
      </w:tblGrid>
      <w:tr w:rsidR="001B391E" w:rsidRPr="00E37F2E" w14:paraId="0AD56261" w14:textId="77777777" w:rsidTr="00A879C9">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94" w:type="dxa"/>
            <w:shd w:val="clear" w:color="auto" w:fill="1D2B36"/>
            <w:vAlign w:val="center"/>
          </w:tcPr>
          <w:p w14:paraId="33D2AA1D" w14:textId="77777777" w:rsidR="001B391E" w:rsidRPr="00E37F2E" w:rsidRDefault="001B391E" w:rsidP="00A879C9">
            <w:pPr>
              <w:spacing w:before="80" w:after="80"/>
              <w:rPr>
                <w:rFonts w:asciiTheme="majorHAnsi" w:hAnsiTheme="majorHAnsi" w:cstheme="majorHAnsi"/>
              </w:rPr>
            </w:pPr>
            <w:r w:rsidRPr="00E37F2E">
              <w:rPr>
                <w:rFonts w:asciiTheme="majorHAnsi" w:eastAsia="Times New Roman" w:hAnsiTheme="majorHAnsi" w:cstheme="majorHAnsi"/>
                <w:color w:val="FFFFFF"/>
                <w:kern w:val="0"/>
                <w:lang w:eastAsia="en-AU"/>
                <w14:ligatures w14:val="none"/>
              </w:rPr>
              <w:lastRenderedPageBreak/>
              <w:t xml:space="preserve">Performance measure </w:t>
            </w:r>
            <w:r w:rsidRPr="00E37F2E">
              <w:rPr>
                <w:rFonts w:asciiTheme="majorHAnsi" w:eastAsia="Times New Roman" w:hAnsiTheme="majorHAnsi" w:cstheme="majorHAnsi"/>
                <w:kern w:val="0"/>
                <w:lang w:eastAsia="en-AU"/>
                <w14:ligatures w14:val="none"/>
              </w:rPr>
              <w:t>10</w:t>
            </w:r>
          </w:p>
        </w:tc>
        <w:tc>
          <w:tcPr>
            <w:tcW w:w="7512" w:type="dxa"/>
            <w:shd w:val="clear" w:color="auto" w:fill="1D2B36"/>
            <w:vAlign w:val="center"/>
          </w:tcPr>
          <w:p w14:paraId="33D4EEAE" w14:textId="77777777" w:rsidR="001B391E" w:rsidRPr="00E37F2E" w:rsidRDefault="001B391E" w:rsidP="00A879C9">
            <w:pPr>
              <w:spacing w:before="80" w:after="8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E37F2E">
              <w:rPr>
                <w:rFonts w:asciiTheme="majorHAnsi" w:hAnsiTheme="majorHAnsi" w:cstheme="majorHAnsi"/>
              </w:rPr>
              <w:t>Customers are satisfied with passport services</w:t>
            </w:r>
          </w:p>
        </w:tc>
      </w:tr>
      <w:tr w:rsidR="001B391E" w:rsidRPr="00E37F2E" w14:paraId="63C28107" w14:textId="77777777" w:rsidTr="00A87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72BDC8F" w14:textId="77777777" w:rsidR="001B391E" w:rsidRPr="00E37F2E" w:rsidRDefault="001B391E" w:rsidP="00A879C9">
            <w:pPr>
              <w:rPr>
                <w:rFonts w:asciiTheme="minorHAnsi" w:hAnsiTheme="minorHAnsi" w:cstheme="minorHAnsi"/>
              </w:rPr>
            </w:pPr>
            <w:r w:rsidRPr="00E37F2E">
              <w:rPr>
                <w:rFonts w:asciiTheme="minorHAnsi" w:eastAsia="Times New Roman" w:hAnsiTheme="minorHAnsi" w:cstheme="minorHAnsi"/>
                <w:kern w:val="0"/>
                <w:lang w:eastAsia="en-AU"/>
                <w14:ligatures w14:val="none"/>
              </w:rPr>
              <w:t>Our role </w:t>
            </w:r>
          </w:p>
        </w:tc>
        <w:tc>
          <w:tcPr>
            <w:tcW w:w="7512" w:type="dxa"/>
          </w:tcPr>
          <w:p w14:paraId="28B93211" w14:textId="77777777" w:rsidR="001B391E" w:rsidRPr="00E37F2E" w:rsidRDefault="001B391E" w:rsidP="00A879C9">
            <w:pPr>
              <w:pStyle w:val="Tablebody0"/>
              <w:cnfStyle w:val="000000100000" w:firstRow="0" w:lastRow="0" w:firstColumn="0" w:lastColumn="0" w:oddVBand="0" w:evenVBand="0" w:oddHBand="1" w:evenHBand="0" w:firstRowFirstColumn="0" w:firstRowLastColumn="0" w:lastRowFirstColumn="0" w:lastRowLastColumn="0"/>
            </w:pPr>
            <w:r w:rsidRPr="00E37F2E">
              <w:rPr>
                <w:lang w:eastAsia="en-AU"/>
              </w:rPr>
              <w:t>Provide passport services in Australia and overseas.</w:t>
            </w:r>
          </w:p>
        </w:tc>
      </w:tr>
      <w:tr w:rsidR="001B391E" w:rsidRPr="00E37F2E" w14:paraId="192A8321" w14:textId="77777777" w:rsidTr="00A879C9">
        <w:tc>
          <w:tcPr>
            <w:cnfStyle w:val="001000000000" w:firstRow="0" w:lastRow="0" w:firstColumn="1" w:lastColumn="0" w:oddVBand="0" w:evenVBand="0" w:oddHBand="0" w:evenHBand="0" w:firstRowFirstColumn="0" w:firstRowLastColumn="0" w:lastRowFirstColumn="0" w:lastRowLastColumn="0"/>
            <w:tcW w:w="2694" w:type="dxa"/>
          </w:tcPr>
          <w:p w14:paraId="37DCD4FE" w14:textId="77777777" w:rsidR="001B391E" w:rsidRPr="00E37F2E" w:rsidRDefault="001B391E" w:rsidP="00A879C9">
            <w:pPr>
              <w:rPr>
                <w:rFonts w:asciiTheme="minorHAnsi" w:hAnsiTheme="minorHAnsi" w:cstheme="minorHAnsi"/>
              </w:rPr>
            </w:pPr>
            <w:r w:rsidRPr="00E37F2E">
              <w:rPr>
                <w:rFonts w:asciiTheme="minorHAnsi" w:eastAsia="Times New Roman" w:hAnsiTheme="minorHAnsi" w:cstheme="minorHAnsi"/>
                <w:kern w:val="0"/>
                <w:lang w:eastAsia="en-AU"/>
                <w14:ligatures w14:val="none"/>
              </w:rPr>
              <w:t>PBS Program  </w:t>
            </w:r>
          </w:p>
        </w:tc>
        <w:tc>
          <w:tcPr>
            <w:tcW w:w="7512" w:type="dxa"/>
          </w:tcPr>
          <w:p w14:paraId="2DE3D9E2" w14:textId="77777777" w:rsidR="001B391E" w:rsidRPr="00E37F2E" w:rsidRDefault="001B391E" w:rsidP="00A879C9">
            <w:pPr>
              <w:pStyle w:val="Tablebody0"/>
              <w:cnfStyle w:val="000000000000" w:firstRow="0" w:lastRow="0" w:firstColumn="0" w:lastColumn="0" w:oddVBand="0" w:evenVBand="0" w:oddHBand="0" w:evenHBand="0" w:firstRowFirstColumn="0" w:firstRowLastColumn="0" w:lastRowFirstColumn="0" w:lastRowLastColumn="0"/>
            </w:pPr>
            <w:r w:rsidRPr="00E37F2E">
              <w:rPr>
                <w:lang w:eastAsia="en-AU"/>
              </w:rPr>
              <w:t>2.2 Passport Services.</w:t>
            </w:r>
          </w:p>
        </w:tc>
      </w:tr>
      <w:tr w:rsidR="001B391E" w:rsidRPr="00E37F2E" w14:paraId="58B439BE" w14:textId="77777777" w:rsidTr="00A87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EF53C2B" w14:textId="77777777" w:rsidR="001B391E" w:rsidRPr="00E37F2E" w:rsidRDefault="001B391E" w:rsidP="00A879C9">
            <w:pPr>
              <w:rPr>
                <w:rFonts w:asciiTheme="minorHAnsi" w:hAnsiTheme="minorHAnsi" w:cstheme="minorHAnsi"/>
              </w:rPr>
            </w:pPr>
            <w:r w:rsidRPr="00E37F2E">
              <w:rPr>
                <w:rFonts w:asciiTheme="minorHAnsi" w:eastAsia="Times New Roman" w:hAnsiTheme="minorHAnsi" w:cstheme="minorHAnsi"/>
                <w:kern w:val="0"/>
                <w:lang w:eastAsia="en-AU"/>
                <w14:ligatures w14:val="none"/>
              </w:rPr>
              <w:t>Measure type </w:t>
            </w:r>
          </w:p>
        </w:tc>
        <w:tc>
          <w:tcPr>
            <w:tcW w:w="7512" w:type="dxa"/>
          </w:tcPr>
          <w:p w14:paraId="7111F36B" w14:textId="77777777" w:rsidR="001B391E" w:rsidRPr="00E37F2E" w:rsidRDefault="001B391E" w:rsidP="00A879C9">
            <w:pPr>
              <w:pStyle w:val="Tablebody0"/>
              <w:cnfStyle w:val="000000100000" w:firstRow="0" w:lastRow="0" w:firstColumn="0" w:lastColumn="0" w:oddVBand="0" w:evenVBand="0" w:oddHBand="1" w:evenHBand="0" w:firstRowFirstColumn="0" w:firstRowLastColumn="0" w:lastRowFirstColumn="0" w:lastRowLastColumn="0"/>
            </w:pPr>
            <w:r w:rsidRPr="00E37F2E">
              <w:rPr>
                <w:lang w:eastAsia="en-AU"/>
              </w:rPr>
              <w:t>Quantitative, effectiveness.</w:t>
            </w:r>
          </w:p>
        </w:tc>
      </w:tr>
      <w:tr w:rsidR="001B391E" w:rsidRPr="00E37F2E" w14:paraId="6B5BB16F" w14:textId="77777777" w:rsidTr="00A879C9">
        <w:tc>
          <w:tcPr>
            <w:cnfStyle w:val="001000000000" w:firstRow="0" w:lastRow="0" w:firstColumn="1" w:lastColumn="0" w:oddVBand="0" w:evenVBand="0" w:oddHBand="0" w:evenHBand="0" w:firstRowFirstColumn="0" w:firstRowLastColumn="0" w:lastRowFirstColumn="0" w:lastRowLastColumn="0"/>
            <w:tcW w:w="2694" w:type="dxa"/>
            <w:shd w:val="clear" w:color="auto" w:fill="E7EBED" w:themeFill="accent5" w:themeFillTint="33"/>
          </w:tcPr>
          <w:p w14:paraId="15182131" w14:textId="77777777" w:rsidR="001B391E" w:rsidRPr="00E37F2E" w:rsidRDefault="001B391E" w:rsidP="00A879C9">
            <w:pPr>
              <w:rPr>
                <w:rFonts w:asciiTheme="minorHAnsi" w:hAnsiTheme="minorHAnsi" w:cstheme="minorHAnsi"/>
              </w:rPr>
            </w:pPr>
            <w:r w:rsidRPr="00E37F2E">
              <w:rPr>
                <w:rFonts w:asciiTheme="minorHAnsi" w:eastAsia="Times New Roman" w:hAnsiTheme="minorHAnsi" w:cstheme="minorHAnsi"/>
                <w:kern w:val="0"/>
                <w:lang w:eastAsia="en-AU"/>
                <w14:ligatures w14:val="none"/>
              </w:rPr>
              <w:t xml:space="preserve">Target </w:t>
            </w:r>
            <w:r w:rsidRPr="00E37F2E">
              <w:rPr>
                <w:rFonts w:asciiTheme="minorHAnsi" w:eastAsia="Times New Roman" w:hAnsiTheme="minorHAnsi" w:cstheme="minorHAnsi"/>
                <w:kern w:val="0"/>
                <w:lang w:eastAsia="en-AU"/>
                <w14:ligatures w14:val="none"/>
              </w:rPr>
              <w:br/>
              <w:t>2024–25 to 2027–28 </w:t>
            </w:r>
          </w:p>
        </w:tc>
        <w:tc>
          <w:tcPr>
            <w:tcW w:w="7512" w:type="dxa"/>
            <w:shd w:val="clear" w:color="auto" w:fill="E7EBED" w:themeFill="accent5" w:themeFillTint="33"/>
          </w:tcPr>
          <w:p w14:paraId="59BE0F3E" w14:textId="77777777" w:rsidR="001B391E" w:rsidRPr="00E37F2E" w:rsidRDefault="001B391E" w:rsidP="00A879C9">
            <w:pPr>
              <w:pStyle w:val="Tablebody0"/>
              <w:cnfStyle w:val="000000000000" w:firstRow="0" w:lastRow="0" w:firstColumn="0" w:lastColumn="0" w:oddVBand="0" w:evenVBand="0" w:oddHBand="0" w:evenHBand="0" w:firstRowFirstColumn="0" w:firstRowLastColumn="0" w:lastRowFirstColumn="0" w:lastRowLastColumn="0"/>
            </w:pPr>
            <w:r w:rsidRPr="00E37F2E">
              <w:rPr>
                <w:lang w:eastAsia="en-AU"/>
              </w:rPr>
              <w:t>85 per cent satisfaction rate overall from customer surveys.</w:t>
            </w:r>
          </w:p>
        </w:tc>
      </w:tr>
      <w:tr w:rsidR="001B391E" w:rsidRPr="00E37F2E" w14:paraId="16A19EB9" w14:textId="77777777" w:rsidTr="00A87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7B2EF74" w14:textId="77777777" w:rsidR="001B391E" w:rsidRPr="00E37F2E" w:rsidRDefault="001B391E" w:rsidP="00A879C9">
            <w:pPr>
              <w:rPr>
                <w:rFonts w:asciiTheme="minorHAnsi" w:hAnsiTheme="minorHAnsi" w:cstheme="minorHAnsi"/>
              </w:rPr>
            </w:pPr>
            <w:r w:rsidRPr="00E37F2E">
              <w:rPr>
                <w:rFonts w:asciiTheme="minorHAnsi" w:eastAsia="Times New Roman" w:hAnsiTheme="minorHAnsi" w:cstheme="minorHAnsi"/>
                <w:kern w:val="0"/>
                <w:lang w:eastAsia="en-AU"/>
                <w14:ligatures w14:val="none"/>
              </w:rPr>
              <w:t>Rationale </w:t>
            </w:r>
          </w:p>
        </w:tc>
        <w:tc>
          <w:tcPr>
            <w:tcW w:w="7512" w:type="dxa"/>
          </w:tcPr>
          <w:p w14:paraId="6698FFFE" w14:textId="77777777" w:rsidR="001B391E" w:rsidRPr="00E37F2E" w:rsidRDefault="001B391E" w:rsidP="00A879C9">
            <w:pPr>
              <w:pStyle w:val="Tablebody0"/>
              <w:cnfStyle w:val="000000100000" w:firstRow="0" w:lastRow="0" w:firstColumn="0" w:lastColumn="0" w:oddVBand="0" w:evenVBand="0" w:oddHBand="1" w:evenHBand="0" w:firstRowFirstColumn="0" w:firstRowLastColumn="0" w:lastRowFirstColumn="0" w:lastRowLastColumn="0"/>
              <w:rPr>
                <w:kern w:val="0"/>
                <w:lang w:eastAsia="en-AU"/>
                <w14:ligatures w14:val="none"/>
              </w:rPr>
            </w:pPr>
            <w:r w:rsidRPr="00E37F2E">
              <w:t xml:space="preserve">The survey asks Australian passport customers how satisfied they were with their experience of engaging with the passport service. Responses reflect performance across all customer engagement channels. The target is informed by customer satisfaction surveys undertaken for over 20 years. Overall customer satisfaction has been a consistent performance measure over this time. </w:t>
            </w:r>
          </w:p>
        </w:tc>
      </w:tr>
      <w:tr w:rsidR="001B391E" w:rsidRPr="00E37F2E" w14:paraId="19C4E22A" w14:textId="77777777" w:rsidTr="00A879C9">
        <w:tc>
          <w:tcPr>
            <w:cnfStyle w:val="001000000000" w:firstRow="0" w:lastRow="0" w:firstColumn="1" w:lastColumn="0" w:oddVBand="0" w:evenVBand="0" w:oddHBand="0" w:evenHBand="0" w:firstRowFirstColumn="0" w:firstRowLastColumn="0" w:lastRowFirstColumn="0" w:lastRowLastColumn="0"/>
            <w:tcW w:w="2694" w:type="dxa"/>
          </w:tcPr>
          <w:p w14:paraId="5152E4D1" w14:textId="77777777" w:rsidR="001B391E" w:rsidRPr="00E37F2E" w:rsidRDefault="001B391E" w:rsidP="00A879C9">
            <w:pPr>
              <w:rPr>
                <w:rFonts w:asciiTheme="minorHAnsi" w:hAnsiTheme="minorHAnsi" w:cstheme="minorHAnsi"/>
              </w:rPr>
            </w:pPr>
            <w:r w:rsidRPr="00E37F2E">
              <w:rPr>
                <w:rFonts w:asciiTheme="minorHAnsi" w:eastAsia="Times New Roman" w:hAnsiTheme="minorHAnsi" w:cstheme="minorHAnsi"/>
                <w:kern w:val="0"/>
                <w:lang w:eastAsia="en-AU"/>
                <w14:ligatures w14:val="none"/>
              </w:rPr>
              <w:t>Methodology </w:t>
            </w:r>
          </w:p>
        </w:tc>
        <w:tc>
          <w:tcPr>
            <w:tcW w:w="7512" w:type="dxa"/>
          </w:tcPr>
          <w:p w14:paraId="7420F5F2" w14:textId="77777777" w:rsidR="001B391E" w:rsidRPr="00E37F2E" w:rsidRDefault="001B391E" w:rsidP="00A879C9">
            <w:pPr>
              <w:pStyle w:val="Tablebody0"/>
              <w:cnfStyle w:val="000000000000" w:firstRow="0" w:lastRow="0" w:firstColumn="0" w:lastColumn="0" w:oddVBand="0" w:evenVBand="0" w:oddHBand="0" w:evenHBand="0" w:firstRowFirstColumn="0" w:firstRowLastColumn="0" w:lastRowFirstColumn="0" w:lastRowLastColumn="0"/>
            </w:pPr>
            <w:r w:rsidRPr="00E37F2E">
              <w:rPr>
                <w:lang w:eastAsia="en-AU"/>
              </w:rPr>
              <w:t>A monthly customer satisfaction survey conducted by an independent third-party provider.</w:t>
            </w:r>
            <w:r w:rsidRPr="00E37F2E">
              <w:t xml:space="preserve"> Customers are randomly selected for survey participation, and the overall population of the survey reflects a sample representative of location and application type. Survey design takes into account market survey methodology better practice. </w:t>
            </w:r>
          </w:p>
          <w:p w14:paraId="2F8844D1" w14:textId="77777777" w:rsidR="001B391E" w:rsidRPr="00E37F2E" w:rsidRDefault="001B391E" w:rsidP="00A879C9">
            <w:pPr>
              <w:pStyle w:val="Tablebody0"/>
              <w:cnfStyle w:val="000000000000" w:firstRow="0" w:lastRow="0" w:firstColumn="0" w:lastColumn="0" w:oddVBand="0" w:evenVBand="0" w:oddHBand="0" w:evenHBand="0" w:firstRowFirstColumn="0" w:firstRowLastColumn="0" w:lastRowFirstColumn="0" w:lastRowLastColumn="0"/>
              <w:rPr>
                <w:lang w:eastAsia="en-AU"/>
              </w:rPr>
            </w:pPr>
            <w:r w:rsidRPr="00E37F2E">
              <w:t>The s</w:t>
            </w:r>
            <w:r w:rsidRPr="00E37F2E">
              <w:rPr>
                <w:lang w:eastAsia="en-AU"/>
              </w:rPr>
              <w:t>urvey does not capture withdrawn or refused applications. Passports can be refused under circumstances such as incomplete applications submitted.</w:t>
            </w:r>
          </w:p>
        </w:tc>
      </w:tr>
      <w:tr w:rsidR="001B391E" w:rsidRPr="00E37F2E" w14:paraId="2DECC0EB" w14:textId="77777777" w:rsidTr="00A879C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694" w:type="dxa"/>
          </w:tcPr>
          <w:p w14:paraId="31252FBD" w14:textId="77777777" w:rsidR="001B391E" w:rsidRPr="00E37F2E" w:rsidRDefault="001B391E" w:rsidP="00A879C9">
            <w:pPr>
              <w:rPr>
                <w:rFonts w:asciiTheme="minorHAnsi" w:hAnsiTheme="minorHAnsi" w:cstheme="minorHAnsi"/>
              </w:rPr>
            </w:pPr>
            <w:r w:rsidRPr="00E37F2E">
              <w:rPr>
                <w:rFonts w:asciiTheme="minorHAnsi" w:eastAsia="Times New Roman" w:hAnsiTheme="minorHAnsi" w:cstheme="minorHAnsi"/>
                <w:kern w:val="0"/>
                <w:lang w:eastAsia="en-AU"/>
                <w14:ligatures w14:val="none"/>
              </w:rPr>
              <w:t>Data source</w:t>
            </w:r>
          </w:p>
        </w:tc>
        <w:tc>
          <w:tcPr>
            <w:tcW w:w="7512" w:type="dxa"/>
          </w:tcPr>
          <w:p w14:paraId="7AA52E43" w14:textId="77777777" w:rsidR="001B391E" w:rsidRPr="00E37F2E" w:rsidRDefault="001B391E" w:rsidP="00A879C9">
            <w:pPr>
              <w:pStyle w:val="Tablebody0"/>
              <w:cnfStyle w:val="000000100000" w:firstRow="0" w:lastRow="0" w:firstColumn="0" w:lastColumn="0" w:oddVBand="0" w:evenVBand="0" w:oddHBand="1" w:evenHBand="0" w:firstRowFirstColumn="0" w:firstRowLastColumn="0" w:lastRowFirstColumn="0" w:lastRowLastColumn="0"/>
              <w:rPr>
                <w:lang w:eastAsia="en-AU"/>
              </w:rPr>
            </w:pPr>
            <w:r w:rsidRPr="00E37F2E">
              <w:t>Responses to the monthly customer satisfaction survey.</w:t>
            </w:r>
          </w:p>
        </w:tc>
      </w:tr>
      <w:tr w:rsidR="001B391E" w:rsidRPr="00E37F2E" w14:paraId="7948277A" w14:textId="77777777" w:rsidTr="00A879C9">
        <w:trPr>
          <w:trHeight w:val="1389"/>
        </w:trPr>
        <w:tc>
          <w:tcPr>
            <w:cnfStyle w:val="001000000000" w:firstRow="0" w:lastRow="0" w:firstColumn="1" w:lastColumn="0" w:oddVBand="0" w:evenVBand="0" w:oddHBand="0" w:evenHBand="0" w:firstRowFirstColumn="0" w:firstRowLastColumn="0" w:lastRowFirstColumn="0" w:lastRowLastColumn="0"/>
            <w:tcW w:w="2694" w:type="dxa"/>
          </w:tcPr>
          <w:p w14:paraId="6EB1C585" w14:textId="77777777" w:rsidR="001B391E" w:rsidRPr="00E37F2E" w:rsidRDefault="001B391E" w:rsidP="00A879C9">
            <w:pPr>
              <w:rPr>
                <w:rFonts w:asciiTheme="minorHAnsi" w:eastAsia="Times New Roman" w:hAnsiTheme="minorHAnsi" w:cstheme="minorHAnsi"/>
                <w:b w:val="0"/>
                <w:bCs w:val="0"/>
                <w:kern w:val="0"/>
                <w:lang w:eastAsia="en-AU"/>
                <w14:ligatures w14:val="none"/>
              </w:rPr>
            </w:pPr>
            <w:r w:rsidRPr="00E37F2E">
              <w:rPr>
                <w:rFonts w:asciiTheme="minorHAnsi" w:eastAsia="Times New Roman" w:hAnsiTheme="minorHAnsi" w:cstheme="minorHAnsi"/>
                <w:kern w:val="0"/>
                <w:lang w:eastAsia="en-AU"/>
                <w14:ligatures w14:val="none"/>
              </w:rPr>
              <w:t>Changes from previous year </w:t>
            </w:r>
          </w:p>
        </w:tc>
        <w:tc>
          <w:tcPr>
            <w:tcW w:w="7512" w:type="dxa"/>
          </w:tcPr>
          <w:p w14:paraId="34F36A77" w14:textId="77777777" w:rsidR="001B391E" w:rsidRPr="00E37F2E" w:rsidRDefault="001B391E" w:rsidP="00A879C9">
            <w:pPr>
              <w:pStyle w:val="Tablebody0"/>
              <w:cnfStyle w:val="000000000000" w:firstRow="0" w:lastRow="0" w:firstColumn="0" w:lastColumn="0" w:oddVBand="0" w:evenVBand="0" w:oddHBand="0" w:evenHBand="0" w:firstRowFirstColumn="0" w:firstRowLastColumn="0" w:lastRowFirstColumn="0" w:lastRowLastColumn="0"/>
            </w:pPr>
            <w:r w:rsidRPr="00E37F2E">
              <w:rPr>
                <w:lang w:eastAsia="en-AU"/>
              </w:rPr>
              <w:t>Nil changes to the performance measure or target. However, the methodology for undertaking the survey was adjusted during the 2023–24 financial year to improve frequency of data collection, widen criteria for sampling, and allow options for full or short survey completion in order to improve participation rate. These changes will improve overall reliability of the results.</w:t>
            </w:r>
          </w:p>
        </w:tc>
      </w:tr>
    </w:tbl>
    <w:p w14:paraId="05E34925" w14:textId="77777777" w:rsidR="001B391E" w:rsidRPr="00E37F2E" w:rsidRDefault="001B391E" w:rsidP="00C768F2">
      <w:pPr>
        <w:pStyle w:val="BodyCopy"/>
      </w:pPr>
    </w:p>
    <w:p w14:paraId="0A6EF3C3" w14:textId="77777777" w:rsidR="001B391E" w:rsidRPr="00E37F2E" w:rsidRDefault="001B391E" w:rsidP="00C768F2">
      <w:pPr>
        <w:pStyle w:val="BodyCopy"/>
      </w:pPr>
    </w:p>
    <w:p w14:paraId="05C45ECE" w14:textId="3F271338" w:rsidR="007F5783" w:rsidRPr="00E37F2E" w:rsidRDefault="00402896" w:rsidP="00EF2EC5">
      <w:pPr>
        <w:spacing w:after="0"/>
        <w:jc w:val="center"/>
        <w:rPr>
          <w:rFonts w:ascii="Calibri Light" w:hAnsi="Calibri Light" w:cs="Calibri Light"/>
          <w:i/>
          <w:iCs/>
          <w:noProof/>
          <w:color w:val="313E48"/>
          <w:szCs w:val="21"/>
        </w:rPr>
      </w:pPr>
      <w:r w:rsidRPr="00E37F2E">
        <w:rPr>
          <w:rFonts w:ascii="Calibri Light" w:hAnsi="Calibri Light" w:cs="Calibri Light"/>
          <w:i/>
          <w:iCs/>
          <w:noProof/>
          <w:color w:val="313E48"/>
          <w:szCs w:val="21"/>
        </w:rPr>
        <w:drawing>
          <wp:inline distT="0" distB="0" distL="0" distR="0" wp14:anchorId="59193331" wp14:editId="0FCAD500">
            <wp:extent cx="2730500" cy="2909454"/>
            <wp:effectExtent l="0" t="0" r="0" b="5715"/>
            <wp:docPr id="1046" name="Picture 1046" descr="Australian Embassy staff member and Australian citizen holding up Australian passport in a line at the air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1046" descr="Australian Embassy staff member and Australian citizen holding up Australian passport in a line at the airport. "/>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2741495" cy="2921169"/>
                    </a:xfrm>
                    <a:prstGeom prst="rect">
                      <a:avLst/>
                    </a:prstGeom>
                    <a:ln>
                      <a:noFill/>
                    </a:ln>
                    <a:extLst>
                      <a:ext uri="{53640926-AAD7-44D8-BBD7-CCE9431645EC}">
                        <a14:shadowObscured xmlns:a14="http://schemas.microsoft.com/office/drawing/2010/main"/>
                      </a:ext>
                    </a:extLst>
                  </pic:spPr>
                </pic:pic>
              </a:graphicData>
            </a:graphic>
          </wp:inline>
        </w:drawing>
      </w:r>
    </w:p>
    <w:p w14:paraId="4ECF1975" w14:textId="5032A209" w:rsidR="00402896" w:rsidRPr="00E37F2E" w:rsidRDefault="00402896" w:rsidP="00F60660">
      <w:pPr>
        <w:pStyle w:val="ImageCaption"/>
        <w:jc w:val="center"/>
      </w:pPr>
      <w:r w:rsidRPr="00E37F2E">
        <w:t>On 1</w:t>
      </w:r>
      <w:r w:rsidR="001A7169" w:rsidRPr="00E37F2E">
        <w:t>6</w:t>
      </w:r>
      <w:r w:rsidRPr="00E37F2E">
        <w:t xml:space="preserve"> October 2023, Australian Embassy staff in Tel Aviv, Israel with the </w:t>
      </w:r>
      <w:r w:rsidR="00CB2FA3" w:rsidRPr="00E37F2E">
        <w:br/>
      </w:r>
      <w:r w:rsidRPr="00E37F2E">
        <w:t>Australian Crisis Response Team perform passport services. Credit: Maree Fay/ DFAT</w:t>
      </w:r>
      <w:r w:rsidR="004749E5" w:rsidRPr="00E37F2E">
        <w:t>.</w:t>
      </w:r>
    </w:p>
    <w:p w14:paraId="209701DF" w14:textId="7F0276A0" w:rsidR="00C02666" w:rsidRPr="00E37F2E" w:rsidRDefault="00C02666" w:rsidP="00873189">
      <w:pPr>
        <w:pStyle w:val="KeyActPerformMeasureHeading"/>
        <w:spacing w:after="120"/>
        <w:rPr>
          <w:b w:val="0"/>
        </w:rPr>
      </w:pPr>
    </w:p>
    <w:p w14:paraId="68C929CE" w14:textId="6830786F" w:rsidR="00C02666" w:rsidRPr="00E37F2E" w:rsidRDefault="00F1523A" w:rsidP="00C02666">
      <w:pPr>
        <w:pStyle w:val="PrioritiesandKeyActivities"/>
        <w:spacing w:before="0"/>
        <w:ind w:left="1418"/>
        <w:rPr>
          <w:sz w:val="28"/>
          <w:szCs w:val="28"/>
        </w:rPr>
      </w:pPr>
      <w:r w:rsidRPr="00E37F2E">
        <w:rPr>
          <w:noProof/>
          <w:sz w:val="28"/>
          <w:szCs w:val="20"/>
        </w:rPr>
        <w:lastRenderedPageBreak/>
        <w:drawing>
          <wp:anchor distT="0" distB="0" distL="114300" distR="114300" simplePos="0" relativeHeight="251658247" behindDoc="0" locked="0" layoutInCell="1" allowOverlap="1" wp14:anchorId="326F4642" wp14:editId="6AC1E420">
            <wp:simplePos x="0" y="0"/>
            <wp:positionH relativeFrom="column">
              <wp:posOffset>55515</wp:posOffset>
            </wp:positionH>
            <wp:positionV relativeFrom="paragraph">
              <wp:posOffset>164874</wp:posOffset>
            </wp:positionV>
            <wp:extent cx="739739" cy="600862"/>
            <wp:effectExtent l="0" t="0" r="3810" b="8890"/>
            <wp:wrapNone/>
            <wp:docPr id="397153571" name="Picture 3971535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53571" name="Picture 397153571">
                      <a:extLst>
                        <a:ext uri="{C183D7F6-B498-43B3-948B-1728B52AA6E4}">
                          <adec:decorative xmlns:adec="http://schemas.microsoft.com/office/drawing/2017/decorative" val="1"/>
                        </a:ext>
                      </a:extLst>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40832" cy="601750"/>
                    </a:xfrm>
                    <a:prstGeom prst="rect">
                      <a:avLst/>
                    </a:prstGeom>
                  </pic:spPr>
                </pic:pic>
              </a:graphicData>
            </a:graphic>
            <wp14:sizeRelH relativeFrom="margin">
              <wp14:pctWidth>0</wp14:pctWidth>
            </wp14:sizeRelH>
            <wp14:sizeRelV relativeFrom="margin">
              <wp14:pctHeight>0</wp14:pctHeight>
            </wp14:sizeRelV>
          </wp:anchor>
        </w:drawing>
      </w:r>
      <w:r w:rsidRPr="00E37F2E">
        <w:rPr>
          <w:b w:val="0"/>
          <w:bCs/>
          <w:noProof/>
          <w:sz w:val="28"/>
          <w:szCs w:val="20"/>
        </w:rPr>
        <mc:AlternateContent>
          <mc:Choice Requires="wps">
            <w:drawing>
              <wp:anchor distT="0" distB="0" distL="114300" distR="114300" simplePos="0" relativeHeight="251658244" behindDoc="0" locked="0" layoutInCell="1" allowOverlap="1" wp14:anchorId="1B401C59" wp14:editId="028C46E4">
                <wp:simplePos x="0" y="0"/>
                <wp:positionH relativeFrom="column">
                  <wp:posOffset>821169</wp:posOffset>
                </wp:positionH>
                <wp:positionV relativeFrom="paragraph">
                  <wp:posOffset>10795</wp:posOffset>
                </wp:positionV>
                <wp:extent cx="45085" cy="781050"/>
                <wp:effectExtent l="0" t="0" r="0" b="0"/>
                <wp:wrapNone/>
                <wp:docPr id="674420128" name="Rectangle 674420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085" cy="7810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1A664" id="Rectangle 674420128" o:spid="_x0000_s1026" alt="&quot;&quot;" style="position:absolute;margin-left:64.65pt;margin-top:.85pt;width:3.55pt;height:6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iJcgIAAFgFAAAOAAAAZHJzL2Uyb0RvYy54bWysVN9r2zAQfh/sfxB6X+2EZO1CnRJaOgal&#10;LWtHn1VZqgWyTjspcbK/fic5drp0bDDmB1mn++6HPt3d+cW2tWyjMBhwFZ+clJwpJ6E27qXi3x6v&#10;P5xxFqJwtbDgVMV3KvCL5ft3551fqCk0YGuFjJy4sOh8xZsY/aIogmxUK8IJeOVIqQFbEUnEl6JG&#10;0ZH31hbTsvxYdIC1R5AqBDq96pV8mf1rrWS80zqoyGzFKbeYV8zrc1qL5blYvKDwjZH7NMQ/ZNEK&#10;4yjo6OpKRMHWaN64ao1ECKDjiYS2AK2NVPkOdJtJeXSbh0Z4le9C5AQ/0hT+n1t5u3nw90g0dD4s&#10;Am3TLbYa2/Sn/Ng2k7UbyVLbyCQdzubl2ZwzSZrTs0k5z1wWB1uPIX5W0LK0qTjSU2SGxOYmRIpH&#10;0AGSQgWwpr421mYhPb+6tMg2gh5OSKlcnKTHIqtfkNYlvINk2avTSXG4TN7FnVUJZ91XpZmpKf1p&#10;TibX2dtAOYdG1KqPPy/pG6IPqeVcssOE1hR/9D35k+8+yz0+mapcpqNx+Xfj0SJHBhdH49Y4wN85&#10;sCN9uscPJPXUJJaeod7dI0PomyR4eW3o6W5EiPcCqSuof6jT4x0t2kJXcWmN56wB/HF8lnBUpKTh&#10;rKPuqnj4vhaoOLNfHJXvp8lsltoxC7P56ZQEfK15fq1x6/YSqA4mNEu8zNuEj3bYaoT2iQbBKkUl&#10;lXCSYlOCEQfhMvZdT6NEqtUqw6gFvYg37sHL5DyxmUrycfsk0O/rNlK938LQiWJxVL49Nlk6WK0j&#10;aJNr+8Dnnmdq31ww+1GT5sNrOaMOA3H5EwAA//8DAFBLAwQUAAYACAAAACEAZOcdfd4AAAAJAQAA&#10;DwAAAGRycy9kb3ducmV2LnhtbEyPwU7DMBBE70j8g7VI3KhDUzUQ4lRVpV4QQiLQAzc3XuJAvI5i&#10;Nw18PZsT3Hb0RrMzxWZynRhxCK0nBbeLBARS7U1LjYK31/3NHYgQNRndeUIF3xhgU15eFDo3/kwv&#10;OFaxERxCIdcKbIx9LmWoLTodFr5HYvbhB6cjy6GRZtBnDnedXCbJWjrdEn+wusedxfqrOjkFj59Z&#10;WtlxO/6kz3iw/vD0vt8Fpa6vpu0DiIhT/DPDXJ+rQ8mdjv5EJoiO9fI+ZSsfGYiZp+sViOMMVhnI&#10;spD/F5S/AAAA//8DAFBLAQItABQABgAIAAAAIQC2gziS/gAAAOEBAAATAAAAAAAAAAAAAAAAAAAA&#10;AABbQ29udGVudF9UeXBlc10ueG1sUEsBAi0AFAAGAAgAAAAhADj9If/WAAAAlAEAAAsAAAAAAAAA&#10;AAAAAAAALwEAAF9yZWxzLy5yZWxzUEsBAi0AFAAGAAgAAAAhAFCSSIlyAgAAWAUAAA4AAAAAAAAA&#10;AAAAAAAALgIAAGRycy9lMm9Eb2MueG1sUEsBAi0AFAAGAAgAAAAhAGTnHX3eAAAACQEAAA8AAAAA&#10;AAAAAAAAAAAAzAQAAGRycy9kb3ducmV2LnhtbFBLBQYAAAAABAAEAPMAAADXBQAAAAA=&#10;" fillcolor="#3a586e [3204]" stroked="f" strokeweight="1pt"/>
            </w:pict>
          </mc:Fallback>
        </mc:AlternateContent>
      </w:r>
      <w:r w:rsidR="00C02666" w:rsidRPr="00E37F2E">
        <w:rPr>
          <w:b w:val="0"/>
          <w:bCs/>
          <w:sz w:val="28"/>
          <w:szCs w:val="20"/>
        </w:rPr>
        <w:t>Outcome 3:</w:t>
      </w:r>
      <w:r w:rsidR="00C02666" w:rsidRPr="00E37F2E">
        <w:rPr>
          <w:b w:val="0"/>
          <w:bCs/>
          <w:sz w:val="28"/>
          <w:szCs w:val="28"/>
        </w:rPr>
        <w:t xml:space="preserve">  </w:t>
      </w:r>
      <w:r w:rsidR="00C02666" w:rsidRPr="00E37F2E">
        <w:rPr>
          <w:sz w:val="28"/>
          <w:szCs w:val="28"/>
        </w:rPr>
        <w:t xml:space="preserve">A secure Australian Government presence overseas through the provision of security services and information and communications technology infrastructure, and the management of the </w:t>
      </w:r>
      <w:r w:rsidR="00C02666" w:rsidRPr="00E37F2E">
        <w:rPr>
          <w:sz w:val="28"/>
          <w:szCs w:val="28"/>
        </w:rPr>
        <w:br/>
        <w:t xml:space="preserve">Commonwealth’s overseas property estate. </w:t>
      </w:r>
    </w:p>
    <w:p w14:paraId="36362920" w14:textId="0F6B3175" w:rsidR="000D12C9" w:rsidRPr="00E37F2E" w:rsidRDefault="00C02666" w:rsidP="00C02666">
      <w:pPr>
        <w:pStyle w:val="KeyActPerformMeasureHeading"/>
        <w:spacing w:after="120"/>
        <w:rPr>
          <w:sz w:val="24"/>
          <w:szCs w:val="24"/>
        </w:rPr>
      </w:pPr>
      <w:r w:rsidRPr="00E37F2E">
        <w:rPr>
          <w:sz w:val="24"/>
          <w:szCs w:val="24"/>
        </w:rPr>
        <w:t>Key Activity 6:</w:t>
      </w:r>
      <w:r w:rsidR="00F2327B" w:rsidRPr="00E37F2E">
        <w:rPr>
          <w:b w:val="0"/>
          <w:bCs/>
          <w:color w:val="FF0000"/>
          <w:sz w:val="18"/>
          <w:szCs w:val="18"/>
        </w:rPr>
        <w:t xml:space="preserve"> </w:t>
      </w:r>
      <w:r w:rsidR="000D12C9" w:rsidRPr="00E37F2E">
        <w:rPr>
          <w:sz w:val="24"/>
          <w:szCs w:val="24"/>
        </w:rPr>
        <w:t>Manage the Australian Government</w:t>
      </w:r>
      <w:r w:rsidR="00263B2E" w:rsidRPr="00E37F2E">
        <w:rPr>
          <w:sz w:val="24"/>
          <w:szCs w:val="24"/>
        </w:rPr>
        <w:t>’</w:t>
      </w:r>
      <w:r w:rsidR="000D12C9" w:rsidRPr="00E37F2E">
        <w:rPr>
          <w:sz w:val="24"/>
          <w:szCs w:val="24"/>
        </w:rPr>
        <w:t>s overseas network</w:t>
      </w:r>
      <w:r w:rsidR="00584C53" w:rsidRPr="00E37F2E">
        <w:rPr>
          <w:sz w:val="24"/>
          <w:szCs w:val="24"/>
        </w:rPr>
        <w:t xml:space="preserve"> </w:t>
      </w:r>
    </w:p>
    <w:tbl>
      <w:tblPr>
        <w:tblStyle w:val="PlainTable2"/>
        <w:tblpPr w:leftFromText="181" w:rightFromText="181" w:vertAnchor="page" w:horzAnchor="margin" w:tblpY="5293"/>
        <w:tblW w:w="10348" w:type="dxa"/>
        <w:tblCellMar>
          <w:top w:w="28" w:type="dxa"/>
          <w:left w:w="57" w:type="dxa"/>
          <w:bottom w:w="28" w:type="dxa"/>
          <w:right w:w="57" w:type="dxa"/>
        </w:tblCellMar>
        <w:tblLook w:val="04A0" w:firstRow="1" w:lastRow="0" w:firstColumn="1" w:lastColumn="0" w:noHBand="0" w:noVBand="1"/>
      </w:tblPr>
      <w:tblGrid>
        <w:gridCol w:w="2694"/>
        <w:gridCol w:w="7654"/>
      </w:tblGrid>
      <w:tr w:rsidR="001B391E" w:rsidRPr="00E37F2E" w14:paraId="32096F69" w14:textId="77777777" w:rsidTr="001B39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1D2B36" w:themeFill="accent1" w:themeFillShade="80"/>
          </w:tcPr>
          <w:p w14:paraId="451478C7" w14:textId="77777777" w:rsidR="001B391E" w:rsidRPr="00E37F2E" w:rsidRDefault="001B391E" w:rsidP="001B391E">
            <w:pPr>
              <w:rPr>
                <w:rFonts w:asciiTheme="majorHAnsi" w:hAnsiTheme="majorHAnsi" w:cstheme="majorHAnsi"/>
              </w:rPr>
            </w:pPr>
            <w:bookmarkStart w:id="94" w:name="_Hlk166669556"/>
            <w:r w:rsidRPr="00E37F2E">
              <w:rPr>
                <w:rFonts w:asciiTheme="majorHAnsi" w:eastAsia="Times New Roman" w:hAnsiTheme="majorHAnsi" w:cstheme="majorHAnsi"/>
                <w:color w:val="FFFFFF"/>
                <w:kern w:val="0"/>
                <w:lang w:eastAsia="en-AU"/>
                <w14:ligatures w14:val="none"/>
              </w:rPr>
              <w:t>Performance measure 11</w:t>
            </w:r>
            <w:r w:rsidRPr="00E37F2E">
              <w:rPr>
                <w:rFonts w:asciiTheme="majorHAnsi" w:eastAsia="Times New Roman" w:hAnsiTheme="majorHAnsi" w:cstheme="majorHAnsi"/>
                <w:kern w:val="0"/>
                <w:lang w:eastAsia="en-AU"/>
                <w14:ligatures w14:val="none"/>
              </w:rPr>
              <w:t> </w:t>
            </w:r>
          </w:p>
        </w:tc>
        <w:tc>
          <w:tcPr>
            <w:tcW w:w="7654" w:type="dxa"/>
            <w:shd w:val="clear" w:color="auto" w:fill="1D2B36" w:themeFill="accent1" w:themeFillShade="80"/>
          </w:tcPr>
          <w:p w14:paraId="3D6A4C99" w14:textId="77777777" w:rsidR="001B391E" w:rsidRPr="00E37F2E" w:rsidRDefault="001B391E" w:rsidP="001B391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37F2E">
              <w:rPr>
                <w:rFonts w:asciiTheme="majorHAnsi" w:eastAsia="Times New Roman" w:hAnsiTheme="majorHAnsi" w:cstheme="majorHAnsi"/>
                <w:color w:val="FFFFFF"/>
                <w:kern w:val="0"/>
                <w:lang w:eastAsia="en-AU"/>
                <w14:ligatures w14:val="none"/>
              </w:rPr>
              <w:t>Australian Government staff, information and assets overseas are protected through appropriate risk-focused security measures</w:t>
            </w:r>
          </w:p>
        </w:tc>
      </w:tr>
      <w:tr w:rsidR="001B391E" w:rsidRPr="00E37F2E" w14:paraId="37BEAD27" w14:textId="77777777" w:rsidTr="001B3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F03E337" w14:textId="77777777" w:rsidR="001B391E" w:rsidRPr="00E37F2E" w:rsidRDefault="001B391E" w:rsidP="001B391E">
            <w:pPr>
              <w:rPr>
                <w:rFonts w:asciiTheme="minorHAnsi" w:hAnsiTheme="minorHAnsi" w:cstheme="minorHAnsi"/>
              </w:rPr>
            </w:pPr>
            <w:r w:rsidRPr="00E37F2E">
              <w:rPr>
                <w:rFonts w:asciiTheme="minorHAnsi" w:hAnsiTheme="minorHAnsi" w:cstheme="minorHAnsi"/>
                <w:lang w:eastAsia="en-AU"/>
              </w:rPr>
              <w:t>Our role </w:t>
            </w:r>
          </w:p>
        </w:tc>
        <w:tc>
          <w:tcPr>
            <w:tcW w:w="7654" w:type="dxa"/>
          </w:tcPr>
          <w:p w14:paraId="4330872D" w14:textId="77777777" w:rsidR="001B391E" w:rsidRPr="00E37F2E" w:rsidRDefault="001B391E" w:rsidP="001B391E">
            <w:pPr>
              <w:pStyle w:val="Tablebody0"/>
              <w:cnfStyle w:val="000000100000" w:firstRow="0" w:lastRow="0" w:firstColumn="0" w:lastColumn="0" w:oddVBand="0" w:evenVBand="0" w:oddHBand="1" w:evenHBand="0" w:firstRowFirstColumn="0" w:firstRowLastColumn="0" w:lastRowFirstColumn="0" w:lastRowLastColumn="0"/>
            </w:pPr>
            <w:r w:rsidRPr="00E37F2E">
              <w:t>Provide protective security measures for the overseas network.</w:t>
            </w:r>
          </w:p>
        </w:tc>
      </w:tr>
      <w:tr w:rsidR="001B391E" w:rsidRPr="00E37F2E" w14:paraId="53999681" w14:textId="77777777" w:rsidTr="001B391E">
        <w:tc>
          <w:tcPr>
            <w:cnfStyle w:val="001000000000" w:firstRow="0" w:lastRow="0" w:firstColumn="1" w:lastColumn="0" w:oddVBand="0" w:evenVBand="0" w:oddHBand="0" w:evenHBand="0" w:firstRowFirstColumn="0" w:firstRowLastColumn="0" w:lastRowFirstColumn="0" w:lastRowLastColumn="0"/>
            <w:tcW w:w="2694" w:type="dxa"/>
          </w:tcPr>
          <w:p w14:paraId="290588E9" w14:textId="77777777" w:rsidR="001B391E" w:rsidRPr="00E37F2E" w:rsidRDefault="001B391E" w:rsidP="001B391E">
            <w:pPr>
              <w:rPr>
                <w:rFonts w:asciiTheme="minorHAnsi" w:hAnsiTheme="minorHAnsi" w:cstheme="minorHAnsi"/>
              </w:rPr>
            </w:pPr>
            <w:r w:rsidRPr="00E37F2E">
              <w:rPr>
                <w:rFonts w:asciiTheme="minorHAnsi" w:hAnsiTheme="minorHAnsi" w:cstheme="minorHAnsi"/>
                <w:lang w:eastAsia="en-AU"/>
              </w:rPr>
              <w:t>PBS Program  </w:t>
            </w:r>
          </w:p>
        </w:tc>
        <w:tc>
          <w:tcPr>
            <w:tcW w:w="7654" w:type="dxa"/>
          </w:tcPr>
          <w:p w14:paraId="54622105" w14:textId="77777777" w:rsidR="001B391E" w:rsidRPr="00E37F2E" w:rsidRDefault="001B391E" w:rsidP="001B391E">
            <w:pPr>
              <w:pStyle w:val="Tablebody0"/>
              <w:cnfStyle w:val="000000000000" w:firstRow="0" w:lastRow="0" w:firstColumn="0" w:lastColumn="0" w:oddVBand="0" w:evenVBand="0" w:oddHBand="0" w:evenHBand="0" w:firstRowFirstColumn="0" w:firstRowLastColumn="0" w:lastRowFirstColumn="0" w:lastRowLastColumn="0"/>
            </w:pPr>
            <w:r w:rsidRPr="00E37F2E">
              <w:t>3.1 Foreign Affairs and Trade Security and IT.</w:t>
            </w:r>
          </w:p>
        </w:tc>
      </w:tr>
      <w:tr w:rsidR="001B391E" w:rsidRPr="00E37F2E" w14:paraId="7BBFCC79" w14:textId="77777777" w:rsidTr="001B3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62FBCF6" w14:textId="77777777" w:rsidR="001B391E" w:rsidRPr="00E37F2E" w:rsidRDefault="001B391E" w:rsidP="001B391E">
            <w:pPr>
              <w:rPr>
                <w:rFonts w:asciiTheme="minorHAnsi" w:hAnsiTheme="minorHAnsi" w:cstheme="minorHAnsi"/>
              </w:rPr>
            </w:pPr>
            <w:r w:rsidRPr="00E37F2E">
              <w:rPr>
                <w:rFonts w:asciiTheme="minorHAnsi" w:hAnsiTheme="minorHAnsi" w:cstheme="minorHAnsi"/>
                <w:lang w:eastAsia="en-AU"/>
              </w:rPr>
              <w:t>Measure type </w:t>
            </w:r>
          </w:p>
        </w:tc>
        <w:tc>
          <w:tcPr>
            <w:tcW w:w="7654" w:type="dxa"/>
          </w:tcPr>
          <w:p w14:paraId="30710B00" w14:textId="77777777" w:rsidR="001B391E" w:rsidRPr="00E37F2E" w:rsidRDefault="001B391E" w:rsidP="001B391E">
            <w:pPr>
              <w:pStyle w:val="Tablebody0"/>
              <w:cnfStyle w:val="000000100000" w:firstRow="0" w:lastRow="0" w:firstColumn="0" w:lastColumn="0" w:oddVBand="0" w:evenVBand="0" w:oddHBand="1" w:evenHBand="0" w:firstRowFirstColumn="0" w:firstRowLastColumn="0" w:lastRowFirstColumn="0" w:lastRowLastColumn="0"/>
            </w:pPr>
            <w:r w:rsidRPr="00E37F2E">
              <w:t>Qualitative, effectiveness.</w:t>
            </w:r>
          </w:p>
        </w:tc>
      </w:tr>
      <w:tr w:rsidR="001B391E" w:rsidRPr="00E37F2E" w14:paraId="23BAC8B1" w14:textId="77777777" w:rsidTr="001B391E">
        <w:tc>
          <w:tcPr>
            <w:cnfStyle w:val="001000000000" w:firstRow="0" w:lastRow="0" w:firstColumn="1" w:lastColumn="0" w:oddVBand="0" w:evenVBand="0" w:oddHBand="0" w:evenHBand="0" w:firstRowFirstColumn="0" w:firstRowLastColumn="0" w:lastRowFirstColumn="0" w:lastRowLastColumn="0"/>
            <w:tcW w:w="2694" w:type="dxa"/>
            <w:shd w:val="clear" w:color="auto" w:fill="E7EBED" w:themeFill="accent5" w:themeFillTint="33"/>
          </w:tcPr>
          <w:p w14:paraId="0814371F" w14:textId="77777777" w:rsidR="001B391E" w:rsidRPr="00E37F2E" w:rsidRDefault="001B391E" w:rsidP="001B391E">
            <w:pPr>
              <w:rPr>
                <w:rFonts w:asciiTheme="minorHAnsi" w:hAnsiTheme="minorHAnsi" w:cstheme="minorHAnsi"/>
                <w:b w:val="0"/>
                <w:bCs w:val="0"/>
                <w:lang w:eastAsia="en-AU"/>
              </w:rPr>
            </w:pPr>
            <w:r w:rsidRPr="00E37F2E">
              <w:rPr>
                <w:rFonts w:asciiTheme="minorHAnsi" w:hAnsiTheme="minorHAnsi" w:cstheme="minorHAnsi"/>
                <w:lang w:eastAsia="en-AU"/>
              </w:rPr>
              <w:t xml:space="preserve">Targets </w:t>
            </w:r>
          </w:p>
          <w:p w14:paraId="0A9348CD" w14:textId="6755B1C9" w:rsidR="001B391E" w:rsidRPr="00E37F2E" w:rsidRDefault="001B391E" w:rsidP="001B391E">
            <w:pPr>
              <w:rPr>
                <w:rFonts w:asciiTheme="minorHAnsi" w:hAnsiTheme="minorHAnsi" w:cstheme="minorHAnsi"/>
                <w:vertAlign w:val="superscript"/>
                <w:lang w:eastAsia="en-AU"/>
              </w:rPr>
            </w:pPr>
            <w:r w:rsidRPr="00E37F2E">
              <w:rPr>
                <w:rFonts w:asciiTheme="minorHAnsi" w:hAnsiTheme="minorHAnsi" w:cstheme="minorHAnsi"/>
                <w:lang w:eastAsia="en-AU"/>
              </w:rPr>
              <w:t>2023–2024</w:t>
            </w:r>
            <w:r w:rsidRPr="00E37F2E">
              <w:rPr>
                <w:rFonts w:asciiTheme="minorHAnsi" w:hAnsiTheme="minorHAnsi" w:cstheme="minorHAnsi"/>
                <w:b w:val="0"/>
                <w:bCs w:val="0"/>
                <w:lang w:eastAsia="en-AU"/>
              </w:rPr>
              <w:t xml:space="preserve"> </w:t>
            </w:r>
            <w:r w:rsidRPr="00E37F2E">
              <w:rPr>
                <w:rFonts w:asciiTheme="minorHAnsi" w:hAnsiTheme="minorHAnsi" w:cstheme="minorHAnsi"/>
                <w:lang w:eastAsia="en-AU"/>
              </w:rPr>
              <w:t>to 2026–27</w:t>
            </w:r>
            <w:r w:rsidRPr="00E37F2E">
              <w:rPr>
                <w:rFonts w:asciiTheme="minorHAnsi" w:hAnsiTheme="minorHAnsi" w:cstheme="minorHAnsi"/>
                <w:vertAlign w:val="superscript"/>
                <w:lang w:eastAsia="en-AU"/>
              </w:rPr>
              <w:fldChar w:fldCharType="begin"/>
            </w:r>
            <w:r w:rsidRPr="00E37F2E">
              <w:rPr>
                <w:rFonts w:asciiTheme="minorHAnsi" w:hAnsiTheme="minorHAnsi" w:cstheme="minorHAnsi"/>
                <w:lang w:eastAsia="en-AU"/>
              </w:rPr>
              <w:instrText xml:space="preserve"> NOTEREF _Ref166675297 \f \h </w:instrText>
            </w:r>
            <w:r w:rsidRPr="00E37F2E">
              <w:rPr>
                <w:rFonts w:asciiTheme="minorHAnsi" w:hAnsiTheme="minorHAnsi" w:cstheme="minorHAnsi"/>
                <w:vertAlign w:val="superscript"/>
                <w:lang w:eastAsia="en-AU"/>
              </w:rPr>
              <w:instrText xml:space="preserve"> \* MERGEFORMAT </w:instrText>
            </w:r>
            <w:r w:rsidRPr="00E37F2E">
              <w:rPr>
                <w:rFonts w:asciiTheme="minorHAnsi" w:hAnsiTheme="minorHAnsi" w:cstheme="minorHAnsi"/>
                <w:vertAlign w:val="superscript"/>
                <w:lang w:eastAsia="en-AU"/>
              </w:rPr>
            </w:r>
            <w:r w:rsidRPr="00E37F2E">
              <w:rPr>
                <w:rFonts w:asciiTheme="minorHAnsi" w:hAnsiTheme="minorHAnsi" w:cstheme="minorHAnsi"/>
                <w:vertAlign w:val="superscript"/>
                <w:lang w:eastAsia="en-AU"/>
              </w:rPr>
              <w:fldChar w:fldCharType="separate"/>
            </w:r>
            <w:r w:rsidR="0065161F" w:rsidRPr="0065161F">
              <w:rPr>
                <w:rStyle w:val="FootnoteReference"/>
              </w:rPr>
              <w:t>13</w:t>
            </w:r>
            <w:r w:rsidRPr="00E37F2E">
              <w:rPr>
                <w:rFonts w:asciiTheme="minorHAnsi" w:hAnsiTheme="minorHAnsi" w:cstheme="minorHAnsi"/>
                <w:vertAlign w:val="superscript"/>
                <w:lang w:eastAsia="en-AU"/>
              </w:rPr>
              <w:fldChar w:fldCharType="end"/>
            </w:r>
            <w:r w:rsidR="008E0B82" w:rsidRPr="00E37F2E">
              <w:rPr>
                <w:rFonts w:asciiTheme="minorHAnsi" w:hAnsiTheme="minorHAnsi" w:cstheme="minorHAnsi"/>
                <w:vertAlign w:val="superscript"/>
                <w:lang w:eastAsia="en-AU"/>
              </w:rPr>
              <w:br/>
            </w:r>
            <w:r w:rsidRPr="00E37F2E">
              <w:rPr>
                <w:rFonts w:asciiTheme="minorHAnsi" w:hAnsiTheme="minorHAnsi" w:cstheme="minorHAnsi"/>
                <w:b w:val="0"/>
                <w:bCs w:val="0"/>
                <w:lang w:eastAsia="en-AU"/>
              </w:rPr>
              <w:t>and</w:t>
            </w:r>
          </w:p>
          <w:p w14:paraId="4F5C9E37" w14:textId="77777777" w:rsidR="001B391E" w:rsidRPr="00E37F2E" w:rsidRDefault="001B391E" w:rsidP="001B391E">
            <w:pPr>
              <w:rPr>
                <w:rFonts w:asciiTheme="minorHAnsi" w:hAnsiTheme="minorHAnsi" w:cstheme="minorHAnsi"/>
              </w:rPr>
            </w:pPr>
            <w:r w:rsidRPr="00E37F2E">
              <w:rPr>
                <w:rFonts w:asciiTheme="minorHAnsi" w:hAnsiTheme="minorHAnsi" w:cstheme="minorHAnsi"/>
                <w:lang w:eastAsia="en-AU"/>
              </w:rPr>
              <w:t>2024–25 to 2027–28</w:t>
            </w:r>
            <w:r w:rsidRPr="00E37F2E">
              <w:rPr>
                <w:rFonts w:asciiTheme="minorHAnsi" w:hAnsiTheme="minorHAnsi" w:cstheme="minorHAnsi"/>
                <w:b w:val="0"/>
                <w:bCs w:val="0"/>
                <w:lang w:eastAsia="en-AU"/>
              </w:rPr>
              <w:t> </w:t>
            </w:r>
          </w:p>
        </w:tc>
        <w:tc>
          <w:tcPr>
            <w:tcW w:w="7654" w:type="dxa"/>
            <w:shd w:val="clear" w:color="auto" w:fill="E7EBED" w:themeFill="accent5" w:themeFillTint="33"/>
          </w:tcPr>
          <w:p w14:paraId="2F2E713C" w14:textId="368DF04D" w:rsidR="001B391E" w:rsidRPr="00E37F2E" w:rsidRDefault="001B391E" w:rsidP="001B391E">
            <w:pPr>
              <w:pStyle w:val="Tablebody0"/>
              <w:cnfStyle w:val="000000000000" w:firstRow="0" w:lastRow="0" w:firstColumn="0" w:lastColumn="0" w:oddVBand="0" w:evenVBand="0" w:oddHBand="0" w:evenHBand="0" w:firstRowFirstColumn="0" w:firstRowLastColumn="0" w:lastRowFirstColumn="0" w:lastRowLastColumn="0"/>
            </w:pPr>
            <w:r w:rsidRPr="00E37F2E">
              <w:rPr>
                <w:color w:val="212529"/>
                <w:lang w:eastAsia="en-AU"/>
              </w:rPr>
              <w:t>DFAT achieve</w:t>
            </w:r>
            <w:r w:rsidR="006A3920" w:rsidRPr="00E37F2E">
              <w:rPr>
                <w:color w:val="212529"/>
                <w:lang w:eastAsia="en-AU"/>
              </w:rPr>
              <w:t>s</w:t>
            </w:r>
            <w:r w:rsidRPr="00E37F2E">
              <w:rPr>
                <w:color w:val="212529"/>
                <w:lang w:eastAsia="en-AU"/>
              </w:rPr>
              <w:t xml:space="preserve"> the set security performance standards across</w:t>
            </w:r>
            <w:r w:rsidR="006A3920" w:rsidRPr="00E37F2E">
              <w:rPr>
                <w:color w:val="212529"/>
                <w:lang w:eastAsia="en-AU"/>
              </w:rPr>
              <w:t xml:space="preserve"> a majority of</w:t>
            </w:r>
            <w:r w:rsidRPr="00E37F2E">
              <w:rPr>
                <w:color w:val="212529"/>
                <w:lang w:eastAsia="en-AU"/>
              </w:rPr>
              <w:t xml:space="preserve"> its posts in the areas of compliance, culture and responsiveness to incidents. </w:t>
            </w:r>
          </w:p>
        </w:tc>
      </w:tr>
      <w:tr w:rsidR="001B391E" w:rsidRPr="00E37F2E" w14:paraId="539B2F27" w14:textId="77777777" w:rsidTr="001B3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FB1E320" w14:textId="77777777" w:rsidR="001B391E" w:rsidRPr="00E37F2E" w:rsidRDefault="001B391E" w:rsidP="001B391E">
            <w:pPr>
              <w:rPr>
                <w:rFonts w:asciiTheme="minorHAnsi" w:hAnsiTheme="minorHAnsi" w:cstheme="minorHAnsi"/>
              </w:rPr>
            </w:pPr>
            <w:r w:rsidRPr="00E37F2E">
              <w:rPr>
                <w:rFonts w:asciiTheme="minorHAnsi" w:hAnsiTheme="minorHAnsi" w:cstheme="minorHAnsi"/>
                <w:lang w:eastAsia="en-AU"/>
              </w:rPr>
              <w:t>Rationale </w:t>
            </w:r>
          </w:p>
        </w:tc>
        <w:tc>
          <w:tcPr>
            <w:tcW w:w="7654" w:type="dxa"/>
          </w:tcPr>
          <w:p w14:paraId="76631EA2" w14:textId="77777777" w:rsidR="001B391E" w:rsidRPr="00E37F2E" w:rsidRDefault="001B391E" w:rsidP="001B391E">
            <w:pPr>
              <w:pStyle w:val="Tablebody0"/>
              <w:cnfStyle w:val="000000100000" w:firstRow="0" w:lastRow="0" w:firstColumn="0" w:lastColumn="0" w:oddVBand="0" w:evenVBand="0" w:oddHBand="1" w:evenHBand="0" w:firstRowFirstColumn="0" w:firstRowLastColumn="0" w:lastRowFirstColumn="0" w:lastRowLastColumn="0"/>
            </w:pPr>
            <w:r w:rsidRPr="00E37F2E">
              <w:t xml:space="preserve">A secure overseas presence enables the department to deliver its functions overseas, as part of its core business of making Australia stronger, safer and more prosperous. </w:t>
            </w:r>
          </w:p>
        </w:tc>
      </w:tr>
      <w:tr w:rsidR="001B391E" w:rsidRPr="00E37F2E" w14:paraId="48913C71" w14:textId="77777777" w:rsidTr="001B391E">
        <w:tc>
          <w:tcPr>
            <w:cnfStyle w:val="001000000000" w:firstRow="0" w:lastRow="0" w:firstColumn="1" w:lastColumn="0" w:oddVBand="0" w:evenVBand="0" w:oddHBand="0" w:evenHBand="0" w:firstRowFirstColumn="0" w:firstRowLastColumn="0" w:lastRowFirstColumn="0" w:lastRowLastColumn="0"/>
            <w:tcW w:w="2694" w:type="dxa"/>
          </w:tcPr>
          <w:p w14:paraId="036CC037" w14:textId="77777777" w:rsidR="001B391E" w:rsidRPr="00E37F2E" w:rsidRDefault="001B391E" w:rsidP="001B391E">
            <w:pPr>
              <w:rPr>
                <w:rFonts w:asciiTheme="minorHAnsi" w:hAnsiTheme="minorHAnsi" w:cstheme="minorHAnsi"/>
              </w:rPr>
            </w:pPr>
            <w:r w:rsidRPr="00E37F2E">
              <w:rPr>
                <w:rFonts w:asciiTheme="minorHAnsi" w:hAnsiTheme="minorHAnsi" w:cstheme="minorHAnsi"/>
                <w:lang w:eastAsia="en-AU"/>
              </w:rPr>
              <w:t>Methodology </w:t>
            </w:r>
          </w:p>
        </w:tc>
        <w:tc>
          <w:tcPr>
            <w:tcW w:w="7654" w:type="dxa"/>
          </w:tcPr>
          <w:p w14:paraId="7E16B7AC" w14:textId="77777777" w:rsidR="001B391E" w:rsidRPr="00E37F2E" w:rsidRDefault="001B391E" w:rsidP="001B391E">
            <w:pPr>
              <w:pStyle w:val="Tablebody0"/>
              <w:cnfStyle w:val="000000000000" w:firstRow="0" w:lastRow="0" w:firstColumn="0" w:lastColumn="0" w:oddVBand="0" w:evenVBand="0" w:oddHBand="0" w:evenHBand="0" w:firstRowFirstColumn="0" w:firstRowLastColumn="0" w:lastRowFirstColumn="0" w:lastRowLastColumn="0"/>
            </w:pPr>
            <w:r w:rsidRPr="00E37F2E">
              <w:rPr>
                <w:lang w:eastAsia="en-AU"/>
              </w:rPr>
              <w:t>O</w:t>
            </w:r>
            <w:r w:rsidRPr="00E37F2E">
              <w:t>ngoing assessments of compliance, culture and responsiveness to incidents for each of DFATs overseas posts</w:t>
            </w:r>
            <w:bookmarkStart w:id="95" w:name="_Ref166675297"/>
            <w:r w:rsidRPr="00E37F2E">
              <w:t>.</w:t>
            </w:r>
            <w:r w:rsidRPr="00E37F2E">
              <w:rPr>
                <w:rStyle w:val="FootnoteReference"/>
                <w:rFonts w:asciiTheme="minorHAnsi" w:hAnsiTheme="minorHAnsi" w:cstheme="minorHAnsi"/>
              </w:rPr>
              <w:footnoteReference w:id="14"/>
            </w:r>
            <w:bookmarkEnd w:id="95"/>
          </w:p>
        </w:tc>
      </w:tr>
      <w:tr w:rsidR="001B391E" w:rsidRPr="00E37F2E" w14:paraId="27CD7FBD" w14:textId="77777777" w:rsidTr="001B3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6C897BE" w14:textId="77777777" w:rsidR="001B391E" w:rsidRPr="00E37F2E" w:rsidRDefault="001B391E" w:rsidP="001B391E">
            <w:pPr>
              <w:rPr>
                <w:rFonts w:asciiTheme="minorHAnsi" w:hAnsiTheme="minorHAnsi" w:cstheme="minorHAnsi"/>
              </w:rPr>
            </w:pPr>
            <w:r w:rsidRPr="00E37F2E">
              <w:rPr>
                <w:rFonts w:asciiTheme="minorHAnsi" w:hAnsiTheme="minorHAnsi" w:cstheme="minorHAnsi"/>
                <w:lang w:eastAsia="en-AU"/>
              </w:rPr>
              <w:t>Data source</w:t>
            </w:r>
          </w:p>
        </w:tc>
        <w:tc>
          <w:tcPr>
            <w:tcW w:w="7654" w:type="dxa"/>
          </w:tcPr>
          <w:p w14:paraId="5871FB96" w14:textId="77777777" w:rsidR="001B391E" w:rsidRPr="00E37F2E" w:rsidRDefault="001B391E" w:rsidP="001B391E">
            <w:pPr>
              <w:pStyle w:val="Tablebody0"/>
              <w:cnfStyle w:val="000000100000" w:firstRow="0" w:lastRow="0" w:firstColumn="0" w:lastColumn="0" w:oddVBand="0" w:evenVBand="0" w:oddHBand="1" w:evenHBand="0" w:firstRowFirstColumn="0" w:firstRowLastColumn="0" w:lastRowFirstColumn="0" w:lastRowLastColumn="0"/>
            </w:pPr>
            <w:r w:rsidRPr="00E37F2E">
              <w:t>Data collected for each post on compliance with security, culture and responsiveness to incidents.</w:t>
            </w:r>
            <w:r w:rsidRPr="00E37F2E">
              <w:rPr>
                <w:lang w:eastAsia="en-AU"/>
              </w:rPr>
              <w:t> </w:t>
            </w:r>
          </w:p>
        </w:tc>
      </w:tr>
      <w:tr w:rsidR="001B391E" w:rsidRPr="00E37F2E" w14:paraId="488B2A87" w14:textId="77777777" w:rsidTr="001B391E">
        <w:tc>
          <w:tcPr>
            <w:cnfStyle w:val="001000000000" w:firstRow="0" w:lastRow="0" w:firstColumn="1" w:lastColumn="0" w:oddVBand="0" w:evenVBand="0" w:oddHBand="0" w:evenHBand="0" w:firstRowFirstColumn="0" w:firstRowLastColumn="0" w:lastRowFirstColumn="0" w:lastRowLastColumn="0"/>
            <w:tcW w:w="2694" w:type="dxa"/>
          </w:tcPr>
          <w:p w14:paraId="11AA2BC3" w14:textId="77777777" w:rsidR="001B391E" w:rsidRPr="00E37F2E" w:rsidRDefault="001B391E" w:rsidP="001B391E">
            <w:pPr>
              <w:rPr>
                <w:rFonts w:asciiTheme="minorHAnsi" w:hAnsiTheme="minorHAnsi" w:cstheme="minorHAnsi"/>
                <w:b w:val="0"/>
                <w:bCs w:val="0"/>
                <w:lang w:eastAsia="en-AU"/>
              </w:rPr>
            </w:pPr>
            <w:r w:rsidRPr="00E37F2E">
              <w:rPr>
                <w:rFonts w:asciiTheme="minorHAnsi" w:hAnsiTheme="minorHAnsi" w:cstheme="minorHAnsi"/>
                <w:lang w:eastAsia="en-AU"/>
              </w:rPr>
              <w:t>Changes from previous year </w:t>
            </w:r>
          </w:p>
        </w:tc>
        <w:tc>
          <w:tcPr>
            <w:tcW w:w="7654" w:type="dxa"/>
          </w:tcPr>
          <w:p w14:paraId="485D90DC" w14:textId="77777777" w:rsidR="001B391E" w:rsidRPr="00E37F2E" w:rsidRDefault="001B391E" w:rsidP="001B391E">
            <w:pPr>
              <w:pStyle w:val="Tablebody0"/>
              <w:cnfStyle w:val="000000000000" w:firstRow="0" w:lastRow="0" w:firstColumn="0" w:lastColumn="0" w:oddVBand="0" w:evenVBand="0" w:oddHBand="0" w:evenHBand="0" w:firstRowFirstColumn="0" w:firstRowLastColumn="0" w:lastRowFirstColumn="0" w:lastRowLastColumn="0"/>
            </w:pPr>
            <w:r w:rsidRPr="00E37F2E">
              <w:t>The target and methodology were revised during the reporting period.</w:t>
            </w:r>
            <w:r w:rsidRPr="00E37F2E">
              <w:rPr>
                <w:rStyle w:val="FootnoteReference"/>
                <w:rFonts w:asciiTheme="minorHAnsi" w:hAnsiTheme="minorHAnsi" w:cstheme="minorHAnsi"/>
              </w:rPr>
              <w:footnoteReference w:id="15"/>
            </w:r>
            <w:r w:rsidRPr="00E37F2E">
              <w:t xml:space="preserve"> </w:t>
            </w:r>
          </w:p>
        </w:tc>
      </w:tr>
    </w:tbl>
    <w:bookmarkEnd w:id="94"/>
    <w:p w14:paraId="1E37C830" w14:textId="02FD6FDC" w:rsidR="001B391E" w:rsidRPr="00E37F2E" w:rsidRDefault="00584C53" w:rsidP="001B391E">
      <w:pPr>
        <w:pStyle w:val="BodyCopy"/>
        <w:ind w:right="-2"/>
      </w:pPr>
      <w:r w:rsidRPr="00E37F2E">
        <w:t xml:space="preserve">In 116 posts overseas, DFAT is the lead agency in ensuring a consistent and efficient use of </w:t>
      </w:r>
      <w:r w:rsidR="009B70B6" w:rsidRPr="00E37F2E">
        <w:t xml:space="preserve">government </w:t>
      </w:r>
      <w:r w:rsidRPr="00E37F2E">
        <w:t xml:space="preserve">resources for all agencies represented. This includes providing security services and information and communications technology infrastructure for our overseas network and management of the Commonwealth’s overseas property estate through DFATs Overseas Property Office (OPO) and its contracted service provider. We will use </w:t>
      </w:r>
      <w:r w:rsidR="008313A6" w:rsidRPr="00E37F2E">
        <w:t xml:space="preserve">2 </w:t>
      </w:r>
      <w:r w:rsidRPr="00E37F2E">
        <w:t xml:space="preserve">measures to assess our performance over the </w:t>
      </w:r>
      <w:r w:rsidR="008313A6" w:rsidRPr="00E37F2E">
        <w:t xml:space="preserve">2 </w:t>
      </w:r>
      <w:r w:rsidRPr="00E37F2E">
        <w:t>PBS programs related to this key activity</w:t>
      </w:r>
      <w:r w:rsidR="00CB2FA3" w:rsidRPr="00E37F2E">
        <w:t>.</w:t>
      </w:r>
    </w:p>
    <w:p w14:paraId="2F354054" w14:textId="3C14462A" w:rsidR="00955696" w:rsidRPr="00E37F2E" w:rsidRDefault="00791BBD" w:rsidP="00955696">
      <w:pPr>
        <w:pStyle w:val="BodyCopy"/>
        <w:ind w:right="139"/>
        <w:jc w:val="center"/>
      </w:pPr>
      <w:r w:rsidRPr="00E37F2E">
        <w:br/>
      </w:r>
      <w:r w:rsidR="00955696" w:rsidRPr="00E37F2E">
        <w:rPr>
          <w:noProof/>
        </w:rPr>
        <w:drawing>
          <wp:inline distT="0" distB="0" distL="0" distR="0" wp14:anchorId="723696DF" wp14:editId="1BA1B06A">
            <wp:extent cx="3422650" cy="2000739"/>
            <wp:effectExtent l="0" t="0" r="6350" b="0"/>
            <wp:docPr id="1078520630" name="Picture 3" descr="Deputy Secretary Elly Lawson and Deputy Secretary Graham Fletcher PM&amp;C, Excellency Caroline Kennedy, his Excellency Gopal Baglay, his Excellency Suzuki Kazuhiro standing in front of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20630" name="Picture 3" descr="Deputy Secretary Elly Lawson and Deputy Secretary Graham Fletcher PM&amp;C, Excellency Caroline Kennedy, his Excellency Gopal Baglay, his Excellency Suzuki Kazuhiro standing in front of flags."/>
                    <pic:cNvPicPr/>
                  </pic:nvPicPr>
                  <pic:blipFill rotWithShape="1">
                    <a:blip r:embed="rId72" cstate="print">
                      <a:extLst>
                        <a:ext uri="{28A0092B-C50C-407E-A947-70E740481C1C}">
                          <a14:useLocalDpi xmlns:a14="http://schemas.microsoft.com/office/drawing/2010/main" val="0"/>
                        </a:ext>
                      </a:extLst>
                    </a:blip>
                    <a:srcRect l="3189" t="12453" r="4835" b="6939"/>
                    <a:stretch/>
                  </pic:blipFill>
                  <pic:spPr bwMode="auto">
                    <a:xfrm>
                      <a:off x="0" y="0"/>
                      <a:ext cx="3467838" cy="2027154"/>
                    </a:xfrm>
                    <a:prstGeom prst="rect">
                      <a:avLst/>
                    </a:prstGeom>
                    <a:ln>
                      <a:noFill/>
                    </a:ln>
                    <a:extLst>
                      <a:ext uri="{53640926-AAD7-44D8-BBD7-CCE9431645EC}">
                        <a14:shadowObscured xmlns:a14="http://schemas.microsoft.com/office/drawing/2010/main"/>
                      </a:ext>
                    </a:extLst>
                  </pic:spPr>
                </pic:pic>
              </a:graphicData>
            </a:graphic>
          </wp:inline>
        </w:drawing>
      </w:r>
    </w:p>
    <w:p w14:paraId="06834C4B" w14:textId="57CD2605" w:rsidR="00955696" w:rsidRPr="00E37F2E" w:rsidRDefault="00955696" w:rsidP="00584C53">
      <w:pPr>
        <w:pStyle w:val="BodyCopy"/>
        <w:ind w:right="139"/>
      </w:pPr>
      <w:r w:rsidRPr="00E37F2E">
        <w:t xml:space="preserve">Deputy Secretary Elly Lawson </w:t>
      </w:r>
      <w:r w:rsidR="00241E4C" w:rsidRPr="00E37F2E">
        <w:t>and</w:t>
      </w:r>
      <w:r w:rsidRPr="00E37F2E">
        <w:t xml:space="preserve"> Deputy Secretary Graham Fletcher PM&amp;C hosted her Excellency Caroline Kennedy, Ambassador of the United States of America, his Excellency Gopal </w:t>
      </w:r>
      <w:proofErr w:type="spellStart"/>
      <w:r w:rsidRPr="00E37F2E">
        <w:t>Baglay</w:t>
      </w:r>
      <w:proofErr w:type="spellEnd"/>
      <w:r w:rsidRPr="00E37F2E">
        <w:t xml:space="preserve">, High Commissioner of India, his Excellency Suzuki Kazuhiro, Ambassador of Japan </w:t>
      </w:r>
      <w:r w:rsidR="00241E4C" w:rsidRPr="00E37F2E">
        <w:t>in</w:t>
      </w:r>
      <w:r w:rsidRPr="00E37F2E">
        <w:t xml:space="preserve"> Canberra on 8 May 2024.</w:t>
      </w:r>
      <w:r w:rsidR="00241E4C" w:rsidRPr="00E37F2E">
        <w:t xml:space="preserve"> Credit: DFAT.</w:t>
      </w:r>
    </w:p>
    <w:tbl>
      <w:tblPr>
        <w:tblStyle w:val="PlainTable2"/>
        <w:tblW w:w="10206" w:type="dxa"/>
        <w:tblCellMar>
          <w:left w:w="57" w:type="dxa"/>
          <w:right w:w="57" w:type="dxa"/>
        </w:tblCellMar>
        <w:tblLook w:val="04A0" w:firstRow="1" w:lastRow="0" w:firstColumn="1" w:lastColumn="0" w:noHBand="0" w:noVBand="1"/>
      </w:tblPr>
      <w:tblGrid>
        <w:gridCol w:w="2835"/>
        <w:gridCol w:w="7371"/>
      </w:tblGrid>
      <w:tr w:rsidR="009D59E8" w:rsidRPr="00E37F2E" w14:paraId="7CABA06C" w14:textId="77777777" w:rsidTr="009D59E8">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835" w:type="dxa"/>
            <w:shd w:val="clear" w:color="auto" w:fill="1D2B36"/>
          </w:tcPr>
          <w:p w14:paraId="3A7FA9F0" w14:textId="7B131C2D" w:rsidR="00584C53" w:rsidRPr="00E37F2E" w:rsidRDefault="00831DF2" w:rsidP="00657FC2">
            <w:pPr>
              <w:spacing w:before="80" w:after="80"/>
              <w:rPr>
                <w:rFonts w:asciiTheme="majorHAnsi" w:hAnsiTheme="majorHAnsi" w:cstheme="majorHAnsi"/>
              </w:rPr>
            </w:pPr>
            <w:r w:rsidRPr="00E37F2E">
              <w:lastRenderedPageBreak/>
              <w:br w:type="page"/>
            </w:r>
            <w:r w:rsidR="00584C53" w:rsidRPr="00E37F2E">
              <w:rPr>
                <w:rFonts w:asciiTheme="majorHAnsi" w:eastAsia="Times New Roman" w:hAnsiTheme="majorHAnsi" w:cstheme="majorHAnsi"/>
                <w:color w:val="FFFFFF"/>
                <w:kern w:val="0"/>
                <w:lang w:eastAsia="en-AU"/>
                <w14:ligatures w14:val="none"/>
              </w:rPr>
              <w:t>Performance measure 1</w:t>
            </w:r>
            <w:r w:rsidR="001A2C5C" w:rsidRPr="00E37F2E">
              <w:rPr>
                <w:rFonts w:asciiTheme="majorHAnsi" w:eastAsia="Times New Roman" w:hAnsiTheme="majorHAnsi" w:cstheme="majorHAnsi"/>
                <w:color w:val="FFFFFF"/>
                <w:kern w:val="0"/>
                <w:lang w:eastAsia="en-AU"/>
                <w14:ligatures w14:val="none"/>
              </w:rPr>
              <w:t>2</w:t>
            </w:r>
          </w:p>
        </w:tc>
        <w:tc>
          <w:tcPr>
            <w:tcW w:w="7371" w:type="dxa"/>
            <w:shd w:val="clear" w:color="auto" w:fill="1D2B36"/>
          </w:tcPr>
          <w:p w14:paraId="4EA7210C" w14:textId="19F73A62" w:rsidR="00584C53" w:rsidRPr="00E37F2E" w:rsidRDefault="00584C53" w:rsidP="00657FC2">
            <w:pPr>
              <w:spacing w:before="80" w:after="8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37F2E">
              <w:rPr>
                <w:rFonts w:asciiTheme="majorHAnsi" w:hAnsiTheme="majorHAnsi" w:cstheme="majorHAnsi"/>
                <w:color w:val="FFFFFF" w:themeColor="background1"/>
              </w:rPr>
              <w:t>The overseas property estate is effectively maintained and fit</w:t>
            </w:r>
            <w:r w:rsidR="004A02B5" w:rsidRPr="00E37F2E">
              <w:rPr>
                <w:rFonts w:asciiTheme="majorHAnsi" w:hAnsiTheme="majorHAnsi" w:cstheme="majorHAnsi"/>
                <w:color w:val="FFFFFF" w:themeColor="background1"/>
              </w:rPr>
              <w:t>-</w:t>
            </w:r>
            <w:r w:rsidRPr="00E37F2E">
              <w:rPr>
                <w:rFonts w:asciiTheme="majorHAnsi" w:hAnsiTheme="majorHAnsi" w:cstheme="majorHAnsi"/>
                <w:color w:val="FFFFFF" w:themeColor="background1"/>
              </w:rPr>
              <w:t>for</w:t>
            </w:r>
            <w:r w:rsidR="004A02B5" w:rsidRPr="00E37F2E">
              <w:rPr>
                <w:rFonts w:asciiTheme="majorHAnsi" w:hAnsiTheme="majorHAnsi" w:cstheme="majorHAnsi"/>
                <w:color w:val="FFFFFF" w:themeColor="background1"/>
              </w:rPr>
              <w:t>-</w:t>
            </w:r>
            <w:r w:rsidRPr="00E37F2E">
              <w:rPr>
                <w:rFonts w:asciiTheme="majorHAnsi" w:hAnsiTheme="majorHAnsi" w:cstheme="majorHAnsi"/>
                <w:color w:val="FFFFFF" w:themeColor="background1"/>
              </w:rPr>
              <w:t>purpose</w:t>
            </w:r>
          </w:p>
        </w:tc>
      </w:tr>
      <w:tr w:rsidR="00584C53" w:rsidRPr="00E37F2E" w14:paraId="4A0B8BF7" w14:textId="77777777" w:rsidTr="005314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F3651FC" w14:textId="77777777" w:rsidR="00584C53" w:rsidRPr="00E37F2E" w:rsidRDefault="00584C53">
            <w:pPr>
              <w:rPr>
                <w:rFonts w:asciiTheme="minorHAnsi" w:hAnsiTheme="minorHAnsi" w:cstheme="minorHAnsi"/>
              </w:rPr>
            </w:pPr>
            <w:r w:rsidRPr="00E37F2E">
              <w:rPr>
                <w:rFonts w:asciiTheme="minorHAnsi" w:eastAsia="Times New Roman" w:hAnsiTheme="minorHAnsi" w:cstheme="minorHAnsi"/>
                <w:kern w:val="0"/>
                <w:lang w:eastAsia="en-AU"/>
                <w14:ligatures w14:val="none"/>
              </w:rPr>
              <w:t>Our role </w:t>
            </w:r>
          </w:p>
        </w:tc>
        <w:tc>
          <w:tcPr>
            <w:tcW w:w="7371" w:type="dxa"/>
          </w:tcPr>
          <w:p w14:paraId="41F4090A" w14:textId="77777777" w:rsidR="00584C53" w:rsidRPr="00E37F2E" w:rsidRDefault="00584C53" w:rsidP="00CB2FA3">
            <w:pPr>
              <w:pStyle w:val="Tablebody0"/>
              <w:cnfStyle w:val="000000100000" w:firstRow="0" w:lastRow="0" w:firstColumn="0" w:lastColumn="0" w:oddVBand="0" w:evenVBand="0" w:oddHBand="1" w:evenHBand="0" w:firstRowFirstColumn="0" w:firstRowLastColumn="0" w:lastRowFirstColumn="0" w:lastRowLastColumn="0"/>
            </w:pPr>
            <w:r w:rsidRPr="00E37F2E">
              <w:t>Manage the overseas estate.</w:t>
            </w:r>
          </w:p>
        </w:tc>
      </w:tr>
      <w:tr w:rsidR="00584C53" w:rsidRPr="00E37F2E" w14:paraId="774F79E1" w14:textId="77777777" w:rsidTr="005314B0">
        <w:tc>
          <w:tcPr>
            <w:cnfStyle w:val="001000000000" w:firstRow="0" w:lastRow="0" w:firstColumn="1" w:lastColumn="0" w:oddVBand="0" w:evenVBand="0" w:oddHBand="0" w:evenHBand="0" w:firstRowFirstColumn="0" w:firstRowLastColumn="0" w:lastRowFirstColumn="0" w:lastRowLastColumn="0"/>
            <w:tcW w:w="2835" w:type="dxa"/>
          </w:tcPr>
          <w:p w14:paraId="38055993" w14:textId="77777777" w:rsidR="00584C53" w:rsidRPr="00E37F2E" w:rsidRDefault="00584C53">
            <w:pPr>
              <w:rPr>
                <w:rFonts w:asciiTheme="minorHAnsi" w:hAnsiTheme="minorHAnsi" w:cstheme="minorHAnsi"/>
              </w:rPr>
            </w:pPr>
            <w:r w:rsidRPr="00E37F2E">
              <w:rPr>
                <w:rFonts w:asciiTheme="minorHAnsi" w:eastAsia="Times New Roman" w:hAnsiTheme="minorHAnsi" w:cstheme="minorHAnsi"/>
                <w:kern w:val="0"/>
                <w:lang w:eastAsia="en-AU"/>
                <w14:ligatures w14:val="none"/>
              </w:rPr>
              <w:t>PBS Program  </w:t>
            </w:r>
          </w:p>
        </w:tc>
        <w:tc>
          <w:tcPr>
            <w:tcW w:w="7371" w:type="dxa"/>
          </w:tcPr>
          <w:p w14:paraId="404A23E2" w14:textId="77777777" w:rsidR="00584C53" w:rsidRPr="00E37F2E" w:rsidRDefault="00584C53" w:rsidP="00CB2FA3">
            <w:pPr>
              <w:pStyle w:val="Tablebody0"/>
              <w:cnfStyle w:val="000000000000" w:firstRow="0" w:lastRow="0" w:firstColumn="0" w:lastColumn="0" w:oddVBand="0" w:evenVBand="0" w:oddHBand="0" w:evenHBand="0" w:firstRowFirstColumn="0" w:firstRowLastColumn="0" w:lastRowFirstColumn="0" w:lastRowLastColumn="0"/>
            </w:pPr>
            <w:r w:rsidRPr="00E37F2E">
              <w:t>3.2 Overseas Property.</w:t>
            </w:r>
          </w:p>
        </w:tc>
      </w:tr>
      <w:tr w:rsidR="00584C53" w:rsidRPr="00E37F2E" w14:paraId="578F6BE9" w14:textId="77777777" w:rsidTr="00633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F039257" w14:textId="77777777" w:rsidR="00584C53" w:rsidRPr="00E37F2E" w:rsidRDefault="00584C53">
            <w:pPr>
              <w:rPr>
                <w:rFonts w:asciiTheme="minorHAnsi" w:hAnsiTheme="minorHAnsi" w:cstheme="minorHAnsi"/>
              </w:rPr>
            </w:pPr>
            <w:r w:rsidRPr="00E37F2E">
              <w:rPr>
                <w:rFonts w:asciiTheme="minorHAnsi" w:eastAsia="Times New Roman" w:hAnsiTheme="minorHAnsi" w:cstheme="minorHAnsi"/>
                <w:kern w:val="0"/>
                <w:lang w:eastAsia="en-AU"/>
                <w14:ligatures w14:val="none"/>
              </w:rPr>
              <w:t>Measure type </w:t>
            </w:r>
          </w:p>
        </w:tc>
        <w:tc>
          <w:tcPr>
            <w:tcW w:w="7371" w:type="dxa"/>
          </w:tcPr>
          <w:p w14:paraId="0711F923" w14:textId="77777777" w:rsidR="00584C53" w:rsidRPr="00E37F2E" w:rsidRDefault="00584C53" w:rsidP="00CB2FA3">
            <w:pPr>
              <w:pStyle w:val="Tablebody0"/>
              <w:cnfStyle w:val="000000100000" w:firstRow="0" w:lastRow="0" w:firstColumn="0" w:lastColumn="0" w:oddVBand="0" w:evenVBand="0" w:oddHBand="1" w:evenHBand="0" w:firstRowFirstColumn="0" w:firstRowLastColumn="0" w:lastRowFirstColumn="0" w:lastRowLastColumn="0"/>
            </w:pPr>
            <w:r w:rsidRPr="00E37F2E">
              <w:t>Quantitative, output.</w:t>
            </w:r>
          </w:p>
        </w:tc>
      </w:tr>
      <w:tr w:rsidR="009D59E8" w:rsidRPr="00E37F2E" w14:paraId="225EF07A" w14:textId="77777777" w:rsidTr="00633D77">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7F7F7F" w:themeColor="text1" w:themeTint="80"/>
              <w:bottom w:val="single" w:sz="4" w:space="0" w:color="7F7F7F" w:themeColor="text1" w:themeTint="80"/>
            </w:tcBorders>
            <w:shd w:val="clear" w:color="auto" w:fill="E7EBED" w:themeFill="accent5" w:themeFillTint="33"/>
          </w:tcPr>
          <w:p w14:paraId="342BAC53" w14:textId="5CB833EE" w:rsidR="00584C53" w:rsidRPr="00E37F2E" w:rsidRDefault="00584C53">
            <w:pPr>
              <w:rPr>
                <w:rFonts w:asciiTheme="minorHAnsi" w:hAnsiTheme="minorHAnsi" w:cstheme="minorHAnsi"/>
              </w:rPr>
            </w:pPr>
            <w:r w:rsidRPr="00E37F2E">
              <w:rPr>
                <w:rFonts w:asciiTheme="minorHAnsi" w:eastAsia="Times New Roman" w:hAnsiTheme="minorHAnsi" w:cstheme="minorHAnsi"/>
                <w:kern w:val="0"/>
                <w:lang w:eastAsia="en-AU"/>
                <w14:ligatures w14:val="none"/>
              </w:rPr>
              <w:t xml:space="preserve">Target </w:t>
            </w:r>
            <w:r w:rsidR="005314B0" w:rsidRPr="00E37F2E">
              <w:rPr>
                <w:rFonts w:asciiTheme="minorHAnsi" w:eastAsia="Times New Roman" w:hAnsiTheme="minorHAnsi" w:cstheme="minorHAnsi"/>
                <w:kern w:val="0"/>
                <w:lang w:eastAsia="en-AU"/>
                <w14:ligatures w14:val="none"/>
              </w:rPr>
              <w:br/>
            </w:r>
            <w:r w:rsidRPr="00E37F2E">
              <w:rPr>
                <w:rFonts w:asciiTheme="minorHAnsi" w:eastAsia="Times New Roman" w:hAnsiTheme="minorHAnsi" w:cstheme="minorHAnsi"/>
                <w:kern w:val="0"/>
                <w:lang w:eastAsia="en-AU"/>
                <w14:ligatures w14:val="none"/>
              </w:rPr>
              <w:t>2024–25 to 2027</w:t>
            </w:r>
            <w:r w:rsidR="000201D0" w:rsidRPr="00E37F2E">
              <w:rPr>
                <w:rFonts w:asciiTheme="minorHAnsi" w:eastAsia="Times New Roman" w:hAnsiTheme="minorHAnsi" w:cstheme="minorHAnsi"/>
                <w:kern w:val="0"/>
                <w:lang w:eastAsia="en-AU"/>
                <w14:ligatures w14:val="none"/>
              </w:rPr>
              <w:t>–</w:t>
            </w:r>
            <w:r w:rsidRPr="00E37F2E">
              <w:rPr>
                <w:rFonts w:asciiTheme="minorHAnsi" w:eastAsia="Times New Roman" w:hAnsiTheme="minorHAnsi" w:cstheme="minorHAnsi"/>
                <w:kern w:val="0"/>
                <w:lang w:eastAsia="en-AU"/>
                <w14:ligatures w14:val="none"/>
              </w:rPr>
              <w:t>28 </w:t>
            </w:r>
          </w:p>
        </w:tc>
        <w:tc>
          <w:tcPr>
            <w:tcW w:w="7371" w:type="dxa"/>
            <w:tcBorders>
              <w:top w:val="single" w:sz="4" w:space="0" w:color="7F7F7F" w:themeColor="text1" w:themeTint="80"/>
              <w:bottom w:val="single" w:sz="4" w:space="0" w:color="7F7F7F" w:themeColor="text1" w:themeTint="80"/>
            </w:tcBorders>
            <w:shd w:val="clear" w:color="auto" w:fill="E7EBED" w:themeFill="accent5" w:themeFillTint="33"/>
          </w:tcPr>
          <w:p w14:paraId="0A7ECE76" w14:textId="094CE8D3" w:rsidR="00584C53" w:rsidRPr="00E37F2E" w:rsidRDefault="00584C53" w:rsidP="00CB2FA3">
            <w:pPr>
              <w:pStyle w:val="Tablebody0"/>
              <w:cnfStyle w:val="000000000000" w:firstRow="0" w:lastRow="0" w:firstColumn="0" w:lastColumn="0" w:oddVBand="0" w:evenVBand="0" w:oddHBand="0" w:evenHBand="0" w:firstRowFirstColumn="0" w:firstRowLastColumn="0" w:lastRowFirstColumn="0" w:lastRowLastColumn="0"/>
            </w:pPr>
            <w:r w:rsidRPr="00E37F2E">
              <w:t xml:space="preserve">At least 80 per cent satisfaction rating with the performance of the outsourced property service provider and </w:t>
            </w:r>
            <w:r w:rsidR="00C5708C" w:rsidRPr="00E37F2E">
              <w:t>OPO.</w:t>
            </w:r>
            <w:r w:rsidRPr="00E37F2E">
              <w:rPr>
                <w:rStyle w:val="FootnoteReference"/>
                <w:rFonts w:asciiTheme="minorHAnsi" w:hAnsiTheme="minorHAnsi" w:cstheme="minorHAnsi"/>
              </w:rPr>
              <w:footnoteReference w:id="16"/>
            </w:r>
            <w:r w:rsidRPr="00E37F2E">
              <w:t xml:space="preserve"> </w:t>
            </w:r>
          </w:p>
          <w:p w14:paraId="3DC34455" w14:textId="7431388C" w:rsidR="00584C53" w:rsidRPr="00E37F2E" w:rsidRDefault="00584C53" w:rsidP="00CB2FA3">
            <w:pPr>
              <w:pStyle w:val="Tablebody0"/>
              <w:cnfStyle w:val="000000000000" w:firstRow="0" w:lastRow="0" w:firstColumn="0" w:lastColumn="0" w:oddVBand="0" w:evenVBand="0" w:oddHBand="0" w:evenHBand="0" w:firstRowFirstColumn="0" w:firstRowLastColumn="0" w:lastRowFirstColumn="0" w:lastRowLastColumn="0"/>
            </w:pPr>
            <w:r w:rsidRPr="00E37F2E">
              <w:t xml:space="preserve">Annual reinvestment in the DFAT portfolio of a minimum of </w:t>
            </w:r>
            <w:r w:rsidR="00AD299F" w:rsidRPr="00E37F2E">
              <w:t xml:space="preserve">2 </w:t>
            </w:r>
            <w:r w:rsidRPr="00E37F2E">
              <w:t>per cent of the Building Asset Value.</w:t>
            </w:r>
          </w:p>
          <w:p w14:paraId="072144F4" w14:textId="5BA9B811" w:rsidR="00584C53" w:rsidRPr="00E37F2E" w:rsidRDefault="00584C53" w:rsidP="00CB2FA3">
            <w:pPr>
              <w:pStyle w:val="Tablebody0"/>
              <w:cnfStyle w:val="000000000000" w:firstRow="0" w:lastRow="0" w:firstColumn="0" w:lastColumn="0" w:oddVBand="0" w:evenVBand="0" w:oddHBand="0" w:evenHBand="0" w:firstRowFirstColumn="0" w:firstRowLastColumn="0" w:lastRowFirstColumn="0" w:lastRowLastColumn="0"/>
              <w:rPr>
                <w:b/>
                <w:bCs/>
              </w:rPr>
            </w:pPr>
            <w:r w:rsidRPr="00E37F2E">
              <w:t>At least 90 per cent of the owned property estate ‘Planned and Preventative Maintenance program’ is completed as per the agreed schedule.</w:t>
            </w:r>
          </w:p>
        </w:tc>
      </w:tr>
      <w:tr w:rsidR="00584C53" w:rsidRPr="00E37F2E" w14:paraId="7603136B" w14:textId="77777777" w:rsidTr="00633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F3C35C3" w14:textId="77777777" w:rsidR="00584C53" w:rsidRPr="00E37F2E" w:rsidRDefault="00584C53">
            <w:pPr>
              <w:rPr>
                <w:rFonts w:asciiTheme="minorHAnsi" w:hAnsiTheme="minorHAnsi" w:cstheme="minorHAnsi"/>
              </w:rPr>
            </w:pPr>
            <w:r w:rsidRPr="00E37F2E">
              <w:rPr>
                <w:rFonts w:asciiTheme="minorHAnsi" w:eastAsia="Times New Roman" w:hAnsiTheme="minorHAnsi" w:cstheme="minorHAnsi"/>
                <w:kern w:val="0"/>
                <w:lang w:eastAsia="en-AU"/>
                <w14:ligatures w14:val="none"/>
              </w:rPr>
              <w:t>Rationale </w:t>
            </w:r>
          </w:p>
        </w:tc>
        <w:tc>
          <w:tcPr>
            <w:tcW w:w="7371" w:type="dxa"/>
          </w:tcPr>
          <w:p w14:paraId="4C318F81" w14:textId="7A540F2E" w:rsidR="00584C53" w:rsidRPr="00E37F2E" w:rsidRDefault="00584C53" w:rsidP="00CB2FA3">
            <w:pPr>
              <w:pStyle w:val="Tablebody0"/>
              <w:cnfStyle w:val="000000100000" w:firstRow="0" w:lastRow="0" w:firstColumn="0" w:lastColumn="0" w:oddVBand="0" w:evenVBand="0" w:oddHBand="1" w:evenHBand="0" w:firstRowFirstColumn="0" w:firstRowLastColumn="0" w:lastRowFirstColumn="0" w:lastRowLastColumn="0"/>
            </w:pPr>
            <w:r w:rsidRPr="00E37F2E">
              <w:t>An effective and fit</w:t>
            </w:r>
            <w:r w:rsidR="004A02B5" w:rsidRPr="00E37F2E">
              <w:t>-</w:t>
            </w:r>
            <w:r w:rsidRPr="00E37F2E">
              <w:t>for</w:t>
            </w:r>
            <w:r w:rsidR="004A02B5" w:rsidRPr="00E37F2E">
              <w:t>-</w:t>
            </w:r>
            <w:r w:rsidRPr="00E37F2E">
              <w:t xml:space="preserve">purpose overseas property estate enables </w:t>
            </w:r>
            <w:r w:rsidR="009F5DCB" w:rsidRPr="00E37F2E">
              <w:t xml:space="preserve">Australian Government </w:t>
            </w:r>
            <w:r w:rsidRPr="00E37F2E">
              <w:t xml:space="preserve">diplomatic operations. Satisfaction ratings are a sound measure of whether OPO and its contracted service provider are effectively maintaining the overseas estate to enable </w:t>
            </w:r>
            <w:r w:rsidR="00D215EF" w:rsidRPr="00E37F2E">
              <w:t>Australian Government</w:t>
            </w:r>
            <w:r w:rsidRPr="00E37F2E">
              <w:t xml:space="preserve"> operations. </w:t>
            </w:r>
            <w:r w:rsidR="00EE440E" w:rsidRPr="00E37F2E">
              <w:t>A</w:t>
            </w:r>
            <w:r w:rsidRPr="00E37F2E">
              <w:t>n 80 per cent satisfaction rating was set on the basis of previous survey results.</w:t>
            </w:r>
          </w:p>
          <w:p w14:paraId="245B218E" w14:textId="3AFEB209" w:rsidR="00584C53" w:rsidRPr="00E37F2E" w:rsidRDefault="00584C53" w:rsidP="00CB2FA3">
            <w:pPr>
              <w:pStyle w:val="Tablebody0"/>
              <w:cnfStyle w:val="000000100000" w:firstRow="0" w:lastRow="0" w:firstColumn="0" w:lastColumn="0" w:oddVBand="0" w:evenVBand="0" w:oddHBand="1" w:evenHBand="0" w:firstRowFirstColumn="0" w:firstRowLastColumn="0" w:lastRowFirstColumn="0" w:lastRowLastColumn="0"/>
            </w:pPr>
            <w:r w:rsidRPr="00E37F2E">
              <w:t>An appropriate level of reinvestment in the overseas property portfolio indicates DFAT is maintain</w:t>
            </w:r>
            <w:r w:rsidR="00D215EF" w:rsidRPr="00E37F2E">
              <w:t>ing</w:t>
            </w:r>
            <w:r w:rsidRPr="00E37F2E">
              <w:t xml:space="preserve"> capability of its property infrastructure to enable safe, secure and effective delivery of diplomatic operations overseas. The </w:t>
            </w:r>
            <w:r w:rsidR="00AD299F" w:rsidRPr="00E37F2E">
              <w:t xml:space="preserve">2 </w:t>
            </w:r>
            <w:r w:rsidRPr="00E37F2E">
              <w:t xml:space="preserve">per cent measure represents the depreciation rate of building assets with an expected life of </w:t>
            </w:r>
            <w:r w:rsidR="00D27253" w:rsidRPr="00E37F2E">
              <w:br/>
            </w:r>
            <w:r w:rsidRPr="00E37F2E">
              <w:t xml:space="preserve">50 years. </w:t>
            </w:r>
            <w:r w:rsidR="00931557" w:rsidRPr="00E37F2E">
              <w:t xml:space="preserve">This </w:t>
            </w:r>
            <w:r w:rsidR="00D215EF" w:rsidRPr="00E37F2E">
              <w:t>measure</w:t>
            </w:r>
            <w:r w:rsidRPr="00E37F2E">
              <w:t>s DFAT</w:t>
            </w:r>
            <w:r w:rsidR="00E31015" w:rsidRPr="00E37F2E">
              <w:t>’</w:t>
            </w:r>
            <w:r w:rsidR="00931557" w:rsidRPr="00E37F2E">
              <w:t>s</w:t>
            </w:r>
            <w:r w:rsidRPr="00E37F2E">
              <w:t xml:space="preserve"> investment in the estate. </w:t>
            </w:r>
          </w:p>
          <w:p w14:paraId="57230852" w14:textId="4BB8FF94" w:rsidR="00584C53" w:rsidRPr="00E37F2E" w:rsidRDefault="00584C53" w:rsidP="00CB2FA3">
            <w:pPr>
              <w:pStyle w:val="Tablebody0"/>
              <w:cnfStyle w:val="000000100000" w:firstRow="0" w:lastRow="0" w:firstColumn="0" w:lastColumn="0" w:oddVBand="0" w:evenVBand="0" w:oddHBand="1" w:evenHBand="0" w:firstRowFirstColumn="0" w:firstRowLastColumn="0" w:lastRowFirstColumn="0" w:lastRowLastColumn="0"/>
            </w:pPr>
            <w:r w:rsidRPr="00E37F2E">
              <w:t>Completion of the Planned and Preventative Maintenance program for the owned estate supports ongoing infrastructure capability. Completion of the program ensures buildings operate at optimum efficiency, extend</w:t>
            </w:r>
            <w:r w:rsidR="00D215EF" w:rsidRPr="00E37F2E">
              <w:t>ing</w:t>
            </w:r>
            <w:r w:rsidRPr="00E37F2E">
              <w:t xml:space="preserve"> lifespan of equipment and prevents degradation and failure. While </w:t>
            </w:r>
            <w:r w:rsidR="005B52EB" w:rsidRPr="00E37F2E">
              <w:t>striving</w:t>
            </w:r>
            <w:r w:rsidRPr="00E37F2E">
              <w:t xml:space="preserve"> to complet</w:t>
            </w:r>
            <w:r w:rsidR="00D215EF" w:rsidRPr="00E37F2E">
              <w:t>e</w:t>
            </w:r>
            <w:r w:rsidRPr="00E37F2E">
              <w:t xml:space="preserve"> the program annually, the 90 per cent target accepts a small number of project elements may not be completed each year.</w:t>
            </w:r>
          </w:p>
        </w:tc>
      </w:tr>
      <w:tr w:rsidR="00584C53" w:rsidRPr="00E37F2E" w14:paraId="7E0B92A5" w14:textId="77777777" w:rsidTr="005314B0">
        <w:tc>
          <w:tcPr>
            <w:cnfStyle w:val="001000000000" w:firstRow="0" w:lastRow="0" w:firstColumn="1" w:lastColumn="0" w:oddVBand="0" w:evenVBand="0" w:oddHBand="0" w:evenHBand="0" w:firstRowFirstColumn="0" w:firstRowLastColumn="0" w:lastRowFirstColumn="0" w:lastRowLastColumn="0"/>
            <w:tcW w:w="2835" w:type="dxa"/>
          </w:tcPr>
          <w:p w14:paraId="6F0CE3B5" w14:textId="77777777" w:rsidR="00584C53" w:rsidRPr="00E37F2E" w:rsidRDefault="00584C53">
            <w:pPr>
              <w:rPr>
                <w:rFonts w:asciiTheme="minorHAnsi" w:hAnsiTheme="minorHAnsi" w:cstheme="minorHAnsi"/>
              </w:rPr>
            </w:pPr>
            <w:r w:rsidRPr="00E37F2E">
              <w:rPr>
                <w:rFonts w:asciiTheme="minorHAnsi" w:eastAsia="Times New Roman" w:hAnsiTheme="minorHAnsi" w:cstheme="minorHAnsi"/>
                <w:kern w:val="0"/>
                <w:lang w:eastAsia="en-AU"/>
                <w14:ligatures w14:val="none"/>
              </w:rPr>
              <w:t>Methodology </w:t>
            </w:r>
          </w:p>
        </w:tc>
        <w:tc>
          <w:tcPr>
            <w:tcW w:w="7371" w:type="dxa"/>
          </w:tcPr>
          <w:p w14:paraId="5C889010" w14:textId="33D0DFE0" w:rsidR="00584C53" w:rsidRPr="00E37F2E" w:rsidRDefault="00D94D16" w:rsidP="003B11EC">
            <w:pPr>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HAnsi"/>
                <w:kern w:val="0"/>
                <w14:ligatures w14:val="none"/>
              </w:rPr>
            </w:pPr>
            <w:r w:rsidRPr="00E37F2E">
              <w:rPr>
                <w:rFonts w:asciiTheme="majorHAnsi" w:hAnsiTheme="majorHAnsi" w:cstheme="majorHAnsi"/>
              </w:rPr>
              <w:t xml:space="preserve">An </w:t>
            </w:r>
            <w:r w:rsidR="00584C53" w:rsidRPr="00E37F2E">
              <w:rPr>
                <w:rFonts w:asciiTheme="majorHAnsi" w:hAnsiTheme="majorHAnsi" w:cstheme="majorHAnsi"/>
              </w:rPr>
              <w:t>annual client satisfaction survey conducted by an independent third-party service provider, annual independent valuation program of real property assets and annual completion rate of the planned and preventative maintenance program.</w:t>
            </w:r>
            <w:r w:rsidR="00467101" w:rsidRPr="00E37F2E">
              <w:rPr>
                <w:rFonts w:asciiTheme="majorHAnsi" w:hAnsiTheme="majorHAnsi" w:cstheme="majorHAnsi"/>
              </w:rPr>
              <w:t xml:space="preserve"> </w:t>
            </w:r>
            <w:r w:rsidR="003B11EC" w:rsidRPr="00E37F2E">
              <w:rPr>
                <w:rFonts w:asciiTheme="majorHAnsi" w:hAnsiTheme="majorHAnsi" w:cstheme="majorHAnsi"/>
              </w:rPr>
              <w:t>The rating will be assessed as ‘achieved’ if all targets are ‘achieved’, ‘partially achieved’ if two targets are ‘achieved’, and ‘not achieved’ if one target is ‘achieved’.</w:t>
            </w:r>
          </w:p>
        </w:tc>
      </w:tr>
      <w:tr w:rsidR="00584C53" w:rsidRPr="00E37F2E" w14:paraId="1338C9B8" w14:textId="77777777" w:rsidTr="005314B0">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2835" w:type="dxa"/>
          </w:tcPr>
          <w:p w14:paraId="1D05C62B" w14:textId="77777777" w:rsidR="00584C53" w:rsidRPr="00E37F2E" w:rsidRDefault="00584C53">
            <w:pPr>
              <w:rPr>
                <w:rFonts w:asciiTheme="minorHAnsi" w:hAnsiTheme="minorHAnsi" w:cstheme="minorHAnsi"/>
              </w:rPr>
            </w:pPr>
            <w:r w:rsidRPr="00E37F2E">
              <w:rPr>
                <w:rFonts w:asciiTheme="minorHAnsi" w:eastAsia="Times New Roman" w:hAnsiTheme="minorHAnsi" w:cstheme="minorHAnsi"/>
                <w:kern w:val="0"/>
                <w:lang w:eastAsia="en-AU"/>
                <w14:ligatures w14:val="none"/>
              </w:rPr>
              <w:t>Data source</w:t>
            </w:r>
          </w:p>
        </w:tc>
        <w:tc>
          <w:tcPr>
            <w:tcW w:w="7371" w:type="dxa"/>
          </w:tcPr>
          <w:p w14:paraId="01902DC7" w14:textId="3F37D3A9" w:rsidR="00584C53" w:rsidRPr="00E37F2E" w:rsidRDefault="00584C53" w:rsidP="00CB2FA3">
            <w:pPr>
              <w:pStyle w:val="Tablebody0"/>
              <w:cnfStyle w:val="000000100000" w:firstRow="0" w:lastRow="0" w:firstColumn="0" w:lastColumn="0" w:oddVBand="0" w:evenVBand="0" w:oddHBand="1" w:evenHBand="0" w:firstRowFirstColumn="0" w:firstRowLastColumn="0" w:lastRowFirstColumn="0" w:lastRowLastColumn="0"/>
            </w:pPr>
            <w:r w:rsidRPr="00E37F2E">
              <w:t>Responses to the annual customer satisfaction survey, external independent property valuation reports, expenditure data and records of maintenance workorders from external service provider.</w:t>
            </w:r>
          </w:p>
        </w:tc>
      </w:tr>
      <w:tr w:rsidR="00584C53" w:rsidRPr="00E37F2E" w14:paraId="5FA7B09E" w14:textId="77777777" w:rsidTr="005314B0">
        <w:trPr>
          <w:trHeight w:val="217"/>
        </w:trPr>
        <w:tc>
          <w:tcPr>
            <w:cnfStyle w:val="001000000000" w:firstRow="0" w:lastRow="0" w:firstColumn="1" w:lastColumn="0" w:oddVBand="0" w:evenVBand="0" w:oddHBand="0" w:evenHBand="0" w:firstRowFirstColumn="0" w:firstRowLastColumn="0" w:lastRowFirstColumn="0" w:lastRowLastColumn="0"/>
            <w:tcW w:w="2835" w:type="dxa"/>
          </w:tcPr>
          <w:p w14:paraId="049F4195" w14:textId="77777777" w:rsidR="00584C53" w:rsidRPr="00E37F2E" w:rsidRDefault="00584C53">
            <w:pPr>
              <w:rPr>
                <w:rFonts w:asciiTheme="minorHAnsi" w:eastAsia="Times New Roman" w:hAnsiTheme="minorHAnsi" w:cstheme="minorHAnsi"/>
                <w:b w:val="0"/>
                <w:bCs w:val="0"/>
                <w:kern w:val="0"/>
                <w:lang w:eastAsia="en-AU"/>
                <w14:ligatures w14:val="none"/>
              </w:rPr>
            </w:pPr>
            <w:r w:rsidRPr="00E37F2E">
              <w:rPr>
                <w:rFonts w:asciiTheme="minorHAnsi" w:eastAsia="Times New Roman" w:hAnsiTheme="minorHAnsi" w:cstheme="minorHAnsi"/>
                <w:kern w:val="0"/>
                <w:lang w:eastAsia="en-AU"/>
                <w14:ligatures w14:val="none"/>
              </w:rPr>
              <w:t>Changes from previous year </w:t>
            </w:r>
          </w:p>
        </w:tc>
        <w:tc>
          <w:tcPr>
            <w:tcW w:w="7371" w:type="dxa"/>
          </w:tcPr>
          <w:p w14:paraId="6CA3B6C6" w14:textId="7A478098" w:rsidR="00584C53" w:rsidRPr="00E37F2E" w:rsidRDefault="0031401D" w:rsidP="00CB2FA3">
            <w:pPr>
              <w:pStyle w:val="Tablebody0"/>
              <w:cnfStyle w:val="000000000000" w:firstRow="0" w:lastRow="0" w:firstColumn="0" w:lastColumn="0" w:oddVBand="0" w:evenVBand="0" w:oddHBand="0" w:evenHBand="0" w:firstRowFirstColumn="0" w:firstRowLastColumn="0" w:lastRowFirstColumn="0" w:lastRowLastColumn="0"/>
            </w:pPr>
            <w:r w:rsidRPr="00E37F2E">
              <w:t>The methodology was revised to clarify performance ratings</w:t>
            </w:r>
            <w:r w:rsidR="00584C53" w:rsidRPr="00E37F2E">
              <w:t>.</w:t>
            </w:r>
          </w:p>
        </w:tc>
      </w:tr>
    </w:tbl>
    <w:p w14:paraId="281C8279" w14:textId="7427EB6D" w:rsidR="00CD25A2" w:rsidRPr="00E37F2E" w:rsidRDefault="00CD25A2" w:rsidP="00CD25A2">
      <w:pPr>
        <w:rPr>
          <w:rFonts w:asciiTheme="majorHAnsi" w:eastAsiaTheme="minorEastAsia" w:hAnsiTheme="majorHAnsi" w:cstheme="majorHAnsi"/>
          <w:color w:val="313E48"/>
          <w:sz w:val="20"/>
          <w:szCs w:val="20"/>
        </w:rPr>
      </w:pPr>
      <w:r w:rsidRPr="00E37F2E">
        <w:rPr>
          <w:rFonts w:asciiTheme="majorHAnsi" w:eastAsiaTheme="minorEastAsia" w:hAnsiTheme="majorHAnsi" w:cstheme="majorHAnsi"/>
          <w:color w:val="313E48"/>
          <w:sz w:val="18"/>
          <w:szCs w:val="18"/>
        </w:rPr>
        <w:t>.</w:t>
      </w:r>
    </w:p>
    <w:p w14:paraId="5A3BE34A" w14:textId="6AFBDB84" w:rsidR="000D12C9" w:rsidRPr="00E37F2E" w:rsidRDefault="00407A34" w:rsidP="00F247BD">
      <w:pPr>
        <w:pStyle w:val="BodyCopy"/>
        <w:jc w:val="center"/>
        <w:rPr>
          <w:rFonts w:eastAsiaTheme="minorHAnsi" w:cstheme="minorBidi"/>
          <w:lang w:val="en-US"/>
        </w:rPr>
      </w:pPr>
      <w:r w:rsidRPr="00E37F2E">
        <w:rPr>
          <w:b/>
          <w:noProof/>
        </w:rPr>
        <w:lastRenderedPageBreak/>
        <w:drawing>
          <wp:inline distT="0" distB="0" distL="0" distR="0" wp14:anchorId="1E87C5D6" wp14:editId="442F9677">
            <wp:extent cx="4012822" cy="2676525"/>
            <wp:effectExtent l="0" t="0" r="6985" b="0"/>
            <wp:docPr id="28" name="Picture 28" descr="Staff in matching blue tshirts standing on the veranda at the Australian High Commission building in Funafuti, Tuval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taff in matching blue tshirts standing on the veranda at the Australian High Commission building in Funafuti, Tuvalu. "/>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067035" cy="2712685"/>
                    </a:xfrm>
                    <a:prstGeom prst="rect">
                      <a:avLst/>
                    </a:prstGeom>
                  </pic:spPr>
                </pic:pic>
              </a:graphicData>
            </a:graphic>
          </wp:inline>
        </w:drawing>
      </w:r>
    </w:p>
    <w:p w14:paraId="7739AA80" w14:textId="1D7570D2" w:rsidR="00F247BD" w:rsidRPr="00E37F2E" w:rsidRDefault="00393F51">
      <w:pPr>
        <w:pStyle w:val="ImageCaption"/>
        <w:jc w:val="center"/>
      </w:pPr>
      <w:bookmarkStart w:id="96" w:name="_Hlk142300327"/>
      <w:r w:rsidRPr="00E37F2E">
        <w:t xml:space="preserve">Minister Conroy with </w:t>
      </w:r>
      <w:r w:rsidR="00812FE7" w:rsidRPr="00E37F2E">
        <w:t>Australian High Commission</w:t>
      </w:r>
      <w:r w:rsidR="00CA6DF0" w:rsidRPr="00E37F2E">
        <w:t xml:space="preserve"> and Office of the Pacific</w:t>
      </w:r>
      <w:r w:rsidR="00812FE7" w:rsidRPr="00E37F2E">
        <w:t xml:space="preserve"> staff at the Australian Chancery in Funafuti, Tuvalu on </w:t>
      </w:r>
      <w:r w:rsidR="00AC6817" w:rsidRPr="00E37F2E">
        <w:t xml:space="preserve">30 </w:t>
      </w:r>
      <w:r w:rsidR="00812FE7" w:rsidRPr="00E37F2E">
        <w:t xml:space="preserve">August 2023. </w:t>
      </w:r>
      <w:r w:rsidR="00D6742A" w:rsidRPr="00E37F2E">
        <w:t>Credit:</w:t>
      </w:r>
      <w:r w:rsidR="00D6742A" w:rsidRPr="00E37F2E">
        <w:rPr>
          <w:color w:val="666666"/>
        </w:rPr>
        <w:t xml:space="preserve"> </w:t>
      </w:r>
      <w:r w:rsidR="00812FE7" w:rsidRPr="00E37F2E">
        <w:t>Samuel Phelps/DFAT</w:t>
      </w:r>
      <w:r w:rsidR="00F247BD" w:rsidRPr="00E37F2E">
        <w:t>.</w:t>
      </w:r>
      <w:bookmarkStart w:id="97" w:name="_Toc111549562"/>
      <w:bookmarkStart w:id="98" w:name="_Toc140592846"/>
      <w:bookmarkStart w:id="99" w:name="_Toc142054839"/>
      <w:bookmarkStart w:id="100" w:name="_Hlk166750540"/>
      <w:bookmarkStart w:id="101" w:name="_Toc166169055"/>
      <w:bookmarkEnd w:id="90"/>
      <w:bookmarkEnd w:id="96"/>
    </w:p>
    <w:p w14:paraId="3CDA93E2" w14:textId="08721BA0" w:rsidR="00F247BD" w:rsidRPr="00E37F2E" w:rsidRDefault="00E23264" w:rsidP="007E49C5">
      <w:pPr>
        <w:pStyle w:val="Heading1"/>
        <w:rPr>
          <w:b w:val="0"/>
          <w:bCs/>
          <w:color w:val="FF0000"/>
          <w:sz w:val="20"/>
          <w:szCs w:val="20"/>
        </w:rPr>
      </w:pPr>
      <w:bookmarkStart w:id="102" w:name="_Toc173139718"/>
      <w:r w:rsidRPr="00E37F2E">
        <w:t xml:space="preserve">Compliance with </w:t>
      </w:r>
      <w:r w:rsidRPr="00E37F2E">
        <w:rPr>
          <w:iCs/>
        </w:rPr>
        <w:t>PGPA Rule</w:t>
      </w:r>
      <w:bookmarkEnd w:id="97"/>
      <w:r w:rsidRPr="00E37F2E">
        <w:t xml:space="preserve"> s16E(2)</w:t>
      </w:r>
      <w:bookmarkEnd w:id="98"/>
      <w:bookmarkEnd w:id="99"/>
      <w:bookmarkEnd w:id="100"/>
      <w:bookmarkEnd w:id="101"/>
      <w:bookmarkEnd w:id="102"/>
    </w:p>
    <w:tbl>
      <w:tblPr>
        <w:tblStyle w:val="TableGrid"/>
        <w:tblW w:w="1006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127"/>
        <w:gridCol w:w="6662"/>
        <w:gridCol w:w="1276"/>
      </w:tblGrid>
      <w:tr w:rsidR="00B51736" w:rsidRPr="00E37F2E" w14:paraId="075842D0" w14:textId="77777777" w:rsidTr="007A7AC1">
        <w:trPr>
          <w:tblHeader/>
        </w:trPr>
        <w:tc>
          <w:tcPr>
            <w:tcW w:w="2127" w:type="dxa"/>
            <w:shd w:val="clear" w:color="auto" w:fill="000000" w:themeFill="text1"/>
            <w:vAlign w:val="center"/>
          </w:tcPr>
          <w:p w14:paraId="71BDC631" w14:textId="77777777" w:rsidR="005E0EA2" w:rsidRPr="00E37F2E" w:rsidRDefault="005E0EA2" w:rsidP="00DA3B5A">
            <w:pPr>
              <w:pStyle w:val="WhiteTableText"/>
              <w:rPr>
                <w:color w:val="FFFFFF" w:themeColor="background1"/>
                <w:sz w:val="22"/>
                <w:szCs w:val="22"/>
              </w:rPr>
            </w:pPr>
            <w:r w:rsidRPr="00E37F2E">
              <w:rPr>
                <w:color w:val="FFFFFF" w:themeColor="background1"/>
                <w:sz w:val="22"/>
                <w:szCs w:val="22"/>
              </w:rPr>
              <w:t>Topic</w:t>
            </w:r>
          </w:p>
        </w:tc>
        <w:tc>
          <w:tcPr>
            <w:tcW w:w="6662" w:type="dxa"/>
            <w:shd w:val="clear" w:color="auto" w:fill="000000" w:themeFill="text1"/>
          </w:tcPr>
          <w:p w14:paraId="18692D0E" w14:textId="77777777" w:rsidR="005E0EA2" w:rsidRPr="00E37F2E" w:rsidRDefault="005E0EA2" w:rsidP="00DA3B5A">
            <w:pPr>
              <w:pStyle w:val="WhiteTableText"/>
              <w:rPr>
                <w:color w:val="FFFFFF" w:themeColor="background1"/>
                <w:sz w:val="22"/>
                <w:szCs w:val="22"/>
              </w:rPr>
            </w:pPr>
            <w:r w:rsidRPr="00E37F2E">
              <w:rPr>
                <w:color w:val="FFFFFF" w:themeColor="background1"/>
                <w:sz w:val="22"/>
                <w:szCs w:val="22"/>
              </w:rPr>
              <w:t>Matters to be included</w:t>
            </w:r>
          </w:p>
        </w:tc>
        <w:tc>
          <w:tcPr>
            <w:tcW w:w="1276" w:type="dxa"/>
            <w:shd w:val="clear" w:color="auto" w:fill="000000" w:themeFill="text1"/>
          </w:tcPr>
          <w:p w14:paraId="15F23141" w14:textId="77777777" w:rsidR="005E0EA2" w:rsidRPr="00E37F2E" w:rsidRDefault="005E0EA2" w:rsidP="00DA3B5A">
            <w:pPr>
              <w:pStyle w:val="WhiteTableText"/>
              <w:jc w:val="center"/>
              <w:rPr>
                <w:color w:val="FFFFFF" w:themeColor="background1"/>
                <w:sz w:val="22"/>
                <w:szCs w:val="22"/>
              </w:rPr>
            </w:pPr>
            <w:r w:rsidRPr="00E37F2E">
              <w:rPr>
                <w:color w:val="FFFFFF" w:themeColor="background1"/>
                <w:sz w:val="22"/>
                <w:szCs w:val="22"/>
              </w:rPr>
              <w:t>Page</w:t>
            </w:r>
          </w:p>
        </w:tc>
      </w:tr>
      <w:tr w:rsidR="00826999" w:rsidRPr="00E37F2E" w14:paraId="3F3EC03B" w14:textId="77777777" w:rsidTr="006C06B7">
        <w:trPr>
          <w:tblHeader/>
        </w:trPr>
        <w:tc>
          <w:tcPr>
            <w:tcW w:w="2127" w:type="dxa"/>
            <w:shd w:val="clear" w:color="auto" w:fill="auto"/>
          </w:tcPr>
          <w:p w14:paraId="6007E1E1" w14:textId="77777777" w:rsidR="00826999" w:rsidRPr="00E37F2E" w:rsidRDefault="00826999" w:rsidP="00826999">
            <w:pPr>
              <w:pStyle w:val="Tablebody0"/>
              <w:rPr>
                <w:b/>
                <w:bCs/>
              </w:rPr>
            </w:pPr>
            <w:r w:rsidRPr="00E37F2E">
              <w:rPr>
                <w:b/>
                <w:bCs/>
              </w:rPr>
              <w:t>Introduction</w:t>
            </w:r>
          </w:p>
        </w:tc>
        <w:tc>
          <w:tcPr>
            <w:tcW w:w="6662" w:type="dxa"/>
            <w:shd w:val="clear" w:color="auto" w:fill="auto"/>
          </w:tcPr>
          <w:p w14:paraId="2971570C" w14:textId="77777777" w:rsidR="00826999" w:rsidRPr="00E37F2E" w:rsidRDefault="00826999" w:rsidP="00826999">
            <w:pPr>
              <w:pStyle w:val="Tablebody0"/>
            </w:pPr>
            <w:r w:rsidRPr="00E37F2E">
              <w:t xml:space="preserve">The following: </w:t>
            </w:r>
          </w:p>
          <w:p w14:paraId="7C2526D2" w14:textId="77777777" w:rsidR="00826999" w:rsidRPr="00E37F2E" w:rsidRDefault="00826999" w:rsidP="00826999">
            <w:pPr>
              <w:pStyle w:val="Tablebody0"/>
            </w:pPr>
            <w:r w:rsidRPr="00E37F2E">
              <w:t xml:space="preserve">a. a statement that the plan is prepared for paragraph 35(1)(b) of the Act </w:t>
            </w:r>
          </w:p>
          <w:p w14:paraId="384F40B9" w14:textId="77777777" w:rsidR="00826999" w:rsidRPr="00E37F2E" w:rsidRDefault="00826999" w:rsidP="00826999">
            <w:pPr>
              <w:pStyle w:val="Tablebody0"/>
            </w:pPr>
            <w:r w:rsidRPr="00E37F2E">
              <w:t xml:space="preserve">b. the reporting period for which the plan is prepared </w:t>
            </w:r>
          </w:p>
          <w:p w14:paraId="5372CB8D" w14:textId="77777777" w:rsidR="00826999" w:rsidRPr="00E37F2E" w:rsidRDefault="00826999" w:rsidP="00826999">
            <w:pPr>
              <w:pStyle w:val="Tablebody0"/>
            </w:pPr>
            <w:r w:rsidRPr="00E37F2E">
              <w:t>c. the reporting periods covered by the plan.</w:t>
            </w:r>
          </w:p>
        </w:tc>
        <w:tc>
          <w:tcPr>
            <w:tcW w:w="1276" w:type="dxa"/>
            <w:shd w:val="clear" w:color="auto" w:fill="auto"/>
            <w:vAlign w:val="center"/>
          </w:tcPr>
          <w:p w14:paraId="75F7D1F6" w14:textId="0728A97D" w:rsidR="00826999" w:rsidRPr="00E37F2E" w:rsidRDefault="00826999" w:rsidP="00826999">
            <w:pPr>
              <w:pStyle w:val="Tablebody0"/>
            </w:pPr>
            <w:r w:rsidRPr="00E37F2E">
              <w:t>7</w:t>
            </w:r>
          </w:p>
        </w:tc>
      </w:tr>
      <w:tr w:rsidR="0028142D" w:rsidRPr="00E37F2E" w14:paraId="41F0A52D" w14:textId="77777777" w:rsidTr="006C06B7">
        <w:trPr>
          <w:tblHeader/>
        </w:trPr>
        <w:tc>
          <w:tcPr>
            <w:tcW w:w="2127" w:type="dxa"/>
            <w:shd w:val="clear" w:color="auto" w:fill="auto"/>
            <w:vAlign w:val="center"/>
          </w:tcPr>
          <w:p w14:paraId="656166A1" w14:textId="77777777" w:rsidR="0028142D" w:rsidRPr="00E37F2E" w:rsidRDefault="0028142D" w:rsidP="0028142D">
            <w:pPr>
              <w:pStyle w:val="Tablebody0"/>
              <w:rPr>
                <w:b/>
                <w:bCs/>
              </w:rPr>
            </w:pPr>
            <w:r w:rsidRPr="00E37F2E">
              <w:rPr>
                <w:b/>
                <w:bCs/>
              </w:rPr>
              <w:t>Purpose</w:t>
            </w:r>
          </w:p>
        </w:tc>
        <w:tc>
          <w:tcPr>
            <w:tcW w:w="6662" w:type="dxa"/>
            <w:shd w:val="clear" w:color="auto" w:fill="auto"/>
          </w:tcPr>
          <w:p w14:paraId="64AB2E77" w14:textId="77777777" w:rsidR="0028142D" w:rsidRPr="00E37F2E" w:rsidRDefault="0028142D" w:rsidP="0028142D">
            <w:pPr>
              <w:pStyle w:val="Tablebody0"/>
            </w:pPr>
            <w:r w:rsidRPr="00E37F2E">
              <w:t>The purpose of the entity.</w:t>
            </w:r>
          </w:p>
        </w:tc>
        <w:tc>
          <w:tcPr>
            <w:tcW w:w="1276" w:type="dxa"/>
            <w:shd w:val="clear" w:color="auto" w:fill="auto"/>
          </w:tcPr>
          <w:p w14:paraId="16226E5D" w14:textId="0305E150" w:rsidR="0028142D" w:rsidRPr="00E37F2E" w:rsidRDefault="0028142D" w:rsidP="0028142D">
            <w:pPr>
              <w:pStyle w:val="Tablebody0"/>
            </w:pPr>
            <w:r w:rsidRPr="00E37F2E">
              <w:t>5, 9, 19</w:t>
            </w:r>
          </w:p>
        </w:tc>
      </w:tr>
      <w:tr w:rsidR="0028142D" w:rsidRPr="00E37F2E" w14:paraId="73312711" w14:textId="77777777" w:rsidTr="006C06B7">
        <w:trPr>
          <w:tblHeader/>
        </w:trPr>
        <w:tc>
          <w:tcPr>
            <w:tcW w:w="2127" w:type="dxa"/>
            <w:shd w:val="clear" w:color="auto" w:fill="auto"/>
            <w:vAlign w:val="center"/>
          </w:tcPr>
          <w:p w14:paraId="47FD7C73" w14:textId="77777777" w:rsidR="0028142D" w:rsidRPr="00E37F2E" w:rsidRDefault="0028142D" w:rsidP="0028142D">
            <w:pPr>
              <w:pStyle w:val="Tablebody0"/>
              <w:rPr>
                <w:b/>
                <w:bCs/>
              </w:rPr>
            </w:pPr>
            <w:r w:rsidRPr="00E37F2E">
              <w:rPr>
                <w:b/>
                <w:bCs/>
              </w:rPr>
              <w:t>Key Activities</w:t>
            </w:r>
          </w:p>
        </w:tc>
        <w:tc>
          <w:tcPr>
            <w:tcW w:w="6662" w:type="dxa"/>
            <w:shd w:val="clear" w:color="auto" w:fill="auto"/>
          </w:tcPr>
          <w:p w14:paraId="629C1E18" w14:textId="77777777" w:rsidR="0028142D" w:rsidRPr="00E37F2E" w:rsidRDefault="0028142D" w:rsidP="0028142D">
            <w:pPr>
              <w:pStyle w:val="Tablebody0"/>
            </w:pPr>
            <w:r w:rsidRPr="00E37F2E">
              <w:t>For the entire period covered by the plan, the key activities that the entity will undertake in order to achieve its purposes.</w:t>
            </w:r>
          </w:p>
        </w:tc>
        <w:tc>
          <w:tcPr>
            <w:tcW w:w="1276" w:type="dxa"/>
            <w:shd w:val="clear" w:color="auto" w:fill="auto"/>
          </w:tcPr>
          <w:p w14:paraId="1A3B6227" w14:textId="4FA83DCC" w:rsidR="0028142D" w:rsidRPr="00E37F2E" w:rsidRDefault="0028142D" w:rsidP="0028142D">
            <w:pPr>
              <w:pStyle w:val="Tablebody0"/>
            </w:pPr>
            <w:r w:rsidRPr="00E37F2E">
              <w:t>21, 27, 29, 3</w:t>
            </w:r>
            <w:r w:rsidR="000B704D" w:rsidRPr="00E37F2E">
              <w:t>2</w:t>
            </w:r>
            <w:r w:rsidRPr="00E37F2E">
              <w:t>, 3</w:t>
            </w:r>
            <w:r w:rsidR="000B704D" w:rsidRPr="00E37F2E">
              <w:t>6</w:t>
            </w:r>
          </w:p>
        </w:tc>
      </w:tr>
      <w:tr w:rsidR="0028142D" w:rsidRPr="00E37F2E" w14:paraId="34280BB4" w14:textId="77777777" w:rsidTr="006C06B7">
        <w:trPr>
          <w:trHeight w:val="2700"/>
          <w:tblHeader/>
        </w:trPr>
        <w:tc>
          <w:tcPr>
            <w:tcW w:w="2127" w:type="dxa"/>
            <w:shd w:val="clear" w:color="auto" w:fill="auto"/>
          </w:tcPr>
          <w:p w14:paraId="3FB49A28" w14:textId="77777777" w:rsidR="0028142D" w:rsidRPr="00E37F2E" w:rsidRDefault="0028142D" w:rsidP="0028142D">
            <w:pPr>
              <w:pStyle w:val="Tablebody0"/>
              <w:rPr>
                <w:b/>
                <w:bCs/>
              </w:rPr>
            </w:pPr>
            <w:r w:rsidRPr="00E37F2E">
              <w:rPr>
                <w:b/>
                <w:bCs/>
              </w:rPr>
              <w:t>Operating context</w:t>
            </w:r>
          </w:p>
        </w:tc>
        <w:tc>
          <w:tcPr>
            <w:tcW w:w="6662" w:type="dxa"/>
            <w:shd w:val="clear" w:color="auto" w:fill="auto"/>
          </w:tcPr>
          <w:p w14:paraId="0E8AC86D" w14:textId="77777777" w:rsidR="0028142D" w:rsidRPr="00E37F2E" w:rsidRDefault="0028142D" w:rsidP="0028142D">
            <w:pPr>
              <w:pStyle w:val="Tablebody0"/>
            </w:pPr>
            <w:r w:rsidRPr="00E37F2E">
              <w:t xml:space="preserve">For the entire period covered by the plan, the following: </w:t>
            </w:r>
          </w:p>
          <w:p w14:paraId="7D37B38B" w14:textId="7D90CBD3" w:rsidR="0028142D" w:rsidRPr="00E37F2E" w:rsidRDefault="0028142D" w:rsidP="0028142D">
            <w:pPr>
              <w:pStyle w:val="Tablebody0"/>
            </w:pPr>
            <w:r w:rsidRPr="00E37F2E">
              <w:t xml:space="preserve">a. the environment in which the entity will </w:t>
            </w:r>
            <w:proofErr w:type="gramStart"/>
            <w:r w:rsidRPr="00E37F2E">
              <w:t>operate;</w:t>
            </w:r>
            <w:proofErr w:type="gramEnd"/>
            <w:r w:rsidRPr="00E37F2E">
              <w:t xml:space="preserve"> </w:t>
            </w:r>
          </w:p>
          <w:p w14:paraId="5CEFD34E" w14:textId="0AA7B4D8" w:rsidR="0028142D" w:rsidRPr="00E37F2E" w:rsidRDefault="0028142D" w:rsidP="0028142D">
            <w:pPr>
              <w:pStyle w:val="Tablebody0"/>
            </w:pPr>
            <w:r w:rsidRPr="00E37F2E">
              <w:t xml:space="preserve">b. the strategies and plans the entity will implement to have the capability it needs to undertake its key activities and achieve its </w:t>
            </w:r>
            <w:proofErr w:type="gramStart"/>
            <w:r w:rsidRPr="00E37F2E">
              <w:t>purposes;</w:t>
            </w:r>
            <w:proofErr w:type="gramEnd"/>
          </w:p>
          <w:p w14:paraId="778A4241" w14:textId="5ED17FE9" w:rsidR="0028142D" w:rsidRPr="00E37F2E" w:rsidRDefault="0028142D" w:rsidP="0028142D">
            <w:pPr>
              <w:pStyle w:val="Tablebody0"/>
            </w:pPr>
            <w:r w:rsidRPr="00E37F2E">
              <w:t xml:space="preserve">c. a summary of the risk oversight and management systems of the entity, and the key risks that the entity will manage and how those risks will be </w:t>
            </w:r>
            <w:proofErr w:type="gramStart"/>
            <w:r w:rsidRPr="00E37F2E">
              <w:t>managed;</w:t>
            </w:r>
            <w:proofErr w:type="gramEnd"/>
            <w:r w:rsidRPr="00E37F2E">
              <w:t xml:space="preserve"> </w:t>
            </w:r>
          </w:p>
          <w:p w14:paraId="0E1CBF89" w14:textId="7080D556" w:rsidR="0028142D" w:rsidRPr="00E37F2E" w:rsidRDefault="0028142D" w:rsidP="0028142D">
            <w:pPr>
              <w:pStyle w:val="Tablebody0"/>
            </w:pPr>
            <w:r w:rsidRPr="00E37F2E">
              <w:t xml:space="preserve">d. details of any organisation or body that will make a significant contribution towards achieving the entity’s purposes through cooperation with the entity, including how that cooperation will help achieve those </w:t>
            </w:r>
            <w:proofErr w:type="gramStart"/>
            <w:r w:rsidRPr="00E37F2E">
              <w:t>purposes;</w:t>
            </w:r>
            <w:proofErr w:type="gramEnd"/>
            <w:r w:rsidRPr="00E37F2E">
              <w:t xml:space="preserve"> </w:t>
            </w:r>
          </w:p>
          <w:p w14:paraId="7FECB16C" w14:textId="2899DB6C" w:rsidR="0028142D" w:rsidRPr="00E37F2E" w:rsidRDefault="0028142D" w:rsidP="0028142D">
            <w:pPr>
              <w:pStyle w:val="Tablebody0"/>
            </w:pPr>
            <w:r w:rsidRPr="00E37F2E">
              <w:t>e. how any subsidiary of the entity will contribute to achieving the entity’s purpose.</w:t>
            </w:r>
          </w:p>
        </w:tc>
        <w:tc>
          <w:tcPr>
            <w:tcW w:w="1276" w:type="dxa"/>
            <w:shd w:val="clear" w:color="auto" w:fill="auto"/>
          </w:tcPr>
          <w:p w14:paraId="288A5839" w14:textId="77777777" w:rsidR="0028142D" w:rsidRPr="00E37F2E" w:rsidRDefault="0028142D" w:rsidP="0028142D">
            <w:pPr>
              <w:pStyle w:val="Tablebody0"/>
            </w:pPr>
          </w:p>
          <w:p w14:paraId="5E673B0D" w14:textId="7B7A10FF" w:rsidR="0028142D" w:rsidRPr="00E37F2E" w:rsidRDefault="0028142D" w:rsidP="0028142D">
            <w:pPr>
              <w:pStyle w:val="Tablebody0"/>
            </w:pPr>
            <w:r w:rsidRPr="00E37F2E">
              <w:t>10</w:t>
            </w:r>
            <w:r w:rsidR="00654F9E" w:rsidRPr="00E37F2E">
              <w:t>–</w:t>
            </w:r>
            <w:r w:rsidRPr="00E37F2E">
              <w:t>12</w:t>
            </w:r>
          </w:p>
          <w:p w14:paraId="39515257" w14:textId="13F44000" w:rsidR="0028142D" w:rsidRPr="00E37F2E" w:rsidRDefault="0028142D" w:rsidP="0028142D">
            <w:pPr>
              <w:pStyle w:val="Tablebody0"/>
            </w:pPr>
            <w:r w:rsidRPr="00E37F2E">
              <w:t>12</w:t>
            </w:r>
            <w:r w:rsidR="00654F9E" w:rsidRPr="00E37F2E">
              <w:t>–</w:t>
            </w:r>
            <w:r w:rsidRPr="00E37F2E">
              <w:t xml:space="preserve">14 </w:t>
            </w:r>
            <w:r w:rsidRPr="00E37F2E">
              <w:br/>
            </w:r>
          </w:p>
          <w:p w14:paraId="7FD0ADAA" w14:textId="77777777" w:rsidR="0028142D" w:rsidRPr="00E37F2E" w:rsidRDefault="0028142D" w:rsidP="0028142D">
            <w:pPr>
              <w:pStyle w:val="Tablebody0"/>
            </w:pPr>
          </w:p>
          <w:p w14:paraId="03A35FB4" w14:textId="119BE6BE" w:rsidR="0028142D" w:rsidRPr="00E37F2E" w:rsidRDefault="0028142D" w:rsidP="0028142D">
            <w:pPr>
              <w:pStyle w:val="Tablebody0"/>
            </w:pPr>
            <w:r w:rsidRPr="00E37F2E">
              <w:t>17</w:t>
            </w:r>
            <w:r w:rsidR="00654F9E" w:rsidRPr="00E37F2E">
              <w:t>–</w:t>
            </w:r>
            <w:r w:rsidRPr="00E37F2E">
              <w:t>18</w:t>
            </w:r>
            <w:r w:rsidRPr="00E37F2E">
              <w:br/>
            </w:r>
          </w:p>
          <w:p w14:paraId="2D9B2321" w14:textId="77777777" w:rsidR="0028142D" w:rsidRPr="00E37F2E" w:rsidRDefault="0028142D" w:rsidP="0028142D">
            <w:pPr>
              <w:pStyle w:val="Tablebody0"/>
            </w:pPr>
          </w:p>
          <w:p w14:paraId="339F7F4F" w14:textId="3178233D" w:rsidR="0028142D" w:rsidRPr="00E37F2E" w:rsidRDefault="0028142D" w:rsidP="0028142D">
            <w:pPr>
              <w:pStyle w:val="Tablebody0"/>
            </w:pPr>
            <w:r w:rsidRPr="00E37F2E">
              <w:t>8, 14, 3</w:t>
            </w:r>
            <w:r w:rsidR="000B704D" w:rsidRPr="00E37F2E">
              <w:t>1</w:t>
            </w:r>
            <w:r w:rsidRPr="00E37F2E">
              <w:t>, 3</w:t>
            </w:r>
            <w:r w:rsidR="000B704D" w:rsidRPr="00E37F2E">
              <w:t>4</w:t>
            </w:r>
            <w:r w:rsidRPr="00E37F2E">
              <w:br/>
            </w:r>
          </w:p>
          <w:p w14:paraId="08E3B6C5" w14:textId="77777777" w:rsidR="0028142D" w:rsidRPr="00E37F2E" w:rsidRDefault="0028142D" w:rsidP="0028142D">
            <w:pPr>
              <w:pStyle w:val="Tablebody0"/>
            </w:pPr>
          </w:p>
          <w:p w14:paraId="773E82AD" w14:textId="22E75878" w:rsidR="0028142D" w:rsidRPr="00E37F2E" w:rsidRDefault="0028142D" w:rsidP="0028142D">
            <w:pPr>
              <w:pStyle w:val="Tablebody0"/>
            </w:pPr>
            <w:r w:rsidRPr="00E37F2E">
              <w:t>N/A</w:t>
            </w:r>
          </w:p>
        </w:tc>
      </w:tr>
      <w:tr w:rsidR="0028142D" w:rsidRPr="00E37F2E" w14:paraId="5FB8E067" w14:textId="77777777" w:rsidTr="006C06B7">
        <w:trPr>
          <w:tblHeader/>
        </w:trPr>
        <w:tc>
          <w:tcPr>
            <w:tcW w:w="2127" w:type="dxa"/>
            <w:shd w:val="clear" w:color="auto" w:fill="auto"/>
          </w:tcPr>
          <w:p w14:paraId="7F55BEBF" w14:textId="77777777" w:rsidR="0028142D" w:rsidRPr="00E37F2E" w:rsidRDefault="0028142D" w:rsidP="0028142D">
            <w:pPr>
              <w:pStyle w:val="Tablebody0"/>
              <w:rPr>
                <w:b/>
                <w:bCs/>
              </w:rPr>
            </w:pPr>
            <w:r w:rsidRPr="00E37F2E">
              <w:rPr>
                <w:b/>
                <w:bCs/>
              </w:rPr>
              <w:t>Performance</w:t>
            </w:r>
          </w:p>
        </w:tc>
        <w:tc>
          <w:tcPr>
            <w:tcW w:w="6662" w:type="dxa"/>
            <w:shd w:val="clear" w:color="auto" w:fill="auto"/>
          </w:tcPr>
          <w:p w14:paraId="178394BC" w14:textId="77777777" w:rsidR="0028142D" w:rsidRPr="00E37F2E" w:rsidRDefault="0028142D" w:rsidP="0028142D">
            <w:pPr>
              <w:pStyle w:val="Tablebody0"/>
            </w:pPr>
            <w:r w:rsidRPr="00E37F2E">
              <w:t>For each reporting period covered by the plan, details of how the entity’s performance in achieving the entity’s purposes will be measured and assessed through:</w:t>
            </w:r>
          </w:p>
          <w:p w14:paraId="2DEDA0C7" w14:textId="77777777" w:rsidR="0028142D" w:rsidRPr="00E37F2E" w:rsidRDefault="0028142D" w:rsidP="0028142D">
            <w:pPr>
              <w:pStyle w:val="Tablebody0"/>
            </w:pPr>
            <w:r w:rsidRPr="00E37F2E">
              <w:t xml:space="preserve">a. specified performance measures for the entity that meet the requirements of section 16EA; and </w:t>
            </w:r>
          </w:p>
          <w:p w14:paraId="103DB9C7" w14:textId="77777777" w:rsidR="0028142D" w:rsidRPr="00E37F2E" w:rsidRDefault="0028142D" w:rsidP="0028142D">
            <w:pPr>
              <w:pStyle w:val="Tablebody0"/>
            </w:pPr>
            <w:r w:rsidRPr="00E37F2E">
              <w:t>b. specified targets for each of those performance measures for which it is reasonably practicable to set a target.</w:t>
            </w:r>
          </w:p>
        </w:tc>
        <w:tc>
          <w:tcPr>
            <w:tcW w:w="1276" w:type="dxa"/>
            <w:shd w:val="clear" w:color="auto" w:fill="auto"/>
          </w:tcPr>
          <w:p w14:paraId="2039B037" w14:textId="77777777" w:rsidR="0028142D" w:rsidRPr="00E37F2E" w:rsidRDefault="0028142D" w:rsidP="0028142D">
            <w:pPr>
              <w:pStyle w:val="Tablebody0"/>
            </w:pPr>
            <w:r w:rsidRPr="00E37F2E">
              <w:br/>
            </w:r>
            <w:r w:rsidRPr="00E37F2E">
              <w:br/>
            </w:r>
          </w:p>
          <w:p w14:paraId="6029DF6E" w14:textId="68ECBA64" w:rsidR="0028142D" w:rsidRPr="00E37F2E" w:rsidRDefault="0028142D" w:rsidP="0028142D">
            <w:pPr>
              <w:pStyle w:val="Tablebody0"/>
            </w:pPr>
            <w:r w:rsidRPr="00E37F2E">
              <w:t>21</w:t>
            </w:r>
            <w:r w:rsidR="00654F9E" w:rsidRPr="00E37F2E">
              <w:t>–</w:t>
            </w:r>
            <w:r w:rsidRPr="00E37F2E">
              <w:t>3</w:t>
            </w:r>
            <w:r w:rsidR="000B704D" w:rsidRPr="00E37F2E">
              <w:t>7</w:t>
            </w:r>
            <w:r w:rsidRPr="00E37F2E">
              <w:br/>
            </w:r>
          </w:p>
          <w:p w14:paraId="416D7AAB" w14:textId="5CB7895C" w:rsidR="0028142D" w:rsidRPr="00E37F2E" w:rsidRDefault="0028142D" w:rsidP="0028142D">
            <w:pPr>
              <w:pStyle w:val="Tablebody0"/>
            </w:pPr>
            <w:r w:rsidRPr="00E37F2E">
              <w:t>21</w:t>
            </w:r>
            <w:r w:rsidR="00654F9E" w:rsidRPr="00E37F2E">
              <w:t>–</w:t>
            </w:r>
            <w:r w:rsidRPr="00E37F2E">
              <w:t>3</w:t>
            </w:r>
            <w:r w:rsidR="000B704D" w:rsidRPr="00E37F2E">
              <w:t>7</w:t>
            </w:r>
          </w:p>
          <w:p w14:paraId="2D3B870E" w14:textId="77777777" w:rsidR="0028142D" w:rsidRPr="00E37F2E" w:rsidRDefault="0028142D" w:rsidP="0028142D">
            <w:pPr>
              <w:pStyle w:val="Tablebody0"/>
            </w:pPr>
          </w:p>
        </w:tc>
      </w:tr>
    </w:tbl>
    <w:p w14:paraId="0331D89C" w14:textId="579AF267" w:rsidR="00EB1BD4" w:rsidRPr="00E37F2E" w:rsidRDefault="00A23368" w:rsidP="00EB1BD4">
      <w:pPr>
        <w:pStyle w:val="Heading1"/>
      </w:pPr>
      <w:bookmarkStart w:id="103" w:name="_Hlk166750630"/>
      <w:bookmarkStart w:id="104" w:name="_Toc173139719"/>
      <w:bookmarkStart w:id="105" w:name="_Hlk166751013"/>
      <w:r w:rsidRPr="00E37F2E">
        <w:lastRenderedPageBreak/>
        <w:t xml:space="preserve">Appendix A: </w:t>
      </w:r>
      <w:bookmarkEnd w:id="103"/>
      <w:r w:rsidR="00C93092" w:rsidRPr="00E37F2E">
        <w:t>Table of Revisions</w:t>
      </w:r>
      <w:bookmarkEnd w:id="104"/>
      <w:r w:rsidR="00C92FC2" w:rsidRPr="00E37F2E">
        <w:t xml:space="preserve"> </w:t>
      </w:r>
      <w:r w:rsidR="005A1504" w:rsidRPr="00E37F2E">
        <w:t xml:space="preserve">for </w:t>
      </w:r>
      <w:r w:rsidR="007E6B89" w:rsidRPr="00E37F2E">
        <w:t>2023–24 Corporate Plan to the 2024–25 Corporate Plan</w:t>
      </w:r>
    </w:p>
    <w:p w14:paraId="72324EB1" w14:textId="03A3A645" w:rsidR="00EB1BD4" w:rsidRPr="00E37F2E" w:rsidRDefault="00D5493B" w:rsidP="00CB2FA3">
      <w:pPr>
        <w:pStyle w:val="BodyCopy"/>
      </w:pPr>
      <w:r w:rsidRPr="00E37F2E">
        <w:t>This table sets out the key performance measure revisions from the 2023</w:t>
      </w:r>
      <w:r w:rsidR="00AC6817" w:rsidRPr="00E37F2E">
        <w:t>–</w:t>
      </w:r>
      <w:r w:rsidRPr="00E37F2E">
        <w:t>24 Corporate Plan to the 2024</w:t>
      </w:r>
      <w:r w:rsidR="00792A4B" w:rsidRPr="00E37F2E">
        <w:t>–</w:t>
      </w:r>
      <w:r w:rsidRPr="00E37F2E">
        <w:t xml:space="preserve">25 Corporate Plan. As </w:t>
      </w:r>
      <w:r w:rsidR="001A69D0" w:rsidRPr="00E37F2E">
        <w:t>noted in the 2024</w:t>
      </w:r>
      <w:r w:rsidR="00792A4B" w:rsidRPr="00E37F2E">
        <w:t>–</w:t>
      </w:r>
      <w:r w:rsidR="001A69D0" w:rsidRPr="00E37F2E">
        <w:t>25 Portfolio Budget Statements</w:t>
      </w:r>
      <w:r w:rsidRPr="00E37F2E">
        <w:t>, PM1, PM</w:t>
      </w:r>
      <w:r w:rsidR="00A8028A" w:rsidRPr="00E37F2E">
        <w:t>2</w:t>
      </w:r>
      <w:r w:rsidRPr="00E37F2E">
        <w:t>, PM</w:t>
      </w:r>
      <w:r w:rsidR="00A67EAC" w:rsidRPr="00E37F2E">
        <w:t>3</w:t>
      </w:r>
      <w:r w:rsidRPr="00E37F2E">
        <w:t>, PM</w:t>
      </w:r>
      <w:r w:rsidR="00A67EAC" w:rsidRPr="00E37F2E">
        <w:t>7</w:t>
      </w:r>
      <w:r w:rsidRPr="00E37F2E">
        <w:t xml:space="preserve"> and PM</w:t>
      </w:r>
      <w:r w:rsidR="00A67EAC" w:rsidRPr="00E37F2E">
        <w:t>9</w:t>
      </w:r>
      <w:r w:rsidRPr="00E37F2E">
        <w:t xml:space="preserve"> will likely be updated during the 2024</w:t>
      </w:r>
      <w:r w:rsidR="00792A4B" w:rsidRPr="00E37F2E">
        <w:t>–</w:t>
      </w:r>
      <w:r w:rsidRPr="00E37F2E">
        <w:t>25 reporting period. PM</w:t>
      </w:r>
      <w:r w:rsidR="00C133B7" w:rsidRPr="00E37F2E">
        <w:t>2</w:t>
      </w:r>
      <w:r w:rsidRPr="00E37F2E">
        <w:t xml:space="preserve"> and PM</w:t>
      </w:r>
      <w:r w:rsidR="00987BAD" w:rsidRPr="00E37F2E">
        <w:t>7</w:t>
      </w:r>
      <w:r w:rsidRPr="00E37F2E">
        <w:t xml:space="preserve"> underwent initial revisions in time for Corporate Plan publication, which are included in the table below. All other revisions anticipated to take place mid-cycle will be updated in accordance with advice from</w:t>
      </w:r>
      <w:r w:rsidR="00EC7968" w:rsidRPr="00E37F2E">
        <w:t xml:space="preserve"> the</w:t>
      </w:r>
      <w:r w:rsidRPr="00E37F2E">
        <w:t xml:space="preserve"> Department of Finance and the ANAO. These anticipated revisions are noted in the relevant table for each performance measure.</w:t>
      </w:r>
    </w:p>
    <w:tbl>
      <w:tblPr>
        <w:tblStyle w:val="TableGrid"/>
        <w:tblW w:w="10343" w:type="dxa"/>
        <w:tblLook w:val="04A0" w:firstRow="1" w:lastRow="0" w:firstColumn="1" w:lastColumn="0" w:noHBand="0" w:noVBand="1"/>
      </w:tblPr>
      <w:tblGrid>
        <w:gridCol w:w="1263"/>
        <w:gridCol w:w="2935"/>
        <w:gridCol w:w="940"/>
        <w:gridCol w:w="2951"/>
        <w:gridCol w:w="2254"/>
      </w:tblGrid>
      <w:tr w:rsidR="00C91BAB" w:rsidRPr="00E37F2E" w14:paraId="36ACD7E3" w14:textId="77777777" w:rsidTr="008C096A">
        <w:trPr>
          <w:trHeight w:val="922"/>
          <w:tblHeader/>
        </w:trPr>
        <w:tc>
          <w:tcPr>
            <w:tcW w:w="1263" w:type="dxa"/>
            <w:shd w:val="clear" w:color="auto" w:fill="000000" w:themeFill="text1"/>
          </w:tcPr>
          <w:bookmarkEnd w:id="105"/>
          <w:p w14:paraId="4BD2789E" w14:textId="68571F5C" w:rsidR="00C91BAB" w:rsidRPr="00E37F2E" w:rsidRDefault="00DD582A" w:rsidP="00763434">
            <w:pPr>
              <w:ind w:left="-94"/>
              <w:rPr>
                <w:rFonts w:asciiTheme="majorHAnsi" w:hAnsiTheme="majorHAnsi" w:cstheme="majorHAnsi"/>
                <w:sz w:val="20"/>
                <w:szCs w:val="20"/>
              </w:rPr>
            </w:pPr>
            <w:r w:rsidRPr="00E37F2E">
              <w:rPr>
                <w:rFonts w:asciiTheme="majorHAnsi" w:hAnsiTheme="majorHAnsi" w:cstheme="majorHAnsi"/>
                <w:b/>
                <w:bCs/>
                <w:color w:val="FFFFFF" w:themeColor="background1"/>
              </w:rPr>
              <w:t>PBS information</w:t>
            </w:r>
          </w:p>
        </w:tc>
        <w:tc>
          <w:tcPr>
            <w:tcW w:w="2935" w:type="dxa"/>
            <w:shd w:val="clear" w:color="auto" w:fill="000000" w:themeFill="text1"/>
          </w:tcPr>
          <w:p w14:paraId="646A1425" w14:textId="56C9F6ED" w:rsidR="0016618C" w:rsidRPr="00E37F2E" w:rsidRDefault="00DD582A" w:rsidP="00DD582A">
            <w:pPr>
              <w:pStyle w:val="ListParagraph"/>
              <w:ind w:left="-94"/>
              <w:rPr>
                <w:rFonts w:asciiTheme="majorHAnsi" w:hAnsiTheme="majorHAnsi" w:cstheme="majorHAnsi"/>
                <w:sz w:val="20"/>
                <w:szCs w:val="20"/>
              </w:rPr>
            </w:pPr>
            <w:r w:rsidRPr="00E37F2E">
              <w:rPr>
                <w:rFonts w:asciiTheme="majorHAnsi" w:hAnsiTheme="majorHAnsi" w:cstheme="majorHAnsi"/>
                <w:b/>
                <w:bCs/>
                <w:color w:val="FFFFFF" w:themeColor="background1"/>
              </w:rPr>
              <w:t xml:space="preserve">Relevant performance information from DFAT’s </w:t>
            </w:r>
            <w:r>
              <w:rPr>
                <w:rFonts w:asciiTheme="majorHAnsi" w:hAnsiTheme="majorHAnsi" w:cstheme="majorHAnsi"/>
                <w:b/>
                <w:bCs/>
                <w:color w:val="FFFFFF" w:themeColor="background1"/>
              </w:rPr>
              <w:br/>
            </w:r>
            <w:r w:rsidRPr="00E37F2E">
              <w:rPr>
                <w:rFonts w:asciiTheme="majorHAnsi" w:hAnsiTheme="majorHAnsi" w:cstheme="majorHAnsi"/>
                <w:b/>
                <w:bCs/>
                <w:color w:val="FFFFFF" w:themeColor="background1"/>
              </w:rPr>
              <w:t>2023–24 Corporate Plan</w:t>
            </w:r>
          </w:p>
        </w:tc>
        <w:tc>
          <w:tcPr>
            <w:tcW w:w="940" w:type="dxa"/>
            <w:shd w:val="clear" w:color="auto" w:fill="000000" w:themeFill="text1"/>
          </w:tcPr>
          <w:p w14:paraId="5493CBF9" w14:textId="06C353FA" w:rsidR="00C91BAB" w:rsidRPr="00E37F2E" w:rsidRDefault="00DD582A" w:rsidP="00E90E14">
            <w:pPr>
              <w:ind w:left="-94"/>
              <w:rPr>
                <w:rFonts w:asciiTheme="majorHAnsi" w:hAnsiTheme="majorHAnsi" w:cstheme="majorHAnsi"/>
                <w:b/>
                <w:bCs/>
                <w:sz w:val="20"/>
                <w:szCs w:val="20"/>
              </w:rPr>
            </w:pPr>
            <w:r w:rsidRPr="00E37F2E">
              <w:rPr>
                <w:rFonts w:asciiTheme="majorHAnsi" w:hAnsiTheme="majorHAnsi" w:cstheme="majorHAnsi"/>
                <w:b/>
                <w:bCs/>
                <w:color w:val="FFFFFF" w:themeColor="background1"/>
              </w:rPr>
              <w:t>Change</w:t>
            </w:r>
          </w:p>
        </w:tc>
        <w:tc>
          <w:tcPr>
            <w:tcW w:w="2951" w:type="dxa"/>
            <w:shd w:val="clear" w:color="auto" w:fill="000000" w:themeFill="text1"/>
          </w:tcPr>
          <w:p w14:paraId="4504E4F3" w14:textId="010D192C" w:rsidR="00C91BAB" w:rsidRPr="00E37F2E" w:rsidRDefault="00DD582A" w:rsidP="004E3CDC">
            <w:pPr>
              <w:ind w:left="-94"/>
              <w:rPr>
                <w:rFonts w:asciiTheme="majorHAnsi" w:hAnsiTheme="majorHAnsi" w:cstheme="majorHAnsi"/>
                <w:b/>
                <w:bCs/>
                <w:sz w:val="20"/>
                <w:szCs w:val="20"/>
              </w:rPr>
            </w:pPr>
            <w:r w:rsidRPr="00E37F2E">
              <w:rPr>
                <w:rFonts w:asciiTheme="majorHAnsi" w:hAnsiTheme="majorHAnsi" w:cstheme="majorHAnsi"/>
                <w:b/>
                <w:bCs/>
                <w:color w:val="FFFFFF" w:themeColor="background1"/>
              </w:rPr>
              <w:t>Performance information revisions in DFAT’s 2024–25 Corporate Plan</w:t>
            </w:r>
            <w:r w:rsidRPr="00E37F2E">
              <w:rPr>
                <w:rStyle w:val="FootnoteReference"/>
                <w:rFonts w:asciiTheme="majorHAnsi" w:hAnsiTheme="majorHAnsi" w:cstheme="majorHAnsi"/>
                <w:b/>
                <w:bCs/>
                <w:color w:val="FFFFFF" w:themeColor="background1"/>
              </w:rPr>
              <w:footnoteReference w:id="17"/>
            </w:r>
          </w:p>
        </w:tc>
        <w:tc>
          <w:tcPr>
            <w:tcW w:w="2254" w:type="dxa"/>
            <w:shd w:val="clear" w:color="auto" w:fill="000000" w:themeFill="text1"/>
          </w:tcPr>
          <w:p w14:paraId="67D021C8" w14:textId="578C8A70" w:rsidR="00C91BAB" w:rsidRPr="00E37F2E" w:rsidRDefault="00DD582A" w:rsidP="00DD582A">
            <w:pPr>
              <w:pStyle w:val="ListParagraph"/>
              <w:ind w:left="-94"/>
              <w:rPr>
                <w:rFonts w:asciiTheme="majorHAnsi" w:hAnsiTheme="majorHAnsi" w:cstheme="majorHAnsi"/>
                <w:sz w:val="20"/>
                <w:szCs w:val="20"/>
              </w:rPr>
            </w:pPr>
            <w:r w:rsidRPr="00E37F2E">
              <w:rPr>
                <w:rFonts w:asciiTheme="majorHAnsi" w:hAnsiTheme="majorHAnsi" w:cstheme="majorHAnsi"/>
                <w:b/>
                <w:bCs/>
                <w:color w:val="FFFFFF" w:themeColor="background1"/>
              </w:rPr>
              <w:t>Rationale for changes</w:t>
            </w:r>
          </w:p>
        </w:tc>
      </w:tr>
      <w:tr w:rsidR="00DD582A" w:rsidRPr="00E37F2E" w14:paraId="34C0159F" w14:textId="77777777" w:rsidTr="00DD582A">
        <w:tc>
          <w:tcPr>
            <w:tcW w:w="1263" w:type="dxa"/>
          </w:tcPr>
          <w:p w14:paraId="745F9EF3" w14:textId="77777777" w:rsidR="00DD582A" w:rsidRPr="00E37F2E" w:rsidRDefault="00DD582A" w:rsidP="00DD582A">
            <w:pPr>
              <w:ind w:left="-94"/>
              <w:rPr>
                <w:rFonts w:asciiTheme="majorHAnsi" w:hAnsiTheme="majorHAnsi" w:cstheme="majorHAnsi"/>
                <w:sz w:val="20"/>
                <w:szCs w:val="20"/>
              </w:rPr>
            </w:pPr>
            <w:r w:rsidRPr="00E37F2E">
              <w:rPr>
                <w:rFonts w:asciiTheme="majorHAnsi" w:hAnsiTheme="majorHAnsi" w:cstheme="majorHAnsi"/>
                <w:sz w:val="20"/>
                <w:szCs w:val="20"/>
              </w:rPr>
              <w:t xml:space="preserve">PBS outcome 1, program 1.1, </w:t>
            </w:r>
          </w:p>
          <w:p w14:paraId="538FF701" w14:textId="1361BC07" w:rsidR="00DD582A" w:rsidRPr="00E37F2E" w:rsidRDefault="00DD582A" w:rsidP="00DD582A">
            <w:pPr>
              <w:ind w:left="-94"/>
              <w:rPr>
                <w:rFonts w:asciiTheme="majorHAnsi" w:hAnsiTheme="majorHAnsi" w:cstheme="majorHAnsi"/>
                <w:sz w:val="20"/>
                <w:szCs w:val="20"/>
              </w:rPr>
            </w:pPr>
            <w:r w:rsidRPr="00E37F2E">
              <w:rPr>
                <w:rFonts w:asciiTheme="majorHAnsi" w:hAnsiTheme="majorHAnsi" w:cstheme="majorHAnsi"/>
                <w:sz w:val="20"/>
                <w:szCs w:val="20"/>
              </w:rPr>
              <w:t>Key activity 1</w:t>
            </w:r>
          </w:p>
        </w:tc>
        <w:tc>
          <w:tcPr>
            <w:tcW w:w="2935" w:type="dxa"/>
          </w:tcPr>
          <w:p w14:paraId="277713D0" w14:textId="77777777" w:rsidR="00DD582A" w:rsidRPr="00E37F2E" w:rsidRDefault="00DD582A" w:rsidP="00DD582A">
            <w:pPr>
              <w:ind w:left="-94"/>
              <w:rPr>
                <w:rFonts w:asciiTheme="majorHAnsi" w:hAnsiTheme="majorHAnsi" w:cstheme="majorHAnsi"/>
                <w:b/>
                <w:bCs/>
                <w:sz w:val="20"/>
                <w:szCs w:val="20"/>
              </w:rPr>
            </w:pPr>
            <w:r w:rsidRPr="00E37F2E">
              <w:rPr>
                <w:rFonts w:asciiTheme="majorHAnsi" w:hAnsiTheme="majorHAnsi" w:cstheme="majorHAnsi"/>
                <w:b/>
                <w:bCs/>
                <w:sz w:val="20"/>
                <w:szCs w:val="20"/>
              </w:rPr>
              <w:t>Measure 1</w:t>
            </w:r>
          </w:p>
          <w:p w14:paraId="1E3FE00A" w14:textId="77777777" w:rsidR="00DD582A" w:rsidRPr="00E37F2E" w:rsidRDefault="00DD582A" w:rsidP="00DD582A">
            <w:pPr>
              <w:ind w:left="-94"/>
              <w:rPr>
                <w:rFonts w:asciiTheme="majorHAnsi" w:hAnsiTheme="majorHAnsi" w:cstheme="majorHAnsi"/>
                <w:sz w:val="20"/>
                <w:szCs w:val="20"/>
              </w:rPr>
            </w:pPr>
            <w:r w:rsidRPr="00E37F2E">
              <w:rPr>
                <w:rFonts w:asciiTheme="majorHAnsi" w:hAnsiTheme="majorHAnsi" w:cstheme="majorHAnsi"/>
                <w:sz w:val="20"/>
                <w:szCs w:val="20"/>
              </w:rPr>
              <w:t>DFAT’s diplomatic efforts support favourable foreign affairs and trade policy outcomes for Australia.</w:t>
            </w:r>
          </w:p>
          <w:p w14:paraId="1382B26E" w14:textId="77777777" w:rsidR="00DD582A" w:rsidRPr="00E37F2E" w:rsidRDefault="00DD582A" w:rsidP="00DD582A">
            <w:pPr>
              <w:ind w:left="-94"/>
              <w:rPr>
                <w:rFonts w:asciiTheme="majorHAnsi" w:hAnsiTheme="majorHAnsi" w:cstheme="majorHAnsi"/>
                <w:b/>
                <w:bCs/>
                <w:sz w:val="20"/>
                <w:szCs w:val="20"/>
              </w:rPr>
            </w:pPr>
            <w:r w:rsidRPr="00E37F2E">
              <w:rPr>
                <w:rFonts w:asciiTheme="majorHAnsi" w:hAnsiTheme="majorHAnsi" w:cstheme="majorHAnsi"/>
                <w:b/>
                <w:bCs/>
                <w:sz w:val="20"/>
                <w:szCs w:val="20"/>
              </w:rPr>
              <w:t>Planned Performance Results</w:t>
            </w:r>
          </w:p>
          <w:p w14:paraId="5503D61A" w14:textId="1803F4CA" w:rsidR="00DD582A" w:rsidRPr="00E37F2E" w:rsidRDefault="00DD582A" w:rsidP="00DD582A">
            <w:pPr>
              <w:ind w:left="-94"/>
              <w:rPr>
                <w:rFonts w:asciiTheme="majorHAnsi" w:hAnsiTheme="majorHAnsi" w:cstheme="majorHAnsi"/>
                <w:b/>
                <w:bCs/>
                <w:sz w:val="20"/>
                <w:szCs w:val="20"/>
              </w:rPr>
            </w:pPr>
            <w:r w:rsidRPr="00E37F2E">
              <w:rPr>
                <w:rFonts w:asciiTheme="majorHAnsi" w:hAnsiTheme="majorHAnsi" w:cstheme="majorHAnsi"/>
                <w:sz w:val="20"/>
                <w:szCs w:val="20"/>
              </w:rPr>
              <w:t>Case studies demonstrate performance</w:t>
            </w:r>
          </w:p>
        </w:tc>
        <w:tc>
          <w:tcPr>
            <w:tcW w:w="940" w:type="dxa"/>
          </w:tcPr>
          <w:p w14:paraId="0F397D23" w14:textId="6AD2A027" w:rsidR="00DD582A" w:rsidRPr="00E37F2E" w:rsidRDefault="00DD582A" w:rsidP="00DD582A">
            <w:pPr>
              <w:ind w:left="-94"/>
              <w:rPr>
                <w:rFonts w:asciiTheme="majorHAnsi" w:hAnsiTheme="majorHAnsi" w:cstheme="majorHAnsi"/>
                <w:b/>
                <w:bCs/>
                <w:sz w:val="20"/>
                <w:szCs w:val="20"/>
              </w:rPr>
            </w:pPr>
            <w:r w:rsidRPr="00E37F2E">
              <w:rPr>
                <w:rFonts w:asciiTheme="majorHAnsi" w:hAnsiTheme="majorHAnsi" w:cstheme="majorHAnsi"/>
                <w:b/>
                <w:bCs/>
                <w:sz w:val="20"/>
                <w:szCs w:val="20"/>
              </w:rPr>
              <w:t>Amended</w:t>
            </w:r>
          </w:p>
        </w:tc>
        <w:tc>
          <w:tcPr>
            <w:tcW w:w="2951" w:type="dxa"/>
          </w:tcPr>
          <w:p w14:paraId="606303E1" w14:textId="77777777" w:rsidR="00DD582A" w:rsidRPr="00E37F2E" w:rsidRDefault="00DD582A" w:rsidP="00DD582A">
            <w:pPr>
              <w:ind w:left="-94"/>
              <w:rPr>
                <w:rFonts w:asciiTheme="majorHAnsi" w:hAnsiTheme="majorHAnsi" w:cstheme="majorHAnsi"/>
                <w:b/>
                <w:bCs/>
                <w:sz w:val="20"/>
                <w:szCs w:val="20"/>
              </w:rPr>
            </w:pPr>
            <w:r w:rsidRPr="00E37F2E">
              <w:rPr>
                <w:rFonts w:asciiTheme="majorHAnsi" w:hAnsiTheme="majorHAnsi" w:cstheme="majorHAnsi"/>
                <w:b/>
                <w:bCs/>
                <w:sz w:val="20"/>
                <w:szCs w:val="20"/>
              </w:rPr>
              <w:t>Measure 1</w:t>
            </w:r>
          </w:p>
          <w:p w14:paraId="5198C43A" w14:textId="77777777" w:rsidR="00DD582A" w:rsidRPr="00E37F2E" w:rsidRDefault="00DD582A" w:rsidP="00DD582A">
            <w:pPr>
              <w:ind w:left="-94"/>
              <w:rPr>
                <w:rFonts w:asciiTheme="majorHAnsi" w:hAnsiTheme="majorHAnsi" w:cstheme="majorHAnsi"/>
                <w:sz w:val="20"/>
                <w:szCs w:val="20"/>
              </w:rPr>
            </w:pPr>
            <w:r w:rsidRPr="00E37F2E">
              <w:rPr>
                <w:rFonts w:asciiTheme="majorHAnsi" w:hAnsiTheme="majorHAnsi" w:cstheme="majorHAnsi"/>
                <w:sz w:val="20"/>
                <w:szCs w:val="20"/>
              </w:rPr>
              <w:t>DFAT’s diplomatic efforts support favourable foreign affairs and trade policy outcomes for Australia.</w:t>
            </w:r>
          </w:p>
          <w:p w14:paraId="6CACB7B7" w14:textId="77777777" w:rsidR="00DD582A" w:rsidRPr="00E37F2E" w:rsidRDefault="00DD582A" w:rsidP="00DD582A">
            <w:pPr>
              <w:ind w:left="-94"/>
              <w:rPr>
                <w:rFonts w:asciiTheme="majorHAnsi" w:hAnsiTheme="majorHAnsi" w:cstheme="majorHAnsi"/>
                <w:b/>
                <w:bCs/>
                <w:sz w:val="20"/>
                <w:szCs w:val="20"/>
              </w:rPr>
            </w:pPr>
            <w:r w:rsidRPr="00E37F2E">
              <w:rPr>
                <w:rFonts w:asciiTheme="majorHAnsi" w:hAnsiTheme="majorHAnsi" w:cstheme="majorHAnsi"/>
                <w:b/>
                <w:bCs/>
                <w:sz w:val="20"/>
                <w:szCs w:val="20"/>
              </w:rPr>
              <w:t>Targets</w:t>
            </w:r>
            <w:r w:rsidRPr="00E37F2E">
              <w:rPr>
                <w:rStyle w:val="FootnoteReference"/>
                <w:rFonts w:asciiTheme="majorHAnsi" w:hAnsiTheme="majorHAnsi" w:cstheme="majorHAnsi"/>
                <w:bCs/>
                <w:sz w:val="20"/>
                <w:szCs w:val="20"/>
              </w:rPr>
              <w:footnoteReference w:id="18"/>
            </w:r>
          </w:p>
          <w:p w14:paraId="2B826B74" w14:textId="3910CEBB" w:rsidR="00DD582A" w:rsidRPr="00E37F2E" w:rsidRDefault="00DD582A" w:rsidP="00DD582A">
            <w:pPr>
              <w:ind w:left="-94"/>
              <w:rPr>
                <w:rFonts w:asciiTheme="majorHAnsi" w:hAnsiTheme="majorHAnsi" w:cstheme="majorHAnsi"/>
                <w:b/>
                <w:bCs/>
                <w:sz w:val="20"/>
                <w:szCs w:val="20"/>
              </w:rPr>
            </w:pPr>
            <w:r w:rsidRPr="00E37F2E">
              <w:rPr>
                <w:rFonts w:asciiTheme="majorHAnsi" w:hAnsiTheme="majorHAnsi" w:cstheme="majorHAnsi"/>
                <w:b/>
                <w:bCs/>
                <w:sz w:val="20"/>
                <w:szCs w:val="20"/>
              </w:rPr>
              <w:t>•</w:t>
            </w:r>
            <w:r w:rsidRPr="00E37F2E">
              <w:rPr>
                <w:rFonts w:asciiTheme="majorHAnsi" w:eastAsiaTheme="minorHAnsi" w:hAnsiTheme="majorHAnsi" w:cstheme="majorHAnsi"/>
                <w:sz w:val="20"/>
                <w:szCs w:val="20"/>
              </w:rPr>
              <w:t xml:space="preserve"> Five case studies demonstrate performance: upgraded relationships with Vietnam and the Philippines; resolution of the trade impediments with China on Australian live rock lobster exports, red </w:t>
            </w:r>
            <w:proofErr w:type="gramStart"/>
            <w:r w:rsidRPr="00E37F2E">
              <w:rPr>
                <w:rFonts w:asciiTheme="majorHAnsi" w:eastAsiaTheme="minorHAnsi" w:hAnsiTheme="majorHAnsi" w:cstheme="majorHAnsi"/>
                <w:sz w:val="20"/>
                <w:szCs w:val="20"/>
              </w:rPr>
              <w:t>meat</w:t>
            </w:r>
            <w:proofErr w:type="gramEnd"/>
            <w:r w:rsidRPr="00E37F2E">
              <w:rPr>
                <w:rFonts w:asciiTheme="majorHAnsi" w:eastAsiaTheme="minorHAnsi" w:hAnsiTheme="majorHAnsi" w:cstheme="majorHAnsi"/>
                <w:sz w:val="20"/>
                <w:szCs w:val="20"/>
              </w:rPr>
              <w:t xml:space="preserve"> and oaten hay; deliver a Comprehensive Roadmap for Economic Engagement with India; advocate for an enduring Australian banking presence in the Pacific and support the World Bank to develop a regional banking solutions; implement Year 1 of the France-Australia Roadmap deliverable.</w:t>
            </w:r>
          </w:p>
        </w:tc>
        <w:tc>
          <w:tcPr>
            <w:tcW w:w="2254" w:type="dxa"/>
          </w:tcPr>
          <w:p w14:paraId="4560FC69" w14:textId="7425AA6D" w:rsidR="00DD582A" w:rsidRPr="00E37F2E" w:rsidRDefault="00DD582A" w:rsidP="00DD582A">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t>Case studies identified for the reporting period</w:t>
            </w:r>
          </w:p>
        </w:tc>
      </w:tr>
      <w:tr w:rsidR="003B1F06" w:rsidRPr="00E37F2E" w14:paraId="56641A4F" w14:textId="77777777" w:rsidTr="00DD582A">
        <w:tc>
          <w:tcPr>
            <w:tcW w:w="1263" w:type="dxa"/>
          </w:tcPr>
          <w:p w14:paraId="7D494164" w14:textId="77777777" w:rsidR="00936034" w:rsidRPr="00E37F2E" w:rsidRDefault="00750E78" w:rsidP="00E90E14">
            <w:pPr>
              <w:ind w:left="-94"/>
              <w:rPr>
                <w:rFonts w:asciiTheme="majorHAnsi" w:hAnsiTheme="majorHAnsi" w:cstheme="majorHAnsi"/>
                <w:sz w:val="20"/>
                <w:szCs w:val="20"/>
              </w:rPr>
            </w:pPr>
            <w:r w:rsidRPr="00E37F2E">
              <w:rPr>
                <w:rFonts w:asciiTheme="majorHAnsi" w:hAnsiTheme="majorHAnsi" w:cstheme="majorHAnsi"/>
                <w:sz w:val="20"/>
                <w:szCs w:val="20"/>
              </w:rPr>
              <w:t xml:space="preserve">PBS outcome </w:t>
            </w:r>
            <w:r w:rsidR="003424AA" w:rsidRPr="00E37F2E">
              <w:rPr>
                <w:rFonts w:asciiTheme="majorHAnsi" w:hAnsiTheme="majorHAnsi" w:cstheme="majorHAnsi"/>
                <w:sz w:val="20"/>
                <w:szCs w:val="20"/>
              </w:rPr>
              <w:t>1</w:t>
            </w:r>
            <w:r w:rsidR="00936034" w:rsidRPr="00E37F2E">
              <w:rPr>
                <w:rFonts w:asciiTheme="majorHAnsi" w:hAnsiTheme="majorHAnsi" w:cstheme="majorHAnsi"/>
                <w:sz w:val="20"/>
                <w:szCs w:val="20"/>
              </w:rPr>
              <w:t xml:space="preserve">, program 1.1, </w:t>
            </w:r>
          </w:p>
          <w:p w14:paraId="09D449D2" w14:textId="767839AB" w:rsidR="004E16E7" w:rsidRPr="00E37F2E" w:rsidRDefault="00936034" w:rsidP="00E90E14">
            <w:pPr>
              <w:ind w:left="-94"/>
              <w:rPr>
                <w:rFonts w:asciiTheme="majorHAnsi" w:hAnsiTheme="majorHAnsi" w:cstheme="majorHAnsi"/>
                <w:sz w:val="20"/>
                <w:szCs w:val="20"/>
              </w:rPr>
            </w:pPr>
            <w:r w:rsidRPr="00E37F2E">
              <w:rPr>
                <w:rFonts w:asciiTheme="majorHAnsi" w:hAnsiTheme="majorHAnsi" w:cstheme="majorHAnsi"/>
                <w:sz w:val="20"/>
                <w:szCs w:val="20"/>
              </w:rPr>
              <w:t>Key activity 1</w:t>
            </w:r>
          </w:p>
        </w:tc>
        <w:tc>
          <w:tcPr>
            <w:tcW w:w="2935" w:type="dxa"/>
          </w:tcPr>
          <w:p w14:paraId="1B869941" w14:textId="2FB003A5" w:rsidR="003B1F06" w:rsidRPr="00E37F2E" w:rsidRDefault="00D918C1" w:rsidP="00E90E14">
            <w:pPr>
              <w:ind w:left="-94"/>
              <w:rPr>
                <w:rFonts w:asciiTheme="majorHAnsi" w:hAnsiTheme="majorHAnsi" w:cstheme="majorHAnsi"/>
                <w:b/>
                <w:bCs/>
                <w:sz w:val="20"/>
                <w:szCs w:val="20"/>
              </w:rPr>
            </w:pPr>
            <w:r w:rsidRPr="00E37F2E">
              <w:rPr>
                <w:rFonts w:asciiTheme="majorHAnsi" w:hAnsiTheme="majorHAnsi" w:cstheme="majorHAnsi"/>
                <w:b/>
                <w:bCs/>
                <w:sz w:val="20"/>
                <w:szCs w:val="20"/>
              </w:rPr>
              <w:t>Measure</w:t>
            </w:r>
            <w:r w:rsidR="002C1772" w:rsidRPr="00E37F2E">
              <w:rPr>
                <w:rFonts w:asciiTheme="majorHAnsi" w:hAnsiTheme="majorHAnsi" w:cstheme="majorHAnsi"/>
                <w:b/>
                <w:bCs/>
                <w:sz w:val="20"/>
                <w:szCs w:val="20"/>
              </w:rPr>
              <w:t xml:space="preserve"> 2</w:t>
            </w:r>
          </w:p>
          <w:p w14:paraId="69555C25" w14:textId="1EB18BAC" w:rsidR="00D918C1" w:rsidRPr="00E37F2E" w:rsidRDefault="00D918C1" w:rsidP="00AC125D">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t xml:space="preserve">DFAT’s ministers are satisfied with the </w:t>
            </w:r>
            <w:r w:rsidR="00CD4E73" w:rsidRPr="00E37F2E">
              <w:rPr>
                <w:rFonts w:asciiTheme="majorHAnsi" w:hAnsiTheme="majorHAnsi" w:cstheme="majorHAnsi"/>
                <w:sz w:val="20"/>
                <w:szCs w:val="20"/>
              </w:rPr>
              <w:t>advice and support provided by the department.</w:t>
            </w:r>
          </w:p>
          <w:p w14:paraId="02098623" w14:textId="48F5F47F" w:rsidR="00CD4E73" w:rsidRPr="00E37F2E" w:rsidRDefault="00CD4E73" w:rsidP="00E90E14">
            <w:pPr>
              <w:ind w:left="-94"/>
              <w:rPr>
                <w:rFonts w:asciiTheme="majorHAnsi" w:hAnsiTheme="majorHAnsi" w:cstheme="majorHAnsi"/>
                <w:b/>
                <w:bCs/>
                <w:sz w:val="20"/>
                <w:szCs w:val="20"/>
              </w:rPr>
            </w:pPr>
            <w:r w:rsidRPr="00E37F2E">
              <w:rPr>
                <w:rFonts w:asciiTheme="majorHAnsi" w:hAnsiTheme="majorHAnsi" w:cstheme="majorHAnsi"/>
                <w:b/>
                <w:bCs/>
                <w:sz w:val="20"/>
                <w:szCs w:val="20"/>
              </w:rPr>
              <w:t>Planned Performance Results</w:t>
            </w:r>
          </w:p>
          <w:p w14:paraId="3020C4C6" w14:textId="0CA79B6E" w:rsidR="00CD4E73" w:rsidRPr="00E37F2E" w:rsidRDefault="00CD4E73" w:rsidP="00AC125D">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t xml:space="preserve">Maintain satisfaction levels </w:t>
            </w:r>
            <w:r w:rsidR="00B8333A" w:rsidRPr="00E37F2E">
              <w:rPr>
                <w:rFonts w:asciiTheme="majorHAnsi" w:hAnsiTheme="majorHAnsi" w:cstheme="majorHAnsi"/>
                <w:sz w:val="20"/>
                <w:szCs w:val="20"/>
              </w:rPr>
              <w:br/>
            </w:r>
            <w:r w:rsidRPr="00E37F2E">
              <w:rPr>
                <w:rFonts w:asciiTheme="majorHAnsi" w:hAnsiTheme="majorHAnsi" w:cstheme="majorHAnsi"/>
                <w:sz w:val="20"/>
                <w:szCs w:val="20"/>
              </w:rPr>
              <w:t>above 85%.</w:t>
            </w:r>
          </w:p>
        </w:tc>
        <w:tc>
          <w:tcPr>
            <w:tcW w:w="940" w:type="dxa"/>
          </w:tcPr>
          <w:p w14:paraId="74299E58" w14:textId="767FA711" w:rsidR="003B1F06" w:rsidRPr="00E37F2E" w:rsidRDefault="00CD4E73" w:rsidP="00E90E14">
            <w:pPr>
              <w:ind w:left="-94"/>
              <w:rPr>
                <w:rFonts w:asciiTheme="majorHAnsi" w:hAnsiTheme="majorHAnsi" w:cstheme="majorHAnsi"/>
                <w:b/>
                <w:bCs/>
                <w:sz w:val="20"/>
                <w:szCs w:val="20"/>
              </w:rPr>
            </w:pPr>
            <w:r w:rsidRPr="00E37F2E">
              <w:rPr>
                <w:rFonts w:asciiTheme="majorHAnsi" w:hAnsiTheme="majorHAnsi" w:cstheme="majorHAnsi"/>
                <w:b/>
                <w:bCs/>
                <w:sz w:val="20"/>
                <w:szCs w:val="20"/>
              </w:rPr>
              <w:t>Removed</w:t>
            </w:r>
          </w:p>
        </w:tc>
        <w:tc>
          <w:tcPr>
            <w:tcW w:w="2951" w:type="dxa"/>
          </w:tcPr>
          <w:p w14:paraId="7BAC7B91" w14:textId="23FAA478" w:rsidR="003B1F06" w:rsidRPr="00E37F2E" w:rsidRDefault="00CD4E73" w:rsidP="00E90E14">
            <w:pPr>
              <w:ind w:left="-94"/>
              <w:rPr>
                <w:rFonts w:asciiTheme="majorHAnsi" w:hAnsiTheme="majorHAnsi" w:cstheme="majorHAnsi"/>
                <w:b/>
                <w:bCs/>
                <w:sz w:val="20"/>
                <w:szCs w:val="20"/>
              </w:rPr>
            </w:pPr>
            <w:r w:rsidRPr="00E37F2E">
              <w:rPr>
                <w:rFonts w:asciiTheme="majorHAnsi" w:hAnsiTheme="majorHAnsi" w:cstheme="majorHAnsi"/>
                <w:b/>
                <w:bCs/>
                <w:sz w:val="20"/>
                <w:szCs w:val="20"/>
              </w:rPr>
              <w:t>N</w:t>
            </w:r>
            <w:r w:rsidR="00FE7DD6" w:rsidRPr="00E37F2E">
              <w:rPr>
                <w:rFonts w:asciiTheme="majorHAnsi" w:hAnsiTheme="majorHAnsi" w:cstheme="majorHAnsi"/>
                <w:b/>
                <w:bCs/>
                <w:sz w:val="20"/>
                <w:szCs w:val="20"/>
              </w:rPr>
              <w:t>/A</w:t>
            </w:r>
          </w:p>
        </w:tc>
        <w:tc>
          <w:tcPr>
            <w:tcW w:w="2254" w:type="dxa"/>
          </w:tcPr>
          <w:p w14:paraId="230D7592" w14:textId="3B28FDBC" w:rsidR="003B1F06" w:rsidRPr="00E37F2E" w:rsidRDefault="00C934AA" w:rsidP="00E90E14">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t xml:space="preserve">Measure removed </w:t>
            </w:r>
            <w:r w:rsidR="00C7392A" w:rsidRPr="00E37F2E">
              <w:rPr>
                <w:rFonts w:asciiTheme="majorHAnsi" w:hAnsiTheme="majorHAnsi" w:cstheme="majorHAnsi"/>
                <w:sz w:val="20"/>
                <w:szCs w:val="20"/>
              </w:rPr>
              <w:t>for</w:t>
            </w:r>
            <w:r w:rsidRPr="00E37F2E">
              <w:rPr>
                <w:rFonts w:asciiTheme="majorHAnsi" w:hAnsiTheme="majorHAnsi" w:cstheme="majorHAnsi"/>
                <w:sz w:val="20"/>
                <w:szCs w:val="20"/>
              </w:rPr>
              <w:t xml:space="preserve"> 2024</w:t>
            </w:r>
            <w:r w:rsidR="00755F2A" w:rsidRPr="00E37F2E">
              <w:rPr>
                <w:rFonts w:asciiTheme="majorHAnsi" w:hAnsiTheme="majorHAnsi" w:cstheme="majorHAnsi"/>
                <w:sz w:val="20"/>
                <w:szCs w:val="20"/>
              </w:rPr>
              <w:t>–</w:t>
            </w:r>
            <w:r w:rsidRPr="00E37F2E">
              <w:rPr>
                <w:rFonts w:asciiTheme="majorHAnsi" w:hAnsiTheme="majorHAnsi" w:cstheme="majorHAnsi"/>
                <w:sz w:val="20"/>
                <w:szCs w:val="20"/>
              </w:rPr>
              <w:t xml:space="preserve">25 </w:t>
            </w:r>
            <w:r w:rsidR="00C7392A" w:rsidRPr="00E37F2E">
              <w:rPr>
                <w:rFonts w:asciiTheme="majorHAnsi" w:hAnsiTheme="majorHAnsi" w:cstheme="majorHAnsi"/>
                <w:sz w:val="20"/>
                <w:szCs w:val="20"/>
              </w:rPr>
              <w:t>and ongoing. The department seeks out regular feedback from its portfolio ministers, so this</w:t>
            </w:r>
            <w:r w:rsidRPr="00E37F2E">
              <w:rPr>
                <w:rFonts w:asciiTheme="majorHAnsi" w:hAnsiTheme="majorHAnsi" w:cstheme="majorHAnsi"/>
                <w:sz w:val="20"/>
                <w:szCs w:val="20"/>
              </w:rPr>
              <w:t xml:space="preserve"> measure </w:t>
            </w:r>
            <w:r w:rsidR="00702985" w:rsidRPr="00E37F2E">
              <w:rPr>
                <w:rFonts w:asciiTheme="majorHAnsi" w:hAnsiTheme="majorHAnsi" w:cstheme="majorHAnsi"/>
                <w:sz w:val="20"/>
                <w:szCs w:val="20"/>
              </w:rPr>
              <w:t>is</w:t>
            </w:r>
            <w:r w:rsidR="00C7392A" w:rsidRPr="00E37F2E">
              <w:rPr>
                <w:rFonts w:asciiTheme="majorHAnsi" w:hAnsiTheme="majorHAnsi" w:cstheme="majorHAnsi"/>
                <w:sz w:val="20"/>
                <w:szCs w:val="20"/>
              </w:rPr>
              <w:t xml:space="preserve"> removed to avoid duplication </w:t>
            </w:r>
            <w:r w:rsidRPr="00E37F2E">
              <w:rPr>
                <w:rFonts w:asciiTheme="majorHAnsi" w:hAnsiTheme="majorHAnsi" w:cstheme="majorHAnsi"/>
                <w:sz w:val="20"/>
                <w:szCs w:val="20"/>
              </w:rPr>
              <w:t xml:space="preserve">of </w:t>
            </w:r>
            <w:r w:rsidR="00C7392A" w:rsidRPr="00E37F2E">
              <w:rPr>
                <w:rFonts w:asciiTheme="majorHAnsi" w:hAnsiTheme="majorHAnsi" w:cstheme="majorHAnsi"/>
                <w:sz w:val="20"/>
                <w:szCs w:val="20"/>
              </w:rPr>
              <w:t>departmental efforts</w:t>
            </w:r>
            <w:r w:rsidR="00D5231D" w:rsidRPr="00E37F2E">
              <w:rPr>
                <w:rFonts w:asciiTheme="majorHAnsi" w:hAnsiTheme="majorHAnsi" w:cstheme="majorHAnsi"/>
                <w:sz w:val="20"/>
                <w:szCs w:val="20"/>
              </w:rPr>
              <w:t>.</w:t>
            </w:r>
          </w:p>
        </w:tc>
      </w:tr>
      <w:tr w:rsidR="00D24E29" w:rsidRPr="00E37F2E" w14:paraId="6989F88C" w14:textId="77777777" w:rsidTr="00DD582A">
        <w:tc>
          <w:tcPr>
            <w:tcW w:w="1263" w:type="dxa"/>
          </w:tcPr>
          <w:p w14:paraId="0B45207E" w14:textId="77777777" w:rsidR="00D24E29" w:rsidRPr="00E37F2E" w:rsidRDefault="00D24E29" w:rsidP="00E90E14">
            <w:pPr>
              <w:ind w:left="-94"/>
              <w:rPr>
                <w:rFonts w:asciiTheme="majorHAnsi" w:hAnsiTheme="majorHAnsi" w:cstheme="majorHAnsi"/>
                <w:sz w:val="20"/>
                <w:szCs w:val="20"/>
              </w:rPr>
            </w:pPr>
            <w:r w:rsidRPr="00E37F2E">
              <w:rPr>
                <w:rFonts w:asciiTheme="majorHAnsi" w:hAnsiTheme="majorHAnsi" w:cstheme="majorHAnsi"/>
                <w:sz w:val="20"/>
                <w:szCs w:val="20"/>
              </w:rPr>
              <w:t>PBS outcome 1, program 1.5</w:t>
            </w:r>
          </w:p>
          <w:p w14:paraId="75FC38B1" w14:textId="77777777" w:rsidR="00D24E29" w:rsidRPr="00E37F2E" w:rsidRDefault="00D24E29" w:rsidP="00E90E14">
            <w:pPr>
              <w:ind w:left="-94"/>
              <w:rPr>
                <w:rFonts w:asciiTheme="majorHAnsi" w:hAnsiTheme="majorHAnsi" w:cstheme="majorHAnsi"/>
                <w:sz w:val="20"/>
                <w:szCs w:val="20"/>
              </w:rPr>
            </w:pPr>
            <w:r w:rsidRPr="00E37F2E">
              <w:rPr>
                <w:rFonts w:asciiTheme="majorHAnsi" w:hAnsiTheme="majorHAnsi" w:cstheme="majorHAnsi"/>
                <w:sz w:val="20"/>
                <w:szCs w:val="20"/>
              </w:rPr>
              <w:t>Key activity 1</w:t>
            </w:r>
          </w:p>
        </w:tc>
        <w:tc>
          <w:tcPr>
            <w:tcW w:w="2935" w:type="dxa"/>
          </w:tcPr>
          <w:p w14:paraId="6817E3F9" w14:textId="2CE9E25F" w:rsidR="00D24E29" w:rsidRPr="00E37F2E" w:rsidRDefault="00D24E29" w:rsidP="00E90E14">
            <w:pPr>
              <w:ind w:left="-94"/>
              <w:rPr>
                <w:rFonts w:asciiTheme="majorHAnsi" w:hAnsiTheme="majorHAnsi" w:cstheme="majorHAnsi"/>
                <w:b/>
                <w:bCs/>
                <w:sz w:val="20"/>
                <w:szCs w:val="20"/>
              </w:rPr>
            </w:pPr>
            <w:r w:rsidRPr="00E37F2E">
              <w:rPr>
                <w:rFonts w:asciiTheme="majorHAnsi" w:hAnsiTheme="majorHAnsi" w:cstheme="majorHAnsi"/>
                <w:b/>
                <w:bCs/>
                <w:sz w:val="20"/>
                <w:szCs w:val="20"/>
              </w:rPr>
              <w:t>Measure</w:t>
            </w:r>
            <w:r w:rsidR="002C1772" w:rsidRPr="00E37F2E">
              <w:rPr>
                <w:rFonts w:asciiTheme="majorHAnsi" w:hAnsiTheme="majorHAnsi" w:cstheme="majorHAnsi"/>
                <w:b/>
                <w:bCs/>
                <w:sz w:val="20"/>
                <w:szCs w:val="20"/>
              </w:rPr>
              <w:t xml:space="preserve"> 3</w:t>
            </w:r>
          </w:p>
          <w:p w14:paraId="7791A317" w14:textId="77777777" w:rsidR="00D24E29" w:rsidRPr="00E37F2E" w:rsidRDefault="00D24E29" w:rsidP="00E90E14">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t>Increased number and diversity of Australian university undergraduates with Indo-Pacific capability.</w:t>
            </w:r>
          </w:p>
          <w:p w14:paraId="292AAF2E" w14:textId="77777777" w:rsidR="00D24E29" w:rsidRPr="00E37F2E" w:rsidRDefault="00D24E29" w:rsidP="00E90E14">
            <w:pPr>
              <w:ind w:left="-94"/>
              <w:rPr>
                <w:rFonts w:asciiTheme="majorHAnsi" w:hAnsiTheme="majorHAnsi" w:cstheme="majorHAnsi"/>
                <w:sz w:val="20"/>
                <w:szCs w:val="20"/>
              </w:rPr>
            </w:pPr>
            <w:r w:rsidRPr="00E37F2E">
              <w:rPr>
                <w:rFonts w:asciiTheme="majorHAnsi" w:hAnsiTheme="majorHAnsi" w:cstheme="majorHAnsi"/>
                <w:b/>
                <w:bCs/>
                <w:sz w:val="20"/>
                <w:szCs w:val="20"/>
              </w:rPr>
              <w:t>Planned Performance Results</w:t>
            </w:r>
          </w:p>
          <w:p w14:paraId="658F3B12" w14:textId="77777777" w:rsidR="00D24E29" w:rsidRPr="00E37F2E" w:rsidRDefault="00D24E29" w:rsidP="00E90E14">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lastRenderedPageBreak/>
              <w:t xml:space="preserve">Number of Australian university undergraduates who complete </w:t>
            </w:r>
            <w:proofErr w:type="gramStart"/>
            <w:r w:rsidRPr="00E37F2E">
              <w:rPr>
                <w:rFonts w:asciiTheme="majorHAnsi" w:hAnsiTheme="majorHAnsi" w:cstheme="majorHAnsi"/>
                <w:sz w:val="20"/>
                <w:szCs w:val="20"/>
              </w:rPr>
              <w:t>an</w:t>
            </w:r>
            <w:proofErr w:type="gramEnd"/>
            <w:r w:rsidRPr="00E37F2E">
              <w:rPr>
                <w:rFonts w:asciiTheme="majorHAnsi" w:hAnsiTheme="majorHAnsi" w:cstheme="majorHAnsi"/>
                <w:sz w:val="20"/>
                <w:szCs w:val="20"/>
              </w:rPr>
              <w:t xml:space="preserve"> New Colombo Plan (NCP) program in the Indo-Pacific region. </w:t>
            </w:r>
          </w:p>
          <w:p w14:paraId="42DA06B1" w14:textId="77777777" w:rsidR="00D24E29" w:rsidRPr="00E37F2E" w:rsidRDefault="00D24E29" w:rsidP="00E90E14">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t>Diversity of Australian university undergraduates who complete an NCP program in the Indo-Pacific region.</w:t>
            </w:r>
          </w:p>
        </w:tc>
        <w:tc>
          <w:tcPr>
            <w:tcW w:w="940" w:type="dxa"/>
          </w:tcPr>
          <w:p w14:paraId="413F9662" w14:textId="77777777" w:rsidR="00D24E29" w:rsidRPr="00E37F2E" w:rsidRDefault="00D24E29" w:rsidP="00E90E14">
            <w:pPr>
              <w:ind w:left="-94"/>
              <w:rPr>
                <w:rFonts w:asciiTheme="majorHAnsi" w:hAnsiTheme="majorHAnsi" w:cstheme="majorHAnsi"/>
                <w:b/>
                <w:bCs/>
                <w:sz w:val="20"/>
                <w:szCs w:val="20"/>
              </w:rPr>
            </w:pPr>
            <w:r w:rsidRPr="00E37F2E">
              <w:rPr>
                <w:rFonts w:asciiTheme="majorHAnsi" w:hAnsiTheme="majorHAnsi" w:cstheme="majorHAnsi"/>
                <w:b/>
                <w:bCs/>
                <w:sz w:val="20"/>
                <w:szCs w:val="20"/>
              </w:rPr>
              <w:lastRenderedPageBreak/>
              <w:t>Amended</w:t>
            </w:r>
          </w:p>
        </w:tc>
        <w:tc>
          <w:tcPr>
            <w:tcW w:w="2951" w:type="dxa"/>
          </w:tcPr>
          <w:p w14:paraId="3F78FE86" w14:textId="0510F120" w:rsidR="00D24E29" w:rsidRPr="00E37F2E" w:rsidRDefault="00D24E29" w:rsidP="00E90E14">
            <w:pPr>
              <w:ind w:left="-94"/>
              <w:rPr>
                <w:rFonts w:asciiTheme="majorHAnsi" w:hAnsiTheme="majorHAnsi" w:cstheme="majorHAnsi"/>
                <w:b/>
                <w:bCs/>
                <w:sz w:val="20"/>
                <w:szCs w:val="20"/>
              </w:rPr>
            </w:pPr>
            <w:r w:rsidRPr="00E37F2E">
              <w:rPr>
                <w:rFonts w:asciiTheme="majorHAnsi" w:hAnsiTheme="majorHAnsi" w:cstheme="majorHAnsi"/>
                <w:b/>
                <w:bCs/>
                <w:sz w:val="20"/>
                <w:szCs w:val="20"/>
              </w:rPr>
              <w:t>Measure</w:t>
            </w:r>
            <w:r w:rsidR="002C1772" w:rsidRPr="00E37F2E">
              <w:rPr>
                <w:rFonts w:asciiTheme="majorHAnsi" w:hAnsiTheme="majorHAnsi" w:cstheme="majorHAnsi"/>
                <w:b/>
                <w:bCs/>
                <w:sz w:val="20"/>
                <w:szCs w:val="20"/>
              </w:rPr>
              <w:t xml:space="preserve"> 2</w:t>
            </w:r>
          </w:p>
          <w:p w14:paraId="1FC93B1D" w14:textId="77777777" w:rsidR="00D24E29" w:rsidRPr="00E37F2E" w:rsidRDefault="00D24E29" w:rsidP="00E90E14">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t>Increased number and diversity of Australian university undergraduates with Indo-Pacific capability.</w:t>
            </w:r>
          </w:p>
          <w:p w14:paraId="05ED989D" w14:textId="57A3F01F" w:rsidR="00D24E29" w:rsidRPr="00E37F2E" w:rsidRDefault="00D24E29" w:rsidP="00E90E14">
            <w:pPr>
              <w:ind w:left="-94"/>
              <w:rPr>
                <w:rFonts w:asciiTheme="majorHAnsi" w:hAnsiTheme="majorHAnsi" w:cstheme="majorHAnsi"/>
                <w:sz w:val="20"/>
                <w:szCs w:val="20"/>
              </w:rPr>
            </w:pPr>
            <w:r w:rsidRPr="00E37F2E">
              <w:rPr>
                <w:rFonts w:asciiTheme="majorHAnsi" w:hAnsiTheme="majorHAnsi" w:cstheme="majorHAnsi"/>
                <w:b/>
                <w:bCs/>
                <w:sz w:val="20"/>
                <w:szCs w:val="20"/>
              </w:rPr>
              <w:t>Targets</w:t>
            </w:r>
            <w:r w:rsidRPr="00E37F2E">
              <w:rPr>
                <w:rFonts w:asciiTheme="majorHAnsi" w:hAnsiTheme="majorHAnsi" w:cstheme="majorHAnsi"/>
                <w:sz w:val="20"/>
                <w:szCs w:val="20"/>
              </w:rPr>
              <w:t xml:space="preserve"> </w:t>
            </w:r>
          </w:p>
          <w:p w14:paraId="070460AF" w14:textId="3D469D58" w:rsidR="00D24E29" w:rsidRPr="00E37F2E" w:rsidRDefault="00D24E29" w:rsidP="00E90E14">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lastRenderedPageBreak/>
              <w:t>8,000 Australian university undergraduates complete an NCP program to the Indo-Pacific region in 2023</w:t>
            </w:r>
            <w:r w:rsidR="00AC6817" w:rsidRPr="00E37F2E">
              <w:rPr>
                <w:rFonts w:asciiTheme="majorHAnsi" w:hAnsiTheme="majorHAnsi" w:cstheme="majorHAnsi"/>
                <w:sz w:val="20"/>
                <w:szCs w:val="20"/>
              </w:rPr>
              <w:t>–</w:t>
            </w:r>
            <w:r w:rsidRPr="00E37F2E">
              <w:rPr>
                <w:rFonts w:asciiTheme="majorHAnsi" w:hAnsiTheme="majorHAnsi" w:cstheme="majorHAnsi"/>
                <w:sz w:val="20"/>
                <w:szCs w:val="20"/>
              </w:rPr>
              <w:t>24 and 2024</w:t>
            </w:r>
            <w:r w:rsidR="0006471F" w:rsidRPr="00E37F2E">
              <w:rPr>
                <w:rFonts w:asciiTheme="majorHAnsi" w:hAnsiTheme="majorHAnsi" w:cstheme="majorHAnsi"/>
                <w:sz w:val="20"/>
                <w:szCs w:val="20"/>
              </w:rPr>
              <w:t>–</w:t>
            </w:r>
            <w:r w:rsidRPr="00E37F2E">
              <w:rPr>
                <w:rFonts w:asciiTheme="majorHAnsi" w:hAnsiTheme="majorHAnsi" w:cstheme="majorHAnsi"/>
                <w:sz w:val="20"/>
                <w:szCs w:val="20"/>
              </w:rPr>
              <w:t xml:space="preserve">25. </w:t>
            </w:r>
          </w:p>
          <w:p w14:paraId="4DFDBC0A" w14:textId="12F92698" w:rsidR="00D24E29" w:rsidRPr="00E37F2E" w:rsidRDefault="00D24E29" w:rsidP="00E90E14">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t>Diversity measures for First Nations</w:t>
            </w:r>
            <w:r w:rsidRPr="00E37F2E">
              <w:rPr>
                <w:rStyle w:val="FootnoteReference"/>
                <w:rFonts w:asciiTheme="majorHAnsi" w:hAnsiTheme="majorHAnsi" w:cstheme="majorHAnsi"/>
                <w:sz w:val="20"/>
                <w:szCs w:val="20"/>
              </w:rPr>
              <w:footnoteReference w:id="19"/>
            </w:r>
            <w:r w:rsidRPr="00E37F2E">
              <w:rPr>
                <w:rFonts w:asciiTheme="majorHAnsi" w:hAnsiTheme="majorHAnsi" w:cstheme="majorHAnsi"/>
                <w:sz w:val="20"/>
                <w:szCs w:val="20"/>
              </w:rPr>
              <w:t>, disability</w:t>
            </w:r>
            <w:r w:rsidRPr="00E37F2E">
              <w:rPr>
                <w:rStyle w:val="FootnoteReference"/>
                <w:rFonts w:asciiTheme="majorHAnsi" w:hAnsiTheme="majorHAnsi" w:cstheme="majorHAnsi"/>
                <w:sz w:val="20"/>
                <w:szCs w:val="20"/>
              </w:rPr>
              <w:footnoteReference w:id="20"/>
            </w:r>
            <w:r w:rsidRPr="00E37F2E">
              <w:rPr>
                <w:rFonts w:asciiTheme="majorHAnsi" w:hAnsiTheme="majorHAnsi" w:cstheme="majorHAnsi"/>
                <w:sz w:val="20"/>
                <w:szCs w:val="20"/>
              </w:rPr>
              <w:t xml:space="preserve"> and regional/remote students</w:t>
            </w:r>
            <w:r w:rsidRPr="00E37F2E">
              <w:rPr>
                <w:rStyle w:val="FootnoteReference"/>
                <w:rFonts w:asciiTheme="majorHAnsi" w:hAnsiTheme="majorHAnsi" w:cstheme="majorHAnsi"/>
                <w:sz w:val="20"/>
                <w:szCs w:val="20"/>
              </w:rPr>
              <w:footnoteReference w:id="21"/>
            </w:r>
            <w:r w:rsidRPr="00E37F2E">
              <w:rPr>
                <w:rFonts w:asciiTheme="majorHAnsi" w:hAnsiTheme="majorHAnsi" w:cstheme="majorHAnsi"/>
                <w:sz w:val="20"/>
                <w:szCs w:val="20"/>
              </w:rPr>
              <w:t xml:space="preserve"> are equal to or greater than the broader Australian university undergraduate cohort</w:t>
            </w:r>
            <w:r w:rsidR="006765CE" w:rsidRPr="00E37F2E">
              <w:rPr>
                <w:rFonts w:asciiTheme="majorHAnsi" w:hAnsiTheme="majorHAnsi" w:cstheme="majorHAnsi"/>
                <w:sz w:val="20"/>
                <w:szCs w:val="20"/>
              </w:rPr>
              <w:t>.</w:t>
            </w:r>
            <w:r w:rsidRPr="00E37F2E">
              <w:rPr>
                <w:rStyle w:val="FootnoteReference"/>
                <w:rFonts w:asciiTheme="majorHAnsi" w:hAnsiTheme="majorHAnsi" w:cstheme="majorHAnsi"/>
                <w:sz w:val="20"/>
                <w:szCs w:val="20"/>
              </w:rPr>
              <w:footnoteReference w:id="22"/>
            </w:r>
          </w:p>
        </w:tc>
        <w:tc>
          <w:tcPr>
            <w:tcW w:w="2254" w:type="dxa"/>
          </w:tcPr>
          <w:p w14:paraId="1A23BAC1" w14:textId="55FE0F76" w:rsidR="00D24E29" w:rsidRPr="00E37F2E" w:rsidRDefault="00D24E29" w:rsidP="00E90E14">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lastRenderedPageBreak/>
              <w:t>Targets were revised during the 2023</w:t>
            </w:r>
            <w:r w:rsidR="000201D0" w:rsidRPr="00E37F2E">
              <w:rPr>
                <w:rFonts w:asciiTheme="majorHAnsi" w:hAnsiTheme="majorHAnsi" w:cstheme="majorHAnsi"/>
                <w:sz w:val="20"/>
                <w:szCs w:val="20"/>
              </w:rPr>
              <w:t>–</w:t>
            </w:r>
            <w:r w:rsidRPr="00E37F2E">
              <w:rPr>
                <w:rFonts w:asciiTheme="majorHAnsi" w:hAnsiTheme="majorHAnsi" w:cstheme="majorHAnsi"/>
                <w:sz w:val="20"/>
                <w:szCs w:val="20"/>
              </w:rPr>
              <w:t xml:space="preserve">24 reporting period to better reflect the intent and performance of the NCP and to strengthen </w:t>
            </w:r>
            <w:r w:rsidRPr="00E37F2E">
              <w:rPr>
                <w:rFonts w:asciiTheme="majorHAnsi" w:hAnsiTheme="majorHAnsi" w:cstheme="majorHAnsi"/>
                <w:sz w:val="20"/>
                <w:szCs w:val="20"/>
              </w:rPr>
              <w:lastRenderedPageBreak/>
              <w:t>alignment with the PGPA Rule.</w:t>
            </w:r>
          </w:p>
          <w:p w14:paraId="67C03FE6" w14:textId="07798A60" w:rsidR="00D24E29" w:rsidRPr="00E37F2E" w:rsidRDefault="00D24E29" w:rsidP="00E90E14">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t>For 2024</w:t>
            </w:r>
            <w:r w:rsidR="0006471F" w:rsidRPr="00E37F2E">
              <w:rPr>
                <w:rFonts w:asciiTheme="majorHAnsi" w:hAnsiTheme="majorHAnsi" w:cstheme="majorHAnsi"/>
                <w:sz w:val="20"/>
                <w:szCs w:val="20"/>
              </w:rPr>
              <w:t>–</w:t>
            </w:r>
            <w:r w:rsidRPr="00E37F2E">
              <w:rPr>
                <w:rFonts w:asciiTheme="majorHAnsi" w:hAnsiTheme="majorHAnsi" w:cstheme="majorHAnsi"/>
                <w:sz w:val="20"/>
                <w:szCs w:val="20"/>
              </w:rPr>
              <w:t>25 an alternate or adjusted measure and/or targets may be provided during the financial year.</w:t>
            </w:r>
          </w:p>
          <w:p w14:paraId="556046D3" w14:textId="77777777" w:rsidR="00D24E29" w:rsidRPr="00E37F2E" w:rsidRDefault="00D24E29" w:rsidP="00E90E14">
            <w:pPr>
              <w:ind w:left="-94"/>
              <w:rPr>
                <w:rFonts w:asciiTheme="majorHAnsi" w:hAnsiTheme="majorHAnsi" w:cstheme="majorHAnsi"/>
                <w:sz w:val="20"/>
                <w:szCs w:val="20"/>
              </w:rPr>
            </w:pPr>
          </w:p>
        </w:tc>
      </w:tr>
      <w:tr w:rsidR="00D24E29" w:rsidRPr="00E37F2E" w14:paraId="52EEB424" w14:textId="77777777" w:rsidTr="00DD582A">
        <w:tc>
          <w:tcPr>
            <w:tcW w:w="1263" w:type="dxa"/>
          </w:tcPr>
          <w:p w14:paraId="03C0AFE4" w14:textId="4738E7F9" w:rsidR="00D24E29" w:rsidRPr="00E37F2E" w:rsidRDefault="00D24E29" w:rsidP="00E90E14">
            <w:pPr>
              <w:ind w:left="-94"/>
              <w:rPr>
                <w:rFonts w:asciiTheme="majorHAnsi" w:hAnsiTheme="majorHAnsi" w:cstheme="majorHAnsi"/>
                <w:sz w:val="20"/>
                <w:szCs w:val="20"/>
              </w:rPr>
            </w:pPr>
            <w:r w:rsidRPr="00E37F2E">
              <w:rPr>
                <w:rFonts w:asciiTheme="majorHAnsi" w:hAnsiTheme="majorHAnsi" w:cstheme="majorHAnsi"/>
                <w:sz w:val="20"/>
                <w:szCs w:val="20"/>
              </w:rPr>
              <w:lastRenderedPageBreak/>
              <w:t>PBS outcome 1, program 1.8</w:t>
            </w:r>
          </w:p>
          <w:p w14:paraId="1228702F" w14:textId="77777777" w:rsidR="00D24E29" w:rsidRPr="00E37F2E" w:rsidRDefault="00D24E29" w:rsidP="00E90E14">
            <w:pPr>
              <w:ind w:left="-94"/>
              <w:rPr>
                <w:rFonts w:asciiTheme="majorHAnsi" w:hAnsiTheme="majorHAnsi" w:cstheme="majorHAnsi"/>
                <w:sz w:val="20"/>
                <w:szCs w:val="20"/>
              </w:rPr>
            </w:pPr>
            <w:r w:rsidRPr="00E37F2E">
              <w:rPr>
                <w:rFonts w:asciiTheme="majorHAnsi" w:hAnsiTheme="majorHAnsi" w:cstheme="majorHAnsi"/>
                <w:sz w:val="20"/>
                <w:szCs w:val="20"/>
              </w:rPr>
              <w:t>Key activity 1</w:t>
            </w:r>
          </w:p>
        </w:tc>
        <w:tc>
          <w:tcPr>
            <w:tcW w:w="2935" w:type="dxa"/>
          </w:tcPr>
          <w:p w14:paraId="346470F3" w14:textId="51FF0FF5" w:rsidR="00D24E29" w:rsidRPr="00E37F2E" w:rsidRDefault="00D24E29" w:rsidP="00E90E14">
            <w:pPr>
              <w:ind w:left="-94"/>
              <w:rPr>
                <w:rFonts w:asciiTheme="majorHAnsi" w:hAnsiTheme="majorHAnsi" w:cstheme="majorHAnsi"/>
                <w:b/>
                <w:bCs/>
                <w:sz w:val="20"/>
                <w:szCs w:val="20"/>
              </w:rPr>
            </w:pPr>
            <w:r w:rsidRPr="00E37F2E">
              <w:rPr>
                <w:rFonts w:asciiTheme="majorHAnsi" w:hAnsiTheme="majorHAnsi" w:cstheme="majorHAnsi"/>
                <w:b/>
                <w:bCs/>
                <w:sz w:val="20"/>
                <w:szCs w:val="20"/>
              </w:rPr>
              <w:t>Measure</w:t>
            </w:r>
            <w:r w:rsidR="002C1772" w:rsidRPr="00E37F2E">
              <w:rPr>
                <w:rFonts w:asciiTheme="majorHAnsi" w:hAnsiTheme="majorHAnsi" w:cstheme="majorHAnsi"/>
                <w:b/>
                <w:bCs/>
                <w:sz w:val="20"/>
                <w:szCs w:val="20"/>
              </w:rPr>
              <w:t xml:space="preserve"> 5</w:t>
            </w:r>
          </w:p>
          <w:p w14:paraId="0C4DE4C2" w14:textId="02FE330C" w:rsidR="00D24E29" w:rsidRPr="00E37F2E" w:rsidRDefault="00D24E29" w:rsidP="00E90E14">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t xml:space="preserve">Australia’s treaty obligations are met under Australia’s Comprehensive Safeguards Agreement and Additional Protocol with the </w:t>
            </w:r>
            <w:r w:rsidR="006765CE" w:rsidRPr="00E37F2E">
              <w:rPr>
                <w:rFonts w:asciiTheme="majorHAnsi" w:hAnsiTheme="majorHAnsi" w:cstheme="majorHAnsi"/>
                <w:sz w:val="20"/>
                <w:szCs w:val="20"/>
              </w:rPr>
              <w:t>IAEA</w:t>
            </w:r>
            <w:r w:rsidRPr="00E37F2E">
              <w:rPr>
                <w:rFonts w:asciiTheme="majorHAnsi" w:hAnsiTheme="majorHAnsi" w:cstheme="majorHAnsi"/>
                <w:sz w:val="20"/>
                <w:szCs w:val="20"/>
              </w:rPr>
              <w:t>.</w:t>
            </w:r>
          </w:p>
          <w:p w14:paraId="02E8310E" w14:textId="77777777" w:rsidR="006C3D64" w:rsidRPr="00E37F2E" w:rsidRDefault="006C3D64" w:rsidP="006C3D64">
            <w:pPr>
              <w:pStyle w:val="ListParagraph"/>
              <w:ind w:left="-94"/>
              <w:rPr>
                <w:rFonts w:asciiTheme="majorHAnsi" w:hAnsiTheme="majorHAnsi" w:cstheme="majorHAnsi"/>
                <w:sz w:val="20"/>
                <w:szCs w:val="20"/>
              </w:rPr>
            </w:pPr>
          </w:p>
          <w:p w14:paraId="67232584" w14:textId="77777777" w:rsidR="006C3D64" w:rsidRPr="00E37F2E" w:rsidRDefault="006C3D64" w:rsidP="006C3D64">
            <w:pPr>
              <w:pStyle w:val="ListParagraph"/>
              <w:ind w:left="-94"/>
              <w:rPr>
                <w:rFonts w:asciiTheme="majorHAnsi" w:hAnsiTheme="majorHAnsi" w:cstheme="majorHAnsi"/>
                <w:sz w:val="20"/>
                <w:szCs w:val="20"/>
              </w:rPr>
            </w:pPr>
          </w:p>
          <w:p w14:paraId="234DAF16" w14:textId="77777777" w:rsidR="00D24E29" w:rsidRPr="00E37F2E" w:rsidRDefault="00D24E29" w:rsidP="00E90E14">
            <w:pPr>
              <w:ind w:left="-94"/>
              <w:rPr>
                <w:rFonts w:asciiTheme="majorHAnsi" w:hAnsiTheme="majorHAnsi" w:cstheme="majorHAnsi"/>
                <w:sz w:val="20"/>
                <w:szCs w:val="20"/>
              </w:rPr>
            </w:pPr>
            <w:r w:rsidRPr="00E37F2E">
              <w:rPr>
                <w:rFonts w:asciiTheme="majorHAnsi" w:hAnsiTheme="majorHAnsi" w:cstheme="majorHAnsi"/>
                <w:b/>
                <w:bCs/>
                <w:sz w:val="20"/>
                <w:szCs w:val="20"/>
              </w:rPr>
              <w:t>Planned Performance Results</w:t>
            </w:r>
          </w:p>
          <w:p w14:paraId="764292D7" w14:textId="77777777" w:rsidR="00D24E29" w:rsidRPr="00E37F2E" w:rsidRDefault="00D24E29" w:rsidP="00E90E14">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t xml:space="preserve">All IAEA reporting obligations are </w:t>
            </w:r>
            <w:proofErr w:type="gramStart"/>
            <w:r w:rsidRPr="00E37F2E">
              <w:rPr>
                <w:rFonts w:asciiTheme="majorHAnsi" w:hAnsiTheme="majorHAnsi" w:cstheme="majorHAnsi"/>
                <w:sz w:val="20"/>
                <w:szCs w:val="20"/>
              </w:rPr>
              <w:t>met</w:t>
            </w:r>
            <w:proofErr w:type="gramEnd"/>
            <w:r w:rsidRPr="00E37F2E">
              <w:rPr>
                <w:rFonts w:asciiTheme="majorHAnsi" w:hAnsiTheme="majorHAnsi" w:cstheme="majorHAnsi"/>
                <w:sz w:val="20"/>
                <w:szCs w:val="20"/>
              </w:rPr>
              <w:t xml:space="preserve"> and IAEA inspections supported to demonstrate Australia’s compliance with its obligations.</w:t>
            </w:r>
          </w:p>
        </w:tc>
        <w:tc>
          <w:tcPr>
            <w:tcW w:w="940" w:type="dxa"/>
          </w:tcPr>
          <w:p w14:paraId="7308369E" w14:textId="77777777" w:rsidR="00D24E29" w:rsidRPr="00E37F2E" w:rsidRDefault="00D24E29" w:rsidP="00E90E14">
            <w:pPr>
              <w:ind w:left="-94"/>
              <w:rPr>
                <w:rFonts w:asciiTheme="majorHAnsi" w:hAnsiTheme="majorHAnsi" w:cstheme="majorHAnsi"/>
                <w:b/>
                <w:bCs/>
                <w:sz w:val="20"/>
                <w:szCs w:val="20"/>
              </w:rPr>
            </w:pPr>
            <w:r w:rsidRPr="00E37F2E">
              <w:rPr>
                <w:rFonts w:asciiTheme="majorHAnsi" w:hAnsiTheme="majorHAnsi" w:cstheme="majorHAnsi"/>
                <w:b/>
                <w:bCs/>
                <w:sz w:val="20"/>
                <w:szCs w:val="20"/>
              </w:rPr>
              <w:t>Amended</w:t>
            </w:r>
          </w:p>
        </w:tc>
        <w:tc>
          <w:tcPr>
            <w:tcW w:w="2951" w:type="dxa"/>
          </w:tcPr>
          <w:p w14:paraId="1D2436A0" w14:textId="3793CAC3" w:rsidR="00D24E29" w:rsidRPr="00E37F2E" w:rsidRDefault="00D24E29" w:rsidP="00E90E14">
            <w:pPr>
              <w:ind w:left="-94"/>
              <w:rPr>
                <w:rFonts w:asciiTheme="majorHAnsi" w:hAnsiTheme="majorHAnsi" w:cstheme="majorHAnsi"/>
                <w:b/>
                <w:bCs/>
                <w:sz w:val="20"/>
                <w:szCs w:val="20"/>
              </w:rPr>
            </w:pPr>
            <w:r w:rsidRPr="00E37F2E">
              <w:rPr>
                <w:rFonts w:asciiTheme="majorHAnsi" w:hAnsiTheme="majorHAnsi" w:cstheme="majorHAnsi"/>
                <w:b/>
                <w:bCs/>
                <w:sz w:val="20"/>
                <w:szCs w:val="20"/>
              </w:rPr>
              <w:t>Measure</w:t>
            </w:r>
            <w:r w:rsidR="002C1772" w:rsidRPr="00E37F2E">
              <w:rPr>
                <w:rFonts w:asciiTheme="majorHAnsi" w:hAnsiTheme="majorHAnsi" w:cstheme="majorHAnsi"/>
                <w:b/>
                <w:bCs/>
                <w:sz w:val="20"/>
                <w:szCs w:val="20"/>
              </w:rPr>
              <w:t xml:space="preserve"> 4</w:t>
            </w:r>
          </w:p>
          <w:p w14:paraId="2B38A785" w14:textId="352C65FC" w:rsidR="00761A88" w:rsidRPr="00E37F2E" w:rsidRDefault="00D24E29" w:rsidP="00761A88">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t xml:space="preserve">Australia's treaty obligations are met under Australia's Comprehensive Safeguards Agreement and Additional Protocol to the satisfaction of the </w:t>
            </w:r>
            <w:r w:rsidR="006765CE" w:rsidRPr="00E37F2E">
              <w:rPr>
                <w:rFonts w:asciiTheme="majorHAnsi" w:hAnsiTheme="majorHAnsi" w:cstheme="majorHAnsi"/>
                <w:sz w:val="20"/>
                <w:szCs w:val="20"/>
              </w:rPr>
              <w:t>IAEA</w:t>
            </w:r>
            <w:r w:rsidRPr="00E37F2E">
              <w:rPr>
                <w:rFonts w:asciiTheme="majorHAnsi" w:hAnsiTheme="majorHAnsi" w:cstheme="majorHAnsi"/>
                <w:sz w:val="20"/>
                <w:szCs w:val="20"/>
              </w:rPr>
              <w:t>.</w:t>
            </w:r>
          </w:p>
          <w:p w14:paraId="26087687" w14:textId="77777777" w:rsidR="006C3D64" w:rsidRPr="00E37F2E" w:rsidRDefault="006C3D64" w:rsidP="006C3D64">
            <w:pPr>
              <w:pStyle w:val="ListParagraph"/>
              <w:ind w:left="-94"/>
              <w:rPr>
                <w:rFonts w:asciiTheme="majorHAnsi" w:hAnsiTheme="majorHAnsi" w:cstheme="majorHAnsi"/>
                <w:sz w:val="20"/>
                <w:szCs w:val="20"/>
              </w:rPr>
            </w:pPr>
          </w:p>
          <w:p w14:paraId="5009A946" w14:textId="77777777" w:rsidR="00D24E29" w:rsidRPr="00E37F2E" w:rsidRDefault="00D24E29" w:rsidP="00E90E14">
            <w:pPr>
              <w:ind w:left="-94"/>
              <w:rPr>
                <w:rFonts w:asciiTheme="majorHAnsi" w:hAnsiTheme="majorHAnsi" w:cstheme="majorHAnsi"/>
                <w:b/>
                <w:bCs/>
                <w:sz w:val="20"/>
                <w:szCs w:val="20"/>
              </w:rPr>
            </w:pPr>
            <w:r w:rsidRPr="00E37F2E">
              <w:rPr>
                <w:rFonts w:asciiTheme="majorHAnsi" w:hAnsiTheme="majorHAnsi" w:cstheme="majorHAnsi"/>
                <w:b/>
                <w:bCs/>
                <w:sz w:val="20"/>
                <w:szCs w:val="20"/>
              </w:rPr>
              <w:t>Targets</w:t>
            </w:r>
          </w:p>
          <w:p w14:paraId="1DAFB6BA" w14:textId="77777777" w:rsidR="00D24E29" w:rsidRPr="00E37F2E" w:rsidRDefault="00D24E29" w:rsidP="00E90E14">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t>The IAEA grants a ‘broader conclusion’ for Australia confirming Australia’s compliance with its Comprehensive Safeguards Agreement and Additional Protocol treaty obligations.</w:t>
            </w:r>
          </w:p>
        </w:tc>
        <w:tc>
          <w:tcPr>
            <w:tcW w:w="2254" w:type="dxa"/>
          </w:tcPr>
          <w:p w14:paraId="347F90A3" w14:textId="77777777" w:rsidR="00D24E29" w:rsidRPr="00E37F2E" w:rsidRDefault="00D24E29" w:rsidP="00E90E14">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t>Refinements made to measure and target wording for 2024</w:t>
            </w:r>
            <w:r w:rsidR="000201D0" w:rsidRPr="00E37F2E">
              <w:rPr>
                <w:rFonts w:asciiTheme="majorHAnsi" w:hAnsiTheme="majorHAnsi" w:cstheme="majorHAnsi"/>
                <w:sz w:val="20"/>
                <w:szCs w:val="20"/>
              </w:rPr>
              <w:t>–</w:t>
            </w:r>
            <w:r w:rsidRPr="00E37F2E">
              <w:rPr>
                <w:rFonts w:asciiTheme="majorHAnsi" w:hAnsiTheme="majorHAnsi" w:cstheme="majorHAnsi"/>
                <w:sz w:val="20"/>
                <w:szCs w:val="20"/>
              </w:rPr>
              <w:t>25 to improve clarity of intent.</w:t>
            </w:r>
          </w:p>
          <w:p w14:paraId="7901BE4E" w14:textId="73F67B35" w:rsidR="0038368C" w:rsidRPr="00E37F2E" w:rsidRDefault="0038368C" w:rsidP="00936034">
            <w:pPr>
              <w:ind w:left="-94"/>
              <w:rPr>
                <w:rFonts w:asciiTheme="majorHAnsi" w:hAnsiTheme="majorHAnsi" w:cstheme="majorHAnsi"/>
                <w:sz w:val="20"/>
                <w:szCs w:val="20"/>
              </w:rPr>
            </w:pPr>
          </w:p>
        </w:tc>
      </w:tr>
      <w:tr w:rsidR="00D24E29" w:rsidRPr="00E37F2E" w14:paraId="40E3973F" w14:textId="77777777" w:rsidTr="00DD582A">
        <w:tc>
          <w:tcPr>
            <w:tcW w:w="1263" w:type="dxa"/>
          </w:tcPr>
          <w:p w14:paraId="4A316498" w14:textId="77777777" w:rsidR="00D24E29" w:rsidRPr="00E37F2E" w:rsidRDefault="00D24E29" w:rsidP="00E90E14">
            <w:pPr>
              <w:ind w:left="-94"/>
              <w:rPr>
                <w:rFonts w:asciiTheme="majorHAnsi" w:hAnsiTheme="majorHAnsi" w:cstheme="majorHAnsi"/>
                <w:sz w:val="20"/>
                <w:szCs w:val="20"/>
              </w:rPr>
            </w:pPr>
            <w:r w:rsidRPr="00E37F2E">
              <w:rPr>
                <w:rFonts w:asciiTheme="majorHAnsi" w:hAnsiTheme="majorHAnsi" w:cstheme="majorHAnsi"/>
                <w:sz w:val="20"/>
                <w:szCs w:val="20"/>
              </w:rPr>
              <w:t>PBS outcome 1, program 1.2</w:t>
            </w:r>
          </w:p>
          <w:p w14:paraId="63ECFFB2" w14:textId="77777777" w:rsidR="00D24E29" w:rsidRPr="00E37F2E" w:rsidRDefault="00D24E29" w:rsidP="00E90E14">
            <w:pPr>
              <w:ind w:left="-94"/>
              <w:rPr>
                <w:rFonts w:asciiTheme="majorHAnsi" w:hAnsiTheme="majorHAnsi" w:cstheme="majorHAnsi"/>
                <w:sz w:val="20"/>
                <w:szCs w:val="20"/>
              </w:rPr>
            </w:pPr>
            <w:r w:rsidRPr="00E37F2E">
              <w:rPr>
                <w:rFonts w:asciiTheme="majorHAnsi" w:hAnsiTheme="majorHAnsi" w:cstheme="majorHAnsi"/>
                <w:sz w:val="20"/>
                <w:szCs w:val="20"/>
              </w:rPr>
              <w:t>Key activity 2</w:t>
            </w:r>
          </w:p>
        </w:tc>
        <w:tc>
          <w:tcPr>
            <w:tcW w:w="2935" w:type="dxa"/>
          </w:tcPr>
          <w:p w14:paraId="161A3FC2" w14:textId="2D414925" w:rsidR="00D24E29" w:rsidRPr="00E37F2E" w:rsidRDefault="00D24E29" w:rsidP="00E90E14">
            <w:pPr>
              <w:ind w:left="-94"/>
              <w:rPr>
                <w:rFonts w:asciiTheme="majorHAnsi" w:hAnsiTheme="majorHAnsi" w:cstheme="majorHAnsi"/>
                <w:b/>
                <w:bCs/>
                <w:sz w:val="20"/>
                <w:szCs w:val="20"/>
              </w:rPr>
            </w:pPr>
            <w:r w:rsidRPr="00E37F2E">
              <w:rPr>
                <w:rFonts w:asciiTheme="majorHAnsi" w:hAnsiTheme="majorHAnsi" w:cstheme="majorHAnsi"/>
                <w:b/>
                <w:bCs/>
                <w:sz w:val="20"/>
                <w:szCs w:val="20"/>
              </w:rPr>
              <w:t>Measure</w:t>
            </w:r>
            <w:r w:rsidR="002C1772" w:rsidRPr="00E37F2E">
              <w:rPr>
                <w:rFonts w:asciiTheme="majorHAnsi" w:hAnsiTheme="majorHAnsi" w:cstheme="majorHAnsi"/>
                <w:b/>
                <w:bCs/>
                <w:sz w:val="20"/>
                <w:szCs w:val="20"/>
              </w:rPr>
              <w:t xml:space="preserve"> 6</w:t>
            </w:r>
          </w:p>
          <w:p w14:paraId="080CC521" w14:textId="77777777" w:rsidR="00D24E29" w:rsidRPr="00E37F2E" w:rsidRDefault="00D24E29" w:rsidP="00E90E14">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t>The development program is effective, efficient and responsive.</w:t>
            </w:r>
          </w:p>
          <w:p w14:paraId="49F8DF57" w14:textId="77777777" w:rsidR="00D24E29" w:rsidRPr="00E37F2E" w:rsidRDefault="00D24E29" w:rsidP="00E90E14">
            <w:pPr>
              <w:ind w:left="-94"/>
              <w:rPr>
                <w:rFonts w:asciiTheme="majorHAnsi" w:hAnsiTheme="majorHAnsi" w:cstheme="majorHAnsi"/>
                <w:sz w:val="20"/>
                <w:szCs w:val="20"/>
              </w:rPr>
            </w:pPr>
            <w:r w:rsidRPr="00E37F2E">
              <w:rPr>
                <w:rFonts w:asciiTheme="majorHAnsi" w:hAnsiTheme="majorHAnsi" w:cstheme="majorHAnsi"/>
                <w:b/>
                <w:bCs/>
                <w:sz w:val="20"/>
                <w:szCs w:val="20"/>
              </w:rPr>
              <w:t>Planned Performance Results</w:t>
            </w:r>
          </w:p>
          <w:p w14:paraId="6B9CF4AE" w14:textId="77777777" w:rsidR="00D24E29" w:rsidRPr="00E37F2E" w:rsidRDefault="00D24E29" w:rsidP="00E90E14">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t xml:space="preserve">At least 85 per cent of investments are assessed as satisfactory on both effectiveness and efficiency criteria in the Investment Monitoring Reporting process. </w:t>
            </w:r>
          </w:p>
          <w:p w14:paraId="7F639C83" w14:textId="4A24AD5E" w:rsidR="00D24E29" w:rsidRPr="00E37F2E" w:rsidRDefault="00D24E29" w:rsidP="00E90E14">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t>At least 80</w:t>
            </w:r>
            <w:r w:rsidR="008C6735" w:rsidRPr="00E37F2E">
              <w:rPr>
                <w:rFonts w:asciiTheme="majorHAnsi" w:hAnsiTheme="majorHAnsi" w:cstheme="majorHAnsi"/>
                <w:sz w:val="20"/>
                <w:szCs w:val="20"/>
              </w:rPr>
              <w:t xml:space="preserve"> per cent</w:t>
            </w:r>
            <w:r w:rsidRPr="00E37F2E">
              <w:rPr>
                <w:rFonts w:asciiTheme="majorHAnsi" w:hAnsiTheme="majorHAnsi" w:cstheme="majorHAnsi"/>
                <w:sz w:val="20"/>
                <w:szCs w:val="20"/>
              </w:rPr>
              <w:t xml:space="preserve"> of investments are effective in addressing gender equality. </w:t>
            </w:r>
          </w:p>
          <w:p w14:paraId="2B783D9C" w14:textId="77777777" w:rsidR="00D24E29" w:rsidRPr="00E37F2E" w:rsidRDefault="00D24E29" w:rsidP="00E90E14">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t>At least 70 per cent of completed investments are assessed as satisfactory on both effectiveness and efficiency criteria in the Final Investment Monitoring Reporting process.</w:t>
            </w:r>
          </w:p>
        </w:tc>
        <w:tc>
          <w:tcPr>
            <w:tcW w:w="940" w:type="dxa"/>
          </w:tcPr>
          <w:p w14:paraId="3EE0526D" w14:textId="77777777" w:rsidR="00D24E29" w:rsidRPr="00E37F2E" w:rsidRDefault="00D24E29" w:rsidP="00E90E14">
            <w:pPr>
              <w:ind w:left="-94"/>
              <w:rPr>
                <w:rFonts w:asciiTheme="majorHAnsi" w:hAnsiTheme="majorHAnsi" w:cstheme="majorHAnsi"/>
                <w:b/>
                <w:bCs/>
                <w:sz w:val="20"/>
                <w:szCs w:val="20"/>
              </w:rPr>
            </w:pPr>
            <w:r w:rsidRPr="00E37F2E">
              <w:rPr>
                <w:rFonts w:asciiTheme="majorHAnsi" w:hAnsiTheme="majorHAnsi" w:cstheme="majorHAnsi"/>
                <w:b/>
                <w:bCs/>
                <w:sz w:val="20"/>
                <w:szCs w:val="20"/>
              </w:rPr>
              <w:t>Amended</w:t>
            </w:r>
          </w:p>
        </w:tc>
        <w:tc>
          <w:tcPr>
            <w:tcW w:w="2951" w:type="dxa"/>
          </w:tcPr>
          <w:p w14:paraId="3EC707C0" w14:textId="5956D298" w:rsidR="00D24E29" w:rsidRPr="00E37F2E" w:rsidRDefault="00D24E29" w:rsidP="00E90E14">
            <w:pPr>
              <w:ind w:left="-94"/>
              <w:rPr>
                <w:rFonts w:asciiTheme="majorHAnsi" w:hAnsiTheme="majorHAnsi" w:cstheme="majorHAnsi"/>
                <w:b/>
                <w:bCs/>
                <w:sz w:val="20"/>
                <w:szCs w:val="20"/>
              </w:rPr>
            </w:pPr>
            <w:r w:rsidRPr="00E37F2E">
              <w:rPr>
                <w:rFonts w:asciiTheme="majorHAnsi" w:hAnsiTheme="majorHAnsi" w:cstheme="majorHAnsi"/>
                <w:b/>
                <w:bCs/>
                <w:sz w:val="20"/>
                <w:szCs w:val="20"/>
              </w:rPr>
              <w:t>Measure</w:t>
            </w:r>
            <w:r w:rsidR="002C1772" w:rsidRPr="00E37F2E">
              <w:rPr>
                <w:rFonts w:asciiTheme="majorHAnsi" w:hAnsiTheme="majorHAnsi" w:cstheme="majorHAnsi"/>
                <w:b/>
                <w:bCs/>
                <w:sz w:val="20"/>
                <w:szCs w:val="20"/>
              </w:rPr>
              <w:t xml:space="preserve"> 5</w:t>
            </w:r>
          </w:p>
          <w:p w14:paraId="748116A8" w14:textId="77777777" w:rsidR="00D24E29" w:rsidRPr="00E37F2E" w:rsidRDefault="00D24E29" w:rsidP="00E90E14">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t>The development program is effective, efficient and responsive.</w:t>
            </w:r>
          </w:p>
          <w:p w14:paraId="174F16EE" w14:textId="77777777" w:rsidR="00D24E29" w:rsidRPr="00E37F2E" w:rsidRDefault="00D24E29" w:rsidP="00E90E14">
            <w:pPr>
              <w:ind w:left="-94"/>
              <w:rPr>
                <w:rFonts w:asciiTheme="majorHAnsi" w:hAnsiTheme="majorHAnsi" w:cstheme="majorHAnsi"/>
                <w:b/>
                <w:bCs/>
                <w:sz w:val="20"/>
                <w:szCs w:val="20"/>
              </w:rPr>
            </w:pPr>
            <w:r w:rsidRPr="00E37F2E">
              <w:rPr>
                <w:rFonts w:asciiTheme="majorHAnsi" w:hAnsiTheme="majorHAnsi" w:cstheme="majorHAnsi"/>
                <w:b/>
                <w:bCs/>
                <w:sz w:val="20"/>
                <w:szCs w:val="20"/>
              </w:rPr>
              <w:t>Targets</w:t>
            </w:r>
          </w:p>
          <w:p w14:paraId="502F7184" w14:textId="77777777" w:rsidR="00D24E29" w:rsidRPr="00E37F2E" w:rsidRDefault="00D24E29" w:rsidP="00E90E14">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t>At least 85 per cent of investments are assessed as satisfactory on both effectiveness and efficiency criteria in Investment Monitoring Reports process.</w:t>
            </w:r>
          </w:p>
          <w:p w14:paraId="4722B29D" w14:textId="77777777" w:rsidR="00D24E29" w:rsidRPr="00E37F2E" w:rsidRDefault="00D24E29" w:rsidP="00E90E14">
            <w:pPr>
              <w:ind w:left="-94"/>
              <w:rPr>
                <w:rFonts w:asciiTheme="majorHAnsi" w:hAnsiTheme="majorHAnsi" w:cstheme="majorHAnsi"/>
                <w:sz w:val="20"/>
                <w:szCs w:val="20"/>
              </w:rPr>
            </w:pPr>
          </w:p>
        </w:tc>
        <w:tc>
          <w:tcPr>
            <w:tcW w:w="2254" w:type="dxa"/>
          </w:tcPr>
          <w:p w14:paraId="192B0CD3" w14:textId="42C2CE86" w:rsidR="00D24E29" w:rsidRPr="00E37F2E" w:rsidRDefault="00D24E29" w:rsidP="00E90E14">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t>Adjustments were made to the targets during the 2023</w:t>
            </w:r>
            <w:r w:rsidR="000201D0" w:rsidRPr="00E37F2E">
              <w:rPr>
                <w:rFonts w:asciiTheme="majorHAnsi" w:hAnsiTheme="majorHAnsi" w:cstheme="majorHAnsi"/>
                <w:sz w:val="20"/>
                <w:szCs w:val="20"/>
              </w:rPr>
              <w:t>–</w:t>
            </w:r>
            <w:r w:rsidRPr="00E37F2E">
              <w:rPr>
                <w:rFonts w:asciiTheme="majorHAnsi" w:hAnsiTheme="majorHAnsi" w:cstheme="majorHAnsi"/>
                <w:sz w:val="20"/>
                <w:szCs w:val="20"/>
              </w:rPr>
              <w:t>24 reporting period to better reflect the intent and performance of the development program.</w:t>
            </w:r>
          </w:p>
          <w:p w14:paraId="2397C1B0" w14:textId="47080FD9" w:rsidR="00D24E29" w:rsidRPr="00E37F2E" w:rsidRDefault="00D24E29" w:rsidP="00E90E14">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t xml:space="preserve">Revised targets will remain in place for </w:t>
            </w:r>
            <w:r w:rsidR="00BB16CA" w:rsidRPr="00E37F2E">
              <w:rPr>
                <w:rFonts w:asciiTheme="majorHAnsi" w:hAnsiTheme="majorHAnsi" w:cstheme="majorHAnsi"/>
                <w:sz w:val="20"/>
                <w:szCs w:val="20"/>
              </w:rPr>
              <w:br/>
            </w:r>
            <w:r w:rsidRPr="00E37F2E">
              <w:rPr>
                <w:rFonts w:asciiTheme="majorHAnsi" w:hAnsiTheme="majorHAnsi" w:cstheme="majorHAnsi"/>
                <w:sz w:val="20"/>
                <w:szCs w:val="20"/>
              </w:rPr>
              <w:t>2024</w:t>
            </w:r>
            <w:r w:rsidR="000201D0" w:rsidRPr="00E37F2E">
              <w:rPr>
                <w:rFonts w:asciiTheme="majorHAnsi" w:hAnsiTheme="majorHAnsi" w:cstheme="majorHAnsi"/>
                <w:sz w:val="20"/>
                <w:szCs w:val="20"/>
              </w:rPr>
              <w:t>–</w:t>
            </w:r>
            <w:r w:rsidRPr="00E37F2E">
              <w:rPr>
                <w:rFonts w:asciiTheme="majorHAnsi" w:hAnsiTheme="majorHAnsi" w:cstheme="majorHAnsi"/>
                <w:sz w:val="20"/>
                <w:szCs w:val="20"/>
              </w:rPr>
              <w:t>25.</w:t>
            </w:r>
          </w:p>
          <w:p w14:paraId="0FEE37E9" w14:textId="09C97BF4" w:rsidR="00D24E29" w:rsidRPr="00E37F2E" w:rsidRDefault="00D24E29" w:rsidP="00E90E14">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t>The previous targets</w:t>
            </w:r>
            <w:r w:rsidRPr="00E37F2E" w:rsidDel="00DE7134">
              <w:rPr>
                <w:rFonts w:asciiTheme="majorHAnsi" w:hAnsiTheme="majorHAnsi" w:cstheme="majorHAnsi"/>
                <w:sz w:val="20"/>
                <w:szCs w:val="20"/>
              </w:rPr>
              <w:t xml:space="preserve"> </w:t>
            </w:r>
            <w:r w:rsidRPr="00E37F2E">
              <w:rPr>
                <w:rFonts w:asciiTheme="majorHAnsi" w:hAnsiTheme="majorHAnsi" w:cstheme="majorHAnsi"/>
                <w:sz w:val="20"/>
                <w:szCs w:val="20"/>
              </w:rPr>
              <w:t xml:space="preserve">continue to be tracked through tier 3 indicators of Australia’s International Development Performance and Delivery Framework and reported annually in the </w:t>
            </w:r>
            <w:r w:rsidRPr="00E37F2E">
              <w:rPr>
                <w:rFonts w:asciiTheme="majorHAnsi" w:hAnsiTheme="majorHAnsi" w:cstheme="majorHAnsi"/>
                <w:i/>
                <w:iCs/>
                <w:sz w:val="20"/>
                <w:szCs w:val="20"/>
              </w:rPr>
              <w:t>Performance of Australian Development Cooperation report</w:t>
            </w:r>
            <w:r w:rsidRPr="00E37F2E">
              <w:rPr>
                <w:rFonts w:asciiTheme="majorHAnsi" w:hAnsiTheme="majorHAnsi" w:cstheme="majorHAnsi"/>
                <w:sz w:val="20"/>
                <w:szCs w:val="20"/>
              </w:rPr>
              <w:t>.</w:t>
            </w:r>
          </w:p>
        </w:tc>
      </w:tr>
      <w:tr w:rsidR="00D24E29" w:rsidRPr="00E37F2E" w14:paraId="3B13D841" w14:textId="77777777" w:rsidTr="00DD582A">
        <w:tc>
          <w:tcPr>
            <w:tcW w:w="1263" w:type="dxa"/>
          </w:tcPr>
          <w:p w14:paraId="7498F20A" w14:textId="01487256" w:rsidR="00D24E29" w:rsidRPr="00E37F2E" w:rsidRDefault="00D24E29" w:rsidP="00936034">
            <w:pPr>
              <w:ind w:left="-94"/>
              <w:rPr>
                <w:rFonts w:asciiTheme="majorHAnsi" w:hAnsiTheme="majorHAnsi" w:cstheme="majorHAnsi"/>
                <w:sz w:val="20"/>
                <w:szCs w:val="20"/>
              </w:rPr>
            </w:pPr>
            <w:r w:rsidRPr="00E37F2E">
              <w:rPr>
                <w:rFonts w:asciiTheme="majorHAnsi" w:hAnsiTheme="majorHAnsi" w:cstheme="majorHAnsi"/>
                <w:sz w:val="20"/>
                <w:szCs w:val="20"/>
              </w:rPr>
              <w:lastRenderedPageBreak/>
              <w:t>PBS outcome 1, program 1.4, key activity 3</w:t>
            </w:r>
          </w:p>
        </w:tc>
        <w:tc>
          <w:tcPr>
            <w:tcW w:w="2935" w:type="dxa"/>
          </w:tcPr>
          <w:p w14:paraId="2A8A686A" w14:textId="2C0D3C47" w:rsidR="00D24E29" w:rsidRPr="00E37F2E" w:rsidRDefault="00D24E29" w:rsidP="00E90E14">
            <w:pPr>
              <w:ind w:left="-94"/>
              <w:rPr>
                <w:rFonts w:asciiTheme="majorHAnsi" w:hAnsiTheme="majorHAnsi" w:cstheme="majorHAnsi"/>
                <w:b/>
                <w:bCs/>
                <w:sz w:val="20"/>
                <w:szCs w:val="20"/>
              </w:rPr>
            </w:pPr>
            <w:r w:rsidRPr="00E37F2E">
              <w:rPr>
                <w:rFonts w:asciiTheme="majorHAnsi" w:hAnsiTheme="majorHAnsi" w:cstheme="majorHAnsi"/>
                <w:b/>
                <w:bCs/>
                <w:sz w:val="20"/>
                <w:szCs w:val="20"/>
              </w:rPr>
              <w:t>Measure</w:t>
            </w:r>
            <w:r w:rsidR="002C1772" w:rsidRPr="00E37F2E">
              <w:rPr>
                <w:rFonts w:asciiTheme="majorHAnsi" w:hAnsiTheme="majorHAnsi" w:cstheme="majorHAnsi"/>
                <w:b/>
                <w:bCs/>
                <w:sz w:val="20"/>
                <w:szCs w:val="20"/>
              </w:rPr>
              <w:t xml:space="preserve"> 8</w:t>
            </w:r>
          </w:p>
          <w:p w14:paraId="1AD46AE0" w14:textId="77777777" w:rsidR="00D24E29" w:rsidRPr="00E37F2E" w:rsidRDefault="00D24E29" w:rsidP="00E90E14">
            <w:pPr>
              <w:pStyle w:val="ListParagraph"/>
              <w:numPr>
                <w:ilvl w:val="0"/>
                <w:numId w:val="12"/>
              </w:numPr>
              <w:ind w:left="-94" w:firstLine="0"/>
              <w:rPr>
                <w:rFonts w:asciiTheme="majorHAnsi" w:hAnsiTheme="majorHAnsi" w:cstheme="majorHAnsi"/>
                <w:b/>
                <w:bCs/>
                <w:sz w:val="20"/>
                <w:szCs w:val="20"/>
              </w:rPr>
            </w:pPr>
            <w:r w:rsidRPr="00E37F2E">
              <w:rPr>
                <w:rFonts w:asciiTheme="majorHAnsi" w:hAnsiTheme="majorHAnsi" w:cstheme="majorHAnsi"/>
                <w:sz w:val="20"/>
                <w:szCs w:val="20"/>
              </w:rPr>
              <w:t>International organisations reflect Australian interests and values when addressing global challenges.</w:t>
            </w:r>
          </w:p>
          <w:p w14:paraId="6214C7F9" w14:textId="77777777" w:rsidR="00D24E29" w:rsidRPr="00E37F2E" w:rsidRDefault="00D24E29" w:rsidP="00E90E14">
            <w:pPr>
              <w:ind w:left="-94"/>
              <w:rPr>
                <w:rFonts w:asciiTheme="majorHAnsi" w:hAnsiTheme="majorHAnsi" w:cstheme="majorHAnsi"/>
                <w:b/>
                <w:bCs/>
                <w:sz w:val="20"/>
                <w:szCs w:val="20"/>
              </w:rPr>
            </w:pPr>
            <w:r w:rsidRPr="00E37F2E">
              <w:rPr>
                <w:rFonts w:asciiTheme="majorHAnsi" w:hAnsiTheme="majorHAnsi" w:cstheme="majorHAnsi"/>
                <w:b/>
                <w:bCs/>
                <w:sz w:val="20"/>
                <w:szCs w:val="20"/>
              </w:rPr>
              <w:t>Planned Performance Results</w:t>
            </w:r>
          </w:p>
          <w:p w14:paraId="524888ED" w14:textId="77777777" w:rsidR="00D24E29" w:rsidRPr="00E37F2E" w:rsidRDefault="00D24E29" w:rsidP="00E90E14">
            <w:pPr>
              <w:pStyle w:val="ListParagraph"/>
              <w:numPr>
                <w:ilvl w:val="0"/>
                <w:numId w:val="12"/>
              </w:numPr>
              <w:ind w:left="-94" w:firstLine="0"/>
              <w:rPr>
                <w:rFonts w:asciiTheme="majorHAnsi" w:hAnsiTheme="majorHAnsi" w:cstheme="majorHAnsi"/>
                <w:b/>
                <w:bCs/>
                <w:sz w:val="20"/>
                <w:szCs w:val="20"/>
              </w:rPr>
            </w:pPr>
            <w:r w:rsidRPr="00E37F2E">
              <w:rPr>
                <w:rFonts w:asciiTheme="majorHAnsi" w:hAnsiTheme="majorHAnsi" w:cstheme="majorHAnsi"/>
                <w:sz w:val="20"/>
                <w:szCs w:val="20"/>
              </w:rPr>
              <w:t>At least one Australian-led activity per year involving a senior government representative in or related to a relevant multilateral forum on UN reform, WTO reform, First Nations, peace and security, and human rights.</w:t>
            </w:r>
          </w:p>
        </w:tc>
        <w:tc>
          <w:tcPr>
            <w:tcW w:w="940" w:type="dxa"/>
          </w:tcPr>
          <w:p w14:paraId="43B9D466" w14:textId="77777777" w:rsidR="00D24E29" w:rsidRPr="00E37F2E" w:rsidRDefault="00D24E29" w:rsidP="00E90E14">
            <w:pPr>
              <w:ind w:left="-94"/>
              <w:rPr>
                <w:rFonts w:asciiTheme="majorHAnsi" w:hAnsiTheme="majorHAnsi" w:cstheme="majorHAnsi"/>
                <w:b/>
                <w:bCs/>
                <w:sz w:val="20"/>
                <w:szCs w:val="20"/>
              </w:rPr>
            </w:pPr>
            <w:r w:rsidRPr="00E37F2E">
              <w:rPr>
                <w:rFonts w:asciiTheme="majorHAnsi" w:hAnsiTheme="majorHAnsi" w:cstheme="majorHAnsi"/>
                <w:b/>
                <w:bCs/>
                <w:sz w:val="20"/>
                <w:szCs w:val="20"/>
              </w:rPr>
              <w:t>Amended</w:t>
            </w:r>
          </w:p>
        </w:tc>
        <w:tc>
          <w:tcPr>
            <w:tcW w:w="2951" w:type="dxa"/>
          </w:tcPr>
          <w:p w14:paraId="4B1620E6" w14:textId="375F04B0" w:rsidR="00D24E29" w:rsidRPr="00E37F2E" w:rsidRDefault="00D24E29" w:rsidP="00E90E14">
            <w:pPr>
              <w:ind w:left="-94"/>
              <w:rPr>
                <w:rFonts w:asciiTheme="majorHAnsi" w:hAnsiTheme="majorHAnsi" w:cstheme="majorHAnsi"/>
                <w:b/>
                <w:bCs/>
                <w:sz w:val="20"/>
                <w:szCs w:val="20"/>
              </w:rPr>
            </w:pPr>
            <w:r w:rsidRPr="00E37F2E">
              <w:rPr>
                <w:rFonts w:asciiTheme="majorHAnsi" w:hAnsiTheme="majorHAnsi" w:cstheme="majorHAnsi"/>
                <w:b/>
                <w:bCs/>
                <w:sz w:val="20"/>
                <w:szCs w:val="20"/>
              </w:rPr>
              <w:t>Measure</w:t>
            </w:r>
            <w:r w:rsidR="002C1772" w:rsidRPr="00E37F2E">
              <w:rPr>
                <w:rFonts w:asciiTheme="majorHAnsi" w:hAnsiTheme="majorHAnsi" w:cstheme="majorHAnsi"/>
                <w:b/>
                <w:bCs/>
                <w:sz w:val="20"/>
                <w:szCs w:val="20"/>
              </w:rPr>
              <w:t xml:space="preserve"> 7</w:t>
            </w:r>
          </w:p>
          <w:p w14:paraId="2AF8FB36" w14:textId="77777777" w:rsidR="00D24E29" w:rsidRPr="00E37F2E" w:rsidRDefault="00D24E29" w:rsidP="00E90E14">
            <w:pPr>
              <w:pStyle w:val="ListParagraph"/>
              <w:numPr>
                <w:ilvl w:val="0"/>
                <w:numId w:val="12"/>
              </w:numPr>
              <w:ind w:left="-94" w:firstLine="0"/>
              <w:rPr>
                <w:rFonts w:asciiTheme="majorHAnsi" w:hAnsiTheme="majorHAnsi" w:cstheme="majorHAnsi"/>
                <w:b/>
                <w:bCs/>
                <w:sz w:val="20"/>
                <w:szCs w:val="20"/>
              </w:rPr>
            </w:pPr>
            <w:r w:rsidRPr="00E37F2E">
              <w:rPr>
                <w:rFonts w:asciiTheme="majorHAnsi" w:hAnsiTheme="majorHAnsi" w:cstheme="majorHAnsi"/>
                <w:sz w:val="20"/>
                <w:szCs w:val="20"/>
              </w:rPr>
              <w:t>International organisations reflect Australian interests and values when addressing global challenges.</w:t>
            </w:r>
          </w:p>
          <w:p w14:paraId="2CCA106C" w14:textId="77777777" w:rsidR="00D24E29" w:rsidRPr="00E37F2E" w:rsidRDefault="00D24E29" w:rsidP="00E90E14">
            <w:pPr>
              <w:ind w:left="-94"/>
              <w:rPr>
                <w:rFonts w:asciiTheme="majorHAnsi" w:hAnsiTheme="majorHAnsi" w:cstheme="majorHAnsi"/>
                <w:b/>
                <w:bCs/>
                <w:sz w:val="20"/>
                <w:szCs w:val="20"/>
              </w:rPr>
            </w:pPr>
            <w:r w:rsidRPr="00E37F2E">
              <w:rPr>
                <w:rFonts w:asciiTheme="majorHAnsi" w:hAnsiTheme="majorHAnsi" w:cstheme="majorHAnsi"/>
                <w:b/>
                <w:bCs/>
                <w:sz w:val="20"/>
                <w:szCs w:val="20"/>
              </w:rPr>
              <w:t>Target</w:t>
            </w:r>
          </w:p>
          <w:p w14:paraId="5EE4D5DA" w14:textId="77DF457B" w:rsidR="00D24E29" w:rsidRPr="00E37F2E" w:rsidRDefault="00B77DEA" w:rsidP="00E90E14">
            <w:pPr>
              <w:pStyle w:val="ListParagraph"/>
              <w:numPr>
                <w:ilvl w:val="0"/>
                <w:numId w:val="12"/>
              </w:numPr>
              <w:ind w:left="-94" w:firstLine="0"/>
              <w:rPr>
                <w:rFonts w:asciiTheme="majorHAnsi" w:hAnsiTheme="majorHAnsi" w:cstheme="majorHAnsi"/>
                <w:b/>
                <w:bCs/>
                <w:sz w:val="20"/>
                <w:szCs w:val="20"/>
              </w:rPr>
            </w:pPr>
            <w:r w:rsidRPr="00E37F2E">
              <w:rPr>
                <w:rFonts w:asciiTheme="majorHAnsi" w:hAnsiTheme="majorHAnsi" w:cstheme="majorHAnsi"/>
                <w:sz w:val="20"/>
                <w:szCs w:val="20"/>
              </w:rPr>
              <w:t>Three focus areas demonstrate Australia’s influence and engagement in international institutions including: Delivery of planned strategic objectives for United Nations General Assembly (UNGA) High Level Week; election of Australian multilateral candidatures; delivery of the UN Junior Professional Officer (JPO) Program.</w:t>
            </w:r>
          </w:p>
        </w:tc>
        <w:tc>
          <w:tcPr>
            <w:tcW w:w="2254" w:type="dxa"/>
          </w:tcPr>
          <w:p w14:paraId="4DC7A739" w14:textId="1A11B933" w:rsidR="00341133" w:rsidRPr="00E37F2E" w:rsidRDefault="00341133" w:rsidP="00341133">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t>Targets were revised during the 2024–25 reporting period to better reflect the intent and performance of the program of work and to strengthen alignment with the PGPA Rule.</w:t>
            </w:r>
          </w:p>
          <w:p w14:paraId="1A1F3A7F" w14:textId="6EB86C02" w:rsidR="00D24E29" w:rsidRPr="00E37F2E" w:rsidRDefault="00D24E29" w:rsidP="00E90E14">
            <w:pPr>
              <w:pStyle w:val="ListParagraph"/>
              <w:numPr>
                <w:ilvl w:val="0"/>
                <w:numId w:val="12"/>
              </w:numPr>
              <w:ind w:left="-94" w:firstLine="0"/>
              <w:rPr>
                <w:rFonts w:asciiTheme="majorHAnsi" w:hAnsiTheme="majorHAnsi" w:cstheme="majorHAnsi"/>
                <w:sz w:val="20"/>
                <w:szCs w:val="20"/>
              </w:rPr>
            </w:pPr>
          </w:p>
        </w:tc>
      </w:tr>
      <w:tr w:rsidR="00D24E29" w:rsidRPr="00B855E0" w14:paraId="4E2F7343" w14:textId="77777777" w:rsidTr="00DD582A">
        <w:tc>
          <w:tcPr>
            <w:tcW w:w="1263" w:type="dxa"/>
          </w:tcPr>
          <w:p w14:paraId="5136C0D5" w14:textId="374704F4" w:rsidR="00D24E29" w:rsidRPr="00E37F2E" w:rsidRDefault="00D24E29" w:rsidP="00E90E14">
            <w:pPr>
              <w:ind w:left="-94"/>
              <w:rPr>
                <w:rFonts w:asciiTheme="majorHAnsi" w:hAnsiTheme="majorHAnsi" w:cstheme="majorHAnsi"/>
                <w:sz w:val="20"/>
                <w:szCs w:val="20"/>
              </w:rPr>
            </w:pPr>
            <w:r w:rsidRPr="00E37F2E">
              <w:rPr>
                <w:rFonts w:asciiTheme="majorHAnsi" w:hAnsiTheme="majorHAnsi" w:cstheme="majorHAnsi"/>
                <w:sz w:val="20"/>
                <w:szCs w:val="20"/>
              </w:rPr>
              <w:t>PBS outcome 3, program 3.1</w:t>
            </w:r>
          </w:p>
          <w:p w14:paraId="3C907BB4" w14:textId="77777777" w:rsidR="00D24E29" w:rsidRPr="00E37F2E" w:rsidRDefault="00D24E29" w:rsidP="00E90E14">
            <w:pPr>
              <w:ind w:left="-94"/>
              <w:rPr>
                <w:rFonts w:asciiTheme="majorHAnsi" w:hAnsiTheme="majorHAnsi" w:cstheme="majorHAnsi"/>
                <w:sz w:val="20"/>
                <w:szCs w:val="20"/>
              </w:rPr>
            </w:pPr>
            <w:r w:rsidRPr="00E37F2E">
              <w:rPr>
                <w:rFonts w:asciiTheme="majorHAnsi" w:hAnsiTheme="majorHAnsi" w:cstheme="majorHAnsi"/>
                <w:sz w:val="20"/>
                <w:szCs w:val="20"/>
              </w:rPr>
              <w:t>Key activity 6</w:t>
            </w:r>
          </w:p>
        </w:tc>
        <w:tc>
          <w:tcPr>
            <w:tcW w:w="2935" w:type="dxa"/>
          </w:tcPr>
          <w:p w14:paraId="0DE67771" w14:textId="1E86DFDD" w:rsidR="00D24E29" w:rsidRPr="00E37F2E" w:rsidRDefault="00D24E29" w:rsidP="00E90E14">
            <w:pPr>
              <w:ind w:left="-94"/>
              <w:rPr>
                <w:rFonts w:asciiTheme="majorHAnsi" w:hAnsiTheme="majorHAnsi" w:cstheme="majorHAnsi"/>
                <w:b/>
                <w:bCs/>
                <w:sz w:val="20"/>
                <w:szCs w:val="20"/>
              </w:rPr>
            </w:pPr>
            <w:r w:rsidRPr="00E37F2E">
              <w:rPr>
                <w:rFonts w:asciiTheme="majorHAnsi" w:hAnsiTheme="majorHAnsi" w:cstheme="majorHAnsi"/>
                <w:b/>
                <w:bCs/>
                <w:sz w:val="20"/>
                <w:szCs w:val="20"/>
              </w:rPr>
              <w:t>Measure</w:t>
            </w:r>
            <w:r w:rsidR="002C1772" w:rsidRPr="00E37F2E">
              <w:rPr>
                <w:rFonts w:asciiTheme="majorHAnsi" w:hAnsiTheme="majorHAnsi" w:cstheme="majorHAnsi"/>
                <w:b/>
                <w:bCs/>
                <w:sz w:val="20"/>
                <w:szCs w:val="20"/>
              </w:rPr>
              <w:t xml:space="preserve"> 12</w:t>
            </w:r>
          </w:p>
          <w:p w14:paraId="5D80F5BA" w14:textId="236B7C99" w:rsidR="00D24E29" w:rsidRPr="00E37F2E" w:rsidRDefault="00D24E29" w:rsidP="00E90E14">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t>Australian Government staff, information and assets overseas are protected through appropriate risk-focused security measures.</w:t>
            </w:r>
          </w:p>
          <w:p w14:paraId="375FCBF2" w14:textId="77777777" w:rsidR="00D24E29" w:rsidRPr="00E37F2E" w:rsidRDefault="00D24E29" w:rsidP="00E90E14">
            <w:pPr>
              <w:ind w:left="-94"/>
              <w:rPr>
                <w:rFonts w:asciiTheme="majorHAnsi" w:hAnsiTheme="majorHAnsi" w:cstheme="majorHAnsi"/>
                <w:sz w:val="20"/>
                <w:szCs w:val="20"/>
              </w:rPr>
            </w:pPr>
            <w:r w:rsidRPr="00E37F2E">
              <w:rPr>
                <w:rFonts w:asciiTheme="majorHAnsi" w:hAnsiTheme="majorHAnsi" w:cstheme="majorHAnsi"/>
                <w:b/>
                <w:bCs/>
                <w:sz w:val="20"/>
                <w:szCs w:val="20"/>
              </w:rPr>
              <w:t>Planned Performance Results</w:t>
            </w:r>
          </w:p>
          <w:p w14:paraId="711FC18D" w14:textId="77777777" w:rsidR="00D24E29" w:rsidRPr="00E37F2E" w:rsidRDefault="00D24E29" w:rsidP="00E90E14">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t>DFAT meets or exceeds the Australian Government protective security standards across governance, personnel, physical and information security.</w:t>
            </w:r>
          </w:p>
        </w:tc>
        <w:tc>
          <w:tcPr>
            <w:tcW w:w="940" w:type="dxa"/>
          </w:tcPr>
          <w:p w14:paraId="6A5138BA" w14:textId="77777777" w:rsidR="00D24E29" w:rsidRPr="00E37F2E" w:rsidRDefault="00D24E29" w:rsidP="00E90E14">
            <w:pPr>
              <w:ind w:left="-94"/>
              <w:rPr>
                <w:rFonts w:asciiTheme="majorHAnsi" w:hAnsiTheme="majorHAnsi" w:cstheme="majorHAnsi"/>
                <w:b/>
                <w:bCs/>
                <w:sz w:val="20"/>
                <w:szCs w:val="20"/>
              </w:rPr>
            </w:pPr>
            <w:r w:rsidRPr="00E37F2E">
              <w:rPr>
                <w:rFonts w:asciiTheme="majorHAnsi" w:hAnsiTheme="majorHAnsi" w:cstheme="majorHAnsi"/>
                <w:b/>
                <w:bCs/>
                <w:sz w:val="20"/>
                <w:szCs w:val="20"/>
              </w:rPr>
              <w:t>Amended</w:t>
            </w:r>
          </w:p>
        </w:tc>
        <w:tc>
          <w:tcPr>
            <w:tcW w:w="2951" w:type="dxa"/>
          </w:tcPr>
          <w:p w14:paraId="48FA372C" w14:textId="77CD9DB1" w:rsidR="00D24E29" w:rsidRPr="00E37F2E" w:rsidRDefault="00D24E29" w:rsidP="00E90E14">
            <w:pPr>
              <w:ind w:left="-94"/>
              <w:rPr>
                <w:rFonts w:asciiTheme="majorHAnsi" w:hAnsiTheme="majorHAnsi" w:cstheme="majorHAnsi"/>
                <w:b/>
                <w:bCs/>
                <w:sz w:val="20"/>
                <w:szCs w:val="20"/>
              </w:rPr>
            </w:pPr>
            <w:r w:rsidRPr="00E37F2E">
              <w:rPr>
                <w:rFonts w:asciiTheme="majorHAnsi" w:hAnsiTheme="majorHAnsi" w:cstheme="majorHAnsi"/>
                <w:b/>
                <w:bCs/>
                <w:sz w:val="20"/>
                <w:szCs w:val="20"/>
              </w:rPr>
              <w:t>Measure</w:t>
            </w:r>
            <w:r w:rsidR="002C1772" w:rsidRPr="00E37F2E">
              <w:rPr>
                <w:rFonts w:asciiTheme="majorHAnsi" w:hAnsiTheme="majorHAnsi" w:cstheme="majorHAnsi"/>
                <w:b/>
                <w:bCs/>
                <w:sz w:val="20"/>
                <w:szCs w:val="20"/>
              </w:rPr>
              <w:t xml:space="preserve"> 11</w:t>
            </w:r>
          </w:p>
          <w:p w14:paraId="422379A3" w14:textId="75FDED8F" w:rsidR="00D24E29" w:rsidRPr="00E37F2E" w:rsidRDefault="00D24E29" w:rsidP="00E90E14">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t>Australian Government staff, information and assets overseas are protected through appropriate risk-focused security measures.</w:t>
            </w:r>
          </w:p>
          <w:p w14:paraId="65FE3635" w14:textId="77777777" w:rsidR="00D24E29" w:rsidRPr="00E37F2E" w:rsidRDefault="00D24E29" w:rsidP="00E90E14">
            <w:pPr>
              <w:ind w:left="-94"/>
              <w:rPr>
                <w:rFonts w:asciiTheme="majorHAnsi" w:hAnsiTheme="majorHAnsi" w:cstheme="majorHAnsi"/>
                <w:b/>
                <w:bCs/>
                <w:sz w:val="20"/>
                <w:szCs w:val="20"/>
              </w:rPr>
            </w:pPr>
            <w:r w:rsidRPr="00E37F2E">
              <w:rPr>
                <w:rFonts w:asciiTheme="majorHAnsi" w:hAnsiTheme="majorHAnsi" w:cstheme="majorHAnsi"/>
                <w:b/>
                <w:bCs/>
                <w:sz w:val="20"/>
                <w:szCs w:val="20"/>
              </w:rPr>
              <w:t>Targets</w:t>
            </w:r>
          </w:p>
          <w:p w14:paraId="17C5C666" w14:textId="1040C1F5" w:rsidR="00D24E29" w:rsidRPr="00E37F2E" w:rsidRDefault="00D24E29" w:rsidP="003D42C1">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t>DFAT achieve</w:t>
            </w:r>
            <w:r w:rsidR="00BB42CB" w:rsidRPr="00E37F2E">
              <w:rPr>
                <w:rFonts w:asciiTheme="majorHAnsi" w:hAnsiTheme="majorHAnsi" w:cstheme="majorHAnsi"/>
                <w:sz w:val="20"/>
                <w:szCs w:val="20"/>
              </w:rPr>
              <w:t>s</w:t>
            </w:r>
            <w:r w:rsidRPr="00E37F2E">
              <w:rPr>
                <w:rFonts w:asciiTheme="majorHAnsi" w:hAnsiTheme="majorHAnsi" w:cstheme="majorHAnsi"/>
                <w:sz w:val="20"/>
                <w:szCs w:val="20"/>
              </w:rPr>
              <w:t xml:space="preserve"> the set security performance standards across </w:t>
            </w:r>
            <w:r w:rsidR="001D61D0" w:rsidRPr="00E37F2E">
              <w:rPr>
                <w:rFonts w:asciiTheme="majorHAnsi" w:hAnsiTheme="majorHAnsi" w:cstheme="majorHAnsi"/>
                <w:sz w:val="20"/>
                <w:szCs w:val="20"/>
              </w:rPr>
              <w:t>a</w:t>
            </w:r>
            <w:r w:rsidR="00BB42CB" w:rsidRPr="00E37F2E">
              <w:rPr>
                <w:rFonts w:asciiTheme="majorHAnsi" w:hAnsiTheme="majorHAnsi" w:cstheme="majorHAnsi"/>
                <w:sz w:val="20"/>
                <w:szCs w:val="20"/>
              </w:rPr>
              <w:t xml:space="preserve"> majority of </w:t>
            </w:r>
            <w:r w:rsidRPr="00E37F2E">
              <w:rPr>
                <w:rFonts w:asciiTheme="majorHAnsi" w:hAnsiTheme="majorHAnsi" w:cstheme="majorHAnsi"/>
                <w:sz w:val="20"/>
                <w:szCs w:val="20"/>
              </w:rPr>
              <w:t>its posts in the areas of compliance, culture and responsiveness to incidents.</w:t>
            </w:r>
          </w:p>
        </w:tc>
        <w:tc>
          <w:tcPr>
            <w:tcW w:w="2254" w:type="dxa"/>
          </w:tcPr>
          <w:p w14:paraId="1958E80F" w14:textId="1A6D9455" w:rsidR="00D24E29" w:rsidRPr="00E37F2E" w:rsidRDefault="00D24E29" w:rsidP="00993B85">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t>Targets were revised during the 2023</w:t>
            </w:r>
            <w:r w:rsidR="00AC6817" w:rsidRPr="00E37F2E">
              <w:rPr>
                <w:rFonts w:asciiTheme="majorHAnsi" w:hAnsiTheme="majorHAnsi" w:cstheme="majorHAnsi"/>
                <w:sz w:val="20"/>
                <w:szCs w:val="20"/>
              </w:rPr>
              <w:t>–</w:t>
            </w:r>
            <w:r w:rsidRPr="00E37F2E">
              <w:rPr>
                <w:rFonts w:asciiTheme="majorHAnsi" w:hAnsiTheme="majorHAnsi" w:cstheme="majorHAnsi"/>
                <w:sz w:val="20"/>
                <w:szCs w:val="20"/>
              </w:rPr>
              <w:t>24 reporting period to better reflect the intent and performance of the program of work and to strengthen alignment with the PGPA Rule.</w:t>
            </w:r>
          </w:p>
          <w:p w14:paraId="02CB595A" w14:textId="5B9DF071" w:rsidR="00D24E29" w:rsidRPr="00E37F2E" w:rsidRDefault="00D24E29" w:rsidP="00315838">
            <w:pPr>
              <w:pStyle w:val="ListParagraph"/>
              <w:numPr>
                <w:ilvl w:val="0"/>
                <w:numId w:val="12"/>
              </w:numPr>
              <w:ind w:left="-94" w:firstLine="0"/>
              <w:rPr>
                <w:rFonts w:asciiTheme="majorHAnsi" w:hAnsiTheme="majorHAnsi" w:cstheme="majorHAnsi"/>
                <w:sz w:val="20"/>
                <w:szCs w:val="20"/>
              </w:rPr>
            </w:pPr>
            <w:r w:rsidRPr="00E37F2E">
              <w:rPr>
                <w:rFonts w:asciiTheme="majorHAnsi" w:hAnsiTheme="majorHAnsi" w:cstheme="majorHAnsi"/>
                <w:sz w:val="20"/>
                <w:szCs w:val="20"/>
              </w:rPr>
              <w:t xml:space="preserve">The revised targets will remain in place for </w:t>
            </w:r>
            <w:r w:rsidR="00BB16CA" w:rsidRPr="00E37F2E">
              <w:rPr>
                <w:rFonts w:asciiTheme="majorHAnsi" w:hAnsiTheme="majorHAnsi" w:cstheme="majorHAnsi"/>
                <w:sz w:val="20"/>
                <w:szCs w:val="20"/>
              </w:rPr>
              <w:br/>
            </w:r>
            <w:r w:rsidRPr="00E37F2E">
              <w:rPr>
                <w:rFonts w:asciiTheme="majorHAnsi" w:hAnsiTheme="majorHAnsi" w:cstheme="majorHAnsi"/>
                <w:sz w:val="20"/>
                <w:szCs w:val="20"/>
              </w:rPr>
              <w:t>2024</w:t>
            </w:r>
            <w:r w:rsidR="000201D0" w:rsidRPr="00E37F2E">
              <w:rPr>
                <w:rFonts w:asciiTheme="majorHAnsi" w:hAnsiTheme="majorHAnsi" w:cstheme="majorHAnsi"/>
                <w:sz w:val="20"/>
                <w:szCs w:val="20"/>
              </w:rPr>
              <w:t>–</w:t>
            </w:r>
            <w:r w:rsidRPr="00E37F2E">
              <w:rPr>
                <w:rFonts w:asciiTheme="majorHAnsi" w:hAnsiTheme="majorHAnsi" w:cstheme="majorHAnsi"/>
                <w:sz w:val="20"/>
                <w:szCs w:val="20"/>
              </w:rPr>
              <w:t>25.</w:t>
            </w:r>
          </w:p>
        </w:tc>
      </w:tr>
    </w:tbl>
    <w:p w14:paraId="09A9E77D" w14:textId="7133E243" w:rsidR="00F16B04" w:rsidRDefault="00F16B04" w:rsidP="00DD3D9A"/>
    <w:sectPr w:rsidR="00F16B04" w:rsidSect="00955696">
      <w:footerReference w:type="default" r:id="rId74"/>
      <w:pgSz w:w="11906" w:h="16838" w:code="9"/>
      <w:pgMar w:top="1843" w:right="851" w:bottom="1135" w:left="851" w:header="851" w:footer="4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3D77F" w14:textId="77777777" w:rsidR="00546467" w:rsidRDefault="00546467" w:rsidP="00A100CA">
      <w:pPr>
        <w:spacing w:after="0" w:line="240" w:lineRule="auto"/>
      </w:pPr>
      <w:r>
        <w:separator/>
      </w:r>
    </w:p>
  </w:endnote>
  <w:endnote w:type="continuationSeparator" w:id="0">
    <w:p w14:paraId="70F36AF1" w14:textId="77777777" w:rsidR="00546467" w:rsidRDefault="00546467" w:rsidP="00A100CA">
      <w:pPr>
        <w:spacing w:after="0" w:line="240" w:lineRule="auto"/>
      </w:pPr>
      <w:r>
        <w:continuationSeparator/>
      </w:r>
    </w:p>
  </w:endnote>
  <w:endnote w:type="continuationNotice" w:id="1">
    <w:p w14:paraId="3CA4AF6B" w14:textId="77777777" w:rsidR="00546467" w:rsidRDefault="005464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2A0C6" w14:textId="4C0DCB87" w:rsidR="004E6D46" w:rsidRDefault="004E6D46">
    <w:pPr>
      <w:pStyle w:val="Footer"/>
    </w:pPr>
    <w:r>
      <w:rPr>
        <w:noProof/>
      </w:rPr>
      <mc:AlternateContent>
        <mc:Choice Requires="wps">
          <w:drawing>
            <wp:anchor distT="0" distB="0" distL="0" distR="0" simplePos="0" relativeHeight="251658241" behindDoc="0" locked="0" layoutInCell="1" allowOverlap="1" wp14:anchorId="4845DB73" wp14:editId="37B93E04">
              <wp:simplePos x="635" y="635"/>
              <wp:positionH relativeFrom="page">
                <wp:align>center</wp:align>
              </wp:positionH>
              <wp:positionV relativeFrom="page">
                <wp:align>bottom</wp:align>
              </wp:positionV>
              <wp:extent cx="443865" cy="443865"/>
              <wp:effectExtent l="0" t="0" r="10160" b="0"/>
              <wp:wrapNone/>
              <wp:docPr id="15" name="Text Box 15">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74937E" w14:textId="744B3079" w:rsidR="004E6D46" w:rsidRPr="004E6D46" w:rsidRDefault="004E6D46" w:rsidP="004E6D46">
                          <w:pPr>
                            <w:spacing w:after="0"/>
                            <w:rPr>
                              <w:rFonts w:ascii="Verdana" w:eastAsia="Verdana" w:hAnsi="Verdana" w:cs="Verdana"/>
                              <w:noProof/>
                              <w:color w:val="D90029"/>
                              <w:sz w:val="20"/>
                              <w:szCs w:val="20"/>
                            </w:rPr>
                          </w:pPr>
                          <w:r w:rsidRPr="004E6D46">
                            <w:rPr>
                              <w:rFonts w:ascii="Verdana" w:eastAsia="Verdana" w:hAnsi="Verdana" w:cs="Verdana"/>
                              <w:noProof/>
                              <w:color w:val="D90029"/>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45DB73" id="_x0000_t202" coordsize="21600,21600" o:spt="202" path="m,l,21600r21600,l21600,xe">
              <v:stroke joinstyle="miter"/>
              <v:path gradientshapeok="t" o:connecttype="rect"/>
            </v:shapetype>
            <v:shape id="Text Box 15" o:spid="_x0000_s1027" type="#_x0000_t202" alt="&quot;&quot;"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574937E" w14:textId="744B3079" w:rsidR="004E6D46" w:rsidRPr="004E6D46" w:rsidRDefault="004E6D46" w:rsidP="004E6D46">
                    <w:pPr>
                      <w:spacing w:after="0"/>
                      <w:rPr>
                        <w:rFonts w:ascii="Verdana" w:eastAsia="Verdana" w:hAnsi="Verdana" w:cs="Verdana"/>
                        <w:noProof/>
                        <w:color w:val="D90029"/>
                        <w:sz w:val="20"/>
                        <w:szCs w:val="20"/>
                      </w:rPr>
                    </w:pPr>
                    <w:r w:rsidRPr="004E6D46">
                      <w:rPr>
                        <w:rFonts w:ascii="Verdana" w:eastAsia="Verdana" w:hAnsi="Verdana" w:cs="Verdana"/>
                        <w:noProof/>
                        <w:color w:val="D90029"/>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DB8F3" w14:textId="3631933E" w:rsidR="002C350B" w:rsidRPr="004B7115" w:rsidRDefault="002C350B" w:rsidP="00887C86">
    <w:pPr>
      <w:pStyle w:val="Footer"/>
      <w:rPr>
        <w:color w:val="313E48"/>
      </w:rPr>
    </w:pPr>
    <w:r w:rsidRPr="00975C47">
      <w:rPr>
        <w:noProof/>
        <w:color w:val="FFFFFF" w:themeColor="background1"/>
      </w:rPr>
      <w:drawing>
        <wp:anchor distT="0" distB="0" distL="114300" distR="114300" simplePos="0" relativeHeight="251658256" behindDoc="1" locked="0" layoutInCell="1" allowOverlap="1" wp14:anchorId="4E5D0809" wp14:editId="274C704A">
          <wp:simplePos x="0" y="0"/>
          <wp:positionH relativeFrom="margin">
            <wp:posOffset>-207010</wp:posOffset>
          </wp:positionH>
          <wp:positionV relativeFrom="paragraph">
            <wp:posOffset>-1827</wp:posOffset>
          </wp:positionV>
          <wp:extent cx="6902836" cy="211538"/>
          <wp:effectExtent l="0" t="0" r="0" b="0"/>
          <wp:wrapNone/>
          <wp:docPr id="13714362" name="Picture 13714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20148" name="Picture 67442014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02836" cy="211538"/>
                  </a:xfrm>
                  <a:prstGeom prst="rect">
                    <a:avLst/>
                  </a:prstGeom>
                </pic:spPr>
              </pic:pic>
            </a:graphicData>
          </a:graphic>
          <wp14:sizeRelH relativeFrom="margin">
            <wp14:pctWidth>0</wp14:pctWidth>
          </wp14:sizeRelH>
          <wp14:sizeRelV relativeFrom="margin">
            <wp14:pctHeight>0</wp14:pctHeight>
          </wp14:sizeRelV>
        </wp:anchor>
      </w:drawing>
    </w:r>
    <w:sdt>
      <w:sdtPr>
        <w:id w:val="1476876735"/>
        <w:docPartObj>
          <w:docPartGallery w:val="Page Numbers (Bottom of Page)"/>
          <w:docPartUnique/>
        </w:docPartObj>
      </w:sdtPr>
      <w:sdtEndPr>
        <w:rPr>
          <w:noProof/>
          <w:color w:val="313E48"/>
        </w:rPr>
      </w:sdtEndPr>
      <w:sdtContent>
        <w:r w:rsidRPr="004B7115">
          <w:rPr>
            <w:color w:val="313E48"/>
          </w:rPr>
          <w:fldChar w:fldCharType="begin"/>
        </w:r>
        <w:r w:rsidRPr="004B7115">
          <w:rPr>
            <w:color w:val="313E48"/>
          </w:rPr>
          <w:instrText xml:space="preserve"> PAGE   \* MERGEFORMAT </w:instrText>
        </w:r>
        <w:r w:rsidRPr="004B7115">
          <w:rPr>
            <w:color w:val="313E48"/>
          </w:rPr>
          <w:fldChar w:fldCharType="separate"/>
        </w:r>
        <w:r w:rsidRPr="004B7115">
          <w:rPr>
            <w:noProof/>
            <w:color w:val="313E48"/>
          </w:rPr>
          <w:t>2</w:t>
        </w:r>
        <w:r w:rsidRPr="004B7115">
          <w:rPr>
            <w:noProof/>
            <w:color w:val="313E4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8AD33" w14:textId="29004AD4" w:rsidR="00887C86" w:rsidRPr="004B7115" w:rsidRDefault="00C11E74" w:rsidP="00887C86">
    <w:pPr>
      <w:pStyle w:val="Footer"/>
      <w:rPr>
        <w:color w:val="313E48"/>
      </w:rPr>
    </w:pPr>
    <w:r w:rsidRPr="00975C47">
      <w:rPr>
        <w:noProof/>
        <w:color w:val="FFFFFF" w:themeColor="background1"/>
      </w:rPr>
      <w:drawing>
        <wp:anchor distT="0" distB="0" distL="114300" distR="114300" simplePos="0" relativeHeight="251658250" behindDoc="1" locked="0" layoutInCell="1" allowOverlap="1" wp14:anchorId="2E3DCC98" wp14:editId="573F2AE8">
          <wp:simplePos x="0" y="0"/>
          <wp:positionH relativeFrom="margin">
            <wp:posOffset>-207010</wp:posOffset>
          </wp:positionH>
          <wp:positionV relativeFrom="paragraph">
            <wp:posOffset>-31750</wp:posOffset>
          </wp:positionV>
          <wp:extent cx="6902836" cy="211538"/>
          <wp:effectExtent l="0" t="0" r="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53572" name="Picture 39715357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02836" cy="211538"/>
                  </a:xfrm>
                  <a:prstGeom prst="rect">
                    <a:avLst/>
                  </a:prstGeom>
                </pic:spPr>
              </pic:pic>
            </a:graphicData>
          </a:graphic>
          <wp14:sizeRelH relativeFrom="margin">
            <wp14:pctWidth>0</wp14:pctWidth>
          </wp14:sizeRelH>
          <wp14:sizeRelV relativeFrom="margin">
            <wp14:pctHeight>0</wp14:pctHeight>
          </wp14:sizeRelV>
        </wp:anchor>
      </w:drawing>
    </w:r>
    <w:sdt>
      <w:sdtPr>
        <w:id w:val="-237180785"/>
        <w:docPartObj>
          <w:docPartGallery w:val="Page Numbers (Bottom of Page)"/>
          <w:docPartUnique/>
        </w:docPartObj>
      </w:sdtPr>
      <w:sdtEndPr>
        <w:rPr>
          <w:noProof/>
          <w:color w:val="313E48"/>
        </w:rPr>
      </w:sdtEndPr>
      <w:sdtContent>
        <w:r w:rsidR="007C06FA" w:rsidRPr="004B7115">
          <w:rPr>
            <w:color w:val="313E48"/>
          </w:rPr>
          <w:fldChar w:fldCharType="begin"/>
        </w:r>
        <w:r w:rsidR="007C06FA" w:rsidRPr="004B7115">
          <w:rPr>
            <w:color w:val="313E48"/>
          </w:rPr>
          <w:instrText xml:space="preserve"> PAGE   \* MERGEFORMAT </w:instrText>
        </w:r>
        <w:r w:rsidR="007C06FA" w:rsidRPr="004B7115">
          <w:rPr>
            <w:color w:val="313E48"/>
          </w:rPr>
          <w:fldChar w:fldCharType="separate"/>
        </w:r>
        <w:r w:rsidR="007C06FA" w:rsidRPr="004B7115">
          <w:rPr>
            <w:noProof/>
            <w:color w:val="313E48"/>
          </w:rPr>
          <w:t>2</w:t>
        </w:r>
        <w:r w:rsidR="007C06FA" w:rsidRPr="004B7115">
          <w:rPr>
            <w:noProof/>
            <w:color w:val="313E4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4D2F3" w14:textId="130DE226" w:rsidR="004E6D46" w:rsidRDefault="004E6D46">
    <w:pPr>
      <w:pStyle w:val="Footer"/>
    </w:pPr>
    <w:r>
      <w:rPr>
        <w:noProof/>
      </w:rPr>
      <mc:AlternateContent>
        <mc:Choice Requires="wps">
          <w:drawing>
            <wp:anchor distT="0" distB="0" distL="0" distR="0" simplePos="0" relativeHeight="251658247" behindDoc="0" locked="0" layoutInCell="1" allowOverlap="1" wp14:anchorId="16A986E8" wp14:editId="30228800">
              <wp:simplePos x="635" y="635"/>
              <wp:positionH relativeFrom="page">
                <wp:align>center</wp:align>
              </wp:positionH>
              <wp:positionV relativeFrom="page">
                <wp:align>bottom</wp:align>
              </wp:positionV>
              <wp:extent cx="443865" cy="443865"/>
              <wp:effectExtent l="0" t="0" r="10160" b="0"/>
              <wp:wrapNone/>
              <wp:docPr id="674420158" name="Text Box 67442015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D9D8A4" w14:textId="0258D5D6" w:rsidR="004E6D46" w:rsidRPr="004E6D46" w:rsidRDefault="004E6D46" w:rsidP="004E6D46">
                          <w:pPr>
                            <w:spacing w:after="0"/>
                            <w:rPr>
                              <w:rFonts w:ascii="Verdana" w:eastAsia="Verdana" w:hAnsi="Verdana" w:cs="Verdana"/>
                              <w:noProof/>
                              <w:color w:val="D90029"/>
                              <w:sz w:val="20"/>
                              <w:szCs w:val="20"/>
                            </w:rPr>
                          </w:pPr>
                          <w:r w:rsidRPr="004E6D46">
                            <w:rPr>
                              <w:rFonts w:ascii="Verdana" w:eastAsia="Verdana" w:hAnsi="Verdana" w:cs="Verdana"/>
                              <w:noProof/>
                              <w:color w:val="D90029"/>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A986E8" id="_x0000_t202" coordsize="21600,21600" o:spt="202" path="m,l,21600r21600,l21600,xe">
              <v:stroke joinstyle="miter"/>
              <v:path gradientshapeok="t" o:connecttype="rect"/>
            </v:shapetype>
            <v:shape id="Text Box 674420158" o:spid="_x0000_s1029" type="#_x0000_t202" alt="&quot;&quot;"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2AD9D8A4" w14:textId="0258D5D6" w:rsidR="004E6D46" w:rsidRPr="004E6D46" w:rsidRDefault="004E6D46" w:rsidP="004E6D46">
                    <w:pPr>
                      <w:spacing w:after="0"/>
                      <w:rPr>
                        <w:rFonts w:ascii="Verdana" w:eastAsia="Verdana" w:hAnsi="Verdana" w:cs="Verdana"/>
                        <w:noProof/>
                        <w:color w:val="D90029"/>
                        <w:sz w:val="20"/>
                        <w:szCs w:val="20"/>
                      </w:rPr>
                    </w:pPr>
                    <w:r w:rsidRPr="004E6D46">
                      <w:rPr>
                        <w:rFonts w:ascii="Verdana" w:eastAsia="Verdana" w:hAnsi="Verdana" w:cs="Verdana"/>
                        <w:noProof/>
                        <w:color w:val="D90029"/>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97E20" w14:textId="654A7273" w:rsidR="004E6D46" w:rsidRDefault="004E6D46">
    <w:pPr>
      <w:pStyle w:val="Footer"/>
    </w:pPr>
    <w:r>
      <w:rPr>
        <w:noProof/>
      </w:rPr>
      <mc:AlternateContent>
        <mc:Choice Requires="wps">
          <w:drawing>
            <wp:anchor distT="0" distB="0" distL="0" distR="0" simplePos="0" relativeHeight="251658249" behindDoc="0" locked="0" layoutInCell="1" allowOverlap="1" wp14:anchorId="7415926C" wp14:editId="1856497F">
              <wp:simplePos x="635" y="635"/>
              <wp:positionH relativeFrom="page">
                <wp:align>center</wp:align>
              </wp:positionH>
              <wp:positionV relativeFrom="page">
                <wp:align>bottom</wp:align>
              </wp:positionV>
              <wp:extent cx="443865" cy="443865"/>
              <wp:effectExtent l="0" t="0" r="10160" b="0"/>
              <wp:wrapNone/>
              <wp:docPr id="33" name="Text Box 33">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5BAC87" w14:textId="0CF68413" w:rsidR="004E6D46" w:rsidRPr="004E6D46" w:rsidRDefault="004E6D46" w:rsidP="004E6D46">
                          <w:pPr>
                            <w:spacing w:after="0"/>
                            <w:rPr>
                              <w:rFonts w:ascii="Verdana" w:eastAsia="Verdana" w:hAnsi="Verdana" w:cs="Verdana"/>
                              <w:noProof/>
                              <w:color w:val="D90029"/>
                              <w:sz w:val="20"/>
                              <w:szCs w:val="20"/>
                            </w:rPr>
                          </w:pPr>
                          <w:r w:rsidRPr="004E6D46">
                            <w:rPr>
                              <w:rFonts w:ascii="Verdana" w:eastAsia="Verdana" w:hAnsi="Verdana" w:cs="Verdana"/>
                              <w:noProof/>
                              <w:color w:val="D90029"/>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15926C" id="_x0000_t202" coordsize="21600,21600" o:spt="202" path="m,l,21600r21600,l21600,xe">
              <v:stroke joinstyle="miter"/>
              <v:path gradientshapeok="t" o:connecttype="rect"/>
            </v:shapetype>
            <v:shape id="Text Box 33" o:spid="_x0000_s1031" type="#_x0000_t202" alt="&quot;&quot;" style="position:absolute;margin-left:0;margin-top:0;width:34.95pt;height:34.9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395BAC87" w14:textId="0CF68413" w:rsidR="004E6D46" w:rsidRPr="004E6D46" w:rsidRDefault="004E6D46" w:rsidP="004E6D46">
                    <w:pPr>
                      <w:spacing w:after="0"/>
                      <w:rPr>
                        <w:rFonts w:ascii="Verdana" w:eastAsia="Verdana" w:hAnsi="Verdana" w:cs="Verdana"/>
                        <w:noProof/>
                        <w:color w:val="D90029"/>
                        <w:sz w:val="20"/>
                        <w:szCs w:val="20"/>
                      </w:rPr>
                    </w:pPr>
                    <w:r w:rsidRPr="004E6D46">
                      <w:rPr>
                        <w:rFonts w:ascii="Verdana" w:eastAsia="Verdana" w:hAnsi="Verdana" w:cs="Verdana"/>
                        <w:noProof/>
                        <w:color w:val="D90029"/>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AE70A" w14:textId="676E664E" w:rsidR="0040447A" w:rsidRDefault="0040447A">
    <w:pPr>
      <w:pStyle w:val="Footer"/>
    </w:pPr>
    <w:r>
      <w:rPr>
        <w:noProof/>
      </w:rPr>
      <mc:AlternateContent>
        <mc:Choice Requires="wps">
          <w:drawing>
            <wp:anchor distT="0" distB="0" distL="0" distR="0" simplePos="0" relativeHeight="251658243" behindDoc="0" locked="0" layoutInCell="1" allowOverlap="1" wp14:anchorId="580489CD" wp14:editId="41275D28">
              <wp:simplePos x="635" y="635"/>
              <wp:positionH relativeFrom="page">
                <wp:align>center</wp:align>
              </wp:positionH>
              <wp:positionV relativeFrom="page">
                <wp:align>bottom</wp:align>
              </wp:positionV>
              <wp:extent cx="443865" cy="443865"/>
              <wp:effectExtent l="0" t="0" r="10160" b="0"/>
              <wp:wrapNone/>
              <wp:docPr id="31" name="Text Box 3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49E8C3" w14:textId="77777777" w:rsidR="0040447A" w:rsidRPr="004E6D46" w:rsidRDefault="0040447A" w:rsidP="004E6D46">
                          <w:pPr>
                            <w:spacing w:after="0"/>
                            <w:rPr>
                              <w:rFonts w:ascii="Verdana" w:eastAsia="Verdana" w:hAnsi="Verdana" w:cs="Verdana"/>
                              <w:noProof/>
                              <w:color w:val="D90029"/>
                              <w:sz w:val="20"/>
                              <w:szCs w:val="20"/>
                            </w:rPr>
                          </w:pPr>
                          <w:r w:rsidRPr="004E6D46">
                            <w:rPr>
                              <w:rFonts w:ascii="Verdana" w:eastAsia="Verdana" w:hAnsi="Verdana" w:cs="Verdana"/>
                              <w:noProof/>
                              <w:color w:val="D90029"/>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0489CD" id="_x0000_t202" coordsize="21600,21600" o:spt="202" path="m,l,21600r21600,l21600,xe">
              <v:stroke joinstyle="miter"/>
              <v:path gradientshapeok="t" o:connecttype="rect"/>
            </v:shapetype>
            <v:shape id="Text Box 31" o:spid="_x0000_s1033" type="#_x0000_t202" alt="&quot;&quot;"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textbox style="mso-fit-shape-to-text:t" inset="0,0,0,15pt">
                <w:txbxContent>
                  <w:p w14:paraId="7349E8C3" w14:textId="77777777" w:rsidR="0040447A" w:rsidRPr="004E6D46" w:rsidRDefault="0040447A" w:rsidP="004E6D46">
                    <w:pPr>
                      <w:spacing w:after="0"/>
                      <w:rPr>
                        <w:rFonts w:ascii="Verdana" w:eastAsia="Verdana" w:hAnsi="Verdana" w:cs="Verdana"/>
                        <w:noProof/>
                        <w:color w:val="D90029"/>
                        <w:sz w:val="20"/>
                        <w:szCs w:val="20"/>
                      </w:rPr>
                    </w:pPr>
                    <w:r w:rsidRPr="004E6D46">
                      <w:rPr>
                        <w:rFonts w:ascii="Verdana" w:eastAsia="Verdana" w:hAnsi="Verdana" w:cs="Verdana"/>
                        <w:noProof/>
                        <w:color w:val="D90029"/>
                        <w:sz w:val="20"/>
                        <w:szCs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22A87" w14:textId="61A39712" w:rsidR="0040447A" w:rsidRDefault="0040447A">
    <w:pPr>
      <w:pStyle w:val="Footer"/>
    </w:pPr>
    <w:r>
      <w:rPr>
        <w:noProof/>
      </w:rPr>
      <mc:AlternateContent>
        <mc:Choice Requires="wps">
          <w:drawing>
            <wp:anchor distT="0" distB="0" distL="0" distR="0" simplePos="0" relativeHeight="251658245" behindDoc="0" locked="0" layoutInCell="1" allowOverlap="1" wp14:anchorId="4A6EECC5" wp14:editId="1C7E1B1C">
              <wp:simplePos x="635" y="635"/>
              <wp:positionH relativeFrom="page">
                <wp:align>center</wp:align>
              </wp:positionH>
              <wp:positionV relativeFrom="page">
                <wp:align>bottom</wp:align>
              </wp:positionV>
              <wp:extent cx="443865" cy="443865"/>
              <wp:effectExtent l="0" t="0" r="10160" b="0"/>
              <wp:wrapNone/>
              <wp:docPr id="397153569" name="Text Box 397153569">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7EF85C" w14:textId="77777777" w:rsidR="0040447A" w:rsidRPr="004E6D46" w:rsidRDefault="0040447A" w:rsidP="004E6D46">
                          <w:pPr>
                            <w:spacing w:after="0"/>
                            <w:rPr>
                              <w:rFonts w:ascii="Verdana" w:eastAsia="Verdana" w:hAnsi="Verdana" w:cs="Verdana"/>
                              <w:noProof/>
                              <w:color w:val="D90029"/>
                              <w:sz w:val="20"/>
                              <w:szCs w:val="20"/>
                            </w:rPr>
                          </w:pPr>
                          <w:r w:rsidRPr="004E6D46">
                            <w:rPr>
                              <w:rFonts w:ascii="Verdana" w:eastAsia="Verdana" w:hAnsi="Verdana" w:cs="Verdana"/>
                              <w:noProof/>
                              <w:color w:val="D90029"/>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6EECC5" id="_x0000_t202" coordsize="21600,21600" o:spt="202" path="m,l,21600r21600,l21600,xe">
              <v:stroke joinstyle="miter"/>
              <v:path gradientshapeok="t" o:connecttype="rect"/>
            </v:shapetype>
            <v:shape id="Text Box 397153569" o:spid="_x0000_s1035" type="#_x0000_t202" alt="&quot;&quot;"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757EF85C" w14:textId="77777777" w:rsidR="0040447A" w:rsidRPr="004E6D46" w:rsidRDefault="0040447A" w:rsidP="004E6D46">
                    <w:pPr>
                      <w:spacing w:after="0"/>
                      <w:rPr>
                        <w:rFonts w:ascii="Verdana" w:eastAsia="Verdana" w:hAnsi="Verdana" w:cs="Verdana"/>
                        <w:noProof/>
                        <w:color w:val="D90029"/>
                        <w:sz w:val="20"/>
                        <w:szCs w:val="20"/>
                      </w:rPr>
                    </w:pPr>
                    <w:r w:rsidRPr="004E6D46">
                      <w:rPr>
                        <w:rFonts w:ascii="Verdana" w:eastAsia="Verdana" w:hAnsi="Verdana" w:cs="Verdana"/>
                        <w:noProof/>
                        <w:color w:val="D90029"/>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B0F23" w14:textId="6293D09D" w:rsidR="000739EC" w:rsidRPr="004B7115" w:rsidRDefault="001C52FB" w:rsidP="00887C86">
    <w:pPr>
      <w:pStyle w:val="Footer"/>
      <w:rPr>
        <w:color w:val="313E48"/>
      </w:rPr>
    </w:pPr>
    <w:sdt>
      <w:sdtPr>
        <w:id w:val="1633829856"/>
        <w:docPartObj>
          <w:docPartGallery w:val="Page Numbers (Bottom of Page)"/>
          <w:docPartUnique/>
        </w:docPartObj>
      </w:sdtPr>
      <w:sdtEndPr>
        <w:rPr>
          <w:noProof/>
          <w:color w:val="313E48"/>
        </w:rPr>
      </w:sdtEndPr>
      <w:sdtContent>
        <w:r w:rsidR="000739EC" w:rsidRPr="004B7115">
          <w:rPr>
            <w:color w:val="313E48"/>
          </w:rPr>
          <w:fldChar w:fldCharType="begin"/>
        </w:r>
        <w:r w:rsidR="000739EC" w:rsidRPr="004B7115">
          <w:rPr>
            <w:color w:val="313E48"/>
          </w:rPr>
          <w:instrText xml:space="preserve"> PAGE   \* MERGEFORMAT </w:instrText>
        </w:r>
        <w:r w:rsidR="000739EC" w:rsidRPr="004B7115">
          <w:rPr>
            <w:color w:val="313E48"/>
          </w:rPr>
          <w:fldChar w:fldCharType="separate"/>
        </w:r>
        <w:r w:rsidR="000739EC" w:rsidRPr="004B7115">
          <w:rPr>
            <w:noProof/>
            <w:color w:val="313E48"/>
          </w:rPr>
          <w:t>2</w:t>
        </w:r>
        <w:r w:rsidR="000739EC" w:rsidRPr="004B7115">
          <w:rPr>
            <w:noProof/>
            <w:color w:val="313E48"/>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28E42" w14:textId="0D3A7050" w:rsidR="000739EC" w:rsidRPr="004B7115" w:rsidRDefault="000739EC" w:rsidP="00887C86">
    <w:pPr>
      <w:pStyle w:val="Footer"/>
      <w:rPr>
        <w:color w:val="313E48"/>
      </w:rPr>
    </w:pPr>
    <w:r w:rsidRPr="00975C47">
      <w:rPr>
        <w:noProof/>
        <w:color w:val="FFFFFF" w:themeColor="background1"/>
      </w:rPr>
      <w:drawing>
        <wp:anchor distT="0" distB="0" distL="114300" distR="114300" simplePos="0" relativeHeight="251658253" behindDoc="1" locked="0" layoutInCell="1" allowOverlap="1" wp14:anchorId="77983B63" wp14:editId="5112AD17">
          <wp:simplePos x="0" y="0"/>
          <wp:positionH relativeFrom="margin">
            <wp:posOffset>-207010</wp:posOffset>
          </wp:positionH>
          <wp:positionV relativeFrom="paragraph">
            <wp:posOffset>-1827</wp:posOffset>
          </wp:positionV>
          <wp:extent cx="6902836" cy="211538"/>
          <wp:effectExtent l="0" t="0" r="0" b="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53576" name="Picture 39715357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02836" cy="211538"/>
                  </a:xfrm>
                  <a:prstGeom prst="rect">
                    <a:avLst/>
                  </a:prstGeom>
                </pic:spPr>
              </pic:pic>
            </a:graphicData>
          </a:graphic>
          <wp14:sizeRelH relativeFrom="margin">
            <wp14:pctWidth>0</wp14:pctWidth>
          </wp14:sizeRelH>
          <wp14:sizeRelV relativeFrom="margin">
            <wp14:pctHeight>0</wp14:pctHeight>
          </wp14:sizeRelV>
        </wp:anchor>
      </w:drawing>
    </w:r>
    <w:sdt>
      <w:sdtPr>
        <w:id w:val="-1054087310"/>
        <w:docPartObj>
          <w:docPartGallery w:val="Page Numbers (Bottom of Page)"/>
          <w:docPartUnique/>
        </w:docPartObj>
      </w:sdtPr>
      <w:sdtEndPr>
        <w:rPr>
          <w:noProof/>
          <w:color w:val="313E48"/>
        </w:rPr>
      </w:sdtEndPr>
      <w:sdtContent>
        <w:r w:rsidRPr="004B7115">
          <w:rPr>
            <w:color w:val="313E48"/>
          </w:rPr>
          <w:fldChar w:fldCharType="begin"/>
        </w:r>
        <w:r w:rsidRPr="004B7115">
          <w:rPr>
            <w:color w:val="313E48"/>
          </w:rPr>
          <w:instrText xml:space="preserve"> PAGE   \* MERGEFORMAT </w:instrText>
        </w:r>
        <w:r w:rsidRPr="004B7115">
          <w:rPr>
            <w:color w:val="313E48"/>
          </w:rPr>
          <w:fldChar w:fldCharType="separate"/>
        </w:r>
        <w:r w:rsidRPr="004B7115">
          <w:rPr>
            <w:noProof/>
            <w:color w:val="313E48"/>
          </w:rPr>
          <w:t>2</w:t>
        </w:r>
        <w:r w:rsidRPr="004B7115">
          <w:rPr>
            <w:noProof/>
            <w:color w:val="313E48"/>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A82F0" w14:textId="1B002C49" w:rsidR="00A0416B" w:rsidRPr="004B7115" w:rsidRDefault="00A0416B" w:rsidP="00887C86">
    <w:pPr>
      <w:pStyle w:val="Footer"/>
      <w:rPr>
        <w:color w:val="313E48"/>
      </w:rPr>
    </w:pPr>
    <w:r w:rsidRPr="00975C47">
      <w:rPr>
        <w:noProof/>
        <w:color w:val="FFFFFF" w:themeColor="background1"/>
      </w:rPr>
      <w:drawing>
        <wp:anchor distT="0" distB="0" distL="114300" distR="114300" simplePos="0" relativeHeight="251658255" behindDoc="1" locked="0" layoutInCell="1" allowOverlap="1" wp14:anchorId="701DDD8B" wp14:editId="14F029F0">
          <wp:simplePos x="0" y="0"/>
          <wp:positionH relativeFrom="margin">
            <wp:posOffset>-207010</wp:posOffset>
          </wp:positionH>
          <wp:positionV relativeFrom="paragraph">
            <wp:posOffset>-1827</wp:posOffset>
          </wp:positionV>
          <wp:extent cx="6902836" cy="211538"/>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53578" name="Picture 39715357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02836" cy="211538"/>
                  </a:xfrm>
                  <a:prstGeom prst="rect">
                    <a:avLst/>
                  </a:prstGeom>
                </pic:spPr>
              </pic:pic>
            </a:graphicData>
          </a:graphic>
          <wp14:sizeRelH relativeFrom="margin">
            <wp14:pctWidth>0</wp14:pctWidth>
          </wp14:sizeRelH>
          <wp14:sizeRelV relativeFrom="margin">
            <wp14:pctHeight>0</wp14:pctHeight>
          </wp14:sizeRelV>
        </wp:anchor>
      </w:drawing>
    </w:r>
    <w:sdt>
      <w:sdtPr>
        <w:id w:val="126131934"/>
        <w:docPartObj>
          <w:docPartGallery w:val="Page Numbers (Bottom of Page)"/>
          <w:docPartUnique/>
        </w:docPartObj>
      </w:sdtPr>
      <w:sdtEndPr>
        <w:rPr>
          <w:noProof/>
          <w:color w:val="313E48"/>
        </w:rPr>
      </w:sdtEndPr>
      <w:sdtContent>
        <w:r w:rsidRPr="004B7115">
          <w:rPr>
            <w:color w:val="313E48"/>
          </w:rPr>
          <w:fldChar w:fldCharType="begin"/>
        </w:r>
        <w:r w:rsidRPr="004B7115">
          <w:rPr>
            <w:color w:val="313E48"/>
          </w:rPr>
          <w:instrText xml:space="preserve"> PAGE   \* MERGEFORMAT </w:instrText>
        </w:r>
        <w:r w:rsidRPr="004B7115">
          <w:rPr>
            <w:color w:val="313E48"/>
          </w:rPr>
          <w:fldChar w:fldCharType="separate"/>
        </w:r>
        <w:r w:rsidRPr="004B7115">
          <w:rPr>
            <w:noProof/>
            <w:color w:val="313E48"/>
          </w:rPr>
          <w:t>2</w:t>
        </w:r>
        <w:r w:rsidRPr="004B7115">
          <w:rPr>
            <w:noProof/>
            <w:color w:val="313E4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1EC48" w14:textId="77777777" w:rsidR="00546467" w:rsidRDefault="00546467" w:rsidP="00A100CA">
      <w:pPr>
        <w:spacing w:after="0" w:line="240" w:lineRule="auto"/>
      </w:pPr>
      <w:r>
        <w:separator/>
      </w:r>
    </w:p>
  </w:footnote>
  <w:footnote w:type="continuationSeparator" w:id="0">
    <w:p w14:paraId="40796A47" w14:textId="77777777" w:rsidR="00546467" w:rsidRDefault="00546467" w:rsidP="00A100CA">
      <w:pPr>
        <w:spacing w:after="0" w:line="240" w:lineRule="auto"/>
      </w:pPr>
      <w:r>
        <w:continuationSeparator/>
      </w:r>
    </w:p>
  </w:footnote>
  <w:footnote w:type="continuationNotice" w:id="1">
    <w:p w14:paraId="45EBF161" w14:textId="77777777" w:rsidR="00546467" w:rsidRDefault="00546467">
      <w:pPr>
        <w:spacing w:after="0" w:line="240" w:lineRule="auto"/>
      </w:pPr>
    </w:p>
  </w:footnote>
  <w:footnote w:id="2">
    <w:p w14:paraId="2FFD53A9" w14:textId="6FB9AA74" w:rsidR="00340DD9" w:rsidRPr="00F10D39" w:rsidRDefault="00340DD9" w:rsidP="001B2CFE">
      <w:pPr>
        <w:pStyle w:val="Caption"/>
      </w:pPr>
      <w:r w:rsidRPr="00F10D39">
        <w:rPr>
          <w:vertAlign w:val="superscript"/>
        </w:rPr>
        <w:footnoteRef/>
      </w:r>
      <w:r w:rsidRPr="00F10D39">
        <w:t xml:space="preserve"> This target is updated from the DFAT Corporate Plan 2023</w:t>
      </w:r>
      <w:r w:rsidR="000201D0" w:rsidRPr="00F10D39">
        <w:t>–</w:t>
      </w:r>
      <w:r w:rsidRPr="00F10D39">
        <w:t xml:space="preserve">24, following a review of the measure and targets. This changed was flagged in </w:t>
      </w:r>
      <w:r w:rsidR="00901FBC">
        <w:t>DFAT’s</w:t>
      </w:r>
      <w:r w:rsidR="00D85D5D" w:rsidRPr="00F10D39">
        <w:t xml:space="preserve"> </w:t>
      </w:r>
      <w:r w:rsidRPr="00F10D39">
        <w:t>Portfolio Budget Statement 2024</w:t>
      </w:r>
      <w:r w:rsidR="000201D0" w:rsidRPr="00F10D39">
        <w:t>–</w:t>
      </w:r>
      <w:r w:rsidRPr="00F10D39">
        <w:t>25.</w:t>
      </w:r>
    </w:p>
  </w:footnote>
  <w:footnote w:id="3">
    <w:p w14:paraId="163A5E0E" w14:textId="5E39D4F1" w:rsidR="0024724E" w:rsidRPr="00F10D39" w:rsidRDefault="0024724E" w:rsidP="006F0CCE">
      <w:pPr>
        <w:pStyle w:val="Caption"/>
      </w:pPr>
      <w:r w:rsidRPr="00F10D39">
        <w:rPr>
          <w:rStyle w:val="FootnoteReference"/>
        </w:rPr>
        <w:footnoteRef/>
      </w:r>
      <w:r w:rsidRPr="00F10D39">
        <w:t xml:space="preserve"> </w:t>
      </w:r>
      <w:r w:rsidR="00F617AE" w:rsidRPr="00132401">
        <w:t xml:space="preserve">Target </w:t>
      </w:r>
      <w:r w:rsidR="009B1025" w:rsidRPr="00132401">
        <w:t>of</w:t>
      </w:r>
      <w:r w:rsidR="00F617AE" w:rsidRPr="00132401">
        <w:t xml:space="preserve"> 8,000 </w:t>
      </w:r>
      <w:r w:rsidR="003A47E8" w:rsidRPr="00132401">
        <w:t xml:space="preserve">Australian university undergraduates complete an NCP program to the Indo-Pacific region </w:t>
      </w:r>
      <w:r w:rsidR="009B1025" w:rsidRPr="00132401">
        <w:t xml:space="preserve">is </w:t>
      </w:r>
      <w:r w:rsidR="003A47E8" w:rsidRPr="00132401">
        <w:t>per financial year</w:t>
      </w:r>
      <w:r w:rsidR="00F617AE" w:rsidRPr="00132401">
        <w:t>.</w:t>
      </w:r>
    </w:p>
  </w:footnote>
  <w:footnote w:id="4">
    <w:p w14:paraId="247F54C3" w14:textId="77777777" w:rsidR="00340DD9" w:rsidRPr="00F10D39" w:rsidRDefault="00340DD9" w:rsidP="001B2CFE">
      <w:pPr>
        <w:pStyle w:val="Caption"/>
      </w:pPr>
      <w:r w:rsidRPr="00F10D39">
        <w:rPr>
          <w:rStyle w:val="FootnoteReference"/>
        </w:rPr>
        <w:footnoteRef/>
      </w:r>
      <w:r w:rsidRPr="00F10D39">
        <w:t xml:space="preserve"> A person of Aboriginal and/or Torres Strait Islander heritage who identifies as an Aboriginal and/or Torres Strait Islander and is accepted as such by the community in which they live, or formerly lived.</w:t>
      </w:r>
    </w:p>
  </w:footnote>
  <w:footnote w:id="5">
    <w:p w14:paraId="43E37290" w14:textId="0FDCA123" w:rsidR="00340DD9" w:rsidRPr="00F10D39" w:rsidRDefault="00340DD9" w:rsidP="001B2CFE">
      <w:pPr>
        <w:pStyle w:val="Caption"/>
      </w:pPr>
      <w:r w:rsidRPr="00F10D39">
        <w:rPr>
          <w:rStyle w:val="FootnoteReference"/>
        </w:rPr>
        <w:footnoteRef/>
      </w:r>
      <w:r w:rsidRPr="00F10D39">
        <w:t xml:space="preserve"> Any limitation, restriction or impairment which restricts everyday activities or assistance is required and has lasted or is likely to last for at least </w:t>
      </w:r>
      <w:r w:rsidR="00E93D19">
        <w:t>6</w:t>
      </w:r>
      <w:r w:rsidR="00E93D19" w:rsidRPr="00F10D39">
        <w:t xml:space="preserve"> </w:t>
      </w:r>
      <w:r w:rsidRPr="00F10D39">
        <w:t>months.</w:t>
      </w:r>
    </w:p>
  </w:footnote>
  <w:footnote w:id="6">
    <w:p w14:paraId="07AEE139" w14:textId="77777777" w:rsidR="00340DD9" w:rsidRPr="00F10D39" w:rsidRDefault="00340DD9" w:rsidP="001B2CFE">
      <w:pPr>
        <w:pStyle w:val="Caption"/>
      </w:pPr>
      <w:r w:rsidRPr="00F10D39">
        <w:rPr>
          <w:rStyle w:val="FootnoteReference"/>
        </w:rPr>
        <w:footnoteRef/>
      </w:r>
      <w:r w:rsidRPr="00F10D39">
        <w:t xml:space="preserve"> A region designated as regional or remote by the Australian Bureau of Statistics Australian Statistical Geography Standard.</w:t>
      </w:r>
    </w:p>
  </w:footnote>
  <w:footnote w:id="7">
    <w:p w14:paraId="5B02F231" w14:textId="6A4466A7" w:rsidR="00340DD9" w:rsidRDefault="00340DD9" w:rsidP="001B2CFE">
      <w:pPr>
        <w:pStyle w:val="Caption"/>
      </w:pPr>
      <w:r w:rsidRPr="00F10D39">
        <w:rPr>
          <w:rStyle w:val="FootnoteReference"/>
        </w:rPr>
        <w:footnoteRef/>
      </w:r>
      <w:r w:rsidRPr="00F10D39">
        <w:t xml:space="preserve"> Diversity measure targets: First Nations: 2.1%, Disability: 11.4%, and Regional/remote: 18.0%.</w:t>
      </w:r>
      <w:r w:rsidR="00411EA0" w:rsidRPr="00F10D39">
        <w:t xml:space="preserve"> This is the most recent comparable national data, dated 2022</w:t>
      </w:r>
      <w:r w:rsidR="00D85D5D" w:rsidRPr="00F10D39">
        <w:t>.</w:t>
      </w:r>
    </w:p>
  </w:footnote>
  <w:footnote w:id="8">
    <w:p w14:paraId="406E10E5" w14:textId="09BC4D15" w:rsidR="00A0413B" w:rsidRDefault="00A0413B" w:rsidP="00A0413B">
      <w:pPr>
        <w:pStyle w:val="Caption"/>
        <w:rPr>
          <w:rFonts w:cs="Calibri"/>
          <w:color w:val="000000" w:themeColor="text1"/>
        </w:rPr>
      </w:pPr>
      <w:r w:rsidRPr="2714D588">
        <w:rPr>
          <w:rStyle w:val="FootnoteReference"/>
        </w:rPr>
        <w:footnoteRef/>
      </w:r>
      <w:r w:rsidRPr="2714D588">
        <w:t xml:space="preserve"> </w:t>
      </w:r>
      <w:r w:rsidRPr="00696139">
        <w:t>The IAEA can draw the ‘</w:t>
      </w:r>
      <w:r w:rsidR="00F81ECF">
        <w:t>B</w:t>
      </w:r>
      <w:r w:rsidRPr="00696139">
        <w:t xml:space="preserve">roader </w:t>
      </w:r>
      <w:r w:rsidR="00F81ECF">
        <w:t>C</w:t>
      </w:r>
      <w:r w:rsidRPr="00696139">
        <w:t>onclusion’ for a State as a whole that ‘all nuclear material remains in peaceful activities’. This is a more fulsome assessment for a State than ‘declared nuclear material remain in peaceful activities</w:t>
      </w:r>
      <w:r w:rsidR="00B654E0">
        <w:t>.</w:t>
      </w:r>
      <w:r w:rsidRPr="00696139">
        <w:t>’</w:t>
      </w:r>
    </w:p>
  </w:footnote>
  <w:footnote w:id="9">
    <w:p w14:paraId="598B061E" w14:textId="77777777" w:rsidR="00A0413B" w:rsidRDefault="00A0413B" w:rsidP="00A0413B">
      <w:pPr>
        <w:pStyle w:val="Caption"/>
        <w:rPr>
          <w:rFonts w:cs="Calibri"/>
          <w:color w:val="000000" w:themeColor="text1"/>
        </w:rPr>
      </w:pPr>
      <w:r w:rsidRPr="2714D588">
        <w:rPr>
          <w:rStyle w:val="FootnoteReference"/>
        </w:rPr>
        <w:footnoteRef/>
      </w:r>
      <w:r w:rsidRPr="2714D588">
        <w:t xml:space="preserve"> </w:t>
      </w:r>
      <w:r w:rsidRPr="00DD4522">
        <w:t>T</w:t>
      </w:r>
      <w:r w:rsidRPr="00A0413B">
        <w:t>he Director General of ASNO reports directly to the Minister for Foreign Affairs and presents a standalone Annual Report on ASNO’s operations to Parliament each year.</w:t>
      </w:r>
    </w:p>
  </w:footnote>
  <w:footnote w:id="10">
    <w:p w14:paraId="1DC9200A" w14:textId="71DD955C" w:rsidR="006B7C98" w:rsidRDefault="006B7C98" w:rsidP="006B7C98">
      <w:pPr>
        <w:pStyle w:val="Caption"/>
      </w:pPr>
      <w:r>
        <w:rPr>
          <w:rStyle w:val="FootnoteReference"/>
        </w:rPr>
        <w:footnoteRef/>
      </w:r>
      <w:r>
        <w:t xml:space="preserve"> </w:t>
      </w:r>
      <w:r w:rsidRPr="008E157C">
        <w:t xml:space="preserve">This target is updated from the DFAT Corporate Plan </w:t>
      </w:r>
      <w:r>
        <w:t>2023</w:t>
      </w:r>
      <w:r w:rsidR="000201D0">
        <w:t>–</w:t>
      </w:r>
      <w:r>
        <w:t>24</w:t>
      </w:r>
      <w:r w:rsidRPr="008E157C">
        <w:t>, following a review of the measure and targets. This changed was flagged in DFAT</w:t>
      </w:r>
      <w:r w:rsidR="00B76152">
        <w:t>’s</w:t>
      </w:r>
      <w:r w:rsidRPr="008E157C">
        <w:t xml:space="preserve"> Portfolio Budget Statement 2024</w:t>
      </w:r>
      <w:r w:rsidR="000201D0">
        <w:t>–</w:t>
      </w:r>
      <w:r w:rsidRPr="008E157C">
        <w:t>25.</w:t>
      </w:r>
    </w:p>
  </w:footnote>
  <w:footnote w:id="11">
    <w:p w14:paraId="0A9EFB26" w14:textId="7C7BBBE1" w:rsidR="00DC656E" w:rsidRDefault="00DC656E" w:rsidP="002B2685">
      <w:pPr>
        <w:pStyle w:val="Caption"/>
      </w:pPr>
      <w:r>
        <w:rPr>
          <w:rStyle w:val="FootnoteReference"/>
        </w:rPr>
        <w:footnoteRef/>
      </w:r>
      <w:r>
        <w:t xml:space="preserve"> </w:t>
      </w:r>
      <w:r w:rsidR="002B2685" w:rsidRPr="002B2685">
        <w:t xml:space="preserve">Target covers </w:t>
      </w:r>
      <w:r w:rsidR="00676C0E">
        <w:t>3</w:t>
      </w:r>
      <w:r w:rsidR="00676C0E" w:rsidRPr="002B2685">
        <w:t xml:space="preserve"> </w:t>
      </w:r>
      <w:r w:rsidR="002B2685" w:rsidRPr="002B2685">
        <w:t>types of IMRs including a standard IMR report (IMR), a humanitarian response report (HIMR) and a report completed in the final year of implementation of an investment (FIMR).</w:t>
      </w:r>
    </w:p>
  </w:footnote>
  <w:footnote w:id="12">
    <w:p w14:paraId="6F29BB36" w14:textId="46DA8E6E" w:rsidR="0028307B" w:rsidRDefault="0028307B">
      <w:pPr>
        <w:pStyle w:val="FootnoteText"/>
      </w:pPr>
      <w:r>
        <w:rPr>
          <w:rStyle w:val="FootnoteReference"/>
        </w:rPr>
        <w:footnoteRef/>
      </w:r>
      <w:r>
        <w:t xml:space="preserve"> </w:t>
      </w:r>
      <w:r w:rsidR="00655C1B" w:rsidRPr="00246926">
        <w:rPr>
          <w:rFonts w:ascii="Calibri" w:eastAsia="Calibri" w:hAnsi="Calibri" w:cs="Times New Roman"/>
          <w:i/>
          <w:iCs/>
          <w:sz w:val="18"/>
          <w:szCs w:val="18"/>
        </w:rPr>
        <w:t>For more detail see</w:t>
      </w:r>
      <w:r w:rsidR="00081855" w:rsidRPr="00246926">
        <w:rPr>
          <w:rFonts w:ascii="Calibri" w:eastAsia="Calibri" w:hAnsi="Calibri" w:cs="Times New Roman"/>
          <w:i/>
          <w:iCs/>
          <w:sz w:val="18"/>
          <w:szCs w:val="18"/>
        </w:rPr>
        <w:t xml:space="preserve"> </w:t>
      </w:r>
      <w:hyperlink r:id="rId1" w:history="1">
        <w:r w:rsidR="00081855" w:rsidRPr="00246926">
          <w:rPr>
            <w:rStyle w:val="Hyperlink"/>
            <w:rFonts w:ascii="Calibri" w:eastAsia="Calibri" w:hAnsi="Calibri" w:cs="Times New Roman"/>
            <w:i/>
            <w:iCs/>
            <w:sz w:val="18"/>
            <w:szCs w:val="18"/>
          </w:rPr>
          <w:t>Australia’s International Development Performance and Delivery Framework</w:t>
        </w:r>
      </w:hyperlink>
    </w:p>
  </w:footnote>
  <w:footnote w:id="13">
    <w:p w14:paraId="5716067E" w14:textId="01401AA2" w:rsidR="00BC7627" w:rsidRPr="00726CD5" w:rsidRDefault="00BC7627" w:rsidP="009E6426">
      <w:pPr>
        <w:pStyle w:val="Caption"/>
      </w:pPr>
      <w:r w:rsidRPr="004B6BCC">
        <w:rPr>
          <w:rStyle w:val="FootnoteReference"/>
        </w:rPr>
        <w:footnoteRef/>
      </w:r>
      <w:r w:rsidRPr="00726CD5">
        <w:t xml:space="preserve"> </w:t>
      </w:r>
      <w:r w:rsidRPr="004B6BCC">
        <w:t xml:space="preserve">This is part of DFAT’s management response to the ANAO </w:t>
      </w:r>
      <w:r w:rsidR="006B553C" w:rsidRPr="004B6BCC">
        <w:t xml:space="preserve">2024 </w:t>
      </w:r>
      <w:r w:rsidR="00CF3D77" w:rsidRPr="004B6BCC">
        <w:t>a</w:t>
      </w:r>
      <w:r w:rsidRPr="004B6BCC">
        <w:t xml:space="preserve">udit of the </w:t>
      </w:r>
      <w:hyperlink r:id="rId2" w:history="1">
        <w:r w:rsidRPr="004B6BCC">
          <w:t>Efficiency of the Australian Passport Office</w:t>
        </w:r>
      </w:hyperlink>
      <w:r w:rsidRPr="004B6BCC">
        <w:t>.</w:t>
      </w:r>
    </w:p>
  </w:footnote>
  <w:footnote w:id="14">
    <w:p w14:paraId="1DEB5862" w14:textId="77777777" w:rsidR="001B391E" w:rsidRPr="004B6BCC" w:rsidRDefault="001B391E" w:rsidP="001B391E">
      <w:pPr>
        <w:pStyle w:val="Caption"/>
      </w:pPr>
      <w:r>
        <w:rPr>
          <w:rStyle w:val="FootnoteReference"/>
        </w:rPr>
        <w:footnoteRef/>
      </w:r>
      <w:r>
        <w:t xml:space="preserve"> </w:t>
      </w:r>
      <w:r w:rsidRPr="00D6641A">
        <w:t xml:space="preserve">Further information </w:t>
      </w:r>
      <w:r w:rsidRPr="004B6BCC">
        <w:t>on methodology is held at the secure classification.</w:t>
      </w:r>
    </w:p>
  </w:footnote>
  <w:footnote w:id="15">
    <w:p w14:paraId="68AA6B2F" w14:textId="77777777" w:rsidR="001B391E" w:rsidRDefault="001B391E" w:rsidP="001B391E">
      <w:pPr>
        <w:pStyle w:val="Caption"/>
      </w:pPr>
      <w:r w:rsidRPr="004B6BCC">
        <w:rPr>
          <w:rStyle w:val="FootnoteReference"/>
        </w:rPr>
        <w:footnoteRef/>
      </w:r>
      <w:r w:rsidRPr="004B6BCC">
        <w:t xml:space="preserve"> See Appendix A for more information</w:t>
      </w:r>
      <w:r>
        <w:t xml:space="preserve"> on the revisions</w:t>
      </w:r>
      <w:r w:rsidRPr="008E157C">
        <w:rPr>
          <w:rFonts w:asciiTheme="majorHAnsi" w:eastAsiaTheme="majorEastAsia" w:hAnsiTheme="majorHAnsi" w:cstheme="majorBidi"/>
        </w:rPr>
        <w:t>.</w:t>
      </w:r>
    </w:p>
  </w:footnote>
  <w:footnote w:id="16">
    <w:p w14:paraId="3F2F882C" w14:textId="5E5E4DCF" w:rsidR="00584C53" w:rsidRDefault="00584C53" w:rsidP="00DD4522">
      <w:pPr>
        <w:pStyle w:val="Caption"/>
      </w:pPr>
      <w:r>
        <w:rPr>
          <w:rStyle w:val="FootnoteReference"/>
        </w:rPr>
        <w:footnoteRef/>
      </w:r>
      <w:r>
        <w:t xml:space="preserve"> The Overseas Property Office is a function within DFAT</w:t>
      </w:r>
      <w:r w:rsidR="002F23C1">
        <w:t>.</w:t>
      </w:r>
    </w:p>
  </w:footnote>
  <w:footnote w:id="17">
    <w:p w14:paraId="6E8B687A" w14:textId="77777777" w:rsidR="00DD582A" w:rsidRDefault="00DD582A" w:rsidP="00DD582A">
      <w:pPr>
        <w:pStyle w:val="Caption"/>
      </w:pPr>
      <w:r>
        <w:rPr>
          <w:rStyle w:val="FootnoteReference"/>
        </w:rPr>
        <w:footnoteRef/>
      </w:r>
      <w:r>
        <w:t xml:space="preserve"> </w:t>
      </w:r>
      <w:r w:rsidRPr="00F70EFC">
        <w:t>Performance Measures PM1, PM2, PM3, PM7 and PM9 are under review and</w:t>
      </w:r>
      <w:r w:rsidRPr="00750E78">
        <w:t xml:space="preserve"> an alternate or adjusted measure and/or targets may be provided during the 2024–25 financial year.</w:t>
      </w:r>
    </w:p>
  </w:footnote>
  <w:footnote w:id="18">
    <w:p w14:paraId="54D7C176" w14:textId="77777777" w:rsidR="00DD582A" w:rsidRPr="0025004B" w:rsidRDefault="00DD582A" w:rsidP="0031042A">
      <w:pPr>
        <w:pStyle w:val="Caption"/>
      </w:pPr>
      <w:r>
        <w:rPr>
          <w:rStyle w:val="FootnoteReference"/>
        </w:rPr>
        <w:footnoteRef/>
      </w:r>
      <w:r>
        <w:t xml:space="preserve"> </w:t>
      </w:r>
      <w:r w:rsidRPr="0025004B">
        <w:t>Wording change from Planned Performance Results to Targets for 2024</w:t>
      </w:r>
      <w:r>
        <w:t>–</w:t>
      </w:r>
      <w:r w:rsidRPr="0025004B">
        <w:t>25.</w:t>
      </w:r>
    </w:p>
  </w:footnote>
  <w:footnote w:id="19">
    <w:p w14:paraId="3F9CCD4C" w14:textId="77777777" w:rsidR="00D24E29" w:rsidRDefault="00D24E29" w:rsidP="00D360B8">
      <w:pPr>
        <w:pStyle w:val="Caption"/>
      </w:pPr>
      <w:r>
        <w:rPr>
          <w:rStyle w:val="FootnoteReference"/>
        </w:rPr>
        <w:footnoteRef/>
      </w:r>
      <w:r>
        <w:t xml:space="preserve"> </w:t>
      </w:r>
      <w:r w:rsidRPr="0025004B">
        <w:t>A person of Aboriginal and/or Torres Strait Islander heritage who identifies as an Aboriginal and/or Torres Strait Islander and is accepted as such by the community in which they live, or formerly lived.</w:t>
      </w:r>
    </w:p>
  </w:footnote>
  <w:footnote w:id="20">
    <w:p w14:paraId="7D7CA6DC" w14:textId="44E36406" w:rsidR="00D24E29" w:rsidRDefault="00D24E29" w:rsidP="00D360B8">
      <w:pPr>
        <w:pStyle w:val="Caption"/>
      </w:pPr>
      <w:r>
        <w:rPr>
          <w:rStyle w:val="FootnoteReference"/>
        </w:rPr>
        <w:footnoteRef/>
      </w:r>
      <w:r>
        <w:t xml:space="preserve"> </w:t>
      </w:r>
      <w:r w:rsidRPr="0025004B">
        <w:t xml:space="preserve">Any limitation, restriction or impairment which restricts everyday activities or assistance is required and has lasted or is likely to last for at least </w:t>
      </w:r>
      <w:r w:rsidR="00E93D19">
        <w:t>6</w:t>
      </w:r>
      <w:r w:rsidR="00E93D19" w:rsidRPr="0025004B">
        <w:t xml:space="preserve"> </w:t>
      </w:r>
      <w:r w:rsidRPr="0025004B">
        <w:t>months.</w:t>
      </w:r>
    </w:p>
  </w:footnote>
  <w:footnote w:id="21">
    <w:p w14:paraId="321A465A" w14:textId="77777777" w:rsidR="00D24E29" w:rsidRDefault="00D24E29" w:rsidP="00D360B8">
      <w:pPr>
        <w:pStyle w:val="Caption"/>
      </w:pPr>
      <w:r>
        <w:rPr>
          <w:rStyle w:val="FootnoteReference"/>
        </w:rPr>
        <w:footnoteRef/>
      </w:r>
      <w:r>
        <w:t xml:space="preserve"> </w:t>
      </w:r>
      <w:r w:rsidRPr="009A569B">
        <w:t>A region designated as regional or remote by the Australian Bureau of Statistics Australian Statistical Geography Standard.</w:t>
      </w:r>
    </w:p>
  </w:footnote>
  <w:footnote w:id="22">
    <w:p w14:paraId="3509AB0F" w14:textId="77777777" w:rsidR="00D24E29" w:rsidRDefault="00D24E29" w:rsidP="00D360B8">
      <w:pPr>
        <w:pStyle w:val="Caption"/>
      </w:pPr>
      <w:r>
        <w:rPr>
          <w:rStyle w:val="FootnoteReference"/>
        </w:rPr>
        <w:footnoteRef/>
      </w:r>
      <w:r>
        <w:t xml:space="preserve"> </w:t>
      </w:r>
      <w:r w:rsidRPr="007C3825">
        <w:t>Diversity measure targets: First Nations: 2.1%, Disability: 11.4%, and Regional/remote: 18.0%.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AF7E2" w14:textId="58CD61A8" w:rsidR="004E6D46" w:rsidRDefault="004E6D46">
    <w:pPr>
      <w:pStyle w:val="Header"/>
    </w:pPr>
    <w:r>
      <w:rPr>
        <w:noProof/>
      </w:rPr>
      <mc:AlternateContent>
        <mc:Choice Requires="wps">
          <w:drawing>
            <wp:anchor distT="0" distB="0" distL="0" distR="0" simplePos="0" relativeHeight="251658240" behindDoc="0" locked="0" layoutInCell="1" allowOverlap="1" wp14:anchorId="5A284538" wp14:editId="44074985">
              <wp:simplePos x="635" y="635"/>
              <wp:positionH relativeFrom="page">
                <wp:align>center</wp:align>
              </wp:positionH>
              <wp:positionV relativeFrom="page">
                <wp:align>top</wp:align>
              </wp:positionV>
              <wp:extent cx="443865" cy="443865"/>
              <wp:effectExtent l="0" t="0" r="10160" b="5080"/>
              <wp:wrapNone/>
              <wp:docPr id="3" name="Text Box 3">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276A9B" w14:textId="39319566" w:rsidR="004E6D46" w:rsidRPr="004E6D46" w:rsidRDefault="004E6D46" w:rsidP="004E6D46">
                          <w:pPr>
                            <w:spacing w:after="0"/>
                            <w:rPr>
                              <w:rFonts w:ascii="Verdana" w:eastAsia="Verdana" w:hAnsi="Verdana" w:cs="Verdana"/>
                              <w:noProof/>
                              <w:color w:val="D90029"/>
                              <w:sz w:val="20"/>
                              <w:szCs w:val="20"/>
                            </w:rPr>
                          </w:pPr>
                          <w:r w:rsidRPr="004E6D46">
                            <w:rPr>
                              <w:rFonts w:ascii="Verdana" w:eastAsia="Verdana" w:hAnsi="Verdana" w:cs="Verdana"/>
                              <w:noProof/>
                              <w:color w:val="D90029"/>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284538" id="_x0000_t202" coordsize="21600,21600" o:spt="202" path="m,l,21600r21600,l21600,xe">
              <v:stroke joinstyle="miter"/>
              <v:path gradientshapeok="t" o:connecttype="rect"/>
            </v:shapetype>
            <v:shape id="Text Box 3" o:spid="_x0000_s1026" type="#_x0000_t202" alt="&quot;&quot;"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E276A9B" w14:textId="39319566" w:rsidR="004E6D46" w:rsidRPr="004E6D46" w:rsidRDefault="004E6D46" w:rsidP="004E6D46">
                    <w:pPr>
                      <w:spacing w:after="0"/>
                      <w:rPr>
                        <w:rFonts w:ascii="Verdana" w:eastAsia="Verdana" w:hAnsi="Verdana" w:cs="Verdana"/>
                        <w:noProof/>
                        <w:color w:val="D90029"/>
                        <w:sz w:val="20"/>
                        <w:szCs w:val="20"/>
                      </w:rPr>
                    </w:pPr>
                    <w:r w:rsidRPr="004E6D46">
                      <w:rPr>
                        <w:rFonts w:ascii="Verdana" w:eastAsia="Verdana" w:hAnsi="Verdana" w:cs="Verdana"/>
                        <w:noProof/>
                        <w:color w:val="D90029"/>
                        <w:sz w:val="20"/>
                        <w:szCs w:val="2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B73AD" w14:textId="5BB70494" w:rsidR="000739EC" w:rsidRDefault="000739EC">
    <w:pPr>
      <w:pStyle w:val="Header"/>
    </w:pPr>
  </w:p>
  <w:p w14:paraId="1BB18D17" w14:textId="4A884B7A" w:rsidR="000739EC" w:rsidRDefault="000535A4" w:rsidP="001B2258">
    <w:pPr>
      <w:pStyle w:val="Heading3"/>
    </w:pPr>
    <w:r w:rsidRPr="008A18B4">
      <w:t xml:space="preserve">Our </w:t>
    </w:r>
    <w:r>
      <w:t xml:space="preserve">locations in Australia and overseas as </w:t>
    </w:r>
    <w:proofErr w:type="gramStart"/>
    <w:r>
      <w:t>at</w:t>
    </w:r>
    <w:proofErr w:type="gramEnd"/>
    <w:r>
      <w:t xml:space="preserve"> 30 June 2024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E9C2A" w14:textId="77777777" w:rsidR="000739EC" w:rsidRDefault="000739EC">
    <w:pPr>
      <w:pStyle w:val="Header"/>
    </w:pPr>
    <w:r>
      <w:rPr>
        <w:noProof/>
      </w:rPr>
      <w:drawing>
        <wp:anchor distT="0" distB="0" distL="114300" distR="114300" simplePos="0" relativeHeight="251658252" behindDoc="0" locked="0" layoutInCell="1" allowOverlap="1" wp14:anchorId="40F99AC8" wp14:editId="662785EA">
          <wp:simplePos x="0" y="0"/>
          <wp:positionH relativeFrom="page">
            <wp:posOffset>-60290</wp:posOffset>
          </wp:positionH>
          <wp:positionV relativeFrom="paragraph">
            <wp:posOffset>-351261</wp:posOffset>
          </wp:positionV>
          <wp:extent cx="7623024" cy="420940"/>
          <wp:effectExtent l="0" t="0" r="0" b="0"/>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53575" name="Picture 3971535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23024" cy="420940"/>
                  </a:xfrm>
                  <a:prstGeom prst="rect">
                    <a:avLst/>
                  </a:prstGeom>
                </pic:spPr>
              </pic:pic>
            </a:graphicData>
          </a:graphic>
          <wp14:sizeRelH relativeFrom="margin">
            <wp14:pctWidth>0</wp14:pctWidth>
          </wp14:sizeRelH>
          <wp14:sizeRelV relativeFrom="margin">
            <wp14:pctHeight>0</wp14:pctHeight>
          </wp14:sizeRelV>
        </wp:anchor>
      </w:drawing>
    </w:r>
  </w:p>
  <w:p w14:paraId="7059D2D1" w14:textId="77777777" w:rsidR="000739EC" w:rsidRDefault="000739E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6C4C0" w14:textId="737E6F69" w:rsidR="00A0416B" w:rsidRDefault="00A0416B" w:rsidP="00F07833">
    <w:pPr>
      <w:pStyle w:val="Header"/>
      <w:tabs>
        <w:tab w:val="clear" w:pos="4513"/>
        <w:tab w:val="clear" w:pos="9026"/>
        <w:tab w:val="center" w:pos="5102"/>
      </w:tabs>
    </w:pPr>
    <w:r>
      <w:rPr>
        <w:noProof/>
      </w:rPr>
      <w:drawing>
        <wp:anchor distT="0" distB="0" distL="114300" distR="114300" simplePos="0" relativeHeight="251658254" behindDoc="0" locked="0" layoutInCell="1" allowOverlap="1" wp14:anchorId="7826DA54" wp14:editId="48E05356">
          <wp:simplePos x="0" y="0"/>
          <wp:positionH relativeFrom="page">
            <wp:posOffset>-20097</wp:posOffset>
          </wp:positionH>
          <wp:positionV relativeFrom="paragraph">
            <wp:posOffset>-341213</wp:posOffset>
          </wp:positionV>
          <wp:extent cx="7623024" cy="42094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53577" name="Picture 39715357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23024" cy="4209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A4FB9" w14:textId="541EBB4D" w:rsidR="00F07833" w:rsidRDefault="00F07833" w:rsidP="00F07833">
    <w:pPr>
      <w:pStyle w:val="Header"/>
      <w:tabs>
        <w:tab w:val="clear" w:pos="4513"/>
        <w:tab w:val="clear" w:pos="9026"/>
        <w:tab w:val="center" w:pos="510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0D8CE" w14:textId="46B07613" w:rsidR="00887C86" w:rsidRDefault="00E41E5C">
    <w:pPr>
      <w:pStyle w:val="Header"/>
    </w:pPr>
    <w:r>
      <w:rPr>
        <w:noProof/>
      </w:rPr>
      <w:softHyphen/>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B76B9" w14:textId="1897C573" w:rsidR="005E4732" w:rsidRDefault="005E4732" w:rsidP="00F07833">
    <w:pPr>
      <w:pStyle w:val="Header"/>
      <w:tabs>
        <w:tab w:val="clear" w:pos="4513"/>
        <w:tab w:val="clear" w:pos="9026"/>
        <w:tab w:val="center" w:pos="5102"/>
      </w:tabs>
    </w:pPr>
    <w:r>
      <w:rPr>
        <w:noProof/>
      </w:rPr>
      <w:drawing>
        <wp:anchor distT="0" distB="0" distL="114300" distR="114300" simplePos="0" relativeHeight="251658251" behindDoc="0" locked="0" layoutInCell="1" allowOverlap="1" wp14:anchorId="32D6873A" wp14:editId="1B0E6EE5">
          <wp:simplePos x="0" y="0"/>
          <wp:positionH relativeFrom="page">
            <wp:align>left</wp:align>
          </wp:positionH>
          <wp:positionV relativeFrom="paragraph">
            <wp:posOffset>-417683</wp:posOffset>
          </wp:positionV>
          <wp:extent cx="7623024" cy="420940"/>
          <wp:effectExtent l="0" t="0" r="0" b="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53573" name="Picture 39715357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23024" cy="42094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DBCAB" w14:textId="2359877C" w:rsidR="004E6D46" w:rsidRDefault="004E6D46">
    <w:pPr>
      <w:pStyle w:val="Header"/>
    </w:pPr>
    <w:r>
      <w:rPr>
        <w:noProof/>
      </w:rPr>
      <mc:AlternateContent>
        <mc:Choice Requires="wps">
          <w:drawing>
            <wp:anchor distT="0" distB="0" distL="0" distR="0" simplePos="0" relativeHeight="251658246" behindDoc="0" locked="0" layoutInCell="1" allowOverlap="1" wp14:anchorId="3CAF705F" wp14:editId="588CE463">
              <wp:simplePos x="635" y="635"/>
              <wp:positionH relativeFrom="page">
                <wp:align>center</wp:align>
              </wp:positionH>
              <wp:positionV relativeFrom="page">
                <wp:align>top</wp:align>
              </wp:positionV>
              <wp:extent cx="443865" cy="443865"/>
              <wp:effectExtent l="0" t="0" r="10160" b="5080"/>
              <wp:wrapNone/>
              <wp:docPr id="674420157" name="Text Box 674420157">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112B49" w14:textId="71B64E28" w:rsidR="004E6D46" w:rsidRPr="004E6D46" w:rsidRDefault="004E6D46" w:rsidP="004E6D46">
                          <w:pPr>
                            <w:spacing w:after="0"/>
                            <w:rPr>
                              <w:rFonts w:ascii="Verdana" w:eastAsia="Verdana" w:hAnsi="Verdana" w:cs="Verdana"/>
                              <w:noProof/>
                              <w:color w:val="D90029"/>
                              <w:sz w:val="20"/>
                              <w:szCs w:val="20"/>
                            </w:rPr>
                          </w:pPr>
                          <w:r w:rsidRPr="004E6D46">
                            <w:rPr>
                              <w:rFonts w:ascii="Verdana" w:eastAsia="Verdana" w:hAnsi="Verdana" w:cs="Verdana"/>
                              <w:noProof/>
                              <w:color w:val="D90029"/>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AF705F" id="_x0000_t202" coordsize="21600,21600" o:spt="202" path="m,l,21600r21600,l21600,xe">
              <v:stroke joinstyle="miter"/>
              <v:path gradientshapeok="t" o:connecttype="rect"/>
            </v:shapetype>
            <v:shape id="Text Box 674420157" o:spid="_x0000_s1028" type="#_x0000_t202" alt="&quot;&quot;" style="position:absolute;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14112B49" w14:textId="71B64E28" w:rsidR="004E6D46" w:rsidRPr="004E6D46" w:rsidRDefault="004E6D46" w:rsidP="004E6D46">
                    <w:pPr>
                      <w:spacing w:after="0"/>
                      <w:rPr>
                        <w:rFonts w:ascii="Verdana" w:eastAsia="Verdana" w:hAnsi="Verdana" w:cs="Verdana"/>
                        <w:noProof/>
                        <w:color w:val="D90029"/>
                        <w:sz w:val="20"/>
                        <w:szCs w:val="20"/>
                      </w:rPr>
                    </w:pPr>
                    <w:r w:rsidRPr="004E6D46">
                      <w:rPr>
                        <w:rFonts w:ascii="Verdana" w:eastAsia="Verdana" w:hAnsi="Verdana" w:cs="Verdana"/>
                        <w:noProof/>
                        <w:color w:val="D90029"/>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ED431" w14:textId="47175DB7" w:rsidR="004E6D46" w:rsidRDefault="004E6D46">
    <w:pPr>
      <w:pStyle w:val="Header"/>
    </w:pPr>
    <w:r>
      <w:rPr>
        <w:noProof/>
      </w:rPr>
      <mc:AlternateContent>
        <mc:Choice Requires="wps">
          <w:drawing>
            <wp:anchor distT="0" distB="0" distL="0" distR="0" simplePos="0" relativeHeight="251658248" behindDoc="0" locked="0" layoutInCell="1" allowOverlap="1" wp14:anchorId="66730B6C" wp14:editId="37C84044">
              <wp:simplePos x="635" y="635"/>
              <wp:positionH relativeFrom="page">
                <wp:align>center</wp:align>
              </wp:positionH>
              <wp:positionV relativeFrom="page">
                <wp:align>top</wp:align>
              </wp:positionV>
              <wp:extent cx="443865" cy="443865"/>
              <wp:effectExtent l="0" t="0" r="10160" b="5080"/>
              <wp:wrapNone/>
              <wp:docPr id="674420159" name="Text Box 674420159">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7A4DA9" w14:textId="7A020F74" w:rsidR="004E6D46" w:rsidRPr="004E6D46" w:rsidRDefault="004E6D46" w:rsidP="004E6D46">
                          <w:pPr>
                            <w:spacing w:after="0"/>
                            <w:rPr>
                              <w:rFonts w:ascii="Verdana" w:eastAsia="Verdana" w:hAnsi="Verdana" w:cs="Verdana"/>
                              <w:noProof/>
                              <w:color w:val="D90029"/>
                              <w:sz w:val="20"/>
                              <w:szCs w:val="20"/>
                            </w:rPr>
                          </w:pPr>
                          <w:r w:rsidRPr="004E6D46">
                            <w:rPr>
                              <w:rFonts w:ascii="Verdana" w:eastAsia="Verdana" w:hAnsi="Verdana" w:cs="Verdana"/>
                              <w:noProof/>
                              <w:color w:val="D90029"/>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730B6C" id="_x0000_t202" coordsize="21600,21600" o:spt="202" path="m,l,21600r21600,l21600,xe">
              <v:stroke joinstyle="miter"/>
              <v:path gradientshapeok="t" o:connecttype="rect"/>
            </v:shapetype>
            <v:shape id="Text Box 674420159" o:spid="_x0000_s1030" type="#_x0000_t202" alt="&quot;&quot;" style="position:absolute;margin-left:0;margin-top:0;width:34.95pt;height:34.9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077A4DA9" w14:textId="7A020F74" w:rsidR="004E6D46" w:rsidRPr="004E6D46" w:rsidRDefault="004E6D46" w:rsidP="004E6D46">
                    <w:pPr>
                      <w:spacing w:after="0"/>
                      <w:rPr>
                        <w:rFonts w:ascii="Verdana" w:eastAsia="Verdana" w:hAnsi="Verdana" w:cs="Verdana"/>
                        <w:noProof/>
                        <w:color w:val="D90029"/>
                        <w:sz w:val="20"/>
                        <w:szCs w:val="20"/>
                      </w:rPr>
                    </w:pPr>
                    <w:r w:rsidRPr="004E6D46">
                      <w:rPr>
                        <w:rFonts w:ascii="Verdana" w:eastAsia="Verdana" w:hAnsi="Verdana" w:cs="Verdana"/>
                        <w:noProof/>
                        <w:color w:val="D90029"/>
                        <w:sz w:val="20"/>
                        <w:szCs w:val="2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9D3F0" w14:textId="73FA29B7" w:rsidR="0040447A" w:rsidRDefault="0040447A">
    <w:pPr>
      <w:pStyle w:val="Header"/>
    </w:pPr>
    <w:r>
      <w:rPr>
        <w:noProof/>
      </w:rPr>
      <mc:AlternateContent>
        <mc:Choice Requires="wps">
          <w:drawing>
            <wp:anchor distT="0" distB="0" distL="0" distR="0" simplePos="0" relativeHeight="251658242" behindDoc="0" locked="0" layoutInCell="1" allowOverlap="1" wp14:anchorId="2EC1BE2F" wp14:editId="59A9D615">
              <wp:simplePos x="635" y="635"/>
              <wp:positionH relativeFrom="page">
                <wp:align>center</wp:align>
              </wp:positionH>
              <wp:positionV relativeFrom="page">
                <wp:align>top</wp:align>
              </wp:positionV>
              <wp:extent cx="443865" cy="443865"/>
              <wp:effectExtent l="0" t="0" r="10160" b="5080"/>
              <wp:wrapNone/>
              <wp:docPr id="21" name="Text Box 2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490651" w14:textId="77777777" w:rsidR="0040447A" w:rsidRPr="004E6D46" w:rsidRDefault="0040447A" w:rsidP="004E6D46">
                          <w:pPr>
                            <w:spacing w:after="0"/>
                            <w:rPr>
                              <w:rFonts w:ascii="Verdana" w:eastAsia="Verdana" w:hAnsi="Verdana" w:cs="Verdana"/>
                              <w:noProof/>
                              <w:color w:val="D90029"/>
                              <w:sz w:val="20"/>
                              <w:szCs w:val="20"/>
                            </w:rPr>
                          </w:pPr>
                          <w:r w:rsidRPr="004E6D46">
                            <w:rPr>
                              <w:rFonts w:ascii="Verdana" w:eastAsia="Verdana" w:hAnsi="Verdana" w:cs="Verdana"/>
                              <w:noProof/>
                              <w:color w:val="D90029"/>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C1BE2F" id="_x0000_t202" coordsize="21600,21600" o:spt="202" path="m,l,21600r21600,l21600,xe">
              <v:stroke joinstyle="miter"/>
              <v:path gradientshapeok="t" o:connecttype="rect"/>
            </v:shapetype>
            <v:shape id="Text Box 21" o:spid="_x0000_s1032" type="#_x0000_t202" alt="&quot;&quot;"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14490651" w14:textId="77777777" w:rsidR="0040447A" w:rsidRPr="004E6D46" w:rsidRDefault="0040447A" w:rsidP="004E6D46">
                    <w:pPr>
                      <w:spacing w:after="0"/>
                      <w:rPr>
                        <w:rFonts w:ascii="Verdana" w:eastAsia="Verdana" w:hAnsi="Verdana" w:cs="Verdana"/>
                        <w:noProof/>
                        <w:color w:val="D90029"/>
                        <w:sz w:val="20"/>
                        <w:szCs w:val="20"/>
                      </w:rPr>
                    </w:pPr>
                    <w:r w:rsidRPr="004E6D46">
                      <w:rPr>
                        <w:rFonts w:ascii="Verdana" w:eastAsia="Verdana" w:hAnsi="Verdana" w:cs="Verdana"/>
                        <w:noProof/>
                        <w:color w:val="D90029"/>
                        <w:sz w:val="20"/>
                        <w:szCs w:val="2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7C6EA" w14:textId="46BDF26A" w:rsidR="0040447A" w:rsidRDefault="009823DA">
    <w:pPr>
      <w:pStyle w:val="Header"/>
    </w:pPr>
    <w:r>
      <w:rPr>
        <w:noProof/>
      </w:rPr>
      <w:drawing>
        <wp:anchor distT="0" distB="0" distL="114300" distR="114300" simplePos="0" relativeHeight="251658257" behindDoc="0" locked="0" layoutInCell="1" allowOverlap="1" wp14:anchorId="6A0DE0BD" wp14:editId="7CB42E76">
          <wp:simplePos x="0" y="0"/>
          <wp:positionH relativeFrom="page">
            <wp:align>left</wp:align>
          </wp:positionH>
          <wp:positionV relativeFrom="paragraph">
            <wp:posOffset>-533400</wp:posOffset>
          </wp:positionV>
          <wp:extent cx="7623024" cy="420940"/>
          <wp:effectExtent l="0" t="0" r="0" b="0"/>
          <wp:wrapNone/>
          <wp:docPr id="1622289652" name="Picture 16222896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53573" name="Picture 39715357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23024" cy="42094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F129E" w14:textId="5199CF11" w:rsidR="0040447A" w:rsidRDefault="0040447A">
    <w:pPr>
      <w:pStyle w:val="Header"/>
    </w:pPr>
    <w:r>
      <w:rPr>
        <w:noProof/>
      </w:rPr>
      <mc:AlternateContent>
        <mc:Choice Requires="wps">
          <w:drawing>
            <wp:anchor distT="0" distB="0" distL="0" distR="0" simplePos="0" relativeHeight="251658244" behindDoc="0" locked="0" layoutInCell="1" allowOverlap="1" wp14:anchorId="1058DFFB" wp14:editId="3C9565CB">
              <wp:simplePos x="635" y="635"/>
              <wp:positionH relativeFrom="page">
                <wp:align>center</wp:align>
              </wp:positionH>
              <wp:positionV relativeFrom="page">
                <wp:align>top</wp:align>
              </wp:positionV>
              <wp:extent cx="443865" cy="443865"/>
              <wp:effectExtent l="0" t="0" r="10160" b="5080"/>
              <wp:wrapNone/>
              <wp:docPr id="397153568" name="Text Box 39715356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0E4413" w14:textId="77777777" w:rsidR="0040447A" w:rsidRPr="004E6D46" w:rsidRDefault="0040447A" w:rsidP="004E6D46">
                          <w:pPr>
                            <w:spacing w:after="0"/>
                            <w:rPr>
                              <w:rFonts w:ascii="Verdana" w:eastAsia="Verdana" w:hAnsi="Verdana" w:cs="Verdana"/>
                              <w:noProof/>
                              <w:color w:val="D90029"/>
                              <w:sz w:val="20"/>
                              <w:szCs w:val="20"/>
                            </w:rPr>
                          </w:pPr>
                          <w:r w:rsidRPr="004E6D46">
                            <w:rPr>
                              <w:rFonts w:ascii="Verdana" w:eastAsia="Verdana" w:hAnsi="Verdana" w:cs="Verdana"/>
                              <w:noProof/>
                              <w:color w:val="D90029"/>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58DFFB" id="_x0000_t202" coordsize="21600,21600" o:spt="202" path="m,l,21600r21600,l21600,xe">
              <v:stroke joinstyle="miter"/>
              <v:path gradientshapeok="t" o:connecttype="rect"/>
            </v:shapetype>
            <v:shape id="Text Box 397153568" o:spid="_x0000_s1034" type="#_x0000_t202" alt="&quot;&quot;" style="position:absolute;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textbox style="mso-fit-shape-to-text:t" inset="0,15pt,0,0">
                <w:txbxContent>
                  <w:p w14:paraId="670E4413" w14:textId="77777777" w:rsidR="0040447A" w:rsidRPr="004E6D46" w:rsidRDefault="0040447A" w:rsidP="004E6D46">
                    <w:pPr>
                      <w:spacing w:after="0"/>
                      <w:rPr>
                        <w:rFonts w:ascii="Verdana" w:eastAsia="Verdana" w:hAnsi="Verdana" w:cs="Verdana"/>
                        <w:noProof/>
                        <w:color w:val="D90029"/>
                        <w:sz w:val="20"/>
                        <w:szCs w:val="20"/>
                      </w:rPr>
                    </w:pPr>
                    <w:r w:rsidRPr="004E6D46">
                      <w:rPr>
                        <w:rFonts w:ascii="Verdana" w:eastAsia="Verdana" w:hAnsi="Verdana" w:cs="Verdana"/>
                        <w:noProof/>
                        <w:color w:val="D90029"/>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51071"/>
    <w:multiLevelType w:val="multilevel"/>
    <w:tmpl w:val="55DE8D8E"/>
    <w:lvl w:ilvl="0">
      <w:start w:val="13"/>
      <w:numFmt w:val="decimal"/>
      <w:lvlText w:val="%1"/>
      <w:lvlJc w:val="left"/>
      <w:pPr>
        <w:ind w:left="390" w:hanging="390"/>
      </w:pPr>
      <w:rPr>
        <w:rFonts w:hint="default"/>
      </w:rPr>
    </w:lvl>
    <w:lvl w:ilvl="1">
      <w:start w:val="1"/>
      <w:numFmt w:val="decimal"/>
      <w:pStyle w:val="Listnumberedwithintable"/>
      <w:lvlText w:val="%1.%2"/>
      <w:lvlJc w:val="left"/>
      <w:pPr>
        <w:ind w:left="390" w:hanging="39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E7850F7"/>
    <w:multiLevelType w:val="hybridMultilevel"/>
    <w:tmpl w:val="BA0CE390"/>
    <w:lvl w:ilvl="0" w:tplc="0C090001">
      <w:start w:val="1"/>
      <w:numFmt w:val="bullet"/>
      <w:lvlText w:val=""/>
      <w:lvlJc w:val="left"/>
      <w:pPr>
        <w:ind w:left="626" w:hanging="360"/>
      </w:pPr>
      <w:rPr>
        <w:rFonts w:ascii="Symbol" w:hAnsi="Symbol" w:hint="default"/>
      </w:rPr>
    </w:lvl>
    <w:lvl w:ilvl="1" w:tplc="0C090003" w:tentative="1">
      <w:start w:val="1"/>
      <w:numFmt w:val="bullet"/>
      <w:lvlText w:val="o"/>
      <w:lvlJc w:val="left"/>
      <w:pPr>
        <w:ind w:left="1346" w:hanging="360"/>
      </w:pPr>
      <w:rPr>
        <w:rFonts w:ascii="Courier New" w:hAnsi="Courier New" w:cs="Courier New" w:hint="default"/>
      </w:rPr>
    </w:lvl>
    <w:lvl w:ilvl="2" w:tplc="0C090005" w:tentative="1">
      <w:start w:val="1"/>
      <w:numFmt w:val="bullet"/>
      <w:lvlText w:val=""/>
      <w:lvlJc w:val="left"/>
      <w:pPr>
        <w:ind w:left="2066" w:hanging="360"/>
      </w:pPr>
      <w:rPr>
        <w:rFonts w:ascii="Wingdings" w:hAnsi="Wingdings" w:hint="default"/>
      </w:rPr>
    </w:lvl>
    <w:lvl w:ilvl="3" w:tplc="0C090001" w:tentative="1">
      <w:start w:val="1"/>
      <w:numFmt w:val="bullet"/>
      <w:lvlText w:val=""/>
      <w:lvlJc w:val="left"/>
      <w:pPr>
        <w:ind w:left="2786" w:hanging="360"/>
      </w:pPr>
      <w:rPr>
        <w:rFonts w:ascii="Symbol" w:hAnsi="Symbol" w:hint="default"/>
      </w:rPr>
    </w:lvl>
    <w:lvl w:ilvl="4" w:tplc="0C090003" w:tentative="1">
      <w:start w:val="1"/>
      <w:numFmt w:val="bullet"/>
      <w:lvlText w:val="o"/>
      <w:lvlJc w:val="left"/>
      <w:pPr>
        <w:ind w:left="3506" w:hanging="360"/>
      </w:pPr>
      <w:rPr>
        <w:rFonts w:ascii="Courier New" w:hAnsi="Courier New" w:cs="Courier New" w:hint="default"/>
      </w:rPr>
    </w:lvl>
    <w:lvl w:ilvl="5" w:tplc="0C090005" w:tentative="1">
      <w:start w:val="1"/>
      <w:numFmt w:val="bullet"/>
      <w:lvlText w:val=""/>
      <w:lvlJc w:val="left"/>
      <w:pPr>
        <w:ind w:left="4226" w:hanging="360"/>
      </w:pPr>
      <w:rPr>
        <w:rFonts w:ascii="Wingdings" w:hAnsi="Wingdings" w:hint="default"/>
      </w:rPr>
    </w:lvl>
    <w:lvl w:ilvl="6" w:tplc="0C090001" w:tentative="1">
      <w:start w:val="1"/>
      <w:numFmt w:val="bullet"/>
      <w:lvlText w:val=""/>
      <w:lvlJc w:val="left"/>
      <w:pPr>
        <w:ind w:left="4946" w:hanging="360"/>
      </w:pPr>
      <w:rPr>
        <w:rFonts w:ascii="Symbol" w:hAnsi="Symbol" w:hint="default"/>
      </w:rPr>
    </w:lvl>
    <w:lvl w:ilvl="7" w:tplc="0C090003" w:tentative="1">
      <w:start w:val="1"/>
      <w:numFmt w:val="bullet"/>
      <w:lvlText w:val="o"/>
      <w:lvlJc w:val="left"/>
      <w:pPr>
        <w:ind w:left="5666" w:hanging="360"/>
      </w:pPr>
      <w:rPr>
        <w:rFonts w:ascii="Courier New" w:hAnsi="Courier New" w:cs="Courier New" w:hint="default"/>
      </w:rPr>
    </w:lvl>
    <w:lvl w:ilvl="8" w:tplc="0C090005" w:tentative="1">
      <w:start w:val="1"/>
      <w:numFmt w:val="bullet"/>
      <w:lvlText w:val=""/>
      <w:lvlJc w:val="left"/>
      <w:pPr>
        <w:ind w:left="6386" w:hanging="360"/>
      </w:pPr>
      <w:rPr>
        <w:rFonts w:ascii="Wingdings" w:hAnsi="Wingdings" w:hint="default"/>
      </w:rPr>
    </w:lvl>
  </w:abstractNum>
  <w:abstractNum w:abstractNumId="2" w15:restartNumberingAfterBreak="0">
    <w:nsid w:val="0F4875B5"/>
    <w:multiLevelType w:val="hybridMultilevel"/>
    <w:tmpl w:val="C0A88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952434"/>
    <w:multiLevelType w:val="hybridMultilevel"/>
    <w:tmpl w:val="4328E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156539"/>
    <w:multiLevelType w:val="hybridMultilevel"/>
    <w:tmpl w:val="DBC46E2A"/>
    <w:lvl w:ilvl="0" w:tplc="0C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69D33A7"/>
    <w:multiLevelType w:val="hybridMultilevel"/>
    <w:tmpl w:val="E86CFE4C"/>
    <w:lvl w:ilvl="0" w:tplc="93047AD2">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6D5FB2"/>
    <w:multiLevelType w:val="hybridMultilevel"/>
    <w:tmpl w:val="5B46124A"/>
    <w:lvl w:ilvl="0" w:tplc="0C090001">
      <w:start w:val="1"/>
      <w:numFmt w:val="bullet"/>
      <w:lvlText w:val=""/>
      <w:lvlJc w:val="left"/>
      <w:pPr>
        <w:ind w:left="626" w:hanging="360"/>
      </w:pPr>
      <w:rPr>
        <w:rFonts w:ascii="Symbol" w:hAnsi="Symbol" w:hint="default"/>
      </w:rPr>
    </w:lvl>
    <w:lvl w:ilvl="1" w:tplc="0C090003" w:tentative="1">
      <w:start w:val="1"/>
      <w:numFmt w:val="bullet"/>
      <w:lvlText w:val="o"/>
      <w:lvlJc w:val="left"/>
      <w:pPr>
        <w:ind w:left="1346" w:hanging="360"/>
      </w:pPr>
      <w:rPr>
        <w:rFonts w:ascii="Courier New" w:hAnsi="Courier New" w:cs="Courier New" w:hint="default"/>
      </w:rPr>
    </w:lvl>
    <w:lvl w:ilvl="2" w:tplc="0C090005" w:tentative="1">
      <w:start w:val="1"/>
      <w:numFmt w:val="bullet"/>
      <w:lvlText w:val=""/>
      <w:lvlJc w:val="left"/>
      <w:pPr>
        <w:ind w:left="2066" w:hanging="360"/>
      </w:pPr>
      <w:rPr>
        <w:rFonts w:ascii="Wingdings" w:hAnsi="Wingdings" w:hint="default"/>
      </w:rPr>
    </w:lvl>
    <w:lvl w:ilvl="3" w:tplc="0C090001" w:tentative="1">
      <w:start w:val="1"/>
      <w:numFmt w:val="bullet"/>
      <w:lvlText w:val=""/>
      <w:lvlJc w:val="left"/>
      <w:pPr>
        <w:ind w:left="2786" w:hanging="360"/>
      </w:pPr>
      <w:rPr>
        <w:rFonts w:ascii="Symbol" w:hAnsi="Symbol" w:hint="default"/>
      </w:rPr>
    </w:lvl>
    <w:lvl w:ilvl="4" w:tplc="0C090003" w:tentative="1">
      <w:start w:val="1"/>
      <w:numFmt w:val="bullet"/>
      <w:lvlText w:val="o"/>
      <w:lvlJc w:val="left"/>
      <w:pPr>
        <w:ind w:left="3506" w:hanging="360"/>
      </w:pPr>
      <w:rPr>
        <w:rFonts w:ascii="Courier New" w:hAnsi="Courier New" w:cs="Courier New" w:hint="default"/>
      </w:rPr>
    </w:lvl>
    <w:lvl w:ilvl="5" w:tplc="0C090005" w:tentative="1">
      <w:start w:val="1"/>
      <w:numFmt w:val="bullet"/>
      <w:lvlText w:val=""/>
      <w:lvlJc w:val="left"/>
      <w:pPr>
        <w:ind w:left="4226" w:hanging="360"/>
      </w:pPr>
      <w:rPr>
        <w:rFonts w:ascii="Wingdings" w:hAnsi="Wingdings" w:hint="default"/>
      </w:rPr>
    </w:lvl>
    <w:lvl w:ilvl="6" w:tplc="0C090001" w:tentative="1">
      <w:start w:val="1"/>
      <w:numFmt w:val="bullet"/>
      <w:lvlText w:val=""/>
      <w:lvlJc w:val="left"/>
      <w:pPr>
        <w:ind w:left="4946" w:hanging="360"/>
      </w:pPr>
      <w:rPr>
        <w:rFonts w:ascii="Symbol" w:hAnsi="Symbol" w:hint="default"/>
      </w:rPr>
    </w:lvl>
    <w:lvl w:ilvl="7" w:tplc="0C090003" w:tentative="1">
      <w:start w:val="1"/>
      <w:numFmt w:val="bullet"/>
      <w:lvlText w:val="o"/>
      <w:lvlJc w:val="left"/>
      <w:pPr>
        <w:ind w:left="5666" w:hanging="360"/>
      </w:pPr>
      <w:rPr>
        <w:rFonts w:ascii="Courier New" w:hAnsi="Courier New" w:cs="Courier New" w:hint="default"/>
      </w:rPr>
    </w:lvl>
    <w:lvl w:ilvl="8" w:tplc="0C090005" w:tentative="1">
      <w:start w:val="1"/>
      <w:numFmt w:val="bullet"/>
      <w:lvlText w:val=""/>
      <w:lvlJc w:val="left"/>
      <w:pPr>
        <w:ind w:left="6386" w:hanging="360"/>
      </w:pPr>
      <w:rPr>
        <w:rFonts w:ascii="Wingdings" w:hAnsi="Wingdings" w:hint="default"/>
      </w:rPr>
    </w:lvl>
  </w:abstractNum>
  <w:abstractNum w:abstractNumId="7" w15:restartNumberingAfterBreak="0">
    <w:nsid w:val="1F28098C"/>
    <w:multiLevelType w:val="hybridMultilevel"/>
    <w:tmpl w:val="E7486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FA6829"/>
    <w:multiLevelType w:val="hybridMultilevel"/>
    <w:tmpl w:val="0C5A48B4"/>
    <w:lvl w:ilvl="0" w:tplc="024A3A6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C7C3A45"/>
    <w:multiLevelType w:val="hybridMultilevel"/>
    <w:tmpl w:val="2D128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FC265B"/>
    <w:multiLevelType w:val="hybridMultilevel"/>
    <w:tmpl w:val="12709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99A1085"/>
    <w:multiLevelType w:val="hybridMultilevel"/>
    <w:tmpl w:val="6622C0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EB40938"/>
    <w:multiLevelType w:val="hybridMultilevel"/>
    <w:tmpl w:val="CD7CBD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6793A02"/>
    <w:multiLevelType w:val="hybridMultilevel"/>
    <w:tmpl w:val="7A7A02A2"/>
    <w:lvl w:ilvl="0" w:tplc="3F585E38">
      <w:start w:val="1"/>
      <w:numFmt w:val="decimal"/>
      <w:lvlText w:val="%1."/>
      <w:lvlJc w:val="left"/>
      <w:pPr>
        <w:ind w:left="720" w:hanging="360"/>
      </w:pPr>
      <w:rPr>
        <w:b/>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5C7F2F79"/>
    <w:multiLevelType w:val="hybridMultilevel"/>
    <w:tmpl w:val="D78470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F0F108D"/>
    <w:multiLevelType w:val="hybridMultilevel"/>
    <w:tmpl w:val="2D4AB846"/>
    <w:lvl w:ilvl="0" w:tplc="0C090001">
      <w:start w:val="1"/>
      <w:numFmt w:val="bullet"/>
      <w:lvlText w:val=""/>
      <w:lvlJc w:val="left"/>
      <w:pPr>
        <w:ind w:left="626" w:hanging="360"/>
      </w:pPr>
      <w:rPr>
        <w:rFonts w:ascii="Symbol" w:hAnsi="Symbol" w:hint="default"/>
      </w:rPr>
    </w:lvl>
    <w:lvl w:ilvl="1" w:tplc="0C090003" w:tentative="1">
      <w:start w:val="1"/>
      <w:numFmt w:val="bullet"/>
      <w:lvlText w:val="o"/>
      <w:lvlJc w:val="left"/>
      <w:pPr>
        <w:ind w:left="1346" w:hanging="360"/>
      </w:pPr>
      <w:rPr>
        <w:rFonts w:ascii="Courier New" w:hAnsi="Courier New" w:cs="Courier New" w:hint="default"/>
      </w:rPr>
    </w:lvl>
    <w:lvl w:ilvl="2" w:tplc="0C090005" w:tentative="1">
      <w:start w:val="1"/>
      <w:numFmt w:val="bullet"/>
      <w:lvlText w:val=""/>
      <w:lvlJc w:val="left"/>
      <w:pPr>
        <w:ind w:left="2066" w:hanging="360"/>
      </w:pPr>
      <w:rPr>
        <w:rFonts w:ascii="Wingdings" w:hAnsi="Wingdings" w:hint="default"/>
      </w:rPr>
    </w:lvl>
    <w:lvl w:ilvl="3" w:tplc="0C090001" w:tentative="1">
      <w:start w:val="1"/>
      <w:numFmt w:val="bullet"/>
      <w:lvlText w:val=""/>
      <w:lvlJc w:val="left"/>
      <w:pPr>
        <w:ind w:left="2786" w:hanging="360"/>
      </w:pPr>
      <w:rPr>
        <w:rFonts w:ascii="Symbol" w:hAnsi="Symbol" w:hint="default"/>
      </w:rPr>
    </w:lvl>
    <w:lvl w:ilvl="4" w:tplc="0C090003" w:tentative="1">
      <w:start w:val="1"/>
      <w:numFmt w:val="bullet"/>
      <w:lvlText w:val="o"/>
      <w:lvlJc w:val="left"/>
      <w:pPr>
        <w:ind w:left="3506" w:hanging="360"/>
      </w:pPr>
      <w:rPr>
        <w:rFonts w:ascii="Courier New" w:hAnsi="Courier New" w:cs="Courier New" w:hint="default"/>
      </w:rPr>
    </w:lvl>
    <w:lvl w:ilvl="5" w:tplc="0C090005" w:tentative="1">
      <w:start w:val="1"/>
      <w:numFmt w:val="bullet"/>
      <w:lvlText w:val=""/>
      <w:lvlJc w:val="left"/>
      <w:pPr>
        <w:ind w:left="4226" w:hanging="360"/>
      </w:pPr>
      <w:rPr>
        <w:rFonts w:ascii="Wingdings" w:hAnsi="Wingdings" w:hint="default"/>
      </w:rPr>
    </w:lvl>
    <w:lvl w:ilvl="6" w:tplc="0C090001" w:tentative="1">
      <w:start w:val="1"/>
      <w:numFmt w:val="bullet"/>
      <w:lvlText w:val=""/>
      <w:lvlJc w:val="left"/>
      <w:pPr>
        <w:ind w:left="4946" w:hanging="360"/>
      </w:pPr>
      <w:rPr>
        <w:rFonts w:ascii="Symbol" w:hAnsi="Symbol" w:hint="default"/>
      </w:rPr>
    </w:lvl>
    <w:lvl w:ilvl="7" w:tplc="0C090003" w:tentative="1">
      <w:start w:val="1"/>
      <w:numFmt w:val="bullet"/>
      <w:lvlText w:val="o"/>
      <w:lvlJc w:val="left"/>
      <w:pPr>
        <w:ind w:left="5666" w:hanging="360"/>
      </w:pPr>
      <w:rPr>
        <w:rFonts w:ascii="Courier New" w:hAnsi="Courier New" w:cs="Courier New" w:hint="default"/>
      </w:rPr>
    </w:lvl>
    <w:lvl w:ilvl="8" w:tplc="0C090005" w:tentative="1">
      <w:start w:val="1"/>
      <w:numFmt w:val="bullet"/>
      <w:lvlText w:val=""/>
      <w:lvlJc w:val="left"/>
      <w:pPr>
        <w:ind w:left="6386" w:hanging="360"/>
      </w:pPr>
      <w:rPr>
        <w:rFonts w:ascii="Wingdings" w:hAnsi="Wingdings" w:hint="default"/>
      </w:rPr>
    </w:lvl>
  </w:abstractNum>
  <w:abstractNum w:abstractNumId="16" w15:restartNumberingAfterBreak="0">
    <w:nsid w:val="6B2B4772"/>
    <w:multiLevelType w:val="hybridMultilevel"/>
    <w:tmpl w:val="2696CD0E"/>
    <w:lvl w:ilvl="0" w:tplc="4962BA24">
      <w:start w:val="1"/>
      <w:numFmt w:val="bullet"/>
      <w:lvlText w:val=""/>
      <w:lvlJc w:val="left"/>
      <w:pPr>
        <w:ind w:left="720" w:hanging="360"/>
      </w:pPr>
      <w:rPr>
        <w:rFonts w:ascii="Symbol" w:hAnsi="Symbol" w:hint="default"/>
      </w:rPr>
    </w:lvl>
    <w:lvl w:ilvl="1" w:tplc="86A60BBC">
      <w:start w:val="1"/>
      <w:numFmt w:val="bullet"/>
      <w:lvlText w:val="o"/>
      <w:lvlJc w:val="left"/>
      <w:pPr>
        <w:ind w:left="1440" w:hanging="360"/>
      </w:pPr>
      <w:rPr>
        <w:rFonts w:ascii="Courier New" w:hAnsi="Courier New" w:hint="default"/>
      </w:rPr>
    </w:lvl>
    <w:lvl w:ilvl="2" w:tplc="9D9CE66E">
      <w:start w:val="1"/>
      <w:numFmt w:val="bullet"/>
      <w:lvlText w:val=""/>
      <w:lvlJc w:val="left"/>
      <w:pPr>
        <w:ind w:left="2160" w:hanging="360"/>
      </w:pPr>
      <w:rPr>
        <w:rFonts w:ascii="Wingdings" w:hAnsi="Wingdings" w:hint="default"/>
      </w:rPr>
    </w:lvl>
    <w:lvl w:ilvl="3" w:tplc="ABA68542">
      <w:start w:val="1"/>
      <w:numFmt w:val="bullet"/>
      <w:lvlText w:val=""/>
      <w:lvlJc w:val="left"/>
      <w:pPr>
        <w:ind w:left="2880" w:hanging="360"/>
      </w:pPr>
      <w:rPr>
        <w:rFonts w:ascii="Symbol" w:hAnsi="Symbol" w:hint="default"/>
      </w:rPr>
    </w:lvl>
    <w:lvl w:ilvl="4" w:tplc="DEEA422E">
      <w:start w:val="1"/>
      <w:numFmt w:val="bullet"/>
      <w:lvlText w:val="o"/>
      <w:lvlJc w:val="left"/>
      <w:pPr>
        <w:ind w:left="3600" w:hanging="360"/>
      </w:pPr>
      <w:rPr>
        <w:rFonts w:ascii="Courier New" w:hAnsi="Courier New" w:hint="default"/>
      </w:rPr>
    </w:lvl>
    <w:lvl w:ilvl="5" w:tplc="3A868EC8">
      <w:start w:val="1"/>
      <w:numFmt w:val="bullet"/>
      <w:lvlText w:val=""/>
      <w:lvlJc w:val="left"/>
      <w:pPr>
        <w:ind w:left="4320" w:hanging="360"/>
      </w:pPr>
      <w:rPr>
        <w:rFonts w:ascii="Wingdings" w:hAnsi="Wingdings" w:hint="default"/>
      </w:rPr>
    </w:lvl>
    <w:lvl w:ilvl="6" w:tplc="06A2B560">
      <w:start w:val="1"/>
      <w:numFmt w:val="bullet"/>
      <w:lvlText w:val=""/>
      <w:lvlJc w:val="left"/>
      <w:pPr>
        <w:ind w:left="5040" w:hanging="360"/>
      </w:pPr>
      <w:rPr>
        <w:rFonts w:ascii="Symbol" w:hAnsi="Symbol" w:hint="default"/>
      </w:rPr>
    </w:lvl>
    <w:lvl w:ilvl="7" w:tplc="BC9E7F5E">
      <w:start w:val="1"/>
      <w:numFmt w:val="bullet"/>
      <w:lvlText w:val="o"/>
      <w:lvlJc w:val="left"/>
      <w:pPr>
        <w:ind w:left="5760" w:hanging="360"/>
      </w:pPr>
      <w:rPr>
        <w:rFonts w:ascii="Courier New" w:hAnsi="Courier New" w:hint="default"/>
      </w:rPr>
    </w:lvl>
    <w:lvl w:ilvl="8" w:tplc="A7F4BD78">
      <w:start w:val="1"/>
      <w:numFmt w:val="bullet"/>
      <w:lvlText w:val=""/>
      <w:lvlJc w:val="left"/>
      <w:pPr>
        <w:ind w:left="6480" w:hanging="360"/>
      </w:pPr>
      <w:rPr>
        <w:rFonts w:ascii="Wingdings" w:hAnsi="Wingdings" w:hint="default"/>
      </w:rPr>
    </w:lvl>
  </w:abstractNum>
  <w:abstractNum w:abstractNumId="17" w15:restartNumberingAfterBreak="0">
    <w:nsid w:val="6D8F596A"/>
    <w:multiLevelType w:val="hybridMultilevel"/>
    <w:tmpl w:val="0C1AB6FA"/>
    <w:lvl w:ilvl="0" w:tplc="024A3A6A">
      <w:start w:val="1"/>
      <w:numFmt w:val="bullet"/>
      <w:lvlText w:val=""/>
      <w:lvlJc w:val="left"/>
      <w:pPr>
        <w:ind w:left="626" w:hanging="360"/>
      </w:pPr>
      <w:rPr>
        <w:rFonts w:ascii="Symbol" w:hAnsi="Symbol" w:hint="default"/>
      </w:rPr>
    </w:lvl>
    <w:lvl w:ilvl="1" w:tplc="0C090003" w:tentative="1">
      <w:start w:val="1"/>
      <w:numFmt w:val="bullet"/>
      <w:lvlText w:val="o"/>
      <w:lvlJc w:val="left"/>
      <w:pPr>
        <w:ind w:left="1346" w:hanging="360"/>
      </w:pPr>
      <w:rPr>
        <w:rFonts w:ascii="Courier New" w:hAnsi="Courier New" w:cs="Courier New" w:hint="default"/>
      </w:rPr>
    </w:lvl>
    <w:lvl w:ilvl="2" w:tplc="0C090005" w:tentative="1">
      <w:start w:val="1"/>
      <w:numFmt w:val="bullet"/>
      <w:lvlText w:val=""/>
      <w:lvlJc w:val="left"/>
      <w:pPr>
        <w:ind w:left="2066" w:hanging="360"/>
      </w:pPr>
      <w:rPr>
        <w:rFonts w:ascii="Wingdings" w:hAnsi="Wingdings" w:hint="default"/>
      </w:rPr>
    </w:lvl>
    <w:lvl w:ilvl="3" w:tplc="0C090001" w:tentative="1">
      <w:start w:val="1"/>
      <w:numFmt w:val="bullet"/>
      <w:lvlText w:val=""/>
      <w:lvlJc w:val="left"/>
      <w:pPr>
        <w:ind w:left="2786" w:hanging="360"/>
      </w:pPr>
      <w:rPr>
        <w:rFonts w:ascii="Symbol" w:hAnsi="Symbol" w:hint="default"/>
      </w:rPr>
    </w:lvl>
    <w:lvl w:ilvl="4" w:tplc="0C090003" w:tentative="1">
      <w:start w:val="1"/>
      <w:numFmt w:val="bullet"/>
      <w:lvlText w:val="o"/>
      <w:lvlJc w:val="left"/>
      <w:pPr>
        <w:ind w:left="3506" w:hanging="360"/>
      </w:pPr>
      <w:rPr>
        <w:rFonts w:ascii="Courier New" w:hAnsi="Courier New" w:cs="Courier New" w:hint="default"/>
      </w:rPr>
    </w:lvl>
    <w:lvl w:ilvl="5" w:tplc="0C090005" w:tentative="1">
      <w:start w:val="1"/>
      <w:numFmt w:val="bullet"/>
      <w:lvlText w:val=""/>
      <w:lvlJc w:val="left"/>
      <w:pPr>
        <w:ind w:left="4226" w:hanging="360"/>
      </w:pPr>
      <w:rPr>
        <w:rFonts w:ascii="Wingdings" w:hAnsi="Wingdings" w:hint="default"/>
      </w:rPr>
    </w:lvl>
    <w:lvl w:ilvl="6" w:tplc="0C090001" w:tentative="1">
      <w:start w:val="1"/>
      <w:numFmt w:val="bullet"/>
      <w:lvlText w:val=""/>
      <w:lvlJc w:val="left"/>
      <w:pPr>
        <w:ind w:left="4946" w:hanging="360"/>
      </w:pPr>
      <w:rPr>
        <w:rFonts w:ascii="Symbol" w:hAnsi="Symbol" w:hint="default"/>
      </w:rPr>
    </w:lvl>
    <w:lvl w:ilvl="7" w:tplc="0C090003" w:tentative="1">
      <w:start w:val="1"/>
      <w:numFmt w:val="bullet"/>
      <w:lvlText w:val="o"/>
      <w:lvlJc w:val="left"/>
      <w:pPr>
        <w:ind w:left="5666" w:hanging="360"/>
      </w:pPr>
      <w:rPr>
        <w:rFonts w:ascii="Courier New" w:hAnsi="Courier New" w:cs="Courier New" w:hint="default"/>
      </w:rPr>
    </w:lvl>
    <w:lvl w:ilvl="8" w:tplc="0C090005" w:tentative="1">
      <w:start w:val="1"/>
      <w:numFmt w:val="bullet"/>
      <w:lvlText w:val=""/>
      <w:lvlJc w:val="left"/>
      <w:pPr>
        <w:ind w:left="6386" w:hanging="360"/>
      </w:pPr>
      <w:rPr>
        <w:rFonts w:ascii="Wingdings" w:hAnsi="Wingdings" w:hint="default"/>
      </w:rPr>
    </w:lvl>
  </w:abstractNum>
  <w:abstractNum w:abstractNumId="18" w15:restartNumberingAfterBreak="0">
    <w:nsid w:val="6F2F31FB"/>
    <w:multiLevelType w:val="multilevel"/>
    <w:tmpl w:val="31329E6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7639426E"/>
    <w:multiLevelType w:val="hybridMultilevel"/>
    <w:tmpl w:val="CF2A3B16"/>
    <w:lvl w:ilvl="0" w:tplc="E3D03160">
      <w:start w:val="1"/>
      <w:numFmt w:val="decimal"/>
      <w:pStyle w:val="Figurecaption"/>
      <w:lvlText w:val="Figure %1: "/>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C017538"/>
    <w:multiLevelType w:val="hybridMultilevel"/>
    <w:tmpl w:val="2C8EC554"/>
    <w:lvl w:ilvl="0" w:tplc="0C09000F">
      <w:start w:val="3"/>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7D365C26"/>
    <w:multiLevelType w:val="hybridMultilevel"/>
    <w:tmpl w:val="F266B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65758079">
    <w:abstractNumId w:val="16"/>
  </w:num>
  <w:num w:numId="2" w16cid:durableId="1726947420">
    <w:abstractNumId w:val="9"/>
  </w:num>
  <w:num w:numId="3" w16cid:durableId="1980456332">
    <w:abstractNumId w:val="7"/>
  </w:num>
  <w:num w:numId="4" w16cid:durableId="1334262354">
    <w:abstractNumId w:val="3"/>
  </w:num>
  <w:num w:numId="5" w16cid:durableId="1263343500">
    <w:abstractNumId w:val="21"/>
  </w:num>
  <w:num w:numId="6" w16cid:durableId="1485007609">
    <w:abstractNumId w:val="4"/>
  </w:num>
  <w:num w:numId="7" w16cid:durableId="936986357">
    <w:abstractNumId w:val="5"/>
  </w:num>
  <w:num w:numId="8" w16cid:durableId="263459840">
    <w:abstractNumId w:val="14"/>
  </w:num>
  <w:num w:numId="9" w16cid:durableId="703755782">
    <w:abstractNumId w:val="0"/>
  </w:num>
  <w:num w:numId="10" w16cid:durableId="1250309299">
    <w:abstractNumId w:val="18"/>
  </w:num>
  <w:num w:numId="11" w16cid:durableId="1793404662">
    <w:abstractNumId w:val="19"/>
  </w:num>
  <w:num w:numId="12" w16cid:durableId="793060502">
    <w:abstractNumId w:val="10"/>
  </w:num>
  <w:num w:numId="13" w16cid:durableId="1777213694">
    <w:abstractNumId w:val="19"/>
    <w:lvlOverride w:ilvl="0">
      <w:startOverride w:val="1"/>
    </w:lvlOverride>
  </w:num>
  <w:num w:numId="14" w16cid:durableId="146476032">
    <w:abstractNumId w:val="2"/>
  </w:num>
  <w:num w:numId="15" w16cid:durableId="1190218640">
    <w:abstractNumId w:val="6"/>
  </w:num>
  <w:num w:numId="16" w16cid:durableId="1156536141">
    <w:abstractNumId w:val="12"/>
  </w:num>
  <w:num w:numId="17" w16cid:durableId="1958246164">
    <w:abstractNumId w:val="11"/>
  </w:num>
  <w:num w:numId="18" w16cid:durableId="1157571921">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85794141">
    <w:abstractNumId w:val="13"/>
    <w:lvlOverride w:ilvl="0">
      <w:startOverride w:val="1"/>
    </w:lvlOverride>
    <w:lvlOverride w:ilvl="1"/>
    <w:lvlOverride w:ilvl="2"/>
    <w:lvlOverride w:ilvl="3"/>
    <w:lvlOverride w:ilvl="4"/>
    <w:lvlOverride w:ilvl="5"/>
    <w:lvlOverride w:ilvl="6"/>
    <w:lvlOverride w:ilvl="7"/>
    <w:lvlOverride w:ilvl="8"/>
  </w:num>
  <w:num w:numId="20" w16cid:durableId="1864786522">
    <w:abstractNumId w:val="15"/>
  </w:num>
  <w:num w:numId="21" w16cid:durableId="986976950">
    <w:abstractNumId w:val="8"/>
  </w:num>
  <w:num w:numId="22" w16cid:durableId="181748536">
    <w:abstractNumId w:val="17"/>
  </w:num>
  <w:num w:numId="23" w16cid:durableId="256376838">
    <w:abstractNumId w:val="1"/>
  </w:num>
  <w:num w:numId="24" w16cid:durableId="2091274844">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1B0"/>
    <w:rsid w:val="0000078B"/>
    <w:rsid w:val="00000ED5"/>
    <w:rsid w:val="00000FBD"/>
    <w:rsid w:val="0000115C"/>
    <w:rsid w:val="0000118D"/>
    <w:rsid w:val="000012EA"/>
    <w:rsid w:val="000014E3"/>
    <w:rsid w:val="000015C1"/>
    <w:rsid w:val="00001709"/>
    <w:rsid w:val="00001856"/>
    <w:rsid w:val="00001C65"/>
    <w:rsid w:val="00001D90"/>
    <w:rsid w:val="00001EB8"/>
    <w:rsid w:val="00002019"/>
    <w:rsid w:val="00002343"/>
    <w:rsid w:val="0000272C"/>
    <w:rsid w:val="00002744"/>
    <w:rsid w:val="00002829"/>
    <w:rsid w:val="00002CD3"/>
    <w:rsid w:val="00002EA4"/>
    <w:rsid w:val="000031FA"/>
    <w:rsid w:val="00003296"/>
    <w:rsid w:val="00003299"/>
    <w:rsid w:val="00003327"/>
    <w:rsid w:val="00003489"/>
    <w:rsid w:val="0000361E"/>
    <w:rsid w:val="00004020"/>
    <w:rsid w:val="00004B38"/>
    <w:rsid w:val="0000505C"/>
    <w:rsid w:val="00005538"/>
    <w:rsid w:val="00005E46"/>
    <w:rsid w:val="000062CE"/>
    <w:rsid w:val="00007088"/>
    <w:rsid w:val="0000708E"/>
    <w:rsid w:val="00007326"/>
    <w:rsid w:val="0000785B"/>
    <w:rsid w:val="00007B73"/>
    <w:rsid w:val="00010964"/>
    <w:rsid w:val="00011108"/>
    <w:rsid w:val="00011750"/>
    <w:rsid w:val="00011C48"/>
    <w:rsid w:val="00011EE0"/>
    <w:rsid w:val="00012039"/>
    <w:rsid w:val="000126D5"/>
    <w:rsid w:val="000127C7"/>
    <w:rsid w:val="00012C5E"/>
    <w:rsid w:val="00012DD4"/>
    <w:rsid w:val="00012F10"/>
    <w:rsid w:val="00013493"/>
    <w:rsid w:val="0001453D"/>
    <w:rsid w:val="00014B64"/>
    <w:rsid w:val="00014FB1"/>
    <w:rsid w:val="00015192"/>
    <w:rsid w:val="0001556C"/>
    <w:rsid w:val="00015613"/>
    <w:rsid w:val="000156AD"/>
    <w:rsid w:val="000159C9"/>
    <w:rsid w:val="00015D6A"/>
    <w:rsid w:val="00015E2A"/>
    <w:rsid w:val="00015EA0"/>
    <w:rsid w:val="00015F7A"/>
    <w:rsid w:val="0001644C"/>
    <w:rsid w:val="0001660E"/>
    <w:rsid w:val="00016AE1"/>
    <w:rsid w:val="000174F2"/>
    <w:rsid w:val="00017A00"/>
    <w:rsid w:val="00017A62"/>
    <w:rsid w:val="000201D0"/>
    <w:rsid w:val="000204EF"/>
    <w:rsid w:val="000206FD"/>
    <w:rsid w:val="00020B20"/>
    <w:rsid w:val="00020BC1"/>
    <w:rsid w:val="00020EFC"/>
    <w:rsid w:val="0002190C"/>
    <w:rsid w:val="00021DCB"/>
    <w:rsid w:val="0002247F"/>
    <w:rsid w:val="00022829"/>
    <w:rsid w:val="00022929"/>
    <w:rsid w:val="000229AE"/>
    <w:rsid w:val="000229AF"/>
    <w:rsid w:val="000229F3"/>
    <w:rsid w:val="00022B63"/>
    <w:rsid w:val="00022CBD"/>
    <w:rsid w:val="0002300B"/>
    <w:rsid w:val="00023085"/>
    <w:rsid w:val="00023321"/>
    <w:rsid w:val="000233B9"/>
    <w:rsid w:val="00023496"/>
    <w:rsid w:val="00023773"/>
    <w:rsid w:val="000238B4"/>
    <w:rsid w:val="00023994"/>
    <w:rsid w:val="00023A9D"/>
    <w:rsid w:val="00023B60"/>
    <w:rsid w:val="00023D48"/>
    <w:rsid w:val="00024337"/>
    <w:rsid w:val="0002449A"/>
    <w:rsid w:val="00024923"/>
    <w:rsid w:val="00024E2D"/>
    <w:rsid w:val="0002578C"/>
    <w:rsid w:val="0002578E"/>
    <w:rsid w:val="0002584E"/>
    <w:rsid w:val="00026095"/>
    <w:rsid w:val="000262BD"/>
    <w:rsid w:val="00026637"/>
    <w:rsid w:val="00026B99"/>
    <w:rsid w:val="00026D1E"/>
    <w:rsid w:val="0002742A"/>
    <w:rsid w:val="000277AB"/>
    <w:rsid w:val="00027A24"/>
    <w:rsid w:val="00027D13"/>
    <w:rsid w:val="00030289"/>
    <w:rsid w:val="000302AF"/>
    <w:rsid w:val="00030338"/>
    <w:rsid w:val="00030FE4"/>
    <w:rsid w:val="00030FF1"/>
    <w:rsid w:val="0003135C"/>
    <w:rsid w:val="00031A15"/>
    <w:rsid w:val="00031A2A"/>
    <w:rsid w:val="0003208E"/>
    <w:rsid w:val="00032150"/>
    <w:rsid w:val="00032159"/>
    <w:rsid w:val="00032200"/>
    <w:rsid w:val="00032294"/>
    <w:rsid w:val="00032367"/>
    <w:rsid w:val="000328E4"/>
    <w:rsid w:val="00032DA2"/>
    <w:rsid w:val="00032E47"/>
    <w:rsid w:val="0003394E"/>
    <w:rsid w:val="0003397D"/>
    <w:rsid w:val="00033CCA"/>
    <w:rsid w:val="00034723"/>
    <w:rsid w:val="00034769"/>
    <w:rsid w:val="0003552C"/>
    <w:rsid w:val="00035789"/>
    <w:rsid w:val="0003600F"/>
    <w:rsid w:val="00036049"/>
    <w:rsid w:val="00036190"/>
    <w:rsid w:val="000363B9"/>
    <w:rsid w:val="000363D3"/>
    <w:rsid w:val="000367A3"/>
    <w:rsid w:val="00037332"/>
    <w:rsid w:val="00037D1E"/>
    <w:rsid w:val="000402DF"/>
    <w:rsid w:val="00040742"/>
    <w:rsid w:val="00040879"/>
    <w:rsid w:val="00040E8A"/>
    <w:rsid w:val="00040FB0"/>
    <w:rsid w:val="000412DB"/>
    <w:rsid w:val="000415CF"/>
    <w:rsid w:val="000416D3"/>
    <w:rsid w:val="00041A63"/>
    <w:rsid w:val="00041B51"/>
    <w:rsid w:val="00041E2F"/>
    <w:rsid w:val="00041E4A"/>
    <w:rsid w:val="00042408"/>
    <w:rsid w:val="0004264D"/>
    <w:rsid w:val="00042719"/>
    <w:rsid w:val="00042E26"/>
    <w:rsid w:val="00042ED4"/>
    <w:rsid w:val="00042F0D"/>
    <w:rsid w:val="0004314E"/>
    <w:rsid w:val="00043441"/>
    <w:rsid w:val="00043595"/>
    <w:rsid w:val="00043BD6"/>
    <w:rsid w:val="00043D26"/>
    <w:rsid w:val="00043FDA"/>
    <w:rsid w:val="00044102"/>
    <w:rsid w:val="00044710"/>
    <w:rsid w:val="00044719"/>
    <w:rsid w:val="00044D95"/>
    <w:rsid w:val="00044E19"/>
    <w:rsid w:val="00045257"/>
    <w:rsid w:val="000454A6"/>
    <w:rsid w:val="0004567F"/>
    <w:rsid w:val="0004585D"/>
    <w:rsid w:val="00046108"/>
    <w:rsid w:val="00046277"/>
    <w:rsid w:val="000466EB"/>
    <w:rsid w:val="000467C2"/>
    <w:rsid w:val="00046E31"/>
    <w:rsid w:val="00046FFD"/>
    <w:rsid w:val="000475E2"/>
    <w:rsid w:val="00047E9A"/>
    <w:rsid w:val="00050143"/>
    <w:rsid w:val="000504FF"/>
    <w:rsid w:val="000506AA"/>
    <w:rsid w:val="00050898"/>
    <w:rsid w:val="000508B4"/>
    <w:rsid w:val="00050A4E"/>
    <w:rsid w:val="00050B3E"/>
    <w:rsid w:val="00051172"/>
    <w:rsid w:val="00051557"/>
    <w:rsid w:val="00051882"/>
    <w:rsid w:val="00051972"/>
    <w:rsid w:val="00051BA7"/>
    <w:rsid w:val="00051CB6"/>
    <w:rsid w:val="00051D88"/>
    <w:rsid w:val="000527DD"/>
    <w:rsid w:val="0005281C"/>
    <w:rsid w:val="000529C7"/>
    <w:rsid w:val="00052D1F"/>
    <w:rsid w:val="000530E2"/>
    <w:rsid w:val="00053259"/>
    <w:rsid w:val="0005336D"/>
    <w:rsid w:val="000535A4"/>
    <w:rsid w:val="000540C8"/>
    <w:rsid w:val="0005420C"/>
    <w:rsid w:val="000548B1"/>
    <w:rsid w:val="00054AD7"/>
    <w:rsid w:val="00054D9E"/>
    <w:rsid w:val="00054DBD"/>
    <w:rsid w:val="0005528D"/>
    <w:rsid w:val="000553F3"/>
    <w:rsid w:val="0005555F"/>
    <w:rsid w:val="000556B2"/>
    <w:rsid w:val="000557AE"/>
    <w:rsid w:val="00055C9E"/>
    <w:rsid w:val="00055DEF"/>
    <w:rsid w:val="0005637F"/>
    <w:rsid w:val="00056B50"/>
    <w:rsid w:val="0005777F"/>
    <w:rsid w:val="00057B04"/>
    <w:rsid w:val="00057E66"/>
    <w:rsid w:val="000602C3"/>
    <w:rsid w:val="000606A6"/>
    <w:rsid w:val="000606A9"/>
    <w:rsid w:val="00060D78"/>
    <w:rsid w:val="00060F66"/>
    <w:rsid w:val="00061076"/>
    <w:rsid w:val="0006118F"/>
    <w:rsid w:val="000619C1"/>
    <w:rsid w:val="00061A0E"/>
    <w:rsid w:val="00061B92"/>
    <w:rsid w:val="00061C6B"/>
    <w:rsid w:val="00061C82"/>
    <w:rsid w:val="00062248"/>
    <w:rsid w:val="00062737"/>
    <w:rsid w:val="00062C4D"/>
    <w:rsid w:val="00062D00"/>
    <w:rsid w:val="00062D77"/>
    <w:rsid w:val="000630AD"/>
    <w:rsid w:val="000630E4"/>
    <w:rsid w:val="0006314B"/>
    <w:rsid w:val="000632B8"/>
    <w:rsid w:val="00063775"/>
    <w:rsid w:val="00063847"/>
    <w:rsid w:val="00063A62"/>
    <w:rsid w:val="00063DE9"/>
    <w:rsid w:val="00063E4D"/>
    <w:rsid w:val="00064026"/>
    <w:rsid w:val="00064105"/>
    <w:rsid w:val="000643E2"/>
    <w:rsid w:val="0006441E"/>
    <w:rsid w:val="0006471F"/>
    <w:rsid w:val="00064732"/>
    <w:rsid w:val="00064AC3"/>
    <w:rsid w:val="00064C10"/>
    <w:rsid w:val="00064D1C"/>
    <w:rsid w:val="00064D33"/>
    <w:rsid w:val="00064DA8"/>
    <w:rsid w:val="00064F38"/>
    <w:rsid w:val="00064FC9"/>
    <w:rsid w:val="00065090"/>
    <w:rsid w:val="000650C4"/>
    <w:rsid w:val="000654D1"/>
    <w:rsid w:val="000656A9"/>
    <w:rsid w:val="0006585A"/>
    <w:rsid w:val="00066278"/>
    <w:rsid w:val="00066588"/>
    <w:rsid w:val="00066BF6"/>
    <w:rsid w:val="00066C25"/>
    <w:rsid w:val="00066C27"/>
    <w:rsid w:val="000672BA"/>
    <w:rsid w:val="0006740D"/>
    <w:rsid w:val="0006794A"/>
    <w:rsid w:val="00067A3F"/>
    <w:rsid w:val="00067ACE"/>
    <w:rsid w:val="00067FA9"/>
    <w:rsid w:val="0007020E"/>
    <w:rsid w:val="0007029C"/>
    <w:rsid w:val="000709FD"/>
    <w:rsid w:val="00070AEB"/>
    <w:rsid w:val="00070CBD"/>
    <w:rsid w:val="00070CC4"/>
    <w:rsid w:val="00071083"/>
    <w:rsid w:val="0007147D"/>
    <w:rsid w:val="000718CA"/>
    <w:rsid w:val="00071D11"/>
    <w:rsid w:val="00072190"/>
    <w:rsid w:val="00072ACF"/>
    <w:rsid w:val="00072AE8"/>
    <w:rsid w:val="00072B05"/>
    <w:rsid w:val="00072CEE"/>
    <w:rsid w:val="000730C1"/>
    <w:rsid w:val="000731D1"/>
    <w:rsid w:val="00073239"/>
    <w:rsid w:val="000737F1"/>
    <w:rsid w:val="00073866"/>
    <w:rsid w:val="0007388D"/>
    <w:rsid w:val="0007396F"/>
    <w:rsid w:val="000739EC"/>
    <w:rsid w:val="00073ACA"/>
    <w:rsid w:val="00073C91"/>
    <w:rsid w:val="00073E5C"/>
    <w:rsid w:val="00073ED6"/>
    <w:rsid w:val="00073FEB"/>
    <w:rsid w:val="00074089"/>
    <w:rsid w:val="00074293"/>
    <w:rsid w:val="000749DA"/>
    <w:rsid w:val="00074AEE"/>
    <w:rsid w:val="00074EB7"/>
    <w:rsid w:val="0007508D"/>
    <w:rsid w:val="00075394"/>
    <w:rsid w:val="000758D2"/>
    <w:rsid w:val="00075AFC"/>
    <w:rsid w:val="00075D93"/>
    <w:rsid w:val="00075DAB"/>
    <w:rsid w:val="0007655F"/>
    <w:rsid w:val="000766AB"/>
    <w:rsid w:val="00076744"/>
    <w:rsid w:val="000768D8"/>
    <w:rsid w:val="000768DB"/>
    <w:rsid w:val="00076FDF"/>
    <w:rsid w:val="000778AF"/>
    <w:rsid w:val="00077BE9"/>
    <w:rsid w:val="00077F3E"/>
    <w:rsid w:val="0008057F"/>
    <w:rsid w:val="00080A09"/>
    <w:rsid w:val="00080BDE"/>
    <w:rsid w:val="00081476"/>
    <w:rsid w:val="00081855"/>
    <w:rsid w:val="00081B31"/>
    <w:rsid w:val="00082158"/>
    <w:rsid w:val="000821B0"/>
    <w:rsid w:val="00082367"/>
    <w:rsid w:val="00082474"/>
    <w:rsid w:val="000824BE"/>
    <w:rsid w:val="000824FF"/>
    <w:rsid w:val="00082844"/>
    <w:rsid w:val="00082AB3"/>
    <w:rsid w:val="00082ED0"/>
    <w:rsid w:val="000831BD"/>
    <w:rsid w:val="00083325"/>
    <w:rsid w:val="0008348B"/>
    <w:rsid w:val="00083FC1"/>
    <w:rsid w:val="000841A1"/>
    <w:rsid w:val="000843F9"/>
    <w:rsid w:val="00084893"/>
    <w:rsid w:val="00084979"/>
    <w:rsid w:val="00085017"/>
    <w:rsid w:val="00085143"/>
    <w:rsid w:val="0008557F"/>
    <w:rsid w:val="0008585B"/>
    <w:rsid w:val="00085BCF"/>
    <w:rsid w:val="00085C3D"/>
    <w:rsid w:val="0008653E"/>
    <w:rsid w:val="00086752"/>
    <w:rsid w:val="00086C7F"/>
    <w:rsid w:val="00086FB5"/>
    <w:rsid w:val="00087463"/>
    <w:rsid w:val="000874A2"/>
    <w:rsid w:val="000876CB"/>
    <w:rsid w:val="00087CB6"/>
    <w:rsid w:val="00087CBB"/>
    <w:rsid w:val="00090152"/>
    <w:rsid w:val="00090949"/>
    <w:rsid w:val="00090B0E"/>
    <w:rsid w:val="000914AE"/>
    <w:rsid w:val="00091A05"/>
    <w:rsid w:val="00091A16"/>
    <w:rsid w:val="00091D60"/>
    <w:rsid w:val="00091E7D"/>
    <w:rsid w:val="000921B8"/>
    <w:rsid w:val="00092247"/>
    <w:rsid w:val="0009244E"/>
    <w:rsid w:val="00092879"/>
    <w:rsid w:val="00093053"/>
    <w:rsid w:val="0009322C"/>
    <w:rsid w:val="0009328F"/>
    <w:rsid w:val="00093E93"/>
    <w:rsid w:val="0009434C"/>
    <w:rsid w:val="00094CBA"/>
    <w:rsid w:val="00095230"/>
    <w:rsid w:val="000952DA"/>
    <w:rsid w:val="0009530D"/>
    <w:rsid w:val="00095370"/>
    <w:rsid w:val="000953AC"/>
    <w:rsid w:val="0009563F"/>
    <w:rsid w:val="00095C47"/>
    <w:rsid w:val="00095F97"/>
    <w:rsid w:val="00096381"/>
    <w:rsid w:val="00096533"/>
    <w:rsid w:val="00096718"/>
    <w:rsid w:val="000969FB"/>
    <w:rsid w:val="00096B4C"/>
    <w:rsid w:val="00096BC4"/>
    <w:rsid w:val="00096BE8"/>
    <w:rsid w:val="00096CB6"/>
    <w:rsid w:val="00096EDE"/>
    <w:rsid w:val="00096FC8"/>
    <w:rsid w:val="000970D4"/>
    <w:rsid w:val="000971B0"/>
    <w:rsid w:val="00097265"/>
    <w:rsid w:val="000972BD"/>
    <w:rsid w:val="00097A61"/>
    <w:rsid w:val="00097AC8"/>
    <w:rsid w:val="00097D8A"/>
    <w:rsid w:val="00097E0A"/>
    <w:rsid w:val="00097FBC"/>
    <w:rsid w:val="000A00F8"/>
    <w:rsid w:val="000A0483"/>
    <w:rsid w:val="000A07DE"/>
    <w:rsid w:val="000A0B56"/>
    <w:rsid w:val="000A0D06"/>
    <w:rsid w:val="000A0E48"/>
    <w:rsid w:val="000A1073"/>
    <w:rsid w:val="000A1271"/>
    <w:rsid w:val="000A1990"/>
    <w:rsid w:val="000A1F26"/>
    <w:rsid w:val="000A1FDE"/>
    <w:rsid w:val="000A21C8"/>
    <w:rsid w:val="000A22E4"/>
    <w:rsid w:val="000A24F8"/>
    <w:rsid w:val="000A2780"/>
    <w:rsid w:val="000A2C18"/>
    <w:rsid w:val="000A3102"/>
    <w:rsid w:val="000A3A23"/>
    <w:rsid w:val="000A3ED8"/>
    <w:rsid w:val="000A44FC"/>
    <w:rsid w:val="000A4711"/>
    <w:rsid w:val="000A51CF"/>
    <w:rsid w:val="000A529C"/>
    <w:rsid w:val="000A5CBE"/>
    <w:rsid w:val="000A5CCB"/>
    <w:rsid w:val="000A5F79"/>
    <w:rsid w:val="000A61A8"/>
    <w:rsid w:val="000A630F"/>
    <w:rsid w:val="000A6421"/>
    <w:rsid w:val="000A6502"/>
    <w:rsid w:val="000A672D"/>
    <w:rsid w:val="000A6933"/>
    <w:rsid w:val="000A6C2E"/>
    <w:rsid w:val="000A6D8F"/>
    <w:rsid w:val="000A6F03"/>
    <w:rsid w:val="000A726A"/>
    <w:rsid w:val="000A74BD"/>
    <w:rsid w:val="000A75D9"/>
    <w:rsid w:val="000A78E6"/>
    <w:rsid w:val="000A7958"/>
    <w:rsid w:val="000A7C9F"/>
    <w:rsid w:val="000B06E3"/>
    <w:rsid w:val="000B09F6"/>
    <w:rsid w:val="000B0AE6"/>
    <w:rsid w:val="000B0B00"/>
    <w:rsid w:val="000B0C37"/>
    <w:rsid w:val="000B0E66"/>
    <w:rsid w:val="000B0FB1"/>
    <w:rsid w:val="000B0FF6"/>
    <w:rsid w:val="000B10A1"/>
    <w:rsid w:val="000B149A"/>
    <w:rsid w:val="000B18EF"/>
    <w:rsid w:val="000B1B97"/>
    <w:rsid w:val="000B1BF9"/>
    <w:rsid w:val="000B227C"/>
    <w:rsid w:val="000B23B8"/>
    <w:rsid w:val="000B29E8"/>
    <w:rsid w:val="000B2A72"/>
    <w:rsid w:val="000B2B2D"/>
    <w:rsid w:val="000B2ED2"/>
    <w:rsid w:val="000B2ED5"/>
    <w:rsid w:val="000B2F06"/>
    <w:rsid w:val="000B2F57"/>
    <w:rsid w:val="000B2F5D"/>
    <w:rsid w:val="000B306E"/>
    <w:rsid w:val="000B33D5"/>
    <w:rsid w:val="000B33DA"/>
    <w:rsid w:val="000B37F4"/>
    <w:rsid w:val="000B38EE"/>
    <w:rsid w:val="000B3A4F"/>
    <w:rsid w:val="000B3B29"/>
    <w:rsid w:val="000B3C3E"/>
    <w:rsid w:val="000B3D41"/>
    <w:rsid w:val="000B3D8D"/>
    <w:rsid w:val="000B434D"/>
    <w:rsid w:val="000B4924"/>
    <w:rsid w:val="000B4984"/>
    <w:rsid w:val="000B4B73"/>
    <w:rsid w:val="000B52C6"/>
    <w:rsid w:val="000B581D"/>
    <w:rsid w:val="000B59BC"/>
    <w:rsid w:val="000B5A6E"/>
    <w:rsid w:val="000B5F28"/>
    <w:rsid w:val="000B6462"/>
    <w:rsid w:val="000B6628"/>
    <w:rsid w:val="000B671B"/>
    <w:rsid w:val="000B676B"/>
    <w:rsid w:val="000B6A15"/>
    <w:rsid w:val="000B6A80"/>
    <w:rsid w:val="000B6D48"/>
    <w:rsid w:val="000B704D"/>
    <w:rsid w:val="000B727F"/>
    <w:rsid w:val="000B7334"/>
    <w:rsid w:val="000B7502"/>
    <w:rsid w:val="000B751E"/>
    <w:rsid w:val="000B7575"/>
    <w:rsid w:val="000B78B5"/>
    <w:rsid w:val="000B7A59"/>
    <w:rsid w:val="000B7B7D"/>
    <w:rsid w:val="000B7F92"/>
    <w:rsid w:val="000C052F"/>
    <w:rsid w:val="000C0DE1"/>
    <w:rsid w:val="000C0E1F"/>
    <w:rsid w:val="000C0F4C"/>
    <w:rsid w:val="000C1033"/>
    <w:rsid w:val="000C1179"/>
    <w:rsid w:val="000C1674"/>
    <w:rsid w:val="000C16BF"/>
    <w:rsid w:val="000C1C07"/>
    <w:rsid w:val="000C1C9D"/>
    <w:rsid w:val="000C1CC7"/>
    <w:rsid w:val="000C1DC0"/>
    <w:rsid w:val="000C28AE"/>
    <w:rsid w:val="000C2A8F"/>
    <w:rsid w:val="000C2BF4"/>
    <w:rsid w:val="000C2EF4"/>
    <w:rsid w:val="000C3092"/>
    <w:rsid w:val="000C30E4"/>
    <w:rsid w:val="000C3C55"/>
    <w:rsid w:val="000C3E28"/>
    <w:rsid w:val="000C4066"/>
    <w:rsid w:val="000C40F7"/>
    <w:rsid w:val="000C4CD1"/>
    <w:rsid w:val="000C53EF"/>
    <w:rsid w:val="000C5463"/>
    <w:rsid w:val="000C65DC"/>
    <w:rsid w:val="000C6E4C"/>
    <w:rsid w:val="000C70A0"/>
    <w:rsid w:val="000C7262"/>
    <w:rsid w:val="000C757E"/>
    <w:rsid w:val="000C7957"/>
    <w:rsid w:val="000C7A1E"/>
    <w:rsid w:val="000D020D"/>
    <w:rsid w:val="000D0291"/>
    <w:rsid w:val="000D04B5"/>
    <w:rsid w:val="000D07BF"/>
    <w:rsid w:val="000D07DD"/>
    <w:rsid w:val="000D0D68"/>
    <w:rsid w:val="000D10D5"/>
    <w:rsid w:val="000D120F"/>
    <w:rsid w:val="000D128D"/>
    <w:rsid w:val="000D12C9"/>
    <w:rsid w:val="000D187D"/>
    <w:rsid w:val="000D2470"/>
    <w:rsid w:val="000D2477"/>
    <w:rsid w:val="000D2D91"/>
    <w:rsid w:val="000D32D5"/>
    <w:rsid w:val="000D3752"/>
    <w:rsid w:val="000D37F7"/>
    <w:rsid w:val="000D3C5F"/>
    <w:rsid w:val="000D4133"/>
    <w:rsid w:val="000D43A4"/>
    <w:rsid w:val="000D45C0"/>
    <w:rsid w:val="000D5309"/>
    <w:rsid w:val="000D55F6"/>
    <w:rsid w:val="000D5694"/>
    <w:rsid w:val="000D56F7"/>
    <w:rsid w:val="000D5F15"/>
    <w:rsid w:val="000D6375"/>
    <w:rsid w:val="000D65F7"/>
    <w:rsid w:val="000D670F"/>
    <w:rsid w:val="000D740C"/>
    <w:rsid w:val="000D767B"/>
    <w:rsid w:val="000D7905"/>
    <w:rsid w:val="000D7BE0"/>
    <w:rsid w:val="000D7D18"/>
    <w:rsid w:val="000E076E"/>
    <w:rsid w:val="000E0F3E"/>
    <w:rsid w:val="000E1076"/>
    <w:rsid w:val="000E1136"/>
    <w:rsid w:val="000E139B"/>
    <w:rsid w:val="000E18FB"/>
    <w:rsid w:val="000E1E2A"/>
    <w:rsid w:val="000E1EB9"/>
    <w:rsid w:val="000E1EE0"/>
    <w:rsid w:val="000E205F"/>
    <w:rsid w:val="000E2A5E"/>
    <w:rsid w:val="000E2E0D"/>
    <w:rsid w:val="000E3210"/>
    <w:rsid w:val="000E3299"/>
    <w:rsid w:val="000E3461"/>
    <w:rsid w:val="000E35A4"/>
    <w:rsid w:val="000E3611"/>
    <w:rsid w:val="000E3766"/>
    <w:rsid w:val="000E3807"/>
    <w:rsid w:val="000E3821"/>
    <w:rsid w:val="000E390D"/>
    <w:rsid w:val="000E3A8E"/>
    <w:rsid w:val="000E3CAF"/>
    <w:rsid w:val="000E4717"/>
    <w:rsid w:val="000E4968"/>
    <w:rsid w:val="000E4A71"/>
    <w:rsid w:val="000E4B07"/>
    <w:rsid w:val="000E4CF2"/>
    <w:rsid w:val="000E58C6"/>
    <w:rsid w:val="000E5999"/>
    <w:rsid w:val="000E5BD4"/>
    <w:rsid w:val="000E5F37"/>
    <w:rsid w:val="000E6048"/>
    <w:rsid w:val="000E615B"/>
    <w:rsid w:val="000E6789"/>
    <w:rsid w:val="000E6E1F"/>
    <w:rsid w:val="000E6F25"/>
    <w:rsid w:val="000E6F53"/>
    <w:rsid w:val="000E7267"/>
    <w:rsid w:val="000E75AE"/>
    <w:rsid w:val="000E768B"/>
    <w:rsid w:val="000F00D2"/>
    <w:rsid w:val="000F020C"/>
    <w:rsid w:val="000F0A90"/>
    <w:rsid w:val="000F0DEF"/>
    <w:rsid w:val="000F14E0"/>
    <w:rsid w:val="000F14FF"/>
    <w:rsid w:val="000F1532"/>
    <w:rsid w:val="000F156B"/>
    <w:rsid w:val="000F16FE"/>
    <w:rsid w:val="000F21A7"/>
    <w:rsid w:val="000F2259"/>
    <w:rsid w:val="000F2300"/>
    <w:rsid w:val="000F25D6"/>
    <w:rsid w:val="000F2746"/>
    <w:rsid w:val="000F2919"/>
    <w:rsid w:val="000F2974"/>
    <w:rsid w:val="000F2BAF"/>
    <w:rsid w:val="000F307F"/>
    <w:rsid w:val="000F3250"/>
    <w:rsid w:val="000F393C"/>
    <w:rsid w:val="000F3C14"/>
    <w:rsid w:val="000F3E3C"/>
    <w:rsid w:val="000F4217"/>
    <w:rsid w:val="000F4343"/>
    <w:rsid w:val="000F471D"/>
    <w:rsid w:val="000F4726"/>
    <w:rsid w:val="000F4C82"/>
    <w:rsid w:val="000F4E3E"/>
    <w:rsid w:val="000F4FD3"/>
    <w:rsid w:val="000F5074"/>
    <w:rsid w:val="000F535C"/>
    <w:rsid w:val="000F5487"/>
    <w:rsid w:val="000F54C3"/>
    <w:rsid w:val="000F5C99"/>
    <w:rsid w:val="000F5D68"/>
    <w:rsid w:val="000F5D80"/>
    <w:rsid w:val="000F5E88"/>
    <w:rsid w:val="000F60F2"/>
    <w:rsid w:val="000F62A5"/>
    <w:rsid w:val="000F661A"/>
    <w:rsid w:val="000F6662"/>
    <w:rsid w:val="000F66A9"/>
    <w:rsid w:val="000F67FD"/>
    <w:rsid w:val="000F6DB1"/>
    <w:rsid w:val="000F7406"/>
    <w:rsid w:val="000F77CB"/>
    <w:rsid w:val="000F7805"/>
    <w:rsid w:val="000F7814"/>
    <w:rsid w:val="000F794E"/>
    <w:rsid w:val="000F7CE3"/>
    <w:rsid w:val="000F7E7D"/>
    <w:rsid w:val="00100589"/>
    <w:rsid w:val="0010087A"/>
    <w:rsid w:val="001009EC"/>
    <w:rsid w:val="00100D90"/>
    <w:rsid w:val="00101040"/>
    <w:rsid w:val="0010220A"/>
    <w:rsid w:val="00102236"/>
    <w:rsid w:val="00102389"/>
    <w:rsid w:val="00102416"/>
    <w:rsid w:val="00102586"/>
    <w:rsid w:val="001026FC"/>
    <w:rsid w:val="0010272F"/>
    <w:rsid w:val="001027A9"/>
    <w:rsid w:val="00102D31"/>
    <w:rsid w:val="00102D7A"/>
    <w:rsid w:val="00102ED0"/>
    <w:rsid w:val="0010322B"/>
    <w:rsid w:val="001033BD"/>
    <w:rsid w:val="00103BFE"/>
    <w:rsid w:val="00103C1F"/>
    <w:rsid w:val="0010415C"/>
    <w:rsid w:val="0010420B"/>
    <w:rsid w:val="0010446F"/>
    <w:rsid w:val="001044FC"/>
    <w:rsid w:val="00104652"/>
    <w:rsid w:val="001048A8"/>
    <w:rsid w:val="00104FBC"/>
    <w:rsid w:val="0010505A"/>
    <w:rsid w:val="0010512A"/>
    <w:rsid w:val="001059DE"/>
    <w:rsid w:val="00105A53"/>
    <w:rsid w:val="00105AC4"/>
    <w:rsid w:val="00106B96"/>
    <w:rsid w:val="00107005"/>
    <w:rsid w:val="00107B08"/>
    <w:rsid w:val="00110B2E"/>
    <w:rsid w:val="00110EE1"/>
    <w:rsid w:val="00110F01"/>
    <w:rsid w:val="00110F60"/>
    <w:rsid w:val="0011137C"/>
    <w:rsid w:val="00111383"/>
    <w:rsid w:val="0011149E"/>
    <w:rsid w:val="001116CF"/>
    <w:rsid w:val="001118CA"/>
    <w:rsid w:val="00111965"/>
    <w:rsid w:val="00111C11"/>
    <w:rsid w:val="00111DD0"/>
    <w:rsid w:val="0011210A"/>
    <w:rsid w:val="00112A80"/>
    <w:rsid w:val="00112BFF"/>
    <w:rsid w:val="00112EDF"/>
    <w:rsid w:val="001138B3"/>
    <w:rsid w:val="00113A4E"/>
    <w:rsid w:val="00113C2D"/>
    <w:rsid w:val="00113EA4"/>
    <w:rsid w:val="00113F20"/>
    <w:rsid w:val="0011428D"/>
    <w:rsid w:val="0011436D"/>
    <w:rsid w:val="0011446B"/>
    <w:rsid w:val="0011451D"/>
    <w:rsid w:val="001148C7"/>
    <w:rsid w:val="0011500A"/>
    <w:rsid w:val="00115424"/>
    <w:rsid w:val="00115470"/>
    <w:rsid w:val="001154A3"/>
    <w:rsid w:val="0011567B"/>
    <w:rsid w:val="00115700"/>
    <w:rsid w:val="00115AF5"/>
    <w:rsid w:val="00115DE5"/>
    <w:rsid w:val="001160D4"/>
    <w:rsid w:val="00116485"/>
    <w:rsid w:val="00116565"/>
    <w:rsid w:val="001165CF"/>
    <w:rsid w:val="00116BB8"/>
    <w:rsid w:val="00116F0A"/>
    <w:rsid w:val="00117106"/>
    <w:rsid w:val="001171F9"/>
    <w:rsid w:val="0011727C"/>
    <w:rsid w:val="00117E0F"/>
    <w:rsid w:val="0012000B"/>
    <w:rsid w:val="00120850"/>
    <w:rsid w:val="0012085B"/>
    <w:rsid w:val="00120D86"/>
    <w:rsid w:val="00120E8C"/>
    <w:rsid w:val="00121060"/>
    <w:rsid w:val="0012162F"/>
    <w:rsid w:val="0012223F"/>
    <w:rsid w:val="001223BF"/>
    <w:rsid w:val="00122BAF"/>
    <w:rsid w:val="00122D02"/>
    <w:rsid w:val="00122FA6"/>
    <w:rsid w:val="00123286"/>
    <w:rsid w:val="001234CD"/>
    <w:rsid w:val="00123575"/>
    <w:rsid w:val="00123946"/>
    <w:rsid w:val="00124036"/>
    <w:rsid w:val="001241DC"/>
    <w:rsid w:val="00124496"/>
    <w:rsid w:val="001249A0"/>
    <w:rsid w:val="00124BCA"/>
    <w:rsid w:val="001251CF"/>
    <w:rsid w:val="0012526A"/>
    <w:rsid w:val="0012586B"/>
    <w:rsid w:val="00125F92"/>
    <w:rsid w:val="00126470"/>
    <w:rsid w:val="00126FC3"/>
    <w:rsid w:val="0012752B"/>
    <w:rsid w:val="00127DDF"/>
    <w:rsid w:val="00127EA4"/>
    <w:rsid w:val="0013061C"/>
    <w:rsid w:val="00130F95"/>
    <w:rsid w:val="0013103D"/>
    <w:rsid w:val="001313EE"/>
    <w:rsid w:val="001314D0"/>
    <w:rsid w:val="00131B59"/>
    <w:rsid w:val="001323C8"/>
    <w:rsid w:val="00132401"/>
    <w:rsid w:val="001325CB"/>
    <w:rsid w:val="00132611"/>
    <w:rsid w:val="00132745"/>
    <w:rsid w:val="00132A63"/>
    <w:rsid w:val="001330D1"/>
    <w:rsid w:val="001331E1"/>
    <w:rsid w:val="001337F0"/>
    <w:rsid w:val="00133E18"/>
    <w:rsid w:val="00133EDC"/>
    <w:rsid w:val="001344D1"/>
    <w:rsid w:val="001362EB"/>
    <w:rsid w:val="00136379"/>
    <w:rsid w:val="001363F9"/>
    <w:rsid w:val="00136776"/>
    <w:rsid w:val="001369E9"/>
    <w:rsid w:val="00136C6C"/>
    <w:rsid w:val="00136FFF"/>
    <w:rsid w:val="00137402"/>
    <w:rsid w:val="00137411"/>
    <w:rsid w:val="0013773A"/>
    <w:rsid w:val="001377BE"/>
    <w:rsid w:val="0014006B"/>
    <w:rsid w:val="00140367"/>
    <w:rsid w:val="0014059B"/>
    <w:rsid w:val="00140681"/>
    <w:rsid w:val="00140989"/>
    <w:rsid w:val="0014098A"/>
    <w:rsid w:val="00140A95"/>
    <w:rsid w:val="00140C89"/>
    <w:rsid w:val="00140D5A"/>
    <w:rsid w:val="001415E6"/>
    <w:rsid w:val="00141A3F"/>
    <w:rsid w:val="00142DF2"/>
    <w:rsid w:val="00142ED4"/>
    <w:rsid w:val="001433C0"/>
    <w:rsid w:val="0014385F"/>
    <w:rsid w:val="00143963"/>
    <w:rsid w:val="001439C5"/>
    <w:rsid w:val="00143EC9"/>
    <w:rsid w:val="00143FCF"/>
    <w:rsid w:val="00143FEC"/>
    <w:rsid w:val="001444F3"/>
    <w:rsid w:val="0014454D"/>
    <w:rsid w:val="001448F2"/>
    <w:rsid w:val="00144D40"/>
    <w:rsid w:val="00144E3A"/>
    <w:rsid w:val="00145189"/>
    <w:rsid w:val="0014588A"/>
    <w:rsid w:val="00145B16"/>
    <w:rsid w:val="00145C60"/>
    <w:rsid w:val="00145C75"/>
    <w:rsid w:val="00145F56"/>
    <w:rsid w:val="001463A8"/>
    <w:rsid w:val="001466B5"/>
    <w:rsid w:val="0014682C"/>
    <w:rsid w:val="00146C60"/>
    <w:rsid w:val="00146EA7"/>
    <w:rsid w:val="00147038"/>
    <w:rsid w:val="001474DA"/>
    <w:rsid w:val="00147732"/>
    <w:rsid w:val="00147ACB"/>
    <w:rsid w:val="00147ACF"/>
    <w:rsid w:val="00147FCD"/>
    <w:rsid w:val="0015016F"/>
    <w:rsid w:val="0015032B"/>
    <w:rsid w:val="00150761"/>
    <w:rsid w:val="0015090B"/>
    <w:rsid w:val="00150D56"/>
    <w:rsid w:val="001510B0"/>
    <w:rsid w:val="00151ACD"/>
    <w:rsid w:val="00151B7D"/>
    <w:rsid w:val="00151FAF"/>
    <w:rsid w:val="001528AE"/>
    <w:rsid w:val="001528DC"/>
    <w:rsid w:val="00152E94"/>
    <w:rsid w:val="001531EC"/>
    <w:rsid w:val="001532BF"/>
    <w:rsid w:val="001537FD"/>
    <w:rsid w:val="00153B2B"/>
    <w:rsid w:val="00154028"/>
    <w:rsid w:val="0015402D"/>
    <w:rsid w:val="00154091"/>
    <w:rsid w:val="001544BD"/>
    <w:rsid w:val="00154B66"/>
    <w:rsid w:val="0015511E"/>
    <w:rsid w:val="001556C1"/>
    <w:rsid w:val="001558DF"/>
    <w:rsid w:val="00155C6E"/>
    <w:rsid w:val="001565FF"/>
    <w:rsid w:val="0015694E"/>
    <w:rsid w:val="00156A03"/>
    <w:rsid w:val="00156A1C"/>
    <w:rsid w:val="00156D72"/>
    <w:rsid w:val="00157229"/>
    <w:rsid w:val="0015737B"/>
    <w:rsid w:val="00157476"/>
    <w:rsid w:val="00157839"/>
    <w:rsid w:val="00157976"/>
    <w:rsid w:val="00157EFF"/>
    <w:rsid w:val="0016005E"/>
    <w:rsid w:val="00160109"/>
    <w:rsid w:val="0016018D"/>
    <w:rsid w:val="00160234"/>
    <w:rsid w:val="0016040C"/>
    <w:rsid w:val="00160865"/>
    <w:rsid w:val="00160C2A"/>
    <w:rsid w:val="00161123"/>
    <w:rsid w:val="00161693"/>
    <w:rsid w:val="00161EAA"/>
    <w:rsid w:val="0016236E"/>
    <w:rsid w:val="0016271F"/>
    <w:rsid w:val="00162732"/>
    <w:rsid w:val="0016280B"/>
    <w:rsid w:val="00162E3C"/>
    <w:rsid w:val="00162F73"/>
    <w:rsid w:val="0016360A"/>
    <w:rsid w:val="00163CF1"/>
    <w:rsid w:val="00164453"/>
    <w:rsid w:val="00164720"/>
    <w:rsid w:val="00164F9A"/>
    <w:rsid w:val="001650A9"/>
    <w:rsid w:val="00165933"/>
    <w:rsid w:val="00165D7D"/>
    <w:rsid w:val="0016618C"/>
    <w:rsid w:val="00166337"/>
    <w:rsid w:val="00166570"/>
    <w:rsid w:val="00166938"/>
    <w:rsid w:val="00166D9B"/>
    <w:rsid w:val="0016707E"/>
    <w:rsid w:val="001673D7"/>
    <w:rsid w:val="001674A9"/>
    <w:rsid w:val="001679AE"/>
    <w:rsid w:val="00167D8F"/>
    <w:rsid w:val="0017066B"/>
    <w:rsid w:val="0017101C"/>
    <w:rsid w:val="001710EC"/>
    <w:rsid w:val="001710F6"/>
    <w:rsid w:val="00171260"/>
    <w:rsid w:val="0017170B"/>
    <w:rsid w:val="00171C14"/>
    <w:rsid w:val="00171C2E"/>
    <w:rsid w:val="00171F86"/>
    <w:rsid w:val="0017277D"/>
    <w:rsid w:val="001733E5"/>
    <w:rsid w:val="0017365F"/>
    <w:rsid w:val="00174068"/>
    <w:rsid w:val="0017428F"/>
    <w:rsid w:val="001746C4"/>
    <w:rsid w:val="0017498A"/>
    <w:rsid w:val="00174B7F"/>
    <w:rsid w:val="00174C89"/>
    <w:rsid w:val="00174F6C"/>
    <w:rsid w:val="00175050"/>
    <w:rsid w:val="00175518"/>
    <w:rsid w:val="00175C8E"/>
    <w:rsid w:val="00175E91"/>
    <w:rsid w:val="00175FA5"/>
    <w:rsid w:val="001760DA"/>
    <w:rsid w:val="00176240"/>
    <w:rsid w:val="00176659"/>
    <w:rsid w:val="001769DF"/>
    <w:rsid w:val="001770B4"/>
    <w:rsid w:val="001773D5"/>
    <w:rsid w:val="00177592"/>
    <w:rsid w:val="001800D2"/>
    <w:rsid w:val="001805E6"/>
    <w:rsid w:val="00180A5B"/>
    <w:rsid w:val="00180AEB"/>
    <w:rsid w:val="00180E10"/>
    <w:rsid w:val="00181356"/>
    <w:rsid w:val="00181401"/>
    <w:rsid w:val="00181AEB"/>
    <w:rsid w:val="00181DEE"/>
    <w:rsid w:val="0018203F"/>
    <w:rsid w:val="00182056"/>
    <w:rsid w:val="001820B9"/>
    <w:rsid w:val="001824B8"/>
    <w:rsid w:val="00182505"/>
    <w:rsid w:val="0018251F"/>
    <w:rsid w:val="001828AE"/>
    <w:rsid w:val="00182B2B"/>
    <w:rsid w:val="00182B66"/>
    <w:rsid w:val="00182CC4"/>
    <w:rsid w:val="00182D1C"/>
    <w:rsid w:val="00182E4B"/>
    <w:rsid w:val="0018334F"/>
    <w:rsid w:val="001838E0"/>
    <w:rsid w:val="0018430F"/>
    <w:rsid w:val="0018444D"/>
    <w:rsid w:val="001844AC"/>
    <w:rsid w:val="001845E6"/>
    <w:rsid w:val="00184B04"/>
    <w:rsid w:val="00184B80"/>
    <w:rsid w:val="00184D30"/>
    <w:rsid w:val="00184EB7"/>
    <w:rsid w:val="001856DF"/>
    <w:rsid w:val="001857C9"/>
    <w:rsid w:val="00185C19"/>
    <w:rsid w:val="00186056"/>
    <w:rsid w:val="001867D0"/>
    <w:rsid w:val="001869F6"/>
    <w:rsid w:val="00186ABA"/>
    <w:rsid w:val="00186C47"/>
    <w:rsid w:val="00186D05"/>
    <w:rsid w:val="00186F31"/>
    <w:rsid w:val="00187148"/>
    <w:rsid w:val="001873E2"/>
    <w:rsid w:val="001875F9"/>
    <w:rsid w:val="0018763C"/>
    <w:rsid w:val="001876B4"/>
    <w:rsid w:val="00187B2C"/>
    <w:rsid w:val="00187D76"/>
    <w:rsid w:val="00187DA8"/>
    <w:rsid w:val="00187F9B"/>
    <w:rsid w:val="001902EE"/>
    <w:rsid w:val="00190991"/>
    <w:rsid w:val="00190DC2"/>
    <w:rsid w:val="00190FE2"/>
    <w:rsid w:val="00191118"/>
    <w:rsid w:val="00191561"/>
    <w:rsid w:val="0019177B"/>
    <w:rsid w:val="00191C79"/>
    <w:rsid w:val="0019293F"/>
    <w:rsid w:val="00192CA9"/>
    <w:rsid w:val="0019321F"/>
    <w:rsid w:val="001932CB"/>
    <w:rsid w:val="0019333D"/>
    <w:rsid w:val="0019361E"/>
    <w:rsid w:val="001939EA"/>
    <w:rsid w:val="00193A37"/>
    <w:rsid w:val="00194024"/>
    <w:rsid w:val="00194047"/>
    <w:rsid w:val="00194489"/>
    <w:rsid w:val="00194505"/>
    <w:rsid w:val="001946B4"/>
    <w:rsid w:val="00194C62"/>
    <w:rsid w:val="00194D3D"/>
    <w:rsid w:val="001950D6"/>
    <w:rsid w:val="00195267"/>
    <w:rsid w:val="0019536C"/>
    <w:rsid w:val="001956B5"/>
    <w:rsid w:val="00195721"/>
    <w:rsid w:val="00195EC7"/>
    <w:rsid w:val="001966EB"/>
    <w:rsid w:val="00196B0D"/>
    <w:rsid w:val="00196CB7"/>
    <w:rsid w:val="00197103"/>
    <w:rsid w:val="0019755B"/>
    <w:rsid w:val="00197B8E"/>
    <w:rsid w:val="00197EE3"/>
    <w:rsid w:val="001A049B"/>
    <w:rsid w:val="001A06A7"/>
    <w:rsid w:val="001A0791"/>
    <w:rsid w:val="001A07B2"/>
    <w:rsid w:val="001A0918"/>
    <w:rsid w:val="001A0BED"/>
    <w:rsid w:val="001A0F3D"/>
    <w:rsid w:val="001A105B"/>
    <w:rsid w:val="001A16C7"/>
    <w:rsid w:val="001A1770"/>
    <w:rsid w:val="001A1FF2"/>
    <w:rsid w:val="001A2019"/>
    <w:rsid w:val="001A23A5"/>
    <w:rsid w:val="001A25A3"/>
    <w:rsid w:val="001A265C"/>
    <w:rsid w:val="001A2C5C"/>
    <w:rsid w:val="001A2F1A"/>
    <w:rsid w:val="001A33D5"/>
    <w:rsid w:val="001A33F5"/>
    <w:rsid w:val="001A3560"/>
    <w:rsid w:val="001A397C"/>
    <w:rsid w:val="001A3B78"/>
    <w:rsid w:val="001A3D84"/>
    <w:rsid w:val="001A3DB5"/>
    <w:rsid w:val="001A3E43"/>
    <w:rsid w:val="001A4138"/>
    <w:rsid w:val="001A43C6"/>
    <w:rsid w:val="001A44FF"/>
    <w:rsid w:val="001A4CA7"/>
    <w:rsid w:val="001A4CD7"/>
    <w:rsid w:val="001A4CF0"/>
    <w:rsid w:val="001A4EA4"/>
    <w:rsid w:val="001A51BA"/>
    <w:rsid w:val="001A577F"/>
    <w:rsid w:val="001A5954"/>
    <w:rsid w:val="001A5974"/>
    <w:rsid w:val="001A59B2"/>
    <w:rsid w:val="001A5A4E"/>
    <w:rsid w:val="001A5D5A"/>
    <w:rsid w:val="001A5DDE"/>
    <w:rsid w:val="001A5DEE"/>
    <w:rsid w:val="001A5EA9"/>
    <w:rsid w:val="001A5EF4"/>
    <w:rsid w:val="001A5F8E"/>
    <w:rsid w:val="001A61A0"/>
    <w:rsid w:val="001A654E"/>
    <w:rsid w:val="001A6773"/>
    <w:rsid w:val="001A6835"/>
    <w:rsid w:val="001A6902"/>
    <w:rsid w:val="001A697F"/>
    <w:rsid w:val="001A69D0"/>
    <w:rsid w:val="001A6C7E"/>
    <w:rsid w:val="001A6FC8"/>
    <w:rsid w:val="001A7169"/>
    <w:rsid w:val="001A719C"/>
    <w:rsid w:val="001A72BB"/>
    <w:rsid w:val="001A7482"/>
    <w:rsid w:val="001A7A76"/>
    <w:rsid w:val="001A7BA4"/>
    <w:rsid w:val="001A7D4A"/>
    <w:rsid w:val="001B00AC"/>
    <w:rsid w:val="001B05A6"/>
    <w:rsid w:val="001B0C6B"/>
    <w:rsid w:val="001B0CD3"/>
    <w:rsid w:val="001B10B2"/>
    <w:rsid w:val="001B1C99"/>
    <w:rsid w:val="001B219B"/>
    <w:rsid w:val="001B2224"/>
    <w:rsid w:val="001B2239"/>
    <w:rsid w:val="001B2258"/>
    <w:rsid w:val="001B2375"/>
    <w:rsid w:val="001B24B4"/>
    <w:rsid w:val="001B2708"/>
    <w:rsid w:val="001B2941"/>
    <w:rsid w:val="001B2BCD"/>
    <w:rsid w:val="001B2CFE"/>
    <w:rsid w:val="001B2D6B"/>
    <w:rsid w:val="001B3690"/>
    <w:rsid w:val="001B391E"/>
    <w:rsid w:val="001B3938"/>
    <w:rsid w:val="001B3CAF"/>
    <w:rsid w:val="001B3EE9"/>
    <w:rsid w:val="001B4DE0"/>
    <w:rsid w:val="001B4F9E"/>
    <w:rsid w:val="001B52F7"/>
    <w:rsid w:val="001B5314"/>
    <w:rsid w:val="001B58F0"/>
    <w:rsid w:val="001B6C58"/>
    <w:rsid w:val="001B6C8D"/>
    <w:rsid w:val="001B6F60"/>
    <w:rsid w:val="001B7049"/>
    <w:rsid w:val="001B736F"/>
    <w:rsid w:val="001B74DE"/>
    <w:rsid w:val="001B7A29"/>
    <w:rsid w:val="001B7ADA"/>
    <w:rsid w:val="001B7AE6"/>
    <w:rsid w:val="001B7B54"/>
    <w:rsid w:val="001B7D41"/>
    <w:rsid w:val="001C02BE"/>
    <w:rsid w:val="001C0684"/>
    <w:rsid w:val="001C0874"/>
    <w:rsid w:val="001C0E29"/>
    <w:rsid w:val="001C0FC3"/>
    <w:rsid w:val="001C1239"/>
    <w:rsid w:val="001C1793"/>
    <w:rsid w:val="001C1AA9"/>
    <w:rsid w:val="001C1CAB"/>
    <w:rsid w:val="001C1CCE"/>
    <w:rsid w:val="001C1D8D"/>
    <w:rsid w:val="001C1F3A"/>
    <w:rsid w:val="001C1F3D"/>
    <w:rsid w:val="001C2123"/>
    <w:rsid w:val="001C2163"/>
    <w:rsid w:val="001C21C1"/>
    <w:rsid w:val="001C24A1"/>
    <w:rsid w:val="001C26EB"/>
    <w:rsid w:val="001C2B1C"/>
    <w:rsid w:val="001C2DD1"/>
    <w:rsid w:val="001C2EF4"/>
    <w:rsid w:val="001C3199"/>
    <w:rsid w:val="001C333E"/>
    <w:rsid w:val="001C3836"/>
    <w:rsid w:val="001C391A"/>
    <w:rsid w:val="001C3A5F"/>
    <w:rsid w:val="001C3EF7"/>
    <w:rsid w:val="001C3FBA"/>
    <w:rsid w:val="001C43A6"/>
    <w:rsid w:val="001C4577"/>
    <w:rsid w:val="001C46C3"/>
    <w:rsid w:val="001C4713"/>
    <w:rsid w:val="001C488D"/>
    <w:rsid w:val="001C4944"/>
    <w:rsid w:val="001C495B"/>
    <w:rsid w:val="001C4A55"/>
    <w:rsid w:val="001C4D6F"/>
    <w:rsid w:val="001C526F"/>
    <w:rsid w:val="001C52A9"/>
    <w:rsid w:val="001C52FB"/>
    <w:rsid w:val="001C5855"/>
    <w:rsid w:val="001C5B4A"/>
    <w:rsid w:val="001C5D0D"/>
    <w:rsid w:val="001C5D40"/>
    <w:rsid w:val="001C5F00"/>
    <w:rsid w:val="001C6068"/>
    <w:rsid w:val="001C62E7"/>
    <w:rsid w:val="001C65AB"/>
    <w:rsid w:val="001C6696"/>
    <w:rsid w:val="001C6896"/>
    <w:rsid w:val="001C68E1"/>
    <w:rsid w:val="001C6C80"/>
    <w:rsid w:val="001C6CBF"/>
    <w:rsid w:val="001C7165"/>
    <w:rsid w:val="001C71C1"/>
    <w:rsid w:val="001C7AB6"/>
    <w:rsid w:val="001C7AE8"/>
    <w:rsid w:val="001C7BCF"/>
    <w:rsid w:val="001C7CF2"/>
    <w:rsid w:val="001D01EB"/>
    <w:rsid w:val="001D05C9"/>
    <w:rsid w:val="001D083B"/>
    <w:rsid w:val="001D092D"/>
    <w:rsid w:val="001D0B59"/>
    <w:rsid w:val="001D0D51"/>
    <w:rsid w:val="001D0D9E"/>
    <w:rsid w:val="001D152D"/>
    <w:rsid w:val="001D15F2"/>
    <w:rsid w:val="001D2182"/>
    <w:rsid w:val="001D22B4"/>
    <w:rsid w:val="001D22CB"/>
    <w:rsid w:val="001D25D2"/>
    <w:rsid w:val="001D2C88"/>
    <w:rsid w:val="001D2D19"/>
    <w:rsid w:val="001D2D75"/>
    <w:rsid w:val="001D3212"/>
    <w:rsid w:val="001D32B5"/>
    <w:rsid w:val="001D34E2"/>
    <w:rsid w:val="001D36A0"/>
    <w:rsid w:val="001D37B2"/>
    <w:rsid w:val="001D3B55"/>
    <w:rsid w:val="001D3D7C"/>
    <w:rsid w:val="001D3E6E"/>
    <w:rsid w:val="001D45BC"/>
    <w:rsid w:val="001D45BF"/>
    <w:rsid w:val="001D4784"/>
    <w:rsid w:val="001D483E"/>
    <w:rsid w:val="001D4F90"/>
    <w:rsid w:val="001D5184"/>
    <w:rsid w:val="001D5415"/>
    <w:rsid w:val="001D5C03"/>
    <w:rsid w:val="001D5D0F"/>
    <w:rsid w:val="001D5D2E"/>
    <w:rsid w:val="001D5DF5"/>
    <w:rsid w:val="001D5EC3"/>
    <w:rsid w:val="001D61D0"/>
    <w:rsid w:val="001D6BD1"/>
    <w:rsid w:val="001D7570"/>
    <w:rsid w:val="001D7605"/>
    <w:rsid w:val="001D7B59"/>
    <w:rsid w:val="001D7BC8"/>
    <w:rsid w:val="001D7D3F"/>
    <w:rsid w:val="001E0275"/>
    <w:rsid w:val="001E0320"/>
    <w:rsid w:val="001E0719"/>
    <w:rsid w:val="001E0F60"/>
    <w:rsid w:val="001E0F62"/>
    <w:rsid w:val="001E10C3"/>
    <w:rsid w:val="001E2321"/>
    <w:rsid w:val="001E281E"/>
    <w:rsid w:val="001E28CC"/>
    <w:rsid w:val="001E28FC"/>
    <w:rsid w:val="001E2906"/>
    <w:rsid w:val="001E2C5B"/>
    <w:rsid w:val="001E2CB5"/>
    <w:rsid w:val="001E2CBD"/>
    <w:rsid w:val="001E2E8A"/>
    <w:rsid w:val="001E3065"/>
    <w:rsid w:val="001E3416"/>
    <w:rsid w:val="001E35B4"/>
    <w:rsid w:val="001E3D53"/>
    <w:rsid w:val="001E411C"/>
    <w:rsid w:val="001E41D2"/>
    <w:rsid w:val="001E4E87"/>
    <w:rsid w:val="001E4FA3"/>
    <w:rsid w:val="001E506D"/>
    <w:rsid w:val="001E5288"/>
    <w:rsid w:val="001E52B7"/>
    <w:rsid w:val="001E52EA"/>
    <w:rsid w:val="001E556E"/>
    <w:rsid w:val="001E58EF"/>
    <w:rsid w:val="001E5E78"/>
    <w:rsid w:val="001E6203"/>
    <w:rsid w:val="001E6947"/>
    <w:rsid w:val="001E6AAA"/>
    <w:rsid w:val="001E6D30"/>
    <w:rsid w:val="001E6FF9"/>
    <w:rsid w:val="001E749A"/>
    <w:rsid w:val="001E7611"/>
    <w:rsid w:val="001F03F3"/>
    <w:rsid w:val="001F057B"/>
    <w:rsid w:val="001F0D83"/>
    <w:rsid w:val="001F128F"/>
    <w:rsid w:val="001F1477"/>
    <w:rsid w:val="001F1B57"/>
    <w:rsid w:val="001F1DA1"/>
    <w:rsid w:val="001F1F9E"/>
    <w:rsid w:val="001F1FBA"/>
    <w:rsid w:val="001F22B0"/>
    <w:rsid w:val="001F2388"/>
    <w:rsid w:val="001F2488"/>
    <w:rsid w:val="001F2771"/>
    <w:rsid w:val="001F278E"/>
    <w:rsid w:val="001F2897"/>
    <w:rsid w:val="001F2E60"/>
    <w:rsid w:val="001F2FBA"/>
    <w:rsid w:val="001F3287"/>
    <w:rsid w:val="001F33C6"/>
    <w:rsid w:val="001F37E2"/>
    <w:rsid w:val="001F38FA"/>
    <w:rsid w:val="001F3DF5"/>
    <w:rsid w:val="001F3E93"/>
    <w:rsid w:val="001F403D"/>
    <w:rsid w:val="001F4228"/>
    <w:rsid w:val="001F42D1"/>
    <w:rsid w:val="001F44EF"/>
    <w:rsid w:val="001F5084"/>
    <w:rsid w:val="001F52E9"/>
    <w:rsid w:val="001F5386"/>
    <w:rsid w:val="001F5594"/>
    <w:rsid w:val="001F5D36"/>
    <w:rsid w:val="001F6000"/>
    <w:rsid w:val="001F6099"/>
    <w:rsid w:val="001F6139"/>
    <w:rsid w:val="001F61C1"/>
    <w:rsid w:val="001F66C4"/>
    <w:rsid w:val="001F679C"/>
    <w:rsid w:val="001F69EC"/>
    <w:rsid w:val="001F6A01"/>
    <w:rsid w:val="001F6BF2"/>
    <w:rsid w:val="001F6C85"/>
    <w:rsid w:val="001F72B9"/>
    <w:rsid w:val="001F7344"/>
    <w:rsid w:val="001F75AB"/>
    <w:rsid w:val="001F7AA4"/>
    <w:rsid w:val="001F7D61"/>
    <w:rsid w:val="001F7FCD"/>
    <w:rsid w:val="002002B0"/>
    <w:rsid w:val="00200A53"/>
    <w:rsid w:val="00200B0E"/>
    <w:rsid w:val="00200BB7"/>
    <w:rsid w:val="00200CD9"/>
    <w:rsid w:val="00200FD9"/>
    <w:rsid w:val="00200FFF"/>
    <w:rsid w:val="002010E7"/>
    <w:rsid w:val="002010F2"/>
    <w:rsid w:val="0020123F"/>
    <w:rsid w:val="0020171E"/>
    <w:rsid w:val="0020197D"/>
    <w:rsid w:val="00201DB8"/>
    <w:rsid w:val="00202317"/>
    <w:rsid w:val="00202619"/>
    <w:rsid w:val="0020262B"/>
    <w:rsid w:val="002027FC"/>
    <w:rsid w:val="00202BC9"/>
    <w:rsid w:val="00203006"/>
    <w:rsid w:val="002032B7"/>
    <w:rsid w:val="00203ACB"/>
    <w:rsid w:val="00204168"/>
    <w:rsid w:val="00204823"/>
    <w:rsid w:val="0020488C"/>
    <w:rsid w:val="002048A8"/>
    <w:rsid w:val="00204A08"/>
    <w:rsid w:val="0020509F"/>
    <w:rsid w:val="002051AE"/>
    <w:rsid w:val="002053C2"/>
    <w:rsid w:val="00205A75"/>
    <w:rsid w:val="00205C66"/>
    <w:rsid w:val="00205F1E"/>
    <w:rsid w:val="002067CA"/>
    <w:rsid w:val="002067DC"/>
    <w:rsid w:val="002069CC"/>
    <w:rsid w:val="00206AA3"/>
    <w:rsid w:val="00206C1C"/>
    <w:rsid w:val="00206C43"/>
    <w:rsid w:val="00206FF0"/>
    <w:rsid w:val="0020706F"/>
    <w:rsid w:val="00207244"/>
    <w:rsid w:val="00207985"/>
    <w:rsid w:val="00207AB2"/>
    <w:rsid w:val="00210079"/>
    <w:rsid w:val="002104A7"/>
    <w:rsid w:val="002104F1"/>
    <w:rsid w:val="002104FD"/>
    <w:rsid w:val="00210827"/>
    <w:rsid w:val="00210CB8"/>
    <w:rsid w:val="0021141B"/>
    <w:rsid w:val="00211E0F"/>
    <w:rsid w:val="002121EA"/>
    <w:rsid w:val="00212CA0"/>
    <w:rsid w:val="00212FA6"/>
    <w:rsid w:val="00213679"/>
    <w:rsid w:val="00213D55"/>
    <w:rsid w:val="00214066"/>
    <w:rsid w:val="00215398"/>
    <w:rsid w:val="0021553C"/>
    <w:rsid w:val="002156A8"/>
    <w:rsid w:val="00215DF2"/>
    <w:rsid w:val="00215F4A"/>
    <w:rsid w:val="00215F60"/>
    <w:rsid w:val="002164AF"/>
    <w:rsid w:val="00216CF4"/>
    <w:rsid w:val="00216E2C"/>
    <w:rsid w:val="0021707A"/>
    <w:rsid w:val="002177E5"/>
    <w:rsid w:val="00217859"/>
    <w:rsid w:val="00217B05"/>
    <w:rsid w:val="00217DB7"/>
    <w:rsid w:val="00217E52"/>
    <w:rsid w:val="00217FE7"/>
    <w:rsid w:val="002200A7"/>
    <w:rsid w:val="00220316"/>
    <w:rsid w:val="0022037A"/>
    <w:rsid w:val="00220408"/>
    <w:rsid w:val="00220B8E"/>
    <w:rsid w:val="002213FB"/>
    <w:rsid w:val="00221B12"/>
    <w:rsid w:val="00221C45"/>
    <w:rsid w:val="00221DEE"/>
    <w:rsid w:val="00222ECE"/>
    <w:rsid w:val="00222F16"/>
    <w:rsid w:val="00223186"/>
    <w:rsid w:val="00223868"/>
    <w:rsid w:val="00224223"/>
    <w:rsid w:val="0022438C"/>
    <w:rsid w:val="002246CE"/>
    <w:rsid w:val="00224C25"/>
    <w:rsid w:val="00224D1B"/>
    <w:rsid w:val="0022514B"/>
    <w:rsid w:val="002252FB"/>
    <w:rsid w:val="002253F1"/>
    <w:rsid w:val="00225C0E"/>
    <w:rsid w:val="00225C73"/>
    <w:rsid w:val="00225EA0"/>
    <w:rsid w:val="00226141"/>
    <w:rsid w:val="0022776E"/>
    <w:rsid w:val="002277DD"/>
    <w:rsid w:val="00227A95"/>
    <w:rsid w:val="00227B2E"/>
    <w:rsid w:val="0023004E"/>
    <w:rsid w:val="002303CD"/>
    <w:rsid w:val="00230A56"/>
    <w:rsid w:val="00230AFD"/>
    <w:rsid w:val="00230E7E"/>
    <w:rsid w:val="0023127D"/>
    <w:rsid w:val="00231A10"/>
    <w:rsid w:val="00231C32"/>
    <w:rsid w:val="00231C88"/>
    <w:rsid w:val="00231DD4"/>
    <w:rsid w:val="00232293"/>
    <w:rsid w:val="002322BE"/>
    <w:rsid w:val="002326FC"/>
    <w:rsid w:val="0023279D"/>
    <w:rsid w:val="00232E9B"/>
    <w:rsid w:val="00232FDA"/>
    <w:rsid w:val="00233A69"/>
    <w:rsid w:val="00233FDB"/>
    <w:rsid w:val="002342CA"/>
    <w:rsid w:val="00234563"/>
    <w:rsid w:val="00234597"/>
    <w:rsid w:val="00235337"/>
    <w:rsid w:val="0023549F"/>
    <w:rsid w:val="002355AF"/>
    <w:rsid w:val="0023580A"/>
    <w:rsid w:val="00235916"/>
    <w:rsid w:val="00235BE4"/>
    <w:rsid w:val="00235E2C"/>
    <w:rsid w:val="00236856"/>
    <w:rsid w:val="0023685F"/>
    <w:rsid w:val="00236BCC"/>
    <w:rsid w:val="00236C0A"/>
    <w:rsid w:val="00236F3D"/>
    <w:rsid w:val="0023717D"/>
    <w:rsid w:val="00237E03"/>
    <w:rsid w:val="002400CA"/>
    <w:rsid w:val="0024024C"/>
    <w:rsid w:val="0024050E"/>
    <w:rsid w:val="0024067B"/>
    <w:rsid w:val="00240727"/>
    <w:rsid w:val="00241C0E"/>
    <w:rsid w:val="00241D4B"/>
    <w:rsid w:val="00241E4C"/>
    <w:rsid w:val="0024321F"/>
    <w:rsid w:val="00243338"/>
    <w:rsid w:val="00244322"/>
    <w:rsid w:val="002445C9"/>
    <w:rsid w:val="00244C5B"/>
    <w:rsid w:val="00244D92"/>
    <w:rsid w:val="00245BF3"/>
    <w:rsid w:val="00246926"/>
    <w:rsid w:val="00246A73"/>
    <w:rsid w:val="00246DEF"/>
    <w:rsid w:val="00246F8B"/>
    <w:rsid w:val="0024721F"/>
    <w:rsid w:val="0024724E"/>
    <w:rsid w:val="0024733E"/>
    <w:rsid w:val="00247382"/>
    <w:rsid w:val="00247473"/>
    <w:rsid w:val="00247D5B"/>
    <w:rsid w:val="00247FE0"/>
    <w:rsid w:val="00250C69"/>
    <w:rsid w:val="00250CAC"/>
    <w:rsid w:val="00250ED2"/>
    <w:rsid w:val="0025108B"/>
    <w:rsid w:val="002513F7"/>
    <w:rsid w:val="00251936"/>
    <w:rsid w:val="00251998"/>
    <w:rsid w:val="002519C9"/>
    <w:rsid w:val="00251C2B"/>
    <w:rsid w:val="00251C7E"/>
    <w:rsid w:val="00251CB0"/>
    <w:rsid w:val="0025242D"/>
    <w:rsid w:val="0025275D"/>
    <w:rsid w:val="00252975"/>
    <w:rsid w:val="00252A79"/>
    <w:rsid w:val="00252D07"/>
    <w:rsid w:val="002535DA"/>
    <w:rsid w:val="002535F0"/>
    <w:rsid w:val="00253898"/>
    <w:rsid w:val="002545B6"/>
    <w:rsid w:val="002545E7"/>
    <w:rsid w:val="00254CD9"/>
    <w:rsid w:val="00254D01"/>
    <w:rsid w:val="0025552D"/>
    <w:rsid w:val="0025557F"/>
    <w:rsid w:val="00255AAF"/>
    <w:rsid w:val="00255AE0"/>
    <w:rsid w:val="00255D2E"/>
    <w:rsid w:val="002560F1"/>
    <w:rsid w:val="00256604"/>
    <w:rsid w:val="00257937"/>
    <w:rsid w:val="002579EC"/>
    <w:rsid w:val="00257A26"/>
    <w:rsid w:val="00257FAE"/>
    <w:rsid w:val="00257FBF"/>
    <w:rsid w:val="002601B8"/>
    <w:rsid w:val="002608A5"/>
    <w:rsid w:val="00260929"/>
    <w:rsid w:val="00260DE5"/>
    <w:rsid w:val="002611FE"/>
    <w:rsid w:val="00261680"/>
    <w:rsid w:val="0026172F"/>
    <w:rsid w:val="00261821"/>
    <w:rsid w:val="002623AA"/>
    <w:rsid w:val="00262540"/>
    <w:rsid w:val="002629F4"/>
    <w:rsid w:val="00262C59"/>
    <w:rsid w:val="00262D6B"/>
    <w:rsid w:val="0026307E"/>
    <w:rsid w:val="0026337F"/>
    <w:rsid w:val="00263436"/>
    <w:rsid w:val="00263570"/>
    <w:rsid w:val="00263B2E"/>
    <w:rsid w:val="00263E6F"/>
    <w:rsid w:val="002644BF"/>
    <w:rsid w:val="002644DD"/>
    <w:rsid w:val="00264700"/>
    <w:rsid w:val="002649CA"/>
    <w:rsid w:val="00264B1C"/>
    <w:rsid w:val="00265182"/>
    <w:rsid w:val="002652F7"/>
    <w:rsid w:val="0026569E"/>
    <w:rsid w:val="00265E03"/>
    <w:rsid w:val="002668EA"/>
    <w:rsid w:val="0026734B"/>
    <w:rsid w:val="0026762C"/>
    <w:rsid w:val="00267FD7"/>
    <w:rsid w:val="0027046D"/>
    <w:rsid w:val="002706A1"/>
    <w:rsid w:val="00270748"/>
    <w:rsid w:val="00270828"/>
    <w:rsid w:val="00270A0C"/>
    <w:rsid w:val="00270D94"/>
    <w:rsid w:val="002710CE"/>
    <w:rsid w:val="002719AA"/>
    <w:rsid w:val="002720BB"/>
    <w:rsid w:val="00272553"/>
    <w:rsid w:val="002726A3"/>
    <w:rsid w:val="002726B5"/>
    <w:rsid w:val="00272AE7"/>
    <w:rsid w:val="00272FBA"/>
    <w:rsid w:val="002731BD"/>
    <w:rsid w:val="00273210"/>
    <w:rsid w:val="002733DC"/>
    <w:rsid w:val="0027344E"/>
    <w:rsid w:val="00273863"/>
    <w:rsid w:val="00273C6B"/>
    <w:rsid w:val="00274339"/>
    <w:rsid w:val="00274A1A"/>
    <w:rsid w:val="00274E2F"/>
    <w:rsid w:val="00274F88"/>
    <w:rsid w:val="002753D8"/>
    <w:rsid w:val="00275931"/>
    <w:rsid w:val="00275987"/>
    <w:rsid w:val="00275B77"/>
    <w:rsid w:val="00275DCA"/>
    <w:rsid w:val="00275FBC"/>
    <w:rsid w:val="00276045"/>
    <w:rsid w:val="00276102"/>
    <w:rsid w:val="00276228"/>
    <w:rsid w:val="00276DA0"/>
    <w:rsid w:val="0027712E"/>
    <w:rsid w:val="00277420"/>
    <w:rsid w:val="0027757C"/>
    <w:rsid w:val="00277D09"/>
    <w:rsid w:val="00277E4E"/>
    <w:rsid w:val="00277F04"/>
    <w:rsid w:val="00280462"/>
    <w:rsid w:val="00280824"/>
    <w:rsid w:val="00280B07"/>
    <w:rsid w:val="0028112F"/>
    <w:rsid w:val="0028142D"/>
    <w:rsid w:val="0028168F"/>
    <w:rsid w:val="00281711"/>
    <w:rsid w:val="00281F57"/>
    <w:rsid w:val="00282037"/>
    <w:rsid w:val="002821BE"/>
    <w:rsid w:val="00282414"/>
    <w:rsid w:val="002826A2"/>
    <w:rsid w:val="002826FA"/>
    <w:rsid w:val="00282CD0"/>
    <w:rsid w:val="00282D9D"/>
    <w:rsid w:val="00282EE0"/>
    <w:rsid w:val="0028307B"/>
    <w:rsid w:val="0028385F"/>
    <w:rsid w:val="0028393E"/>
    <w:rsid w:val="00283E01"/>
    <w:rsid w:val="00284382"/>
    <w:rsid w:val="00284F1D"/>
    <w:rsid w:val="002858FB"/>
    <w:rsid w:val="002859FD"/>
    <w:rsid w:val="00285BEB"/>
    <w:rsid w:val="00285DF6"/>
    <w:rsid w:val="00285FAB"/>
    <w:rsid w:val="00285FE2"/>
    <w:rsid w:val="00286350"/>
    <w:rsid w:val="00286836"/>
    <w:rsid w:val="00286A0E"/>
    <w:rsid w:val="00286A4F"/>
    <w:rsid w:val="0028713F"/>
    <w:rsid w:val="00287202"/>
    <w:rsid w:val="00287768"/>
    <w:rsid w:val="002903A7"/>
    <w:rsid w:val="00290923"/>
    <w:rsid w:val="002909C1"/>
    <w:rsid w:val="00290EE5"/>
    <w:rsid w:val="00290FAC"/>
    <w:rsid w:val="00291079"/>
    <w:rsid w:val="00291984"/>
    <w:rsid w:val="00291CDC"/>
    <w:rsid w:val="00291D39"/>
    <w:rsid w:val="00291EE5"/>
    <w:rsid w:val="0029212B"/>
    <w:rsid w:val="00292481"/>
    <w:rsid w:val="002927D6"/>
    <w:rsid w:val="002929B4"/>
    <w:rsid w:val="00292B33"/>
    <w:rsid w:val="00292B56"/>
    <w:rsid w:val="00292CEE"/>
    <w:rsid w:val="002931A3"/>
    <w:rsid w:val="0029374C"/>
    <w:rsid w:val="002939E0"/>
    <w:rsid w:val="00293AF4"/>
    <w:rsid w:val="00293D26"/>
    <w:rsid w:val="0029400B"/>
    <w:rsid w:val="0029402D"/>
    <w:rsid w:val="0029423F"/>
    <w:rsid w:val="002944A8"/>
    <w:rsid w:val="0029455E"/>
    <w:rsid w:val="00294F18"/>
    <w:rsid w:val="00295802"/>
    <w:rsid w:val="0029636E"/>
    <w:rsid w:val="0029645C"/>
    <w:rsid w:val="0029654C"/>
    <w:rsid w:val="00296CE8"/>
    <w:rsid w:val="0029706C"/>
    <w:rsid w:val="00297154"/>
    <w:rsid w:val="00297676"/>
    <w:rsid w:val="00297728"/>
    <w:rsid w:val="002978DD"/>
    <w:rsid w:val="002A046D"/>
    <w:rsid w:val="002A07B0"/>
    <w:rsid w:val="002A07F9"/>
    <w:rsid w:val="002A08A3"/>
    <w:rsid w:val="002A153D"/>
    <w:rsid w:val="002A1545"/>
    <w:rsid w:val="002A1639"/>
    <w:rsid w:val="002A1FEC"/>
    <w:rsid w:val="002A23C5"/>
    <w:rsid w:val="002A240C"/>
    <w:rsid w:val="002A2680"/>
    <w:rsid w:val="002A27E8"/>
    <w:rsid w:val="002A2B70"/>
    <w:rsid w:val="002A2B9B"/>
    <w:rsid w:val="002A2CF3"/>
    <w:rsid w:val="002A2E2F"/>
    <w:rsid w:val="002A2EF9"/>
    <w:rsid w:val="002A2F40"/>
    <w:rsid w:val="002A42C4"/>
    <w:rsid w:val="002A4389"/>
    <w:rsid w:val="002A45D4"/>
    <w:rsid w:val="002A46B1"/>
    <w:rsid w:val="002A46B7"/>
    <w:rsid w:val="002A4772"/>
    <w:rsid w:val="002A4804"/>
    <w:rsid w:val="002A4A25"/>
    <w:rsid w:val="002A4B22"/>
    <w:rsid w:val="002A544B"/>
    <w:rsid w:val="002A56FA"/>
    <w:rsid w:val="002A5A01"/>
    <w:rsid w:val="002A5E8D"/>
    <w:rsid w:val="002A5FCE"/>
    <w:rsid w:val="002A5FE0"/>
    <w:rsid w:val="002A60DB"/>
    <w:rsid w:val="002A6371"/>
    <w:rsid w:val="002A667E"/>
    <w:rsid w:val="002A6B07"/>
    <w:rsid w:val="002A6C40"/>
    <w:rsid w:val="002A722D"/>
    <w:rsid w:val="002A7251"/>
    <w:rsid w:val="002A733D"/>
    <w:rsid w:val="002A777F"/>
    <w:rsid w:val="002A77F2"/>
    <w:rsid w:val="002A7BAD"/>
    <w:rsid w:val="002B04E3"/>
    <w:rsid w:val="002B1211"/>
    <w:rsid w:val="002B15D4"/>
    <w:rsid w:val="002B17A4"/>
    <w:rsid w:val="002B1D4E"/>
    <w:rsid w:val="002B2685"/>
    <w:rsid w:val="002B26AE"/>
    <w:rsid w:val="002B2792"/>
    <w:rsid w:val="002B2C4C"/>
    <w:rsid w:val="002B2F60"/>
    <w:rsid w:val="002B3437"/>
    <w:rsid w:val="002B349D"/>
    <w:rsid w:val="002B395F"/>
    <w:rsid w:val="002B3F0A"/>
    <w:rsid w:val="002B423A"/>
    <w:rsid w:val="002B4243"/>
    <w:rsid w:val="002B4CE6"/>
    <w:rsid w:val="002B50C5"/>
    <w:rsid w:val="002B551F"/>
    <w:rsid w:val="002B62D4"/>
    <w:rsid w:val="002B6326"/>
    <w:rsid w:val="002B639A"/>
    <w:rsid w:val="002B63DC"/>
    <w:rsid w:val="002B65A5"/>
    <w:rsid w:val="002B67FE"/>
    <w:rsid w:val="002B6ACF"/>
    <w:rsid w:val="002B6B09"/>
    <w:rsid w:val="002B6C82"/>
    <w:rsid w:val="002B6EF5"/>
    <w:rsid w:val="002B6F30"/>
    <w:rsid w:val="002B7763"/>
    <w:rsid w:val="002B78DE"/>
    <w:rsid w:val="002B7E74"/>
    <w:rsid w:val="002C014C"/>
    <w:rsid w:val="002C02D8"/>
    <w:rsid w:val="002C062E"/>
    <w:rsid w:val="002C0A18"/>
    <w:rsid w:val="002C0A6F"/>
    <w:rsid w:val="002C0EB6"/>
    <w:rsid w:val="002C0F1B"/>
    <w:rsid w:val="002C10A7"/>
    <w:rsid w:val="002C1126"/>
    <w:rsid w:val="002C122F"/>
    <w:rsid w:val="002C16F9"/>
    <w:rsid w:val="002C1772"/>
    <w:rsid w:val="002C18B0"/>
    <w:rsid w:val="002C1B19"/>
    <w:rsid w:val="002C1B4D"/>
    <w:rsid w:val="002C25B5"/>
    <w:rsid w:val="002C2972"/>
    <w:rsid w:val="002C29F4"/>
    <w:rsid w:val="002C2C9E"/>
    <w:rsid w:val="002C2F18"/>
    <w:rsid w:val="002C30BE"/>
    <w:rsid w:val="002C3239"/>
    <w:rsid w:val="002C33BD"/>
    <w:rsid w:val="002C33DD"/>
    <w:rsid w:val="002C33DF"/>
    <w:rsid w:val="002C3427"/>
    <w:rsid w:val="002C350B"/>
    <w:rsid w:val="002C3BDF"/>
    <w:rsid w:val="002C3EFA"/>
    <w:rsid w:val="002C405C"/>
    <w:rsid w:val="002C424C"/>
    <w:rsid w:val="002C4789"/>
    <w:rsid w:val="002C4F24"/>
    <w:rsid w:val="002C4F8B"/>
    <w:rsid w:val="002C53D6"/>
    <w:rsid w:val="002C5912"/>
    <w:rsid w:val="002C5DEA"/>
    <w:rsid w:val="002C61B4"/>
    <w:rsid w:val="002C6523"/>
    <w:rsid w:val="002C6694"/>
    <w:rsid w:val="002C689A"/>
    <w:rsid w:val="002C6C09"/>
    <w:rsid w:val="002C6F15"/>
    <w:rsid w:val="002C7385"/>
    <w:rsid w:val="002C741F"/>
    <w:rsid w:val="002C7A9C"/>
    <w:rsid w:val="002C7EBE"/>
    <w:rsid w:val="002D027A"/>
    <w:rsid w:val="002D0468"/>
    <w:rsid w:val="002D05EC"/>
    <w:rsid w:val="002D1038"/>
    <w:rsid w:val="002D12B3"/>
    <w:rsid w:val="002D1518"/>
    <w:rsid w:val="002D1A24"/>
    <w:rsid w:val="002D238A"/>
    <w:rsid w:val="002D24CA"/>
    <w:rsid w:val="002D27C5"/>
    <w:rsid w:val="002D2897"/>
    <w:rsid w:val="002D302C"/>
    <w:rsid w:val="002D324A"/>
    <w:rsid w:val="002D36D0"/>
    <w:rsid w:val="002D3BB0"/>
    <w:rsid w:val="002D3F94"/>
    <w:rsid w:val="002D4116"/>
    <w:rsid w:val="002D427D"/>
    <w:rsid w:val="002D4470"/>
    <w:rsid w:val="002D4893"/>
    <w:rsid w:val="002D5149"/>
    <w:rsid w:val="002D5260"/>
    <w:rsid w:val="002D576D"/>
    <w:rsid w:val="002D63B6"/>
    <w:rsid w:val="002D64D5"/>
    <w:rsid w:val="002D67B0"/>
    <w:rsid w:val="002D6840"/>
    <w:rsid w:val="002D6D72"/>
    <w:rsid w:val="002D6DC7"/>
    <w:rsid w:val="002D6FDD"/>
    <w:rsid w:val="002D7281"/>
    <w:rsid w:val="002D79B7"/>
    <w:rsid w:val="002E0094"/>
    <w:rsid w:val="002E033E"/>
    <w:rsid w:val="002E0FA9"/>
    <w:rsid w:val="002E1455"/>
    <w:rsid w:val="002E1495"/>
    <w:rsid w:val="002E1795"/>
    <w:rsid w:val="002E1CC8"/>
    <w:rsid w:val="002E1E18"/>
    <w:rsid w:val="002E20F5"/>
    <w:rsid w:val="002E25A3"/>
    <w:rsid w:val="002E28D6"/>
    <w:rsid w:val="002E2A7B"/>
    <w:rsid w:val="002E2D01"/>
    <w:rsid w:val="002E2D71"/>
    <w:rsid w:val="002E35A6"/>
    <w:rsid w:val="002E3621"/>
    <w:rsid w:val="002E372C"/>
    <w:rsid w:val="002E3F8E"/>
    <w:rsid w:val="002E4378"/>
    <w:rsid w:val="002E4760"/>
    <w:rsid w:val="002E47E8"/>
    <w:rsid w:val="002E4957"/>
    <w:rsid w:val="002E4C80"/>
    <w:rsid w:val="002E51BA"/>
    <w:rsid w:val="002E52F2"/>
    <w:rsid w:val="002E55D9"/>
    <w:rsid w:val="002E5A1E"/>
    <w:rsid w:val="002E5B44"/>
    <w:rsid w:val="002E5D33"/>
    <w:rsid w:val="002E62A5"/>
    <w:rsid w:val="002E6AD6"/>
    <w:rsid w:val="002E75EA"/>
    <w:rsid w:val="002E7D17"/>
    <w:rsid w:val="002F00D0"/>
    <w:rsid w:val="002F04AC"/>
    <w:rsid w:val="002F0757"/>
    <w:rsid w:val="002F0798"/>
    <w:rsid w:val="002F0961"/>
    <w:rsid w:val="002F09B1"/>
    <w:rsid w:val="002F0E0B"/>
    <w:rsid w:val="002F11E4"/>
    <w:rsid w:val="002F1280"/>
    <w:rsid w:val="002F131F"/>
    <w:rsid w:val="002F13FA"/>
    <w:rsid w:val="002F1420"/>
    <w:rsid w:val="002F1465"/>
    <w:rsid w:val="002F1478"/>
    <w:rsid w:val="002F173F"/>
    <w:rsid w:val="002F1EB2"/>
    <w:rsid w:val="002F226B"/>
    <w:rsid w:val="002F23C1"/>
    <w:rsid w:val="002F24CD"/>
    <w:rsid w:val="002F2507"/>
    <w:rsid w:val="002F2621"/>
    <w:rsid w:val="002F27A1"/>
    <w:rsid w:val="002F27F3"/>
    <w:rsid w:val="002F2C02"/>
    <w:rsid w:val="002F2CAD"/>
    <w:rsid w:val="002F30EE"/>
    <w:rsid w:val="002F3204"/>
    <w:rsid w:val="002F33DE"/>
    <w:rsid w:val="002F39C5"/>
    <w:rsid w:val="002F3AF9"/>
    <w:rsid w:val="002F3D95"/>
    <w:rsid w:val="002F4021"/>
    <w:rsid w:val="002F409B"/>
    <w:rsid w:val="002F4175"/>
    <w:rsid w:val="002F4216"/>
    <w:rsid w:val="002F4234"/>
    <w:rsid w:val="002F46FA"/>
    <w:rsid w:val="002F5601"/>
    <w:rsid w:val="002F57B1"/>
    <w:rsid w:val="002F5873"/>
    <w:rsid w:val="002F62F3"/>
    <w:rsid w:val="002F63E7"/>
    <w:rsid w:val="002F6485"/>
    <w:rsid w:val="002F6552"/>
    <w:rsid w:val="002F69E4"/>
    <w:rsid w:val="002F6A66"/>
    <w:rsid w:val="002F6CD2"/>
    <w:rsid w:val="002F6CE9"/>
    <w:rsid w:val="002F7025"/>
    <w:rsid w:val="002F72B0"/>
    <w:rsid w:val="002F7829"/>
    <w:rsid w:val="002F7952"/>
    <w:rsid w:val="003001D2"/>
    <w:rsid w:val="00300459"/>
    <w:rsid w:val="0030082B"/>
    <w:rsid w:val="00301CF8"/>
    <w:rsid w:val="00302151"/>
    <w:rsid w:val="00302260"/>
    <w:rsid w:val="00302896"/>
    <w:rsid w:val="003029A7"/>
    <w:rsid w:val="00302A62"/>
    <w:rsid w:val="00302D36"/>
    <w:rsid w:val="003037EE"/>
    <w:rsid w:val="003039BC"/>
    <w:rsid w:val="003039E0"/>
    <w:rsid w:val="00304292"/>
    <w:rsid w:val="0030453C"/>
    <w:rsid w:val="00304B51"/>
    <w:rsid w:val="00304C91"/>
    <w:rsid w:val="00304CAD"/>
    <w:rsid w:val="00304D97"/>
    <w:rsid w:val="00304DF4"/>
    <w:rsid w:val="00305A4F"/>
    <w:rsid w:val="0030602A"/>
    <w:rsid w:val="00306058"/>
    <w:rsid w:val="00306419"/>
    <w:rsid w:val="00306448"/>
    <w:rsid w:val="00306577"/>
    <w:rsid w:val="00306901"/>
    <w:rsid w:val="00306AA1"/>
    <w:rsid w:val="00306B2E"/>
    <w:rsid w:val="00306C5E"/>
    <w:rsid w:val="003077BA"/>
    <w:rsid w:val="0030793D"/>
    <w:rsid w:val="00307E02"/>
    <w:rsid w:val="00307F78"/>
    <w:rsid w:val="00310013"/>
    <w:rsid w:val="003100CE"/>
    <w:rsid w:val="0031042A"/>
    <w:rsid w:val="003104E2"/>
    <w:rsid w:val="00310507"/>
    <w:rsid w:val="003105AA"/>
    <w:rsid w:val="00310670"/>
    <w:rsid w:val="0031080F"/>
    <w:rsid w:val="003108AC"/>
    <w:rsid w:val="00310A58"/>
    <w:rsid w:val="00310F7A"/>
    <w:rsid w:val="00311293"/>
    <w:rsid w:val="00311583"/>
    <w:rsid w:val="0031161D"/>
    <w:rsid w:val="003116ED"/>
    <w:rsid w:val="00311B51"/>
    <w:rsid w:val="00311D53"/>
    <w:rsid w:val="003124B4"/>
    <w:rsid w:val="003124C8"/>
    <w:rsid w:val="00312682"/>
    <w:rsid w:val="0031295A"/>
    <w:rsid w:val="00312A43"/>
    <w:rsid w:val="00312B42"/>
    <w:rsid w:val="00312F6C"/>
    <w:rsid w:val="00313318"/>
    <w:rsid w:val="00313533"/>
    <w:rsid w:val="00313A9F"/>
    <w:rsid w:val="00313D03"/>
    <w:rsid w:val="00313F52"/>
    <w:rsid w:val="0031401D"/>
    <w:rsid w:val="00314D41"/>
    <w:rsid w:val="00315020"/>
    <w:rsid w:val="003151EB"/>
    <w:rsid w:val="00315761"/>
    <w:rsid w:val="00315838"/>
    <w:rsid w:val="00315AF8"/>
    <w:rsid w:val="00315B8D"/>
    <w:rsid w:val="003166AE"/>
    <w:rsid w:val="0031677C"/>
    <w:rsid w:val="003169A6"/>
    <w:rsid w:val="003170AE"/>
    <w:rsid w:val="0031724A"/>
    <w:rsid w:val="00317479"/>
    <w:rsid w:val="003176E5"/>
    <w:rsid w:val="003176FD"/>
    <w:rsid w:val="0031777D"/>
    <w:rsid w:val="0031777E"/>
    <w:rsid w:val="003177D3"/>
    <w:rsid w:val="00317C96"/>
    <w:rsid w:val="00317CF2"/>
    <w:rsid w:val="00320773"/>
    <w:rsid w:val="0032157A"/>
    <w:rsid w:val="003216BA"/>
    <w:rsid w:val="00321E06"/>
    <w:rsid w:val="00321E45"/>
    <w:rsid w:val="0032200F"/>
    <w:rsid w:val="003224ED"/>
    <w:rsid w:val="00322B0A"/>
    <w:rsid w:val="00322DEC"/>
    <w:rsid w:val="00322EA5"/>
    <w:rsid w:val="00323023"/>
    <w:rsid w:val="00323568"/>
    <w:rsid w:val="0032395F"/>
    <w:rsid w:val="00323C00"/>
    <w:rsid w:val="00323F13"/>
    <w:rsid w:val="003249C6"/>
    <w:rsid w:val="00324C5E"/>
    <w:rsid w:val="00324E78"/>
    <w:rsid w:val="00324E9E"/>
    <w:rsid w:val="00324F35"/>
    <w:rsid w:val="0032504C"/>
    <w:rsid w:val="0032514B"/>
    <w:rsid w:val="0032670F"/>
    <w:rsid w:val="003267B1"/>
    <w:rsid w:val="00326939"/>
    <w:rsid w:val="00326966"/>
    <w:rsid w:val="00326EBB"/>
    <w:rsid w:val="003270E2"/>
    <w:rsid w:val="0032744E"/>
    <w:rsid w:val="00327657"/>
    <w:rsid w:val="00327D2E"/>
    <w:rsid w:val="00327E9C"/>
    <w:rsid w:val="003301FC"/>
    <w:rsid w:val="00330C8D"/>
    <w:rsid w:val="003311A8"/>
    <w:rsid w:val="003312FB"/>
    <w:rsid w:val="00331678"/>
    <w:rsid w:val="00331B9B"/>
    <w:rsid w:val="00331D6D"/>
    <w:rsid w:val="00331F4C"/>
    <w:rsid w:val="003324C6"/>
    <w:rsid w:val="0033265F"/>
    <w:rsid w:val="0033278E"/>
    <w:rsid w:val="00332E2C"/>
    <w:rsid w:val="00332ECB"/>
    <w:rsid w:val="00332F7F"/>
    <w:rsid w:val="0033336F"/>
    <w:rsid w:val="0033389D"/>
    <w:rsid w:val="00333A07"/>
    <w:rsid w:val="00333A7F"/>
    <w:rsid w:val="00333DB5"/>
    <w:rsid w:val="00333E5A"/>
    <w:rsid w:val="00334108"/>
    <w:rsid w:val="003346A9"/>
    <w:rsid w:val="0033489B"/>
    <w:rsid w:val="00334B89"/>
    <w:rsid w:val="00334FD2"/>
    <w:rsid w:val="003351F3"/>
    <w:rsid w:val="00335265"/>
    <w:rsid w:val="00335271"/>
    <w:rsid w:val="003353E8"/>
    <w:rsid w:val="003357A0"/>
    <w:rsid w:val="00335AD0"/>
    <w:rsid w:val="00335CFB"/>
    <w:rsid w:val="00335EEF"/>
    <w:rsid w:val="00336282"/>
    <w:rsid w:val="00336AAC"/>
    <w:rsid w:val="00337D64"/>
    <w:rsid w:val="00340DD9"/>
    <w:rsid w:val="00340F72"/>
    <w:rsid w:val="0034100C"/>
    <w:rsid w:val="00341133"/>
    <w:rsid w:val="003412D2"/>
    <w:rsid w:val="00341E11"/>
    <w:rsid w:val="00341EA1"/>
    <w:rsid w:val="003420C7"/>
    <w:rsid w:val="003424AA"/>
    <w:rsid w:val="00342C14"/>
    <w:rsid w:val="00342D73"/>
    <w:rsid w:val="00343183"/>
    <w:rsid w:val="00343204"/>
    <w:rsid w:val="003432F5"/>
    <w:rsid w:val="00343357"/>
    <w:rsid w:val="0034343B"/>
    <w:rsid w:val="003436E6"/>
    <w:rsid w:val="003438E1"/>
    <w:rsid w:val="00343A2B"/>
    <w:rsid w:val="00343ED2"/>
    <w:rsid w:val="00344012"/>
    <w:rsid w:val="0034416C"/>
    <w:rsid w:val="00344180"/>
    <w:rsid w:val="00344230"/>
    <w:rsid w:val="003442DC"/>
    <w:rsid w:val="003445FA"/>
    <w:rsid w:val="00344B33"/>
    <w:rsid w:val="00345359"/>
    <w:rsid w:val="00345456"/>
    <w:rsid w:val="00345693"/>
    <w:rsid w:val="00345795"/>
    <w:rsid w:val="00345A6A"/>
    <w:rsid w:val="00345AEE"/>
    <w:rsid w:val="00345DB7"/>
    <w:rsid w:val="00345F78"/>
    <w:rsid w:val="0034674E"/>
    <w:rsid w:val="00346AD3"/>
    <w:rsid w:val="00346EA2"/>
    <w:rsid w:val="00346F27"/>
    <w:rsid w:val="00346F97"/>
    <w:rsid w:val="003474E2"/>
    <w:rsid w:val="00347E3F"/>
    <w:rsid w:val="00350120"/>
    <w:rsid w:val="003502F7"/>
    <w:rsid w:val="003509FC"/>
    <w:rsid w:val="00350B58"/>
    <w:rsid w:val="00350C43"/>
    <w:rsid w:val="003513F4"/>
    <w:rsid w:val="00351488"/>
    <w:rsid w:val="00351546"/>
    <w:rsid w:val="00351A68"/>
    <w:rsid w:val="00351B05"/>
    <w:rsid w:val="00352078"/>
    <w:rsid w:val="0035234E"/>
    <w:rsid w:val="00352394"/>
    <w:rsid w:val="00352470"/>
    <w:rsid w:val="0035269B"/>
    <w:rsid w:val="003534FB"/>
    <w:rsid w:val="003538F1"/>
    <w:rsid w:val="00353AF7"/>
    <w:rsid w:val="00353D85"/>
    <w:rsid w:val="00353E13"/>
    <w:rsid w:val="00354107"/>
    <w:rsid w:val="003547AD"/>
    <w:rsid w:val="003549D9"/>
    <w:rsid w:val="003552F7"/>
    <w:rsid w:val="0035539E"/>
    <w:rsid w:val="00355964"/>
    <w:rsid w:val="00355980"/>
    <w:rsid w:val="00355B1C"/>
    <w:rsid w:val="00355B52"/>
    <w:rsid w:val="00355B87"/>
    <w:rsid w:val="0035640D"/>
    <w:rsid w:val="0035657C"/>
    <w:rsid w:val="0035661D"/>
    <w:rsid w:val="0035664B"/>
    <w:rsid w:val="00357014"/>
    <w:rsid w:val="003579C9"/>
    <w:rsid w:val="00357DD0"/>
    <w:rsid w:val="0036048C"/>
    <w:rsid w:val="003604B2"/>
    <w:rsid w:val="003604DA"/>
    <w:rsid w:val="003606BE"/>
    <w:rsid w:val="00360959"/>
    <w:rsid w:val="00360CB3"/>
    <w:rsid w:val="00360D3B"/>
    <w:rsid w:val="00360E39"/>
    <w:rsid w:val="003615A7"/>
    <w:rsid w:val="0036201D"/>
    <w:rsid w:val="00362481"/>
    <w:rsid w:val="0036261B"/>
    <w:rsid w:val="0036266B"/>
    <w:rsid w:val="0036266E"/>
    <w:rsid w:val="003629F7"/>
    <w:rsid w:val="00362A24"/>
    <w:rsid w:val="00362D94"/>
    <w:rsid w:val="00362EF2"/>
    <w:rsid w:val="00362EFB"/>
    <w:rsid w:val="00363174"/>
    <w:rsid w:val="00363550"/>
    <w:rsid w:val="0036359A"/>
    <w:rsid w:val="00363A9D"/>
    <w:rsid w:val="003642BF"/>
    <w:rsid w:val="003645F6"/>
    <w:rsid w:val="00364758"/>
    <w:rsid w:val="00364770"/>
    <w:rsid w:val="00364781"/>
    <w:rsid w:val="00364811"/>
    <w:rsid w:val="00364A2C"/>
    <w:rsid w:val="00364B5C"/>
    <w:rsid w:val="00364D43"/>
    <w:rsid w:val="00364EDF"/>
    <w:rsid w:val="00365552"/>
    <w:rsid w:val="003661D1"/>
    <w:rsid w:val="00366766"/>
    <w:rsid w:val="00366B76"/>
    <w:rsid w:val="00366E25"/>
    <w:rsid w:val="003671E2"/>
    <w:rsid w:val="0036722B"/>
    <w:rsid w:val="0036738A"/>
    <w:rsid w:val="003675AB"/>
    <w:rsid w:val="00367752"/>
    <w:rsid w:val="003678DB"/>
    <w:rsid w:val="00367CE4"/>
    <w:rsid w:val="003702F4"/>
    <w:rsid w:val="003703AC"/>
    <w:rsid w:val="003707E4"/>
    <w:rsid w:val="00370B03"/>
    <w:rsid w:val="00370D7F"/>
    <w:rsid w:val="003711D3"/>
    <w:rsid w:val="00371633"/>
    <w:rsid w:val="00371774"/>
    <w:rsid w:val="00371B64"/>
    <w:rsid w:val="00371DB2"/>
    <w:rsid w:val="0037225C"/>
    <w:rsid w:val="003725AB"/>
    <w:rsid w:val="003726C8"/>
    <w:rsid w:val="0037277A"/>
    <w:rsid w:val="0037289F"/>
    <w:rsid w:val="003729A6"/>
    <w:rsid w:val="00372FE4"/>
    <w:rsid w:val="00372FF3"/>
    <w:rsid w:val="00373370"/>
    <w:rsid w:val="0037375B"/>
    <w:rsid w:val="003739C9"/>
    <w:rsid w:val="00373AB5"/>
    <w:rsid w:val="00374478"/>
    <w:rsid w:val="00374A61"/>
    <w:rsid w:val="00375183"/>
    <w:rsid w:val="0037525E"/>
    <w:rsid w:val="003755F1"/>
    <w:rsid w:val="00375636"/>
    <w:rsid w:val="003756BF"/>
    <w:rsid w:val="00375853"/>
    <w:rsid w:val="003762D5"/>
    <w:rsid w:val="00376495"/>
    <w:rsid w:val="0037659D"/>
    <w:rsid w:val="003769EA"/>
    <w:rsid w:val="003779B0"/>
    <w:rsid w:val="00377AFD"/>
    <w:rsid w:val="00377C57"/>
    <w:rsid w:val="00377DBE"/>
    <w:rsid w:val="00380457"/>
    <w:rsid w:val="00380E00"/>
    <w:rsid w:val="00381029"/>
    <w:rsid w:val="003812F6"/>
    <w:rsid w:val="003813B9"/>
    <w:rsid w:val="003814E9"/>
    <w:rsid w:val="003815CD"/>
    <w:rsid w:val="003818C6"/>
    <w:rsid w:val="003818EA"/>
    <w:rsid w:val="00381913"/>
    <w:rsid w:val="003819D7"/>
    <w:rsid w:val="00381A04"/>
    <w:rsid w:val="00381A06"/>
    <w:rsid w:val="0038265B"/>
    <w:rsid w:val="00382BCE"/>
    <w:rsid w:val="00382C75"/>
    <w:rsid w:val="00382FDC"/>
    <w:rsid w:val="00382FF3"/>
    <w:rsid w:val="003835FA"/>
    <w:rsid w:val="0038368C"/>
    <w:rsid w:val="0038384C"/>
    <w:rsid w:val="00384463"/>
    <w:rsid w:val="00384E1D"/>
    <w:rsid w:val="0038581A"/>
    <w:rsid w:val="00385966"/>
    <w:rsid w:val="00385C40"/>
    <w:rsid w:val="003860C5"/>
    <w:rsid w:val="00386102"/>
    <w:rsid w:val="00386460"/>
    <w:rsid w:val="0038696B"/>
    <w:rsid w:val="00386BF8"/>
    <w:rsid w:val="00386EC1"/>
    <w:rsid w:val="003870F9"/>
    <w:rsid w:val="0039008D"/>
    <w:rsid w:val="00390230"/>
    <w:rsid w:val="003902DC"/>
    <w:rsid w:val="00390327"/>
    <w:rsid w:val="00390827"/>
    <w:rsid w:val="003908AD"/>
    <w:rsid w:val="00390DBD"/>
    <w:rsid w:val="00390E2E"/>
    <w:rsid w:val="00391150"/>
    <w:rsid w:val="00391338"/>
    <w:rsid w:val="00391347"/>
    <w:rsid w:val="0039170F"/>
    <w:rsid w:val="00391930"/>
    <w:rsid w:val="0039198E"/>
    <w:rsid w:val="00391A96"/>
    <w:rsid w:val="0039227E"/>
    <w:rsid w:val="003927A2"/>
    <w:rsid w:val="00392DE5"/>
    <w:rsid w:val="00393257"/>
    <w:rsid w:val="0039326E"/>
    <w:rsid w:val="003935EE"/>
    <w:rsid w:val="003936CF"/>
    <w:rsid w:val="003936E4"/>
    <w:rsid w:val="00393891"/>
    <w:rsid w:val="00393D25"/>
    <w:rsid w:val="00393EC2"/>
    <w:rsid w:val="00393F51"/>
    <w:rsid w:val="00394390"/>
    <w:rsid w:val="00394A5C"/>
    <w:rsid w:val="00394B11"/>
    <w:rsid w:val="00395403"/>
    <w:rsid w:val="003956DE"/>
    <w:rsid w:val="00395730"/>
    <w:rsid w:val="00395C82"/>
    <w:rsid w:val="00395DF5"/>
    <w:rsid w:val="00395F4E"/>
    <w:rsid w:val="003962E8"/>
    <w:rsid w:val="0039667E"/>
    <w:rsid w:val="003968AA"/>
    <w:rsid w:val="00396BF3"/>
    <w:rsid w:val="0039706C"/>
    <w:rsid w:val="003970BE"/>
    <w:rsid w:val="00397183"/>
    <w:rsid w:val="003978A3"/>
    <w:rsid w:val="003978E7"/>
    <w:rsid w:val="00397C3A"/>
    <w:rsid w:val="00397E64"/>
    <w:rsid w:val="00397EC6"/>
    <w:rsid w:val="00397FFA"/>
    <w:rsid w:val="003A0197"/>
    <w:rsid w:val="003A0418"/>
    <w:rsid w:val="003A04CE"/>
    <w:rsid w:val="003A08D9"/>
    <w:rsid w:val="003A09E7"/>
    <w:rsid w:val="003A0D20"/>
    <w:rsid w:val="003A0FAE"/>
    <w:rsid w:val="003A1422"/>
    <w:rsid w:val="003A17E4"/>
    <w:rsid w:val="003A1BA6"/>
    <w:rsid w:val="003A1C89"/>
    <w:rsid w:val="003A1FC5"/>
    <w:rsid w:val="003A200A"/>
    <w:rsid w:val="003A2268"/>
    <w:rsid w:val="003A256A"/>
    <w:rsid w:val="003A25BE"/>
    <w:rsid w:val="003A2D04"/>
    <w:rsid w:val="003A3B29"/>
    <w:rsid w:val="003A3FC7"/>
    <w:rsid w:val="003A4043"/>
    <w:rsid w:val="003A4719"/>
    <w:rsid w:val="003A47E8"/>
    <w:rsid w:val="003A4C08"/>
    <w:rsid w:val="003A4C69"/>
    <w:rsid w:val="003A5A37"/>
    <w:rsid w:val="003A5B32"/>
    <w:rsid w:val="003A5CAB"/>
    <w:rsid w:val="003A5E81"/>
    <w:rsid w:val="003A5EE8"/>
    <w:rsid w:val="003A6FB9"/>
    <w:rsid w:val="003A7088"/>
    <w:rsid w:val="003A727B"/>
    <w:rsid w:val="003A7999"/>
    <w:rsid w:val="003A7F34"/>
    <w:rsid w:val="003B08D9"/>
    <w:rsid w:val="003B0DD2"/>
    <w:rsid w:val="003B11EC"/>
    <w:rsid w:val="003B1829"/>
    <w:rsid w:val="003B1902"/>
    <w:rsid w:val="003B1AA9"/>
    <w:rsid w:val="003B1C0B"/>
    <w:rsid w:val="003B1ECE"/>
    <w:rsid w:val="003B1F06"/>
    <w:rsid w:val="003B245A"/>
    <w:rsid w:val="003B2950"/>
    <w:rsid w:val="003B2CFB"/>
    <w:rsid w:val="003B3333"/>
    <w:rsid w:val="003B353D"/>
    <w:rsid w:val="003B3C4C"/>
    <w:rsid w:val="003B3F57"/>
    <w:rsid w:val="003B404A"/>
    <w:rsid w:val="003B40C3"/>
    <w:rsid w:val="003B41C6"/>
    <w:rsid w:val="003B486A"/>
    <w:rsid w:val="003B4FD4"/>
    <w:rsid w:val="003B50EC"/>
    <w:rsid w:val="003B5329"/>
    <w:rsid w:val="003B55D4"/>
    <w:rsid w:val="003B57F8"/>
    <w:rsid w:val="003B58F4"/>
    <w:rsid w:val="003B590C"/>
    <w:rsid w:val="003B5B56"/>
    <w:rsid w:val="003B607B"/>
    <w:rsid w:val="003B6108"/>
    <w:rsid w:val="003B6ECD"/>
    <w:rsid w:val="003B6F3B"/>
    <w:rsid w:val="003B703C"/>
    <w:rsid w:val="003B72E5"/>
    <w:rsid w:val="003B765F"/>
    <w:rsid w:val="003B7939"/>
    <w:rsid w:val="003C0918"/>
    <w:rsid w:val="003C0A92"/>
    <w:rsid w:val="003C0B59"/>
    <w:rsid w:val="003C0D37"/>
    <w:rsid w:val="003C0F4E"/>
    <w:rsid w:val="003C17B6"/>
    <w:rsid w:val="003C18AB"/>
    <w:rsid w:val="003C1C13"/>
    <w:rsid w:val="003C1C8F"/>
    <w:rsid w:val="003C1D66"/>
    <w:rsid w:val="003C229D"/>
    <w:rsid w:val="003C270F"/>
    <w:rsid w:val="003C2802"/>
    <w:rsid w:val="003C2B4D"/>
    <w:rsid w:val="003C2CD1"/>
    <w:rsid w:val="003C33DB"/>
    <w:rsid w:val="003C3861"/>
    <w:rsid w:val="003C3894"/>
    <w:rsid w:val="003C3E02"/>
    <w:rsid w:val="003C3E8C"/>
    <w:rsid w:val="003C42AE"/>
    <w:rsid w:val="003C45EF"/>
    <w:rsid w:val="003C46D3"/>
    <w:rsid w:val="003C4B26"/>
    <w:rsid w:val="003C4EE5"/>
    <w:rsid w:val="003C51FA"/>
    <w:rsid w:val="003C5435"/>
    <w:rsid w:val="003C6308"/>
    <w:rsid w:val="003C6518"/>
    <w:rsid w:val="003C66F3"/>
    <w:rsid w:val="003C6892"/>
    <w:rsid w:val="003C68BF"/>
    <w:rsid w:val="003C6A25"/>
    <w:rsid w:val="003C6AF3"/>
    <w:rsid w:val="003C6C60"/>
    <w:rsid w:val="003C6FEE"/>
    <w:rsid w:val="003C70E8"/>
    <w:rsid w:val="003C7410"/>
    <w:rsid w:val="003C745A"/>
    <w:rsid w:val="003C7466"/>
    <w:rsid w:val="003C746B"/>
    <w:rsid w:val="003C783B"/>
    <w:rsid w:val="003C799E"/>
    <w:rsid w:val="003D018A"/>
    <w:rsid w:val="003D01D3"/>
    <w:rsid w:val="003D0C74"/>
    <w:rsid w:val="003D0D5C"/>
    <w:rsid w:val="003D146D"/>
    <w:rsid w:val="003D215A"/>
    <w:rsid w:val="003D2BD9"/>
    <w:rsid w:val="003D2D01"/>
    <w:rsid w:val="003D308F"/>
    <w:rsid w:val="003D30C6"/>
    <w:rsid w:val="003D315B"/>
    <w:rsid w:val="003D31AE"/>
    <w:rsid w:val="003D320B"/>
    <w:rsid w:val="003D32D0"/>
    <w:rsid w:val="003D3502"/>
    <w:rsid w:val="003D350F"/>
    <w:rsid w:val="003D38F9"/>
    <w:rsid w:val="003D3D21"/>
    <w:rsid w:val="003D41DE"/>
    <w:rsid w:val="003D42C1"/>
    <w:rsid w:val="003D4AA8"/>
    <w:rsid w:val="003D4DAD"/>
    <w:rsid w:val="003D4F71"/>
    <w:rsid w:val="003D4FBA"/>
    <w:rsid w:val="003D5162"/>
    <w:rsid w:val="003D52E2"/>
    <w:rsid w:val="003D54CC"/>
    <w:rsid w:val="003D55DA"/>
    <w:rsid w:val="003D5858"/>
    <w:rsid w:val="003D58CF"/>
    <w:rsid w:val="003D5A4C"/>
    <w:rsid w:val="003D5A58"/>
    <w:rsid w:val="003D65A2"/>
    <w:rsid w:val="003D79A3"/>
    <w:rsid w:val="003D7E49"/>
    <w:rsid w:val="003D7FFE"/>
    <w:rsid w:val="003E0458"/>
    <w:rsid w:val="003E04C6"/>
    <w:rsid w:val="003E058D"/>
    <w:rsid w:val="003E0746"/>
    <w:rsid w:val="003E074C"/>
    <w:rsid w:val="003E0798"/>
    <w:rsid w:val="003E0949"/>
    <w:rsid w:val="003E0BF0"/>
    <w:rsid w:val="003E1255"/>
    <w:rsid w:val="003E16F3"/>
    <w:rsid w:val="003E1D49"/>
    <w:rsid w:val="003E1FFC"/>
    <w:rsid w:val="003E2235"/>
    <w:rsid w:val="003E2335"/>
    <w:rsid w:val="003E2EA0"/>
    <w:rsid w:val="003E30E0"/>
    <w:rsid w:val="003E3213"/>
    <w:rsid w:val="003E3743"/>
    <w:rsid w:val="003E37BD"/>
    <w:rsid w:val="003E3958"/>
    <w:rsid w:val="003E3D04"/>
    <w:rsid w:val="003E3EBD"/>
    <w:rsid w:val="003E3F22"/>
    <w:rsid w:val="003E3FEE"/>
    <w:rsid w:val="003E472F"/>
    <w:rsid w:val="003E49EA"/>
    <w:rsid w:val="003E4CE1"/>
    <w:rsid w:val="003E4E91"/>
    <w:rsid w:val="003E4EDC"/>
    <w:rsid w:val="003E5523"/>
    <w:rsid w:val="003E5756"/>
    <w:rsid w:val="003E5894"/>
    <w:rsid w:val="003E5A77"/>
    <w:rsid w:val="003E5AF8"/>
    <w:rsid w:val="003E5BEE"/>
    <w:rsid w:val="003E5C04"/>
    <w:rsid w:val="003E6254"/>
    <w:rsid w:val="003E6272"/>
    <w:rsid w:val="003E62B3"/>
    <w:rsid w:val="003E6B31"/>
    <w:rsid w:val="003E6B39"/>
    <w:rsid w:val="003E7155"/>
    <w:rsid w:val="003E71D6"/>
    <w:rsid w:val="003E722C"/>
    <w:rsid w:val="003E72C2"/>
    <w:rsid w:val="003E7324"/>
    <w:rsid w:val="003E764D"/>
    <w:rsid w:val="003E7A54"/>
    <w:rsid w:val="003E7C27"/>
    <w:rsid w:val="003E7C3E"/>
    <w:rsid w:val="003E7F0A"/>
    <w:rsid w:val="003E7F94"/>
    <w:rsid w:val="003F0006"/>
    <w:rsid w:val="003F0340"/>
    <w:rsid w:val="003F0389"/>
    <w:rsid w:val="003F08EC"/>
    <w:rsid w:val="003F0EE0"/>
    <w:rsid w:val="003F1075"/>
    <w:rsid w:val="003F12D2"/>
    <w:rsid w:val="003F1A87"/>
    <w:rsid w:val="003F1B5A"/>
    <w:rsid w:val="003F1E26"/>
    <w:rsid w:val="003F22EE"/>
    <w:rsid w:val="003F24EF"/>
    <w:rsid w:val="003F2F90"/>
    <w:rsid w:val="003F3A8D"/>
    <w:rsid w:val="003F3E10"/>
    <w:rsid w:val="003F405D"/>
    <w:rsid w:val="003F484C"/>
    <w:rsid w:val="003F486A"/>
    <w:rsid w:val="003F4C2D"/>
    <w:rsid w:val="003F4D1D"/>
    <w:rsid w:val="003F4FFE"/>
    <w:rsid w:val="003F51B9"/>
    <w:rsid w:val="003F5557"/>
    <w:rsid w:val="003F5820"/>
    <w:rsid w:val="003F5931"/>
    <w:rsid w:val="003F5A05"/>
    <w:rsid w:val="003F5CEA"/>
    <w:rsid w:val="003F6000"/>
    <w:rsid w:val="003F60A3"/>
    <w:rsid w:val="003F62E1"/>
    <w:rsid w:val="003F648A"/>
    <w:rsid w:val="003F6817"/>
    <w:rsid w:val="003F6C61"/>
    <w:rsid w:val="003F6FD9"/>
    <w:rsid w:val="003F7924"/>
    <w:rsid w:val="003F7A12"/>
    <w:rsid w:val="003F7A19"/>
    <w:rsid w:val="003F7B5A"/>
    <w:rsid w:val="003F7CF2"/>
    <w:rsid w:val="003F7FD9"/>
    <w:rsid w:val="00400056"/>
    <w:rsid w:val="00400185"/>
    <w:rsid w:val="00400402"/>
    <w:rsid w:val="00400503"/>
    <w:rsid w:val="00400F3A"/>
    <w:rsid w:val="00401235"/>
    <w:rsid w:val="00401500"/>
    <w:rsid w:val="00401B30"/>
    <w:rsid w:val="00401CE1"/>
    <w:rsid w:val="00401D23"/>
    <w:rsid w:val="00401FDA"/>
    <w:rsid w:val="00402078"/>
    <w:rsid w:val="00402224"/>
    <w:rsid w:val="004023D0"/>
    <w:rsid w:val="00402896"/>
    <w:rsid w:val="00402C6F"/>
    <w:rsid w:val="00402CBE"/>
    <w:rsid w:val="00403390"/>
    <w:rsid w:val="00403528"/>
    <w:rsid w:val="004035CA"/>
    <w:rsid w:val="00403CFB"/>
    <w:rsid w:val="00403F14"/>
    <w:rsid w:val="0040406D"/>
    <w:rsid w:val="004040B2"/>
    <w:rsid w:val="00404319"/>
    <w:rsid w:val="00404430"/>
    <w:rsid w:val="0040447A"/>
    <w:rsid w:val="004047E8"/>
    <w:rsid w:val="0040485A"/>
    <w:rsid w:val="00404E1B"/>
    <w:rsid w:val="0040523D"/>
    <w:rsid w:val="0040585D"/>
    <w:rsid w:val="00405AB2"/>
    <w:rsid w:val="004067D4"/>
    <w:rsid w:val="004069F3"/>
    <w:rsid w:val="00407068"/>
    <w:rsid w:val="004071E5"/>
    <w:rsid w:val="0040726B"/>
    <w:rsid w:val="00407658"/>
    <w:rsid w:val="00407A30"/>
    <w:rsid w:val="00407A34"/>
    <w:rsid w:val="00407AC6"/>
    <w:rsid w:val="00407F3B"/>
    <w:rsid w:val="00410162"/>
    <w:rsid w:val="00410201"/>
    <w:rsid w:val="00410434"/>
    <w:rsid w:val="0041053F"/>
    <w:rsid w:val="00410688"/>
    <w:rsid w:val="00410A7E"/>
    <w:rsid w:val="00410C12"/>
    <w:rsid w:val="00410CC5"/>
    <w:rsid w:val="00410D06"/>
    <w:rsid w:val="00410DCA"/>
    <w:rsid w:val="00410F95"/>
    <w:rsid w:val="00410FC1"/>
    <w:rsid w:val="00411195"/>
    <w:rsid w:val="00411A79"/>
    <w:rsid w:val="00411E6A"/>
    <w:rsid w:val="00411EA0"/>
    <w:rsid w:val="0041201E"/>
    <w:rsid w:val="0041256E"/>
    <w:rsid w:val="004126ED"/>
    <w:rsid w:val="004129D6"/>
    <w:rsid w:val="00412D36"/>
    <w:rsid w:val="00412EF8"/>
    <w:rsid w:val="00413445"/>
    <w:rsid w:val="00413589"/>
    <w:rsid w:val="00413B05"/>
    <w:rsid w:val="00413B7E"/>
    <w:rsid w:val="00413BEC"/>
    <w:rsid w:val="00414038"/>
    <w:rsid w:val="004142C7"/>
    <w:rsid w:val="00414449"/>
    <w:rsid w:val="004145E0"/>
    <w:rsid w:val="004146BC"/>
    <w:rsid w:val="00414EF2"/>
    <w:rsid w:val="004155D8"/>
    <w:rsid w:val="00415D18"/>
    <w:rsid w:val="0041609E"/>
    <w:rsid w:val="00416738"/>
    <w:rsid w:val="00416E1B"/>
    <w:rsid w:val="004170A0"/>
    <w:rsid w:val="00417524"/>
    <w:rsid w:val="00417B8B"/>
    <w:rsid w:val="00417CA0"/>
    <w:rsid w:val="00417ECA"/>
    <w:rsid w:val="004204B2"/>
    <w:rsid w:val="00420535"/>
    <w:rsid w:val="004206E6"/>
    <w:rsid w:val="0042084A"/>
    <w:rsid w:val="00420BCE"/>
    <w:rsid w:val="004211CF"/>
    <w:rsid w:val="00421209"/>
    <w:rsid w:val="00421353"/>
    <w:rsid w:val="0042148D"/>
    <w:rsid w:val="00421A1D"/>
    <w:rsid w:val="00421BDF"/>
    <w:rsid w:val="00421BFA"/>
    <w:rsid w:val="00422C3F"/>
    <w:rsid w:val="00422C8F"/>
    <w:rsid w:val="0042345F"/>
    <w:rsid w:val="00423B58"/>
    <w:rsid w:val="00423C76"/>
    <w:rsid w:val="0042424B"/>
    <w:rsid w:val="00424878"/>
    <w:rsid w:val="00424A83"/>
    <w:rsid w:val="00424F95"/>
    <w:rsid w:val="00425020"/>
    <w:rsid w:val="00425191"/>
    <w:rsid w:val="00425A71"/>
    <w:rsid w:val="00425CA8"/>
    <w:rsid w:val="00425E5E"/>
    <w:rsid w:val="00426158"/>
    <w:rsid w:val="0042623F"/>
    <w:rsid w:val="004265C4"/>
    <w:rsid w:val="00426B35"/>
    <w:rsid w:val="00426C0E"/>
    <w:rsid w:val="00427306"/>
    <w:rsid w:val="0042742E"/>
    <w:rsid w:val="00427712"/>
    <w:rsid w:val="0042793F"/>
    <w:rsid w:val="00427BCE"/>
    <w:rsid w:val="00427BEB"/>
    <w:rsid w:val="00427EB2"/>
    <w:rsid w:val="00427FE0"/>
    <w:rsid w:val="0043066E"/>
    <w:rsid w:val="0043068D"/>
    <w:rsid w:val="0043072E"/>
    <w:rsid w:val="00430BE5"/>
    <w:rsid w:val="00430D99"/>
    <w:rsid w:val="00430F9E"/>
    <w:rsid w:val="0043115C"/>
    <w:rsid w:val="004311FF"/>
    <w:rsid w:val="004315B8"/>
    <w:rsid w:val="004316E7"/>
    <w:rsid w:val="004318F1"/>
    <w:rsid w:val="004319D8"/>
    <w:rsid w:val="00432193"/>
    <w:rsid w:val="00432430"/>
    <w:rsid w:val="00432877"/>
    <w:rsid w:val="004328F8"/>
    <w:rsid w:val="00432DE4"/>
    <w:rsid w:val="004330CB"/>
    <w:rsid w:val="00433152"/>
    <w:rsid w:val="00433626"/>
    <w:rsid w:val="004336D4"/>
    <w:rsid w:val="004339E0"/>
    <w:rsid w:val="00433DAA"/>
    <w:rsid w:val="00434207"/>
    <w:rsid w:val="00434629"/>
    <w:rsid w:val="00434FE8"/>
    <w:rsid w:val="00435D58"/>
    <w:rsid w:val="00435E5B"/>
    <w:rsid w:val="00436396"/>
    <w:rsid w:val="0043645A"/>
    <w:rsid w:val="004364E8"/>
    <w:rsid w:val="00436791"/>
    <w:rsid w:val="00436E45"/>
    <w:rsid w:val="0043705D"/>
    <w:rsid w:val="004370DC"/>
    <w:rsid w:val="00437230"/>
    <w:rsid w:val="004375C5"/>
    <w:rsid w:val="00437654"/>
    <w:rsid w:val="00437805"/>
    <w:rsid w:val="00437D01"/>
    <w:rsid w:val="00437E41"/>
    <w:rsid w:val="00437E83"/>
    <w:rsid w:val="00440210"/>
    <w:rsid w:val="0044070E"/>
    <w:rsid w:val="00440984"/>
    <w:rsid w:val="004409EF"/>
    <w:rsid w:val="00441024"/>
    <w:rsid w:val="0044122C"/>
    <w:rsid w:val="0044135D"/>
    <w:rsid w:val="00441480"/>
    <w:rsid w:val="004417CC"/>
    <w:rsid w:val="0044191D"/>
    <w:rsid w:val="00441D3B"/>
    <w:rsid w:val="004422DB"/>
    <w:rsid w:val="004427B7"/>
    <w:rsid w:val="004429E6"/>
    <w:rsid w:val="00442AC5"/>
    <w:rsid w:val="00442AD2"/>
    <w:rsid w:val="00442CC2"/>
    <w:rsid w:val="00442DB3"/>
    <w:rsid w:val="00442E53"/>
    <w:rsid w:val="0044301D"/>
    <w:rsid w:val="00443189"/>
    <w:rsid w:val="00443298"/>
    <w:rsid w:val="0044374A"/>
    <w:rsid w:val="004438F2"/>
    <w:rsid w:val="004439AA"/>
    <w:rsid w:val="00443C8A"/>
    <w:rsid w:val="00443CBE"/>
    <w:rsid w:val="00443E82"/>
    <w:rsid w:val="00443F84"/>
    <w:rsid w:val="004445D2"/>
    <w:rsid w:val="00444A5B"/>
    <w:rsid w:val="00445188"/>
    <w:rsid w:val="004458C2"/>
    <w:rsid w:val="004459CC"/>
    <w:rsid w:val="004461D1"/>
    <w:rsid w:val="0044644B"/>
    <w:rsid w:val="00446531"/>
    <w:rsid w:val="0044691F"/>
    <w:rsid w:val="0044692B"/>
    <w:rsid w:val="00446E56"/>
    <w:rsid w:val="00447222"/>
    <w:rsid w:val="004473E5"/>
    <w:rsid w:val="00447555"/>
    <w:rsid w:val="0044777E"/>
    <w:rsid w:val="00447ED3"/>
    <w:rsid w:val="004502C5"/>
    <w:rsid w:val="00450714"/>
    <w:rsid w:val="0045071C"/>
    <w:rsid w:val="00450CE1"/>
    <w:rsid w:val="00450E0A"/>
    <w:rsid w:val="00450FC0"/>
    <w:rsid w:val="004510E1"/>
    <w:rsid w:val="0045154B"/>
    <w:rsid w:val="00452071"/>
    <w:rsid w:val="00452204"/>
    <w:rsid w:val="004527E0"/>
    <w:rsid w:val="004528CB"/>
    <w:rsid w:val="00452B33"/>
    <w:rsid w:val="00452E33"/>
    <w:rsid w:val="004533A9"/>
    <w:rsid w:val="004534A2"/>
    <w:rsid w:val="00453702"/>
    <w:rsid w:val="00453846"/>
    <w:rsid w:val="00453C08"/>
    <w:rsid w:val="00454040"/>
    <w:rsid w:val="0045410B"/>
    <w:rsid w:val="004544F1"/>
    <w:rsid w:val="0045463C"/>
    <w:rsid w:val="00454B54"/>
    <w:rsid w:val="004553F5"/>
    <w:rsid w:val="00455732"/>
    <w:rsid w:val="00455CF0"/>
    <w:rsid w:val="00455F2E"/>
    <w:rsid w:val="0045620B"/>
    <w:rsid w:val="004562B4"/>
    <w:rsid w:val="004562EF"/>
    <w:rsid w:val="00456619"/>
    <w:rsid w:val="004569C4"/>
    <w:rsid w:val="00456BFD"/>
    <w:rsid w:val="00456DB0"/>
    <w:rsid w:val="00456E5E"/>
    <w:rsid w:val="004572E5"/>
    <w:rsid w:val="004576D4"/>
    <w:rsid w:val="004577BB"/>
    <w:rsid w:val="0045780C"/>
    <w:rsid w:val="00457ADD"/>
    <w:rsid w:val="00457C9B"/>
    <w:rsid w:val="00457CB5"/>
    <w:rsid w:val="00460156"/>
    <w:rsid w:val="0046020A"/>
    <w:rsid w:val="0046047D"/>
    <w:rsid w:val="00460B85"/>
    <w:rsid w:val="00461041"/>
    <w:rsid w:val="004612D5"/>
    <w:rsid w:val="004615AF"/>
    <w:rsid w:val="004616BB"/>
    <w:rsid w:val="004620C9"/>
    <w:rsid w:val="00462105"/>
    <w:rsid w:val="00462691"/>
    <w:rsid w:val="00462A9E"/>
    <w:rsid w:val="00462BAE"/>
    <w:rsid w:val="004633C0"/>
    <w:rsid w:val="00463455"/>
    <w:rsid w:val="00463A86"/>
    <w:rsid w:val="00463AAD"/>
    <w:rsid w:val="00463ABA"/>
    <w:rsid w:val="00463C5E"/>
    <w:rsid w:val="00463C91"/>
    <w:rsid w:val="00463E66"/>
    <w:rsid w:val="00463F81"/>
    <w:rsid w:val="00464303"/>
    <w:rsid w:val="00464326"/>
    <w:rsid w:val="004643BC"/>
    <w:rsid w:val="00464412"/>
    <w:rsid w:val="0046446B"/>
    <w:rsid w:val="00464797"/>
    <w:rsid w:val="0046493C"/>
    <w:rsid w:val="00464CA6"/>
    <w:rsid w:val="00464EEC"/>
    <w:rsid w:val="004651BD"/>
    <w:rsid w:val="004656AA"/>
    <w:rsid w:val="004657CF"/>
    <w:rsid w:val="00465DAA"/>
    <w:rsid w:val="004660C9"/>
    <w:rsid w:val="00466332"/>
    <w:rsid w:val="0046642B"/>
    <w:rsid w:val="00466730"/>
    <w:rsid w:val="00466A5B"/>
    <w:rsid w:val="00466C14"/>
    <w:rsid w:val="00466C83"/>
    <w:rsid w:val="00466D29"/>
    <w:rsid w:val="00466DFB"/>
    <w:rsid w:val="00466EBF"/>
    <w:rsid w:val="004670BE"/>
    <w:rsid w:val="00467101"/>
    <w:rsid w:val="00467696"/>
    <w:rsid w:val="0046799C"/>
    <w:rsid w:val="00467AE9"/>
    <w:rsid w:val="00467B4D"/>
    <w:rsid w:val="00467CF8"/>
    <w:rsid w:val="00470189"/>
    <w:rsid w:val="004703A4"/>
    <w:rsid w:val="00470586"/>
    <w:rsid w:val="0047070B"/>
    <w:rsid w:val="00470C10"/>
    <w:rsid w:val="00471243"/>
    <w:rsid w:val="0047146D"/>
    <w:rsid w:val="00471874"/>
    <w:rsid w:val="00471BCC"/>
    <w:rsid w:val="004727B9"/>
    <w:rsid w:val="00472E4C"/>
    <w:rsid w:val="00472FB0"/>
    <w:rsid w:val="00473362"/>
    <w:rsid w:val="00473590"/>
    <w:rsid w:val="0047359C"/>
    <w:rsid w:val="00473746"/>
    <w:rsid w:val="00473789"/>
    <w:rsid w:val="00473BC4"/>
    <w:rsid w:val="00473F00"/>
    <w:rsid w:val="00474242"/>
    <w:rsid w:val="00474540"/>
    <w:rsid w:val="00474812"/>
    <w:rsid w:val="0047484C"/>
    <w:rsid w:val="004749E5"/>
    <w:rsid w:val="00474BC5"/>
    <w:rsid w:val="00475357"/>
    <w:rsid w:val="004754CF"/>
    <w:rsid w:val="0047562A"/>
    <w:rsid w:val="004756F2"/>
    <w:rsid w:val="0047575D"/>
    <w:rsid w:val="00475A2D"/>
    <w:rsid w:val="00475B5A"/>
    <w:rsid w:val="00475D69"/>
    <w:rsid w:val="00476078"/>
    <w:rsid w:val="004760D8"/>
    <w:rsid w:val="004761DD"/>
    <w:rsid w:val="00476FB2"/>
    <w:rsid w:val="00476FE5"/>
    <w:rsid w:val="00477649"/>
    <w:rsid w:val="00477979"/>
    <w:rsid w:val="00477B02"/>
    <w:rsid w:val="004803E4"/>
    <w:rsid w:val="00480A20"/>
    <w:rsid w:val="00480CC5"/>
    <w:rsid w:val="00480D9A"/>
    <w:rsid w:val="004812A4"/>
    <w:rsid w:val="00481651"/>
    <w:rsid w:val="004816DA"/>
    <w:rsid w:val="00482614"/>
    <w:rsid w:val="004826C8"/>
    <w:rsid w:val="00482AE7"/>
    <w:rsid w:val="00482CC2"/>
    <w:rsid w:val="00482F5A"/>
    <w:rsid w:val="0048325E"/>
    <w:rsid w:val="00484355"/>
    <w:rsid w:val="00484368"/>
    <w:rsid w:val="00484681"/>
    <w:rsid w:val="004846AB"/>
    <w:rsid w:val="0048487D"/>
    <w:rsid w:val="0048488C"/>
    <w:rsid w:val="00484910"/>
    <w:rsid w:val="00484CD9"/>
    <w:rsid w:val="00484FED"/>
    <w:rsid w:val="00485056"/>
    <w:rsid w:val="00485225"/>
    <w:rsid w:val="004856D5"/>
    <w:rsid w:val="00485A9C"/>
    <w:rsid w:val="00485CD8"/>
    <w:rsid w:val="00485F1F"/>
    <w:rsid w:val="004860FA"/>
    <w:rsid w:val="00486324"/>
    <w:rsid w:val="004864F5"/>
    <w:rsid w:val="0048655C"/>
    <w:rsid w:val="0048692E"/>
    <w:rsid w:val="004869C8"/>
    <w:rsid w:val="00487C9F"/>
    <w:rsid w:val="004901D0"/>
    <w:rsid w:val="0049025D"/>
    <w:rsid w:val="004904F5"/>
    <w:rsid w:val="00490B0C"/>
    <w:rsid w:val="00490C42"/>
    <w:rsid w:val="00490F27"/>
    <w:rsid w:val="0049103D"/>
    <w:rsid w:val="004912A2"/>
    <w:rsid w:val="004913E2"/>
    <w:rsid w:val="004914F6"/>
    <w:rsid w:val="00491846"/>
    <w:rsid w:val="00491878"/>
    <w:rsid w:val="00491918"/>
    <w:rsid w:val="004919A5"/>
    <w:rsid w:val="00491A03"/>
    <w:rsid w:val="00491A1D"/>
    <w:rsid w:val="00491A50"/>
    <w:rsid w:val="00491A60"/>
    <w:rsid w:val="00491CE6"/>
    <w:rsid w:val="00491CFC"/>
    <w:rsid w:val="00491F59"/>
    <w:rsid w:val="00491FE9"/>
    <w:rsid w:val="0049224A"/>
    <w:rsid w:val="004922A0"/>
    <w:rsid w:val="00492873"/>
    <w:rsid w:val="00492B2B"/>
    <w:rsid w:val="004930BE"/>
    <w:rsid w:val="00493839"/>
    <w:rsid w:val="004938A1"/>
    <w:rsid w:val="004939E1"/>
    <w:rsid w:val="00493EAF"/>
    <w:rsid w:val="004942B4"/>
    <w:rsid w:val="00494375"/>
    <w:rsid w:val="00494686"/>
    <w:rsid w:val="004946FE"/>
    <w:rsid w:val="004947B9"/>
    <w:rsid w:val="00494884"/>
    <w:rsid w:val="0049496D"/>
    <w:rsid w:val="00494994"/>
    <w:rsid w:val="00494A1C"/>
    <w:rsid w:val="00494B88"/>
    <w:rsid w:val="00494BF7"/>
    <w:rsid w:val="00494DEB"/>
    <w:rsid w:val="00495797"/>
    <w:rsid w:val="004958DC"/>
    <w:rsid w:val="004959E0"/>
    <w:rsid w:val="004962F4"/>
    <w:rsid w:val="0049649B"/>
    <w:rsid w:val="00496864"/>
    <w:rsid w:val="00496A1E"/>
    <w:rsid w:val="00496AAB"/>
    <w:rsid w:val="00496BAE"/>
    <w:rsid w:val="00496C0F"/>
    <w:rsid w:val="00496C65"/>
    <w:rsid w:val="00497115"/>
    <w:rsid w:val="00497A10"/>
    <w:rsid w:val="004A02B5"/>
    <w:rsid w:val="004A08CF"/>
    <w:rsid w:val="004A08F8"/>
    <w:rsid w:val="004A0AFD"/>
    <w:rsid w:val="004A0B6E"/>
    <w:rsid w:val="004A0D2B"/>
    <w:rsid w:val="004A0F03"/>
    <w:rsid w:val="004A161C"/>
    <w:rsid w:val="004A1909"/>
    <w:rsid w:val="004A1AB8"/>
    <w:rsid w:val="004A1C94"/>
    <w:rsid w:val="004A200B"/>
    <w:rsid w:val="004A22CE"/>
    <w:rsid w:val="004A2521"/>
    <w:rsid w:val="004A265B"/>
    <w:rsid w:val="004A2BE1"/>
    <w:rsid w:val="004A2CF3"/>
    <w:rsid w:val="004A3722"/>
    <w:rsid w:val="004A3859"/>
    <w:rsid w:val="004A39BB"/>
    <w:rsid w:val="004A3AC1"/>
    <w:rsid w:val="004A4181"/>
    <w:rsid w:val="004A428A"/>
    <w:rsid w:val="004A4412"/>
    <w:rsid w:val="004A4BE3"/>
    <w:rsid w:val="004A4C15"/>
    <w:rsid w:val="004A5E7B"/>
    <w:rsid w:val="004A6301"/>
    <w:rsid w:val="004A64F1"/>
    <w:rsid w:val="004A69A9"/>
    <w:rsid w:val="004A6AAB"/>
    <w:rsid w:val="004A6BEB"/>
    <w:rsid w:val="004A6DAB"/>
    <w:rsid w:val="004A6F07"/>
    <w:rsid w:val="004A6F73"/>
    <w:rsid w:val="004A7046"/>
    <w:rsid w:val="004A70C9"/>
    <w:rsid w:val="004A70F9"/>
    <w:rsid w:val="004A76FB"/>
    <w:rsid w:val="004A77E2"/>
    <w:rsid w:val="004A7C27"/>
    <w:rsid w:val="004A7E1F"/>
    <w:rsid w:val="004B0666"/>
    <w:rsid w:val="004B1AA8"/>
    <w:rsid w:val="004B1C3E"/>
    <w:rsid w:val="004B1F79"/>
    <w:rsid w:val="004B2236"/>
    <w:rsid w:val="004B2360"/>
    <w:rsid w:val="004B23DF"/>
    <w:rsid w:val="004B2DBF"/>
    <w:rsid w:val="004B2E54"/>
    <w:rsid w:val="004B2F2F"/>
    <w:rsid w:val="004B33F1"/>
    <w:rsid w:val="004B350D"/>
    <w:rsid w:val="004B3624"/>
    <w:rsid w:val="004B370A"/>
    <w:rsid w:val="004B3779"/>
    <w:rsid w:val="004B396F"/>
    <w:rsid w:val="004B3A81"/>
    <w:rsid w:val="004B3D2D"/>
    <w:rsid w:val="004B3EE0"/>
    <w:rsid w:val="004B415D"/>
    <w:rsid w:val="004B4330"/>
    <w:rsid w:val="004B4CAF"/>
    <w:rsid w:val="004B50E6"/>
    <w:rsid w:val="004B5179"/>
    <w:rsid w:val="004B55DC"/>
    <w:rsid w:val="004B569B"/>
    <w:rsid w:val="004B576A"/>
    <w:rsid w:val="004B57ED"/>
    <w:rsid w:val="004B6254"/>
    <w:rsid w:val="004B670A"/>
    <w:rsid w:val="004B67F1"/>
    <w:rsid w:val="004B6A89"/>
    <w:rsid w:val="004B6BCC"/>
    <w:rsid w:val="004B6FC5"/>
    <w:rsid w:val="004B711E"/>
    <w:rsid w:val="004B7407"/>
    <w:rsid w:val="004B786E"/>
    <w:rsid w:val="004B795B"/>
    <w:rsid w:val="004B7DAB"/>
    <w:rsid w:val="004B7F1D"/>
    <w:rsid w:val="004C06DF"/>
    <w:rsid w:val="004C08BC"/>
    <w:rsid w:val="004C0908"/>
    <w:rsid w:val="004C0B1B"/>
    <w:rsid w:val="004C144D"/>
    <w:rsid w:val="004C14E2"/>
    <w:rsid w:val="004C174F"/>
    <w:rsid w:val="004C203D"/>
    <w:rsid w:val="004C22BD"/>
    <w:rsid w:val="004C2879"/>
    <w:rsid w:val="004C2CDF"/>
    <w:rsid w:val="004C2EBF"/>
    <w:rsid w:val="004C2FE5"/>
    <w:rsid w:val="004C315E"/>
    <w:rsid w:val="004C3384"/>
    <w:rsid w:val="004C33E6"/>
    <w:rsid w:val="004C34E7"/>
    <w:rsid w:val="004C370F"/>
    <w:rsid w:val="004C383D"/>
    <w:rsid w:val="004C3FF4"/>
    <w:rsid w:val="004C4008"/>
    <w:rsid w:val="004C40E1"/>
    <w:rsid w:val="004C4484"/>
    <w:rsid w:val="004C4888"/>
    <w:rsid w:val="004C4B5E"/>
    <w:rsid w:val="004C4BB3"/>
    <w:rsid w:val="004C56CB"/>
    <w:rsid w:val="004C5CF7"/>
    <w:rsid w:val="004C6473"/>
    <w:rsid w:val="004C669E"/>
    <w:rsid w:val="004C6AAA"/>
    <w:rsid w:val="004C6C8C"/>
    <w:rsid w:val="004C6D24"/>
    <w:rsid w:val="004C7146"/>
    <w:rsid w:val="004C719C"/>
    <w:rsid w:val="004C7759"/>
    <w:rsid w:val="004C7915"/>
    <w:rsid w:val="004C7B10"/>
    <w:rsid w:val="004D0056"/>
    <w:rsid w:val="004D01EA"/>
    <w:rsid w:val="004D01EF"/>
    <w:rsid w:val="004D0346"/>
    <w:rsid w:val="004D04FF"/>
    <w:rsid w:val="004D0A3E"/>
    <w:rsid w:val="004D0E47"/>
    <w:rsid w:val="004D10C1"/>
    <w:rsid w:val="004D1443"/>
    <w:rsid w:val="004D1987"/>
    <w:rsid w:val="004D1B1B"/>
    <w:rsid w:val="004D2178"/>
    <w:rsid w:val="004D2220"/>
    <w:rsid w:val="004D26D9"/>
    <w:rsid w:val="004D30FD"/>
    <w:rsid w:val="004D3216"/>
    <w:rsid w:val="004D36D8"/>
    <w:rsid w:val="004D3B1B"/>
    <w:rsid w:val="004D3DEA"/>
    <w:rsid w:val="004D3F36"/>
    <w:rsid w:val="004D3F7C"/>
    <w:rsid w:val="004D4080"/>
    <w:rsid w:val="004D4098"/>
    <w:rsid w:val="004D4385"/>
    <w:rsid w:val="004D451B"/>
    <w:rsid w:val="004D4524"/>
    <w:rsid w:val="004D4531"/>
    <w:rsid w:val="004D4904"/>
    <w:rsid w:val="004D4A04"/>
    <w:rsid w:val="004D4BD0"/>
    <w:rsid w:val="004D4C3D"/>
    <w:rsid w:val="004D507C"/>
    <w:rsid w:val="004D542C"/>
    <w:rsid w:val="004D56D3"/>
    <w:rsid w:val="004D61C9"/>
    <w:rsid w:val="004D6646"/>
    <w:rsid w:val="004D6C19"/>
    <w:rsid w:val="004D73BC"/>
    <w:rsid w:val="004D75C3"/>
    <w:rsid w:val="004D7A78"/>
    <w:rsid w:val="004D7B75"/>
    <w:rsid w:val="004E020A"/>
    <w:rsid w:val="004E0951"/>
    <w:rsid w:val="004E0C33"/>
    <w:rsid w:val="004E0CB5"/>
    <w:rsid w:val="004E0D1C"/>
    <w:rsid w:val="004E1339"/>
    <w:rsid w:val="004E16E7"/>
    <w:rsid w:val="004E1A03"/>
    <w:rsid w:val="004E1AC9"/>
    <w:rsid w:val="004E1D38"/>
    <w:rsid w:val="004E2330"/>
    <w:rsid w:val="004E23DB"/>
    <w:rsid w:val="004E278E"/>
    <w:rsid w:val="004E2CB5"/>
    <w:rsid w:val="004E35D7"/>
    <w:rsid w:val="004E378E"/>
    <w:rsid w:val="004E3A85"/>
    <w:rsid w:val="004E3BA5"/>
    <w:rsid w:val="004E3CDC"/>
    <w:rsid w:val="004E3ECF"/>
    <w:rsid w:val="004E4194"/>
    <w:rsid w:val="004E4597"/>
    <w:rsid w:val="004E4A53"/>
    <w:rsid w:val="004E4CC6"/>
    <w:rsid w:val="004E4FC2"/>
    <w:rsid w:val="004E546B"/>
    <w:rsid w:val="004E5498"/>
    <w:rsid w:val="004E5706"/>
    <w:rsid w:val="004E581D"/>
    <w:rsid w:val="004E5827"/>
    <w:rsid w:val="004E59AE"/>
    <w:rsid w:val="004E5AA7"/>
    <w:rsid w:val="004E5B32"/>
    <w:rsid w:val="004E5C68"/>
    <w:rsid w:val="004E5F22"/>
    <w:rsid w:val="004E6A4C"/>
    <w:rsid w:val="004E6D46"/>
    <w:rsid w:val="004E6E21"/>
    <w:rsid w:val="004E6E8F"/>
    <w:rsid w:val="004E6EB7"/>
    <w:rsid w:val="004E71B1"/>
    <w:rsid w:val="004E721D"/>
    <w:rsid w:val="004F0016"/>
    <w:rsid w:val="004F0017"/>
    <w:rsid w:val="004F0646"/>
    <w:rsid w:val="004F078E"/>
    <w:rsid w:val="004F09D8"/>
    <w:rsid w:val="004F0C34"/>
    <w:rsid w:val="004F0E8B"/>
    <w:rsid w:val="004F11E8"/>
    <w:rsid w:val="004F1BD0"/>
    <w:rsid w:val="004F1E3B"/>
    <w:rsid w:val="004F1E82"/>
    <w:rsid w:val="004F2072"/>
    <w:rsid w:val="004F25AF"/>
    <w:rsid w:val="004F2742"/>
    <w:rsid w:val="004F274A"/>
    <w:rsid w:val="004F276D"/>
    <w:rsid w:val="004F2871"/>
    <w:rsid w:val="004F2997"/>
    <w:rsid w:val="004F2A9F"/>
    <w:rsid w:val="004F308E"/>
    <w:rsid w:val="004F3885"/>
    <w:rsid w:val="004F390E"/>
    <w:rsid w:val="004F3A05"/>
    <w:rsid w:val="004F4430"/>
    <w:rsid w:val="004F493A"/>
    <w:rsid w:val="004F5517"/>
    <w:rsid w:val="004F5BBE"/>
    <w:rsid w:val="004F5D2F"/>
    <w:rsid w:val="004F5DB7"/>
    <w:rsid w:val="004F627F"/>
    <w:rsid w:val="004F65C8"/>
    <w:rsid w:val="004F6665"/>
    <w:rsid w:val="004F69D4"/>
    <w:rsid w:val="004F6BDA"/>
    <w:rsid w:val="004F6E06"/>
    <w:rsid w:val="004F727A"/>
    <w:rsid w:val="004F75B5"/>
    <w:rsid w:val="004F7804"/>
    <w:rsid w:val="00500412"/>
    <w:rsid w:val="00500414"/>
    <w:rsid w:val="0050044C"/>
    <w:rsid w:val="005004CF"/>
    <w:rsid w:val="00500802"/>
    <w:rsid w:val="00500847"/>
    <w:rsid w:val="0050089C"/>
    <w:rsid w:val="00500FB3"/>
    <w:rsid w:val="00501010"/>
    <w:rsid w:val="00501072"/>
    <w:rsid w:val="00501AAB"/>
    <w:rsid w:val="00502834"/>
    <w:rsid w:val="00502AB0"/>
    <w:rsid w:val="00502E70"/>
    <w:rsid w:val="00502EE7"/>
    <w:rsid w:val="00502FE6"/>
    <w:rsid w:val="00502FF6"/>
    <w:rsid w:val="005034A5"/>
    <w:rsid w:val="0050378F"/>
    <w:rsid w:val="00503C60"/>
    <w:rsid w:val="00503D6B"/>
    <w:rsid w:val="005040F5"/>
    <w:rsid w:val="005044C0"/>
    <w:rsid w:val="00504903"/>
    <w:rsid w:val="00504F4A"/>
    <w:rsid w:val="00504FFB"/>
    <w:rsid w:val="00505602"/>
    <w:rsid w:val="00505CEC"/>
    <w:rsid w:val="00505DCF"/>
    <w:rsid w:val="00506654"/>
    <w:rsid w:val="0050685A"/>
    <w:rsid w:val="00506DDF"/>
    <w:rsid w:val="00506F69"/>
    <w:rsid w:val="005077F1"/>
    <w:rsid w:val="00507929"/>
    <w:rsid w:val="00507B11"/>
    <w:rsid w:val="00507D67"/>
    <w:rsid w:val="00507F9B"/>
    <w:rsid w:val="00510311"/>
    <w:rsid w:val="00510865"/>
    <w:rsid w:val="0051110B"/>
    <w:rsid w:val="005112DD"/>
    <w:rsid w:val="00511375"/>
    <w:rsid w:val="005113EA"/>
    <w:rsid w:val="005117EC"/>
    <w:rsid w:val="005118A0"/>
    <w:rsid w:val="005119CE"/>
    <w:rsid w:val="00511BB5"/>
    <w:rsid w:val="00511CB6"/>
    <w:rsid w:val="00511DFC"/>
    <w:rsid w:val="0051278D"/>
    <w:rsid w:val="00512876"/>
    <w:rsid w:val="00512BFA"/>
    <w:rsid w:val="00512EAD"/>
    <w:rsid w:val="00513035"/>
    <w:rsid w:val="005130B2"/>
    <w:rsid w:val="005135C2"/>
    <w:rsid w:val="00513A1A"/>
    <w:rsid w:val="00513B90"/>
    <w:rsid w:val="00513D1F"/>
    <w:rsid w:val="00514063"/>
    <w:rsid w:val="00514410"/>
    <w:rsid w:val="00514520"/>
    <w:rsid w:val="00514A20"/>
    <w:rsid w:val="00514AA2"/>
    <w:rsid w:val="00514BF8"/>
    <w:rsid w:val="00514F34"/>
    <w:rsid w:val="00515150"/>
    <w:rsid w:val="005153D5"/>
    <w:rsid w:val="005154B8"/>
    <w:rsid w:val="0051552B"/>
    <w:rsid w:val="005155AC"/>
    <w:rsid w:val="005157A2"/>
    <w:rsid w:val="00515995"/>
    <w:rsid w:val="00515AE0"/>
    <w:rsid w:val="00515F6F"/>
    <w:rsid w:val="00516044"/>
    <w:rsid w:val="005160BC"/>
    <w:rsid w:val="005164D3"/>
    <w:rsid w:val="00516538"/>
    <w:rsid w:val="00516D1E"/>
    <w:rsid w:val="005171DA"/>
    <w:rsid w:val="0051798C"/>
    <w:rsid w:val="00517AE9"/>
    <w:rsid w:val="00517BDF"/>
    <w:rsid w:val="00517D32"/>
    <w:rsid w:val="00520085"/>
    <w:rsid w:val="00520246"/>
    <w:rsid w:val="00520599"/>
    <w:rsid w:val="005205F7"/>
    <w:rsid w:val="00520BD7"/>
    <w:rsid w:val="00521219"/>
    <w:rsid w:val="00521404"/>
    <w:rsid w:val="00521461"/>
    <w:rsid w:val="00521D44"/>
    <w:rsid w:val="00521E3D"/>
    <w:rsid w:val="005223C7"/>
    <w:rsid w:val="00522801"/>
    <w:rsid w:val="005231C3"/>
    <w:rsid w:val="005233EC"/>
    <w:rsid w:val="00523B84"/>
    <w:rsid w:val="00523C52"/>
    <w:rsid w:val="00524187"/>
    <w:rsid w:val="005244D7"/>
    <w:rsid w:val="00525BCF"/>
    <w:rsid w:val="00525EF2"/>
    <w:rsid w:val="00525FA2"/>
    <w:rsid w:val="005261AC"/>
    <w:rsid w:val="0052665E"/>
    <w:rsid w:val="005266A0"/>
    <w:rsid w:val="005266C5"/>
    <w:rsid w:val="00526732"/>
    <w:rsid w:val="00526865"/>
    <w:rsid w:val="005268D6"/>
    <w:rsid w:val="00526AD9"/>
    <w:rsid w:val="0052704C"/>
    <w:rsid w:val="0052726B"/>
    <w:rsid w:val="00527BF2"/>
    <w:rsid w:val="00530661"/>
    <w:rsid w:val="0053087E"/>
    <w:rsid w:val="00531219"/>
    <w:rsid w:val="005314B0"/>
    <w:rsid w:val="005317DB"/>
    <w:rsid w:val="005317EE"/>
    <w:rsid w:val="00531CDF"/>
    <w:rsid w:val="00531E9C"/>
    <w:rsid w:val="00531F80"/>
    <w:rsid w:val="005321D3"/>
    <w:rsid w:val="005326BC"/>
    <w:rsid w:val="00532885"/>
    <w:rsid w:val="00533A5C"/>
    <w:rsid w:val="00533ABB"/>
    <w:rsid w:val="00533B37"/>
    <w:rsid w:val="00534124"/>
    <w:rsid w:val="005343B9"/>
    <w:rsid w:val="0053442B"/>
    <w:rsid w:val="00534755"/>
    <w:rsid w:val="00534899"/>
    <w:rsid w:val="00534B02"/>
    <w:rsid w:val="00534F30"/>
    <w:rsid w:val="00535A3F"/>
    <w:rsid w:val="00535D0C"/>
    <w:rsid w:val="00535F98"/>
    <w:rsid w:val="00537043"/>
    <w:rsid w:val="00537124"/>
    <w:rsid w:val="005371DB"/>
    <w:rsid w:val="00537373"/>
    <w:rsid w:val="0053741D"/>
    <w:rsid w:val="005376AD"/>
    <w:rsid w:val="005376D1"/>
    <w:rsid w:val="00537B9C"/>
    <w:rsid w:val="00537CBE"/>
    <w:rsid w:val="00537D57"/>
    <w:rsid w:val="00537D60"/>
    <w:rsid w:val="005406F6"/>
    <w:rsid w:val="00540C0F"/>
    <w:rsid w:val="00540DBE"/>
    <w:rsid w:val="00540E40"/>
    <w:rsid w:val="005418B6"/>
    <w:rsid w:val="00541AF9"/>
    <w:rsid w:val="00541B95"/>
    <w:rsid w:val="00541EBD"/>
    <w:rsid w:val="005424DC"/>
    <w:rsid w:val="005425EB"/>
    <w:rsid w:val="005427C6"/>
    <w:rsid w:val="00542D8B"/>
    <w:rsid w:val="00542E35"/>
    <w:rsid w:val="0054300C"/>
    <w:rsid w:val="005436C1"/>
    <w:rsid w:val="005437EF"/>
    <w:rsid w:val="0054399A"/>
    <w:rsid w:val="00543B2C"/>
    <w:rsid w:val="00543CDE"/>
    <w:rsid w:val="00544496"/>
    <w:rsid w:val="0054456A"/>
    <w:rsid w:val="005447BD"/>
    <w:rsid w:val="00544A04"/>
    <w:rsid w:val="00544E2F"/>
    <w:rsid w:val="00544E74"/>
    <w:rsid w:val="00544EC5"/>
    <w:rsid w:val="005452A8"/>
    <w:rsid w:val="00545302"/>
    <w:rsid w:val="00545452"/>
    <w:rsid w:val="005454B3"/>
    <w:rsid w:val="00545618"/>
    <w:rsid w:val="00545BBC"/>
    <w:rsid w:val="00545DA0"/>
    <w:rsid w:val="00546467"/>
    <w:rsid w:val="0054696B"/>
    <w:rsid w:val="00547038"/>
    <w:rsid w:val="00547155"/>
    <w:rsid w:val="0054764D"/>
    <w:rsid w:val="005477BB"/>
    <w:rsid w:val="005478E2"/>
    <w:rsid w:val="00547A7A"/>
    <w:rsid w:val="00547E74"/>
    <w:rsid w:val="005501DD"/>
    <w:rsid w:val="00550E69"/>
    <w:rsid w:val="00551177"/>
    <w:rsid w:val="00551685"/>
    <w:rsid w:val="005516E9"/>
    <w:rsid w:val="00551817"/>
    <w:rsid w:val="0055188F"/>
    <w:rsid w:val="005519CB"/>
    <w:rsid w:val="00551FC7"/>
    <w:rsid w:val="005520AD"/>
    <w:rsid w:val="00552493"/>
    <w:rsid w:val="005525C9"/>
    <w:rsid w:val="00552707"/>
    <w:rsid w:val="00552958"/>
    <w:rsid w:val="00552E14"/>
    <w:rsid w:val="00553736"/>
    <w:rsid w:val="00553A00"/>
    <w:rsid w:val="00553C18"/>
    <w:rsid w:val="00553F6C"/>
    <w:rsid w:val="005545B8"/>
    <w:rsid w:val="005548A3"/>
    <w:rsid w:val="00554F8B"/>
    <w:rsid w:val="0055574E"/>
    <w:rsid w:val="005559EC"/>
    <w:rsid w:val="00555B7E"/>
    <w:rsid w:val="00555D1C"/>
    <w:rsid w:val="00555E6D"/>
    <w:rsid w:val="005560EB"/>
    <w:rsid w:val="00556390"/>
    <w:rsid w:val="005564B7"/>
    <w:rsid w:val="0055683E"/>
    <w:rsid w:val="00556870"/>
    <w:rsid w:val="00556A98"/>
    <w:rsid w:val="00556D27"/>
    <w:rsid w:val="005572AB"/>
    <w:rsid w:val="0055743E"/>
    <w:rsid w:val="00557BD5"/>
    <w:rsid w:val="00557D45"/>
    <w:rsid w:val="00557D58"/>
    <w:rsid w:val="00557D99"/>
    <w:rsid w:val="00560473"/>
    <w:rsid w:val="005607B8"/>
    <w:rsid w:val="00560829"/>
    <w:rsid w:val="00560D01"/>
    <w:rsid w:val="00560F77"/>
    <w:rsid w:val="00560F8B"/>
    <w:rsid w:val="00561015"/>
    <w:rsid w:val="00561392"/>
    <w:rsid w:val="00561A7D"/>
    <w:rsid w:val="00561F5E"/>
    <w:rsid w:val="0056242D"/>
    <w:rsid w:val="00562665"/>
    <w:rsid w:val="005626E8"/>
    <w:rsid w:val="0056277A"/>
    <w:rsid w:val="00562A17"/>
    <w:rsid w:val="00562EE7"/>
    <w:rsid w:val="0056339E"/>
    <w:rsid w:val="005639C8"/>
    <w:rsid w:val="00563B08"/>
    <w:rsid w:val="00563CBF"/>
    <w:rsid w:val="00564516"/>
    <w:rsid w:val="00564C64"/>
    <w:rsid w:val="00565102"/>
    <w:rsid w:val="0056539D"/>
    <w:rsid w:val="0056565D"/>
    <w:rsid w:val="005656B7"/>
    <w:rsid w:val="0056597D"/>
    <w:rsid w:val="00565B26"/>
    <w:rsid w:val="00565B42"/>
    <w:rsid w:val="00565E0C"/>
    <w:rsid w:val="005660A2"/>
    <w:rsid w:val="005660B6"/>
    <w:rsid w:val="005665C2"/>
    <w:rsid w:val="00566613"/>
    <w:rsid w:val="0056693B"/>
    <w:rsid w:val="0056703D"/>
    <w:rsid w:val="0056735F"/>
    <w:rsid w:val="005677B7"/>
    <w:rsid w:val="00567AD2"/>
    <w:rsid w:val="00567D88"/>
    <w:rsid w:val="00567EFA"/>
    <w:rsid w:val="005701A1"/>
    <w:rsid w:val="0057044C"/>
    <w:rsid w:val="0057060B"/>
    <w:rsid w:val="00570A86"/>
    <w:rsid w:val="00570B0C"/>
    <w:rsid w:val="00570C9E"/>
    <w:rsid w:val="00570F2E"/>
    <w:rsid w:val="005711D3"/>
    <w:rsid w:val="00571BC4"/>
    <w:rsid w:val="00571BD4"/>
    <w:rsid w:val="00571E99"/>
    <w:rsid w:val="005727B7"/>
    <w:rsid w:val="00572CA8"/>
    <w:rsid w:val="005736B3"/>
    <w:rsid w:val="00573C26"/>
    <w:rsid w:val="00573D92"/>
    <w:rsid w:val="00574286"/>
    <w:rsid w:val="005748A5"/>
    <w:rsid w:val="00574C91"/>
    <w:rsid w:val="00574EBC"/>
    <w:rsid w:val="00574F54"/>
    <w:rsid w:val="005753DE"/>
    <w:rsid w:val="00575A0E"/>
    <w:rsid w:val="00575D1C"/>
    <w:rsid w:val="00575E47"/>
    <w:rsid w:val="00575F93"/>
    <w:rsid w:val="0057609B"/>
    <w:rsid w:val="00576183"/>
    <w:rsid w:val="0057621D"/>
    <w:rsid w:val="005764F8"/>
    <w:rsid w:val="00576504"/>
    <w:rsid w:val="00576755"/>
    <w:rsid w:val="00576B35"/>
    <w:rsid w:val="00576C8D"/>
    <w:rsid w:val="00577587"/>
    <w:rsid w:val="005776FE"/>
    <w:rsid w:val="0057780B"/>
    <w:rsid w:val="00577A94"/>
    <w:rsid w:val="00577D59"/>
    <w:rsid w:val="00577F47"/>
    <w:rsid w:val="005800E8"/>
    <w:rsid w:val="00580250"/>
    <w:rsid w:val="00580317"/>
    <w:rsid w:val="00580496"/>
    <w:rsid w:val="005806FD"/>
    <w:rsid w:val="0058080E"/>
    <w:rsid w:val="00580EFA"/>
    <w:rsid w:val="005812CC"/>
    <w:rsid w:val="0058179F"/>
    <w:rsid w:val="005818FB"/>
    <w:rsid w:val="00581B28"/>
    <w:rsid w:val="00581B95"/>
    <w:rsid w:val="00581EA0"/>
    <w:rsid w:val="00581F7C"/>
    <w:rsid w:val="00582310"/>
    <w:rsid w:val="00582669"/>
    <w:rsid w:val="00582A0B"/>
    <w:rsid w:val="00582B12"/>
    <w:rsid w:val="00582CE6"/>
    <w:rsid w:val="00582DD1"/>
    <w:rsid w:val="00582DEB"/>
    <w:rsid w:val="00583060"/>
    <w:rsid w:val="005832DC"/>
    <w:rsid w:val="00583729"/>
    <w:rsid w:val="00583911"/>
    <w:rsid w:val="00583E2B"/>
    <w:rsid w:val="0058409A"/>
    <w:rsid w:val="005841A6"/>
    <w:rsid w:val="0058444C"/>
    <w:rsid w:val="00584C53"/>
    <w:rsid w:val="00585042"/>
    <w:rsid w:val="005852FF"/>
    <w:rsid w:val="005856B2"/>
    <w:rsid w:val="00585BA5"/>
    <w:rsid w:val="005861C6"/>
    <w:rsid w:val="005862A7"/>
    <w:rsid w:val="00586DA7"/>
    <w:rsid w:val="00586F96"/>
    <w:rsid w:val="00587438"/>
    <w:rsid w:val="005879C7"/>
    <w:rsid w:val="00587A62"/>
    <w:rsid w:val="00587D44"/>
    <w:rsid w:val="00587EC8"/>
    <w:rsid w:val="00590311"/>
    <w:rsid w:val="0059066D"/>
    <w:rsid w:val="005906B5"/>
    <w:rsid w:val="005906DF"/>
    <w:rsid w:val="00590BE2"/>
    <w:rsid w:val="00590CB0"/>
    <w:rsid w:val="00590F91"/>
    <w:rsid w:val="00591020"/>
    <w:rsid w:val="00591565"/>
    <w:rsid w:val="0059198D"/>
    <w:rsid w:val="00591BBF"/>
    <w:rsid w:val="00591BE1"/>
    <w:rsid w:val="00591CB0"/>
    <w:rsid w:val="00591EF5"/>
    <w:rsid w:val="0059215E"/>
    <w:rsid w:val="00592403"/>
    <w:rsid w:val="00592439"/>
    <w:rsid w:val="00592470"/>
    <w:rsid w:val="005929D1"/>
    <w:rsid w:val="00592A54"/>
    <w:rsid w:val="00593356"/>
    <w:rsid w:val="0059341C"/>
    <w:rsid w:val="00593468"/>
    <w:rsid w:val="005935B9"/>
    <w:rsid w:val="0059365C"/>
    <w:rsid w:val="005938F0"/>
    <w:rsid w:val="00593990"/>
    <w:rsid w:val="00593F64"/>
    <w:rsid w:val="0059407B"/>
    <w:rsid w:val="00594409"/>
    <w:rsid w:val="00594673"/>
    <w:rsid w:val="00594F04"/>
    <w:rsid w:val="00594F98"/>
    <w:rsid w:val="005954CF"/>
    <w:rsid w:val="0059561B"/>
    <w:rsid w:val="00595CAA"/>
    <w:rsid w:val="005962E0"/>
    <w:rsid w:val="0059661C"/>
    <w:rsid w:val="0059714C"/>
    <w:rsid w:val="0059720E"/>
    <w:rsid w:val="005975CF"/>
    <w:rsid w:val="00597AE7"/>
    <w:rsid w:val="00597FBD"/>
    <w:rsid w:val="005A02B5"/>
    <w:rsid w:val="005A0F9D"/>
    <w:rsid w:val="005A13EB"/>
    <w:rsid w:val="005A1504"/>
    <w:rsid w:val="005A1793"/>
    <w:rsid w:val="005A17FB"/>
    <w:rsid w:val="005A1CBA"/>
    <w:rsid w:val="005A20DC"/>
    <w:rsid w:val="005A3335"/>
    <w:rsid w:val="005A38D9"/>
    <w:rsid w:val="005A3AD7"/>
    <w:rsid w:val="005A3D74"/>
    <w:rsid w:val="005A3F5F"/>
    <w:rsid w:val="005A40A5"/>
    <w:rsid w:val="005A4508"/>
    <w:rsid w:val="005A4704"/>
    <w:rsid w:val="005A4DC8"/>
    <w:rsid w:val="005A5118"/>
    <w:rsid w:val="005A51D0"/>
    <w:rsid w:val="005A52D1"/>
    <w:rsid w:val="005A5363"/>
    <w:rsid w:val="005A578B"/>
    <w:rsid w:val="005A5903"/>
    <w:rsid w:val="005A5BE8"/>
    <w:rsid w:val="005A5F12"/>
    <w:rsid w:val="005A610F"/>
    <w:rsid w:val="005A62B5"/>
    <w:rsid w:val="005A63B2"/>
    <w:rsid w:val="005A665B"/>
    <w:rsid w:val="005A67B3"/>
    <w:rsid w:val="005A6990"/>
    <w:rsid w:val="005A6D03"/>
    <w:rsid w:val="005A6D9C"/>
    <w:rsid w:val="005A6F4B"/>
    <w:rsid w:val="005A7179"/>
    <w:rsid w:val="005A73C5"/>
    <w:rsid w:val="005A755C"/>
    <w:rsid w:val="005A77D6"/>
    <w:rsid w:val="005A7E0B"/>
    <w:rsid w:val="005A7F18"/>
    <w:rsid w:val="005A7FDC"/>
    <w:rsid w:val="005B0297"/>
    <w:rsid w:val="005B07E1"/>
    <w:rsid w:val="005B0E60"/>
    <w:rsid w:val="005B1160"/>
    <w:rsid w:val="005B1493"/>
    <w:rsid w:val="005B17BD"/>
    <w:rsid w:val="005B17C6"/>
    <w:rsid w:val="005B1819"/>
    <w:rsid w:val="005B1AED"/>
    <w:rsid w:val="005B1D52"/>
    <w:rsid w:val="005B22F3"/>
    <w:rsid w:val="005B2809"/>
    <w:rsid w:val="005B28A2"/>
    <w:rsid w:val="005B2A2D"/>
    <w:rsid w:val="005B2A94"/>
    <w:rsid w:val="005B2C03"/>
    <w:rsid w:val="005B2FCE"/>
    <w:rsid w:val="005B33B8"/>
    <w:rsid w:val="005B3750"/>
    <w:rsid w:val="005B3B75"/>
    <w:rsid w:val="005B3E25"/>
    <w:rsid w:val="005B3F90"/>
    <w:rsid w:val="005B4202"/>
    <w:rsid w:val="005B4212"/>
    <w:rsid w:val="005B46AF"/>
    <w:rsid w:val="005B4748"/>
    <w:rsid w:val="005B4AC5"/>
    <w:rsid w:val="005B4B4D"/>
    <w:rsid w:val="005B4CCF"/>
    <w:rsid w:val="005B50DA"/>
    <w:rsid w:val="005B51A6"/>
    <w:rsid w:val="005B52EB"/>
    <w:rsid w:val="005B547F"/>
    <w:rsid w:val="005B5620"/>
    <w:rsid w:val="005B5D27"/>
    <w:rsid w:val="005B5E09"/>
    <w:rsid w:val="005B7269"/>
    <w:rsid w:val="005B77A9"/>
    <w:rsid w:val="005B7AE5"/>
    <w:rsid w:val="005B7FAC"/>
    <w:rsid w:val="005C00E1"/>
    <w:rsid w:val="005C02C1"/>
    <w:rsid w:val="005C0313"/>
    <w:rsid w:val="005C0FB8"/>
    <w:rsid w:val="005C1B54"/>
    <w:rsid w:val="005C1EE2"/>
    <w:rsid w:val="005C1FE5"/>
    <w:rsid w:val="005C2226"/>
    <w:rsid w:val="005C22E3"/>
    <w:rsid w:val="005C245D"/>
    <w:rsid w:val="005C2695"/>
    <w:rsid w:val="005C293D"/>
    <w:rsid w:val="005C3617"/>
    <w:rsid w:val="005C37C9"/>
    <w:rsid w:val="005C3FCB"/>
    <w:rsid w:val="005C40D0"/>
    <w:rsid w:val="005C44E9"/>
    <w:rsid w:val="005C46D0"/>
    <w:rsid w:val="005C4787"/>
    <w:rsid w:val="005C4B1B"/>
    <w:rsid w:val="005C4CBC"/>
    <w:rsid w:val="005C4D37"/>
    <w:rsid w:val="005C4F29"/>
    <w:rsid w:val="005C502B"/>
    <w:rsid w:val="005C56F8"/>
    <w:rsid w:val="005C5843"/>
    <w:rsid w:val="005C5ABE"/>
    <w:rsid w:val="005C6859"/>
    <w:rsid w:val="005C6F13"/>
    <w:rsid w:val="005C7111"/>
    <w:rsid w:val="005C7515"/>
    <w:rsid w:val="005C7743"/>
    <w:rsid w:val="005C7885"/>
    <w:rsid w:val="005C7C76"/>
    <w:rsid w:val="005C7C9B"/>
    <w:rsid w:val="005C7E57"/>
    <w:rsid w:val="005D0A0D"/>
    <w:rsid w:val="005D0DB1"/>
    <w:rsid w:val="005D0E75"/>
    <w:rsid w:val="005D1406"/>
    <w:rsid w:val="005D15FE"/>
    <w:rsid w:val="005D1637"/>
    <w:rsid w:val="005D183E"/>
    <w:rsid w:val="005D1A40"/>
    <w:rsid w:val="005D1A65"/>
    <w:rsid w:val="005D1BC8"/>
    <w:rsid w:val="005D1CAC"/>
    <w:rsid w:val="005D2070"/>
    <w:rsid w:val="005D22CD"/>
    <w:rsid w:val="005D2C43"/>
    <w:rsid w:val="005D2F91"/>
    <w:rsid w:val="005D3A5C"/>
    <w:rsid w:val="005D3D0C"/>
    <w:rsid w:val="005D4D5B"/>
    <w:rsid w:val="005D5290"/>
    <w:rsid w:val="005D532D"/>
    <w:rsid w:val="005D5672"/>
    <w:rsid w:val="005D58E6"/>
    <w:rsid w:val="005D5929"/>
    <w:rsid w:val="005D63BC"/>
    <w:rsid w:val="005D63C1"/>
    <w:rsid w:val="005D6599"/>
    <w:rsid w:val="005D6718"/>
    <w:rsid w:val="005D6824"/>
    <w:rsid w:val="005D6879"/>
    <w:rsid w:val="005D7318"/>
    <w:rsid w:val="005D762D"/>
    <w:rsid w:val="005D793F"/>
    <w:rsid w:val="005D7D93"/>
    <w:rsid w:val="005E0089"/>
    <w:rsid w:val="005E01CF"/>
    <w:rsid w:val="005E0387"/>
    <w:rsid w:val="005E066D"/>
    <w:rsid w:val="005E06E4"/>
    <w:rsid w:val="005E075B"/>
    <w:rsid w:val="005E0821"/>
    <w:rsid w:val="005E0907"/>
    <w:rsid w:val="005E0EA2"/>
    <w:rsid w:val="005E146D"/>
    <w:rsid w:val="005E148A"/>
    <w:rsid w:val="005E2395"/>
    <w:rsid w:val="005E2788"/>
    <w:rsid w:val="005E3187"/>
    <w:rsid w:val="005E3307"/>
    <w:rsid w:val="005E3335"/>
    <w:rsid w:val="005E36A2"/>
    <w:rsid w:val="005E3B51"/>
    <w:rsid w:val="005E40D0"/>
    <w:rsid w:val="005E40E2"/>
    <w:rsid w:val="005E426C"/>
    <w:rsid w:val="005E4732"/>
    <w:rsid w:val="005E479C"/>
    <w:rsid w:val="005E52EE"/>
    <w:rsid w:val="005E53D1"/>
    <w:rsid w:val="005E5571"/>
    <w:rsid w:val="005E5673"/>
    <w:rsid w:val="005E5718"/>
    <w:rsid w:val="005E5862"/>
    <w:rsid w:val="005E59D2"/>
    <w:rsid w:val="005E5A9F"/>
    <w:rsid w:val="005E5C53"/>
    <w:rsid w:val="005E5CB3"/>
    <w:rsid w:val="005E5D8D"/>
    <w:rsid w:val="005E7243"/>
    <w:rsid w:val="005E76B4"/>
    <w:rsid w:val="005E76F9"/>
    <w:rsid w:val="005E7A05"/>
    <w:rsid w:val="005E7AA3"/>
    <w:rsid w:val="005F04C7"/>
    <w:rsid w:val="005F0529"/>
    <w:rsid w:val="005F0710"/>
    <w:rsid w:val="005F0C2B"/>
    <w:rsid w:val="005F0F8E"/>
    <w:rsid w:val="005F10E7"/>
    <w:rsid w:val="005F12CF"/>
    <w:rsid w:val="005F14E3"/>
    <w:rsid w:val="005F153C"/>
    <w:rsid w:val="005F19F5"/>
    <w:rsid w:val="005F2161"/>
    <w:rsid w:val="005F21D0"/>
    <w:rsid w:val="005F2686"/>
    <w:rsid w:val="005F2888"/>
    <w:rsid w:val="005F2DDC"/>
    <w:rsid w:val="005F3101"/>
    <w:rsid w:val="005F3B31"/>
    <w:rsid w:val="005F3DAC"/>
    <w:rsid w:val="005F3F38"/>
    <w:rsid w:val="005F4199"/>
    <w:rsid w:val="005F4572"/>
    <w:rsid w:val="005F464A"/>
    <w:rsid w:val="005F47C3"/>
    <w:rsid w:val="005F495E"/>
    <w:rsid w:val="005F4AB3"/>
    <w:rsid w:val="005F5597"/>
    <w:rsid w:val="005F5DAA"/>
    <w:rsid w:val="005F5DFA"/>
    <w:rsid w:val="005F5FAC"/>
    <w:rsid w:val="005F636C"/>
    <w:rsid w:val="005F6D26"/>
    <w:rsid w:val="005F6DE8"/>
    <w:rsid w:val="005F6E1E"/>
    <w:rsid w:val="005F71F7"/>
    <w:rsid w:val="005F7247"/>
    <w:rsid w:val="005F7365"/>
    <w:rsid w:val="005F784A"/>
    <w:rsid w:val="005F7B12"/>
    <w:rsid w:val="005F7C13"/>
    <w:rsid w:val="005F7EE3"/>
    <w:rsid w:val="00600070"/>
    <w:rsid w:val="0060025D"/>
    <w:rsid w:val="00600326"/>
    <w:rsid w:val="006003A7"/>
    <w:rsid w:val="00600764"/>
    <w:rsid w:val="00600B20"/>
    <w:rsid w:val="00600E1A"/>
    <w:rsid w:val="00600F96"/>
    <w:rsid w:val="0060102D"/>
    <w:rsid w:val="00601326"/>
    <w:rsid w:val="0060178E"/>
    <w:rsid w:val="00601906"/>
    <w:rsid w:val="00601BEC"/>
    <w:rsid w:val="00601F28"/>
    <w:rsid w:val="00602242"/>
    <w:rsid w:val="00602CB2"/>
    <w:rsid w:val="00602E17"/>
    <w:rsid w:val="00602E28"/>
    <w:rsid w:val="00602E71"/>
    <w:rsid w:val="00602EFC"/>
    <w:rsid w:val="006031EF"/>
    <w:rsid w:val="0060320F"/>
    <w:rsid w:val="006035C0"/>
    <w:rsid w:val="00603847"/>
    <w:rsid w:val="006038BE"/>
    <w:rsid w:val="0060397F"/>
    <w:rsid w:val="00604557"/>
    <w:rsid w:val="00604861"/>
    <w:rsid w:val="00604CDF"/>
    <w:rsid w:val="00605621"/>
    <w:rsid w:val="006059C5"/>
    <w:rsid w:val="00605DF4"/>
    <w:rsid w:val="006064FA"/>
    <w:rsid w:val="0060672C"/>
    <w:rsid w:val="006069FA"/>
    <w:rsid w:val="00606A2B"/>
    <w:rsid w:val="00607257"/>
    <w:rsid w:val="00607574"/>
    <w:rsid w:val="00607915"/>
    <w:rsid w:val="00607ECD"/>
    <w:rsid w:val="006102C6"/>
    <w:rsid w:val="006103A4"/>
    <w:rsid w:val="00610A33"/>
    <w:rsid w:val="00610DC0"/>
    <w:rsid w:val="006110AC"/>
    <w:rsid w:val="006111E5"/>
    <w:rsid w:val="006115E8"/>
    <w:rsid w:val="00611A4C"/>
    <w:rsid w:val="00611AA3"/>
    <w:rsid w:val="00611B51"/>
    <w:rsid w:val="00612285"/>
    <w:rsid w:val="00612745"/>
    <w:rsid w:val="00612BE5"/>
    <w:rsid w:val="0061313F"/>
    <w:rsid w:val="006132CB"/>
    <w:rsid w:val="00613374"/>
    <w:rsid w:val="006138A2"/>
    <w:rsid w:val="00613CA3"/>
    <w:rsid w:val="006154E9"/>
    <w:rsid w:val="0061584A"/>
    <w:rsid w:val="00615880"/>
    <w:rsid w:val="00615D4F"/>
    <w:rsid w:val="00616041"/>
    <w:rsid w:val="0061607C"/>
    <w:rsid w:val="006161FF"/>
    <w:rsid w:val="006163D4"/>
    <w:rsid w:val="006169EA"/>
    <w:rsid w:val="00616DAD"/>
    <w:rsid w:val="00616E2A"/>
    <w:rsid w:val="00616F5D"/>
    <w:rsid w:val="00617456"/>
    <w:rsid w:val="006177D5"/>
    <w:rsid w:val="00617C80"/>
    <w:rsid w:val="00617DB6"/>
    <w:rsid w:val="0062016D"/>
    <w:rsid w:val="00620335"/>
    <w:rsid w:val="00620913"/>
    <w:rsid w:val="00620BF6"/>
    <w:rsid w:val="00620C12"/>
    <w:rsid w:val="006210FD"/>
    <w:rsid w:val="0062155B"/>
    <w:rsid w:val="0062158D"/>
    <w:rsid w:val="00622157"/>
    <w:rsid w:val="006221FF"/>
    <w:rsid w:val="00622340"/>
    <w:rsid w:val="00622979"/>
    <w:rsid w:val="00622D6C"/>
    <w:rsid w:val="006231C7"/>
    <w:rsid w:val="00623934"/>
    <w:rsid w:val="006239A4"/>
    <w:rsid w:val="00623B13"/>
    <w:rsid w:val="00623B89"/>
    <w:rsid w:val="00623D5E"/>
    <w:rsid w:val="00624604"/>
    <w:rsid w:val="00624882"/>
    <w:rsid w:val="00624913"/>
    <w:rsid w:val="006249C2"/>
    <w:rsid w:val="00624C21"/>
    <w:rsid w:val="00624EBE"/>
    <w:rsid w:val="00625274"/>
    <w:rsid w:val="006253D2"/>
    <w:rsid w:val="00625466"/>
    <w:rsid w:val="00625478"/>
    <w:rsid w:val="00625818"/>
    <w:rsid w:val="006262B9"/>
    <w:rsid w:val="0062633E"/>
    <w:rsid w:val="00626C1D"/>
    <w:rsid w:val="00627193"/>
    <w:rsid w:val="0062736D"/>
    <w:rsid w:val="006274B4"/>
    <w:rsid w:val="00627B99"/>
    <w:rsid w:val="00627E80"/>
    <w:rsid w:val="006301B3"/>
    <w:rsid w:val="006306B5"/>
    <w:rsid w:val="00630970"/>
    <w:rsid w:val="006309C4"/>
    <w:rsid w:val="006314CD"/>
    <w:rsid w:val="006317E7"/>
    <w:rsid w:val="00632038"/>
    <w:rsid w:val="00632680"/>
    <w:rsid w:val="006328F2"/>
    <w:rsid w:val="00632984"/>
    <w:rsid w:val="00632AFB"/>
    <w:rsid w:val="00633171"/>
    <w:rsid w:val="00633279"/>
    <w:rsid w:val="00633650"/>
    <w:rsid w:val="006336B9"/>
    <w:rsid w:val="0063371F"/>
    <w:rsid w:val="00633D77"/>
    <w:rsid w:val="00633EC6"/>
    <w:rsid w:val="00633F35"/>
    <w:rsid w:val="0063488D"/>
    <w:rsid w:val="006349EC"/>
    <w:rsid w:val="00634A28"/>
    <w:rsid w:val="00634B31"/>
    <w:rsid w:val="00634B9B"/>
    <w:rsid w:val="0063508E"/>
    <w:rsid w:val="006352BF"/>
    <w:rsid w:val="00635D5A"/>
    <w:rsid w:val="00636427"/>
    <w:rsid w:val="00636799"/>
    <w:rsid w:val="006370E8"/>
    <w:rsid w:val="00637312"/>
    <w:rsid w:val="00637537"/>
    <w:rsid w:val="00637A6F"/>
    <w:rsid w:val="0064092C"/>
    <w:rsid w:val="00640BCF"/>
    <w:rsid w:val="00640CC9"/>
    <w:rsid w:val="00641303"/>
    <w:rsid w:val="00641352"/>
    <w:rsid w:val="00641A19"/>
    <w:rsid w:val="00641D74"/>
    <w:rsid w:val="0064286B"/>
    <w:rsid w:val="0064294D"/>
    <w:rsid w:val="006429D4"/>
    <w:rsid w:val="00643100"/>
    <w:rsid w:val="006435AD"/>
    <w:rsid w:val="00643D77"/>
    <w:rsid w:val="0064420A"/>
    <w:rsid w:val="006445E0"/>
    <w:rsid w:val="006449E4"/>
    <w:rsid w:val="00644A50"/>
    <w:rsid w:val="00644D3D"/>
    <w:rsid w:val="0064545D"/>
    <w:rsid w:val="006457CA"/>
    <w:rsid w:val="00645E41"/>
    <w:rsid w:val="00645F68"/>
    <w:rsid w:val="00645FA6"/>
    <w:rsid w:val="00646028"/>
    <w:rsid w:val="006469CA"/>
    <w:rsid w:val="00646B52"/>
    <w:rsid w:val="006471AF"/>
    <w:rsid w:val="00647276"/>
    <w:rsid w:val="00647A23"/>
    <w:rsid w:val="00647ADF"/>
    <w:rsid w:val="00647F60"/>
    <w:rsid w:val="00650A8D"/>
    <w:rsid w:val="00650AEA"/>
    <w:rsid w:val="00650C93"/>
    <w:rsid w:val="00651011"/>
    <w:rsid w:val="00651543"/>
    <w:rsid w:val="0065161F"/>
    <w:rsid w:val="00651CA5"/>
    <w:rsid w:val="00651D85"/>
    <w:rsid w:val="00651E72"/>
    <w:rsid w:val="00652109"/>
    <w:rsid w:val="0065291C"/>
    <w:rsid w:val="00652970"/>
    <w:rsid w:val="0065363F"/>
    <w:rsid w:val="006536CD"/>
    <w:rsid w:val="00653730"/>
    <w:rsid w:val="00653825"/>
    <w:rsid w:val="006538B9"/>
    <w:rsid w:val="0065394D"/>
    <w:rsid w:val="00653C78"/>
    <w:rsid w:val="00653E66"/>
    <w:rsid w:val="006541BD"/>
    <w:rsid w:val="006545F2"/>
    <w:rsid w:val="006548AA"/>
    <w:rsid w:val="00654A21"/>
    <w:rsid w:val="00654CCD"/>
    <w:rsid w:val="00654DC0"/>
    <w:rsid w:val="00654F9E"/>
    <w:rsid w:val="006552D2"/>
    <w:rsid w:val="00655308"/>
    <w:rsid w:val="0065541D"/>
    <w:rsid w:val="00655447"/>
    <w:rsid w:val="006558EB"/>
    <w:rsid w:val="00655B6C"/>
    <w:rsid w:val="00655C1B"/>
    <w:rsid w:val="00655C1C"/>
    <w:rsid w:val="00655F0B"/>
    <w:rsid w:val="00656362"/>
    <w:rsid w:val="00656664"/>
    <w:rsid w:val="0065676B"/>
    <w:rsid w:val="00656C2F"/>
    <w:rsid w:val="00656FC1"/>
    <w:rsid w:val="006573A1"/>
    <w:rsid w:val="006574B7"/>
    <w:rsid w:val="00657F6E"/>
    <w:rsid w:val="00657FC2"/>
    <w:rsid w:val="00660058"/>
    <w:rsid w:val="0066017E"/>
    <w:rsid w:val="006602CF"/>
    <w:rsid w:val="00660EA3"/>
    <w:rsid w:val="00660ECA"/>
    <w:rsid w:val="00661827"/>
    <w:rsid w:val="00661C59"/>
    <w:rsid w:val="00662182"/>
    <w:rsid w:val="00662BC4"/>
    <w:rsid w:val="00662DE4"/>
    <w:rsid w:val="00662F35"/>
    <w:rsid w:val="006630B5"/>
    <w:rsid w:val="006630E7"/>
    <w:rsid w:val="0066340B"/>
    <w:rsid w:val="006637BB"/>
    <w:rsid w:val="0066386C"/>
    <w:rsid w:val="006638E8"/>
    <w:rsid w:val="006641BA"/>
    <w:rsid w:val="00664303"/>
    <w:rsid w:val="00664769"/>
    <w:rsid w:val="00664987"/>
    <w:rsid w:val="00664A9E"/>
    <w:rsid w:val="00664B73"/>
    <w:rsid w:val="00664CDD"/>
    <w:rsid w:val="0066505F"/>
    <w:rsid w:val="00665459"/>
    <w:rsid w:val="00665592"/>
    <w:rsid w:val="00665BFA"/>
    <w:rsid w:val="00665F15"/>
    <w:rsid w:val="00665FC2"/>
    <w:rsid w:val="00665FEC"/>
    <w:rsid w:val="006661B0"/>
    <w:rsid w:val="006661DD"/>
    <w:rsid w:val="00666633"/>
    <w:rsid w:val="00666902"/>
    <w:rsid w:val="00666C17"/>
    <w:rsid w:val="00666D14"/>
    <w:rsid w:val="00666EFB"/>
    <w:rsid w:val="0066717D"/>
    <w:rsid w:val="00667688"/>
    <w:rsid w:val="0066781B"/>
    <w:rsid w:val="00670155"/>
    <w:rsid w:val="0067064B"/>
    <w:rsid w:val="00670AD2"/>
    <w:rsid w:val="00670CE5"/>
    <w:rsid w:val="00670F01"/>
    <w:rsid w:val="006712A7"/>
    <w:rsid w:val="00671704"/>
    <w:rsid w:val="0067179C"/>
    <w:rsid w:val="0067186A"/>
    <w:rsid w:val="00671D7A"/>
    <w:rsid w:val="00671D7D"/>
    <w:rsid w:val="00671F12"/>
    <w:rsid w:val="00672C06"/>
    <w:rsid w:val="00673261"/>
    <w:rsid w:val="006735FB"/>
    <w:rsid w:val="00673ABE"/>
    <w:rsid w:val="00673C88"/>
    <w:rsid w:val="00673E3D"/>
    <w:rsid w:val="00674169"/>
    <w:rsid w:val="0067486C"/>
    <w:rsid w:val="00674874"/>
    <w:rsid w:val="006749C1"/>
    <w:rsid w:val="00674A08"/>
    <w:rsid w:val="006750DC"/>
    <w:rsid w:val="0067577B"/>
    <w:rsid w:val="00675973"/>
    <w:rsid w:val="00675A2C"/>
    <w:rsid w:val="00675FD6"/>
    <w:rsid w:val="00676054"/>
    <w:rsid w:val="00676176"/>
    <w:rsid w:val="0067634E"/>
    <w:rsid w:val="006763CF"/>
    <w:rsid w:val="0067646B"/>
    <w:rsid w:val="006764FE"/>
    <w:rsid w:val="006765CE"/>
    <w:rsid w:val="00676661"/>
    <w:rsid w:val="00676B41"/>
    <w:rsid w:val="00676B43"/>
    <w:rsid w:val="00676BB1"/>
    <w:rsid w:val="00676C0E"/>
    <w:rsid w:val="00676E70"/>
    <w:rsid w:val="006772A6"/>
    <w:rsid w:val="006772B7"/>
    <w:rsid w:val="0067787D"/>
    <w:rsid w:val="00677CE1"/>
    <w:rsid w:val="006801DB"/>
    <w:rsid w:val="006803A1"/>
    <w:rsid w:val="00680621"/>
    <w:rsid w:val="00680640"/>
    <w:rsid w:val="0068089C"/>
    <w:rsid w:val="006808E5"/>
    <w:rsid w:val="00680E20"/>
    <w:rsid w:val="00680E60"/>
    <w:rsid w:val="00680E94"/>
    <w:rsid w:val="006811D7"/>
    <w:rsid w:val="00681417"/>
    <w:rsid w:val="00681484"/>
    <w:rsid w:val="006814BB"/>
    <w:rsid w:val="00681554"/>
    <w:rsid w:val="00681669"/>
    <w:rsid w:val="006816FE"/>
    <w:rsid w:val="00681A79"/>
    <w:rsid w:val="00681F7C"/>
    <w:rsid w:val="00682031"/>
    <w:rsid w:val="006820DA"/>
    <w:rsid w:val="00682122"/>
    <w:rsid w:val="00682394"/>
    <w:rsid w:val="0068240A"/>
    <w:rsid w:val="006824DE"/>
    <w:rsid w:val="006825AE"/>
    <w:rsid w:val="00682A5E"/>
    <w:rsid w:val="006835D7"/>
    <w:rsid w:val="00683E67"/>
    <w:rsid w:val="00684B29"/>
    <w:rsid w:val="00684D3A"/>
    <w:rsid w:val="00684ED3"/>
    <w:rsid w:val="00684FE0"/>
    <w:rsid w:val="0068500E"/>
    <w:rsid w:val="006852D8"/>
    <w:rsid w:val="00685809"/>
    <w:rsid w:val="0068608F"/>
    <w:rsid w:val="0068623A"/>
    <w:rsid w:val="006867EB"/>
    <w:rsid w:val="00686E84"/>
    <w:rsid w:val="006871F1"/>
    <w:rsid w:val="00687A0D"/>
    <w:rsid w:val="00687AA4"/>
    <w:rsid w:val="00687FA3"/>
    <w:rsid w:val="0069063F"/>
    <w:rsid w:val="00690CF5"/>
    <w:rsid w:val="00690FE4"/>
    <w:rsid w:val="006912FA"/>
    <w:rsid w:val="0069158F"/>
    <w:rsid w:val="006915F9"/>
    <w:rsid w:val="0069173B"/>
    <w:rsid w:val="006918C1"/>
    <w:rsid w:val="00691B79"/>
    <w:rsid w:val="006921B1"/>
    <w:rsid w:val="006922E8"/>
    <w:rsid w:val="006925AB"/>
    <w:rsid w:val="00692F13"/>
    <w:rsid w:val="00693467"/>
    <w:rsid w:val="006934A3"/>
    <w:rsid w:val="006934CA"/>
    <w:rsid w:val="006936CE"/>
    <w:rsid w:val="00693725"/>
    <w:rsid w:val="00693E77"/>
    <w:rsid w:val="006944AA"/>
    <w:rsid w:val="00694750"/>
    <w:rsid w:val="006949C6"/>
    <w:rsid w:val="00694D84"/>
    <w:rsid w:val="006954AB"/>
    <w:rsid w:val="006956E8"/>
    <w:rsid w:val="006964A7"/>
    <w:rsid w:val="006965F0"/>
    <w:rsid w:val="0069666D"/>
    <w:rsid w:val="0069671B"/>
    <w:rsid w:val="00696C1B"/>
    <w:rsid w:val="0069707B"/>
    <w:rsid w:val="006970D0"/>
    <w:rsid w:val="006971D0"/>
    <w:rsid w:val="00697B39"/>
    <w:rsid w:val="00697E21"/>
    <w:rsid w:val="00697FC4"/>
    <w:rsid w:val="006A025B"/>
    <w:rsid w:val="006A042F"/>
    <w:rsid w:val="006A04C9"/>
    <w:rsid w:val="006A074B"/>
    <w:rsid w:val="006A0861"/>
    <w:rsid w:val="006A090A"/>
    <w:rsid w:val="006A0A53"/>
    <w:rsid w:val="006A1010"/>
    <w:rsid w:val="006A164D"/>
    <w:rsid w:val="006A1830"/>
    <w:rsid w:val="006A1BF4"/>
    <w:rsid w:val="006A1DC5"/>
    <w:rsid w:val="006A1EF8"/>
    <w:rsid w:val="006A1F17"/>
    <w:rsid w:val="006A2097"/>
    <w:rsid w:val="006A2164"/>
    <w:rsid w:val="006A223D"/>
    <w:rsid w:val="006A288B"/>
    <w:rsid w:val="006A2C8A"/>
    <w:rsid w:val="006A337D"/>
    <w:rsid w:val="006A34E5"/>
    <w:rsid w:val="006A3920"/>
    <w:rsid w:val="006A394A"/>
    <w:rsid w:val="006A3C2E"/>
    <w:rsid w:val="006A3FCF"/>
    <w:rsid w:val="006A44C2"/>
    <w:rsid w:val="006A4643"/>
    <w:rsid w:val="006A4C27"/>
    <w:rsid w:val="006A4C4F"/>
    <w:rsid w:val="006A5355"/>
    <w:rsid w:val="006A548E"/>
    <w:rsid w:val="006A54FF"/>
    <w:rsid w:val="006A5555"/>
    <w:rsid w:val="006A5A06"/>
    <w:rsid w:val="006A60E9"/>
    <w:rsid w:val="006A62CE"/>
    <w:rsid w:val="006A6A08"/>
    <w:rsid w:val="006A6E70"/>
    <w:rsid w:val="006A7137"/>
    <w:rsid w:val="006A73E8"/>
    <w:rsid w:val="006A78A0"/>
    <w:rsid w:val="006A7C15"/>
    <w:rsid w:val="006A7F53"/>
    <w:rsid w:val="006B01A5"/>
    <w:rsid w:val="006B0427"/>
    <w:rsid w:val="006B08E0"/>
    <w:rsid w:val="006B0C3F"/>
    <w:rsid w:val="006B0FB1"/>
    <w:rsid w:val="006B16A5"/>
    <w:rsid w:val="006B2489"/>
    <w:rsid w:val="006B257E"/>
    <w:rsid w:val="006B2649"/>
    <w:rsid w:val="006B28EE"/>
    <w:rsid w:val="006B2D18"/>
    <w:rsid w:val="006B2D3C"/>
    <w:rsid w:val="006B2E3C"/>
    <w:rsid w:val="006B2F00"/>
    <w:rsid w:val="006B2F74"/>
    <w:rsid w:val="006B32BA"/>
    <w:rsid w:val="006B3415"/>
    <w:rsid w:val="006B38A8"/>
    <w:rsid w:val="006B3918"/>
    <w:rsid w:val="006B3D0A"/>
    <w:rsid w:val="006B3F30"/>
    <w:rsid w:val="006B421C"/>
    <w:rsid w:val="006B49B8"/>
    <w:rsid w:val="006B5189"/>
    <w:rsid w:val="006B5391"/>
    <w:rsid w:val="006B553C"/>
    <w:rsid w:val="006B5910"/>
    <w:rsid w:val="006B5FCD"/>
    <w:rsid w:val="006B6122"/>
    <w:rsid w:val="006B6195"/>
    <w:rsid w:val="006B66B8"/>
    <w:rsid w:val="006B66FA"/>
    <w:rsid w:val="006B6794"/>
    <w:rsid w:val="006B6795"/>
    <w:rsid w:val="006B6831"/>
    <w:rsid w:val="006B6C06"/>
    <w:rsid w:val="006B6D11"/>
    <w:rsid w:val="006B6E67"/>
    <w:rsid w:val="006B6FC5"/>
    <w:rsid w:val="006B7126"/>
    <w:rsid w:val="006B71C7"/>
    <w:rsid w:val="006B720B"/>
    <w:rsid w:val="006B72FF"/>
    <w:rsid w:val="006B7593"/>
    <w:rsid w:val="006B779C"/>
    <w:rsid w:val="006B7A23"/>
    <w:rsid w:val="006B7BA2"/>
    <w:rsid w:val="006B7C98"/>
    <w:rsid w:val="006C0138"/>
    <w:rsid w:val="006C03E1"/>
    <w:rsid w:val="006C06B7"/>
    <w:rsid w:val="006C0A36"/>
    <w:rsid w:val="006C0C27"/>
    <w:rsid w:val="006C0DCC"/>
    <w:rsid w:val="006C1053"/>
    <w:rsid w:val="006C1643"/>
    <w:rsid w:val="006C17A0"/>
    <w:rsid w:val="006C1BDA"/>
    <w:rsid w:val="006C20CA"/>
    <w:rsid w:val="006C2166"/>
    <w:rsid w:val="006C24F8"/>
    <w:rsid w:val="006C2757"/>
    <w:rsid w:val="006C2802"/>
    <w:rsid w:val="006C2AB6"/>
    <w:rsid w:val="006C2CDD"/>
    <w:rsid w:val="006C2EFD"/>
    <w:rsid w:val="006C30A5"/>
    <w:rsid w:val="006C336C"/>
    <w:rsid w:val="006C35DD"/>
    <w:rsid w:val="006C35FC"/>
    <w:rsid w:val="006C3632"/>
    <w:rsid w:val="006C39D3"/>
    <w:rsid w:val="006C3B30"/>
    <w:rsid w:val="006C3D64"/>
    <w:rsid w:val="006C3DCD"/>
    <w:rsid w:val="006C448F"/>
    <w:rsid w:val="006C454F"/>
    <w:rsid w:val="006C4D17"/>
    <w:rsid w:val="006C4E48"/>
    <w:rsid w:val="006C4FA6"/>
    <w:rsid w:val="006C53FE"/>
    <w:rsid w:val="006C5870"/>
    <w:rsid w:val="006C5B48"/>
    <w:rsid w:val="006C5C36"/>
    <w:rsid w:val="006C5E08"/>
    <w:rsid w:val="006C5F57"/>
    <w:rsid w:val="006C6247"/>
    <w:rsid w:val="006C6472"/>
    <w:rsid w:val="006C69DE"/>
    <w:rsid w:val="006C6BD5"/>
    <w:rsid w:val="006C6D2E"/>
    <w:rsid w:val="006C6D7C"/>
    <w:rsid w:val="006C6E03"/>
    <w:rsid w:val="006C6E18"/>
    <w:rsid w:val="006C7081"/>
    <w:rsid w:val="006C71E1"/>
    <w:rsid w:val="006C738D"/>
    <w:rsid w:val="006C7499"/>
    <w:rsid w:val="006C7596"/>
    <w:rsid w:val="006C7711"/>
    <w:rsid w:val="006C776A"/>
    <w:rsid w:val="006C7C1C"/>
    <w:rsid w:val="006C7D29"/>
    <w:rsid w:val="006D02F3"/>
    <w:rsid w:val="006D05C7"/>
    <w:rsid w:val="006D079E"/>
    <w:rsid w:val="006D0E31"/>
    <w:rsid w:val="006D14BA"/>
    <w:rsid w:val="006D15A7"/>
    <w:rsid w:val="006D16A9"/>
    <w:rsid w:val="006D1EC9"/>
    <w:rsid w:val="006D1F6B"/>
    <w:rsid w:val="006D25B5"/>
    <w:rsid w:val="006D28A4"/>
    <w:rsid w:val="006D2AF6"/>
    <w:rsid w:val="006D3159"/>
    <w:rsid w:val="006D33DC"/>
    <w:rsid w:val="006D3489"/>
    <w:rsid w:val="006D3AE0"/>
    <w:rsid w:val="006D3BE1"/>
    <w:rsid w:val="006D482B"/>
    <w:rsid w:val="006D4E7F"/>
    <w:rsid w:val="006D5069"/>
    <w:rsid w:val="006D560C"/>
    <w:rsid w:val="006D631A"/>
    <w:rsid w:val="006D65BA"/>
    <w:rsid w:val="006D6AA5"/>
    <w:rsid w:val="006D6B6E"/>
    <w:rsid w:val="006D6C06"/>
    <w:rsid w:val="006D7D67"/>
    <w:rsid w:val="006E0081"/>
    <w:rsid w:val="006E00AB"/>
    <w:rsid w:val="006E00AD"/>
    <w:rsid w:val="006E01E8"/>
    <w:rsid w:val="006E0315"/>
    <w:rsid w:val="006E0469"/>
    <w:rsid w:val="006E0ED4"/>
    <w:rsid w:val="006E0EF0"/>
    <w:rsid w:val="006E144C"/>
    <w:rsid w:val="006E1626"/>
    <w:rsid w:val="006E1A75"/>
    <w:rsid w:val="006E1BCB"/>
    <w:rsid w:val="006E1D8A"/>
    <w:rsid w:val="006E2347"/>
    <w:rsid w:val="006E23BF"/>
    <w:rsid w:val="006E23CE"/>
    <w:rsid w:val="006E2524"/>
    <w:rsid w:val="006E258F"/>
    <w:rsid w:val="006E2739"/>
    <w:rsid w:val="006E32EA"/>
    <w:rsid w:val="006E342F"/>
    <w:rsid w:val="006E3622"/>
    <w:rsid w:val="006E377B"/>
    <w:rsid w:val="006E3AFA"/>
    <w:rsid w:val="006E3B90"/>
    <w:rsid w:val="006E40B3"/>
    <w:rsid w:val="006E45A0"/>
    <w:rsid w:val="006E4640"/>
    <w:rsid w:val="006E46C4"/>
    <w:rsid w:val="006E4ADC"/>
    <w:rsid w:val="006E4CC5"/>
    <w:rsid w:val="006E4D7B"/>
    <w:rsid w:val="006E5371"/>
    <w:rsid w:val="006E586F"/>
    <w:rsid w:val="006E5BFA"/>
    <w:rsid w:val="006E5CE9"/>
    <w:rsid w:val="006E5EC1"/>
    <w:rsid w:val="006E5FB7"/>
    <w:rsid w:val="006E5FCA"/>
    <w:rsid w:val="006E68E0"/>
    <w:rsid w:val="006E6BDD"/>
    <w:rsid w:val="006E6ECF"/>
    <w:rsid w:val="006E6FF4"/>
    <w:rsid w:val="006E72AA"/>
    <w:rsid w:val="006E7860"/>
    <w:rsid w:val="006F07CB"/>
    <w:rsid w:val="006F0CCE"/>
    <w:rsid w:val="006F10A9"/>
    <w:rsid w:val="006F10BF"/>
    <w:rsid w:val="006F156E"/>
    <w:rsid w:val="006F15C7"/>
    <w:rsid w:val="006F1AF2"/>
    <w:rsid w:val="006F1C94"/>
    <w:rsid w:val="006F1C9F"/>
    <w:rsid w:val="006F1E90"/>
    <w:rsid w:val="006F2186"/>
    <w:rsid w:val="006F29FD"/>
    <w:rsid w:val="006F30C1"/>
    <w:rsid w:val="006F36BA"/>
    <w:rsid w:val="006F3754"/>
    <w:rsid w:val="006F4148"/>
    <w:rsid w:val="006F43CA"/>
    <w:rsid w:val="006F4A32"/>
    <w:rsid w:val="006F4DCF"/>
    <w:rsid w:val="006F5333"/>
    <w:rsid w:val="006F59FA"/>
    <w:rsid w:val="006F6003"/>
    <w:rsid w:val="006F6D92"/>
    <w:rsid w:val="006F7062"/>
    <w:rsid w:val="006F7187"/>
    <w:rsid w:val="006F7196"/>
    <w:rsid w:val="006F76CE"/>
    <w:rsid w:val="006F7725"/>
    <w:rsid w:val="006F7775"/>
    <w:rsid w:val="006F7A92"/>
    <w:rsid w:val="006F7C66"/>
    <w:rsid w:val="006F7D39"/>
    <w:rsid w:val="0070030C"/>
    <w:rsid w:val="0070098F"/>
    <w:rsid w:val="00700BEF"/>
    <w:rsid w:val="00700E45"/>
    <w:rsid w:val="00701245"/>
    <w:rsid w:val="007014BD"/>
    <w:rsid w:val="007018AA"/>
    <w:rsid w:val="0070193A"/>
    <w:rsid w:val="00701B55"/>
    <w:rsid w:val="00701D0F"/>
    <w:rsid w:val="00702345"/>
    <w:rsid w:val="0070268B"/>
    <w:rsid w:val="00702985"/>
    <w:rsid w:val="00702D27"/>
    <w:rsid w:val="00702F10"/>
    <w:rsid w:val="00702FC3"/>
    <w:rsid w:val="0070331E"/>
    <w:rsid w:val="007036B8"/>
    <w:rsid w:val="0070376C"/>
    <w:rsid w:val="00703BA8"/>
    <w:rsid w:val="00703DCF"/>
    <w:rsid w:val="00703ED8"/>
    <w:rsid w:val="0070425A"/>
    <w:rsid w:val="0070453E"/>
    <w:rsid w:val="00704807"/>
    <w:rsid w:val="007048B2"/>
    <w:rsid w:val="00704AB3"/>
    <w:rsid w:val="00704E16"/>
    <w:rsid w:val="00704EEA"/>
    <w:rsid w:val="007057B7"/>
    <w:rsid w:val="0070598C"/>
    <w:rsid w:val="00705E48"/>
    <w:rsid w:val="00705E55"/>
    <w:rsid w:val="007062FF"/>
    <w:rsid w:val="0070638A"/>
    <w:rsid w:val="0070656A"/>
    <w:rsid w:val="00706906"/>
    <w:rsid w:val="00706C3B"/>
    <w:rsid w:val="00706D45"/>
    <w:rsid w:val="00706E54"/>
    <w:rsid w:val="00707051"/>
    <w:rsid w:val="00707397"/>
    <w:rsid w:val="00707979"/>
    <w:rsid w:val="00707DF8"/>
    <w:rsid w:val="00707E4F"/>
    <w:rsid w:val="00710063"/>
    <w:rsid w:val="00710167"/>
    <w:rsid w:val="00710218"/>
    <w:rsid w:val="007102BE"/>
    <w:rsid w:val="007104F9"/>
    <w:rsid w:val="00710626"/>
    <w:rsid w:val="00710A4B"/>
    <w:rsid w:val="007112D6"/>
    <w:rsid w:val="0071154B"/>
    <w:rsid w:val="0071158D"/>
    <w:rsid w:val="007115C5"/>
    <w:rsid w:val="0071185B"/>
    <w:rsid w:val="00711921"/>
    <w:rsid w:val="00711922"/>
    <w:rsid w:val="00711F95"/>
    <w:rsid w:val="0071227A"/>
    <w:rsid w:val="007122C5"/>
    <w:rsid w:val="00712478"/>
    <w:rsid w:val="00712608"/>
    <w:rsid w:val="0071263A"/>
    <w:rsid w:val="00712653"/>
    <w:rsid w:val="00712795"/>
    <w:rsid w:val="00712972"/>
    <w:rsid w:val="00712AA3"/>
    <w:rsid w:val="00712C8E"/>
    <w:rsid w:val="00713113"/>
    <w:rsid w:val="00713636"/>
    <w:rsid w:val="00713E34"/>
    <w:rsid w:val="00714542"/>
    <w:rsid w:val="007146FF"/>
    <w:rsid w:val="00714BC5"/>
    <w:rsid w:val="00714FFF"/>
    <w:rsid w:val="00715816"/>
    <w:rsid w:val="00715A25"/>
    <w:rsid w:val="00715DF0"/>
    <w:rsid w:val="00715DF2"/>
    <w:rsid w:val="00716694"/>
    <w:rsid w:val="00716D8A"/>
    <w:rsid w:val="00717742"/>
    <w:rsid w:val="007179C5"/>
    <w:rsid w:val="00717AEE"/>
    <w:rsid w:val="00717D91"/>
    <w:rsid w:val="007202BE"/>
    <w:rsid w:val="00720528"/>
    <w:rsid w:val="00720548"/>
    <w:rsid w:val="007208AE"/>
    <w:rsid w:val="00720EBC"/>
    <w:rsid w:val="00721692"/>
    <w:rsid w:val="00721B82"/>
    <w:rsid w:val="00721C3C"/>
    <w:rsid w:val="00721CC5"/>
    <w:rsid w:val="00722A98"/>
    <w:rsid w:val="00722B75"/>
    <w:rsid w:val="007231B4"/>
    <w:rsid w:val="0072322B"/>
    <w:rsid w:val="00723F52"/>
    <w:rsid w:val="00724B79"/>
    <w:rsid w:val="00724DB4"/>
    <w:rsid w:val="00724E78"/>
    <w:rsid w:val="00725588"/>
    <w:rsid w:val="00725F04"/>
    <w:rsid w:val="00726649"/>
    <w:rsid w:val="00726BC6"/>
    <w:rsid w:val="00726CD5"/>
    <w:rsid w:val="00726DA6"/>
    <w:rsid w:val="00727133"/>
    <w:rsid w:val="00727685"/>
    <w:rsid w:val="00727A85"/>
    <w:rsid w:val="00727B41"/>
    <w:rsid w:val="00727C72"/>
    <w:rsid w:val="00727CDC"/>
    <w:rsid w:val="0073020D"/>
    <w:rsid w:val="00730234"/>
    <w:rsid w:val="0073024A"/>
    <w:rsid w:val="00730484"/>
    <w:rsid w:val="007306C3"/>
    <w:rsid w:val="00730AE0"/>
    <w:rsid w:val="00730B67"/>
    <w:rsid w:val="00730EC5"/>
    <w:rsid w:val="00731A81"/>
    <w:rsid w:val="00731C33"/>
    <w:rsid w:val="00731C3B"/>
    <w:rsid w:val="00731FDE"/>
    <w:rsid w:val="00731FF6"/>
    <w:rsid w:val="00732219"/>
    <w:rsid w:val="007325CD"/>
    <w:rsid w:val="00732D8B"/>
    <w:rsid w:val="00733125"/>
    <w:rsid w:val="00733327"/>
    <w:rsid w:val="00733369"/>
    <w:rsid w:val="00733858"/>
    <w:rsid w:val="00733B8A"/>
    <w:rsid w:val="0073427E"/>
    <w:rsid w:val="00734281"/>
    <w:rsid w:val="0073481D"/>
    <w:rsid w:val="00734879"/>
    <w:rsid w:val="0073497E"/>
    <w:rsid w:val="00734A18"/>
    <w:rsid w:val="00735124"/>
    <w:rsid w:val="007352B3"/>
    <w:rsid w:val="00735804"/>
    <w:rsid w:val="007358D2"/>
    <w:rsid w:val="00735987"/>
    <w:rsid w:val="00735D93"/>
    <w:rsid w:val="00735EAF"/>
    <w:rsid w:val="00735EBA"/>
    <w:rsid w:val="00735EC6"/>
    <w:rsid w:val="0073645D"/>
    <w:rsid w:val="00736D3C"/>
    <w:rsid w:val="00737977"/>
    <w:rsid w:val="00737AC5"/>
    <w:rsid w:val="00737C05"/>
    <w:rsid w:val="0074079F"/>
    <w:rsid w:val="00741298"/>
    <w:rsid w:val="007416C5"/>
    <w:rsid w:val="007416EB"/>
    <w:rsid w:val="00741818"/>
    <w:rsid w:val="0074205C"/>
    <w:rsid w:val="0074216E"/>
    <w:rsid w:val="007421C3"/>
    <w:rsid w:val="007423DB"/>
    <w:rsid w:val="00742421"/>
    <w:rsid w:val="007428DC"/>
    <w:rsid w:val="00742CF0"/>
    <w:rsid w:val="007431E4"/>
    <w:rsid w:val="00743AF3"/>
    <w:rsid w:val="00743C97"/>
    <w:rsid w:val="00743D52"/>
    <w:rsid w:val="00744318"/>
    <w:rsid w:val="0074435F"/>
    <w:rsid w:val="007443AA"/>
    <w:rsid w:val="00744975"/>
    <w:rsid w:val="00744B65"/>
    <w:rsid w:val="007459EE"/>
    <w:rsid w:val="00745D4F"/>
    <w:rsid w:val="00745E23"/>
    <w:rsid w:val="00746AF3"/>
    <w:rsid w:val="00746C51"/>
    <w:rsid w:val="00746D9D"/>
    <w:rsid w:val="007473B0"/>
    <w:rsid w:val="00747A5D"/>
    <w:rsid w:val="00747A8E"/>
    <w:rsid w:val="00747AC6"/>
    <w:rsid w:val="00747DCB"/>
    <w:rsid w:val="007500E2"/>
    <w:rsid w:val="007506A1"/>
    <w:rsid w:val="00750E78"/>
    <w:rsid w:val="00751A0D"/>
    <w:rsid w:val="00751A51"/>
    <w:rsid w:val="00751B18"/>
    <w:rsid w:val="00751BC7"/>
    <w:rsid w:val="00751C12"/>
    <w:rsid w:val="007522D0"/>
    <w:rsid w:val="00752349"/>
    <w:rsid w:val="007524CF"/>
    <w:rsid w:val="00752853"/>
    <w:rsid w:val="00753017"/>
    <w:rsid w:val="0075324F"/>
    <w:rsid w:val="00753584"/>
    <w:rsid w:val="00753D90"/>
    <w:rsid w:val="00753E9C"/>
    <w:rsid w:val="00753F96"/>
    <w:rsid w:val="0075417B"/>
    <w:rsid w:val="0075439C"/>
    <w:rsid w:val="0075442E"/>
    <w:rsid w:val="007546A3"/>
    <w:rsid w:val="007549E8"/>
    <w:rsid w:val="00754B7E"/>
    <w:rsid w:val="00754C0D"/>
    <w:rsid w:val="00755092"/>
    <w:rsid w:val="0075543F"/>
    <w:rsid w:val="00755485"/>
    <w:rsid w:val="0075552F"/>
    <w:rsid w:val="00755731"/>
    <w:rsid w:val="007558F7"/>
    <w:rsid w:val="007558FF"/>
    <w:rsid w:val="00755AAB"/>
    <w:rsid w:val="00755C5A"/>
    <w:rsid w:val="00755F2A"/>
    <w:rsid w:val="00756620"/>
    <w:rsid w:val="00756628"/>
    <w:rsid w:val="00756855"/>
    <w:rsid w:val="00756C0F"/>
    <w:rsid w:val="007573AF"/>
    <w:rsid w:val="00757B7C"/>
    <w:rsid w:val="00757C8A"/>
    <w:rsid w:val="00757D35"/>
    <w:rsid w:val="00760145"/>
    <w:rsid w:val="0076033A"/>
    <w:rsid w:val="00760586"/>
    <w:rsid w:val="00760CEB"/>
    <w:rsid w:val="00760DFE"/>
    <w:rsid w:val="0076103D"/>
    <w:rsid w:val="007613AC"/>
    <w:rsid w:val="00761516"/>
    <w:rsid w:val="0076157C"/>
    <w:rsid w:val="007617AF"/>
    <w:rsid w:val="00761A88"/>
    <w:rsid w:val="0076215A"/>
    <w:rsid w:val="00762245"/>
    <w:rsid w:val="00762328"/>
    <w:rsid w:val="00762516"/>
    <w:rsid w:val="007627FE"/>
    <w:rsid w:val="007628F0"/>
    <w:rsid w:val="00763236"/>
    <w:rsid w:val="00763434"/>
    <w:rsid w:val="007635C3"/>
    <w:rsid w:val="00763942"/>
    <w:rsid w:val="00763CCA"/>
    <w:rsid w:val="00764538"/>
    <w:rsid w:val="00764939"/>
    <w:rsid w:val="0076508C"/>
    <w:rsid w:val="00765832"/>
    <w:rsid w:val="00765D56"/>
    <w:rsid w:val="00765EAC"/>
    <w:rsid w:val="00765F1A"/>
    <w:rsid w:val="007665A7"/>
    <w:rsid w:val="007666F6"/>
    <w:rsid w:val="00766D64"/>
    <w:rsid w:val="00766F4B"/>
    <w:rsid w:val="0076723B"/>
    <w:rsid w:val="00767317"/>
    <w:rsid w:val="00767849"/>
    <w:rsid w:val="00767B51"/>
    <w:rsid w:val="00767F8F"/>
    <w:rsid w:val="00770190"/>
    <w:rsid w:val="00770307"/>
    <w:rsid w:val="007703D5"/>
    <w:rsid w:val="00770501"/>
    <w:rsid w:val="0077061F"/>
    <w:rsid w:val="00770766"/>
    <w:rsid w:val="0077137A"/>
    <w:rsid w:val="007716D0"/>
    <w:rsid w:val="007717B2"/>
    <w:rsid w:val="00771811"/>
    <w:rsid w:val="00771932"/>
    <w:rsid w:val="00771CAA"/>
    <w:rsid w:val="00771D69"/>
    <w:rsid w:val="00772073"/>
    <w:rsid w:val="007722CF"/>
    <w:rsid w:val="007726B2"/>
    <w:rsid w:val="007727BC"/>
    <w:rsid w:val="00772AD8"/>
    <w:rsid w:val="00773179"/>
    <w:rsid w:val="007733F2"/>
    <w:rsid w:val="00773D16"/>
    <w:rsid w:val="00774108"/>
    <w:rsid w:val="00774182"/>
    <w:rsid w:val="00774245"/>
    <w:rsid w:val="007743AB"/>
    <w:rsid w:val="00774CDD"/>
    <w:rsid w:val="00774EE2"/>
    <w:rsid w:val="00775496"/>
    <w:rsid w:val="00775961"/>
    <w:rsid w:val="00775D70"/>
    <w:rsid w:val="00775F3D"/>
    <w:rsid w:val="007760B7"/>
    <w:rsid w:val="007761E8"/>
    <w:rsid w:val="007767F8"/>
    <w:rsid w:val="00776B47"/>
    <w:rsid w:val="00776B79"/>
    <w:rsid w:val="00776EB6"/>
    <w:rsid w:val="00776FE9"/>
    <w:rsid w:val="0077710A"/>
    <w:rsid w:val="00777487"/>
    <w:rsid w:val="007774EA"/>
    <w:rsid w:val="00777F25"/>
    <w:rsid w:val="00777F90"/>
    <w:rsid w:val="00777FD7"/>
    <w:rsid w:val="00777FE7"/>
    <w:rsid w:val="00780216"/>
    <w:rsid w:val="00780F14"/>
    <w:rsid w:val="007810C4"/>
    <w:rsid w:val="007810F8"/>
    <w:rsid w:val="007810FF"/>
    <w:rsid w:val="0078115F"/>
    <w:rsid w:val="0078174F"/>
    <w:rsid w:val="007817C6"/>
    <w:rsid w:val="00781C8D"/>
    <w:rsid w:val="00782465"/>
    <w:rsid w:val="007828A6"/>
    <w:rsid w:val="0078312A"/>
    <w:rsid w:val="0078396F"/>
    <w:rsid w:val="00783BE5"/>
    <w:rsid w:val="0078496C"/>
    <w:rsid w:val="00784C79"/>
    <w:rsid w:val="007853DC"/>
    <w:rsid w:val="00785609"/>
    <w:rsid w:val="00785B31"/>
    <w:rsid w:val="00785C4C"/>
    <w:rsid w:val="00785C74"/>
    <w:rsid w:val="0078608F"/>
    <w:rsid w:val="0078632B"/>
    <w:rsid w:val="00786449"/>
    <w:rsid w:val="0078656E"/>
    <w:rsid w:val="007867D2"/>
    <w:rsid w:val="00786CA9"/>
    <w:rsid w:val="00786FA0"/>
    <w:rsid w:val="0078728B"/>
    <w:rsid w:val="007872A1"/>
    <w:rsid w:val="007872D7"/>
    <w:rsid w:val="007873DF"/>
    <w:rsid w:val="007878ED"/>
    <w:rsid w:val="0078797E"/>
    <w:rsid w:val="00787B34"/>
    <w:rsid w:val="00787B89"/>
    <w:rsid w:val="00787C71"/>
    <w:rsid w:val="00790016"/>
    <w:rsid w:val="00790C9F"/>
    <w:rsid w:val="00791624"/>
    <w:rsid w:val="007919A7"/>
    <w:rsid w:val="00791AB9"/>
    <w:rsid w:val="00791BBD"/>
    <w:rsid w:val="00791FB0"/>
    <w:rsid w:val="00792067"/>
    <w:rsid w:val="0079208D"/>
    <w:rsid w:val="00792306"/>
    <w:rsid w:val="0079249C"/>
    <w:rsid w:val="00792A4B"/>
    <w:rsid w:val="00792C9D"/>
    <w:rsid w:val="00792F7D"/>
    <w:rsid w:val="0079307F"/>
    <w:rsid w:val="007930C4"/>
    <w:rsid w:val="00793188"/>
    <w:rsid w:val="00793840"/>
    <w:rsid w:val="00793D33"/>
    <w:rsid w:val="00793D3D"/>
    <w:rsid w:val="00794568"/>
    <w:rsid w:val="00794ED5"/>
    <w:rsid w:val="00794F5E"/>
    <w:rsid w:val="007951B5"/>
    <w:rsid w:val="007951CA"/>
    <w:rsid w:val="007951E1"/>
    <w:rsid w:val="00795252"/>
    <w:rsid w:val="00795A18"/>
    <w:rsid w:val="00795D32"/>
    <w:rsid w:val="00795EF2"/>
    <w:rsid w:val="0079612B"/>
    <w:rsid w:val="00796845"/>
    <w:rsid w:val="00796C17"/>
    <w:rsid w:val="00797094"/>
    <w:rsid w:val="00797175"/>
    <w:rsid w:val="007972AC"/>
    <w:rsid w:val="007974BB"/>
    <w:rsid w:val="00797C76"/>
    <w:rsid w:val="00797D6C"/>
    <w:rsid w:val="007A014A"/>
    <w:rsid w:val="007A081D"/>
    <w:rsid w:val="007A08A1"/>
    <w:rsid w:val="007A090C"/>
    <w:rsid w:val="007A092B"/>
    <w:rsid w:val="007A0A26"/>
    <w:rsid w:val="007A0FEA"/>
    <w:rsid w:val="007A1014"/>
    <w:rsid w:val="007A15A6"/>
    <w:rsid w:val="007A176A"/>
    <w:rsid w:val="007A1837"/>
    <w:rsid w:val="007A2145"/>
    <w:rsid w:val="007A2285"/>
    <w:rsid w:val="007A2389"/>
    <w:rsid w:val="007A274A"/>
    <w:rsid w:val="007A2865"/>
    <w:rsid w:val="007A2DEC"/>
    <w:rsid w:val="007A32DE"/>
    <w:rsid w:val="007A4045"/>
    <w:rsid w:val="007A4130"/>
    <w:rsid w:val="007A4321"/>
    <w:rsid w:val="007A45DE"/>
    <w:rsid w:val="007A4A01"/>
    <w:rsid w:val="007A5071"/>
    <w:rsid w:val="007A51EC"/>
    <w:rsid w:val="007A5208"/>
    <w:rsid w:val="007A5989"/>
    <w:rsid w:val="007A5B05"/>
    <w:rsid w:val="007A6028"/>
    <w:rsid w:val="007A6214"/>
    <w:rsid w:val="007A6474"/>
    <w:rsid w:val="007A6AFF"/>
    <w:rsid w:val="007A6B62"/>
    <w:rsid w:val="007A6B8C"/>
    <w:rsid w:val="007A70C6"/>
    <w:rsid w:val="007A79F5"/>
    <w:rsid w:val="007A7A24"/>
    <w:rsid w:val="007A7AC1"/>
    <w:rsid w:val="007B0527"/>
    <w:rsid w:val="007B05F8"/>
    <w:rsid w:val="007B09B5"/>
    <w:rsid w:val="007B0C7D"/>
    <w:rsid w:val="007B0D69"/>
    <w:rsid w:val="007B0EDF"/>
    <w:rsid w:val="007B1063"/>
    <w:rsid w:val="007B10CE"/>
    <w:rsid w:val="007B11EB"/>
    <w:rsid w:val="007B1302"/>
    <w:rsid w:val="007B13DB"/>
    <w:rsid w:val="007B1799"/>
    <w:rsid w:val="007B1841"/>
    <w:rsid w:val="007B1F89"/>
    <w:rsid w:val="007B24AA"/>
    <w:rsid w:val="007B2A41"/>
    <w:rsid w:val="007B2C48"/>
    <w:rsid w:val="007B2DBA"/>
    <w:rsid w:val="007B2F09"/>
    <w:rsid w:val="007B3289"/>
    <w:rsid w:val="007B3343"/>
    <w:rsid w:val="007B35EB"/>
    <w:rsid w:val="007B3714"/>
    <w:rsid w:val="007B37B6"/>
    <w:rsid w:val="007B3AAA"/>
    <w:rsid w:val="007B3BA0"/>
    <w:rsid w:val="007B4306"/>
    <w:rsid w:val="007B463B"/>
    <w:rsid w:val="007B4C06"/>
    <w:rsid w:val="007B4D3A"/>
    <w:rsid w:val="007B5124"/>
    <w:rsid w:val="007B54A5"/>
    <w:rsid w:val="007B5962"/>
    <w:rsid w:val="007B61AF"/>
    <w:rsid w:val="007B62B6"/>
    <w:rsid w:val="007B6441"/>
    <w:rsid w:val="007B6447"/>
    <w:rsid w:val="007B6641"/>
    <w:rsid w:val="007B6728"/>
    <w:rsid w:val="007B6984"/>
    <w:rsid w:val="007B699D"/>
    <w:rsid w:val="007B6AEF"/>
    <w:rsid w:val="007B7050"/>
    <w:rsid w:val="007B7313"/>
    <w:rsid w:val="007B783C"/>
    <w:rsid w:val="007B7926"/>
    <w:rsid w:val="007B7CC3"/>
    <w:rsid w:val="007C0062"/>
    <w:rsid w:val="007C02E4"/>
    <w:rsid w:val="007C06FA"/>
    <w:rsid w:val="007C0793"/>
    <w:rsid w:val="007C0802"/>
    <w:rsid w:val="007C0CD2"/>
    <w:rsid w:val="007C0E36"/>
    <w:rsid w:val="007C0F23"/>
    <w:rsid w:val="007C19DD"/>
    <w:rsid w:val="007C201F"/>
    <w:rsid w:val="007C29CB"/>
    <w:rsid w:val="007C2ADD"/>
    <w:rsid w:val="007C388E"/>
    <w:rsid w:val="007C3D3C"/>
    <w:rsid w:val="007C43B2"/>
    <w:rsid w:val="007C4720"/>
    <w:rsid w:val="007C4748"/>
    <w:rsid w:val="007C49E0"/>
    <w:rsid w:val="007C4A3D"/>
    <w:rsid w:val="007C4C26"/>
    <w:rsid w:val="007C4CE5"/>
    <w:rsid w:val="007C56B1"/>
    <w:rsid w:val="007C56CE"/>
    <w:rsid w:val="007C57F2"/>
    <w:rsid w:val="007C595F"/>
    <w:rsid w:val="007C66A0"/>
    <w:rsid w:val="007C6AB5"/>
    <w:rsid w:val="007C6F5E"/>
    <w:rsid w:val="007C6F96"/>
    <w:rsid w:val="007C72BF"/>
    <w:rsid w:val="007C73DF"/>
    <w:rsid w:val="007C7844"/>
    <w:rsid w:val="007C7CD1"/>
    <w:rsid w:val="007C7F34"/>
    <w:rsid w:val="007D058F"/>
    <w:rsid w:val="007D06E3"/>
    <w:rsid w:val="007D0A6F"/>
    <w:rsid w:val="007D0B39"/>
    <w:rsid w:val="007D0BD1"/>
    <w:rsid w:val="007D11BC"/>
    <w:rsid w:val="007D11D0"/>
    <w:rsid w:val="007D1220"/>
    <w:rsid w:val="007D1592"/>
    <w:rsid w:val="007D1735"/>
    <w:rsid w:val="007D18E9"/>
    <w:rsid w:val="007D1A06"/>
    <w:rsid w:val="007D1A74"/>
    <w:rsid w:val="007D1B7F"/>
    <w:rsid w:val="007D1FF7"/>
    <w:rsid w:val="007D21F0"/>
    <w:rsid w:val="007D24E0"/>
    <w:rsid w:val="007D25C1"/>
    <w:rsid w:val="007D2ADE"/>
    <w:rsid w:val="007D2BD5"/>
    <w:rsid w:val="007D3161"/>
    <w:rsid w:val="007D31F5"/>
    <w:rsid w:val="007D339D"/>
    <w:rsid w:val="007D39EE"/>
    <w:rsid w:val="007D3D84"/>
    <w:rsid w:val="007D3FE3"/>
    <w:rsid w:val="007D4253"/>
    <w:rsid w:val="007D46E3"/>
    <w:rsid w:val="007D4B81"/>
    <w:rsid w:val="007D4E10"/>
    <w:rsid w:val="007D564E"/>
    <w:rsid w:val="007D5C4B"/>
    <w:rsid w:val="007D5F1D"/>
    <w:rsid w:val="007D6009"/>
    <w:rsid w:val="007D6119"/>
    <w:rsid w:val="007D648E"/>
    <w:rsid w:val="007D68F0"/>
    <w:rsid w:val="007D6AE5"/>
    <w:rsid w:val="007D6C30"/>
    <w:rsid w:val="007D6F5A"/>
    <w:rsid w:val="007D773B"/>
    <w:rsid w:val="007D7A22"/>
    <w:rsid w:val="007D7A84"/>
    <w:rsid w:val="007D7C67"/>
    <w:rsid w:val="007D7C88"/>
    <w:rsid w:val="007D7E4C"/>
    <w:rsid w:val="007E022B"/>
    <w:rsid w:val="007E0345"/>
    <w:rsid w:val="007E05D7"/>
    <w:rsid w:val="007E07AC"/>
    <w:rsid w:val="007E0D54"/>
    <w:rsid w:val="007E0E6A"/>
    <w:rsid w:val="007E0FF6"/>
    <w:rsid w:val="007E114A"/>
    <w:rsid w:val="007E11F3"/>
    <w:rsid w:val="007E1476"/>
    <w:rsid w:val="007E14DF"/>
    <w:rsid w:val="007E1978"/>
    <w:rsid w:val="007E1A91"/>
    <w:rsid w:val="007E1F85"/>
    <w:rsid w:val="007E2524"/>
    <w:rsid w:val="007E276F"/>
    <w:rsid w:val="007E2BE6"/>
    <w:rsid w:val="007E2C60"/>
    <w:rsid w:val="007E2E58"/>
    <w:rsid w:val="007E2E66"/>
    <w:rsid w:val="007E3136"/>
    <w:rsid w:val="007E4042"/>
    <w:rsid w:val="007E4845"/>
    <w:rsid w:val="007E4989"/>
    <w:rsid w:val="007E49C5"/>
    <w:rsid w:val="007E4A43"/>
    <w:rsid w:val="007E4E86"/>
    <w:rsid w:val="007E564D"/>
    <w:rsid w:val="007E573B"/>
    <w:rsid w:val="007E5875"/>
    <w:rsid w:val="007E61CA"/>
    <w:rsid w:val="007E6481"/>
    <w:rsid w:val="007E669C"/>
    <w:rsid w:val="007E6988"/>
    <w:rsid w:val="007E6B89"/>
    <w:rsid w:val="007E6EB7"/>
    <w:rsid w:val="007E7083"/>
    <w:rsid w:val="007E7376"/>
    <w:rsid w:val="007E77DE"/>
    <w:rsid w:val="007E78AE"/>
    <w:rsid w:val="007E7A02"/>
    <w:rsid w:val="007E7B28"/>
    <w:rsid w:val="007E7DB2"/>
    <w:rsid w:val="007F0169"/>
    <w:rsid w:val="007F049E"/>
    <w:rsid w:val="007F052B"/>
    <w:rsid w:val="007F05C0"/>
    <w:rsid w:val="007F0A14"/>
    <w:rsid w:val="007F0CB2"/>
    <w:rsid w:val="007F164E"/>
    <w:rsid w:val="007F16EC"/>
    <w:rsid w:val="007F1E0B"/>
    <w:rsid w:val="007F1FD4"/>
    <w:rsid w:val="007F2475"/>
    <w:rsid w:val="007F2E99"/>
    <w:rsid w:val="007F33D9"/>
    <w:rsid w:val="007F371F"/>
    <w:rsid w:val="007F3801"/>
    <w:rsid w:val="007F39E9"/>
    <w:rsid w:val="007F3F60"/>
    <w:rsid w:val="007F3FDE"/>
    <w:rsid w:val="007F5084"/>
    <w:rsid w:val="007F5783"/>
    <w:rsid w:val="007F57E8"/>
    <w:rsid w:val="007F5ABD"/>
    <w:rsid w:val="007F5AF8"/>
    <w:rsid w:val="007F61EB"/>
    <w:rsid w:val="007F64D6"/>
    <w:rsid w:val="007F6562"/>
    <w:rsid w:val="007F6604"/>
    <w:rsid w:val="007F673F"/>
    <w:rsid w:val="007F759F"/>
    <w:rsid w:val="007F76D1"/>
    <w:rsid w:val="007F76E8"/>
    <w:rsid w:val="007F7A6D"/>
    <w:rsid w:val="007F7AAB"/>
    <w:rsid w:val="007F7C41"/>
    <w:rsid w:val="007F7D3E"/>
    <w:rsid w:val="007F7E70"/>
    <w:rsid w:val="00800620"/>
    <w:rsid w:val="00800763"/>
    <w:rsid w:val="008007B8"/>
    <w:rsid w:val="0080091B"/>
    <w:rsid w:val="00800D07"/>
    <w:rsid w:val="00801103"/>
    <w:rsid w:val="0080128D"/>
    <w:rsid w:val="00801D3F"/>
    <w:rsid w:val="00802467"/>
    <w:rsid w:val="0080288F"/>
    <w:rsid w:val="00802CB3"/>
    <w:rsid w:val="00802F77"/>
    <w:rsid w:val="00803489"/>
    <w:rsid w:val="008034AF"/>
    <w:rsid w:val="00803512"/>
    <w:rsid w:val="00803D2E"/>
    <w:rsid w:val="00803D51"/>
    <w:rsid w:val="00804339"/>
    <w:rsid w:val="00804919"/>
    <w:rsid w:val="00804DEF"/>
    <w:rsid w:val="008051E6"/>
    <w:rsid w:val="00805286"/>
    <w:rsid w:val="0080529B"/>
    <w:rsid w:val="00805391"/>
    <w:rsid w:val="00805468"/>
    <w:rsid w:val="008055B3"/>
    <w:rsid w:val="008056B5"/>
    <w:rsid w:val="00805C86"/>
    <w:rsid w:val="00805F15"/>
    <w:rsid w:val="00806192"/>
    <w:rsid w:val="00806665"/>
    <w:rsid w:val="00806709"/>
    <w:rsid w:val="00806D1C"/>
    <w:rsid w:val="00806F8B"/>
    <w:rsid w:val="008071B8"/>
    <w:rsid w:val="00807330"/>
    <w:rsid w:val="008074BE"/>
    <w:rsid w:val="00807798"/>
    <w:rsid w:val="0081052D"/>
    <w:rsid w:val="0081085A"/>
    <w:rsid w:val="00810D66"/>
    <w:rsid w:val="00810D8E"/>
    <w:rsid w:val="00810EF4"/>
    <w:rsid w:val="00811472"/>
    <w:rsid w:val="0081158F"/>
    <w:rsid w:val="0081204D"/>
    <w:rsid w:val="00812265"/>
    <w:rsid w:val="008129C7"/>
    <w:rsid w:val="00812CAC"/>
    <w:rsid w:val="00812E2D"/>
    <w:rsid w:val="00812FE7"/>
    <w:rsid w:val="0081307A"/>
    <w:rsid w:val="008134C8"/>
    <w:rsid w:val="0081352C"/>
    <w:rsid w:val="008137E6"/>
    <w:rsid w:val="008138E9"/>
    <w:rsid w:val="00813AB3"/>
    <w:rsid w:val="00813EC5"/>
    <w:rsid w:val="008144F0"/>
    <w:rsid w:val="00814BBB"/>
    <w:rsid w:val="00814C34"/>
    <w:rsid w:val="00814FC9"/>
    <w:rsid w:val="008155E7"/>
    <w:rsid w:val="00816543"/>
    <w:rsid w:val="00816812"/>
    <w:rsid w:val="008168C9"/>
    <w:rsid w:val="00816D0F"/>
    <w:rsid w:val="00816E36"/>
    <w:rsid w:val="0081712F"/>
    <w:rsid w:val="00817A6E"/>
    <w:rsid w:val="00817D81"/>
    <w:rsid w:val="00820056"/>
    <w:rsid w:val="00820146"/>
    <w:rsid w:val="0082021B"/>
    <w:rsid w:val="0082025D"/>
    <w:rsid w:val="008205EB"/>
    <w:rsid w:val="0082070A"/>
    <w:rsid w:val="00820B4B"/>
    <w:rsid w:val="0082103A"/>
    <w:rsid w:val="0082112B"/>
    <w:rsid w:val="00821207"/>
    <w:rsid w:val="00821BD7"/>
    <w:rsid w:val="00821E26"/>
    <w:rsid w:val="00821E9E"/>
    <w:rsid w:val="00821F0B"/>
    <w:rsid w:val="00822001"/>
    <w:rsid w:val="008225B5"/>
    <w:rsid w:val="008228F6"/>
    <w:rsid w:val="00822C4B"/>
    <w:rsid w:val="00823113"/>
    <w:rsid w:val="0082317D"/>
    <w:rsid w:val="008234A2"/>
    <w:rsid w:val="008234B9"/>
    <w:rsid w:val="00823501"/>
    <w:rsid w:val="00823B06"/>
    <w:rsid w:val="00823BC0"/>
    <w:rsid w:val="00824181"/>
    <w:rsid w:val="0082440F"/>
    <w:rsid w:val="008246C1"/>
    <w:rsid w:val="00824AE0"/>
    <w:rsid w:val="00824B08"/>
    <w:rsid w:val="00824EB5"/>
    <w:rsid w:val="00824F15"/>
    <w:rsid w:val="00825077"/>
    <w:rsid w:val="00825299"/>
    <w:rsid w:val="00825FE9"/>
    <w:rsid w:val="0082612F"/>
    <w:rsid w:val="0082622E"/>
    <w:rsid w:val="00826999"/>
    <w:rsid w:val="00826C93"/>
    <w:rsid w:val="00826FE5"/>
    <w:rsid w:val="0082718E"/>
    <w:rsid w:val="00827639"/>
    <w:rsid w:val="0083021F"/>
    <w:rsid w:val="0083050D"/>
    <w:rsid w:val="0083066B"/>
    <w:rsid w:val="008306FF"/>
    <w:rsid w:val="00830B22"/>
    <w:rsid w:val="008310E0"/>
    <w:rsid w:val="008313A6"/>
    <w:rsid w:val="008316EE"/>
    <w:rsid w:val="00831A0F"/>
    <w:rsid w:val="00831DF2"/>
    <w:rsid w:val="00831E5A"/>
    <w:rsid w:val="008321E2"/>
    <w:rsid w:val="0083224E"/>
    <w:rsid w:val="00832387"/>
    <w:rsid w:val="00832D11"/>
    <w:rsid w:val="00832D88"/>
    <w:rsid w:val="00833005"/>
    <w:rsid w:val="0083350C"/>
    <w:rsid w:val="00833807"/>
    <w:rsid w:val="008338FD"/>
    <w:rsid w:val="00833E2D"/>
    <w:rsid w:val="00833FC0"/>
    <w:rsid w:val="00834305"/>
    <w:rsid w:val="00834339"/>
    <w:rsid w:val="00834D98"/>
    <w:rsid w:val="00835698"/>
    <w:rsid w:val="0083569D"/>
    <w:rsid w:val="00835C35"/>
    <w:rsid w:val="00835F10"/>
    <w:rsid w:val="00836338"/>
    <w:rsid w:val="008363A3"/>
    <w:rsid w:val="008367BA"/>
    <w:rsid w:val="008369A2"/>
    <w:rsid w:val="00836E54"/>
    <w:rsid w:val="00836E60"/>
    <w:rsid w:val="0083767E"/>
    <w:rsid w:val="00837B4F"/>
    <w:rsid w:val="0084001D"/>
    <w:rsid w:val="0084042C"/>
    <w:rsid w:val="00840838"/>
    <w:rsid w:val="00840D7B"/>
    <w:rsid w:val="0084159E"/>
    <w:rsid w:val="008415D5"/>
    <w:rsid w:val="00841614"/>
    <w:rsid w:val="00841673"/>
    <w:rsid w:val="00841BBC"/>
    <w:rsid w:val="00841DEA"/>
    <w:rsid w:val="00842025"/>
    <w:rsid w:val="00842230"/>
    <w:rsid w:val="008423EC"/>
    <w:rsid w:val="008428D2"/>
    <w:rsid w:val="0084295B"/>
    <w:rsid w:val="00842CCB"/>
    <w:rsid w:val="00842CE2"/>
    <w:rsid w:val="00842D26"/>
    <w:rsid w:val="0084301C"/>
    <w:rsid w:val="0084324A"/>
    <w:rsid w:val="00843782"/>
    <w:rsid w:val="00843787"/>
    <w:rsid w:val="00843C67"/>
    <w:rsid w:val="00843D6A"/>
    <w:rsid w:val="00843E0B"/>
    <w:rsid w:val="00843EB3"/>
    <w:rsid w:val="008440C6"/>
    <w:rsid w:val="00844104"/>
    <w:rsid w:val="008444FC"/>
    <w:rsid w:val="008445DC"/>
    <w:rsid w:val="008446F4"/>
    <w:rsid w:val="00844E5C"/>
    <w:rsid w:val="008451E8"/>
    <w:rsid w:val="00845496"/>
    <w:rsid w:val="00845564"/>
    <w:rsid w:val="00845630"/>
    <w:rsid w:val="0084574C"/>
    <w:rsid w:val="008458A9"/>
    <w:rsid w:val="00845C03"/>
    <w:rsid w:val="00845E08"/>
    <w:rsid w:val="00845F91"/>
    <w:rsid w:val="00846E91"/>
    <w:rsid w:val="00847268"/>
    <w:rsid w:val="00847BEF"/>
    <w:rsid w:val="00847E1F"/>
    <w:rsid w:val="00850074"/>
    <w:rsid w:val="008501C0"/>
    <w:rsid w:val="00850425"/>
    <w:rsid w:val="00850654"/>
    <w:rsid w:val="008506DC"/>
    <w:rsid w:val="00850A79"/>
    <w:rsid w:val="00850D45"/>
    <w:rsid w:val="00850F79"/>
    <w:rsid w:val="00850FD3"/>
    <w:rsid w:val="00852073"/>
    <w:rsid w:val="008522A1"/>
    <w:rsid w:val="0085313F"/>
    <w:rsid w:val="00853B52"/>
    <w:rsid w:val="00853D40"/>
    <w:rsid w:val="00853F7C"/>
    <w:rsid w:val="008544B0"/>
    <w:rsid w:val="00854BA0"/>
    <w:rsid w:val="00854CA3"/>
    <w:rsid w:val="0085561E"/>
    <w:rsid w:val="00855D19"/>
    <w:rsid w:val="00855F1F"/>
    <w:rsid w:val="00856620"/>
    <w:rsid w:val="00856C54"/>
    <w:rsid w:val="00856CFC"/>
    <w:rsid w:val="00856CFF"/>
    <w:rsid w:val="00856F74"/>
    <w:rsid w:val="00856F99"/>
    <w:rsid w:val="00857181"/>
    <w:rsid w:val="00857397"/>
    <w:rsid w:val="008573B7"/>
    <w:rsid w:val="00857AF6"/>
    <w:rsid w:val="008600DC"/>
    <w:rsid w:val="00860150"/>
    <w:rsid w:val="00860164"/>
    <w:rsid w:val="0086042D"/>
    <w:rsid w:val="00860606"/>
    <w:rsid w:val="0086086E"/>
    <w:rsid w:val="00860E4D"/>
    <w:rsid w:val="00861203"/>
    <w:rsid w:val="0086145A"/>
    <w:rsid w:val="008614A1"/>
    <w:rsid w:val="008614E0"/>
    <w:rsid w:val="0086152E"/>
    <w:rsid w:val="0086189E"/>
    <w:rsid w:val="00861948"/>
    <w:rsid w:val="00861C7F"/>
    <w:rsid w:val="008622B6"/>
    <w:rsid w:val="008624F9"/>
    <w:rsid w:val="00862754"/>
    <w:rsid w:val="0086361D"/>
    <w:rsid w:val="008639A3"/>
    <w:rsid w:val="00863A87"/>
    <w:rsid w:val="008648F2"/>
    <w:rsid w:val="00864CCB"/>
    <w:rsid w:val="00864E59"/>
    <w:rsid w:val="008655CD"/>
    <w:rsid w:val="00865D2A"/>
    <w:rsid w:val="00865E5F"/>
    <w:rsid w:val="00866264"/>
    <w:rsid w:val="00866BEE"/>
    <w:rsid w:val="00866F70"/>
    <w:rsid w:val="008671E8"/>
    <w:rsid w:val="00867929"/>
    <w:rsid w:val="008679B1"/>
    <w:rsid w:val="008700CF"/>
    <w:rsid w:val="008704BF"/>
    <w:rsid w:val="00870A61"/>
    <w:rsid w:val="008711C6"/>
    <w:rsid w:val="008712FC"/>
    <w:rsid w:val="0087165A"/>
    <w:rsid w:val="00871781"/>
    <w:rsid w:val="008717B9"/>
    <w:rsid w:val="00871BA4"/>
    <w:rsid w:val="00871EDC"/>
    <w:rsid w:val="00872627"/>
    <w:rsid w:val="008726D7"/>
    <w:rsid w:val="00872D56"/>
    <w:rsid w:val="00872EC5"/>
    <w:rsid w:val="00873189"/>
    <w:rsid w:val="00873267"/>
    <w:rsid w:val="008735FA"/>
    <w:rsid w:val="00873BC8"/>
    <w:rsid w:val="00873F06"/>
    <w:rsid w:val="008743ED"/>
    <w:rsid w:val="008745D7"/>
    <w:rsid w:val="00874828"/>
    <w:rsid w:val="0087484C"/>
    <w:rsid w:val="00874AAD"/>
    <w:rsid w:val="0087507E"/>
    <w:rsid w:val="00875811"/>
    <w:rsid w:val="00875828"/>
    <w:rsid w:val="00875ACE"/>
    <w:rsid w:val="00875E0E"/>
    <w:rsid w:val="0087604E"/>
    <w:rsid w:val="00876384"/>
    <w:rsid w:val="008764E6"/>
    <w:rsid w:val="008767A2"/>
    <w:rsid w:val="00876A56"/>
    <w:rsid w:val="00876D99"/>
    <w:rsid w:val="00877907"/>
    <w:rsid w:val="00877E28"/>
    <w:rsid w:val="00880111"/>
    <w:rsid w:val="00880336"/>
    <w:rsid w:val="008805EB"/>
    <w:rsid w:val="00880F82"/>
    <w:rsid w:val="00881109"/>
    <w:rsid w:val="008811AF"/>
    <w:rsid w:val="00881487"/>
    <w:rsid w:val="00882601"/>
    <w:rsid w:val="008828A0"/>
    <w:rsid w:val="00882FBE"/>
    <w:rsid w:val="0088300D"/>
    <w:rsid w:val="00883258"/>
    <w:rsid w:val="00883409"/>
    <w:rsid w:val="008837E1"/>
    <w:rsid w:val="00883913"/>
    <w:rsid w:val="00883F26"/>
    <w:rsid w:val="008841DF"/>
    <w:rsid w:val="00884352"/>
    <w:rsid w:val="00884498"/>
    <w:rsid w:val="0088452B"/>
    <w:rsid w:val="00884560"/>
    <w:rsid w:val="00884C24"/>
    <w:rsid w:val="00884D86"/>
    <w:rsid w:val="00884E31"/>
    <w:rsid w:val="00884FDB"/>
    <w:rsid w:val="008852D5"/>
    <w:rsid w:val="008853EC"/>
    <w:rsid w:val="008855CB"/>
    <w:rsid w:val="00885B5F"/>
    <w:rsid w:val="00885C59"/>
    <w:rsid w:val="00885D6C"/>
    <w:rsid w:val="0088637A"/>
    <w:rsid w:val="008864A8"/>
    <w:rsid w:val="00887118"/>
    <w:rsid w:val="00887BFC"/>
    <w:rsid w:val="00887C86"/>
    <w:rsid w:val="00887EC5"/>
    <w:rsid w:val="00887F6B"/>
    <w:rsid w:val="00890014"/>
    <w:rsid w:val="0089041A"/>
    <w:rsid w:val="008906A9"/>
    <w:rsid w:val="00890E50"/>
    <w:rsid w:val="00890F3D"/>
    <w:rsid w:val="00890F7A"/>
    <w:rsid w:val="00890F91"/>
    <w:rsid w:val="008911D2"/>
    <w:rsid w:val="008913A1"/>
    <w:rsid w:val="00891789"/>
    <w:rsid w:val="0089190A"/>
    <w:rsid w:val="0089192E"/>
    <w:rsid w:val="00891D70"/>
    <w:rsid w:val="00891F87"/>
    <w:rsid w:val="00892192"/>
    <w:rsid w:val="008921C8"/>
    <w:rsid w:val="008926F0"/>
    <w:rsid w:val="008927F7"/>
    <w:rsid w:val="00892A18"/>
    <w:rsid w:val="00892FD2"/>
    <w:rsid w:val="0089371C"/>
    <w:rsid w:val="008938C1"/>
    <w:rsid w:val="00894003"/>
    <w:rsid w:val="0089443F"/>
    <w:rsid w:val="008946BE"/>
    <w:rsid w:val="008946DD"/>
    <w:rsid w:val="00894A16"/>
    <w:rsid w:val="00895068"/>
    <w:rsid w:val="008952B0"/>
    <w:rsid w:val="008952C4"/>
    <w:rsid w:val="0089547C"/>
    <w:rsid w:val="008954EB"/>
    <w:rsid w:val="0089589B"/>
    <w:rsid w:val="00895A28"/>
    <w:rsid w:val="00895E7E"/>
    <w:rsid w:val="00896061"/>
    <w:rsid w:val="0089611B"/>
    <w:rsid w:val="00896195"/>
    <w:rsid w:val="008961BB"/>
    <w:rsid w:val="00896E8B"/>
    <w:rsid w:val="008973A7"/>
    <w:rsid w:val="008978D7"/>
    <w:rsid w:val="008A081E"/>
    <w:rsid w:val="008A128E"/>
    <w:rsid w:val="008A15E8"/>
    <w:rsid w:val="008A15FA"/>
    <w:rsid w:val="008A1661"/>
    <w:rsid w:val="008A16D0"/>
    <w:rsid w:val="008A18B4"/>
    <w:rsid w:val="008A249A"/>
    <w:rsid w:val="008A2642"/>
    <w:rsid w:val="008A2AD6"/>
    <w:rsid w:val="008A2D1D"/>
    <w:rsid w:val="008A3208"/>
    <w:rsid w:val="008A3454"/>
    <w:rsid w:val="008A3741"/>
    <w:rsid w:val="008A3B3A"/>
    <w:rsid w:val="008A3BCF"/>
    <w:rsid w:val="008A3BDD"/>
    <w:rsid w:val="008A3C8A"/>
    <w:rsid w:val="008A3FC6"/>
    <w:rsid w:val="008A40E2"/>
    <w:rsid w:val="008A415A"/>
    <w:rsid w:val="008A41BA"/>
    <w:rsid w:val="008A4216"/>
    <w:rsid w:val="008A44CE"/>
    <w:rsid w:val="008A44F3"/>
    <w:rsid w:val="008A4B36"/>
    <w:rsid w:val="008A5289"/>
    <w:rsid w:val="008A547F"/>
    <w:rsid w:val="008A56CA"/>
    <w:rsid w:val="008A6416"/>
    <w:rsid w:val="008A68F6"/>
    <w:rsid w:val="008A6BF1"/>
    <w:rsid w:val="008A6C1B"/>
    <w:rsid w:val="008A7150"/>
    <w:rsid w:val="008A72DD"/>
    <w:rsid w:val="008A74A2"/>
    <w:rsid w:val="008A7710"/>
    <w:rsid w:val="008A7AAD"/>
    <w:rsid w:val="008A7BF8"/>
    <w:rsid w:val="008A7E5D"/>
    <w:rsid w:val="008A7E9F"/>
    <w:rsid w:val="008A7F2A"/>
    <w:rsid w:val="008B000A"/>
    <w:rsid w:val="008B00E4"/>
    <w:rsid w:val="008B045A"/>
    <w:rsid w:val="008B048D"/>
    <w:rsid w:val="008B0853"/>
    <w:rsid w:val="008B0CE6"/>
    <w:rsid w:val="008B1347"/>
    <w:rsid w:val="008B1495"/>
    <w:rsid w:val="008B14FD"/>
    <w:rsid w:val="008B15BF"/>
    <w:rsid w:val="008B1BE2"/>
    <w:rsid w:val="008B1DFC"/>
    <w:rsid w:val="008B2512"/>
    <w:rsid w:val="008B2546"/>
    <w:rsid w:val="008B2805"/>
    <w:rsid w:val="008B3541"/>
    <w:rsid w:val="008B3751"/>
    <w:rsid w:val="008B3910"/>
    <w:rsid w:val="008B4526"/>
    <w:rsid w:val="008B45C9"/>
    <w:rsid w:val="008B4B97"/>
    <w:rsid w:val="008B4D13"/>
    <w:rsid w:val="008B4E25"/>
    <w:rsid w:val="008B51D1"/>
    <w:rsid w:val="008B598B"/>
    <w:rsid w:val="008B5B27"/>
    <w:rsid w:val="008B5B55"/>
    <w:rsid w:val="008B5F08"/>
    <w:rsid w:val="008B632B"/>
    <w:rsid w:val="008B6A20"/>
    <w:rsid w:val="008B6A88"/>
    <w:rsid w:val="008B6FAE"/>
    <w:rsid w:val="008B7366"/>
    <w:rsid w:val="008B7809"/>
    <w:rsid w:val="008B78B0"/>
    <w:rsid w:val="008B78E2"/>
    <w:rsid w:val="008B7B6B"/>
    <w:rsid w:val="008B7BA3"/>
    <w:rsid w:val="008B7CA3"/>
    <w:rsid w:val="008C07FC"/>
    <w:rsid w:val="008C0963"/>
    <w:rsid w:val="008C096A"/>
    <w:rsid w:val="008C09A1"/>
    <w:rsid w:val="008C0D3C"/>
    <w:rsid w:val="008C0EB5"/>
    <w:rsid w:val="008C0FEB"/>
    <w:rsid w:val="008C141A"/>
    <w:rsid w:val="008C1559"/>
    <w:rsid w:val="008C1593"/>
    <w:rsid w:val="008C1762"/>
    <w:rsid w:val="008C1BFD"/>
    <w:rsid w:val="008C1D78"/>
    <w:rsid w:val="008C1E21"/>
    <w:rsid w:val="008C201D"/>
    <w:rsid w:val="008C2139"/>
    <w:rsid w:val="008C213E"/>
    <w:rsid w:val="008C2638"/>
    <w:rsid w:val="008C26A7"/>
    <w:rsid w:val="008C274D"/>
    <w:rsid w:val="008C2A8D"/>
    <w:rsid w:val="008C2AA4"/>
    <w:rsid w:val="008C2D1B"/>
    <w:rsid w:val="008C2E4C"/>
    <w:rsid w:val="008C3313"/>
    <w:rsid w:val="008C3881"/>
    <w:rsid w:val="008C3B4C"/>
    <w:rsid w:val="008C3B93"/>
    <w:rsid w:val="008C3F7D"/>
    <w:rsid w:val="008C43C7"/>
    <w:rsid w:val="008C4437"/>
    <w:rsid w:val="008C4BE9"/>
    <w:rsid w:val="008C5145"/>
    <w:rsid w:val="008C52E2"/>
    <w:rsid w:val="008C5635"/>
    <w:rsid w:val="008C5B8B"/>
    <w:rsid w:val="008C5C97"/>
    <w:rsid w:val="008C5D65"/>
    <w:rsid w:val="008C6607"/>
    <w:rsid w:val="008C6735"/>
    <w:rsid w:val="008C679F"/>
    <w:rsid w:val="008C6A53"/>
    <w:rsid w:val="008C72E9"/>
    <w:rsid w:val="008C730D"/>
    <w:rsid w:val="008C7468"/>
    <w:rsid w:val="008C7553"/>
    <w:rsid w:val="008C7A7B"/>
    <w:rsid w:val="008D0029"/>
    <w:rsid w:val="008D0194"/>
    <w:rsid w:val="008D0205"/>
    <w:rsid w:val="008D0303"/>
    <w:rsid w:val="008D04CB"/>
    <w:rsid w:val="008D0B59"/>
    <w:rsid w:val="008D0B89"/>
    <w:rsid w:val="008D0D46"/>
    <w:rsid w:val="008D116C"/>
    <w:rsid w:val="008D15EB"/>
    <w:rsid w:val="008D171A"/>
    <w:rsid w:val="008D1911"/>
    <w:rsid w:val="008D1AE5"/>
    <w:rsid w:val="008D2512"/>
    <w:rsid w:val="008D2518"/>
    <w:rsid w:val="008D28C9"/>
    <w:rsid w:val="008D2CFC"/>
    <w:rsid w:val="008D2E1C"/>
    <w:rsid w:val="008D31DB"/>
    <w:rsid w:val="008D3A34"/>
    <w:rsid w:val="008D3D1A"/>
    <w:rsid w:val="008D3D6C"/>
    <w:rsid w:val="008D3DC7"/>
    <w:rsid w:val="008D40C4"/>
    <w:rsid w:val="008D423B"/>
    <w:rsid w:val="008D428C"/>
    <w:rsid w:val="008D4868"/>
    <w:rsid w:val="008D4DE7"/>
    <w:rsid w:val="008D517F"/>
    <w:rsid w:val="008D55AA"/>
    <w:rsid w:val="008D5B9E"/>
    <w:rsid w:val="008D5BB4"/>
    <w:rsid w:val="008D6073"/>
    <w:rsid w:val="008D60F8"/>
    <w:rsid w:val="008D64CA"/>
    <w:rsid w:val="008D6BDD"/>
    <w:rsid w:val="008D6F11"/>
    <w:rsid w:val="008D6F3A"/>
    <w:rsid w:val="008D6FFC"/>
    <w:rsid w:val="008D7021"/>
    <w:rsid w:val="008D719D"/>
    <w:rsid w:val="008D7B76"/>
    <w:rsid w:val="008D7EDB"/>
    <w:rsid w:val="008E02C6"/>
    <w:rsid w:val="008E061D"/>
    <w:rsid w:val="008E082F"/>
    <w:rsid w:val="008E0958"/>
    <w:rsid w:val="008E0B82"/>
    <w:rsid w:val="008E0C8F"/>
    <w:rsid w:val="008E10EC"/>
    <w:rsid w:val="008E1257"/>
    <w:rsid w:val="008E143B"/>
    <w:rsid w:val="008E1592"/>
    <w:rsid w:val="008E1633"/>
    <w:rsid w:val="008E189C"/>
    <w:rsid w:val="008E1B68"/>
    <w:rsid w:val="008E1E8E"/>
    <w:rsid w:val="008E273C"/>
    <w:rsid w:val="008E2ABD"/>
    <w:rsid w:val="008E3347"/>
    <w:rsid w:val="008E38F1"/>
    <w:rsid w:val="008E3931"/>
    <w:rsid w:val="008E3F26"/>
    <w:rsid w:val="008E4133"/>
    <w:rsid w:val="008E467C"/>
    <w:rsid w:val="008E48F1"/>
    <w:rsid w:val="008E4AFC"/>
    <w:rsid w:val="008E4D07"/>
    <w:rsid w:val="008E5262"/>
    <w:rsid w:val="008E57FD"/>
    <w:rsid w:val="008E5952"/>
    <w:rsid w:val="008E5DCD"/>
    <w:rsid w:val="008E5EFE"/>
    <w:rsid w:val="008E64F1"/>
    <w:rsid w:val="008E700A"/>
    <w:rsid w:val="008E7C6A"/>
    <w:rsid w:val="008F0019"/>
    <w:rsid w:val="008F0556"/>
    <w:rsid w:val="008F083F"/>
    <w:rsid w:val="008F0AEC"/>
    <w:rsid w:val="008F0B23"/>
    <w:rsid w:val="008F0D46"/>
    <w:rsid w:val="008F0FCD"/>
    <w:rsid w:val="008F11B4"/>
    <w:rsid w:val="008F131D"/>
    <w:rsid w:val="008F1339"/>
    <w:rsid w:val="008F14A5"/>
    <w:rsid w:val="008F15B1"/>
    <w:rsid w:val="008F1B49"/>
    <w:rsid w:val="008F1BA8"/>
    <w:rsid w:val="008F221D"/>
    <w:rsid w:val="008F2366"/>
    <w:rsid w:val="008F25F2"/>
    <w:rsid w:val="008F28D0"/>
    <w:rsid w:val="008F29B7"/>
    <w:rsid w:val="008F2D3B"/>
    <w:rsid w:val="008F2D8B"/>
    <w:rsid w:val="008F2D95"/>
    <w:rsid w:val="008F33A9"/>
    <w:rsid w:val="008F34AE"/>
    <w:rsid w:val="008F34EF"/>
    <w:rsid w:val="008F36E3"/>
    <w:rsid w:val="008F4353"/>
    <w:rsid w:val="008F435E"/>
    <w:rsid w:val="008F4611"/>
    <w:rsid w:val="008F4656"/>
    <w:rsid w:val="008F47A7"/>
    <w:rsid w:val="008F4C82"/>
    <w:rsid w:val="008F4C8E"/>
    <w:rsid w:val="008F524B"/>
    <w:rsid w:val="008F567F"/>
    <w:rsid w:val="008F5C58"/>
    <w:rsid w:val="008F5D9E"/>
    <w:rsid w:val="008F650B"/>
    <w:rsid w:val="008F6672"/>
    <w:rsid w:val="008F6A6F"/>
    <w:rsid w:val="008F6BA0"/>
    <w:rsid w:val="008F6EE7"/>
    <w:rsid w:val="008F7239"/>
    <w:rsid w:val="008F73A8"/>
    <w:rsid w:val="008F76F0"/>
    <w:rsid w:val="008F7B2B"/>
    <w:rsid w:val="008F7D50"/>
    <w:rsid w:val="008F8836"/>
    <w:rsid w:val="0090045C"/>
    <w:rsid w:val="009007D9"/>
    <w:rsid w:val="00900F09"/>
    <w:rsid w:val="009013AC"/>
    <w:rsid w:val="00901AC0"/>
    <w:rsid w:val="00901FBC"/>
    <w:rsid w:val="009027E9"/>
    <w:rsid w:val="00902C11"/>
    <w:rsid w:val="00902C7D"/>
    <w:rsid w:val="00902DA6"/>
    <w:rsid w:val="00903117"/>
    <w:rsid w:val="00903260"/>
    <w:rsid w:val="009035BD"/>
    <w:rsid w:val="00903B91"/>
    <w:rsid w:val="00904588"/>
    <w:rsid w:val="009046E2"/>
    <w:rsid w:val="00904806"/>
    <w:rsid w:val="00904C89"/>
    <w:rsid w:val="00904F29"/>
    <w:rsid w:val="009057C3"/>
    <w:rsid w:val="009057D0"/>
    <w:rsid w:val="0090595A"/>
    <w:rsid w:val="00905C99"/>
    <w:rsid w:val="00906311"/>
    <w:rsid w:val="009063F0"/>
    <w:rsid w:val="0090655E"/>
    <w:rsid w:val="009067AE"/>
    <w:rsid w:val="009067B9"/>
    <w:rsid w:val="00906922"/>
    <w:rsid w:val="00907095"/>
    <w:rsid w:val="0090721F"/>
    <w:rsid w:val="009074BC"/>
    <w:rsid w:val="00907A30"/>
    <w:rsid w:val="00907A4A"/>
    <w:rsid w:val="00907C40"/>
    <w:rsid w:val="0091067F"/>
    <w:rsid w:val="00910C4F"/>
    <w:rsid w:val="00910C86"/>
    <w:rsid w:val="00910D3B"/>
    <w:rsid w:val="009117B8"/>
    <w:rsid w:val="00911CDD"/>
    <w:rsid w:val="00911D12"/>
    <w:rsid w:val="00912080"/>
    <w:rsid w:val="00912953"/>
    <w:rsid w:val="00912B57"/>
    <w:rsid w:val="00912DE9"/>
    <w:rsid w:val="0091305C"/>
    <w:rsid w:val="009132FC"/>
    <w:rsid w:val="00913478"/>
    <w:rsid w:val="00913B20"/>
    <w:rsid w:val="0091474E"/>
    <w:rsid w:val="00914800"/>
    <w:rsid w:val="0091486E"/>
    <w:rsid w:val="00914F3E"/>
    <w:rsid w:val="0091525E"/>
    <w:rsid w:val="009154CF"/>
    <w:rsid w:val="0091556F"/>
    <w:rsid w:val="00915664"/>
    <w:rsid w:val="0091576B"/>
    <w:rsid w:val="00915BE6"/>
    <w:rsid w:val="00915D1E"/>
    <w:rsid w:val="00915F99"/>
    <w:rsid w:val="009161FD"/>
    <w:rsid w:val="009162F5"/>
    <w:rsid w:val="00916852"/>
    <w:rsid w:val="00916953"/>
    <w:rsid w:val="00917608"/>
    <w:rsid w:val="009179C3"/>
    <w:rsid w:val="00917C93"/>
    <w:rsid w:val="00917E5A"/>
    <w:rsid w:val="009204AA"/>
    <w:rsid w:val="009204FB"/>
    <w:rsid w:val="00920AAB"/>
    <w:rsid w:val="00920E0F"/>
    <w:rsid w:val="00921244"/>
    <w:rsid w:val="00921262"/>
    <w:rsid w:val="00921309"/>
    <w:rsid w:val="0092154C"/>
    <w:rsid w:val="00921696"/>
    <w:rsid w:val="00921821"/>
    <w:rsid w:val="00921995"/>
    <w:rsid w:val="009220C8"/>
    <w:rsid w:val="009221C8"/>
    <w:rsid w:val="00922705"/>
    <w:rsid w:val="00922B41"/>
    <w:rsid w:val="00922ED6"/>
    <w:rsid w:val="0092305D"/>
    <w:rsid w:val="00923189"/>
    <w:rsid w:val="0092340F"/>
    <w:rsid w:val="00923AF5"/>
    <w:rsid w:val="00923BBC"/>
    <w:rsid w:val="00923DC7"/>
    <w:rsid w:val="00923F0D"/>
    <w:rsid w:val="00923F28"/>
    <w:rsid w:val="0092406D"/>
    <w:rsid w:val="0092409F"/>
    <w:rsid w:val="0092478C"/>
    <w:rsid w:val="009249E4"/>
    <w:rsid w:val="00924ADF"/>
    <w:rsid w:val="00924B37"/>
    <w:rsid w:val="009251AD"/>
    <w:rsid w:val="009253DB"/>
    <w:rsid w:val="0092580F"/>
    <w:rsid w:val="00925ABD"/>
    <w:rsid w:val="00925BFD"/>
    <w:rsid w:val="0092646E"/>
    <w:rsid w:val="009266C6"/>
    <w:rsid w:val="0092674D"/>
    <w:rsid w:val="00926A13"/>
    <w:rsid w:val="009270D1"/>
    <w:rsid w:val="00927940"/>
    <w:rsid w:val="00927942"/>
    <w:rsid w:val="0092794E"/>
    <w:rsid w:val="00930159"/>
    <w:rsid w:val="009302D4"/>
    <w:rsid w:val="00930338"/>
    <w:rsid w:val="009304B8"/>
    <w:rsid w:val="009307AF"/>
    <w:rsid w:val="00930AA5"/>
    <w:rsid w:val="00930AB5"/>
    <w:rsid w:val="00930EF0"/>
    <w:rsid w:val="0093108A"/>
    <w:rsid w:val="009312FB"/>
    <w:rsid w:val="009313DD"/>
    <w:rsid w:val="00931557"/>
    <w:rsid w:val="009316ED"/>
    <w:rsid w:val="009318D4"/>
    <w:rsid w:val="009319F4"/>
    <w:rsid w:val="00931B49"/>
    <w:rsid w:val="00931BE6"/>
    <w:rsid w:val="00931CB3"/>
    <w:rsid w:val="00931EFA"/>
    <w:rsid w:val="0093280A"/>
    <w:rsid w:val="00933201"/>
    <w:rsid w:val="00933AFF"/>
    <w:rsid w:val="00933C1A"/>
    <w:rsid w:val="00933FC1"/>
    <w:rsid w:val="00934648"/>
    <w:rsid w:val="009349A4"/>
    <w:rsid w:val="00934D66"/>
    <w:rsid w:val="0093500F"/>
    <w:rsid w:val="009350C2"/>
    <w:rsid w:val="0093526E"/>
    <w:rsid w:val="0093534A"/>
    <w:rsid w:val="00936034"/>
    <w:rsid w:val="00936036"/>
    <w:rsid w:val="0093629C"/>
    <w:rsid w:val="00936A50"/>
    <w:rsid w:val="00936BF2"/>
    <w:rsid w:val="00937076"/>
    <w:rsid w:val="00937993"/>
    <w:rsid w:val="00937BA1"/>
    <w:rsid w:val="00937FDF"/>
    <w:rsid w:val="00940443"/>
    <w:rsid w:val="0094068E"/>
    <w:rsid w:val="0094069C"/>
    <w:rsid w:val="0094076A"/>
    <w:rsid w:val="0094076C"/>
    <w:rsid w:val="00940C7C"/>
    <w:rsid w:val="00941247"/>
    <w:rsid w:val="00941568"/>
    <w:rsid w:val="0094178C"/>
    <w:rsid w:val="00941A98"/>
    <w:rsid w:val="009422D4"/>
    <w:rsid w:val="00943204"/>
    <w:rsid w:val="00943566"/>
    <w:rsid w:val="00943904"/>
    <w:rsid w:val="0094394B"/>
    <w:rsid w:val="00943AE0"/>
    <w:rsid w:val="00943FD8"/>
    <w:rsid w:val="00944043"/>
    <w:rsid w:val="00944228"/>
    <w:rsid w:val="00944416"/>
    <w:rsid w:val="00944455"/>
    <w:rsid w:val="009444F1"/>
    <w:rsid w:val="0094452B"/>
    <w:rsid w:val="00944A97"/>
    <w:rsid w:val="00944B3E"/>
    <w:rsid w:val="00944F3B"/>
    <w:rsid w:val="00945255"/>
    <w:rsid w:val="00945430"/>
    <w:rsid w:val="00945562"/>
    <w:rsid w:val="00945F40"/>
    <w:rsid w:val="00946062"/>
    <w:rsid w:val="009462FF"/>
    <w:rsid w:val="009464FC"/>
    <w:rsid w:val="009466FF"/>
    <w:rsid w:val="0094697E"/>
    <w:rsid w:val="00946E6B"/>
    <w:rsid w:val="00946EEE"/>
    <w:rsid w:val="00946F58"/>
    <w:rsid w:val="00947EF2"/>
    <w:rsid w:val="009501D5"/>
    <w:rsid w:val="009504F1"/>
    <w:rsid w:val="00950B9C"/>
    <w:rsid w:val="00952101"/>
    <w:rsid w:val="009524DF"/>
    <w:rsid w:val="0095255A"/>
    <w:rsid w:val="00952B16"/>
    <w:rsid w:val="00952E12"/>
    <w:rsid w:val="00953053"/>
    <w:rsid w:val="009537A5"/>
    <w:rsid w:val="00953B99"/>
    <w:rsid w:val="00953CF9"/>
    <w:rsid w:val="0095400B"/>
    <w:rsid w:val="009541B3"/>
    <w:rsid w:val="009542C6"/>
    <w:rsid w:val="009542F7"/>
    <w:rsid w:val="0095438E"/>
    <w:rsid w:val="0095455E"/>
    <w:rsid w:val="0095478B"/>
    <w:rsid w:val="00954A09"/>
    <w:rsid w:val="009554DE"/>
    <w:rsid w:val="00955696"/>
    <w:rsid w:val="009556CB"/>
    <w:rsid w:val="00955C8C"/>
    <w:rsid w:val="00955EAC"/>
    <w:rsid w:val="0095614D"/>
    <w:rsid w:val="00956513"/>
    <w:rsid w:val="00956615"/>
    <w:rsid w:val="00956AEF"/>
    <w:rsid w:val="00956BE1"/>
    <w:rsid w:val="00956C32"/>
    <w:rsid w:val="00956ECD"/>
    <w:rsid w:val="00957337"/>
    <w:rsid w:val="009573D3"/>
    <w:rsid w:val="0095746B"/>
    <w:rsid w:val="00957565"/>
    <w:rsid w:val="009576F8"/>
    <w:rsid w:val="009600A8"/>
    <w:rsid w:val="009601C0"/>
    <w:rsid w:val="009603FE"/>
    <w:rsid w:val="009604DD"/>
    <w:rsid w:val="0096058B"/>
    <w:rsid w:val="00960831"/>
    <w:rsid w:val="00960A36"/>
    <w:rsid w:val="00960B36"/>
    <w:rsid w:val="00961019"/>
    <w:rsid w:val="009612E9"/>
    <w:rsid w:val="0096173F"/>
    <w:rsid w:val="00961747"/>
    <w:rsid w:val="0096177F"/>
    <w:rsid w:val="00962356"/>
    <w:rsid w:val="0096253D"/>
    <w:rsid w:val="00962606"/>
    <w:rsid w:val="009626AF"/>
    <w:rsid w:val="0096304D"/>
    <w:rsid w:val="009633D0"/>
    <w:rsid w:val="009634C9"/>
    <w:rsid w:val="00963777"/>
    <w:rsid w:val="00963A09"/>
    <w:rsid w:val="00963E88"/>
    <w:rsid w:val="0096403E"/>
    <w:rsid w:val="00964735"/>
    <w:rsid w:val="00964BA5"/>
    <w:rsid w:val="00964FA5"/>
    <w:rsid w:val="009650DD"/>
    <w:rsid w:val="00965663"/>
    <w:rsid w:val="00965934"/>
    <w:rsid w:val="00965F69"/>
    <w:rsid w:val="009664C3"/>
    <w:rsid w:val="00966C3B"/>
    <w:rsid w:val="00966F05"/>
    <w:rsid w:val="00966F5D"/>
    <w:rsid w:val="00966FE7"/>
    <w:rsid w:val="009671C1"/>
    <w:rsid w:val="009673AF"/>
    <w:rsid w:val="00967B3E"/>
    <w:rsid w:val="00970813"/>
    <w:rsid w:val="00970CE3"/>
    <w:rsid w:val="0097110C"/>
    <w:rsid w:val="009712F9"/>
    <w:rsid w:val="0097144C"/>
    <w:rsid w:val="009718A1"/>
    <w:rsid w:val="00971E39"/>
    <w:rsid w:val="009728DA"/>
    <w:rsid w:val="00973374"/>
    <w:rsid w:val="0097362E"/>
    <w:rsid w:val="0097381F"/>
    <w:rsid w:val="009738A3"/>
    <w:rsid w:val="0097390A"/>
    <w:rsid w:val="00973AAE"/>
    <w:rsid w:val="00973C66"/>
    <w:rsid w:val="00973DE6"/>
    <w:rsid w:val="00974052"/>
    <w:rsid w:val="0097427A"/>
    <w:rsid w:val="009745F7"/>
    <w:rsid w:val="00974688"/>
    <w:rsid w:val="0097494E"/>
    <w:rsid w:val="00974B3F"/>
    <w:rsid w:val="00974C43"/>
    <w:rsid w:val="009752E7"/>
    <w:rsid w:val="009755A8"/>
    <w:rsid w:val="00975805"/>
    <w:rsid w:val="0097597D"/>
    <w:rsid w:val="00975ADE"/>
    <w:rsid w:val="00975E19"/>
    <w:rsid w:val="00975F96"/>
    <w:rsid w:val="00976769"/>
    <w:rsid w:val="009768A7"/>
    <w:rsid w:val="0097711C"/>
    <w:rsid w:val="009779A3"/>
    <w:rsid w:val="00980063"/>
    <w:rsid w:val="00980849"/>
    <w:rsid w:val="0098089B"/>
    <w:rsid w:val="00980E82"/>
    <w:rsid w:val="00980F83"/>
    <w:rsid w:val="009812CA"/>
    <w:rsid w:val="009818B0"/>
    <w:rsid w:val="00981D41"/>
    <w:rsid w:val="00981DF6"/>
    <w:rsid w:val="0098205D"/>
    <w:rsid w:val="00982108"/>
    <w:rsid w:val="009821BB"/>
    <w:rsid w:val="009823DA"/>
    <w:rsid w:val="00982ED1"/>
    <w:rsid w:val="009832C1"/>
    <w:rsid w:val="009834E9"/>
    <w:rsid w:val="0098352A"/>
    <w:rsid w:val="009835E7"/>
    <w:rsid w:val="00983724"/>
    <w:rsid w:val="009837A8"/>
    <w:rsid w:val="009839A3"/>
    <w:rsid w:val="00983CA1"/>
    <w:rsid w:val="00983EE4"/>
    <w:rsid w:val="00983F8A"/>
    <w:rsid w:val="00984061"/>
    <w:rsid w:val="00984358"/>
    <w:rsid w:val="009843D5"/>
    <w:rsid w:val="00984C33"/>
    <w:rsid w:val="00984D8C"/>
    <w:rsid w:val="00984F47"/>
    <w:rsid w:val="009851B2"/>
    <w:rsid w:val="009851FC"/>
    <w:rsid w:val="00985C4B"/>
    <w:rsid w:val="00985DA4"/>
    <w:rsid w:val="00985E1D"/>
    <w:rsid w:val="00986178"/>
    <w:rsid w:val="009864F0"/>
    <w:rsid w:val="00986526"/>
    <w:rsid w:val="00987760"/>
    <w:rsid w:val="00987909"/>
    <w:rsid w:val="00987BAD"/>
    <w:rsid w:val="00987DFD"/>
    <w:rsid w:val="00990135"/>
    <w:rsid w:val="009901CD"/>
    <w:rsid w:val="009902E9"/>
    <w:rsid w:val="0099063E"/>
    <w:rsid w:val="00990FC3"/>
    <w:rsid w:val="0099170E"/>
    <w:rsid w:val="00991B8C"/>
    <w:rsid w:val="00991F79"/>
    <w:rsid w:val="009925F8"/>
    <w:rsid w:val="00992B0F"/>
    <w:rsid w:val="00992DAF"/>
    <w:rsid w:val="0099313C"/>
    <w:rsid w:val="009935AB"/>
    <w:rsid w:val="00993697"/>
    <w:rsid w:val="0099395D"/>
    <w:rsid w:val="00993B85"/>
    <w:rsid w:val="00993DDC"/>
    <w:rsid w:val="009942E3"/>
    <w:rsid w:val="00994B81"/>
    <w:rsid w:val="00994CD0"/>
    <w:rsid w:val="00994DE2"/>
    <w:rsid w:val="00994E80"/>
    <w:rsid w:val="00995133"/>
    <w:rsid w:val="009956BF"/>
    <w:rsid w:val="009956E7"/>
    <w:rsid w:val="00995B68"/>
    <w:rsid w:val="00995C1C"/>
    <w:rsid w:val="00995DB1"/>
    <w:rsid w:val="00996C6D"/>
    <w:rsid w:val="00996D0C"/>
    <w:rsid w:val="00996E9B"/>
    <w:rsid w:val="009A0240"/>
    <w:rsid w:val="009A039E"/>
    <w:rsid w:val="009A06FB"/>
    <w:rsid w:val="009A0921"/>
    <w:rsid w:val="009A0C86"/>
    <w:rsid w:val="009A0FA8"/>
    <w:rsid w:val="009A13CD"/>
    <w:rsid w:val="009A162A"/>
    <w:rsid w:val="009A189E"/>
    <w:rsid w:val="009A252C"/>
    <w:rsid w:val="009A291F"/>
    <w:rsid w:val="009A2C2B"/>
    <w:rsid w:val="009A2D11"/>
    <w:rsid w:val="009A2DAF"/>
    <w:rsid w:val="009A2DC8"/>
    <w:rsid w:val="009A31D6"/>
    <w:rsid w:val="009A36E9"/>
    <w:rsid w:val="009A3B12"/>
    <w:rsid w:val="009A3B95"/>
    <w:rsid w:val="009A3F5A"/>
    <w:rsid w:val="009A43B2"/>
    <w:rsid w:val="009A4B25"/>
    <w:rsid w:val="009A4D15"/>
    <w:rsid w:val="009A4FB0"/>
    <w:rsid w:val="009A5001"/>
    <w:rsid w:val="009A515D"/>
    <w:rsid w:val="009A532D"/>
    <w:rsid w:val="009A5505"/>
    <w:rsid w:val="009A55FC"/>
    <w:rsid w:val="009A582A"/>
    <w:rsid w:val="009A6018"/>
    <w:rsid w:val="009A64C7"/>
    <w:rsid w:val="009A6539"/>
    <w:rsid w:val="009A6546"/>
    <w:rsid w:val="009A673F"/>
    <w:rsid w:val="009A6A94"/>
    <w:rsid w:val="009A70D2"/>
    <w:rsid w:val="009A7157"/>
    <w:rsid w:val="009A787B"/>
    <w:rsid w:val="009A79B6"/>
    <w:rsid w:val="009A79B9"/>
    <w:rsid w:val="009A7CBA"/>
    <w:rsid w:val="009A7F17"/>
    <w:rsid w:val="009B015E"/>
    <w:rsid w:val="009B09EB"/>
    <w:rsid w:val="009B0E86"/>
    <w:rsid w:val="009B0F37"/>
    <w:rsid w:val="009B0F42"/>
    <w:rsid w:val="009B0F5C"/>
    <w:rsid w:val="009B1025"/>
    <w:rsid w:val="009B108F"/>
    <w:rsid w:val="009B19D9"/>
    <w:rsid w:val="009B1D83"/>
    <w:rsid w:val="009B2003"/>
    <w:rsid w:val="009B2235"/>
    <w:rsid w:val="009B2258"/>
    <w:rsid w:val="009B2822"/>
    <w:rsid w:val="009B28EA"/>
    <w:rsid w:val="009B2B52"/>
    <w:rsid w:val="009B2D4D"/>
    <w:rsid w:val="009B32DA"/>
    <w:rsid w:val="009B3AA0"/>
    <w:rsid w:val="009B3CC2"/>
    <w:rsid w:val="009B3FB9"/>
    <w:rsid w:val="009B4077"/>
    <w:rsid w:val="009B436F"/>
    <w:rsid w:val="009B4442"/>
    <w:rsid w:val="009B47FA"/>
    <w:rsid w:val="009B4EF0"/>
    <w:rsid w:val="009B525A"/>
    <w:rsid w:val="009B5522"/>
    <w:rsid w:val="009B5725"/>
    <w:rsid w:val="009B5B6C"/>
    <w:rsid w:val="009B5E41"/>
    <w:rsid w:val="009B60F4"/>
    <w:rsid w:val="009B66A1"/>
    <w:rsid w:val="009B67A4"/>
    <w:rsid w:val="009B6892"/>
    <w:rsid w:val="009B6987"/>
    <w:rsid w:val="009B6D7B"/>
    <w:rsid w:val="009B702B"/>
    <w:rsid w:val="009B70B6"/>
    <w:rsid w:val="009B7333"/>
    <w:rsid w:val="009B7552"/>
    <w:rsid w:val="009B77B8"/>
    <w:rsid w:val="009C0007"/>
    <w:rsid w:val="009C0105"/>
    <w:rsid w:val="009C02AA"/>
    <w:rsid w:val="009C12E6"/>
    <w:rsid w:val="009C13E6"/>
    <w:rsid w:val="009C1450"/>
    <w:rsid w:val="009C1BE5"/>
    <w:rsid w:val="009C1EC8"/>
    <w:rsid w:val="009C1F92"/>
    <w:rsid w:val="009C2666"/>
    <w:rsid w:val="009C281F"/>
    <w:rsid w:val="009C2902"/>
    <w:rsid w:val="009C2D73"/>
    <w:rsid w:val="009C3120"/>
    <w:rsid w:val="009C3AFA"/>
    <w:rsid w:val="009C4004"/>
    <w:rsid w:val="009C4175"/>
    <w:rsid w:val="009C4592"/>
    <w:rsid w:val="009C4EC2"/>
    <w:rsid w:val="009C51C7"/>
    <w:rsid w:val="009C520B"/>
    <w:rsid w:val="009C5395"/>
    <w:rsid w:val="009C592A"/>
    <w:rsid w:val="009C595C"/>
    <w:rsid w:val="009C5BB2"/>
    <w:rsid w:val="009C5CB8"/>
    <w:rsid w:val="009C60E5"/>
    <w:rsid w:val="009C6261"/>
    <w:rsid w:val="009C62B3"/>
    <w:rsid w:val="009C68B2"/>
    <w:rsid w:val="009C7434"/>
    <w:rsid w:val="009C78D8"/>
    <w:rsid w:val="009C7D72"/>
    <w:rsid w:val="009C7E99"/>
    <w:rsid w:val="009C7E9D"/>
    <w:rsid w:val="009D04FB"/>
    <w:rsid w:val="009D06B2"/>
    <w:rsid w:val="009D0B62"/>
    <w:rsid w:val="009D0CE2"/>
    <w:rsid w:val="009D0D34"/>
    <w:rsid w:val="009D0FD6"/>
    <w:rsid w:val="009D1312"/>
    <w:rsid w:val="009D182D"/>
    <w:rsid w:val="009D1A93"/>
    <w:rsid w:val="009D1B3B"/>
    <w:rsid w:val="009D21CF"/>
    <w:rsid w:val="009D22F4"/>
    <w:rsid w:val="009D2452"/>
    <w:rsid w:val="009D2F11"/>
    <w:rsid w:val="009D2FD3"/>
    <w:rsid w:val="009D33C2"/>
    <w:rsid w:val="009D3B7C"/>
    <w:rsid w:val="009D3E68"/>
    <w:rsid w:val="009D3F9F"/>
    <w:rsid w:val="009D43E7"/>
    <w:rsid w:val="009D457D"/>
    <w:rsid w:val="009D481A"/>
    <w:rsid w:val="009D48FA"/>
    <w:rsid w:val="009D4E1E"/>
    <w:rsid w:val="009D504B"/>
    <w:rsid w:val="009D53E8"/>
    <w:rsid w:val="009D5826"/>
    <w:rsid w:val="009D59E8"/>
    <w:rsid w:val="009D5A74"/>
    <w:rsid w:val="009D5B66"/>
    <w:rsid w:val="009D5CAF"/>
    <w:rsid w:val="009D5D45"/>
    <w:rsid w:val="009D5EA7"/>
    <w:rsid w:val="009D6452"/>
    <w:rsid w:val="009D67B2"/>
    <w:rsid w:val="009D68E0"/>
    <w:rsid w:val="009D6AA6"/>
    <w:rsid w:val="009D6B27"/>
    <w:rsid w:val="009D6C42"/>
    <w:rsid w:val="009D714B"/>
    <w:rsid w:val="009D729D"/>
    <w:rsid w:val="009D732E"/>
    <w:rsid w:val="009D744C"/>
    <w:rsid w:val="009D74A8"/>
    <w:rsid w:val="009D7A57"/>
    <w:rsid w:val="009E0010"/>
    <w:rsid w:val="009E00EA"/>
    <w:rsid w:val="009E06C6"/>
    <w:rsid w:val="009E0834"/>
    <w:rsid w:val="009E1045"/>
    <w:rsid w:val="009E117E"/>
    <w:rsid w:val="009E153C"/>
    <w:rsid w:val="009E1EE3"/>
    <w:rsid w:val="009E1EF6"/>
    <w:rsid w:val="009E2279"/>
    <w:rsid w:val="009E22B3"/>
    <w:rsid w:val="009E245C"/>
    <w:rsid w:val="009E24E8"/>
    <w:rsid w:val="009E267E"/>
    <w:rsid w:val="009E2CBE"/>
    <w:rsid w:val="009E31A2"/>
    <w:rsid w:val="009E3295"/>
    <w:rsid w:val="009E3479"/>
    <w:rsid w:val="009E3637"/>
    <w:rsid w:val="009E3CEA"/>
    <w:rsid w:val="009E3EAF"/>
    <w:rsid w:val="009E4C74"/>
    <w:rsid w:val="009E4CA8"/>
    <w:rsid w:val="009E4F6A"/>
    <w:rsid w:val="009E5403"/>
    <w:rsid w:val="009E5811"/>
    <w:rsid w:val="009E58F0"/>
    <w:rsid w:val="009E5A91"/>
    <w:rsid w:val="009E5E6E"/>
    <w:rsid w:val="009E5EC1"/>
    <w:rsid w:val="009E6358"/>
    <w:rsid w:val="009E6426"/>
    <w:rsid w:val="009E6652"/>
    <w:rsid w:val="009E6D3A"/>
    <w:rsid w:val="009E71C8"/>
    <w:rsid w:val="009E7719"/>
    <w:rsid w:val="009E7787"/>
    <w:rsid w:val="009E7E6E"/>
    <w:rsid w:val="009F0108"/>
    <w:rsid w:val="009F0435"/>
    <w:rsid w:val="009F04BA"/>
    <w:rsid w:val="009F0A2F"/>
    <w:rsid w:val="009F0DCE"/>
    <w:rsid w:val="009F0EFE"/>
    <w:rsid w:val="009F195A"/>
    <w:rsid w:val="009F1B1A"/>
    <w:rsid w:val="009F1C5E"/>
    <w:rsid w:val="009F1F02"/>
    <w:rsid w:val="009F2612"/>
    <w:rsid w:val="009F281E"/>
    <w:rsid w:val="009F2A0A"/>
    <w:rsid w:val="009F2C72"/>
    <w:rsid w:val="009F3584"/>
    <w:rsid w:val="009F35D9"/>
    <w:rsid w:val="009F36ED"/>
    <w:rsid w:val="009F3E66"/>
    <w:rsid w:val="009F4394"/>
    <w:rsid w:val="009F4629"/>
    <w:rsid w:val="009F4873"/>
    <w:rsid w:val="009F545A"/>
    <w:rsid w:val="009F57B5"/>
    <w:rsid w:val="009F58C8"/>
    <w:rsid w:val="009F5A01"/>
    <w:rsid w:val="009F5C3F"/>
    <w:rsid w:val="009F5DCB"/>
    <w:rsid w:val="009F5E14"/>
    <w:rsid w:val="009F5FEF"/>
    <w:rsid w:val="009F62C3"/>
    <w:rsid w:val="009F67FE"/>
    <w:rsid w:val="009F691D"/>
    <w:rsid w:val="009F6B43"/>
    <w:rsid w:val="009F6DC2"/>
    <w:rsid w:val="009F6E75"/>
    <w:rsid w:val="009F6F3B"/>
    <w:rsid w:val="009F7530"/>
    <w:rsid w:val="009F7F00"/>
    <w:rsid w:val="00A0000C"/>
    <w:rsid w:val="00A00425"/>
    <w:rsid w:val="00A00489"/>
    <w:rsid w:val="00A004CB"/>
    <w:rsid w:val="00A00693"/>
    <w:rsid w:val="00A00D4F"/>
    <w:rsid w:val="00A00D77"/>
    <w:rsid w:val="00A00FCB"/>
    <w:rsid w:val="00A013B6"/>
    <w:rsid w:val="00A014F8"/>
    <w:rsid w:val="00A01819"/>
    <w:rsid w:val="00A0187E"/>
    <w:rsid w:val="00A01AFA"/>
    <w:rsid w:val="00A01B4C"/>
    <w:rsid w:val="00A01BCB"/>
    <w:rsid w:val="00A01DEE"/>
    <w:rsid w:val="00A027C3"/>
    <w:rsid w:val="00A02890"/>
    <w:rsid w:val="00A02A26"/>
    <w:rsid w:val="00A02D80"/>
    <w:rsid w:val="00A03178"/>
    <w:rsid w:val="00A031C8"/>
    <w:rsid w:val="00A032FE"/>
    <w:rsid w:val="00A03313"/>
    <w:rsid w:val="00A03345"/>
    <w:rsid w:val="00A03377"/>
    <w:rsid w:val="00A0338E"/>
    <w:rsid w:val="00A03470"/>
    <w:rsid w:val="00A03A73"/>
    <w:rsid w:val="00A0413B"/>
    <w:rsid w:val="00A0416B"/>
    <w:rsid w:val="00A04357"/>
    <w:rsid w:val="00A045BB"/>
    <w:rsid w:val="00A048FC"/>
    <w:rsid w:val="00A05126"/>
    <w:rsid w:val="00A0513D"/>
    <w:rsid w:val="00A0538B"/>
    <w:rsid w:val="00A056F9"/>
    <w:rsid w:val="00A05801"/>
    <w:rsid w:val="00A05B73"/>
    <w:rsid w:val="00A0610C"/>
    <w:rsid w:val="00A06419"/>
    <w:rsid w:val="00A06B44"/>
    <w:rsid w:val="00A06D73"/>
    <w:rsid w:val="00A06E21"/>
    <w:rsid w:val="00A07122"/>
    <w:rsid w:val="00A07635"/>
    <w:rsid w:val="00A079E5"/>
    <w:rsid w:val="00A07D40"/>
    <w:rsid w:val="00A100CA"/>
    <w:rsid w:val="00A108EB"/>
    <w:rsid w:val="00A10957"/>
    <w:rsid w:val="00A10ABC"/>
    <w:rsid w:val="00A10B3F"/>
    <w:rsid w:val="00A11158"/>
    <w:rsid w:val="00A112BE"/>
    <w:rsid w:val="00A11389"/>
    <w:rsid w:val="00A116BC"/>
    <w:rsid w:val="00A11742"/>
    <w:rsid w:val="00A117ED"/>
    <w:rsid w:val="00A11B31"/>
    <w:rsid w:val="00A123B8"/>
    <w:rsid w:val="00A12626"/>
    <w:rsid w:val="00A12861"/>
    <w:rsid w:val="00A129B3"/>
    <w:rsid w:val="00A12B11"/>
    <w:rsid w:val="00A12D47"/>
    <w:rsid w:val="00A13231"/>
    <w:rsid w:val="00A13354"/>
    <w:rsid w:val="00A13645"/>
    <w:rsid w:val="00A13C82"/>
    <w:rsid w:val="00A14060"/>
    <w:rsid w:val="00A14152"/>
    <w:rsid w:val="00A14276"/>
    <w:rsid w:val="00A14367"/>
    <w:rsid w:val="00A1455A"/>
    <w:rsid w:val="00A145C4"/>
    <w:rsid w:val="00A1466E"/>
    <w:rsid w:val="00A1482E"/>
    <w:rsid w:val="00A14968"/>
    <w:rsid w:val="00A14DB2"/>
    <w:rsid w:val="00A150DF"/>
    <w:rsid w:val="00A15513"/>
    <w:rsid w:val="00A158D7"/>
    <w:rsid w:val="00A159D1"/>
    <w:rsid w:val="00A15ABE"/>
    <w:rsid w:val="00A16144"/>
    <w:rsid w:val="00A163AC"/>
    <w:rsid w:val="00A16961"/>
    <w:rsid w:val="00A16975"/>
    <w:rsid w:val="00A16C00"/>
    <w:rsid w:val="00A16CE5"/>
    <w:rsid w:val="00A17581"/>
    <w:rsid w:val="00A179A2"/>
    <w:rsid w:val="00A20485"/>
    <w:rsid w:val="00A20A32"/>
    <w:rsid w:val="00A21B03"/>
    <w:rsid w:val="00A21BE6"/>
    <w:rsid w:val="00A21ED1"/>
    <w:rsid w:val="00A21F3C"/>
    <w:rsid w:val="00A21F93"/>
    <w:rsid w:val="00A2201E"/>
    <w:rsid w:val="00A220A6"/>
    <w:rsid w:val="00A22A2A"/>
    <w:rsid w:val="00A22B64"/>
    <w:rsid w:val="00A23209"/>
    <w:rsid w:val="00A232E6"/>
    <w:rsid w:val="00A23368"/>
    <w:rsid w:val="00A235D7"/>
    <w:rsid w:val="00A237EA"/>
    <w:rsid w:val="00A23A00"/>
    <w:rsid w:val="00A23D23"/>
    <w:rsid w:val="00A23D83"/>
    <w:rsid w:val="00A241E7"/>
    <w:rsid w:val="00A24376"/>
    <w:rsid w:val="00A24617"/>
    <w:rsid w:val="00A253E8"/>
    <w:rsid w:val="00A25887"/>
    <w:rsid w:val="00A25B1A"/>
    <w:rsid w:val="00A25D04"/>
    <w:rsid w:val="00A26168"/>
    <w:rsid w:val="00A2619F"/>
    <w:rsid w:val="00A2638F"/>
    <w:rsid w:val="00A26D56"/>
    <w:rsid w:val="00A26E40"/>
    <w:rsid w:val="00A278EC"/>
    <w:rsid w:val="00A27980"/>
    <w:rsid w:val="00A27BFA"/>
    <w:rsid w:val="00A302D9"/>
    <w:rsid w:val="00A303A3"/>
    <w:rsid w:val="00A30A98"/>
    <w:rsid w:val="00A30D94"/>
    <w:rsid w:val="00A30F3B"/>
    <w:rsid w:val="00A31373"/>
    <w:rsid w:val="00A31819"/>
    <w:rsid w:val="00A31D30"/>
    <w:rsid w:val="00A3244C"/>
    <w:rsid w:val="00A32E43"/>
    <w:rsid w:val="00A3342B"/>
    <w:rsid w:val="00A33559"/>
    <w:rsid w:val="00A3355B"/>
    <w:rsid w:val="00A337CB"/>
    <w:rsid w:val="00A3391C"/>
    <w:rsid w:val="00A33CB2"/>
    <w:rsid w:val="00A33D61"/>
    <w:rsid w:val="00A34804"/>
    <w:rsid w:val="00A3486F"/>
    <w:rsid w:val="00A34A22"/>
    <w:rsid w:val="00A34A5A"/>
    <w:rsid w:val="00A34AB6"/>
    <w:rsid w:val="00A34EF4"/>
    <w:rsid w:val="00A34F35"/>
    <w:rsid w:val="00A35222"/>
    <w:rsid w:val="00A3531C"/>
    <w:rsid w:val="00A353B0"/>
    <w:rsid w:val="00A354EE"/>
    <w:rsid w:val="00A3563E"/>
    <w:rsid w:val="00A3570D"/>
    <w:rsid w:val="00A35941"/>
    <w:rsid w:val="00A3599D"/>
    <w:rsid w:val="00A3639F"/>
    <w:rsid w:val="00A363C1"/>
    <w:rsid w:val="00A3646C"/>
    <w:rsid w:val="00A3660E"/>
    <w:rsid w:val="00A367F4"/>
    <w:rsid w:val="00A37040"/>
    <w:rsid w:val="00A370C4"/>
    <w:rsid w:val="00A373D8"/>
    <w:rsid w:val="00A3751B"/>
    <w:rsid w:val="00A3782C"/>
    <w:rsid w:val="00A40331"/>
    <w:rsid w:val="00A405B9"/>
    <w:rsid w:val="00A40893"/>
    <w:rsid w:val="00A41226"/>
    <w:rsid w:val="00A41519"/>
    <w:rsid w:val="00A416F5"/>
    <w:rsid w:val="00A42500"/>
    <w:rsid w:val="00A4267E"/>
    <w:rsid w:val="00A42B56"/>
    <w:rsid w:val="00A42FDC"/>
    <w:rsid w:val="00A431BA"/>
    <w:rsid w:val="00A4365B"/>
    <w:rsid w:val="00A43C64"/>
    <w:rsid w:val="00A43F3A"/>
    <w:rsid w:val="00A43F73"/>
    <w:rsid w:val="00A44719"/>
    <w:rsid w:val="00A44E39"/>
    <w:rsid w:val="00A44F59"/>
    <w:rsid w:val="00A4513D"/>
    <w:rsid w:val="00A4548F"/>
    <w:rsid w:val="00A454F4"/>
    <w:rsid w:val="00A459D5"/>
    <w:rsid w:val="00A459FD"/>
    <w:rsid w:val="00A45A78"/>
    <w:rsid w:val="00A45BCA"/>
    <w:rsid w:val="00A4642E"/>
    <w:rsid w:val="00A464DC"/>
    <w:rsid w:val="00A46935"/>
    <w:rsid w:val="00A4694F"/>
    <w:rsid w:val="00A4697A"/>
    <w:rsid w:val="00A46AB4"/>
    <w:rsid w:val="00A46F2F"/>
    <w:rsid w:val="00A471E9"/>
    <w:rsid w:val="00A47218"/>
    <w:rsid w:val="00A473EE"/>
    <w:rsid w:val="00A477DB"/>
    <w:rsid w:val="00A5044F"/>
    <w:rsid w:val="00A50604"/>
    <w:rsid w:val="00A50916"/>
    <w:rsid w:val="00A50985"/>
    <w:rsid w:val="00A509FC"/>
    <w:rsid w:val="00A50FF1"/>
    <w:rsid w:val="00A516E8"/>
    <w:rsid w:val="00A5176B"/>
    <w:rsid w:val="00A51839"/>
    <w:rsid w:val="00A51B48"/>
    <w:rsid w:val="00A51FB0"/>
    <w:rsid w:val="00A52347"/>
    <w:rsid w:val="00A526F1"/>
    <w:rsid w:val="00A528D1"/>
    <w:rsid w:val="00A529ED"/>
    <w:rsid w:val="00A52AC5"/>
    <w:rsid w:val="00A53186"/>
    <w:rsid w:val="00A53247"/>
    <w:rsid w:val="00A535E3"/>
    <w:rsid w:val="00A5361B"/>
    <w:rsid w:val="00A536E5"/>
    <w:rsid w:val="00A53F72"/>
    <w:rsid w:val="00A54669"/>
    <w:rsid w:val="00A54683"/>
    <w:rsid w:val="00A54C0F"/>
    <w:rsid w:val="00A55310"/>
    <w:rsid w:val="00A55360"/>
    <w:rsid w:val="00A553B0"/>
    <w:rsid w:val="00A55684"/>
    <w:rsid w:val="00A557C2"/>
    <w:rsid w:val="00A55B64"/>
    <w:rsid w:val="00A55E33"/>
    <w:rsid w:val="00A56259"/>
    <w:rsid w:val="00A56385"/>
    <w:rsid w:val="00A56779"/>
    <w:rsid w:val="00A56DB0"/>
    <w:rsid w:val="00A56FB8"/>
    <w:rsid w:val="00A5713D"/>
    <w:rsid w:val="00A571C5"/>
    <w:rsid w:val="00A577CB"/>
    <w:rsid w:val="00A57A35"/>
    <w:rsid w:val="00A57BBF"/>
    <w:rsid w:val="00A57CC5"/>
    <w:rsid w:val="00A60552"/>
    <w:rsid w:val="00A60884"/>
    <w:rsid w:val="00A60CA5"/>
    <w:rsid w:val="00A60DBA"/>
    <w:rsid w:val="00A60F2A"/>
    <w:rsid w:val="00A61B2E"/>
    <w:rsid w:val="00A62062"/>
    <w:rsid w:val="00A62191"/>
    <w:rsid w:val="00A622AA"/>
    <w:rsid w:val="00A622C7"/>
    <w:rsid w:val="00A62374"/>
    <w:rsid w:val="00A625F8"/>
    <w:rsid w:val="00A6299E"/>
    <w:rsid w:val="00A62AFA"/>
    <w:rsid w:val="00A62BE1"/>
    <w:rsid w:val="00A633C0"/>
    <w:rsid w:val="00A636DC"/>
    <w:rsid w:val="00A638AC"/>
    <w:rsid w:val="00A63CDE"/>
    <w:rsid w:val="00A642AA"/>
    <w:rsid w:val="00A64566"/>
    <w:rsid w:val="00A645CE"/>
    <w:rsid w:val="00A64927"/>
    <w:rsid w:val="00A64B23"/>
    <w:rsid w:val="00A6547C"/>
    <w:rsid w:val="00A65632"/>
    <w:rsid w:val="00A657B4"/>
    <w:rsid w:val="00A659A0"/>
    <w:rsid w:val="00A65A3B"/>
    <w:rsid w:val="00A65E57"/>
    <w:rsid w:val="00A6610C"/>
    <w:rsid w:val="00A665C4"/>
    <w:rsid w:val="00A66AAA"/>
    <w:rsid w:val="00A66B7A"/>
    <w:rsid w:val="00A66BE9"/>
    <w:rsid w:val="00A66E50"/>
    <w:rsid w:val="00A670A0"/>
    <w:rsid w:val="00A671CF"/>
    <w:rsid w:val="00A67C2B"/>
    <w:rsid w:val="00A67CB2"/>
    <w:rsid w:val="00A67DF2"/>
    <w:rsid w:val="00A67EAC"/>
    <w:rsid w:val="00A703C8"/>
    <w:rsid w:val="00A70411"/>
    <w:rsid w:val="00A7099F"/>
    <w:rsid w:val="00A709C1"/>
    <w:rsid w:val="00A71C06"/>
    <w:rsid w:val="00A72070"/>
    <w:rsid w:val="00A72576"/>
    <w:rsid w:val="00A731BD"/>
    <w:rsid w:val="00A7395D"/>
    <w:rsid w:val="00A73BE8"/>
    <w:rsid w:val="00A73CA9"/>
    <w:rsid w:val="00A73DED"/>
    <w:rsid w:val="00A73E29"/>
    <w:rsid w:val="00A74191"/>
    <w:rsid w:val="00A74323"/>
    <w:rsid w:val="00A7433D"/>
    <w:rsid w:val="00A74ACE"/>
    <w:rsid w:val="00A74B73"/>
    <w:rsid w:val="00A7565E"/>
    <w:rsid w:val="00A75675"/>
    <w:rsid w:val="00A75798"/>
    <w:rsid w:val="00A75B91"/>
    <w:rsid w:val="00A75C6A"/>
    <w:rsid w:val="00A76194"/>
    <w:rsid w:val="00A76363"/>
    <w:rsid w:val="00A7696E"/>
    <w:rsid w:val="00A76C7F"/>
    <w:rsid w:val="00A76E8B"/>
    <w:rsid w:val="00A76FB8"/>
    <w:rsid w:val="00A77758"/>
    <w:rsid w:val="00A7779F"/>
    <w:rsid w:val="00A77886"/>
    <w:rsid w:val="00A77A90"/>
    <w:rsid w:val="00A80112"/>
    <w:rsid w:val="00A8028A"/>
    <w:rsid w:val="00A803F9"/>
    <w:rsid w:val="00A80CF2"/>
    <w:rsid w:val="00A8120F"/>
    <w:rsid w:val="00A81752"/>
    <w:rsid w:val="00A81855"/>
    <w:rsid w:val="00A818FD"/>
    <w:rsid w:val="00A819C7"/>
    <w:rsid w:val="00A81A6E"/>
    <w:rsid w:val="00A81BBC"/>
    <w:rsid w:val="00A81BD0"/>
    <w:rsid w:val="00A820BE"/>
    <w:rsid w:val="00A82583"/>
    <w:rsid w:val="00A827E8"/>
    <w:rsid w:val="00A828B3"/>
    <w:rsid w:val="00A82926"/>
    <w:rsid w:val="00A82D98"/>
    <w:rsid w:val="00A83DE6"/>
    <w:rsid w:val="00A83E59"/>
    <w:rsid w:val="00A849FF"/>
    <w:rsid w:val="00A85342"/>
    <w:rsid w:val="00A85776"/>
    <w:rsid w:val="00A859A9"/>
    <w:rsid w:val="00A85ADE"/>
    <w:rsid w:val="00A85F4E"/>
    <w:rsid w:val="00A8626A"/>
    <w:rsid w:val="00A865FF"/>
    <w:rsid w:val="00A86778"/>
    <w:rsid w:val="00A8684D"/>
    <w:rsid w:val="00A86AC9"/>
    <w:rsid w:val="00A86D50"/>
    <w:rsid w:val="00A86DFC"/>
    <w:rsid w:val="00A86FFA"/>
    <w:rsid w:val="00A8727E"/>
    <w:rsid w:val="00A877F9"/>
    <w:rsid w:val="00A87879"/>
    <w:rsid w:val="00A879C9"/>
    <w:rsid w:val="00A900A0"/>
    <w:rsid w:val="00A90443"/>
    <w:rsid w:val="00A9143D"/>
    <w:rsid w:val="00A91A3B"/>
    <w:rsid w:val="00A91AC2"/>
    <w:rsid w:val="00A91C1E"/>
    <w:rsid w:val="00A91E18"/>
    <w:rsid w:val="00A921A8"/>
    <w:rsid w:val="00A921E8"/>
    <w:rsid w:val="00A923A5"/>
    <w:rsid w:val="00A9287C"/>
    <w:rsid w:val="00A92962"/>
    <w:rsid w:val="00A92AB2"/>
    <w:rsid w:val="00A92C63"/>
    <w:rsid w:val="00A93103"/>
    <w:rsid w:val="00A936EC"/>
    <w:rsid w:val="00A93911"/>
    <w:rsid w:val="00A939F4"/>
    <w:rsid w:val="00A93E99"/>
    <w:rsid w:val="00A94156"/>
    <w:rsid w:val="00A95434"/>
    <w:rsid w:val="00A95C51"/>
    <w:rsid w:val="00A95ED3"/>
    <w:rsid w:val="00A95F41"/>
    <w:rsid w:val="00A96674"/>
    <w:rsid w:val="00A9675D"/>
    <w:rsid w:val="00A96D75"/>
    <w:rsid w:val="00A96F27"/>
    <w:rsid w:val="00A96FD8"/>
    <w:rsid w:val="00A97598"/>
    <w:rsid w:val="00A97829"/>
    <w:rsid w:val="00A978F4"/>
    <w:rsid w:val="00A97B0A"/>
    <w:rsid w:val="00AA0A3F"/>
    <w:rsid w:val="00AA0B63"/>
    <w:rsid w:val="00AA0D79"/>
    <w:rsid w:val="00AA0F8E"/>
    <w:rsid w:val="00AA1055"/>
    <w:rsid w:val="00AA12E9"/>
    <w:rsid w:val="00AA13B4"/>
    <w:rsid w:val="00AA1738"/>
    <w:rsid w:val="00AA1972"/>
    <w:rsid w:val="00AA2093"/>
    <w:rsid w:val="00AA20C5"/>
    <w:rsid w:val="00AA23C7"/>
    <w:rsid w:val="00AA2649"/>
    <w:rsid w:val="00AA2654"/>
    <w:rsid w:val="00AA2762"/>
    <w:rsid w:val="00AA27F8"/>
    <w:rsid w:val="00AA28C3"/>
    <w:rsid w:val="00AA2989"/>
    <w:rsid w:val="00AA29BB"/>
    <w:rsid w:val="00AA2A63"/>
    <w:rsid w:val="00AA304F"/>
    <w:rsid w:val="00AA30E3"/>
    <w:rsid w:val="00AA3110"/>
    <w:rsid w:val="00AA31A0"/>
    <w:rsid w:val="00AA3344"/>
    <w:rsid w:val="00AA378B"/>
    <w:rsid w:val="00AA3B7D"/>
    <w:rsid w:val="00AA3C84"/>
    <w:rsid w:val="00AA3DA0"/>
    <w:rsid w:val="00AA43F3"/>
    <w:rsid w:val="00AA44CD"/>
    <w:rsid w:val="00AA474B"/>
    <w:rsid w:val="00AA4824"/>
    <w:rsid w:val="00AA48C8"/>
    <w:rsid w:val="00AA496A"/>
    <w:rsid w:val="00AA4F33"/>
    <w:rsid w:val="00AA528B"/>
    <w:rsid w:val="00AA53EE"/>
    <w:rsid w:val="00AA5430"/>
    <w:rsid w:val="00AA588C"/>
    <w:rsid w:val="00AA5A52"/>
    <w:rsid w:val="00AA653F"/>
    <w:rsid w:val="00AA66CB"/>
    <w:rsid w:val="00AA6A75"/>
    <w:rsid w:val="00AA6E2B"/>
    <w:rsid w:val="00AA6F38"/>
    <w:rsid w:val="00AA7139"/>
    <w:rsid w:val="00AA7431"/>
    <w:rsid w:val="00AA7589"/>
    <w:rsid w:val="00AA7926"/>
    <w:rsid w:val="00AB020C"/>
    <w:rsid w:val="00AB075B"/>
    <w:rsid w:val="00AB0F52"/>
    <w:rsid w:val="00AB111F"/>
    <w:rsid w:val="00AB11DE"/>
    <w:rsid w:val="00AB120E"/>
    <w:rsid w:val="00AB181B"/>
    <w:rsid w:val="00AB1947"/>
    <w:rsid w:val="00AB1D0C"/>
    <w:rsid w:val="00AB1D91"/>
    <w:rsid w:val="00AB1FE3"/>
    <w:rsid w:val="00AB2413"/>
    <w:rsid w:val="00AB24D8"/>
    <w:rsid w:val="00AB28EC"/>
    <w:rsid w:val="00AB293E"/>
    <w:rsid w:val="00AB29B0"/>
    <w:rsid w:val="00AB2C57"/>
    <w:rsid w:val="00AB2CDD"/>
    <w:rsid w:val="00AB2D47"/>
    <w:rsid w:val="00AB3302"/>
    <w:rsid w:val="00AB3608"/>
    <w:rsid w:val="00AB3723"/>
    <w:rsid w:val="00AB3846"/>
    <w:rsid w:val="00AB3862"/>
    <w:rsid w:val="00AB3DA1"/>
    <w:rsid w:val="00AB3EC8"/>
    <w:rsid w:val="00AB410B"/>
    <w:rsid w:val="00AB4ED5"/>
    <w:rsid w:val="00AB52B1"/>
    <w:rsid w:val="00AB5302"/>
    <w:rsid w:val="00AB55A8"/>
    <w:rsid w:val="00AB5767"/>
    <w:rsid w:val="00AB585C"/>
    <w:rsid w:val="00AB5C48"/>
    <w:rsid w:val="00AB5DF4"/>
    <w:rsid w:val="00AB630A"/>
    <w:rsid w:val="00AB67B2"/>
    <w:rsid w:val="00AB6B50"/>
    <w:rsid w:val="00AB70F8"/>
    <w:rsid w:val="00AB7245"/>
    <w:rsid w:val="00AB7334"/>
    <w:rsid w:val="00AB754A"/>
    <w:rsid w:val="00AC0058"/>
    <w:rsid w:val="00AC00EA"/>
    <w:rsid w:val="00AC0645"/>
    <w:rsid w:val="00AC0BAA"/>
    <w:rsid w:val="00AC0D90"/>
    <w:rsid w:val="00AC107C"/>
    <w:rsid w:val="00AC125D"/>
    <w:rsid w:val="00AC1430"/>
    <w:rsid w:val="00AC1B10"/>
    <w:rsid w:val="00AC203E"/>
    <w:rsid w:val="00AC2302"/>
    <w:rsid w:val="00AC2311"/>
    <w:rsid w:val="00AC2589"/>
    <w:rsid w:val="00AC25D5"/>
    <w:rsid w:val="00AC2A03"/>
    <w:rsid w:val="00AC2B16"/>
    <w:rsid w:val="00AC2BF9"/>
    <w:rsid w:val="00AC2C97"/>
    <w:rsid w:val="00AC31F2"/>
    <w:rsid w:val="00AC3326"/>
    <w:rsid w:val="00AC3D3E"/>
    <w:rsid w:val="00AC3FFC"/>
    <w:rsid w:val="00AC4058"/>
    <w:rsid w:val="00AC42AB"/>
    <w:rsid w:val="00AC4A28"/>
    <w:rsid w:val="00AC4B70"/>
    <w:rsid w:val="00AC4DD2"/>
    <w:rsid w:val="00AC4DF1"/>
    <w:rsid w:val="00AC58F1"/>
    <w:rsid w:val="00AC6810"/>
    <w:rsid w:val="00AC6817"/>
    <w:rsid w:val="00AC69BF"/>
    <w:rsid w:val="00AC731E"/>
    <w:rsid w:val="00AC76CF"/>
    <w:rsid w:val="00AC7D1A"/>
    <w:rsid w:val="00AD0084"/>
    <w:rsid w:val="00AD01C5"/>
    <w:rsid w:val="00AD0446"/>
    <w:rsid w:val="00AD06CC"/>
    <w:rsid w:val="00AD0D61"/>
    <w:rsid w:val="00AD0FA6"/>
    <w:rsid w:val="00AD0FCF"/>
    <w:rsid w:val="00AD1080"/>
    <w:rsid w:val="00AD1226"/>
    <w:rsid w:val="00AD14F1"/>
    <w:rsid w:val="00AD1517"/>
    <w:rsid w:val="00AD15CF"/>
    <w:rsid w:val="00AD1805"/>
    <w:rsid w:val="00AD1918"/>
    <w:rsid w:val="00AD19E6"/>
    <w:rsid w:val="00AD1BD0"/>
    <w:rsid w:val="00AD202B"/>
    <w:rsid w:val="00AD249F"/>
    <w:rsid w:val="00AD299F"/>
    <w:rsid w:val="00AD2E20"/>
    <w:rsid w:val="00AD30AD"/>
    <w:rsid w:val="00AD323A"/>
    <w:rsid w:val="00AD36E4"/>
    <w:rsid w:val="00AD38B2"/>
    <w:rsid w:val="00AD3A68"/>
    <w:rsid w:val="00AD3C75"/>
    <w:rsid w:val="00AD41CD"/>
    <w:rsid w:val="00AD4409"/>
    <w:rsid w:val="00AD445A"/>
    <w:rsid w:val="00AD46B1"/>
    <w:rsid w:val="00AD470C"/>
    <w:rsid w:val="00AD4AA3"/>
    <w:rsid w:val="00AD4AE1"/>
    <w:rsid w:val="00AD4F25"/>
    <w:rsid w:val="00AD5257"/>
    <w:rsid w:val="00AD5890"/>
    <w:rsid w:val="00AD58A3"/>
    <w:rsid w:val="00AD5A1C"/>
    <w:rsid w:val="00AD5F98"/>
    <w:rsid w:val="00AD6624"/>
    <w:rsid w:val="00AD677E"/>
    <w:rsid w:val="00AD6A34"/>
    <w:rsid w:val="00AD6C10"/>
    <w:rsid w:val="00AD73D6"/>
    <w:rsid w:val="00AD7500"/>
    <w:rsid w:val="00AD791F"/>
    <w:rsid w:val="00AD798C"/>
    <w:rsid w:val="00AE02C7"/>
    <w:rsid w:val="00AE051A"/>
    <w:rsid w:val="00AE0B78"/>
    <w:rsid w:val="00AE0BC5"/>
    <w:rsid w:val="00AE15C2"/>
    <w:rsid w:val="00AE162F"/>
    <w:rsid w:val="00AE1645"/>
    <w:rsid w:val="00AE1842"/>
    <w:rsid w:val="00AE19EB"/>
    <w:rsid w:val="00AE1CE8"/>
    <w:rsid w:val="00AE2682"/>
    <w:rsid w:val="00AE33BD"/>
    <w:rsid w:val="00AE3554"/>
    <w:rsid w:val="00AE363F"/>
    <w:rsid w:val="00AE36C1"/>
    <w:rsid w:val="00AE46A2"/>
    <w:rsid w:val="00AE46ED"/>
    <w:rsid w:val="00AE4823"/>
    <w:rsid w:val="00AE4CF5"/>
    <w:rsid w:val="00AE5112"/>
    <w:rsid w:val="00AE51F9"/>
    <w:rsid w:val="00AE54B9"/>
    <w:rsid w:val="00AE586E"/>
    <w:rsid w:val="00AE58AA"/>
    <w:rsid w:val="00AE594D"/>
    <w:rsid w:val="00AE5BD2"/>
    <w:rsid w:val="00AE642D"/>
    <w:rsid w:val="00AE6674"/>
    <w:rsid w:val="00AE69C7"/>
    <w:rsid w:val="00AE729A"/>
    <w:rsid w:val="00AE7797"/>
    <w:rsid w:val="00AE7867"/>
    <w:rsid w:val="00AE7A5C"/>
    <w:rsid w:val="00AE7DF3"/>
    <w:rsid w:val="00AE7FBD"/>
    <w:rsid w:val="00AF05B7"/>
    <w:rsid w:val="00AF0974"/>
    <w:rsid w:val="00AF0EDD"/>
    <w:rsid w:val="00AF0F1D"/>
    <w:rsid w:val="00AF0FA7"/>
    <w:rsid w:val="00AF10A1"/>
    <w:rsid w:val="00AF126A"/>
    <w:rsid w:val="00AF1385"/>
    <w:rsid w:val="00AF1587"/>
    <w:rsid w:val="00AF1725"/>
    <w:rsid w:val="00AF1C2B"/>
    <w:rsid w:val="00AF2047"/>
    <w:rsid w:val="00AF27D9"/>
    <w:rsid w:val="00AF29E6"/>
    <w:rsid w:val="00AF2B6E"/>
    <w:rsid w:val="00AF3113"/>
    <w:rsid w:val="00AF34B4"/>
    <w:rsid w:val="00AF34EC"/>
    <w:rsid w:val="00AF38A6"/>
    <w:rsid w:val="00AF39D2"/>
    <w:rsid w:val="00AF3A96"/>
    <w:rsid w:val="00AF3B90"/>
    <w:rsid w:val="00AF3CB2"/>
    <w:rsid w:val="00AF3CBB"/>
    <w:rsid w:val="00AF3D27"/>
    <w:rsid w:val="00AF5097"/>
    <w:rsid w:val="00AF5465"/>
    <w:rsid w:val="00AF54E3"/>
    <w:rsid w:val="00AF56AF"/>
    <w:rsid w:val="00AF5990"/>
    <w:rsid w:val="00AF5E71"/>
    <w:rsid w:val="00AF63A8"/>
    <w:rsid w:val="00AF6835"/>
    <w:rsid w:val="00AF6ADE"/>
    <w:rsid w:val="00AF719D"/>
    <w:rsid w:val="00AF75C2"/>
    <w:rsid w:val="00AF782D"/>
    <w:rsid w:val="00AF7B8D"/>
    <w:rsid w:val="00AF7FA9"/>
    <w:rsid w:val="00B0063D"/>
    <w:rsid w:val="00B006F7"/>
    <w:rsid w:val="00B00957"/>
    <w:rsid w:val="00B00E1A"/>
    <w:rsid w:val="00B00E28"/>
    <w:rsid w:val="00B01552"/>
    <w:rsid w:val="00B0171F"/>
    <w:rsid w:val="00B01F23"/>
    <w:rsid w:val="00B021B7"/>
    <w:rsid w:val="00B02717"/>
    <w:rsid w:val="00B02979"/>
    <w:rsid w:val="00B02B75"/>
    <w:rsid w:val="00B02DE9"/>
    <w:rsid w:val="00B02ECF"/>
    <w:rsid w:val="00B0358B"/>
    <w:rsid w:val="00B03CC5"/>
    <w:rsid w:val="00B040E6"/>
    <w:rsid w:val="00B04252"/>
    <w:rsid w:val="00B0487B"/>
    <w:rsid w:val="00B04A32"/>
    <w:rsid w:val="00B04B47"/>
    <w:rsid w:val="00B04C3A"/>
    <w:rsid w:val="00B050DB"/>
    <w:rsid w:val="00B051C1"/>
    <w:rsid w:val="00B05233"/>
    <w:rsid w:val="00B0534C"/>
    <w:rsid w:val="00B05DCE"/>
    <w:rsid w:val="00B0613A"/>
    <w:rsid w:val="00B062D9"/>
    <w:rsid w:val="00B0636E"/>
    <w:rsid w:val="00B063A3"/>
    <w:rsid w:val="00B066F9"/>
    <w:rsid w:val="00B06C2A"/>
    <w:rsid w:val="00B06CA1"/>
    <w:rsid w:val="00B06F1D"/>
    <w:rsid w:val="00B073CB"/>
    <w:rsid w:val="00B073FB"/>
    <w:rsid w:val="00B07459"/>
    <w:rsid w:val="00B07487"/>
    <w:rsid w:val="00B0779D"/>
    <w:rsid w:val="00B079CC"/>
    <w:rsid w:val="00B100F9"/>
    <w:rsid w:val="00B10A2F"/>
    <w:rsid w:val="00B10A42"/>
    <w:rsid w:val="00B10D76"/>
    <w:rsid w:val="00B110B6"/>
    <w:rsid w:val="00B112DF"/>
    <w:rsid w:val="00B1155D"/>
    <w:rsid w:val="00B11BDD"/>
    <w:rsid w:val="00B11C3E"/>
    <w:rsid w:val="00B11E7F"/>
    <w:rsid w:val="00B1214F"/>
    <w:rsid w:val="00B12308"/>
    <w:rsid w:val="00B12621"/>
    <w:rsid w:val="00B1272C"/>
    <w:rsid w:val="00B1285F"/>
    <w:rsid w:val="00B128C4"/>
    <w:rsid w:val="00B12DE2"/>
    <w:rsid w:val="00B12EAC"/>
    <w:rsid w:val="00B13710"/>
    <w:rsid w:val="00B1374A"/>
    <w:rsid w:val="00B13A0E"/>
    <w:rsid w:val="00B13B8F"/>
    <w:rsid w:val="00B13FC1"/>
    <w:rsid w:val="00B1444E"/>
    <w:rsid w:val="00B14717"/>
    <w:rsid w:val="00B147C3"/>
    <w:rsid w:val="00B147DC"/>
    <w:rsid w:val="00B148CB"/>
    <w:rsid w:val="00B14ADF"/>
    <w:rsid w:val="00B14CA6"/>
    <w:rsid w:val="00B151A3"/>
    <w:rsid w:val="00B152F2"/>
    <w:rsid w:val="00B160BA"/>
    <w:rsid w:val="00B1626B"/>
    <w:rsid w:val="00B165CC"/>
    <w:rsid w:val="00B16628"/>
    <w:rsid w:val="00B168F3"/>
    <w:rsid w:val="00B16D13"/>
    <w:rsid w:val="00B173D7"/>
    <w:rsid w:val="00B179E2"/>
    <w:rsid w:val="00B17E93"/>
    <w:rsid w:val="00B17F44"/>
    <w:rsid w:val="00B20A70"/>
    <w:rsid w:val="00B20B82"/>
    <w:rsid w:val="00B20C02"/>
    <w:rsid w:val="00B20E51"/>
    <w:rsid w:val="00B20F73"/>
    <w:rsid w:val="00B2121E"/>
    <w:rsid w:val="00B215E6"/>
    <w:rsid w:val="00B21CE1"/>
    <w:rsid w:val="00B221DB"/>
    <w:rsid w:val="00B2238C"/>
    <w:rsid w:val="00B22E8B"/>
    <w:rsid w:val="00B23164"/>
    <w:rsid w:val="00B232B6"/>
    <w:rsid w:val="00B232D4"/>
    <w:rsid w:val="00B232FB"/>
    <w:rsid w:val="00B236A9"/>
    <w:rsid w:val="00B2373E"/>
    <w:rsid w:val="00B239E6"/>
    <w:rsid w:val="00B23AE2"/>
    <w:rsid w:val="00B23B66"/>
    <w:rsid w:val="00B23CEC"/>
    <w:rsid w:val="00B23EED"/>
    <w:rsid w:val="00B240A3"/>
    <w:rsid w:val="00B2412B"/>
    <w:rsid w:val="00B24255"/>
    <w:rsid w:val="00B24340"/>
    <w:rsid w:val="00B244A6"/>
    <w:rsid w:val="00B246D8"/>
    <w:rsid w:val="00B24DEC"/>
    <w:rsid w:val="00B24DF6"/>
    <w:rsid w:val="00B25058"/>
    <w:rsid w:val="00B25079"/>
    <w:rsid w:val="00B250AF"/>
    <w:rsid w:val="00B2535A"/>
    <w:rsid w:val="00B25496"/>
    <w:rsid w:val="00B2554D"/>
    <w:rsid w:val="00B25723"/>
    <w:rsid w:val="00B25937"/>
    <w:rsid w:val="00B259A0"/>
    <w:rsid w:val="00B25A0F"/>
    <w:rsid w:val="00B2624D"/>
    <w:rsid w:val="00B2663F"/>
    <w:rsid w:val="00B26754"/>
    <w:rsid w:val="00B26CAB"/>
    <w:rsid w:val="00B274B5"/>
    <w:rsid w:val="00B275C4"/>
    <w:rsid w:val="00B278C1"/>
    <w:rsid w:val="00B27E4E"/>
    <w:rsid w:val="00B27E5F"/>
    <w:rsid w:val="00B27EE6"/>
    <w:rsid w:val="00B3012A"/>
    <w:rsid w:val="00B30362"/>
    <w:rsid w:val="00B306C4"/>
    <w:rsid w:val="00B3078E"/>
    <w:rsid w:val="00B30ACA"/>
    <w:rsid w:val="00B30B3F"/>
    <w:rsid w:val="00B31004"/>
    <w:rsid w:val="00B31434"/>
    <w:rsid w:val="00B329B2"/>
    <w:rsid w:val="00B32CB3"/>
    <w:rsid w:val="00B3352B"/>
    <w:rsid w:val="00B335C1"/>
    <w:rsid w:val="00B3376E"/>
    <w:rsid w:val="00B338E8"/>
    <w:rsid w:val="00B33926"/>
    <w:rsid w:val="00B33A35"/>
    <w:rsid w:val="00B33CF3"/>
    <w:rsid w:val="00B34329"/>
    <w:rsid w:val="00B345C3"/>
    <w:rsid w:val="00B34C46"/>
    <w:rsid w:val="00B34F97"/>
    <w:rsid w:val="00B351F9"/>
    <w:rsid w:val="00B35471"/>
    <w:rsid w:val="00B355CC"/>
    <w:rsid w:val="00B3578F"/>
    <w:rsid w:val="00B35CE8"/>
    <w:rsid w:val="00B3629C"/>
    <w:rsid w:val="00B36476"/>
    <w:rsid w:val="00B36EF5"/>
    <w:rsid w:val="00B370B3"/>
    <w:rsid w:val="00B37ADE"/>
    <w:rsid w:val="00B37E8F"/>
    <w:rsid w:val="00B40600"/>
    <w:rsid w:val="00B4067D"/>
    <w:rsid w:val="00B406B6"/>
    <w:rsid w:val="00B40D27"/>
    <w:rsid w:val="00B40DAE"/>
    <w:rsid w:val="00B40E81"/>
    <w:rsid w:val="00B41197"/>
    <w:rsid w:val="00B413DE"/>
    <w:rsid w:val="00B41B2E"/>
    <w:rsid w:val="00B42103"/>
    <w:rsid w:val="00B42491"/>
    <w:rsid w:val="00B4267D"/>
    <w:rsid w:val="00B42B0C"/>
    <w:rsid w:val="00B42DE1"/>
    <w:rsid w:val="00B43113"/>
    <w:rsid w:val="00B431C6"/>
    <w:rsid w:val="00B43218"/>
    <w:rsid w:val="00B4327D"/>
    <w:rsid w:val="00B437DA"/>
    <w:rsid w:val="00B43AB2"/>
    <w:rsid w:val="00B43BC6"/>
    <w:rsid w:val="00B43DE7"/>
    <w:rsid w:val="00B444F7"/>
    <w:rsid w:val="00B445F8"/>
    <w:rsid w:val="00B44605"/>
    <w:rsid w:val="00B44AB7"/>
    <w:rsid w:val="00B44C2E"/>
    <w:rsid w:val="00B44E91"/>
    <w:rsid w:val="00B45040"/>
    <w:rsid w:val="00B45300"/>
    <w:rsid w:val="00B45431"/>
    <w:rsid w:val="00B45495"/>
    <w:rsid w:val="00B45556"/>
    <w:rsid w:val="00B45FE8"/>
    <w:rsid w:val="00B4602F"/>
    <w:rsid w:val="00B461C5"/>
    <w:rsid w:val="00B46612"/>
    <w:rsid w:val="00B46C1D"/>
    <w:rsid w:val="00B46D19"/>
    <w:rsid w:val="00B471F1"/>
    <w:rsid w:val="00B4745B"/>
    <w:rsid w:val="00B474B6"/>
    <w:rsid w:val="00B47B03"/>
    <w:rsid w:val="00B47D6F"/>
    <w:rsid w:val="00B47EB8"/>
    <w:rsid w:val="00B47F70"/>
    <w:rsid w:val="00B50386"/>
    <w:rsid w:val="00B503BF"/>
    <w:rsid w:val="00B50899"/>
    <w:rsid w:val="00B51736"/>
    <w:rsid w:val="00B517B0"/>
    <w:rsid w:val="00B518E0"/>
    <w:rsid w:val="00B51B7F"/>
    <w:rsid w:val="00B51CA6"/>
    <w:rsid w:val="00B52214"/>
    <w:rsid w:val="00B52679"/>
    <w:rsid w:val="00B52870"/>
    <w:rsid w:val="00B52871"/>
    <w:rsid w:val="00B529C1"/>
    <w:rsid w:val="00B52EC8"/>
    <w:rsid w:val="00B530F7"/>
    <w:rsid w:val="00B54364"/>
    <w:rsid w:val="00B54512"/>
    <w:rsid w:val="00B54D9D"/>
    <w:rsid w:val="00B54DA7"/>
    <w:rsid w:val="00B54E7E"/>
    <w:rsid w:val="00B5522D"/>
    <w:rsid w:val="00B55267"/>
    <w:rsid w:val="00B555BF"/>
    <w:rsid w:val="00B556F3"/>
    <w:rsid w:val="00B55897"/>
    <w:rsid w:val="00B559F3"/>
    <w:rsid w:val="00B55C1D"/>
    <w:rsid w:val="00B55D5C"/>
    <w:rsid w:val="00B56458"/>
    <w:rsid w:val="00B5671D"/>
    <w:rsid w:val="00B56E3C"/>
    <w:rsid w:val="00B5711F"/>
    <w:rsid w:val="00B5761A"/>
    <w:rsid w:val="00B5764F"/>
    <w:rsid w:val="00B57A46"/>
    <w:rsid w:val="00B57C22"/>
    <w:rsid w:val="00B57C42"/>
    <w:rsid w:val="00B604B3"/>
    <w:rsid w:val="00B60896"/>
    <w:rsid w:val="00B60898"/>
    <w:rsid w:val="00B60C71"/>
    <w:rsid w:val="00B611B6"/>
    <w:rsid w:val="00B6166E"/>
    <w:rsid w:val="00B61698"/>
    <w:rsid w:val="00B61A8C"/>
    <w:rsid w:val="00B61C9D"/>
    <w:rsid w:val="00B61D4D"/>
    <w:rsid w:val="00B61EAB"/>
    <w:rsid w:val="00B61ED9"/>
    <w:rsid w:val="00B6224B"/>
    <w:rsid w:val="00B62369"/>
    <w:rsid w:val="00B62A1B"/>
    <w:rsid w:val="00B62D05"/>
    <w:rsid w:val="00B62E6F"/>
    <w:rsid w:val="00B63583"/>
    <w:rsid w:val="00B6416F"/>
    <w:rsid w:val="00B64255"/>
    <w:rsid w:val="00B644ED"/>
    <w:rsid w:val="00B64655"/>
    <w:rsid w:val="00B648E0"/>
    <w:rsid w:val="00B654E0"/>
    <w:rsid w:val="00B6552C"/>
    <w:rsid w:val="00B65A1B"/>
    <w:rsid w:val="00B65CF4"/>
    <w:rsid w:val="00B66248"/>
    <w:rsid w:val="00B666CC"/>
    <w:rsid w:val="00B66B35"/>
    <w:rsid w:val="00B66D0A"/>
    <w:rsid w:val="00B66F85"/>
    <w:rsid w:val="00B6729B"/>
    <w:rsid w:val="00B675E7"/>
    <w:rsid w:val="00B67981"/>
    <w:rsid w:val="00B70227"/>
    <w:rsid w:val="00B70256"/>
    <w:rsid w:val="00B702F2"/>
    <w:rsid w:val="00B70333"/>
    <w:rsid w:val="00B70C04"/>
    <w:rsid w:val="00B711E5"/>
    <w:rsid w:val="00B71CF3"/>
    <w:rsid w:val="00B71D6F"/>
    <w:rsid w:val="00B71D87"/>
    <w:rsid w:val="00B720F6"/>
    <w:rsid w:val="00B72423"/>
    <w:rsid w:val="00B7253B"/>
    <w:rsid w:val="00B7259F"/>
    <w:rsid w:val="00B72670"/>
    <w:rsid w:val="00B72A10"/>
    <w:rsid w:val="00B72A51"/>
    <w:rsid w:val="00B72B99"/>
    <w:rsid w:val="00B73983"/>
    <w:rsid w:val="00B73B83"/>
    <w:rsid w:val="00B73E29"/>
    <w:rsid w:val="00B73F57"/>
    <w:rsid w:val="00B742FF"/>
    <w:rsid w:val="00B743C5"/>
    <w:rsid w:val="00B74626"/>
    <w:rsid w:val="00B7484F"/>
    <w:rsid w:val="00B749E5"/>
    <w:rsid w:val="00B75A9E"/>
    <w:rsid w:val="00B75EF2"/>
    <w:rsid w:val="00B75F88"/>
    <w:rsid w:val="00B760B8"/>
    <w:rsid w:val="00B76152"/>
    <w:rsid w:val="00B761EF"/>
    <w:rsid w:val="00B7669C"/>
    <w:rsid w:val="00B76A20"/>
    <w:rsid w:val="00B76B81"/>
    <w:rsid w:val="00B76FE6"/>
    <w:rsid w:val="00B7730C"/>
    <w:rsid w:val="00B77483"/>
    <w:rsid w:val="00B77779"/>
    <w:rsid w:val="00B77C20"/>
    <w:rsid w:val="00B77C2D"/>
    <w:rsid w:val="00B77DEA"/>
    <w:rsid w:val="00B800B8"/>
    <w:rsid w:val="00B80231"/>
    <w:rsid w:val="00B803CD"/>
    <w:rsid w:val="00B80544"/>
    <w:rsid w:val="00B80966"/>
    <w:rsid w:val="00B80B4C"/>
    <w:rsid w:val="00B80BC2"/>
    <w:rsid w:val="00B80D98"/>
    <w:rsid w:val="00B8109A"/>
    <w:rsid w:val="00B81123"/>
    <w:rsid w:val="00B81C77"/>
    <w:rsid w:val="00B81ECB"/>
    <w:rsid w:val="00B8282E"/>
    <w:rsid w:val="00B82C4E"/>
    <w:rsid w:val="00B82F6A"/>
    <w:rsid w:val="00B82FC6"/>
    <w:rsid w:val="00B8333A"/>
    <w:rsid w:val="00B835F7"/>
    <w:rsid w:val="00B83721"/>
    <w:rsid w:val="00B83868"/>
    <w:rsid w:val="00B83B11"/>
    <w:rsid w:val="00B841E9"/>
    <w:rsid w:val="00B842E0"/>
    <w:rsid w:val="00B849C9"/>
    <w:rsid w:val="00B84A39"/>
    <w:rsid w:val="00B84ABB"/>
    <w:rsid w:val="00B84B46"/>
    <w:rsid w:val="00B84B8F"/>
    <w:rsid w:val="00B84DA8"/>
    <w:rsid w:val="00B84F00"/>
    <w:rsid w:val="00B85B3E"/>
    <w:rsid w:val="00B85F65"/>
    <w:rsid w:val="00B861D3"/>
    <w:rsid w:val="00B868FB"/>
    <w:rsid w:val="00B86CA7"/>
    <w:rsid w:val="00B86D4B"/>
    <w:rsid w:val="00B86D9E"/>
    <w:rsid w:val="00B87952"/>
    <w:rsid w:val="00B87B28"/>
    <w:rsid w:val="00B87B82"/>
    <w:rsid w:val="00B87BD5"/>
    <w:rsid w:val="00B900A2"/>
    <w:rsid w:val="00B902A1"/>
    <w:rsid w:val="00B903D6"/>
    <w:rsid w:val="00B9044A"/>
    <w:rsid w:val="00B90587"/>
    <w:rsid w:val="00B905BA"/>
    <w:rsid w:val="00B9074F"/>
    <w:rsid w:val="00B90852"/>
    <w:rsid w:val="00B90B22"/>
    <w:rsid w:val="00B90B4F"/>
    <w:rsid w:val="00B91057"/>
    <w:rsid w:val="00B911B8"/>
    <w:rsid w:val="00B91295"/>
    <w:rsid w:val="00B9132E"/>
    <w:rsid w:val="00B91B92"/>
    <w:rsid w:val="00B92089"/>
    <w:rsid w:val="00B928B8"/>
    <w:rsid w:val="00B92FEE"/>
    <w:rsid w:val="00B93194"/>
    <w:rsid w:val="00B932AB"/>
    <w:rsid w:val="00B93475"/>
    <w:rsid w:val="00B93579"/>
    <w:rsid w:val="00B936EA"/>
    <w:rsid w:val="00B93CF6"/>
    <w:rsid w:val="00B94815"/>
    <w:rsid w:val="00B949A9"/>
    <w:rsid w:val="00B94AE0"/>
    <w:rsid w:val="00B94B44"/>
    <w:rsid w:val="00B94F33"/>
    <w:rsid w:val="00B94F7A"/>
    <w:rsid w:val="00B95351"/>
    <w:rsid w:val="00B955F1"/>
    <w:rsid w:val="00B95679"/>
    <w:rsid w:val="00B95C42"/>
    <w:rsid w:val="00B95D15"/>
    <w:rsid w:val="00B95D4A"/>
    <w:rsid w:val="00B95D8B"/>
    <w:rsid w:val="00B963E0"/>
    <w:rsid w:val="00B96582"/>
    <w:rsid w:val="00B9680E"/>
    <w:rsid w:val="00B972A2"/>
    <w:rsid w:val="00B9785A"/>
    <w:rsid w:val="00B97939"/>
    <w:rsid w:val="00BA001B"/>
    <w:rsid w:val="00BA0039"/>
    <w:rsid w:val="00BA0211"/>
    <w:rsid w:val="00BA0296"/>
    <w:rsid w:val="00BA081E"/>
    <w:rsid w:val="00BA087F"/>
    <w:rsid w:val="00BA0E9B"/>
    <w:rsid w:val="00BA17A3"/>
    <w:rsid w:val="00BA186F"/>
    <w:rsid w:val="00BA1BE2"/>
    <w:rsid w:val="00BA2344"/>
    <w:rsid w:val="00BA2405"/>
    <w:rsid w:val="00BA251F"/>
    <w:rsid w:val="00BA25D7"/>
    <w:rsid w:val="00BA2853"/>
    <w:rsid w:val="00BA29FE"/>
    <w:rsid w:val="00BA2B3E"/>
    <w:rsid w:val="00BA34C7"/>
    <w:rsid w:val="00BA35E1"/>
    <w:rsid w:val="00BA3C0B"/>
    <w:rsid w:val="00BA3FD5"/>
    <w:rsid w:val="00BA42A3"/>
    <w:rsid w:val="00BA46E3"/>
    <w:rsid w:val="00BA474F"/>
    <w:rsid w:val="00BA4767"/>
    <w:rsid w:val="00BA47E9"/>
    <w:rsid w:val="00BA4AC4"/>
    <w:rsid w:val="00BA50D9"/>
    <w:rsid w:val="00BA526A"/>
    <w:rsid w:val="00BA55A9"/>
    <w:rsid w:val="00BA5647"/>
    <w:rsid w:val="00BA5B30"/>
    <w:rsid w:val="00BA5BA6"/>
    <w:rsid w:val="00BA5CA3"/>
    <w:rsid w:val="00BA5D19"/>
    <w:rsid w:val="00BA60A7"/>
    <w:rsid w:val="00BA6796"/>
    <w:rsid w:val="00BA6818"/>
    <w:rsid w:val="00BA68BC"/>
    <w:rsid w:val="00BA6CF6"/>
    <w:rsid w:val="00BA7937"/>
    <w:rsid w:val="00BB003B"/>
    <w:rsid w:val="00BB01C4"/>
    <w:rsid w:val="00BB0385"/>
    <w:rsid w:val="00BB06EB"/>
    <w:rsid w:val="00BB09AC"/>
    <w:rsid w:val="00BB0A4D"/>
    <w:rsid w:val="00BB0CD1"/>
    <w:rsid w:val="00BB0D8C"/>
    <w:rsid w:val="00BB13F9"/>
    <w:rsid w:val="00BB16CA"/>
    <w:rsid w:val="00BB1792"/>
    <w:rsid w:val="00BB1A81"/>
    <w:rsid w:val="00BB2155"/>
    <w:rsid w:val="00BB2682"/>
    <w:rsid w:val="00BB28E6"/>
    <w:rsid w:val="00BB2AF7"/>
    <w:rsid w:val="00BB2CE1"/>
    <w:rsid w:val="00BB2DDE"/>
    <w:rsid w:val="00BB302B"/>
    <w:rsid w:val="00BB3149"/>
    <w:rsid w:val="00BB3617"/>
    <w:rsid w:val="00BB3785"/>
    <w:rsid w:val="00BB3FC1"/>
    <w:rsid w:val="00BB42CB"/>
    <w:rsid w:val="00BB4B18"/>
    <w:rsid w:val="00BB538F"/>
    <w:rsid w:val="00BB5531"/>
    <w:rsid w:val="00BB5707"/>
    <w:rsid w:val="00BB5C23"/>
    <w:rsid w:val="00BB5C33"/>
    <w:rsid w:val="00BB5C60"/>
    <w:rsid w:val="00BB5E06"/>
    <w:rsid w:val="00BB5E5F"/>
    <w:rsid w:val="00BB6172"/>
    <w:rsid w:val="00BB61EB"/>
    <w:rsid w:val="00BB62BE"/>
    <w:rsid w:val="00BB63A9"/>
    <w:rsid w:val="00BB64FC"/>
    <w:rsid w:val="00BB68D8"/>
    <w:rsid w:val="00BB7659"/>
    <w:rsid w:val="00BB7827"/>
    <w:rsid w:val="00BB7F4E"/>
    <w:rsid w:val="00BC009A"/>
    <w:rsid w:val="00BC05A3"/>
    <w:rsid w:val="00BC0843"/>
    <w:rsid w:val="00BC0E69"/>
    <w:rsid w:val="00BC0FB2"/>
    <w:rsid w:val="00BC1735"/>
    <w:rsid w:val="00BC1819"/>
    <w:rsid w:val="00BC1AAA"/>
    <w:rsid w:val="00BC2C78"/>
    <w:rsid w:val="00BC2CD5"/>
    <w:rsid w:val="00BC2FA5"/>
    <w:rsid w:val="00BC318C"/>
    <w:rsid w:val="00BC320C"/>
    <w:rsid w:val="00BC3334"/>
    <w:rsid w:val="00BC33A4"/>
    <w:rsid w:val="00BC370F"/>
    <w:rsid w:val="00BC3740"/>
    <w:rsid w:val="00BC38EF"/>
    <w:rsid w:val="00BC3ABC"/>
    <w:rsid w:val="00BC3DE6"/>
    <w:rsid w:val="00BC4238"/>
    <w:rsid w:val="00BC42D4"/>
    <w:rsid w:val="00BC4370"/>
    <w:rsid w:val="00BC4574"/>
    <w:rsid w:val="00BC4864"/>
    <w:rsid w:val="00BC48FB"/>
    <w:rsid w:val="00BC4C92"/>
    <w:rsid w:val="00BC573D"/>
    <w:rsid w:val="00BC58F6"/>
    <w:rsid w:val="00BC5EA0"/>
    <w:rsid w:val="00BC5EC1"/>
    <w:rsid w:val="00BC61B8"/>
    <w:rsid w:val="00BC63D0"/>
    <w:rsid w:val="00BC65AD"/>
    <w:rsid w:val="00BC7627"/>
    <w:rsid w:val="00BC77F8"/>
    <w:rsid w:val="00BC79BF"/>
    <w:rsid w:val="00BD00F6"/>
    <w:rsid w:val="00BD03F3"/>
    <w:rsid w:val="00BD042A"/>
    <w:rsid w:val="00BD0465"/>
    <w:rsid w:val="00BD04E8"/>
    <w:rsid w:val="00BD0C43"/>
    <w:rsid w:val="00BD0C4C"/>
    <w:rsid w:val="00BD1160"/>
    <w:rsid w:val="00BD11F3"/>
    <w:rsid w:val="00BD16D0"/>
    <w:rsid w:val="00BD192C"/>
    <w:rsid w:val="00BD1DB1"/>
    <w:rsid w:val="00BD20EB"/>
    <w:rsid w:val="00BD2237"/>
    <w:rsid w:val="00BD25FF"/>
    <w:rsid w:val="00BD26B0"/>
    <w:rsid w:val="00BD26CC"/>
    <w:rsid w:val="00BD27B2"/>
    <w:rsid w:val="00BD28B1"/>
    <w:rsid w:val="00BD2EBD"/>
    <w:rsid w:val="00BD3341"/>
    <w:rsid w:val="00BD37BE"/>
    <w:rsid w:val="00BD3865"/>
    <w:rsid w:val="00BD387B"/>
    <w:rsid w:val="00BD38A0"/>
    <w:rsid w:val="00BD3AC6"/>
    <w:rsid w:val="00BD3D8E"/>
    <w:rsid w:val="00BD3FF7"/>
    <w:rsid w:val="00BD4004"/>
    <w:rsid w:val="00BD41C9"/>
    <w:rsid w:val="00BD454E"/>
    <w:rsid w:val="00BD4761"/>
    <w:rsid w:val="00BD4913"/>
    <w:rsid w:val="00BD5125"/>
    <w:rsid w:val="00BD52A0"/>
    <w:rsid w:val="00BD52B9"/>
    <w:rsid w:val="00BD56ED"/>
    <w:rsid w:val="00BD58C9"/>
    <w:rsid w:val="00BD5A0A"/>
    <w:rsid w:val="00BD6200"/>
    <w:rsid w:val="00BD6547"/>
    <w:rsid w:val="00BD6A68"/>
    <w:rsid w:val="00BD72D8"/>
    <w:rsid w:val="00BD7304"/>
    <w:rsid w:val="00BD74A0"/>
    <w:rsid w:val="00BD74E6"/>
    <w:rsid w:val="00BD7941"/>
    <w:rsid w:val="00BD7C1A"/>
    <w:rsid w:val="00BE033C"/>
    <w:rsid w:val="00BE0709"/>
    <w:rsid w:val="00BE08A5"/>
    <w:rsid w:val="00BE09C1"/>
    <w:rsid w:val="00BE09C7"/>
    <w:rsid w:val="00BE125A"/>
    <w:rsid w:val="00BE1D5F"/>
    <w:rsid w:val="00BE2040"/>
    <w:rsid w:val="00BE20B4"/>
    <w:rsid w:val="00BE20DF"/>
    <w:rsid w:val="00BE2119"/>
    <w:rsid w:val="00BE216F"/>
    <w:rsid w:val="00BE22A5"/>
    <w:rsid w:val="00BE2496"/>
    <w:rsid w:val="00BE24F0"/>
    <w:rsid w:val="00BE2504"/>
    <w:rsid w:val="00BE2652"/>
    <w:rsid w:val="00BE2809"/>
    <w:rsid w:val="00BE2CBC"/>
    <w:rsid w:val="00BE2E13"/>
    <w:rsid w:val="00BE354F"/>
    <w:rsid w:val="00BE357A"/>
    <w:rsid w:val="00BE3814"/>
    <w:rsid w:val="00BE3A4B"/>
    <w:rsid w:val="00BE3B39"/>
    <w:rsid w:val="00BE3BDB"/>
    <w:rsid w:val="00BE3CDB"/>
    <w:rsid w:val="00BE4357"/>
    <w:rsid w:val="00BE4910"/>
    <w:rsid w:val="00BE495E"/>
    <w:rsid w:val="00BE51AF"/>
    <w:rsid w:val="00BE53C3"/>
    <w:rsid w:val="00BE5519"/>
    <w:rsid w:val="00BE562F"/>
    <w:rsid w:val="00BE5668"/>
    <w:rsid w:val="00BE5853"/>
    <w:rsid w:val="00BE59BC"/>
    <w:rsid w:val="00BE5EC1"/>
    <w:rsid w:val="00BE5FA0"/>
    <w:rsid w:val="00BE6089"/>
    <w:rsid w:val="00BE639F"/>
    <w:rsid w:val="00BE6698"/>
    <w:rsid w:val="00BE66B8"/>
    <w:rsid w:val="00BE6701"/>
    <w:rsid w:val="00BE6715"/>
    <w:rsid w:val="00BE6CE0"/>
    <w:rsid w:val="00BE7608"/>
    <w:rsid w:val="00BF0FEB"/>
    <w:rsid w:val="00BF118C"/>
    <w:rsid w:val="00BF1C77"/>
    <w:rsid w:val="00BF1C8B"/>
    <w:rsid w:val="00BF1F7B"/>
    <w:rsid w:val="00BF2090"/>
    <w:rsid w:val="00BF222D"/>
    <w:rsid w:val="00BF28DB"/>
    <w:rsid w:val="00BF2FFC"/>
    <w:rsid w:val="00BF32BE"/>
    <w:rsid w:val="00BF3366"/>
    <w:rsid w:val="00BF3B85"/>
    <w:rsid w:val="00BF3C74"/>
    <w:rsid w:val="00BF3D5A"/>
    <w:rsid w:val="00BF4CCB"/>
    <w:rsid w:val="00BF4DF3"/>
    <w:rsid w:val="00BF4E3C"/>
    <w:rsid w:val="00BF4EC2"/>
    <w:rsid w:val="00BF52BA"/>
    <w:rsid w:val="00BF5673"/>
    <w:rsid w:val="00BF5764"/>
    <w:rsid w:val="00BF5803"/>
    <w:rsid w:val="00BF599F"/>
    <w:rsid w:val="00BF60AE"/>
    <w:rsid w:val="00BF6176"/>
    <w:rsid w:val="00BF65A4"/>
    <w:rsid w:val="00BF6BD7"/>
    <w:rsid w:val="00BF6E02"/>
    <w:rsid w:val="00BF7880"/>
    <w:rsid w:val="00C00109"/>
    <w:rsid w:val="00C00581"/>
    <w:rsid w:val="00C00963"/>
    <w:rsid w:val="00C00C6C"/>
    <w:rsid w:val="00C00E5E"/>
    <w:rsid w:val="00C01360"/>
    <w:rsid w:val="00C016DD"/>
    <w:rsid w:val="00C0174A"/>
    <w:rsid w:val="00C01AFF"/>
    <w:rsid w:val="00C01CB8"/>
    <w:rsid w:val="00C01CC7"/>
    <w:rsid w:val="00C02317"/>
    <w:rsid w:val="00C0249B"/>
    <w:rsid w:val="00C024A1"/>
    <w:rsid w:val="00C02666"/>
    <w:rsid w:val="00C02A36"/>
    <w:rsid w:val="00C02A37"/>
    <w:rsid w:val="00C02EA8"/>
    <w:rsid w:val="00C02F4E"/>
    <w:rsid w:val="00C038BF"/>
    <w:rsid w:val="00C03961"/>
    <w:rsid w:val="00C03E1D"/>
    <w:rsid w:val="00C040D0"/>
    <w:rsid w:val="00C046DD"/>
    <w:rsid w:val="00C04738"/>
    <w:rsid w:val="00C049A4"/>
    <w:rsid w:val="00C0519C"/>
    <w:rsid w:val="00C05A13"/>
    <w:rsid w:val="00C05B29"/>
    <w:rsid w:val="00C05BEF"/>
    <w:rsid w:val="00C05CB3"/>
    <w:rsid w:val="00C061EE"/>
    <w:rsid w:val="00C062CE"/>
    <w:rsid w:val="00C06347"/>
    <w:rsid w:val="00C065AC"/>
    <w:rsid w:val="00C06633"/>
    <w:rsid w:val="00C06DFB"/>
    <w:rsid w:val="00C06EC7"/>
    <w:rsid w:val="00C06FB3"/>
    <w:rsid w:val="00C0708A"/>
    <w:rsid w:val="00C070A6"/>
    <w:rsid w:val="00C070DA"/>
    <w:rsid w:val="00C0783D"/>
    <w:rsid w:val="00C07D0A"/>
    <w:rsid w:val="00C07D4B"/>
    <w:rsid w:val="00C101AB"/>
    <w:rsid w:val="00C101B9"/>
    <w:rsid w:val="00C107B7"/>
    <w:rsid w:val="00C1095F"/>
    <w:rsid w:val="00C10BB9"/>
    <w:rsid w:val="00C10D19"/>
    <w:rsid w:val="00C10D42"/>
    <w:rsid w:val="00C1119D"/>
    <w:rsid w:val="00C11831"/>
    <w:rsid w:val="00C11E74"/>
    <w:rsid w:val="00C11F24"/>
    <w:rsid w:val="00C11FB6"/>
    <w:rsid w:val="00C11FD1"/>
    <w:rsid w:val="00C12172"/>
    <w:rsid w:val="00C1242B"/>
    <w:rsid w:val="00C12A31"/>
    <w:rsid w:val="00C12EDB"/>
    <w:rsid w:val="00C132D8"/>
    <w:rsid w:val="00C133B7"/>
    <w:rsid w:val="00C135CB"/>
    <w:rsid w:val="00C13727"/>
    <w:rsid w:val="00C139A3"/>
    <w:rsid w:val="00C13CDA"/>
    <w:rsid w:val="00C144AF"/>
    <w:rsid w:val="00C14F7B"/>
    <w:rsid w:val="00C156E5"/>
    <w:rsid w:val="00C1594B"/>
    <w:rsid w:val="00C15AD8"/>
    <w:rsid w:val="00C15B71"/>
    <w:rsid w:val="00C15DEA"/>
    <w:rsid w:val="00C1665A"/>
    <w:rsid w:val="00C16B3F"/>
    <w:rsid w:val="00C16D9A"/>
    <w:rsid w:val="00C172F1"/>
    <w:rsid w:val="00C1749E"/>
    <w:rsid w:val="00C20202"/>
    <w:rsid w:val="00C20554"/>
    <w:rsid w:val="00C205EA"/>
    <w:rsid w:val="00C20B6C"/>
    <w:rsid w:val="00C20CFD"/>
    <w:rsid w:val="00C20FF7"/>
    <w:rsid w:val="00C2107B"/>
    <w:rsid w:val="00C2132A"/>
    <w:rsid w:val="00C219BB"/>
    <w:rsid w:val="00C21A7E"/>
    <w:rsid w:val="00C21AE6"/>
    <w:rsid w:val="00C21FB5"/>
    <w:rsid w:val="00C229AF"/>
    <w:rsid w:val="00C229C6"/>
    <w:rsid w:val="00C22C03"/>
    <w:rsid w:val="00C2337B"/>
    <w:rsid w:val="00C2346F"/>
    <w:rsid w:val="00C239E9"/>
    <w:rsid w:val="00C23BD7"/>
    <w:rsid w:val="00C23C7F"/>
    <w:rsid w:val="00C23EE0"/>
    <w:rsid w:val="00C24063"/>
    <w:rsid w:val="00C244C0"/>
    <w:rsid w:val="00C24810"/>
    <w:rsid w:val="00C2491E"/>
    <w:rsid w:val="00C24CE4"/>
    <w:rsid w:val="00C250B1"/>
    <w:rsid w:val="00C25918"/>
    <w:rsid w:val="00C25BC4"/>
    <w:rsid w:val="00C25E72"/>
    <w:rsid w:val="00C25E81"/>
    <w:rsid w:val="00C263E4"/>
    <w:rsid w:val="00C2644D"/>
    <w:rsid w:val="00C264A0"/>
    <w:rsid w:val="00C266F6"/>
    <w:rsid w:val="00C26C9B"/>
    <w:rsid w:val="00C26EA1"/>
    <w:rsid w:val="00C26EC3"/>
    <w:rsid w:val="00C27467"/>
    <w:rsid w:val="00C27BD8"/>
    <w:rsid w:val="00C30152"/>
    <w:rsid w:val="00C30761"/>
    <w:rsid w:val="00C309EA"/>
    <w:rsid w:val="00C30E3B"/>
    <w:rsid w:val="00C31076"/>
    <w:rsid w:val="00C31257"/>
    <w:rsid w:val="00C31738"/>
    <w:rsid w:val="00C31954"/>
    <w:rsid w:val="00C321B1"/>
    <w:rsid w:val="00C32F43"/>
    <w:rsid w:val="00C33502"/>
    <w:rsid w:val="00C3387F"/>
    <w:rsid w:val="00C33B64"/>
    <w:rsid w:val="00C340E2"/>
    <w:rsid w:val="00C3411F"/>
    <w:rsid w:val="00C341B3"/>
    <w:rsid w:val="00C34322"/>
    <w:rsid w:val="00C344C7"/>
    <w:rsid w:val="00C34664"/>
    <w:rsid w:val="00C34B63"/>
    <w:rsid w:val="00C353AF"/>
    <w:rsid w:val="00C35951"/>
    <w:rsid w:val="00C35B0D"/>
    <w:rsid w:val="00C35C2F"/>
    <w:rsid w:val="00C35F4C"/>
    <w:rsid w:val="00C35F79"/>
    <w:rsid w:val="00C36549"/>
    <w:rsid w:val="00C36720"/>
    <w:rsid w:val="00C36E3C"/>
    <w:rsid w:val="00C371FC"/>
    <w:rsid w:val="00C374D4"/>
    <w:rsid w:val="00C3763E"/>
    <w:rsid w:val="00C376BA"/>
    <w:rsid w:val="00C377A4"/>
    <w:rsid w:val="00C377B3"/>
    <w:rsid w:val="00C37A0C"/>
    <w:rsid w:val="00C37D91"/>
    <w:rsid w:val="00C37FD6"/>
    <w:rsid w:val="00C4027C"/>
    <w:rsid w:val="00C408E5"/>
    <w:rsid w:val="00C40EAC"/>
    <w:rsid w:val="00C4206A"/>
    <w:rsid w:val="00C42205"/>
    <w:rsid w:val="00C42A02"/>
    <w:rsid w:val="00C42D0B"/>
    <w:rsid w:val="00C42D53"/>
    <w:rsid w:val="00C42E1D"/>
    <w:rsid w:val="00C43114"/>
    <w:rsid w:val="00C43712"/>
    <w:rsid w:val="00C437C1"/>
    <w:rsid w:val="00C4394C"/>
    <w:rsid w:val="00C43A90"/>
    <w:rsid w:val="00C44698"/>
    <w:rsid w:val="00C4484D"/>
    <w:rsid w:val="00C44925"/>
    <w:rsid w:val="00C44AE3"/>
    <w:rsid w:val="00C45A72"/>
    <w:rsid w:val="00C461C9"/>
    <w:rsid w:val="00C464B5"/>
    <w:rsid w:val="00C46B11"/>
    <w:rsid w:val="00C46B84"/>
    <w:rsid w:val="00C46D4D"/>
    <w:rsid w:val="00C46DDD"/>
    <w:rsid w:val="00C4713B"/>
    <w:rsid w:val="00C4738A"/>
    <w:rsid w:val="00C47688"/>
    <w:rsid w:val="00C47756"/>
    <w:rsid w:val="00C505E1"/>
    <w:rsid w:val="00C50A4E"/>
    <w:rsid w:val="00C5122B"/>
    <w:rsid w:val="00C51488"/>
    <w:rsid w:val="00C51671"/>
    <w:rsid w:val="00C52019"/>
    <w:rsid w:val="00C5238E"/>
    <w:rsid w:val="00C5252F"/>
    <w:rsid w:val="00C52594"/>
    <w:rsid w:val="00C52906"/>
    <w:rsid w:val="00C52921"/>
    <w:rsid w:val="00C52929"/>
    <w:rsid w:val="00C52B17"/>
    <w:rsid w:val="00C52C51"/>
    <w:rsid w:val="00C538FB"/>
    <w:rsid w:val="00C53B3D"/>
    <w:rsid w:val="00C53FBE"/>
    <w:rsid w:val="00C54036"/>
    <w:rsid w:val="00C541B4"/>
    <w:rsid w:val="00C541CF"/>
    <w:rsid w:val="00C54487"/>
    <w:rsid w:val="00C544FC"/>
    <w:rsid w:val="00C54A04"/>
    <w:rsid w:val="00C54F07"/>
    <w:rsid w:val="00C558D9"/>
    <w:rsid w:val="00C559A5"/>
    <w:rsid w:val="00C55D99"/>
    <w:rsid w:val="00C55F17"/>
    <w:rsid w:val="00C56459"/>
    <w:rsid w:val="00C56702"/>
    <w:rsid w:val="00C568AD"/>
    <w:rsid w:val="00C56A38"/>
    <w:rsid w:val="00C56D47"/>
    <w:rsid w:val="00C5708C"/>
    <w:rsid w:val="00C572B2"/>
    <w:rsid w:val="00C5733D"/>
    <w:rsid w:val="00C5750A"/>
    <w:rsid w:val="00C5769A"/>
    <w:rsid w:val="00C57A37"/>
    <w:rsid w:val="00C57C1C"/>
    <w:rsid w:val="00C57CF9"/>
    <w:rsid w:val="00C600AD"/>
    <w:rsid w:val="00C604BA"/>
    <w:rsid w:val="00C605B3"/>
    <w:rsid w:val="00C60659"/>
    <w:rsid w:val="00C609B4"/>
    <w:rsid w:val="00C609CE"/>
    <w:rsid w:val="00C6159E"/>
    <w:rsid w:val="00C6169A"/>
    <w:rsid w:val="00C61817"/>
    <w:rsid w:val="00C6184D"/>
    <w:rsid w:val="00C61984"/>
    <w:rsid w:val="00C61AF4"/>
    <w:rsid w:val="00C61E8A"/>
    <w:rsid w:val="00C62673"/>
    <w:rsid w:val="00C62759"/>
    <w:rsid w:val="00C628E7"/>
    <w:rsid w:val="00C631D2"/>
    <w:rsid w:val="00C635AD"/>
    <w:rsid w:val="00C63CCC"/>
    <w:rsid w:val="00C63E6F"/>
    <w:rsid w:val="00C63E7E"/>
    <w:rsid w:val="00C64057"/>
    <w:rsid w:val="00C640E3"/>
    <w:rsid w:val="00C641E1"/>
    <w:rsid w:val="00C649C7"/>
    <w:rsid w:val="00C64D2C"/>
    <w:rsid w:val="00C65397"/>
    <w:rsid w:val="00C653CB"/>
    <w:rsid w:val="00C653E8"/>
    <w:rsid w:val="00C658CC"/>
    <w:rsid w:val="00C65B0E"/>
    <w:rsid w:val="00C65B21"/>
    <w:rsid w:val="00C65D7E"/>
    <w:rsid w:val="00C65F63"/>
    <w:rsid w:val="00C66016"/>
    <w:rsid w:val="00C6684A"/>
    <w:rsid w:val="00C66867"/>
    <w:rsid w:val="00C66948"/>
    <w:rsid w:val="00C66F9E"/>
    <w:rsid w:val="00C66FCF"/>
    <w:rsid w:val="00C66FDA"/>
    <w:rsid w:val="00C6702A"/>
    <w:rsid w:val="00C6758C"/>
    <w:rsid w:val="00C675C5"/>
    <w:rsid w:val="00C67730"/>
    <w:rsid w:val="00C67983"/>
    <w:rsid w:val="00C67A1C"/>
    <w:rsid w:val="00C67C8A"/>
    <w:rsid w:val="00C67DAF"/>
    <w:rsid w:val="00C67E27"/>
    <w:rsid w:val="00C67E8C"/>
    <w:rsid w:val="00C67F83"/>
    <w:rsid w:val="00C701C6"/>
    <w:rsid w:val="00C703F8"/>
    <w:rsid w:val="00C7094C"/>
    <w:rsid w:val="00C7147C"/>
    <w:rsid w:val="00C719DD"/>
    <w:rsid w:val="00C71BD4"/>
    <w:rsid w:val="00C721D4"/>
    <w:rsid w:val="00C726E3"/>
    <w:rsid w:val="00C729AF"/>
    <w:rsid w:val="00C72D0B"/>
    <w:rsid w:val="00C73303"/>
    <w:rsid w:val="00C73683"/>
    <w:rsid w:val="00C7392A"/>
    <w:rsid w:val="00C73D73"/>
    <w:rsid w:val="00C73E03"/>
    <w:rsid w:val="00C74438"/>
    <w:rsid w:val="00C74F14"/>
    <w:rsid w:val="00C75240"/>
    <w:rsid w:val="00C7528F"/>
    <w:rsid w:val="00C75668"/>
    <w:rsid w:val="00C75B27"/>
    <w:rsid w:val="00C75C44"/>
    <w:rsid w:val="00C75F57"/>
    <w:rsid w:val="00C7619E"/>
    <w:rsid w:val="00C762D8"/>
    <w:rsid w:val="00C76316"/>
    <w:rsid w:val="00C76566"/>
    <w:rsid w:val="00C768F2"/>
    <w:rsid w:val="00C76B44"/>
    <w:rsid w:val="00C77193"/>
    <w:rsid w:val="00C774A0"/>
    <w:rsid w:val="00C77726"/>
    <w:rsid w:val="00C77B1C"/>
    <w:rsid w:val="00C80180"/>
    <w:rsid w:val="00C80219"/>
    <w:rsid w:val="00C8033B"/>
    <w:rsid w:val="00C804F8"/>
    <w:rsid w:val="00C80AF2"/>
    <w:rsid w:val="00C80CDD"/>
    <w:rsid w:val="00C80F72"/>
    <w:rsid w:val="00C81451"/>
    <w:rsid w:val="00C817AE"/>
    <w:rsid w:val="00C81F70"/>
    <w:rsid w:val="00C825B1"/>
    <w:rsid w:val="00C82672"/>
    <w:rsid w:val="00C8313B"/>
    <w:rsid w:val="00C83153"/>
    <w:rsid w:val="00C83225"/>
    <w:rsid w:val="00C8333E"/>
    <w:rsid w:val="00C8397E"/>
    <w:rsid w:val="00C83F0E"/>
    <w:rsid w:val="00C84096"/>
    <w:rsid w:val="00C846F3"/>
    <w:rsid w:val="00C84C1E"/>
    <w:rsid w:val="00C84D30"/>
    <w:rsid w:val="00C84E17"/>
    <w:rsid w:val="00C8544D"/>
    <w:rsid w:val="00C85510"/>
    <w:rsid w:val="00C855A2"/>
    <w:rsid w:val="00C856F1"/>
    <w:rsid w:val="00C857E4"/>
    <w:rsid w:val="00C85921"/>
    <w:rsid w:val="00C85B2D"/>
    <w:rsid w:val="00C85C1A"/>
    <w:rsid w:val="00C85E4E"/>
    <w:rsid w:val="00C85EFE"/>
    <w:rsid w:val="00C866FC"/>
    <w:rsid w:val="00C8688E"/>
    <w:rsid w:val="00C8696D"/>
    <w:rsid w:val="00C86B86"/>
    <w:rsid w:val="00C875EF"/>
    <w:rsid w:val="00C87A30"/>
    <w:rsid w:val="00C87AF3"/>
    <w:rsid w:val="00C90A29"/>
    <w:rsid w:val="00C90BC6"/>
    <w:rsid w:val="00C90E9F"/>
    <w:rsid w:val="00C90F4D"/>
    <w:rsid w:val="00C91295"/>
    <w:rsid w:val="00C918C2"/>
    <w:rsid w:val="00C91BAB"/>
    <w:rsid w:val="00C9220E"/>
    <w:rsid w:val="00C9240A"/>
    <w:rsid w:val="00C92712"/>
    <w:rsid w:val="00C92B1F"/>
    <w:rsid w:val="00C92B80"/>
    <w:rsid w:val="00C92FC2"/>
    <w:rsid w:val="00C93092"/>
    <w:rsid w:val="00C931C8"/>
    <w:rsid w:val="00C934AA"/>
    <w:rsid w:val="00C93A4A"/>
    <w:rsid w:val="00C93AF3"/>
    <w:rsid w:val="00C93D0D"/>
    <w:rsid w:val="00C94024"/>
    <w:rsid w:val="00C9430F"/>
    <w:rsid w:val="00C943B4"/>
    <w:rsid w:val="00C9441C"/>
    <w:rsid w:val="00C945B1"/>
    <w:rsid w:val="00C9473B"/>
    <w:rsid w:val="00C94871"/>
    <w:rsid w:val="00C94BCB"/>
    <w:rsid w:val="00C94FA4"/>
    <w:rsid w:val="00C95046"/>
    <w:rsid w:val="00C951E0"/>
    <w:rsid w:val="00C95282"/>
    <w:rsid w:val="00C9538E"/>
    <w:rsid w:val="00C954B8"/>
    <w:rsid w:val="00C958F8"/>
    <w:rsid w:val="00C95ED0"/>
    <w:rsid w:val="00C96B94"/>
    <w:rsid w:val="00C96FE9"/>
    <w:rsid w:val="00C972B2"/>
    <w:rsid w:val="00C9779B"/>
    <w:rsid w:val="00C9781A"/>
    <w:rsid w:val="00C978E4"/>
    <w:rsid w:val="00C97C99"/>
    <w:rsid w:val="00C97EA5"/>
    <w:rsid w:val="00C97F31"/>
    <w:rsid w:val="00CA00D4"/>
    <w:rsid w:val="00CA0397"/>
    <w:rsid w:val="00CA0571"/>
    <w:rsid w:val="00CA06A3"/>
    <w:rsid w:val="00CA0ED0"/>
    <w:rsid w:val="00CA10B1"/>
    <w:rsid w:val="00CA15C1"/>
    <w:rsid w:val="00CA1D20"/>
    <w:rsid w:val="00CA24EF"/>
    <w:rsid w:val="00CA2AE7"/>
    <w:rsid w:val="00CA2E52"/>
    <w:rsid w:val="00CA2E8F"/>
    <w:rsid w:val="00CA2F74"/>
    <w:rsid w:val="00CA3703"/>
    <w:rsid w:val="00CA3B7C"/>
    <w:rsid w:val="00CA3CDC"/>
    <w:rsid w:val="00CA3E12"/>
    <w:rsid w:val="00CA3FD7"/>
    <w:rsid w:val="00CA477D"/>
    <w:rsid w:val="00CA4936"/>
    <w:rsid w:val="00CA49B2"/>
    <w:rsid w:val="00CA4AB6"/>
    <w:rsid w:val="00CA4BC2"/>
    <w:rsid w:val="00CA4D80"/>
    <w:rsid w:val="00CA550C"/>
    <w:rsid w:val="00CA56A4"/>
    <w:rsid w:val="00CA5890"/>
    <w:rsid w:val="00CA596F"/>
    <w:rsid w:val="00CA5995"/>
    <w:rsid w:val="00CA5EE2"/>
    <w:rsid w:val="00CA61E7"/>
    <w:rsid w:val="00CA69FB"/>
    <w:rsid w:val="00CA6A7E"/>
    <w:rsid w:val="00CA6BE0"/>
    <w:rsid w:val="00CA6DF0"/>
    <w:rsid w:val="00CA7348"/>
    <w:rsid w:val="00CA7394"/>
    <w:rsid w:val="00CA791A"/>
    <w:rsid w:val="00CA7DF2"/>
    <w:rsid w:val="00CA7F7D"/>
    <w:rsid w:val="00CB04A0"/>
    <w:rsid w:val="00CB0634"/>
    <w:rsid w:val="00CB06EB"/>
    <w:rsid w:val="00CB0837"/>
    <w:rsid w:val="00CB0862"/>
    <w:rsid w:val="00CB0AFD"/>
    <w:rsid w:val="00CB0B23"/>
    <w:rsid w:val="00CB0C65"/>
    <w:rsid w:val="00CB0C77"/>
    <w:rsid w:val="00CB13C6"/>
    <w:rsid w:val="00CB19E9"/>
    <w:rsid w:val="00CB19FF"/>
    <w:rsid w:val="00CB1A26"/>
    <w:rsid w:val="00CB1D34"/>
    <w:rsid w:val="00CB1F29"/>
    <w:rsid w:val="00CB2B92"/>
    <w:rsid w:val="00CB2E48"/>
    <w:rsid w:val="00CB2E70"/>
    <w:rsid w:val="00CB2FA3"/>
    <w:rsid w:val="00CB2FAA"/>
    <w:rsid w:val="00CB303D"/>
    <w:rsid w:val="00CB341C"/>
    <w:rsid w:val="00CB34B4"/>
    <w:rsid w:val="00CB352B"/>
    <w:rsid w:val="00CB3B9E"/>
    <w:rsid w:val="00CB3D1A"/>
    <w:rsid w:val="00CB425A"/>
    <w:rsid w:val="00CB439D"/>
    <w:rsid w:val="00CB43D3"/>
    <w:rsid w:val="00CB4417"/>
    <w:rsid w:val="00CB47CE"/>
    <w:rsid w:val="00CB47EA"/>
    <w:rsid w:val="00CB5331"/>
    <w:rsid w:val="00CB53B1"/>
    <w:rsid w:val="00CB5B58"/>
    <w:rsid w:val="00CB6138"/>
    <w:rsid w:val="00CB6158"/>
    <w:rsid w:val="00CB61F2"/>
    <w:rsid w:val="00CB6338"/>
    <w:rsid w:val="00CB63EC"/>
    <w:rsid w:val="00CB66AE"/>
    <w:rsid w:val="00CB6C15"/>
    <w:rsid w:val="00CB6F98"/>
    <w:rsid w:val="00CB7705"/>
    <w:rsid w:val="00CB7D6D"/>
    <w:rsid w:val="00CC0A9B"/>
    <w:rsid w:val="00CC0B84"/>
    <w:rsid w:val="00CC0C31"/>
    <w:rsid w:val="00CC0C5D"/>
    <w:rsid w:val="00CC134E"/>
    <w:rsid w:val="00CC16CF"/>
    <w:rsid w:val="00CC19E2"/>
    <w:rsid w:val="00CC245F"/>
    <w:rsid w:val="00CC2519"/>
    <w:rsid w:val="00CC2877"/>
    <w:rsid w:val="00CC2A32"/>
    <w:rsid w:val="00CC2B12"/>
    <w:rsid w:val="00CC2B5D"/>
    <w:rsid w:val="00CC2B66"/>
    <w:rsid w:val="00CC2E41"/>
    <w:rsid w:val="00CC2FA3"/>
    <w:rsid w:val="00CC3131"/>
    <w:rsid w:val="00CC3420"/>
    <w:rsid w:val="00CC394D"/>
    <w:rsid w:val="00CC3B68"/>
    <w:rsid w:val="00CC3C17"/>
    <w:rsid w:val="00CC44E1"/>
    <w:rsid w:val="00CC45A1"/>
    <w:rsid w:val="00CC49CF"/>
    <w:rsid w:val="00CC5622"/>
    <w:rsid w:val="00CC589F"/>
    <w:rsid w:val="00CC58BE"/>
    <w:rsid w:val="00CC5D78"/>
    <w:rsid w:val="00CC6091"/>
    <w:rsid w:val="00CC6669"/>
    <w:rsid w:val="00CC695A"/>
    <w:rsid w:val="00CC72BC"/>
    <w:rsid w:val="00CC75B1"/>
    <w:rsid w:val="00CC774C"/>
    <w:rsid w:val="00CC77E2"/>
    <w:rsid w:val="00CC79D2"/>
    <w:rsid w:val="00CC7F09"/>
    <w:rsid w:val="00CD010A"/>
    <w:rsid w:val="00CD05F2"/>
    <w:rsid w:val="00CD0637"/>
    <w:rsid w:val="00CD068B"/>
    <w:rsid w:val="00CD06F8"/>
    <w:rsid w:val="00CD092A"/>
    <w:rsid w:val="00CD0A2C"/>
    <w:rsid w:val="00CD0AEE"/>
    <w:rsid w:val="00CD0D54"/>
    <w:rsid w:val="00CD10F5"/>
    <w:rsid w:val="00CD11CF"/>
    <w:rsid w:val="00CD15FD"/>
    <w:rsid w:val="00CD16F9"/>
    <w:rsid w:val="00CD2022"/>
    <w:rsid w:val="00CD20BC"/>
    <w:rsid w:val="00CD25A2"/>
    <w:rsid w:val="00CD2812"/>
    <w:rsid w:val="00CD29DC"/>
    <w:rsid w:val="00CD29F5"/>
    <w:rsid w:val="00CD2A70"/>
    <w:rsid w:val="00CD2C98"/>
    <w:rsid w:val="00CD2D77"/>
    <w:rsid w:val="00CD2F1E"/>
    <w:rsid w:val="00CD2FCB"/>
    <w:rsid w:val="00CD37CF"/>
    <w:rsid w:val="00CD3B98"/>
    <w:rsid w:val="00CD47B1"/>
    <w:rsid w:val="00CD4E73"/>
    <w:rsid w:val="00CD538B"/>
    <w:rsid w:val="00CD5999"/>
    <w:rsid w:val="00CD5B16"/>
    <w:rsid w:val="00CD5D9D"/>
    <w:rsid w:val="00CD64E5"/>
    <w:rsid w:val="00CD6BD2"/>
    <w:rsid w:val="00CD6C23"/>
    <w:rsid w:val="00CD6FF6"/>
    <w:rsid w:val="00CD7169"/>
    <w:rsid w:val="00CD7C84"/>
    <w:rsid w:val="00CE01B9"/>
    <w:rsid w:val="00CE0232"/>
    <w:rsid w:val="00CE03C4"/>
    <w:rsid w:val="00CE06CA"/>
    <w:rsid w:val="00CE17FA"/>
    <w:rsid w:val="00CE1BAB"/>
    <w:rsid w:val="00CE209F"/>
    <w:rsid w:val="00CE241C"/>
    <w:rsid w:val="00CE249A"/>
    <w:rsid w:val="00CE273B"/>
    <w:rsid w:val="00CE2B2F"/>
    <w:rsid w:val="00CE2BE1"/>
    <w:rsid w:val="00CE2DD8"/>
    <w:rsid w:val="00CE369E"/>
    <w:rsid w:val="00CE3882"/>
    <w:rsid w:val="00CE3896"/>
    <w:rsid w:val="00CE3AA9"/>
    <w:rsid w:val="00CE3F37"/>
    <w:rsid w:val="00CE3FCD"/>
    <w:rsid w:val="00CE4040"/>
    <w:rsid w:val="00CE45C7"/>
    <w:rsid w:val="00CE460D"/>
    <w:rsid w:val="00CE47DB"/>
    <w:rsid w:val="00CE489F"/>
    <w:rsid w:val="00CE48FF"/>
    <w:rsid w:val="00CE4B10"/>
    <w:rsid w:val="00CE55DC"/>
    <w:rsid w:val="00CE56C1"/>
    <w:rsid w:val="00CE56F3"/>
    <w:rsid w:val="00CE5857"/>
    <w:rsid w:val="00CE5951"/>
    <w:rsid w:val="00CE596C"/>
    <w:rsid w:val="00CE62FB"/>
    <w:rsid w:val="00CE653B"/>
    <w:rsid w:val="00CE6621"/>
    <w:rsid w:val="00CE6793"/>
    <w:rsid w:val="00CE68BE"/>
    <w:rsid w:val="00CE68CC"/>
    <w:rsid w:val="00CE6DAF"/>
    <w:rsid w:val="00CE7196"/>
    <w:rsid w:val="00CE757C"/>
    <w:rsid w:val="00CE7614"/>
    <w:rsid w:val="00CE76B5"/>
    <w:rsid w:val="00CE7B55"/>
    <w:rsid w:val="00CE7BEB"/>
    <w:rsid w:val="00CE7C12"/>
    <w:rsid w:val="00CF0334"/>
    <w:rsid w:val="00CF0481"/>
    <w:rsid w:val="00CF07BB"/>
    <w:rsid w:val="00CF08DD"/>
    <w:rsid w:val="00CF0AB1"/>
    <w:rsid w:val="00CF0D6B"/>
    <w:rsid w:val="00CF0F7C"/>
    <w:rsid w:val="00CF12D7"/>
    <w:rsid w:val="00CF136B"/>
    <w:rsid w:val="00CF1378"/>
    <w:rsid w:val="00CF17CC"/>
    <w:rsid w:val="00CF1B1E"/>
    <w:rsid w:val="00CF1C3F"/>
    <w:rsid w:val="00CF1D6A"/>
    <w:rsid w:val="00CF1FF1"/>
    <w:rsid w:val="00CF2083"/>
    <w:rsid w:val="00CF20DC"/>
    <w:rsid w:val="00CF226B"/>
    <w:rsid w:val="00CF24EA"/>
    <w:rsid w:val="00CF2822"/>
    <w:rsid w:val="00CF28C2"/>
    <w:rsid w:val="00CF2925"/>
    <w:rsid w:val="00CF29B4"/>
    <w:rsid w:val="00CF32CD"/>
    <w:rsid w:val="00CF33EA"/>
    <w:rsid w:val="00CF3846"/>
    <w:rsid w:val="00CF3B77"/>
    <w:rsid w:val="00CF3C4C"/>
    <w:rsid w:val="00CF3D77"/>
    <w:rsid w:val="00CF3DA3"/>
    <w:rsid w:val="00CF3FDD"/>
    <w:rsid w:val="00CF45B1"/>
    <w:rsid w:val="00CF490D"/>
    <w:rsid w:val="00CF498A"/>
    <w:rsid w:val="00CF4D9E"/>
    <w:rsid w:val="00CF54B0"/>
    <w:rsid w:val="00CF5632"/>
    <w:rsid w:val="00CF5674"/>
    <w:rsid w:val="00CF5701"/>
    <w:rsid w:val="00CF6187"/>
    <w:rsid w:val="00CF61E1"/>
    <w:rsid w:val="00CF66E5"/>
    <w:rsid w:val="00CF6AB1"/>
    <w:rsid w:val="00CF6C0A"/>
    <w:rsid w:val="00CF6C95"/>
    <w:rsid w:val="00CF71C1"/>
    <w:rsid w:val="00CF7216"/>
    <w:rsid w:val="00CF7230"/>
    <w:rsid w:val="00CF7360"/>
    <w:rsid w:val="00CF758C"/>
    <w:rsid w:val="00CF7591"/>
    <w:rsid w:val="00CF77ED"/>
    <w:rsid w:val="00CF79DA"/>
    <w:rsid w:val="00CF7A88"/>
    <w:rsid w:val="00CF7D38"/>
    <w:rsid w:val="00D00430"/>
    <w:rsid w:val="00D004DA"/>
    <w:rsid w:val="00D00647"/>
    <w:rsid w:val="00D00967"/>
    <w:rsid w:val="00D00E53"/>
    <w:rsid w:val="00D011C4"/>
    <w:rsid w:val="00D01617"/>
    <w:rsid w:val="00D01A28"/>
    <w:rsid w:val="00D01D1F"/>
    <w:rsid w:val="00D01EA1"/>
    <w:rsid w:val="00D01F23"/>
    <w:rsid w:val="00D02117"/>
    <w:rsid w:val="00D02226"/>
    <w:rsid w:val="00D02233"/>
    <w:rsid w:val="00D02235"/>
    <w:rsid w:val="00D023E9"/>
    <w:rsid w:val="00D02944"/>
    <w:rsid w:val="00D029C5"/>
    <w:rsid w:val="00D02D59"/>
    <w:rsid w:val="00D031F9"/>
    <w:rsid w:val="00D0335E"/>
    <w:rsid w:val="00D03769"/>
    <w:rsid w:val="00D03940"/>
    <w:rsid w:val="00D03B26"/>
    <w:rsid w:val="00D03C3B"/>
    <w:rsid w:val="00D03ED8"/>
    <w:rsid w:val="00D049D1"/>
    <w:rsid w:val="00D04A8A"/>
    <w:rsid w:val="00D04B11"/>
    <w:rsid w:val="00D05152"/>
    <w:rsid w:val="00D05230"/>
    <w:rsid w:val="00D05510"/>
    <w:rsid w:val="00D056A7"/>
    <w:rsid w:val="00D057B0"/>
    <w:rsid w:val="00D057C0"/>
    <w:rsid w:val="00D05994"/>
    <w:rsid w:val="00D059FA"/>
    <w:rsid w:val="00D05F89"/>
    <w:rsid w:val="00D06110"/>
    <w:rsid w:val="00D06231"/>
    <w:rsid w:val="00D065D2"/>
    <w:rsid w:val="00D067FA"/>
    <w:rsid w:val="00D06809"/>
    <w:rsid w:val="00D06F9F"/>
    <w:rsid w:val="00D072B1"/>
    <w:rsid w:val="00D07612"/>
    <w:rsid w:val="00D079EA"/>
    <w:rsid w:val="00D07BC9"/>
    <w:rsid w:val="00D07CCC"/>
    <w:rsid w:val="00D07EB2"/>
    <w:rsid w:val="00D07F9B"/>
    <w:rsid w:val="00D10233"/>
    <w:rsid w:val="00D1028D"/>
    <w:rsid w:val="00D109C0"/>
    <w:rsid w:val="00D10DBD"/>
    <w:rsid w:val="00D11626"/>
    <w:rsid w:val="00D1163A"/>
    <w:rsid w:val="00D11798"/>
    <w:rsid w:val="00D11D46"/>
    <w:rsid w:val="00D12146"/>
    <w:rsid w:val="00D124F5"/>
    <w:rsid w:val="00D129B3"/>
    <w:rsid w:val="00D12B6E"/>
    <w:rsid w:val="00D132FD"/>
    <w:rsid w:val="00D1369C"/>
    <w:rsid w:val="00D138B5"/>
    <w:rsid w:val="00D139D3"/>
    <w:rsid w:val="00D13B00"/>
    <w:rsid w:val="00D13D7E"/>
    <w:rsid w:val="00D14040"/>
    <w:rsid w:val="00D1418C"/>
    <w:rsid w:val="00D1486C"/>
    <w:rsid w:val="00D149C1"/>
    <w:rsid w:val="00D14BD4"/>
    <w:rsid w:val="00D14D50"/>
    <w:rsid w:val="00D14F9C"/>
    <w:rsid w:val="00D154B0"/>
    <w:rsid w:val="00D15B1C"/>
    <w:rsid w:val="00D16064"/>
    <w:rsid w:val="00D16548"/>
    <w:rsid w:val="00D16688"/>
    <w:rsid w:val="00D16A46"/>
    <w:rsid w:val="00D17384"/>
    <w:rsid w:val="00D175E1"/>
    <w:rsid w:val="00D1774B"/>
    <w:rsid w:val="00D177C5"/>
    <w:rsid w:val="00D17D52"/>
    <w:rsid w:val="00D17F28"/>
    <w:rsid w:val="00D2094E"/>
    <w:rsid w:val="00D209BF"/>
    <w:rsid w:val="00D20F8A"/>
    <w:rsid w:val="00D211CE"/>
    <w:rsid w:val="00D2123E"/>
    <w:rsid w:val="00D215EF"/>
    <w:rsid w:val="00D220D5"/>
    <w:rsid w:val="00D22217"/>
    <w:rsid w:val="00D2263D"/>
    <w:rsid w:val="00D226BA"/>
    <w:rsid w:val="00D22791"/>
    <w:rsid w:val="00D22B6C"/>
    <w:rsid w:val="00D22C60"/>
    <w:rsid w:val="00D22E16"/>
    <w:rsid w:val="00D233FA"/>
    <w:rsid w:val="00D242AC"/>
    <w:rsid w:val="00D2442C"/>
    <w:rsid w:val="00D2447B"/>
    <w:rsid w:val="00D2495C"/>
    <w:rsid w:val="00D24E29"/>
    <w:rsid w:val="00D24EE2"/>
    <w:rsid w:val="00D25712"/>
    <w:rsid w:val="00D2600E"/>
    <w:rsid w:val="00D2602B"/>
    <w:rsid w:val="00D26090"/>
    <w:rsid w:val="00D26129"/>
    <w:rsid w:val="00D26152"/>
    <w:rsid w:val="00D2618D"/>
    <w:rsid w:val="00D26466"/>
    <w:rsid w:val="00D26D99"/>
    <w:rsid w:val="00D27253"/>
    <w:rsid w:val="00D277DB"/>
    <w:rsid w:val="00D27BE0"/>
    <w:rsid w:val="00D27E27"/>
    <w:rsid w:val="00D30372"/>
    <w:rsid w:val="00D3039C"/>
    <w:rsid w:val="00D307FC"/>
    <w:rsid w:val="00D308ED"/>
    <w:rsid w:val="00D30C29"/>
    <w:rsid w:val="00D30D19"/>
    <w:rsid w:val="00D30D78"/>
    <w:rsid w:val="00D30E2C"/>
    <w:rsid w:val="00D312D4"/>
    <w:rsid w:val="00D31677"/>
    <w:rsid w:val="00D31986"/>
    <w:rsid w:val="00D31A0E"/>
    <w:rsid w:val="00D32432"/>
    <w:rsid w:val="00D32455"/>
    <w:rsid w:val="00D32715"/>
    <w:rsid w:val="00D32B98"/>
    <w:rsid w:val="00D32C7F"/>
    <w:rsid w:val="00D32CB4"/>
    <w:rsid w:val="00D3343F"/>
    <w:rsid w:val="00D33458"/>
    <w:rsid w:val="00D334A8"/>
    <w:rsid w:val="00D334B8"/>
    <w:rsid w:val="00D33A00"/>
    <w:rsid w:val="00D33B50"/>
    <w:rsid w:val="00D33F19"/>
    <w:rsid w:val="00D340B8"/>
    <w:rsid w:val="00D34271"/>
    <w:rsid w:val="00D343C7"/>
    <w:rsid w:val="00D347B5"/>
    <w:rsid w:val="00D348F4"/>
    <w:rsid w:val="00D3493E"/>
    <w:rsid w:val="00D34F24"/>
    <w:rsid w:val="00D360B8"/>
    <w:rsid w:val="00D36295"/>
    <w:rsid w:val="00D36C03"/>
    <w:rsid w:val="00D36EF6"/>
    <w:rsid w:val="00D37ADC"/>
    <w:rsid w:val="00D4006D"/>
    <w:rsid w:val="00D404D5"/>
    <w:rsid w:val="00D407C6"/>
    <w:rsid w:val="00D40807"/>
    <w:rsid w:val="00D4097D"/>
    <w:rsid w:val="00D40AA4"/>
    <w:rsid w:val="00D40B86"/>
    <w:rsid w:val="00D40EC5"/>
    <w:rsid w:val="00D410DB"/>
    <w:rsid w:val="00D41263"/>
    <w:rsid w:val="00D41852"/>
    <w:rsid w:val="00D41890"/>
    <w:rsid w:val="00D41A0A"/>
    <w:rsid w:val="00D41BF8"/>
    <w:rsid w:val="00D41E53"/>
    <w:rsid w:val="00D42670"/>
    <w:rsid w:val="00D42A44"/>
    <w:rsid w:val="00D42CC2"/>
    <w:rsid w:val="00D4305C"/>
    <w:rsid w:val="00D43290"/>
    <w:rsid w:val="00D432A6"/>
    <w:rsid w:val="00D43A68"/>
    <w:rsid w:val="00D43ABF"/>
    <w:rsid w:val="00D43F65"/>
    <w:rsid w:val="00D443C0"/>
    <w:rsid w:val="00D44708"/>
    <w:rsid w:val="00D4471E"/>
    <w:rsid w:val="00D44B98"/>
    <w:rsid w:val="00D44EB1"/>
    <w:rsid w:val="00D45DEF"/>
    <w:rsid w:val="00D45FEF"/>
    <w:rsid w:val="00D461E5"/>
    <w:rsid w:val="00D46760"/>
    <w:rsid w:val="00D468A0"/>
    <w:rsid w:val="00D46B4E"/>
    <w:rsid w:val="00D46C0C"/>
    <w:rsid w:val="00D46C14"/>
    <w:rsid w:val="00D475B5"/>
    <w:rsid w:val="00D4771E"/>
    <w:rsid w:val="00D4772B"/>
    <w:rsid w:val="00D478A8"/>
    <w:rsid w:val="00D479E4"/>
    <w:rsid w:val="00D47EC7"/>
    <w:rsid w:val="00D5023D"/>
    <w:rsid w:val="00D50414"/>
    <w:rsid w:val="00D50A04"/>
    <w:rsid w:val="00D50B8F"/>
    <w:rsid w:val="00D50C90"/>
    <w:rsid w:val="00D515A7"/>
    <w:rsid w:val="00D5160B"/>
    <w:rsid w:val="00D517CC"/>
    <w:rsid w:val="00D51873"/>
    <w:rsid w:val="00D51908"/>
    <w:rsid w:val="00D5231D"/>
    <w:rsid w:val="00D528E8"/>
    <w:rsid w:val="00D52F18"/>
    <w:rsid w:val="00D5318A"/>
    <w:rsid w:val="00D53692"/>
    <w:rsid w:val="00D541BE"/>
    <w:rsid w:val="00D543EE"/>
    <w:rsid w:val="00D548BD"/>
    <w:rsid w:val="00D5493B"/>
    <w:rsid w:val="00D54B0A"/>
    <w:rsid w:val="00D54B48"/>
    <w:rsid w:val="00D54C49"/>
    <w:rsid w:val="00D55279"/>
    <w:rsid w:val="00D5538F"/>
    <w:rsid w:val="00D5584D"/>
    <w:rsid w:val="00D5587E"/>
    <w:rsid w:val="00D5599D"/>
    <w:rsid w:val="00D55F8C"/>
    <w:rsid w:val="00D565BA"/>
    <w:rsid w:val="00D56F77"/>
    <w:rsid w:val="00D56F79"/>
    <w:rsid w:val="00D570B8"/>
    <w:rsid w:val="00D572B8"/>
    <w:rsid w:val="00D57348"/>
    <w:rsid w:val="00D575C6"/>
    <w:rsid w:val="00D57C62"/>
    <w:rsid w:val="00D57D83"/>
    <w:rsid w:val="00D60395"/>
    <w:rsid w:val="00D607A2"/>
    <w:rsid w:val="00D60806"/>
    <w:rsid w:val="00D60F6A"/>
    <w:rsid w:val="00D61060"/>
    <w:rsid w:val="00D61388"/>
    <w:rsid w:val="00D61421"/>
    <w:rsid w:val="00D61879"/>
    <w:rsid w:val="00D61B87"/>
    <w:rsid w:val="00D61BBD"/>
    <w:rsid w:val="00D61C44"/>
    <w:rsid w:val="00D61E4C"/>
    <w:rsid w:val="00D61E8E"/>
    <w:rsid w:val="00D62E12"/>
    <w:rsid w:val="00D62FBC"/>
    <w:rsid w:val="00D63452"/>
    <w:rsid w:val="00D6353A"/>
    <w:rsid w:val="00D63866"/>
    <w:rsid w:val="00D63933"/>
    <w:rsid w:val="00D639C4"/>
    <w:rsid w:val="00D63AC6"/>
    <w:rsid w:val="00D64CE8"/>
    <w:rsid w:val="00D65616"/>
    <w:rsid w:val="00D65C76"/>
    <w:rsid w:val="00D66199"/>
    <w:rsid w:val="00D66207"/>
    <w:rsid w:val="00D6641A"/>
    <w:rsid w:val="00D666D9"/>
    <w:rsid w:val="00D667B1"/>
    <w:rsid w:val="00D669FE"/>
    <w:rsid w:val="00D66C87"/>
    <w:rsid w:val="00D66E81"/>
    <w:rsid w:val="00D671B4"/>
    <w:rsid w:val="00D6742A"/>
    <w:rsid w:val="00D676BD"/>
    <w:rsid w:val="00D67CF3"/>
    <w:rsid w:val="00D70190"/>
    <w:rsid w:val="00D702D8"/>
    <w:rsid w:val="00D70698"/>
    <w:rsid w:val="00D70DAE"/>
    <w:rsid w:val="00D71230"/>
    <w:rsid w:val="00D71354"/>
    <w:rsid w:val="00D7159B"/>
    <w:rsid w:val="00D716B5"/>
    <w:rsid w:val="00D71FB4"/>
    <w:rsid w:val="00D728C8"/>
    <w:rsid w:val="00D729C3"/>
    <w:rsid w:val="00D72DC7"/>
    <w:rsid w:val="00D72DDC"/>
    <w:rsid w:val="00D732E8"/>
    <w:rsid w:val="00D73877"/>
    <w:rsid w:val="00D7391A"/>
    <w:rsid w:val="00D739D3"/>
    <w:rsid w:val="00D73D98"/>
    <w:rsid w:val="00D740C8"/>
    <w:rsid w:val="00D745E5"/>
    <w:rsid w:val="00D74743"/>
    <w:rsid w:val="00D7515F"/>
    <w:rsid w:val="00D75215"/>
    <w:rsid w:val="00D755D5"/>
    <w:rsid w:val="00D75A86"/>
    <w:rsid w:val="00D75D4D"/>
    <w:rsid w:val="00D75ED5"/>
    <w:rsid w:val="00D75F3D"/>
    <w:rsid w:val="00D7657F"/>
    <w:rsid w:val="00D76E00"/>
    <w:rsid w:val="00D76F04"/>
    <w:rsid w:val="00D80080"/>
    <w:rsid w:val="00D8065C"/>
    <w:rsid w:val="00D80DC1"/>
    <w:rsid w:val="00D81140"/>
    <w:rsid w:val="00D8120C"/>
    <w:rsid w:val="00D81458"/>
    <w:rsid w:val="00D814D0"/>
    <w:rsid w:val="00D81651"/>
    <w:rsid w:val="00D816DA"/>
    <w:rsid w:val="00D81EB6"/>
    <w:rsid w:val="00D82838"/>
    <w:rsid w:val="00D82DAC"/>
    <w:rsid w:val="00D82DCD"/>
    <w:rsid w:val="00D830DF"/>
    <w:rsid w:val="00D831F4"/>
    <w:rsid w:val="00D8326E"/>
    <w:rsid w:val="00D834C0"/>
    <w:rsid w:val="00D839A6"/>
    <w:rsid w:val="00D83D47"/>
    <w:rsid w:val="00D83E98"/>
    <w:rsid w:val="00D8423D"/>
    <w:rsid w:val="00D847EB"/>
    <w:rsid w:val="00D851C4"/>
    <w:rsid w:val="00D853B0"/>
    <w:rsid w:val="00D855CE"/>
    <w:rsid w:val="00D85D36"/>
    <w:rsid w:val="00D85D5D"/>
    <w:rsid w:val="00D85F32"/>
    <w:rsid w:val="00D86359"/>
    <w:rsid w:val="00D8639C"/>
    <w:rsid w:val="00D86444"/>
    <w:rsid w:val="00D866CF"/>
    <w:rsid w:val="00D86741"/>
    <w:rsid w:val="00D867B7"/>
    <w:rsid w:val="00D867B8"/>
    <w:rsid w:val="00D8682F"/>
    <w:rsid w:val="00D8685B"/>
    <w:rsid w:val="00D868A4"/>
    <w:rsid w:val="00D868FE"/>
    <w:rsid w:val="00D86E65"/>
    <w:rsid w:val="00D86F6C"/>
    <w:rsid w:val="00D86FDC"/>
    <w:rsid w:val="00D87359"/>
    <w:rsid w:val="00D87361"/>
    <w:rsid w:val="00D87465"/>
    <w:rsid w:val="00D874F4"/>
    <w:rsid w:val="00D87C00"/>
    <w:rsid w:val="00D9028F"/>
    <w:rsid w:val="00D903CC"/>
    <w:rsid w:val="00D903DA"/>
    <w:rsid w:val="00D9044D"/>
    <w:rsid w:val="00D90717"/>
    <w:rsid w:val="00D90B81"/>
    <w:rsid w:val="00D912FD"/>
    <w:rsid w:val="00D91323"/>
    <w:rsid w:val="00D918C1"/>
    <w:rsid w:val="00D91B7D"/>
    <w:rsid w:val="00D91BAC"/>
    <w:rsid w:val="00D91D14"/>
    <w:rsid w:val="00D91FB1"/>
    <w:rsid w:val="00D92149"/>
    <w:rsid w:val="00D92253"/>
    <w:rsid w:val="00D9289D"/>
    <w:rsid w:val="00D928E4"/>
    <w:rsid w:val="00D92BB4"/>
    <w:rsid w:val="00D93197"/>
    <w:rsid w:val="00D93262"/>
    <w:rsid w:val="00D937BA"/>
    <w:rsid w:val="00D93B6B"/>
    <w:rsid w:val="00D93C61"/>
    <w:rsid w:val="00D93C64"/>
    <w:rsid w:val="00D93DC4"/>
    <w:rsid w:val="00D93F7D"/>
    <w:rsid w:val="00D94193"/>
    <w:rsid w:val="00D943F3"/>
    <w:rsid w:val="00D94A91"/>
    <w:rsid w:val="00D94BD4"/>
    <w:rsid w:val="00D94C75"/>
    <w:rsid w:val="00D94D16"/>
    <w:rsid w:val="00D94E7E"/>
    <w:rsid w:val="00D95043"/>
    <w:rsid w:val="00D95089"/>
    <w:rsid w:val="00D95353"/>
    <w:rsid w:val="00D95A2A"/>
    <w:rsid w:val="00D95B84"/>
    <w:rsid w:val="00D95BE4"/>
    <w:rsid w:val="00D95E84"/>
    <w:rsid w:val="00D95F94"/>
    <w:rsid w:val="00D9669B"/>
    <w:rsid w:val="00D96946"/>
    <w:rsid w:val="00D969AF"/>
    <w:rsid w:val="00D96E47"/>
    <w:rsid w:val="00D96EC8"/>
    <w:rsid w:val="00D96F05"/>
    <w:rsid w:val="00D96FD5"/>
    <w:rsid w:val="00D971DD"/>
    <w:rsid w:val="00D97208"/>
    <w:rsid w:val="00D97429"/>
    <w:rsid w:val="00D976B8"/>
    <w:rsid w:val="00D97E0A"/>
    <w:rsid w:val="00D97E71"/>
    <w:rsid w:val="00DA048B"/>
    <w:rsid w:val="00DA091A"/>
    <w:rsid w:val="00DA0AB6"/>
    <w:rsid w:val="00DA0FCE"/>
    <w:rsid w:val="00DA1213"/>
    <w:rsid w:val="00DA143A"/>
    <w:rsid w:val="00DA14D9"/>
    <w:rsid w:val="00DA1D69"/>
    <w:rsid w:val="00DA2439"/>
    <w:rsid w:val="00DA2466"/>
    <w:rsid w:val="00DA2C55"/>
    <w:rsid w:val="00DA2F7D"/>
    <w:rsid w:val="00DA31C6"/>
    <w:rsid w:val="00DA3374"/>
    <w:rsid w:val="00DA3605"/>
    <w:rsid w:val="00DA3812"/>
    <w:rsid w:val="00DA3B5A"/>
    <w:rsid w:val="00DA3D60"/>
    <w:rsid w:val="00DA44BC"/>
    <w:rsid w:val="00DA4DE1"/>
    <w:rsid w:val="00DA4F32"/>
    <w:rsid w:val="00DA4FA3"/>
    <w:rsid w:val="00DA53D3"/>
    <w:rsid w:val="00DA56D6"/>
    <w:rsid w:val="00DA578A"/>
    <w:rsid w:val="00DA5989"/>
    <w:rsid w:val="00DA5C49"/>
    <w:rsid w:val="00DA5D5E"/>
    <w:rsid w:val="00DA5D7C"/>
    <w:rsid w:val="00DA61C1"/>
    <w:rsid w:val="00DA63B5"/>
    <w:rsid w:val="00DA6465"/>
    <w:rsid w:val="00DA66C3"/>
    <w:rsid w:val="00DA6B31"/>
    <w:rsid w:val="00DA6C5D"/>
    <w:rsid w:val="00DA70F0"/>
    <w:rsid w:val="00DA7D87"/>
    <w:rsid w:val="00DB016F"/>
    <w:rsid w:val="00DB0192"/>
    <w:rsid w:val="00DB0A75"/>
    <w:rsid w:val="00DB0BC2"/>
    <w:rsid w:val="00DB138F"/>
    <w:rsid w:val="00DB1473"/>
    <w:rsid w:val="00DB1591"/>
    <w:rsid w:val="00DB1A97"/>
    <w:rsid w:val="00DB1CFC"/>
    <w:rsid w:val="00DB1EB9"/>
    <w:rsid w:val="00DB1ED4"/>
    <w:rsid w:val="00DB1FE4"/>
    <w:rsid w:val="00DB237D"/>
    <w:rsid w:val="00DB2461"/>
    <w:rsid w:val="00DB256A"/>
    <w:rsid w:val="00DB25DE"/>
    <w:rsid w:val="00DB29C9"/>
    <w:rsid w:val="00DB2ABF"/>
    <w:rsid w:val="00DB30D1"/>
    <w:rsid w:val="00DB39EC"/>
    <w:rsid w:val="00DB3CF8"/>
    <w:rsid w:val="00DB4102"/>
    <w:rsid w:val="00DB4452"/>
    <w:rsid w:val="00DB45B1"/>
    <w:rsid w:val="00DB4C9C"/>
    <w:rsid w:val="00DB4E84"/>
    <w:rsid w:val="00DB4EBE"/>
    <w:rsid w:val="00DB4FB7"/>
    <w:rsid w:val="00DB550A"/>
    <w:rsid w:val="00DB5D40"/>
    <w:rsid w:val="00DB5E30"/>
    <w:rsid w:val="00DB5F95"/>
    <w:rsid w:val="00DB62CA"/>
    <w:rsid w:val="00DB6422"/>
    <w:rsid w:val="00DB644F"/>
    <w:rsid w:val="00DB6751"/>
    <w:rsid w:val="00DB6904"/>
    <w:rsid w:val="00DB6905"/>
    <w:rsid w:val="00DB6BAE"/>
    <w:rsid w:val="00DB6DED"/>
    <w:rsid w:val="00DB7162"/>
    <w:rsid w:val="00DB7296"/>
    <w:rsid w:val="00DB7366"/>
    <w:rsid w:val="00DB75AC"/>
    <w:rsid w:val="00DB765E"/>
    <w:rsid w:val="00DB7915"/>
    <w:rsid w:val="00DB79D3"/>
    <w:rsid w:val="00DB7DB8"/>
    <w:rsid w:val="00DB7DCB"/>
    <w:rsid w:val="00DB7E9F"/>
    <w:rsid w:val="00DC0442"/>
    <w:rsid w:val="00DC0AEB"/>
    <w:rsid w:val="00DC0BAF"/>
    <w:rsid w:val="00DC0BE5"/>
    <w:rsid w:val="00DC0F71"/>
    <w:rsid w:val="00DC0FDE"/>
    <w:rsid w:val="00DC116C"/>
    <w:rsid w:val="00DC11BC"/>
    <w:rsid w:val="00DC123D"/>
    <w:rsid w:val="00DC12A9"/>
    <w:rsid w:val="00DC131B"/>
    <w:rsid w:val="00DC15DB"/>
    <w:rsid w:val="00DC173C"/>
    <w:rsid w:val="00DC18B6"/>
    <w:rsid w:val="00DC197B"/>
    <w:rsid w:val="00DC1EED"/>
    <w:rsid w:val="00DC2082"/>
    <w:rsid w:val="00DC2095"/>
    <w:rsid w:val="00DC2306"/>
    <w:rsid w:val="00DC27D4"/>
    <w:rsid w:val="00DC27D6"/>
    <w:rsid w:val="00DC2EE8"/>
    <w:rsid w:val="00DC323C"/>
    <w:rsid w:val="00DC356F"/>
    <w:rsid w:val="00DC3A4C"/>
    <w:rsid w:val="00DC3B6A"/>
    <w:rsid w:val="00DC3BE2"/>
    <w:rsid w:val="00DC3C43"/>
    <w:rsid w:val="00DC3D92"/>
    <w:rsid w:val="00DC3E30"/>
    <w:rsid w:val="00DC428D"/>
    <w:rsid w:val="00DC4C74"/>
    <w:rsid w:val="00DC50E6"/>
    <w:rsid w:val="00DC51F1"/>
    <w:rsid w:val="00DC5C40"/>
    <w:rsid w:val="00DC6229"/>
    <w:rsid w:val="00DC643E"/>
    <w:rsid w:val="00DC656E"/>
    <w:rsid w:val="00DC6AD9"/>
    <w:rsid w:val="00DC6BE6"/>
    <w:rsid w:val="00DC7017"/>
    <w:rsid w:val="00DC74B1"/>
    <w:rsid w:val="00DC77E5"/>
    <w:rsid w:val="00DC7C01"/>
    <w:rsid w:val="00DD02B8"/>
    <w:rsid w:val="00DD0348"/>
    <w:rsid w:val="00DD0435"/>
    <w:rsid w:val="00DD0562"/>
    <w:rsid w:val="00DD05A9"/>
    <w:rsid w:val="00DD0A6D"/>
    <w:rsid w:val="00DD0E08"/>
    <w:rsid w:val="00DD12C7"/>
    <w:rsid w:val="00DD13A1"/>
    <w:rsid w:val="00DD14A9"/>
    <w:rsid w:val="00DD16C4"/>
    <w:rsid w:val="00DD1D8F"/>
    <w:rsid w:val="00DD1EDD"/>
    <w:rsid w:val="00DD2494"/>
    <w:rsid w:val="00DD29CA"/>
    <w:rsid w:val="00DD2C84"/>
    <w:rsid w:val="00DD2D5A"/>
    <w:rsid w:val="00DD300B"/>
    <w:rsid w:val="00DD3207"/>
    <w:rsid w:val="00DD3380"/>
    <w:rsid w:val="00DD37D5"/>
    <w:rsid w:val="00DD3B84"/>
    <w:rsid w:val="00DD3BF6"/>
    <w:rsid w:val="00DD3D9A"/>
    <w:rsid w:val="00DD4041"/>
    <w:rsid w:val="00DD432A"/>
    <w:rsid w:val="00DD4522"/>
    <w:rsid w:val="00DD48A4"/>
    <w:rsid w:val="00DD4A6B"/>
    <w:rsid w:val="00DD505B"/>
    <w:rsid w:val="00DD5451"/>
    <w:rsid w:val="00DD5541"/>
    <w:rsid w:val="00DD568B"/>
    <w:rsid w:val="00DD582A"/>
    <w:rsid w:val="00DD5EBE"/>
    <w:rsid w:val="00DD5FD5"/>
    <w:rsid w:val="00DD6151"/>
    <w:rsid w:val="00DD66EE"/>
    <w:rsid w:val="00DD6BEF"/>
    <w:rsid w:val="00DD7484"/>
    <w:rsid w:val="00DD76AA"/>
    <w:rsid w:val="00DD7813"/>
    <w:rsid w:val="00DE0807"/>
    <w:rsid w:val="00DE0AC0"/>
    <w:rsid w:val="00DE10D9"/>
    <w:rsid w:val="00DE11A1"/>
    <w:rsid w:val="00DE127D"/>
    <w:rsid w:val="00DE157F"/>
    <w:rsid w:val="00DE15CB"/>
    <w:rsid w:val="00DE1655"/>
    <w:rsid w:val="00DE2C69"/>
    <w:rsid w:val="00DE3089"/>
    <w:rsid w:val="00DE3764"/>
    <w:rsid w:val="00DE3B8A"/>
    <w:rsid w:val="00DE3BCF"/>
    <w:rsid w:val="00DE3C60"/>
    <w:rsid w:val="00DE4170"/>
    <w:rsid w:val="00DE454C"/>
    <w:rsid w:val="00DE4896"/>
    <w:rsid w:val="00DE53A1"/>
    <w:rsid w:val="00DE58B3"/>
    <w:rsid w:val="00DE5A63"/>
    <w:rsid w:val="00DE5AB1"/>
    <w:rsid w:val="00DE5EFA"/>
    <w:rsid w:val="00DE60EE"/>
    <w:rsid w:val="00DE646A"/>
    <w:rsid w:val="00DE676A"/>
    <w:rsid w:val="00DE6DCC"/>
    <w:rsid w:val="00DE7134"/>
    <w:rsid w:val="00DE72C9"/>
    <w:rsid w:val="00DE731B"/>
    <w:rsid w:val="00DE7410"/>
    <w:rsid w:val="00DE751D"/>
    <w:rsid w:val="00DE7927"/>
    <w:rsid w:val="00DE7DFD"/>
    <w:rsid w:val="00DE7FD9"/>
    <w:rsid w:val="00DF0034"/>
    <w:rsid w:val="00DF016E"/>
    <w:rsid w:val="00DF0240"/>
    <w:rsid w:val="00DF07C4"/>
    <w:rsid w:val="00DF0A5B"/>
    <w:rsid w:val="00DF0C62"/>
    <w:rsid w:val="00DF0E1E"/>
    <w:rsid w:val="00DF10DB"/>
    <w:rsid w:val="00DF10E2"/>
    <w:rsid w:val="00DF1680"/>
    <w:rsid w:val="00DF1C9C"/>
    <w:rsid w:val="00DF2389"/>
    <w:rsid w:val="00DF25CF"/>
    <w:rsid w:val="00DF29CF"/>
    <w:rsid w:val="00DF2C2E"/>
    <w:rsid w:val="00DF2C4F"/>
    <w:rsid w:val="00DF316A"/>
    <w:rsid w:val="00DF317D"/>
    <w:rsid w:val="00DF3312"/>
    <w:rsid w:val="00DF3376"/>
    <w:rsid w:val="00DF338B"/>
    <w:rsid w:val="00DF367F"/>
    <w:rsid w:val="00DF3DA3"/>
    <w:rsid w:val="00DF3EDE"/>
    <w:rsid w:val="00DF3FA8"/>
    <w:rsid w:val="00DF40DA"/>
    <w:rsid w:val="00DF419B"/>
    <w:rsid w:val="00DF41C1"/>
    <w:rsid w:val="00DF41F7"/>
    <w:rsid w:val="00DF434D"/>
    <w:rsid w:val="00DF4792"/>
    <w:rsid w:val="00DF4923"/>
    <w:rsid w:val="00DF4C39"/>
    <w:rsid w:val="00DF4C46"/>
    <w:rsid w:val="00DF4D75"/>
    <w:rsid w:val="00DF573D"/>
    <w:rsid w:val="00DF5759"/>
    <w:rsid w:val="00DF57DE"/>
    <w:rsid w:val="00DF60FE"/>
    <w:rsid w:val="00DF62BE"/>
    <w:rsid w:val="00DF63FD"/>
    <w:rsid w:val="00DF6496"/>
    <w:rsid w:val="00DF6612"/>
    <w:rsid w:val="00DF6B95"/>
    <w:rsid w:val="00DF6F29"/>
    <w:rsid w:val="00DF7149"/>
    <w:rsid w:val="00DF7205"/>
    <w:rsid w:val="00DF76CB"/>
    <w:rsid w:val="00E0008B"/>
    <w:rsid w:val="00E0017E"/>
    <w:rsid w:val="00E00246"/>
    <w:rsid w:val="00E002B0"/>
    <w:rsid w:val="00E0056F"/>
    <w:rsid w:val="00E0061D"/>
    <w:rsid w:val="00E00644"/>
    <w:rsid w:val="00E00806"/>
    <w:rsid w:val="00E00ED6"/>
    <w:rsid w:val="00E00FF3"/>
    <w:rsid w:val="00E01616"/>
    <w:rsid w:val="00E016A5"/>
    <w:rsid w:val="00E019E9"/>
    <w:rsid w:val="00E01D37"/>
    <w:rsid w:val="00E01D4D"/>
    <w:rsid w:val="00E01D9D"/>
    <w:rsid w:val="00E021DB"/>
    <w:rsid w:val="00E022C3"/>
    <w:rsid w:val="00E02EFE"/>
    <w:rsid w:val="00E02F3C"/>
    <w:rsid w:val="00E0312C"/>
    <w:rsid w:val="00E036EF"/>
    <w:rsid w:val="00E03C47"/>
    <w:rsid w:val="00E03E40"/>
    <w:rsid w:val="00E03ECB"/>
    <w:rsid w:val="00E03FCE"/>
    <w:rsid w:val="00E0405B"/>
    <w:rsid w:val="00E040FF"/>
    <w:rsid w:val="00E0421C"/>
    <w:rsid w:val="00E043D8"/>
    <w:rsid w:val="00E04515"/>
    <w:rsid w:val="00E04739"/>
    <w:rsid w:val="00E04A53"/>
    <w:rsid w:val="00E04E9E"/>
    <w:rsid w:val="00E0541D"/>
    <w:rsid w:val="00E05B19"/>
    <w:rsid w:val="00E06180"/>
    <w:rsid w:val="00E06602"/>
    <w:rsid w:val="00E06A06"/>
    <w:rsid w:val="00E06A0A"/>
    <w:rsid w:val="00E06D84"/>
    <w:rsid w:val="00E07057"/>
    <w:rsid w:val="00E07225"/>
    <w:rsid w:val="00E078A6"/>
    <w:rsid w:val="00E07C23"/>
    <w:rsid w:val="00E07D89"/>
    <w:rsid w:val="00E10246"/>
    <w:rsid w:val="00E10D2A"/>
    <w:rsid w:val="00E1111D"/>
    <w:rsid w:val="00E1117C"/>
    <w:rsid w:val="00E11BE8"/>
    <w:rsid w:val="00E11D9B"/>
    <w:rsid w:val="00E122F4"/>
    <w:rsid w:val="00E12500"/>
    <w:rsid w:val="00E12517"/>
    <w:rsid w:val="00E12711"/>
    <w:rsid w:val="00E1272F"/>
    <w:rsid w:val="00E12C73"/>
    <w:rsid w:val="00E12F22"/>
    <w:rsid w:val="00E130A2"/>
    <w:rsid w:val="00E131F0"/>
    <w:rsid w:val="00E133D1"/>
    <w:rsid w:val="00E1351D"/>
    <w:rsid w:val="00E139A7"/>
    <w:rsid w:val="00E13DB1"/>
    <w:rsid w:val="00E145FF"/>
    <w:rsid w:val="00E14969"/>
    <w:rsid w:val="00E14AC7"/>
    <w:rsid w:val="00E14BF0"/>
    <w:rsid w:val="00E14CAD"/>
    <w:rsid w:val="00E14D9E"/>
    <w:rsid w:val="00E14DBC"/>
    <w:rsid w:val="00E14EC6"/>
    <w:rsid w:val="00E15056"/>
    <w:rsid w:val="00E151D9"/>
    <w:rsid w:val="00E15497"/>
    <w:rsid w:val="00E15534"/>
    <w:rsid w:val="00E1585E"/>
    <w:rsid w:val="00E15973"/>
    <w:rsid w:val="00E167E9"/>
    <w:rsid w:val="00E16909"/>
    <w:rsid w:val="00E16CD2"/>
    <w:rsid w:val="00E176F8"/>
    <w:rsid w:val="00E17779"/>
    <w:rsid w:val="00E179F3"/>
    <w:rsid w:val="00E17B16"/>
    <w:rsid w:val="00E17E5D"/>
    <w:rsid w:val="00E200D0"/>
    <w:rsid w:val="00E20181"/>
    <w:rsid w:val="00E20438"/>
    <w:rsid w:val="00E20856"/>
    <w:rsid w:val="00E20902"/>
    <w:rsid w:val="00E20A1D"/>
    <w:rsid w:val="00E20AC5"/>
    <w:rsid w:val="00E20C80"/>
    <w:rsid w:val="00E20F43"/>
    <w:rsid w:val="00E2107B"/>
    <w:rsid w:val="00E21178"/>
    <w:rsid w:val="00E213A6"/>
    <w:rsid w:val="00E213A8"/>
    <w:rsid w:val="00E213FE"/>
    <w:rsid w:val="00E2153A"/>
    <w:rsid w:val="00E217D4"/>
    <w:rsid w:val="00E222BC"/>
    <w:rsid w:val="00E226FC"/>
    <w:rsid w:val="00E22D9C"/>
    <w:rsid w:val="00E22E19"/>
    <w:rsid w:val="00E23264"/>
    <w:rsid w:val="00E23CEA"/>
    <w:rsid w:val="00E23EC6"/>
    <w:rsid w:val="00E23F0F"/>
    <w:rsid w:val="00E241C1"/>
    <w:rsid w:val="00E24933"/>
    <w:rsid w:val="00E24A4A"/>
    <w:rsid w:val="00E24EA9"/>
    <w:rsid w:val="00E2500C"/>
    <w:rsid w:val="00E2564A"/>
    <w:rsid w:val="00E25A6B"/>
    <w:rsid w:val="00E25AC8"/>
    <w:rsid w:val="00E25B64"/>
    <w:rsid w:val="00E26061"/>
    <w:rsid w:val="00E2677E"/>
    <w:rsid w:val="00E26787"/>
    <w:rsid w:val="00E2708C"/>
    <w:rsid w:val="00E270CC"/>
    <w:rsid w:val="00E2729E"/>
    <w:rsid w:val="00E27566"/>
    <w:rsid w:val="00E275D2"/>
    <w:rsid w:val="00E27FF8"/>
    <w:rsid w:val="00E300DF"/>
    <w:rsid w:val="00E302E3"/>
    <w:rsid w:val="00E302F8"/>
    <w:rsid w:val="00E30764"/>
    <w:rsid w:val="00E309FE"/>
    <w:rsid w:val="00E30C6C"/>
    <w:rsid w:val="00E31015"/>
    <w:rsid w:val="00E31016"/>
    <w:rsid w:val="00E3138B"/>
    <w:rsid w:val="00E320FD"/>
    <w:rsid w:val="00E32515"/>
    <w:rsid w:val="00E3278D"/>
    <w:rsid w:val="00E329D0"/>
    <w:rsid w:val="00E32AB5"/>
    <w:rsid w:val="00E32DB8"/>
    <w:rsid w:val="00E33302"/>
    <w:rsid w:val="00E33332"/>
    <w:rsid w:val="00E333EB"/>
    <w:rsid w:val="00E3351B"/>
    <w:rsid w:val="00E3363D"/>
    <w:rsid w:val="00E33643"/>
    <w:rsid w:val="00E3366C"/>
    <w:rsid w:val="00E337D4"/>
    <w:rsid w:val="00E338D4"/>
    <w:rsid w:val="00E33A8E"/>
    <w:rsid w:val="00E33FE2"/>
    <w:rsid w:val="00E3440C"/>
    <w:rsid w:val="00E34B1E"/>
    <w:rsid w:val="00E352B7"/>
    <w:rsid w:val="00E3533F"/>
    <w:rsid w:val="00E35562"/>
    <w:rsid w:val="00E3611A"/>
    <w:rsid w:val="00E3657E"/>
    <w:rsid w:val="00E36C99"/>
    <w:rsid w:val="00E371C7"/>
    <w:rsid w:val="00E3732E"/>
    <w:rsid w:val="00E377A5"/>
    <w:rsid w:val="00E378B0"/>
    <w:rsid w:val="00E37962"/>
    <w:rsid w:val="00E37A1B"/>
    <w:rsid w:val="00E37A37"/>
    <w:rsid w:val="00E37B4A"/>
    <w:rsid w:val="00E37F2E"/>
    <w:rsid w:val="00E40151"/>
    <w:rsid w:val="00E404DC"/>
    <w:rsid w:val="00E40AEF"/>
    <w:rsid w:val="00E40E92"/>
    <w:rsid w:val="00E41016"/>
    <w:rsid w:val="00E41347"/>
    <w:rsid w:val="00E41504"/>
    <w:rsid w:val="00E415D1"/>
    <w:rsid w:val="00E416CF"/>
    <w:rsid w:val="00E417C9"/>
    <w:rsid w:val="00E41900"/>
    <w:rsid w:val="00E41E5C"/>
    <w:rsid w:val="00E41F04"/>
    <w:rsid w:val="00E4211C"/>
    <w:rsid w:val="00E42647"/>
    <w:rsid w:val="00E42951"/>
    <w:rsid w:val="00E42F36"/>
    <w:rsid w:val="00E4309F"/>
    <w:rsid w:val="00E43579"/>
    <w:rsid w:val="00E438E3"/>
    <w:rsid w:val="00E43CE6"/>
    <w:rsid w:val="00E44374"/>
    <w:rsid w:val="00E4469E"/>
    <w:rsid w:val="00E44790"/>
    <w:rsid w:val="00E4521E"/>
    <w:rsid w:val="00E458FA"/>
    <w:rsid w:val="00E45993"/>
    <w:rsid w:val="00E46268"/>
    <w:rsid w:val="00E46290"/>
    <w:rsid w:val="00E463E1"/>
    <w:rsid w:val="00E46474"/>
    <w:rsid w:val="00E46853"/>
    <w:rsid w:val="00E469B6"/>
    <w:rsid w:val="00E473C8"/>
    <w:rsid w:val="00E5009B"/>
    <w:rsid w:val="00E503B8"/>
    <w:rsid w:val="00E50D54"/>
    <w:rsid w:val="00E51004"/>
    <w:rsid w:val="00E5104C"/>
    <w:rsid w:val="00E5112A"/>
    <w:rsid w:val="00E51204"/>
    <w:rsid w:val="00E5120E"/>
    <w:rsid w:val="00E51222"/>
    <w:rsid w:val="00E51792"/>
    <w:rsid w:val="00E51CB2"/>
    <w:rsid w:val="00E520C5"/>
    <w:rsid w:val="00E5222F"/>
    <w:rsid w:val="00E52BDB"/>
    <w:rsid w:val="00E52BFA"/>
    <w:rsid w:val="00E52E05"/>
    <w:rsid w:val="00E53169"/>
    <w:rsid w:val="00E531E1"/>
    <w:rsid w:val="00E5329C"/>
    <w:rsid w:val="00E53B4F"/>
    <w:rsid w:val="00E54371"/>
    <w:rsid w:val="00E549E2"/>
    <w:rsid w:val="00E55377"/>
    <w:rsid w:val="00E55B31"/>
    <w:rsid w:val="00E55C9E"/>
    <w:rsid w:val="00E55E0A"/>
    <w:rsid w:val="00E55F4A"/>
    <w:rsid w:val="00E56545"/>
    <w:rsid w:val="00E56B8F"/>
    <w:rsid w:val="00E56DDC"/>
    <w:rsid w:val="00E5772F"/>
    <w:rsid w:val="00E5797A"/>
    <w:rsid w:val="00E579B6"/>
    <w:rsid w:val="00E57BD9"/>
    <w:rsid w:val="00E6013D"/>
    <w:rsid w:val="00E60241"/>
    <w:rsid w:val="00E608AE"/>
    <w:rsid w:val="00E60B3F"/>
    <w:rsid w:val="00E60D68"/>
    <w:rsid w:val="00E60E3A"/>
    <w:rsid w:val="00E6105A"/>
    <w:rsid w:val="00E61387"/>
    <w:rsid w:val="00E61728"/>
    <w:rsid w:val="00E61948"/>
    <w:rsid w:val="00E61DE1"/>
    <w:rsid w:val="00E61DF5"/>
    <w:rsid w:val="00E621C9"/>
    <w:rsid w:val="00E6221F"/>
    <w:rsid w:val="00E62339"/>
    <w:rsid w:val="00E62472"/>
    <w:rsid w:val="00E62491"/>
    <w:rsid w:val="00E62584"/>
    <w:rsid w:val="00E63415"/>
    <w:rsid w:val="00E6381F"/>
    <w:rsid w:val="00E63D1E"/>
    <w:rsid w:val="00E6432B"/>
    <w:rsid w:val="00E643D5"/>
    <w:rsid w:val="00E6481A"/>
    <w:rsid w:val="00E649D6"/>
    <w:rsid w:val="00E64B5E"/>
    <w:rsid w:val="00E64DCE"/>
    <w:rsid w:val="00E650D0"/>
    <w:rsid w:val="00E65702"/>
    <w:rsid w:val="00E6574D"/>
    <w:rsid w:val="00E65EB2"/>
    <w:rsid w:val="00E66024"/>
    <w:rsid w:val="00E66194"/>
    <w:rsid w:val="00E664BB"/>
    <w:rsid w:val="00E66D76"/>
    <w:rsid w:val="00E67019"/>
    <w:rsid w:val="00E67569"/>
    <w:rsid w:val="00E6777A"/>
    <w:rsid w:val="00E6796F"/>
    <w:rsid w:val="00E67BDD"/>
    <w:rsid w:val="00E70204"/>
    <w:rsid w:val="00E70768"/>
    <w:rsid w:val="00E713B4"/>
    <w:rsid w:val="00E719D4"/>
    <w:rsid w:val="00E71C7D"/>
    <w:rsid w:val="00E7230F"/>
    <w:rsid w:val="00E724B9"/>
    <w:rsid w:val="00E724ED"/>
    <w:rsid w:val="00E72897"/>
    <w:rsid w:val="00E72AB6"/>
    <w:rsid w:val="00E73429"/>
    <w:rsid w:val="00E73717"/>
    <w:rsid w:val="00E73BE1"/>
    <w:rsid w:val="00E73C51"/>
    <w:rsid w:val="00E73CA4"/>
    <w:rsid w:val="00E740A8"/>
    <w:rsid w:val="00E74428"/>
    <w:rsid w:val="00E74590"/>
    <w:rsid w:val="00E7487A"/>
    <w:rsid w:val="00E74890"/>
    <w:rsid w:val="00E74A89"/>
    <w:rsid w:val="00E74AA8"/>
    <w:rsid w:val="00E752C6"/>
    <w:rsid w:val="00E75386"/>
    <w:rsid w:val="00E755FB"/>
    <w:rsid w:val="00E756DE"/>
    <w:rsid w:val="00E75B8E"/>
    <w:rsid w:val="00E763FD"/>
    <w:rsid w:val="00E76536"/>
    <w:rsid w:val="00E768BA"/>
    <w:rsid w:val="00E768BB"/>
    <w:rsid w:val="00E76F29"/>
    <w:rsid w:val="00E7760F"/>
    <w:rsid w:val="00E77ABE"/>
    <w:rsid w:val="00E77EA9"/>
    <w:rsid w:val="00E77F43"/>
    <w:rsid w:val="00E807AE"/>
    <w:rsid w:val="00E80EF8"/>
    <w:rsid w:val="00E810E9"/>
    <w:rsid w:val="00E8129A"/>
    <w:rsid w:val="00E813F7"/>
    <w:rsid w:val="00E816A9"/>
    <w:rsid w:val="00E819E4"/>
    <w:rsid w:val="00E819FF"/>
    <w:rsid w:val="00E81A61"/>
    <w:rsid w:val="00E81AA8"/>
    <w:rsid w:val="00E81B5D"/>
    <w:rsid w:val="00E81FFC"/>
    <w:rsid w:val="00E82269"/>
    <w:rsid w:val="00E82557"/>
    <w:rsid w:val="00E82BBE"/>
    <w:rsid w:val="00E83A6F"/>
    <w:rsid w:val="00E83F35"/>
    <w:rsid w:val="00E84424"/>
    <w:rsid w:val="00E84939"/>
    <w:rsid w:val="00E84A49"/>
    <w:rsid w:val="00E84AF0"/>
    <w:rsid w:val="00E84E95"/>
    <w:rsid w:val="00E85097"/>
    <w:rsid w:val="00E8532C"/>
    <w:rsid w:val="00E857FD"/>
    <w:rsid w:val="00E8593A"/>
    <w:rsid w:val="00E85A18"/>
    <w:rsid w:val="00E85DD1"/>
    <w:rsid w:val="00E863D9"/>
    <w:rsid w:val="00E86999"/>
    <w:rsid w:val="00E86D11"/>
    <w:rsid w:val="00E86EDD"/>
    <w:rsid w:val="00E87072"/>
    <w:rsid w:val="00E870AA"/>
    <w:rsid w:val="00E87808"/>
    <w:rsid w:val="00E900AC"/>
    <w:rsid w:val="00E9057A"/>
    <w:rsid w:val="00E905C3"/>
    <w:rsid w:val="00E908BC"/>
    <w:rsid w:val="00E90BAF"/>
    <w:rsid w:val="00E90D9B"/>
    <w:rsid w:val="00E90E14"/>
    <w:rsid w:val="00E916F9"/>
    <w:rsid w:val="00E91715"/>
    <w:rsid w:val="00E9174F"/>
    <w:rsid w:val="00E9192F"/>
    <w:rsid w:val="00E919FB"/>
    <w:rsid w:val="00E91EA4"/>
    <w:rsid w:val="00E91EBE"/>
    <w:rsid w:val="00E92A77"/>
    <w:rsid w:val="00E92AB5"/>
    <w:rsid w:val="00E93059"/>
    <w:rsid w:val="00E9328D"/>
    <w:rsid w:val="00E937E9"/>
    <w:rsid w:val="00E93D19"/>
    <w:rsid w:val="00E947A9"/>
    <w:rsid w:val="00E94D60"/>
    <w:rsid w:val="00E95378"/>
    <w:rsid w:val="00E95484"/>
    <w:rsid w:val="00E95516"/>
    <w:rsid w:val="00E955EE"/>
    <w:rsid w:val="00E95935"/>
    <w:rsid w:val="00E95A13"/>
    <w:rsid w:val="00E95A23"/>
    <w:rsid w:val="00E95BDD"/>
    <w:rsid w:val="00E95F0E"/>
    <w:rsid w:val="00E95FFD"/>
    <w:rsid w:val="00E960FD"/>
    <w:rsid w:val="00E96244"/>
    <w:rsid w:val="00E965A6"/>
    <w:rsid w:val="00E965CE"/>
    <w:rsid w:val="00E9666C"/>
    <w:rsid w:val="00E966B5"/>
    <w:rsid w:val="00E96825"/>
    <w:rsid w:val="00E96AD9"/>
    <w:rsid w:val="00E96C48"/>
    <w:rsid w:val="00E96E23"/>
    <w:rsid w:val="00E9738F"/>
    <w:rsid w:val="00E974EF"/>
    <w:rsid w:val="00E97725"/>
    <w:rsid w:val="00E97CC3"/>
    <w:rsid w:val="00EA0297"/>
    <w:rsid w:val="00EA0385"/>
    <w:rsid w:val="00EA07B2"/>
    <w:rsid w:val="00EA0C50"/>
    <w:rsid w:val="00EA0E26"/>
    <w:rsid w:val="00EA0EA1"/>
    <w:rsid w:val="00EA1163"/>
    <w:rsid w:val="00EA13DC"/>
    <w:rsid w:val="00EA14DF"/>
    <w:rsid w:val="00EA155E"/>
    <w:rsid w:val="00EA167A"/>
    <w:rsid w:val="00EA1843"/>
    <w:rsid w:val="00EA18D4"/>
    <w:rsid w:val="00EA20B9"/>
    <w:rsid w:val="00EA27B5"/>
    <w:rsid w:val="00EA28A9"/>
    <w:rsid w:val="00EA2BE1"/>
    <w:rsid w:val="00EA2DC8"/>
    <w:rsid w:val="00EA30EE"/>
    <w:rsid w:val="00EA3123"/>
    <w:rsid w:val="00EA33A5"/>
    <w:rsid w:val="00EA3842"/>
    <w:rsid w:val="00EA38AD"/>
    <w:rsid w:val="00EA38FF"/>
    <w:rsid w:val="00EA3F7C"/>
    <w:rsid w:val="00EA42D2"/>
    <w:rsid w:val="00EA45FC"/>
    <w:rsid w:val="00EA496F"/>
    <w:rsid w:val="00EA583D"/>
    <w:rsid w:val="00EA5CF3"/>
    <w:rsid w:val="00EA5D48"/>
    <w:rsid w:val="00EA5EA7"/>
    <w:rsid w:val="00EA5F00"/>
    <w:rsid w:val="00EA6228"/>
    <w:rsid w:val="00EA6A5A"/>
    <w:rsid w:val="00EA6A65"/>
    <w:rsid w:val="00EA6DE0"/>
    <w:rsid w:val="00EA769F"/>
    <w:rsid w:val="00EA7CA6"/>
    <w:rsid w:val="00EA7E43"/>
    <w:rsid w:val="00EB0482"/>
    <w:rsid w:val="00EB04DE"/>
    <w:rsid w:val="00EB06EF"/>
    <w:rsid w:val="00EB073A"/>
    <w:rsid w:val="00EB09F7"/>
    <w:rsid w:val="00EB0A65"/>
    <w:rsid w:val="00EB0CD0"/>
    <w:rsid w:val="00EB1348"/>
    <w:rsid w:val="00EB19F9"/>
    <w:rsid w:val="00EB1BD4"/>
    <w:rsid w:val="00EB1F51"/>
    <w:rsid w:val="00EB208A"/>
    <w:rsid w:val="00EB2378"/>
    <w:rsid w:val="00EB3196"/>
    <w:rsid w:val="00EB3250"/>
    <w:rsid w:val="00EB3386"/>
    <w:rsid w:val="00EB35BE"/>
    <w:rsid w:val="00EB380A"/>
    <w:rsid w:val="00EB3BE8"/>
    <w:rsid w:val="00EB4137"/>
    <w:rsid w:val="00EB41AB"/>
    <w:rsid w:val="00EB4274"/>
    <w:rsid w:val="00EB42FE"/>
    <w:rsid w:val="00EB449B"/>
    <w:rsid w:val="00EB4F12"/>
    <w:rsid w:val="00EB4F3E"/>
    <w:rsid w:val="00EB50A9"/>
    <w:rsid w:val="00EB510A"/>
    <w:rsid w:val="00EB52A6"/>
    <w:rsid w:val="00EB540D"/>
    <w:rsid w:val="00EB5450"/>
    <w:rsid w:val="00EB54E8"/>
    <w:rsid w:val="00EB57C6"/>
    <w:rsid w:val="00EB5CFD"/>
    <w:rsid w:val="00EB6183"/>
    <w:rsid w:val="00EB645E"/>
    <w:rsid w:val="00EB65B0"/>
    <w:rsid w:val="00EB735C"/>
    <w:rsid w:val="00EB7E05"/>
    <w:rsid w:val="00EB7F89"/>
    <w:rsid w:val="00EB7FEB"/>
    <w:rsid w:val="00EC05B2"/>
    <w:rsid w:val="00EC0918"/>
    <w:rsid w:val="00EC12CB"/>
    <w:rsid w:val="00EC12E0"/>
    <w:rsid w:val="00EC1503"/>
    <w:rsid w:val="00EC15D5"/>
    <w:rsid w:val="00EC1717"/>
    <w:rsid w:val="00EC18C9"/>
    <w:rsid w:val="00EC1C61"/>
    <w:rsid w:val="00EC1E54"/>
    <w:rsid w:val="00EC1EF2"/>
    <w:rsid w:val="00EC2200"/>
    <w:rsid w:val="00EC2A4F"/>
    <w:rsid w:val="00EC30D4"/>
    <w:rsid w:val="00EC323D"/>
    <w:rsid w:val="00EC36D5"/>
    <w:rsid w:val="00EC397E"/>
    <w:rsid w:val="00EC3AEA"/>
    <w:rsid w:val="00EC3C4B"/>
    <w:rsid w:val="00EC3CEE"/>
    <w:rsid w:val="00EC41F1"/>
    <w:rsid w:val="00EC4319"/>
    <w:rsid w:val="00EC4D8E"/>
    <w:rsid w:val="00EC4EF8"/>
    <w:rsid w:val="00EC4EF9"/>
    <w:rsid w:val="00EC5182"/>
    <w:rsid w:val="00EC5262"/>
    <w:rsid w:val="00EC56D2"/>
    <w:rsid w:val="00EC59BC"/>
    <w:rsid w:val="00EC5C8C"/>
    <w:rsid w:val="00EC60BE"/>
    <w:rsid w:val="00EC61F5"/>
    <w:rsid w:val="00EC65DF"/>
    <w:rsid w:val="00EC677E"/>
    <w:rsid w:val="00EC6851"/>
    <w:rsid w:val="00EC689C"/>
    <w:rsid w:val="00EC6BBA"/>
    <w:rsid w:val="00EC6DD0"/>
    <w:rsid w:val="00EC7968"/>
    <w:rsid w:val="00EC7BBC"/>
    <w:rsid w:val="00ED0221"/>
    <w:rsid w:val="00ED07D9"/>
    <w:rsid w:val="00ED0927"/>
    <w:rsid w:val="00ED0990"/>
    <w:rsid w:val="00ED0AB1"/>
    <w:rsid w:val="00ED0D43"/>
    <w:rsid w:val="00ED160E"/>
    <w:rsid w:val="00ED1685"/>
    <w:rsid w:val="00ED171A"/>
    <w:rsid w:val="00ED19FA"/>
    <w:rsid w:val="00ED1C53"/>
    <w:rsid w:val="00ED1CE6"/>
    <w:rsid w:val="00ED1EC5"/>
    <w:rsid w:val="00ED22A5"/>
    <w:rsid w:val="00ED22F6"/>
    <w:rsid w:val="00ED2352"/>
    <w:rsid w:val="00ED26B4"/>
    <w:rsid w:val="00ED2703"/>
    <w:rsid w:val="00ED29A8"/>
    <w:rsid w:val="00ED2C07"/>
    <w:rsid w:val="00ED2E0B"/>
    <w:rsid w:val="00ED3205"/>
    <w:rsid w:val="00ED334E"/>
    <w:rsid w:val="00ED34ED"/>
    <w:rsid w:val="00ED357E"/>
    <w:rsid w:val="00ED3A19"/>
    <w:rsid w:val="00ED3A60"/>
    <w:rsid w:val="00ED3D21"/>
    <w:rsid w:val="00ED3EE1"/>
    <w:rsid w:val="00ED3FD7"/>
    <w:rsid w:val="00ED41F7"/>
    <w:rsid w:val="00ED44A1"/>
    <w:rsid w:val="00ED4899"/>
    <w:rsid w:val="00ED4C38"/>
    <w:rsid w:val="00ED4C72"/>
    <w:rsid w:val="00ED4D85"/>
    <w:rsid w:val="00ED5206"/>
    <w:rsid w:val="00ED5921"/>
    <w:rsid w:val="00ED6151"/>
    <w:rsid w:val="00ED636A"/>
    <w:rsid w:val="00ED63E5"/>
    <w:rsid w:val="00ED642B"/>
    <w:rsid w:val="00ED6930"/>
    <w:rsid w:val="00ED6FC5"/>
    <w:rsid w:val="00ED7000"/>
    <w:rsid w:val="00ED72E9"/>
    <w:rsid w:val="00ED7419"/>
    <w:rsid w:val="00ED74AD"/>
    <w:rsid w:val="00ED7561"/>
    <w:rsid w:val="00ED76D6"/>
    <w:rsid w:val="00ED79C5"/>
    <w:rsid w:val="00ED7C4A"/>
    <w:rsid w:val="00EE01FE"/>
    <w:rsid w:val="00EE0277"/>
    <w:rsid w:val="00EE04F9"/>
    <w:rsid w:val="00EE0A5D"/>
    <w:rsid w:val="00EE0DF1"/>
    <w:rsid w:val="00EE0F0F"/>
    <w:rsid w:val="00EE1ABE"/>
    <w:rsid w:val="00EE1E5D"/>
    <w:rsid w:val="00EE20C8"/>
    <w:rsid w:val="00EE222F"/>
    <w:rsid w:val="00EE245E"/>
    <w:rsid w:val="00EE26CB"/>
    <w:rsid w:val="00EE2790"/>
    <w:rsid w:val="00EE2BF1"/>
    <w:rsid w:val="00EE2F02"/>
    <w:rsid w:val="00EE2F9C"/>
    <w:rsid w:val="00EE307B"/>
    <w:rsid w:val="00EE326D"/>
    <w:rsid w:val="00EE3310"/>
    <w:rsid w:val="00EE3610"/>
    <w:rsid w:val="00EE3848"/>
    <w:rsid w:val="00EE38D4"/>
    <w:rsid w:val="00EE3A62"/>
    <w:rsid w:val="00EE3F62"/>
    <w:rsid w:val="00EE42C7"/>
    <w:rsid w:val="00EE440E"/>
    <w:rsid w:val="00EE4694"/>
    <w:rsid w:val="00EE4872"/>
    <w:rsid w:val="00EE48AB"/>
    <w:rsid w:val="00EE4900"/>
    <w:rsid w:val="00EE4927"/>
    <w:rsid w:val="00EE4C8A"/>
    <w:rsid w:val="00EE51C4"/>
    <w:rsid w:val="00EE558C"/>
    <w:rsid w:val="00EE5925"/>
    <w:rsid w:val="00EE5982"/>
    <w:rsid w:val="00EE5A2A"/>
    <w:rsid w:val="00EE5BF3"/>
    <w:rsid w:val="00EE5C6C"/>
    <w:rsid w:val="00EE6074"/>
    <w:rsid w:val="00EE6162"/>
    <w:rsid w:val="00EE6176"/>
    <w:rsid w:val="00EE6598"/>
    <w:rsid w:val="00EE6674"/>
    <w:rsid w:val="00EE6982"/>
    <w:rsid w:val="00EE6A76"/>
    <w:rsid w:val="00EE6EE1"/>
    <w:rsid w:val="00EE6F7B"/>
    <w:rsid w:val="00EE7222"/>
    <w:rsid w:val="00EE759B"/>
    <w:rsid w:val="00EE7D9F"/>
    <w:rsid w:val="00EE7E50"/>
    <w:rsid w:val="00EF0927"/>
    <w:rsid w:val="00EF094B"/>
    <w:rsid w:val="00EF0A5E"/>
    <w:rsid w:val="00EF0C11"/>
    <w:rsid w:val="00EF0EAA"/>
    <w:rsid w:val="00EF10F5"/>
    <w:rsid w:val="00EF1151"/>
    <w:rsid w:val="00EF151B"/>
    <w:rsid w:val="00EF15AF"/>
    <w:rsid w:val="00EF1811"/>
    <w:rsid w:val="00EF1DB3"/>
    <w:rsid w:val="00EF1DFF"/>
    <w:rsid w:val="00EF1ED2"/>
    <w:rsid w:val="00EF2055"/>
    <w:rsid w:val="00EF2727"/>
    <w:rsid w:val="00EF2795"/>
    <w:rsid w:val="00EF2A11"/>
    <w:rsid w:val="00EF2A8D"/>
    <w:rsid w:val="00EF2AE5"/>
    <w:rsid w:val="00EF2B7C"/>
    <w:rsid w:val="00EF2BF6"/>
    <w:rsid w:val="00EF2EC5"/>
    <w:rsid w:val="00EF2ECB"/>
    <w:rsid w:val="00EF2FBD"/>
    <w:rsid w:val="00EF321E"/>
    <w:rsid w:val="00EF335C"/>
    <w:rsid w:val="00EF33DC"/>
    <w:rsid w:val="00EF3D68"/>
    <w:rsid w:val="00EF47BD"/>
    <w:rsid w:val="00EF4B18"/>
    <w:rsid w:val="00EF4DEC"/>
    <w:rsid w:val="00EF510C"/>
    <w:rsid w:val="00EF558B"/>
    <w:rsid w:val="00EF56B1"/>
    <w:rsid w:val="00EF5847"/>
    <w:rsid w:val="00EF5942"/>
    <w:rsid w:val="00EF600D"/>
    <w:rsid w:val="00EF64E0"/>
    <w:rsid w:val="00EF6787"/>
    <w:rsid w:val="00EF712B"/>
    <w:rsid w:val="00EF7161"/>
    <w:rsid w:val="00EF7209"/>
    <w:rsid w:val="00EF73DD"/>
    <w:rsid w:val="00EF78C3"/>
    <w:rsid w:val="00EF7A14"/>
    <w:rsid w:val="00EF7A4E"/>
    <w:rsid w:val="00F005F0"/>
    <w:rsid w:val="00F00897"/>
    <w:rsid w:val="00F008F5"/>
    <w:rsid w:val="00F00911"/>
    <w:rsid w:val="00F00A38"/>
    <w:rsid w:val="00F012F8"/>
    <w:rsid w:val="00F016C4"/>
    <w:rsid w:val="00F01A93"/>
    <w:rsid w:val="00F02B2A"/>
    <w:rsid w:val="00F02B8C"/>
    <w:rsid w:val="00F03607"/>
    <w:rsid w:val="00F03762"/>
    <w:rsid w:val="00F03766"/>
    <w:rsid w:val="00F04228"/>
    <w:rsid w:val="00F042AA"/>
    <w:rsid w:val="00F04757"/>
    <w:rsid w:val="00F048D1"/>
    <w:rsid w:val="00F04BE5"/>
    <w:rsid w:val="00F04CBC"/>
    <w:rsid w:val="00F04D59"/>
    <w:rsid w:val="00F04E9D"/>
    <w:rsid w:val="00F04F9D"/>
    <w:rsid w:val="00F05221"/>
    <w:rsid w:val="00F05226"/>
    <w:rsid w:val="00F05554"/>
    <w:rsid w:val="00F0576C"/>
    <w:rsid w:val="00F057E3"/>
    <w:rsid w:val="00F05F5C"/>
    <w:rsid w:val="00F060D1"/>
    <w:rsid w:val="00F0644D"/>
    <w:rsid w:val="00F06498"/>
    <w:rsid w:val="00F064C2"/>
    <w:rsid w:val="00F0693D"/>
    <w:rsid w:val="00F06D7A"/>
    <w:rsid w:val="00F072D0"/>
    <w:rsid w:val="00F076E0"/>
    <w:rsid w:val="00F07833"/>
    <w:rsid w:val="00F0785E"/>
    <w:rsid w:val="00F078C6"/>
    <w:rsid w:val="00F07BB0"/>
    <w:rsid w:val="00F07C4F"/>
    <w:rsid w:val="00F07FA3"/>
    <w:rsid w:val="00F10178"/>
    <w:rsid w:val="00F10184"/>
    <w:rsid w:val="00F10888"/>
    <w:rsid w:val="00F10D39"/>
    <w:rsid w:val="00F10FBD"/>
    <w:rsid w:val="00F11124"/>
    <w:rsid w:val="00F111DB"/>
    <w:rsid w:val="00F1135A"/>
    <w:rsid w:val="00F11815"/>
    <w:rsid w:val="00F119A9"/>
    <w:rsid w:val="00F11F12"/>
    <w:rsid w:val="00F11F68"/>
    <w:rsid w:val="00F12044"/>
    <w:rsid w:val="00F120BD"/>
    <w:rsid w:val="00F121A3"/>
    <w:rsid w:val="00F12300"/>
    <w:rsid w:val="00F1237E"/>
    <w:rsid w:val="00F12540"/>
    <w:rsid w:val="00F12581"/>
    <w:rsid w:val="00F12945"/>
    <w:rsid w:val="00F12F88"/>
    <w:rsid w:val="00F13186"/>
    <w:rsid w:val="00F1320C"/>
    <w:rsid w:val="00F1332F"/>
    <w:rsid w:val="00F13650"/>
    <w:rsid w:val="00F13AB0"/>
    <w:rsid w:val="00F13D92"/>
    <w:rsid w:val="00F13E49"/>
    <w:rsid w:val="00F13EB9"/>
    <w:rsid w:val="00F141C3"/>
    <w:rsid w:val="00F14376"/>
    <w:rsid w:val="00F148BD"/>
    <w:rsid w:val="00F1523A"/>
    <w:rsid w:val="00F1542E"/>
    <w:rsid w:val="00F155DE"/>
    <w:rsid w:val="00F15936"/>
    <w:rsid w:val="00F161CA"/>
    <w:rsid w:val="00F1669C"/>
    <w:rsid w:val="00F167DE"/>
    <w:rsid w:val="00F169E6"/>
    <w:rsid w:val="00F16A96"/>
    <w:rsid w:val="00F16B04"/>
    <w:rsid w:val="00F17534"/>
    <w:rsid w:val="00F17F78"/>
    <w:rsid w:val="00F20015"/>
    <w:rsid w:val="00F2026D"/>
    <w:rsid w:val="00F20485"/>
    <w:rsid w:val="00F204B0"/>
    <w:rsid w:val="00F206B8"/>
    <w:rsid w:val="00F206EC"/>
    <w:rsid w:val="00F20810"/>
    <w:rsid w:val="00F20B69"/>
    <w:rsid w:val="00F20FCA"/>
    <w:rsid w:val="00F21307"/>
    <w:rsid w:val="00F2148B"/>
    <w:rsid w:val="00F215AD"/>
    <w:rsid w:val="00F21611"/>
    <w:rsid w:val="00F217E9"/>
    <w:rsid w:val="00F21888"/>
    <w:rsid w:val="00F21D03"/>
    <w:rsid w:val="00F21D27"/>
    <w:rsid w:val="00F22058"/>
    <w:rsid w:val="00F223A1"/>
    <w:rsid w:val="00F22CC6"/>
    <w:rsid w:val="00F22D5B"/>
    <w:rsid w:val="00F2311D"/>
    <w:rsid w:val="00F2327B"/>
    <w:rsid w:val="00F23345"/>
    <w:rsid w:val="00F234BA"/>
    <w:rsid w:val="00F237CC"/>
    <w:rsid w:val="00F2389B"/>
    <w:rsid w:val="00F238EB"/>
    <w:rsid w:val="00F24292"/>
    <w:rsid w:val="00F242B4"/>
    <w:rsid w:val="00F247BD"/>
    <w:rsid w:val="00F24953"/>
    <w:rsid w:val="00F24BC1"/>
    <w:rsid w:val="00F24CD1"/>
    <w:rsid w:val="00F25471"/>
    <w:rsid w:val="00F25497"/>
    <w:rsid w:val="00F260C2"/>
    <w:rsid w:val="00F26138"/>
    <w:rsid w:val="00F26379"/>
    <w:rsid w:val="00F26496"/>
    <w:rsid w:val="00F26801"/>
    <w:rsid w:val="00F26B5E"/>
    <w:rsid w:val="00F27991"/>
    <w:rsid w:val="00F27A6B"/>
    <w:rsid w:val="00F27BD8"/>
    <w:rsid w:val="00F27FE6"/>
    <w:rsid w:val="00F30117"/>
    <w:rsid w:val="00F30484"/>
    <w:rsid w:val="00F305A4"/>
    <w:rsid w:val="00F30783"/>
    <w:rsid w:val="00F30CA4"/>
    <w:rsid w:val="00F31CF2"/>
    <w:rsid w:val="00F31E98"/>
    <w:rsid w:val="00F31EBF"/>
    <w:rsid w:val="00F32205"/>
    <w:rsid w:val="00F328AD"/>
    <w:rsid w:val="00F32A9F"/>
    <w:rsid w:val="00F32EBE"/>
    <w:rsid w:val="00F32F33"/>
    <w:rsid w:val="00F331E4"/>
    <w:rsid w:val="00F3322C"/>
    <w:rsid w:val="00F33245"/>
    <w:rsid w:val="00F33515"/>
    <w:rsid w:val="00F33589"/>
    <w:rsid w:val="00F33955"/>
    <w:rsid w:val="00F33B36"/>
    <w:rsid w:val="00F33EA7"/>
    <w:rsid w:val="00F34044"/>
    <w:rsid w:val="00F34213"/>
    <w:rsid w:val="00F343F0"/>
    <w:rsid w:val="00F344C1"/>
    <w:rsid w:val="00F34F24"/>
    <w:rsid w:val="00F35048"/>
    <w:rsid w:val="00F35594"/>
    <w:rsid w:val="00F35A06"/>
    <w:rsid w:val="00F35CAC"/>
    <w:rsid w:val="00F3624C"/>
    <w:rsid w:val="00F3648B"/>
    <w:rsid w:val="00F36AC0"/>
    <w:rsid w:val="00F36B18"/>
    <w:rsid w:val="00F36E90"/>
    <w:rsid w:val="00F36F2E"/>
    <w:rsid w:val="00F3770C"/>
    <w:rsid w:val="00F37A25"/>
    <w:rsid w:val="00F4036C"/>
    <w:rsid w:val="00F403DE"/>
    <w:rsid w:val="00F40438"/>
    <w:rsid w:val="00F4047C"/>
    <w:rsid w:val="00F406DA"/>
    <w:rsid w:val="00F40C13"/>
    <w:rsid w:val="00F411C0"/>
    <w:rsid w:val="00F41370"/>
    <w:rsid w:val="00F421EA"/>
    <w:rsid w:val="00F429F8"/>
    <w:rsid w:val="00F42C39"/>
    <w:rsid w:val="00F42D23"/>
    <w:rsid w:val="00F43120"/>
    <w:rsid w:val="00F43165"/>
    <w:rsid w:val="00F43197"/>
    <w:rsid w:val="00F4392A"/>
    <w:rsid w:val="00F4399E"/>
    <w:rsid w:val="00F43F42"/>
    <w:rsid w:val="00F43FD4"/>
    <w:rsid w:val="00F446B4"/>
    <w:rsid w:val="00F44D07"/>
    <w:rsid w:val="00F44DC1"/>
    <w:rsid w:val="00F45703"/>
    <w:rsid w:val="00F46272"/>
    <w:rsid w:val="00F46408"/>
    <w:rsid w:val="00F47019"/>
    <w:rsid w:val="00F47041"/>
    <w:rsid w:val="00F4733F"/>
    <w:rsid w:val="00F47810"/>
    <w:rsid w:val="00F47A68"/>
    <w:rsid w:val="00F47CA5"/>
    <w:rsid w:val="00F50222"/>
    <w:rsid w:val="00F50501"/>
    <w:rsid w:val="00F50968"/>
    <w:rsid w:val="00F50CAA"/>
    <w:rsid w:val="00F50DCE"/>
    <w:rsid w:val="00F50F0A"/>
    <w:rsid w:val="00F5109C"/>
    <w:rsid w:val="00F5145B"/>
    <w:rsid w:val="00F5189B"/>
    <w:rsid w:val="00F5205F"/>
    <w:rsid w:val="00F52077"/>
    <w:rsid w:val="00F5252B"/>
    <w:rsid w:val="00F5295B"/>
    <w:rsid w:val="00F52D72"/>
    <w:rsid w:val="00F52EC4"/>
    <w:rsid w:val="00F52FE5"/>
    <w:rsid w:val="00F54000"/>
    <w:rsid w:val="00F541BD"/>
    <w:rsid w:val="00F54464"/>
    <w:rsid w:val="00F54C88"/>
    <w:rsid w:val="00F55749"/>
    <w:rsid w:val="00F558A1"/>
    <w:rsid w:val="00F559C8"/>
    <w:rsid w:val="00F55CFA"/>
    <w:rsid w:val="00F55EE1"/>
    <w:rsid w:val="00F5618B"/>
    <w:rsid w:val="00F563E8"/>
    <w:rsid w:val="00F56594"/>
    <w:rsid w:val="00F566D5"/>
    <w:rsid w:val="00F5682B"/>
    <w:rsid w:val="00F569F4"/>
    <w:rsid w:val="00F56D93"/>
    <w:rsid w:val="00F5738E"/>
    <w:rsid w:val="00F57677"/>
    <w:rsid w:val="00F60309"/>
    <w:rsid w:val="00F60660"/>
    <w:rsid w:val="00F6074C"/>
    <w:rsid w:val="00F61199"/>
    <w:rsid w:val="00F613B7"/>
    <w:rsid w:val="00F617AE"/>
    <w:rsid w:val="00F6200D"/>
    <w:rsid w:val="00F622B3"/>
    <w:rsid w:val="00F626BE"/>
    <w:rsid w:val="00F628D0"/>
    <w:rsid w:val="00F629FB"/>
    <w:rsid w:val="00F62C3B"/>
    <w:rsid w:val="00F6312F"/>
    <w:rsid w:val="00F6334E"/>
    <w:rsid w:val="00F635B6"/>
    <w:rsid w:val="00F635BF"/>
    <w:rsid w:val="00F64349"/>
    <w:rsid w:val="00F645BC"/>
    <w:rsid w:val="00F6490E"/>
    <w:rsid w:val="00F649A6"/>
    <w:rsid w:val="00F64A71"/>
    <w:rsid w:val="00F65901"/>
    <w:rsid w:val="00F6595E"/>
    <w:rsid w:val="00F6598F"/>
    <w:rsid w:val="00F659A7"/>
    <w:rsid w:val="00F65D88"/>
    <w:rsid w:val="00F65F0A"/>
    <w:rsid w:val="00F66575"/>
    <w:rsid w:val="00F66D72"/>
    <w:rsid w:val="00F66DB0"/>
    <w:rsid w:val="00F66EB4"/>
    <w:rsid w:val="00F6762B"/>
    <w:rsid w:val="00F677AE"/>
    <w:rsid w:val="00F6786E"/>
    <w:rsid w:val="00F67CC4"/>
    <w:rsid w:val="00F67F1F"/>
    <w:rsid w:val="00F7009C"/>
    <w:rsid w:val="00F702E0"/>
    <w:rsid w:val="00F70325"/>
    <w:rsid w:val="00F7083D"/>
    <w:rsid w:val="00F70EFC"/>
    <w:rsid w:val="00F70F50"/>
    <w:rsid w:val="00F71289"/>
    <w:rsid w:val="00F71377"/>
    <w:rsid w:val="00F71392"/>
    <w:rsid w:val="00F71659"/>
    <w:rsid w:val="00F71819"/>
    <w:rsid w:val="00F71915"/>
    <w:rsid w:val="00F71A9E"/>
    <w:rsid w:val="00F71B43"/>
    <w:rsid w:val="00F71BCA"/>
    <w:rsid w:val="00F71DB5"/>
    <w:rsid w:val="00F71FD9"/>
    <w:rsid w:val="00F72821"/>
    <w:rsid w:val="00F7294F"/>
    <w:rsid w:val="00F72B4C"/>
    <w:rsid w:val="00F72F94"/>
    <w:rsid w:val="00F7303D"/>
    <w:rsid w:val="00F730E5"/>
    <w:rsid w:val="00F7313E"/>
    <w:rsid w:val="00F73732"/>
    <w:rsid w:val="00F73BF1"/>
    <w:rsid w:val="00F74204"/>
    <w:rsid w:val="00F74AE6"/>
    <w:rsid w:val="00F74DDD"/>
    <w:rsid w:val="00F75065"/>
    <w:rsid w:val="00F75383"/>
    <w:rsid w:val="00F754E0"/>
    <w:rsid w:val="00F756AB"/>
    <w:rsid w:val="00F7588A"/>
    <w:rsid w:val="00F75A28"/>
    <w:rsid w:val="00F76785"/>
    <w:rsid w:val="00F769EA"/>
    <w:rsid w:val="00F76CAC"/>
    <w:rsid w:val="00F770F3"/>
    <w:rsid w:val="00F77308"/>
    <w:rsid w:val="00F773B8"/>
    <w:rsid w:val="00F80348"/>
    <w:rsid w:val="00F80A55"/>
    <w:rsid w:val="00F80A89"/>
    <w:rsid w:val="00F80AA5"/>
    <w:rsid w:val="00F80F71"/>
    <w:rsid w:val="00F80FD2"/>
    <w:rsid w:val="00F8139B"/>
    <w:rsid w:val="00F815B8"/>
    <w:rsid w:val="00F81E45"/>
    <w:rsid w:val="00F81ECF"/>
    <w:rsid w:val="00F8217C"/>
    <w:rsid w:val="00F822F3"/>
    <w:rsid w:val="00F8246B"/>
    <w:rsid w:val="00F825DA"/>
    <w:rsid w:val="00F82FE9"/>
    <w:rsid w:val="00F839CE"/>
    <w:rsid w:val="00F84282"/>
    <w:rsid w:val="00F843F6"/>
    <w:rsid w:val="00F84AE1"/>
    <w:rsid w:val="00F84B16"/>
    <w:rsid w:val="00F8502A"/>
    <w:rsid w:val="00F8503F"/>
    <w:rsid w:val="00F85668"/>
    <w:rsid w:val="00F8595D"/>
    <w:rsid w:val="00F85C7D"/>
    <w:rsid w:val="00F8613E"/>
    <w:rsid w:val="00F86209"/>
    <w:rsid w:val="00F863EB"/>
    <w:rsid w:val="00F86679"/>
    <w:rsid w:val="00F869AD"/>
    <w:rsid w:val="00F869F3"/>
    <w:rsid w:val="00F86AF3"/>
    <w:rsid w:val="00F87064"/>
    <w:rsid w:val="00F87215"/>
    <w:rsid w:val="00F8747E"/>
    <w:rsid w:val="00F878D6"/>
    <w:rsid w:val="00F87BE9"/>
    <w:rsid w:val="00F87EBF"/>
    <w:rsid w:val="00F87FF7"/>
    <w:rsid w:val="00F90498"/>
    <w:rsid w:val="00F9091C"/>
    <w:rsid w:val="00F910CA"/>
    <w:rsid w:val="00F9115F"/>
    <w:rsid w:val="00F911B5"/>
    <w:rsid w:val="00F9127A"/>
    <w:rsid w:val="00F91394"/>
    <w:rsid w:val="00F91628"/>
    <w:rsid w:val="00F916E2"/>
    <w:rsid w:val="00F91A3C"/>
    <w:rsid w:val="00F922E0"/>
    <w:rsid w:val="00F926B6"/>
    <w:rsid w:val="00F92E8F"/>
    <w:rsid w:val="00F934C6"/>
    <w:rsid w:val="00F934E8"/>
    <w:rsid w:val="00F93AF8"/>
    <w:rsid w:val="00F93B45"/>
    <w:rsid w:val="00F93D10"/>
    <w:rsid w:val="00F93DCC"/>
    <w:rsid w:val="00F94B7F"/>
    <w:rsid w:val="00F94D18"/>
    <w:rsid w:val="00F94D68"/>
    <w:rsid w:val="00F94EAF"/>
    <w:rsid w:val="00F951B3"/>
    <w:rsid w:val="00F95604"/>
    <w:rsid w:val="00F95694"/>
    <w:rsid w:val="00F958D1"/>
    <w:rsid w:val="00F95A79"/>
    <w:rsid w:val="00F95ABA"/>
    <w:rsid w:val="00F95C71"/>
    <w:rsid w:val="00F963D3"/>
    <w:rsid w:val="00F96854"/>
    <w:rsid w:val="00F96BF3"/>
    <w:rsid w:val="00F96E73"/>
    <w:rsid w:val="00F97499"/>
    <w:rsid w:val="00F9774E"/>
    <w:rsid w:val="00F97755"/>
    <w:rsid w:val="00F97BAB"/>
    <w:rsid w:val="00FA0250"/>
    <w:rsid w:val="00FA030E"/>
    <w:rsid w:val="00FA113A"/>
    <w:rsid w:val="00FA125A"/>
    <w:rsid w:val="00FA13B9"/>
    <w:rsid w:val="00FA1635"/>
    <w:rsid w:val="00FA17FC"/>
    <w:rsid w:val="00FA1A40"/>
    <w:rsid w:val="00FA1A6F"/>
    <w:rsid w:val="00FA240C"/>
    <w:rsid w:val="00FA2C2C"/>
    <w:rsid w:val="00FA2C80"/>
    <w:rsid w:val="00FA36EB"/>
    <w:rsid w:val="00FA37AF"/>
    <w:rsid w:val="00FA37BA"/>
    <w:rsid w:val="00FA3EE5"/>
    <w:rsid w:val="00FA402C"/>
    <w:rsid w:val="00FA4B15"/>
    <w:rsid w:val="00FA4B9B"/>
    <w:rsid w:val="00FA4CB5"/>
    <w:rsid w:val="00FA4EB5"/>
    <w:rsid w:val="00FA4F8A"/>
    <w:rsid w:val="00FA5BB3"/>
    <w:rsid w:val="00FA5C0B"/>
    <w:rsid w:val="00FA5CCA"/>
    <w:rsid w:val="00FA6055"/>
    <w:rsid w:val="00FA6607"/>
    <w:rsid w:val="00FA6C3D"/>
    <w:rsid w:val="00FA71DB"/>
    <w:rsid w:val="00FA737A"/>
    <w:rsid w:val="00FA76BB"/>
    <w:rsid w:val="00FA7DA0"/>
    <w:rsid w:val="00FB0363"/>
    <w:rsid w:val="00FB03DD"/>
    <w:rsid w:val="00FB0E78"/>
    <w:rsid w:val="00FB13E7"/>
    <w:rsid w:val="00FB151C"/>
    <w:rsid w:val="00FB18ED"/>
    <w:rsid w:val="00FB1AAB"/>
    <w:rsid w:val="00FB1E7C"/>
    <w:rsid w:val="00FB2400"/>
    <w:rsid w:val="00FB2418"/>
    <w:rsid w:val="00FB2BA3"/>
    <w:rsid w:val="00FB2D28"/>
    <w:rsid w:val="00FB2E14"/>
    <w:rsid w:val="00FB30A0"/>
    <w:rsid w:val="00FB31CD"/>
    <w:rsid w:val="00FB34E2"/>
    <w:rsid w:val="00FB35AB"/>
    <w:rsid w:val="00FB378F"/>
    <w:rsid w:val="00FB3846"/>
    <w:rsid w:val="00FB3889"/>
    <w:rsid w:val="00FB38D9"/>
    <w:rsid w:val="00FB406B"/>
    <w:rsid w:val="00FB4965"/>
    <w:rsid w:val="00FB4DD4"/>
    <w:rsid w:val="00FB51A4"/>
    <w:rsid w:val="00FB5210"/>
    <w:rsid w:val="00FB5380"/>
    <w:rsid w:val="00FB5A91"/>
    <w:rsid w:val="00FB5B14"/>
    <w:rsid w:val="00FB5E30"/>
    <w:rsid w:val="00FB5ECF"/>
    <w:rsid w:val="00FB60F2"/>
    <w:rsid w:val="00FB6403"/>
    <w:rsid w:val="00FB663A"/>
    <w:rsid w:val="00FB66EA"/>
    <w:rsid w:val="00FB6C43"/>
    <w:rsid w:val="00FB7248"/>
    <w:rsid w:val="00FB7566"/>
    <w:rsid w:val="00FB79B8"/>
    <w:rsid w:val="00FB7B15"/>
    <w:rsid w:val="00FB7BFE"/>
    <w:rsid w:val="00FC0836"/>
    <w:rsid w:val="00FC1709"/>
    <w:rsid w:val="00FC198B"/>
    <w:rsid w:val="00FC1C14"/>
    <w:rsid w:val="00FC1EFA"/>
    <w:rsid w:val="00FC200F"/>
    <w:rsid w:val="00FC21D6"/>
    <w:rsid w:val="00FC2484"/>
    <w:rsid w:val="00FC2AD5"/>
    <w:rsid w:val="00FC3529"/>
    <w:rsid w:val="00FC3894"/>
    <w:rsid w:val="00FC39EA"/>
    <w:rsid w:val="00FC3D48"/>
    <w:rsid w:val="00FC3EDA"/>
    <w:rsid w:val="00FC3FB7"/>
    <w:rsid w:val="00FC40BE"/>
    <w:rsid w:val="00FC4A2D"/>
    <w:rsid w:val="00FC5134"/>
    <w:rsid w:val="00FC51A3"/>
    <w:rsid w:val="00FC531B"/>
    <w:rsid w:val="00FC5402"/>
    <w:rsid w:val="00FC579B"/>
    <w:rsid w:val="00FC57BE"/>
    <w:rsid w:val="00FC5D14"/>
    <w:rsid w:val="00FC5FB5"/>
    <w:rsid w:val="00FC645A"/>
    <w:rsid w:val="00FC64A8"/>
    <w:rsid w:val="00FC669C"/>
    <w:rsid w:val="00FC6923"/>
    <w:rsid w:val="00FC6C3B"/>
    <w:rsid w:val="00FC728F"/>
    <w:rsid w:val="00FC7400"/>
    <w:rsid w:val="00FC7477"/>
    <w:rsid w:val="00FC771D"/>
    <w:rsid w:val="00FC7877"/>
    <w:rsid w:val="00FC7A2F"/>
    <w:rsid w:val="00FC7B66"/>
    <w:rsid w:val="00FC7FC4"/>
    <w:rsid w:val="00FD0C78"/>
    <w:rsid w:val="00FD0E9A"/>
    <w:rsid w:val="00FD1E84"/>
    <w:rsid w:val="00FD20E2"/>
    <w:rsid w:val="00FD21F9"/>
    <w:rsid w:val="00FD235C"/>
    <w:rsid w:val="00FD23CC"/>
    <w:rsid w:val="00FD250F"/>
    <w:rsid w:val="00FD27CA"/>
    <w:rsid w:val="00FD2BB4"/>
    <w:rsid w:val="00FD2C36"/>
    <w:rsid w:val="00FD3274"/>
    <w:rsid w:val="00FD3725"/>
    <w:rsid w:val="00FD3D3F"/>
    <w:rsid w:val="00FD4BA2"/>
    <w:rsid w:val="00FD4BD1"/>
    <w:rsid w:val="00FD4DDF"/>
    <w:rsid w:val="00FD5361"/>
    <w:rsid w:val="00FD5381"/>
    <w:rsid w:val="00FD5DA2"/>
    <w:rsid w:val="00FD5E7A"/>
    <w:rsid w:val="00FD6051"/>
    <w:rsid w:val="00FD621B"/>
    <w:rsid w:val="00FD6404"/>
    <w:rsid w:val="00FD6523"/>
    <w:rsid w:val="00FD6575"/>
    <w:rsid w:val="00FD6610"/>
    <w:rsid w:val="00FD7382"/>
    <w:rsid w:val="00FD771E"/>
    <w:rsid w:val="00FD79E3"/>
    <w:rsid w:val="00FD7A83"/>
    <w:rsid w:val="00FD7BFB"/>
    <w:rsid w:val="00FD7F0F"/>
    <w:rsid w:val="00FE059F"/>
    <w:rsid w:val="00FE0701"/>
    <w:rsid w:val="00FE079E"/>
    <w:rsid w:val="00FE0A96"/>
    <w:rsid w:val="00FE10FC"/>
    <w:rsid w:val="00FE1B20"/>
    <w:rsid w:val="00FE1B48"/>
    <w:rsid w:val="00FE1F58"/>
    <w:rsid w:val="00FE201C"/>
    <w:rsid w:val="00FE282C"/>
    <w:rsid w:val="00FE2997"/>
    <w:rsid w:val="00FE2AAE"/>
    <w:rsid w:val="00FE2B25"/>
    <w:rsid w:val="00FE2BE0"/>
    <w:rsid w:val="00FE2CAF"/>
    <w:rsid w:val="00FE2DEF"/>
    <w:rsid w:val="00FE3111"/>
    <w:rsid w:val="00FE321F"/>
    <w:rsid w:val="00FE34C4"/>
    <w:rsid w:val="00FE34F6"/>
    <w:rsid w:val="00FE3D4F"/>
    <w:rsid w:val="00FE4345"/>
    <w:rsid w:val="00FE4592"/>
    <w:rsid w:val="00FE468B"/>
    <w:rsid w:val="00FE5678"/>
    <w:rsid w:val="00FE5D09"/>
    <w:rsid w:val="00FE6100"/>
    <w:rsid w:val="00FE6B19"/>
    <w:rsid w:val="00FE6D2D"/>
    <w:rsid w:val="00FE7319"/>
    <w:rsid w:val="00FE780D"/>
    <w:rsid w:val="00FE7DD6"/>
    <w:rsid w:val="00FE7E43"/>
    <w:rsid w:val="00FF000F"/>
    <w:rsid w:val="00FF07F6"/>
    <w:rsid w:val="00FF0B0F"/>
    <w:rsid w:val="00FF0D07"/>
    <w:rsid w:val="00FF0D3A"/>
    <w:rsid w:val="00FF0E25"/>
    <w:rsid w:val="00FF106D"/>
    <w:rsid w:val="00FF1342"/>
    <w:rsid w:val="00FF1573"/>
    <w:rsid w:val="00FF1653"/>
    <w:rsid w:val="00FF172A"/>
    <w:rsid w:val="00FF1B07"/>
    <w:rsid w:val="00FF21A2"/>
    <w:rsid w:val="00FF22A2"/>
    <w:rsid w:val="00FF2465"/>
    <w:rsid w:val="00FF2529"/>
    <w:rsid w:val="00FF26BA"/>
    <w:rsid w:val="00FF2792"/>
    <w:rsid w:val="00FF2982"/>
    <w:rsid w:val="00FF2A19"/>
    <w:rsid w:val="00FF2B13"/>
    <w:rsid w:val="00FF3281"/>
    <w:rsid w:val="00FF3A7C"/>
    <w:rsid w:val="00FF41DB"/>
    <w:rsid w:val="00FF4255"/>
    <w:rsid w:val="00FF43CE"/>
    <w:rsid w:val="00FF48D8"/>
    <w:rsid w:val="00FF4B75"/>
    <w:rsid w:val="00FF4F60"/>
    <w:rsid w:val="00FF50C0"/>
    <w:rsid w:val="00FF534A"/>
    <w:rsid w:val="00FF5506"/>
    <w:rsid w:val="00FF5560"/>
    <w:rsid w:val="00FF5859"/>
    <w:rsid w:val="00FF59C0"/>
    <w:rsid w:val="00FF5B00"/>
    <w:rsid w:val="00FF5C18"/>
    <w:rsid w:val="00FF7074"/>
    <w:rsid w:val="00FF7C02"/>
    <w:rsid w:val="0136B153"/>
    <w:rsid w:val="01560D22"/>
    <w:rsid w:val="01AABE7F"/>
    <w:rsid w:val="01B56EA0"/>
    <w:rsid w:val="022F5CAB"/>
    <w:rsid w:val="0232890E"/>
    <w:rsid w:val="02461533"/>
    <w:rsid w:val="02B3D2A5"/>
    <w:rsid w:val="02E5F66A"/>
    <w:rsid w:val="033C7760"/>
    <w:rsid w:val="035D9DA0"/>
    <w:rsid w:val="036C9BF6"/>
    <w:rsid w:val="038E0393"/>
    <w:rsid w:val="039BA073"/>
    <w:rsid w:val="03B57F8A"/>
    <w:rsid w:val="042E8017"/>
    <w:rsid w:val="0463A4BF"/>
    <w:rsid w:val="04689CED"/>
    <w:rsid w:val="047EFB6C"/>
    <w:rsid w:val="04E60708"/>
    <w:rsid w:val="0541A76D"/>
    <w:rsid w:val="05691340"/>
    <w:rsid w:val="05E3ED29"/>
    <w:rsid w:val="05F5679B"/>
    <w:rsid w:val="063C8E4A"/>
    <w:rsid w:val="063F7B1E"/>
    <w:rsid w:val="0691553A"/>
    <w:rsid w:val="06FF3CE5"/>
    <w:rsid w:val="0707F4E9"/>
    <w:rsid w:val="0790E523"/>
    <w:rsid w:val="0797AD55"/>
    <w:rsid w:val="079E610B"/>
    <w:rsid w:val="07BC85E0"/>
    <w:rsid w:val="07D22A43"/>
    <w:rsid w:val="08031A4B"/>
    <w:rsid w:val="0827880A"/>
    <w:rsid w:val="085038A3"/>
    <w:rsid w:val="086630CA"/>
    <w:rsid w:val="0887E03B"/>
    <w:rsid w:val="08AEBDD2"/>
    <w:rsid w:val="08CEC5C8"/>
    <w:rsid w:val="08E7301B"/>
    <w:rsid w:val="091822A6"/>
    <w:rsid w:val="0936083E"/>
    <w:rsid w:val="093932EF"/>
    <w:rsid w:val="094F636C"/>
    <w:rsid w:val="097BCD50"/>
    <w:rsid w:val="09EC0904"/>
    <w:rsid w:val="0A3FA0EC"/>
    <w:rsid w:val="0A6832CE"/>
    <w:rsid w:val="0A7C7411"/>
    <w:rsid w:val="0A7EA00B"/>
    <w:rsid w:val="0AC51049"/>
    <w:rsid w:val="0AE69E3D"/>
    <w:rsid w:val="0B37EEA1"/>
    <w:rsid w:val="0B38157D"/>
    <w:rsid w:val="0B7F1869"/>
    <w:rsid w:val="0B9E3D23"/>
    <w:rsid w:val="0BA35C57"/>
    <w:rsid w:val="0BAC7784"/>
    <w:rsid w:val="0BB00ED3"/>
    <w:rsid w:val="0BF516E9"/>
    <w:rsid w:val="0C05BA92"/>
    <w:rsid w:val="0C424940"/>
    <w:rsid w:val="0C6B5484"/>
    <w:rsid w:val="0C8AFD8F"/>
    <w:rsid w:val="0CC44376"/>
    <w:rsid w:val="0CE05C9C"/>
    <w:rsid w:val="0CE1D0D0"/>
    <w:rsid w:val="0CF7CCC0"/>
    <w:rsid w:val="0D225064"/>
    <w:rsid w:val="0D359DA6"/>
    <w:rsid w:val="0D49513A"/>
    <w:rsid w:val="0D58605E"/>
    <w:rsid w:val="0D5A2A6A"/>
    <w:rsid w:val="0D792C40"/>
    <w:rsid w:val="0D8F8D47"/>
    <w:rsid w:val="0DA0A64C"/>
    <w:rsid w:val="0DBC3A00"/>
    <w:rsid w:val="0DBCEAB0"/>
    <w:rsid w:val="0DD78A84"/>
    <w:rsid w:val="0E155291"/>
    <w:rsid w:val="0E289872"/>
    <w:rsid w:val="0E6BFC8A"/>
    <w:rsid w:val="0E70D504"/>
    <w:rsid w:val="0EAB7CC9"/>
    <w:rsid w:val="0EABE2AC"/>
    <w:rsid w:val="0EB02513"/>
    <w:rsid w:val="0EB0E6CB"/>
    <w:rsid w:val="0EB3B7BF"/>
    <w:rsid w:val="0EB4CC34"/>
    <w:rsid w:val="0EE63F0F"/>
    <w:rsid w:val="0F22414B"/>
    <w:rsid w:val="0F243C54"/>
    <w:rsid w:val="0F29F6B8"/>
    <w:rsid w:val="0F4AADFD"/>
    <w:rsid w:val="0F863BB4"/>
    <w:rsid w:val="0FF20E27"/>
    <w:rsid w:val="103ABA54"/>
    <w:rsid w:val="10544386"/>
    <w:rsid w:val="10697E01"/>
    <w:rsid w:val="107A9E72"/>
    <w:rsid w:val="108FDEFB"/>
    <w:rsid w:val="1099E9FF"/>
    <w:rsid w:val="109DF826"/>
    <w:rsid w:val="10C6669A"/>
    <w:rsid w:val="10DCC996"/>
    <w:rsid w:val="10FA01E0"/>
    <w:rsid w:val="113A3680"/>
    <w:rsid w:val="1194032A"/>
    <w:rsid w:val="11A702D9"/>
    <w:rsid w:val="11A944D6"/>
    <w:rsid w:val="11FC19C5"/>
    <w:rsid w:val="1259E20D"/>
    <w:rsid w:val="126564E6"/>
    <w:rsid w:val="1276A593"/>
    <w:rsid w:val="1276DCA2"/>
    <w:rsid w:val="127B13B9"/>
    <w:rsid w:val="128F23BD"/>
    <w:rsid w:val="12AEF5C9"/>
    <w:rsid w:val="12DE74EE"/>
    <w:rsid w:val="12E83DD0"/>
    <w:rsid w:val="12F0C79F"/>
    <w:rsid w:val="12FAB093"/>
    <w:rsid w:val="131801E8"/>
    <w:rsid w:val="13844CA0"/>
    <w:rsid w:val="1395C1CB"/>
    <w:rsid w:val="13D1BB1B"/>
    <w:rsid w:val="13FEE8B7"/>
    <w:rsid w:val="1422B731"/>
    <w:rsid w:val="144B1BD8"/>
    <w:rsid w:val="147B922F"/>
    <w:rsid w:val="14C5213C"/>
    <w:rsid w:val="14EA19CF"/>
    <w:rsid w:val="15041389"/>
    <w:rsid w:val="154E34A4"/>
    <w:rsid w:val="15563EA3"/>
    <w:rsid w:val="157DA2F6"/>
    <w:rsid w:val="15B34868"/>
    <w:rsid w:val="15E0D337"/>
    <w:rsid w:val="1649E0EA"/>
    <w:rsid w:val="1696B99F"/>
    <w:rsid w:val="16C24E08"/>
    <w:rsid w:val="16D88001"/>
    <w:rsid w:val="174D8152"/>
    <w:rsid w:val="17505222"/>
    <w:rsid w:val="175B708D"/>
    <w:rsid w:val="17605092"/>
    <w:rsid w:val="17766B24"/>
    <w:rsid w:val="1784DD95"/>
    <w:rsid w:val="17AF9C81"/>
    <w:rsid w:val="17B075AC"/>
    <w:rsid w:val="17B9F6C1"/>
    <w:rsid w:val="17BCB38C"/>
    <w:rsid w:val="17F4D1F6"/>
    <w:rsid w:val="18164DFE"/>
    <w:rsid w:val="1851CB8A"/>
    <w:rsid w:val="18546935"/>
    <w:rsid w:val="185F309D"/>
    <w:rsid w:val="1871D22F"/>
    <w:rsid w:val="18A0162C"/>
    <w:rsid w:val="18D259DA"/>
    <w:rsid w:val="18FF1E69"/>
    <w:rsid w:val="192772D8"/>
    <w:rsid w:val="19317614"/>
    <w:rsid w:val="194497A3"/>
    <w:rsid w:val="197583B6"/>
    <w:rsid w:val="1998EA58"/>
    <w:rsid w:val="19BD162B"/>
    <w:rsid w:val="19BF64F9"/>
    <w:rsid w:val="1A289CC8"/>
    <w:rsid w:val="1A48E990"/>
    <w:rsid w:val="1A6DAA6A"/>
    <w:rsid w:val="1A8F3F13"/>
    <w:rsid w:val="1AEC2286"/>
    <w:rsid w:val="1AEC4118"/>
    <w:rsid w:val="1AED5291"/>
    <w:rsid w:val="1B4CDD9F"/>
    <w:rsid w:val="1B4FAFE7"/>
    <w:rsid w:val="1B7A84CF"/>
    <w:rsid w:val="1BC3A4A3"/>
    <w:rsid w:val="1BCC982D"/>
    <w:rsid w:val="1BE15229"/>
    <w:rsid w:val="1BE84929"/>
    <w:rsid w:val="1C0294E0"/>
    <w:rsid w:val="1C16877A"/>
    <w:rsid w:val="1CE8AE00"/>
    <w:rsid w:val="1CF6E532"/>
    <w:rsid w:val="1D008C87"/>
    <w:rsid w:val="1D1D8FFA"/>
    <w:rsid w:val="1D21B066"/>
    <w:rsid w:val="1D4FF0B0"/>
    <w:rsid w:val="1D58CBAE"/>
    <w:rsid w:val="1D5F1199"/>
    <w:rsid w:val="1D67ECAF"/>
    <w:rsid w:val="1D68F8EF"/>
    <w:rsid w:val="1D846095"/>
    <w:rsid w:val="1DC206F1"/>
    <w:rsid w:val="1E01B552"/>
    <w:rsid w:val="1E18C82D"/>
    <w:rsid w:val="1E2E7B1D"/>
    <w:rsid w:val="1E636E25"/>
    <w:rsid w:val="1E715128"/>
    <w:rsid w:val="1E7CDA1A"/>
    <w:rsid w:val="1EB8333B"/>
    <w:rsid w:val="1ED12C9A"/>
    <w:rsid w:val="1ED23C28"/>
    <w:rsid w:val="1EFCC620"/>
    <w:rsid w:val="1F4C155A"/>
    <w:rsid w:val="1F631A2F"/>
    <w:rsid w:val="1F73ADCD"/>
    <w:rsid w:val="1F872F03"/>
    <w:rsid w:val="200617B3"/>
    <w:rsid w:val="200B010A"/>
    <w:rsid w:val="2015F9BE"/>
    <w:rsid w:val="203782E2"/>
    <w:rsid w:val="206E0C89"/>
    <w:rsid w:val="20A71FD7"/>
    <w:rsid w:val="20CDE88A"/>
    <w:rsid w:val="20D88D50"/>
    <w:rsid w:val="21103FC8"/>
    <w:rsid w:val="21154410"/>
    <w:rsid w:val="2148AEE9"/>
    <w:rsid w:val="21572AC7"/>
    <w:rsid w:val="2178AAA4"/>
    <w:rsid w:val="21D1B1D7"/>
    <w:rsid w:val="21D90652"/>
    <w:rsid w:val="21FAC33B"/>
    <w:rsid w:val="222F2003"/>
    <w:rsid w:val="2238F0B9"/>
    <w:rsid w:val="223FD147"/>
    <w:rsid w:val="22467890"/>
    <w:rsid w:val="2247E16E"/>
    <w:rsid w:val="2285B181"/>
    <w:rsid w:val="228DE0A3"/>
    <w:rsid w:val="22BFFDBE"/>
    <w:rsid w:val="22D4F70E"/>
    <w:rsid w:val="22D59366"/>
    <w:rsid w:val="22ED8B31"/>
    <w:rsid w:val="22F68422"/>
    <w:rsid w:val="231133BF"/>
    <w:rsid w:val="23314B7C"/>
    <w:rsid w:val="23BADEF5"/>
    <w:rsid w:val="23C615B5"/>
    <w:rsid w:val="2415F21E"/>
    <w:rsid w:val="2416645A"/>
    <w:rsid w:val="242065C8"/>
    <w:rsid w:val="242539C6"/>
    <w:rsid w:val="2429B104"/>
    <w:rsid w:val="242C7BA0"/>
    <w:rsid w:val="2463319B"/>
    <w:rsid w:val="24817804"/>
    <w:rsid w:val="24A86928"/>
    <w:rsid w:val="24F54B6C"/>
    <w:rsid w:val="250204F9"/>
    <w:rsid w:val="2506FC2F"/>
    <w:rsid w:val="250AF405"/>
    <w:rsid w:val="2533A49E"/>
    <w:rsid w:val="256A86E9"/>
    <w:rsid w:val="257281ED"/>
    <w:rsid w:val="257A4C3A"/>
    <w:rsid w:val="258622A2"/>
    <w:rsid w:val="258FD1F2"/>
    <w:rsid w:val="25A3C87F"/>
    <w:rsid w:val="25ACDE29"/>
    <w:rsid w:val="25B11769"/>
    <w:rsid w:val="25BD5243"/>
    <w:rsid w:val="25CBFC6E"/>
    <w:rsid w:val="26222FF3"/>
    <w:rsid w:val="262CE4E9"/>
    <w:rsid w:val="266ADA53"/>
    <w:rsid w:val="26885301"/>
    <w:rsid w:val="2688AACC"/>
    <w:rsid w:val="26B94650"/>
    <w:rsid w:val="26BE3163"/>
    <w:rsid w:val="27264396"/>
    <w:rsid w:val="275018D4"/>
    <w:rsid w:val="27591289"/>
    <w:rsid w:val="279824AB"/>
    <w:rsid w:val="27AF80AB"/>
    <w:rsid w:val="27B0D107"/>
    <w:rsid w:val="27B207FA"/>
    <w:rsid w:val="27C53E8A"/>
    <w:rsid w:val="27CC84B7"/>
    <w:rsid w:val="27D88031"/>
    <w:rsid w:val="2829807D"/>
    <w:rsid w:val="28328994"/>
    <w:rsid w:val="283D8FC3"/>
    <w:rsid w:val="28443B95"/>
    <w:rsid w:val="285CC145"/>
    <w:rsid w:val="28689607"/>
    <w:rsid w:val="287E6A73"/>
    <w:rsid w:val="288D13E6"/>
    <w:rsid w:val="288F87ED"/>
    <w:rsid w:val="289C662F"/>
    <w:rsid w:val="28AA1531"/>
    <w:rsid w:val="28CC26A8"/>
    <w:rsid w:val="28F3E9DA"/>
    <w:rsid w:val="291806CB"/>
    <w:rsid w:val="291D91E5"/>
    <w:rsid w:val="29B2DDB5"/>
    <w:rsid w:val="29BAB76E"/>
    <w:rsid w:val="29BD032A"/>
    <w:rsid w:val="29CDD283"/>
    <w:rsid w:val="29DC4097"/>
    <w:rsid w:val="2A063884"/>
    <w:rsid w:val="2A6272FD"/>
    <w:rsid w:val="2A7DD340"/>
    <w:rsid w:val="2A924B5F"/>
    <w:rsid w:val="2A9D32A2"/>
    <w:rsid w:val="2AA7C6C2"/>
    <w:rsid w:val="2AB4D155"/>
    <w:rsid w:val="2B1BE0FD"/>
    <w:rsid w:val="2B429BC7"/>
    <w:rsid w:val="2B6A734C"/>
    <w:rsid w:val="2B76AEBE"/>
    <w:rsid w:val="2B8DC987"/>
    <w:rsid w:val="2BBBB11A"/>
    <w:rsid w:val="2BBD3DF0"/>
    <w:rsid w:val="2BC5BC08"/>
    <w:rsid w:val="2BDBEC0C"/>
    <w:rsid w:val="2BEC1270"/>
    <w:rsid w:val="2BFB1364"/>
    <w:rsid w:val="2BFFC0C3"/>
    <w:rsid w:val="2C0BBF18"/>
    <w:rsid w:val="2C47DA9D"/>
    <w:rsid w:val="2C50B278"/>
    <w:rsid w:val="2C78D6C6"/>
    <w:rsid w:val="2C964D88"/>
    <w:rsid w:val="2CB347F9"/>
    <w:rsid w:val="2CB6C9BF"/>
    <w:rsid w:val="2CC59236"/>
    <w:rsid w:val="2CDC2DEE"/>
    <w:rsid w:val="2CE5A6F8"/>
    <w:rsid w:val="2D98E240"/>
    <w:rsid w:val="2DA17D8E"/>
    <w:rsid w:val="2DA92A64"/>
    <w:rsid w:val="2DDE95C4"/>
    <w:rsid w:val="2E4034F4"/>
    <w:rsid w:val="2E486A16"/>
    <w:rsid w:val="2E8EF791"/>
    <w:rsid w:val="2E9A5D50"/>
    <w:rsid w:val="2EAD05DE"/>
    <w:rsid w:val="2EAFB1BA"/>
    <w:rsid w:val="2F28404A"/>
    <w:rsid w:val="2F7E9B6E"/>
    <w:rsid w:val="2F7F19D6"/>
    <w:rsid w:val="2F952BA7"/>
    <w:rsid w:val="3007F4F4"/>
    <w:rsid w:val="3019113D"/>
    <w:rsid w:val="3019A712"/>
    <w:rsid w:val="307DDFE4"/>
    <w:rsid w:val="3088C1A1"/>
    <w:rsid w:val="30973597"/>
    <w:rsid w:val="30B28956"/>
    <w:rsid w:val="30B66CD7"/>
    <w:rsid w:val="30C93B8D"/>
    <w:rsid w:val="30E1B474"/>
    <w:rsid w:val="3101334E"/>
    <w:rsid w:val="3105A730"/>
    <w:rsid w:val="3105F4A6"/>
    <w:rsid w:val="310828D5"/>
    <w:rsid w:val="312CD42A"/>
    <w:rsid w:val="3134D680"/>
    <w:rsid w:val="31386A58"/>
    <w:rsid w:val="3138EE46"/>
    <w:rsid w:val="318B1408"/>
    <w:rsid w:val="31B1627C"/>
    <w:rsid w:val="31CE12F4"/>
    <w:rsid w:val="31EC6AA7"/>
    <w:rsid w:val="3233C81E"/>
    <w:rsid w:val="32430D6A"/>
    <w:rsid w:val="32628891"/>
    <w:rsid w:val="32AEF58D"/>
    <w:rsid w:val="33033B40"/>
    <w:rsid w:val="330F8E8F"/>
    <w:rsid w:val="33246A09"/>
    <w:rsid w:val="33441653"/>
    <w:rsid w:val="342766B1"/>
    <w:rsid w:val="342CF5D1"/>
    <w:rsid w:val="344A6C39"/>
    <w:rsid w:val="348B3AF4"/>
    <w:rsid w:val="349A3492"/>
    <w:rsid w:val="349BA116"/>
    <w:rsid w:val="34B3FC88"/>
    <w:rsid w:val="34EB0F4F"/>
    <w:rsid w:val="35089BEF"/>
    <w:rsid w:val="3536EBF1"/>
    <w:rsid w:val="3546F214"/>
    <w:rsid w:val="359606ED"/>
    <w:rsid w:val="35BF7D28"/>
    <w:rsid w:val="35E22CEE"/>
    <w:rsid w:val="3612B631"/>
    <w:rsid w:val="36B8730E"/>
    <w:rsid w:val="36E325C2"/>
    <w:rsid w:val="36E815ED"/>
    <w:rsid w:val="37039AEE"/>
    <w:rsid w:val="37161570"/>
    <w:rsid w:val="37554D12"/>
    <w:rsid w:val="3767517F"/>
    <w:rsid w:val="379782C6"/>
    <w:rsid w:val="37F21B18"/>
    <w:rsid w:val="37F358F1"/>
    <w:rsid w:val="38009D65"/>
    <w:rsid w:val="3807D07A"/>
    <w:rsid w:val="385A0B28"/>
    <w:rsid w:val="3877421B"/>
    <w:rsid w:val="38B09877"/>
    <w:rsid w:val="38C038FB"/>
    <w:rsid w:val="38FF0E92"/>
    <w:rsid w:val="3906CE4B"/>
    <w:rsid w:val="39130455"/>
    <w:rsid w:val="394BD836"/>
    <w:rsid w:val="396F98A4"/>
    <w:rsid w:val="3977C1C5"/>
    <w:rsid w:val="3995CA35"/>
    <w:rsid w:val="39D0EF05"/>
    <w:rsid w:val="3A2B1E13"/>
    <w:rsid w:val="3A861281"/>
    <w:rsid w:val="3AE81F79"/>
    <w:rsid w:val="3B1B62DD"/>
    <w:rsid w:val="3B2B2FBE"/>
    <w:rsid w:val="3B65EDCF"/>
    <w:rsid w:val="3B87002C"/>
    <w:rsid w:val="3BBA3A18"/>
    <w:rsid w:val="3BBE4819"/>
    <w:rsid w:val="3BCFCE2F"/>
    <w:rsid w:val="3BD45F98"/>
    <w:rsid w:val="3BDEE56D"/>
    <w:rsid w:val="3BF7D9BD"/>
    <w:rsid w:val="3C053339"/>
    <w:rsid w:val="3C1F50ED"/>
    <w:rsid w:val="3C33042B"/>
    <w:rsid w:val="3C41360A"/>
    <w:rsid w:val="3C5ED32C"/>
    <w:rsid w:val="3C80A112"/>
    <w:rsid w:val="3CC724AD"/>
    <w:rsid w:val="3CD75E52"/>
    <w:rsid w:val="3CE4B500"/>
    <w:rsid w:val="3CE85F3E"/>
    <w:rsid w:val="3CF9EF70"/>
    <w:rsid w:val="3D250BE2"/>
    <w:rsid w:val="3D283EBB"/>
    <w:rsid w:val="3D4B8437"/>
    <w:rsid w:val="3D517884"/>
    <w:rsid w:val="3D63C020"/>
    <w:rsid w:val="3D7529B6"/>
    <w:rsid w:val="3DC1FCC2"/>
    <w:rsid w:val="3DE8AF52"/>
    <w:rsid w:val="3E2A0210"/>
    <w:rsid w:val="3E487DDC"/>
    <w:rsid w:val="3E696856"/>
    <w:rsid w:val="3E6E44B4"/>
    <w:rsid w:val="3E9E58DA"/>
    <w:rsid w:val="3EA9C899"/>
    <w:rsid w:val="3EAA682C"/>
    <w:rsid w:val="3F086815"/>
    <w:rsid w:val="3F2D2199"/>
    <w:rsid w:val="3F46CDFD"/>
    <w:rsid w:val="3F6587D8"/>
    <w:rsid w:val="3F7F4B6E"/>
    <w:rsid w:val="3F86993D"/>
    <w:rsid w:val="3FA294AB"/>
    <w:rsid w:val="3FDECAC9"/>
    <w:rsid w:val="400A1515"/>
    <w:rsid w:val="4034F641"/>
    <w:rsid w:val="4046BCEB"/>
    <w:rsid w:val="407F237E"/>
    <w:rsid w:val="40AE3877"/>
    <w:rsid w:val="40B59197"/>
    <w:rsid w:val="40BACCA7"/>
    <w:rsid w:val="40C01471"/>
    <w:rsid w:val="413542AA"/>
    <w:rsid w:val="413B9C26"/>
    <w:rsid w:val="415DBF4C"/>
    <w:rsid w:val="41731251"/>
    <w:rsid w:val="4179A0B8"/>
    <w:rsid w:val="418AC4D6"/>
    <w:rsid w:val="41C24864"/>
    <w:rsid w:val="41C2D88D"/>
    <w:rsid w:val="41C80115"/>
    <w:rsid w:val="41D40063"/>
    <w:rsid w:val="41E097D9"/>
    <w:rsid w:val="4219704C"/>
    <w:rsid w:val="426CEA37"/>
    <w:rsid w:val="429C9F51"/>
    <w:rsid w:val="42B5C7AE"/>
    <w:rsid w:val="42C0C754"/>
    <w:rsid w:val="42E7850E"/>
    <w:rsid w:val="43203359"/>
    <w:rsid w:val="43366631"/>
    <w:rsid w:val="43510FB0"/>
    <w:rsid w:val="4363D176"/>
    <w:rsid w:val="436BBEFC"/>
    <w:rsid w:val="4381E4DB"/>
    <w:rsid w:val="43A9A48A"/>
    <w:rsid w:val="43CFD92D"/>
    <w:rsid w:val="43E5FBC9"/>
    <w:rsid w:val="4404AA93"/>
    <w:rsid w:val="440DF871"/>
    <w:rsid w:val="4444095F"/>
    <w:rsid w:val="444A6175"/>
    <w:rsid w:val="446D4D8D"/>
    <w:rsid w:val="44DD8638"/>
    <w:rsid w:val="45084228"/>
    <w:rsid w:val="45105EFD"/>
    <w:rsid w:val="4523DC31"/>
    <w:rsid w:val="452A9989"/>
    <w:rsid w:val="4556F94F"/>
    <w:rsid w:val="4569F650"/>
    <w:rsid w:val="456B3ED0"/>
    <w:rsid w:val="45E8FBBB"/>
    <w:rsid w:val="45FF895E"/>
    <w:rsid w:val="4609FB8F"/>
    <w:rsid w:val="463B0499"/>
    <w:rsid w:val="46650B48"/>
    <w:rsid w:val="4671BFF9"/>
    <w:rsid w:val="46795699"/>
    <w:rsid w:val="4683F8FB"/>
    <w:rsid w:val="46FF8118"/>
    <w:rsid w:val="474FB6AB"/>
    <w:rsid w:val="47B52E74"/>
    <w:rsid w:val="483501D7"/>
    <w:rsid w:val="486DE637"/>
    <w:rsid w:val="487C550B"/>
    <w:rsid w:val="48BD3468"/>
    <w:rsid w:val="48C70906"/>
    <w:rsid w:val="48D7F580"/>
    <w:rsid w:val="48DAC77C"/>
    <w:rsid w:val="48E79127"/>
    <w:rsid w:val="4908DD4E"/>
    <w:rsid w:val="4927031E"/>
    <w:rsid w:val="4938515C"/>
    <w:rsid w:val="4985458E"/>
    <w:rsid w:val="498E03F7"/>
    <w:rsid w:val="49CBE7B0"/>
    <w:rsid w:val="49DB3446"/>
    <w:rsid w:val="49F509E0"/>
    <w:rsid w:val="4A4C75A5"/>
    <w:rsid w:val="4A65EA7D"/>
    <w:rsid w:val="4ABA4092"/>
    <w:rsid w:val="4AF9FA8D"/>
    <w:rsid w:val="4B36B88B"/>
    <w:rsid w:val="4B3FE47F"/>
    <w:rsid w:val="4B456FA6"/>
    <w:rsid w:val="4B4E9D7B"/>
    <w:rsid w:val="4B7BE48D"/>
    <w:rsid w:val="4C80C4C1"/>
    <w:rsid w:val="4C9470BB"/>
    <w:rsid w:val="4D747FA0"/>
    <w:rsid w:val="4D802752"/>
    <w:rsid w:val="4D8C8371"/>
    <w:rsid w:val="4D9D8B3F"/>
    <w:rsid w:val="4DC61B6C"/>
    <w:rsid w:val="4DE6FD72"/>
    <w:rsid w:val="4DFA7441"/>
    <w:rsid w:val="4E0AE696"/>
    <w:rsid w:val="4E1C9522"/>
    <w:rsid w:val="4E29FA5C"/>
    <w:rsid w:val="4E35AF20"/>
    <w:rsid w:val="4E3E6CDD"/>
    <w:rsid w:val="4E84687E"/>
    <w:rsid w:val="4E8A1047"/>
    <w:rsid w:val="4E9C6A7F"/>
    <w:rsid w:val="4EA85FD1"/>
    <w:rsid w:val="4F20D021"/>
    <w:rsid w:val="4F4B5B02"/>
    <w:rsid w:val="4F4F811C"/>
    <w:rsid w:val="4F5A25E8"/>
    <w:rsid w:val="4F69F868"/>
    <w:rsid w:val="4FAF6D34"/>
    <w:rsid w:val="4FDA3D3E"/>
    <w:rsid w:val="502038DF"/>
    <w:rsid w:val="5077B856"/>
    <w:rsid w:val="508A1B49"/>
    <w:rsid w:val="50A7C8DD"/>
    <w:rsid w:val="50D96FAA"/>
    <w:rsid w:val="50E3AD4B"/>
    <w:rsid w:val="50FD5B95"/>
    <w:rsid w:val="51574BA8"/>
    <w:rsid w:val="516F98AF"/>
    <w:rsid w:val="51A5FC6D"/>
    <w:rsid w:val="51A6A227"/>
    <w:rsid w:val="51B4A78E"/>
    <w:rsid w:val="51CB763B"/>
    <w:rsid w:val="51FD6B3E"/>
    <w:rsid w:val="520A1C1A"/>
    <w:rsid w:val="522F5A98"/>
    <w:rsid w:val="525824F8"/>
    <w:rsid w:val="5315A807"/>
    <w:rsid w:val="532ABA94"/>
    <w:rsid w:val="536EBA4C"/>
    <w:rsid w:val="53A7100A"/>
    <w:rsid w:val="53AA5A25"/>
    <w:rsid w:val="53DB1604"/>
    <w:rsid w:val="54272491"/>
    <w:rsid w:val="54688FAB"/>
    <w:rsid w:val="548B044D"/>
    <w:rsid w:val="549028E3"/>
    <w:rsid w:val="55024572"/>
    <w:rsid w:val="554B038C"/>
    <w:rsid w:val="555C68AE"/>
    <w:rsid w:val="5562924D"/>
    <w:rsid w:val="55B00C82"/>
    <w:rsid w:val="562B091F"/>
    <w:rsid w:val="562FCC00"/>
    <w:rsid w:val="56825D4C"/>
    <w:rsid w:val="56882D0D"/>
    <w:rsid w:val="56D68718"/>
    <w:rsid w:val="5708C497"/>
    <w:rsid w:val="573C3DD8"/>
    <w:rsid w:val="574EF91D"/>
    <w:rsid w:val="5774B75B"/>
    <w:rsid w:val="577F896E"/>
    <w:rsid w:val="578DDFB8"/>
    <w:rsid w:val="57D39AB3"/>
    <w:rsid w:val="57E6779C"/>
    <w:rsid w:val="57FC366E"/>
    <w:rsid w:val="58033D05"/>
    <w:rsid w:val="580B1102"/>
    <w:rsid w:val="584ED239"/>
    <w:rsid w:val="586E8427"/>
    <w:rsid w:val="58728B32"/>
    <w:rsid w:val="58775E8B"/>
    <w:rsid w:val="58804FF8"/>
    <w:rsid w:val="58839BC6"/>
    <w:rsid w:val="58914856"/>
    <w:rsid w:val="58BDBF30"/>
    <w:rsid w:val="58C8EE2E"/>
    <w:rsid w:val="58E25AC4"/>
    <w:rsid w:val="59344EB2"/>
    <w:rsid w:val="59388CEE"/>
    <w:rsid w:val="593E62AA"/>
    <w:rsid w:val="596563B0"/>
    <w:rsid w:val="59A9DE7B"/>
    <w:rsid w:val="59BBF6DD"/>
    <w:rsid w:val="59F982E7"/>
    <w:rsid w:val="5A121CD2"/>
    <w:rsid w:val="5A456A15"/>
    <w:rsid w:val="5A4AE4B3"/>
    <w:rsid w:val="5A7949A8"/>
    <w:rsid w:val="5AA0E245"/>
    <w:rsid w:val="5AAC581D"/>
    <w:rsid w:val="5AB45803"/>
    <w:rsid w:val="5B4AD8E0"/>
    <w:rsid w:val="5B5ECA12"/>
    <w:rsid w:val="5BA3277E"/>
    <w:rsid w:val="5BC8F044"/>
    <w:rsid w:val="5C0E6564"/>
    <w:rsid w:val="5C2FD71A"/>
    <w:rsid w:val="5C319BAD"/>
    <w:rsid w:val="5C58FCE7"/>
    <w:rsid w:val="5C5A7933"/>
    <w:rsid w:val="5CCBCA87"/>
    <w:rsid w:val="5CD4FF12"/>
    <w:rsid w:val="5D22D5C2"/>
    <w:rsid w:val="5D2A4AF8"/>
    <w:rsid w:val="5D2FD0E4"/>
    <w:rsid w:val="5D3938FE"/>
    <w:rsid w:val="5D3DDD4A"/>
    <w:rsid w:val="5D3E9152"/>
    <w:rsid w:val="5D3F21C6"/>
    <w:rsid w:val="5D862827"/>
    <w:rsid w:val="5DA0EDDA"/>
    <w:rsid w:val="5DD10750"/>
    <w:rsid w:val="5DE21B27"/>
    <w:rsid w:val="5DE3F8DF"/>
    <w:rsid w:val="5DF7B3EE"/>
    <w:rsid w:val="5DFD4DD0"/>
    <w:rsid w:val="5E419BD5"/>
    <w:rsid w:val="5E723961"/>
    <w:rsid w:val="5E95BE28"/>
    <w:rsid w:val="5F152E58"/>
    <w:rsid w:val="5F22F772"/>
    <w:rsid w:val="5F281ADD"/>
    <w:rsid w:val="5F5AE2F4"/>
    <w:rsid w:val="5F898A4E"/>
    <w:rsid w:val="5F93990B"/>
    <w:rsid w:val="5F991E31"/>
    <w:rsid w:val="5FA2AF6B"/>
    <w:rsid w:val="5FF7FF9C"/>
    <w:rsid w:val="6019D22C"/>
    <w:rsid w:val="601C0903"/>
    <w:rsid w:val="6081FB07"/>
    <w:rsid w:val="60CDDCAF"/>
    <w:rsid w:val="611B99A1"/>
    <w:rsid w:val="6130BE14"/>
    <w:rsid w:val="6157A967"/>
    <w:rsid w:val="61759977"/>
    <w:rsid w:val="61C39BC4"/>
    <w:rsid w:val="61DBDB01"/>
    <w:rsid w:val="62003BE3"/>
    <w:rsid w:val="624CCF1A"/>
    <w:rsid w:val="6259FA71"/>
    <w:rsid w:val="625A849A"/>
    <w:rsid w:val="625B2EAB"/>
    <w:rsid w:val="62606F88"/>
    <w:rsid w:val="628C7591"/>
    <w:rsid w:val="629FE463"/>
    <w:rsid w:val="62BC845F"/>
    <w:rsid w:val="62CF3091"/>
    <w:rsid w:val="62DE24BB"/>
    <w:rsid w:val="62EFF922"/>
    <w:rsid w:val="62F407ED"/>
    <w:rsid w:val="62F63FC5"/>
    <w:rsid w:val="63051B59"/>
    <w:rsid w:val="63185518"/>
    <w:rsid w:val="6335ACCF"/>
    <w:rsid w:val="6336E598"/>
    <w:rsid w:val="6393F671"/>
    <w:rsid w:val="63A6813E"/>
    <w:rsid w:val="63B5E3BB"/>
    <w:rsid w:val="63EF5AA7"/>
    <w:rsid w:val="643552FA"/>
    <w:rsid w:val="645D8539"/>
    <w:rsid w:val="64702C21"/>
    <w:rsid w:val="649C3A96"/>
    <w:rsid w:val="64BC68BB"/>
    <w:rsid w:val="64E00067"/>
    <w:rsid w:val="6519F69F"/>
    <w:rsid w:val="654D7886"/>
    <w:rsid w:val="6557A7ED"/>
    <w:rsid w:val="656E6EC6"/>
    <w:rsid w:val="6579AB6B"/>
    <w:rsid w:val="65805494"/>
    <w:rsid w:val="65A97D69"/>
    <w:rsid w:val="65DE30BA"/>
    <w:rsid w:val="6616CC06"/>
    <w:rsid w:val="6637E900"/>
    <w:rsid w:val="663D6E26"/>
    <w:rsid w:val="6687A4CF"/>
    <w:rsid w:val="66CC6E5F"/>
    <w:rsid w:val="6728E17A"/>
    <w:rsid w:val="6744CEC5"/>
    <w:rsid w:val="679175F8"/>
    <w:rsid w:val="679296E6"/>
    <w:rsid w:val="67BCE895"/>
    <w:rsid w:val="682FB912"/>
    <w:rsid w:val="685DA22D"/>
    <w:rsid w:val="686A9C82"/>
    <w:rsid w:val="688442EE"/>
    <w:rsid w:val="68A5DC20"/>
    <w:rsid w:val="68DE0D83"/>
    <w:rsid w:val="692F423D"/>
    <w:rsid w:val="6989752D"/>
    <w:rsid w:val="69968C42"/>
    <w:rsid w:val="69B7B366"/>
    <w:rsid w:val="69D1DAA1"/>
    <w:rsid w:val="6A20134F"/>
    <w:rsid w:val="6A33D8E2"/>
    <w:rsid w:val="6A3D7D77"/>
    <w:rsid w:val="6A5C5ADB"/>
    <w:rsid w:val="6A6CBC73"/>
    <w:rsid w:val="6A92D5BD"/>
    <w:rsid w:val="6ABA9068"/>
    <w:rsid w:val="6ABFC70B"/>
    <w:rsid w:val="6AF57943"/>
    <w:rsid w:val="6B69373C"/>
    <w:rsid w:val="6B6C4594"/>
    <w:rsid w:val="6B8116FC"/>
    <w:rsid w:val="6BA9E173"/>
    <w:rsid w:val="6BD792F0"/>
    <w:rsid w:val="6BD94DD8"/>
    <w:rsid w:val="6C696C85"/>
    <w:rsid w:val="6C6A4B33"/>
    <w:rsid w:val="6CA1A75B"/>
    <w:rsid w:val="6CD9DB7C"/>
    <w:rsid w:val="6CEBA525"/>
    <w:rsid w:val="6D2ABD66"/>
    <w:rsid w:val="6D390BC1"/>
    <w:rsid w:val="6D563BCE"/>
    <w:rsid w:val="6D89715F"/>
    <w:rsid w:val="6D9F503E"/>
    <w:rsid w:val="6DAA0306"/>
    <w:rsid w:val="6DAD48AD"/>
    <w:rsid w:val="6DB32529"/>
    <w:rsid w:val="6DCE46A7"/>
    <w:rsid w:val="6E061318"/>
    <w:rsid w:val="6E0C5699"/>
    <w:rsid w:val="6E1E115B"/>
    <w:rsid w:val="6E2B807F"/>
    <w:rsid w:val="6E359CA0"/>
    <w:rsid w:val="6E423626"/>
    <w:rsid w:val="6E69C56A"/>
    <w:rsid w:val="6E7439FB"/>
    <w:rsid w:val="6EE053E9"/>
    <w:rsid w:val="6F008F31"/>
    <w:rsid w:val="6F45C9AC"/>
    <w:rsid w:val="6F4A8EA5"/>
    <w:rsid w:val="6F532F45"/>
    <w:rsid w:val="6F8B9EC5"/>
    <w:rsid w:val="6FFFC32B"/>
    <w:rsid w:val="7020F892"/>
    <w:rsid w:val="704D59AC"/>
    <w:rsid w:val="704DE2A4"/>
    <w:rsid w:val="706A82BF"/>
    <w:rsid w:val="70740279"/>
    <w:rsid w:val="70BC3D30"/>
    <w:rsid w:val="70E6E04A"/>
    <w:rsid w:val="70F322BE"/>
    <w:rsid w:val="70FAB50B"/>
    <w:rsid w:val="712E356D"/>
    <w:rsid w:val="714DE35B"/>
    <w:rsid w:val="717EE72D"/>
    <w:rsid w:val="71A2CC45"/>
    <w:rsid w:val="71E58B06"/>
    <w:rsid w:val="71ED6D5C"/>
    <w:rsid w:val="72089F6E"/>
    <w:rsid w:val="7230EEE4"/>
    <w:rsid w:val="72423A69"/>
    <w:rsid w:val="724844E9"/>
    <w:rsid w:val="7258D306"/>
    <w:rsid w:val="72D53187"/>
    <w:rsid w:val="72E59F7C"/>
    <w:rsid w:val="73020CCD"/>
    <w:rsid w:val="733AC6F2"/>
    <w:rsid w:val="7341DB05"/>
    <w:rsid w:val="7393D061"/>
    <w:rsid w:val="7395992C"/>
    <w:rsid w:val="73CBC8E3"/>
    <w:rsid w:val="73FD0456"/>
    <w:rsid w:val="740B8839"/>
    <w:rsid w:val="741C6B8E"/>
    <w:rsid w:val="7426FB83"/>
    <w:rsid w:val="743B8EC4"/>
    <w:rsid w:val="7445AB6F"/>
    <w:rsid w:val="7490566A"/>
    <w:rsid w:val="74A67121"/>
    <w:rsid w:val="74C74BEA"/>
    <w:rsid w:val="74E6BE7C"/>
    <w:rsid w:val="7500C638"/>
    <w:rsid w:val="7510EA4E"/>
    <w:rsid w:val="751A01F0"/>
    <w:rsid w:val="7536493B"/>
    <w:rsid w:val="754C0DFA"/>
    <w:rsid w:val="75544DC5"/>
    <w:rsid w:val="7554547D"/>
    <w:rsid w:val="7560F955"/>
    <w:rsid w:val="7568B8AD"/>
    <w:rsid w:val="758576C7"/>
    <w:rsid w:val="75D55CD0"/>
    <w:rsid w:val="75F72B6F"/>
    <w:rsid w:val="76085733"/>
    <w:rsid w:val="7611852E"/>
    <w:rsid w:val="761AAEF5"/>
    <w:rsid w:val="761F6CC9"/>
    <w:rsid w:val="7642D954"/>
    <w:rsid w:val="7660EDED"/>
    <w:rsid w:val="76F9338D"/>
    <w:rsid w:val="7729ED1F"/>
    <w:rsid w:val="7735BA74"/>
    <w:rsid w:val="776F130E"/>
    <w:rsid w:val="77C24166"/>
    <w:rsid w:val="782FE59E"/>
    <w:rsid w:val="785469AF"/>
    <w:rsid w:val="7856E6D0"/>
    <w:rsid w:val="785BD550"/>
    <w:rsid w:val="7887385F"/>
    <w:rsid w:val="7902DC9C"/>
    <w:rsid w:val="79362B87"/>
    <w:rsid w:val="79469464"/>
    <w:rsid w:val="796B8D82"/>
    <w:rsid w:val="79A4480B"/>
    <w:rsid w:val="79B421A2"/>
    <w:rsid w:val="79F437E0"/>
    <w:rsid w:val="7A014F24"/>
    <w:rsid w:val="7A047857"/>
    <w:rsid w:val="7A3B5B3B"/>
    <w:rsid w:val="7A403D73"/>
    <w:rsid w:val="7A77AF7B"/>
    <w:rsid w:val="7ADAB487"/>
    <w:rsid w:val="7AE14422"/>
    <w:rsid w:val="7AE32656"/>
    <w:rsid w:val="7AF5C712"/>
    <w:rsid w:val="7AF9E228"/>
    <w:rsid w:val="7B0E49D5"/>
    <w:rsid w:val="7B70D8D6"/>
    <w:rsid w:val="7B8DA77D"/>
    <w:rsid w:val="7BC82F64"/>
    <w:rsid w:val="7C347276"/>
    <w:rsid w:val="7C34DA6E"/>
    <w:rsid w:val="7C499C78"/>
    <w:rsid w:val="7CE4D562"/>
    <w:rsid w:val="7D4E9DBC"/>
    <w:rsid w:val="7D514DFA"/>
    <w:rsid w:val="7DA2E44C"/>
    <w:rsid w:val="7DA6AA94"/>
    <w:rsid w:val="7DEBBD17"/>
    <w:rsid w:val="7DFCF023"/>
    <w:rsid w:val="7EA25BC8"/>
    <w:rsid w:val="7F388C60"/>
    <w:rsid w:val="7F3D666C"/>
    <w:rsid w:val="7F3F2CD4"/>
    <w:rsid w:val="7F42C8F9"/>
    <w:rsid w:val="7FC25D29"/>
    <w:rsid w:val="7FE0052E"/>
    <w:rsid w:val="7FF7C65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56E55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056"/>
    <w:rPr>
      <w:rFonts w:ascii="Calibri" w:eastAsia="Calibri" w:hAnsi="Calibri" w:cs="Times New Roman"/>
    </w:rPr>
  </w:style>
  <w:style w:type="paragraph" w:styleId="Heading1">
    <w:name w:val="heading 1"/>
    <w:basedOn w:val="Normal"/>
    <w:next w:val="Normal"/>
    <w:link w:val="Heading1Char"/>
    <w:uiPriority w:val="9"/>
    <w:qFormat/>
    <w:rsid w:val="00EE6F7B"/>
    <w:pPr>
      <w:keepNext/>
      <w:keepLines/>
      <w:spacing w:before="240" w:after="0"/>
      <w:outlineLvl w:val="0"/>
    </w:pPr>
    <w:rPr>
      <w:rFonts w:asciiTheme="majorHAnsi" w:eastAsiaTheme="majorEastAsia" w:hAnsiTheme="majorHAnsi" w:cstheme="majorBidi"/>
      <w:b/>
      <w:color w:val="2B4152" w:themeColor="accent1" w:themeShade="BF"/>
      <w:sz w:val="32"/>
      <w:szCs w:val="32"/>
    </w:rPr>
  </w:style>
  <w:style w:type="paragraph" w:styleId="Heading2">
    <w:name w:val="heading 2"/>
    <w:basedOn w:val="Normal"/>
    <w:next w:val="Normal"/>
    <w:link w:val="Heading2Char"/>
    <w:uiPriority w:val="9"/>
    <w:unhideWhenUsed/>
    <w:qFormat/>
    <w:rsid w:val="00AE2682"/>
    <w:pPr>
      <w:keepNext/>
      <w:keepLines/>
      <w:spacing w:before="240" w:after="0"/>
      <w:outlineLvl w:val="1"/>
    </w:pPr>
    <w:rPr>
      <w:rFonts w:asciiTheme="majorHAnsi" w:eastAsiaTheme="majorEastAsia" w:hAnsiTheme="majorHAnsi" w:cstheme="majorBidi"/>
      <w:b/>
      <w:color w:val="2B4152" w:themeColor="accent1" w:themeShade="BF"/>
      <w:sz w:val="26"/>
      <w:szCs w:val="26"/>
    </w:rPr>
  </w:style>
  <w:style w:type="paragraph" w:styleId="Heading3">
    <w:name w:val="heading 3"/>
    <w:basedOn w:val="Normal"/>
    <w:next w:val="Normal"/>
    <w:link w:val="Heading3Char"/>
    <w:uiPriority w:val="9"/>
    <w:unhideWhenUsed/>
    <w:qFormat/>
    <w:rsid w:val="006161FF"/>
    <w:pPr>
      <w:keepNext/>
      <w:keepLines/>
      <w:spacing w:before="40" w:after="0"/>
      <w:outlineLvl w:val="2"/>
    </w:pPr>
    <w:rPr>
      <w:rFonts w:asciiTheme="majorHAnsi" w:eastAsiaTheme="majorEastAsia" w:hAnsiTheme="majorHAnsi" w:cstheme="majorBidi"/>
      <w:b/>
      <w:bCs/>
      <w:color w:val="2B4152" w:themeColor="accent1" w:themeShade="BF"/>
      <w:sz w:val="24"/>
      <w:szCs w:val="24"/>
    </w:rPr>
  </w:style>
  <w:style w:type="paragraph" w:styleId="Heading4">
    <w:name w:val="heading 4"/>
    <w:basedOn w:val="Normal"/>
    <w:next w:val="Normal"/>
    <w:link w:val="Heading4Char"/>
    <w:uiPriority w:val="9"/>
    <w:unhideWhenUsed/>
    <w:qFormat/>
    <w:rsid w:val="0080529B"/>
    <w:pPr>
      <w:keepNext/>
      <w:keepLines/>
      <w:spacing w:before="40" w:after="0"/>
      <w:outlineLvl w:val="3"/>
    </w:pPr>
    <w:rPr>
      <w:rFonts w:asciiTheme="majorHAnsi" w:eastAsiaTheme="majorEastAsia" w:hAnsiTheme="majorHAnsi" w:cstheme="majorBidi"/>
      <w:i/>
      <w:iCs/>
      <w:color w:val="2B415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6F7B"/>
    <w:rPr>
      <w:rFonts w:asciiTheme="majorHAnsi" w:eastAsiaTheme="majorEastAsia" w:hAnsiTheme="majorHAnsi" w:cstheme="majorBidi"/>
      <w:b/>
      <w:color w:val="2B4152" w:themeColor="accent1" w:themeShade="BF"/>
      <w:sz w:val="32"/>
      <w:szCs w:val="32"/>
    </w:rPr>
  </w:style>
  <w:style w:type="paragraph" w:styleId="Title">
    <w:name w:val="Title"/>
    <w:basedOn w:val="Normal"/>
    <w:next w:val="Normal"/>
    <w:link w:val="TitleChar"/>
    <w:uiPriority w:val="10"/>
    <w:qFormat/>
    <w:rsid w:val="000971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71B0"/>
    <w:rPr>
      <w:rFonts w:asciiTheme="majorHAnsi" w:eastAsiaTheme="majorEastAsia" w:hAnsiTheme="majorHAnsi" w:cstheme="majorBidi"/>
      <w:spacing w:val="-10"/>
      <w:kern w:val="28"/>
      <w:sz w:val="56"/>
      <w:szCs w:val="56"/>
    </w:rPr>
  </w:style>
  <w:style w:type="paragraph" w:styleId="NoSpacing">
    <w:name w:val="No Spacing"/>
    <w:uiPriority w:val="1"/>
    <w:qFormat/>
    <w:rsid w:val="000971B0"/>
    <w:pPr>
      <w:spacing w:after="0" w:line="240" w:lineRule="auto"/>
    </w:pPr>
  </w:style>
  <w:style w:type="character" w:customStyle="1" w:styleId="normaltextrun">
    <w:name w:val="normaltextrun"/>
    <w:basedOn w:val="DefaultParagraphFont"/>
    <w:rsid w:val="00EF7209"/>
  </w:style>
  <w:style w:type="character" w:customStyle="1" w:styleId="eop">
    <w:name w:val="eop"/>
    <w:basedOn w:val="DefaultParagraphFont"/>
    <w:rsid w:val="00EF7209"/>
  </w:style>
  <w:style w:type="paragraph" w:styleId="ListParagraph">
    <w:name w:val="List Paragraph"/>
    <w:basedOn w:val="Normal"/>
    <w:uiPriority w:val="34"/>
    <w:qFormat/>
    <w:rsid w:val="009C5395"/>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7F371F"/>
    <w:rPr>
      <w:color w:val="3A586E" w:themeColor="accent1"/>
      <w:u w:val="single"/>
    </w:rPr>
  </w:style>
  <w:style w:type="paragraph" w:styleId="TOC1">
    <w:name w:val="toc 1"/>
    <w:basedOn w:val="Normal"/>
    <w:next w:val="Normal"/>
    <w:autoRedefine/>
    <w:uiPriority w:val="39"/>
    <w:unhideWhenUsed/>
    <w:rsid w:val="007A5208"/>
    <w:pPr>
      <w:tabs>
        <w:tab w:val="right" w:leader="dot" w:pos="10200"/>
      </w:tabs>
      <w:spacing w:after="100" w:line="240" w:lineRule="auto"/>
    </w:pPr>
    <w:rPr>
      <w:rFonts w:asciiTheme="minorHAnsi" w:eastAsiaTheme="minorHAnsi" w:hAnsiTheme="minorHAnsi" w:cstheme="minorBidi"/>
      <w:color w:val="000000" w:themeColor="text1"/>
    </w:rPr>
  </w:style>
  <w:style w:type="character" w:styleId="CommentReference">
    <w:name w:val="annotation reference"/>
    <w:basedOn w:val="DefaultParagraphFont"/>
    <w:uiPriority w:val="99"/>
    <w:semiHidden/>
    <w:unhideWhenUsed/>
    <w:rsid w:val="00A100CA"/>
    <w:rPr>
      <w:sz w:val="16"/>
      <w:szCs w:val="16"/>
    </w:rPr>
  </w:style>
  <w:style w:type="paragraph" w:styleId="CommentText">
    <w:name w:val="annotation text"/>
    <w:basedOn w:val="Normal"/>
    <w:link w:val="CommentTextChar"/>
    <w:uiPriority w:val="99"/>
    <w:unhideWhenUsed/>
    <w:rsid w:val="00A100CA"/>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100CA"/>
    <w:rPr>
      <w:sz w:val="20"/>
      <w:szCs w:val="20"/>
    </w:rPr>
  </w:style>
  <w:style w:type="paragraph" w:styleId="CommentSubject">
    <w:name w:val="annotation subject"/>
    <w:basedOn w:val="CommentText"/>
    <w:next w:val="CommentText"/>
    <w:link w:val="CommentSubjectChar"/>
    <w:uiPriority w:val="99"/>
    <w:semiHidden/>
    <w:unhideWhenUsed/>
    <w:rsid w:val="00A100CA"/>
    <w:rPr>
      <w:b/>
      <w:bCs/>
    </w:rPr>
  </w:style>
  <w:style w:type="character" w:customStyle="1" w:styleId="CommentSubjectChar">
    <w:name w:val="Comment Subject Char"/>
    <w:basedOn w:val="CommentTextChar"/>
    <w:link w:val="CommentSubject"/>
    <w:uiPriority w:val="99"/>
    <w:semiHidden/>
    <w:rsid w:val="00A100CA"/>
    <w:rPr>
      <w:b/>
      <w:bCs/>
      <w:sz w:val="20"/>
      <w:szCs w:val="20"/>
    </w:rPr>
  </w:style>
  <w:style w:type="character" w:customStyle="1" w:styleId="Heading2Char">
    <w:name w:val="Heading 2 Char"/>
    <w:basedOn w:val="DefaultParagraphFont"/>
    <w:link w:val="Heading2"/>
    <w:uiPriority w:val="9"/>
    <w:rsid w:val="00AE2682"/>
    <w:rPr>
      <w:rFonts w:asciiTheme="majorHAnsi" w:eastAsiaTheme="majorEastAsia" w:hAnsiTheme="majorHAnsi" w:cstheme="majorBidi"/>
      <w:b/>
      <w:color w:val="2B4152" w:themeColor="accent1" w:themeShade="BF"/>
      <w:sz w:val="26"/>
      <w:szCs w:val="26"/>
    </w:rPr>
  </w:style>
  <w:style w:type="paragraph" w:styleId="TOC2">
    <w:name w:val="toc 2"/>
    <w:basedOn w:val="Normal"/>
    <w:next w:val="Normal"/>
    <w:autoRedefine/>
    <w:uiPriority w:val="39"/>
    <w:unhideWhenUsed/>
    <w:rsid w:val="003C0F4E"/>
    <w:pPr>
      <w:tabs>
        <w:tab w:val="right" w:leader="dot" w:pos="10194"/>
      </w:tabs>
      <w:spacing w:after="100" w:line="240" w:lineRule="auto"/>
      <w:ind w:left="221"/>
    </w:pPr>
    <w:rPr>
      <w:rFonts w:asciiTheme="minorHAnsi" w:eastAsiaTheme="minorHAnsi" w:hAnsiTheme="minorHAnsi" w:cstheme="minorBidi"/>
    </w:rPr>
  </w:style>
  <w:style w:type="paragraph" w:customStyle="1" w:styleId="BodyCopy">
    <w:name w:val="Body Copy"/>
    <w:qFormat/>
    <w:rsid w:val="00182056"/>
    <w:pPr>
      <w:spacing w:before="40" w:after="120" w:line="240" w:lineRule="auto"/>
    </w:pPr>
    <w:rPr>
      <w:rFonts w:ascii="Calibri Light" w:eastAsia="Calibri" w:hAnsi="Calibri Light" w:cs="Calibri Light"/>
      <w:color w:val="313E48"/>
      <w:szCs w:val="21"/>
    </w:rPr>
  </w:style>
  <w:style w:type="paragraph" w:styleId="Header">
    <w:name w:val="header"/>
    <w:basedOn w:val="Normal"/>
    <w:link w:val="HeaderChar"/>
    <w:uiPriority w:val="99"/>
    <w:unhideWhenUsed/>
    <w:rsid w:val="001820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2056"/>
    <w:rPr>
      <w:rFonts w:ascii="Calibri" w:eastAsia="Calibri" w:hAnsi="Calibri" w:cs="Times New Roman"/>
    </w:rPr>
  </w:style>
  <w:style w:type="paragraph" w:styleId="Footer">
    <w:name w:val="footer"/>
    <w:basedOn w:val="Normal"/>
    <w:link w:val="FooterChar"/>
    <w:uiPriority w:val="99"/>
    <w:unhideWhenUsed/>
    <w:rsid w:val="001820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2056"/>
    <w:rPr>
      <w:rFonts w:ascii="Calibri" w:eastAsia="Calibri" w:hAnsi="Calibri" w:cs="Times New Roman"/>
    </w:rPr>
  </w:style>
  <w:style w:type="table" w:styleId="TableGrid">
    <w:name w:val="Table Grid"/>
    <w:basedOn w:val="TableNormal"/>
    <w:uiPriority w:val="39"/>
    <w:rsid w:val="000952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unhideWhenUsed/>
    <w:rsid w:val="00D27BE0"/>
    <w:rPr>
      <w:vertAlign w:val="superscript"/>
    </w:rPr>
  </w:style>
  <w:style w:type="paragraph" w:styleId="NormalWeb">
    <w:name w:val="Normal (Web)"/>
    <w:basedOn w:val="Normal"/>
    <w:uiPriority w:val="99"/>
    <w:unhideWhenUsed/>
    <w:rsid w:val="00D27BE0"/>
    <w:pPr>
      <w:spacing w:before="100" w:beforeAutospacing="1" w:after="100" w:afterAutospacing="1" w:line="240" w:lineRule="auto"/>
    </w:pPr>
    <w:rPr>
      <w:rFonts w:ascii="Times New Roman" w:eastAsia="Times New Roman" w:hAnsi="Times New Roman"/>
      <w:sz w:val="24"/>
      <w:szCs w:val="24"/>
      <w:lang w:eastAsia="en-AU"/>
    </w:rPr>
  </w:style>
  <w:style w:type="character" w:styleId="UnresolvedMention">
    <w:name w:val="Unresolved Mention"/>
    <w:basedOn w:val="DefaultParagraphFont"/>
    <w:uiPriority w:val="99"/>
    <w:semiHidden/>
    <w:unhideWhenUsed/>
    <w:rsid w:val="00AC1430"/>
    <w:rPr>
      <w:color w:val="605E5C"/>
      <w:shd w:val="clear" w:color="auto" w:fill="E1DFDD"/>
    </w:rPr>
  </w:style>
  <w:style w:type="character" w:customStyle="1" w:styleId="Heading3Char">
    <w:name w:val="Heading 3 Char"/>
    <w:basedOn w:val="DefaultParagraphFont"/>
    <w:link w:val="Heading3"/>
    <w:uiPriority w:val="9"/>
    <w:rsid w:val="006161FF"/>
    <w:rPr>
      <w:rFonts w:asciiTheme="majorHAnsi" w:eastAsiaTheme="majorEastAsia" w:hAnsiTheme="majorHAnsi" w:cstheme="majorBidi"/>
      <w:b/>
      <w:bCs/>
      <w:color w:val="2B4152" w:themeColor="accent1" w:themeShade="BF"/>
      <w:sz w:val="24"/>
      <w:szCs w:val="24"/>
    </w:rPr>
  </w:style>
  <w:style w:type="character" w:styleId="Strong">
    <w:name w:val="Strong"/>
    <w:basedOn w:val="DefaultParagraphFont"/>
    <w:uiPriority w:val="22"/>
    <w:qFormat/>
    <w:rsid w:val="00F910CA"/>
    <w:rPr>
      <w:b/>
      <w:bCs/>
    </w:rPr>
  </w:style>
  <w:style w:type="paragraph" w:customStyle="1" w:styleId="SubHeading2">
    <w:name w:val="SubHeading 2"/>
    <w:basedOn w:val="Normal"/>
    <w:link w:val="SubHeading2Char"/>
    <w:qFormat/>
    <w:rsid w:val="00953053"/>
    <w:pPr>
      <w:framePr w:hSpace="181" w:wrap="around" w:vAnchor="page" w:hAnchor="page" w:x="1" w:yAlign="top"/>
      <w:widowControl w:val="0"/>
      <w:autoSpaceDE w:val="0"/>
      <w:autoSpaceDN w:val="0"/>
      <w:spacing w:after="0" w:line="240" w:lineRule="auto"/>
      <w:suppressOverlap/>
      <w:jc w:val="center"/>
    </w:pPr>
    <w:rPr>
      <w:rFonts w:ascii="Segoe UI" w:eastAsia="Segoe UI" w:hAnsi="Segoe UI" w:cs="Segoe UI"/>
      <w:b/>
      <w:color w:val="00587C"/>
      <w:lang w:eastAsia="en-AU" w:bidi="en-AU"/>
    </w:rPr>
  </w:style>
  <w:style w:type="character" w:customStyle="1" w:styleId="SubHeading2Char">
    <w:name w:val="SubHeading 2 Char"/>
    <w:basedOn w:val="DefaultParagraphFont"/>
    <w:link w:val="SubHeading2"/>
    <w:rsid w:val="00953053"/>
    <w:rPr>
      <w:rFonts w:ascii="Segoe UI" w:eastAsia="Segoe UI" w:hAnsi="Segoe UI" w:cs="Segoe UI"/>
      <w:b/>
      <w:color w:val="00587C"/>
      <w:lang w:eastAsia="en-AU" w:bidi="en-AU"/>
    </w:rPr>
  </w:style>
  <w:style w:type="paragraph" w:customStyle="1" w:styleId="SubHeading1">
    <w:name w:val="SubHeading1"/>
    <w:basedOn w:val="Normal"/>
    <w:link w:val="SubHeading1Char"/>
    <w:qFormat/>
    <w:rsid w:val="00953053"/>
    <w:pPr>
      <w:framePr w:hSpace="181" w:wrap="around" w:vAnchor="page" w:hAnchor="page" w:x="1" w:yAlign="top"/>
      <w:widowControl w:val="0"/>
      <w:autoSpaceDE w:val="0"/>
      <w:autoSpaceDN w:val="0"/>
      <w:spacing w:after="0" w:line="240" w:lineRule="auto"/>
      <w:suppressOverlap/>
    </w:pPr>
    <w:rPr>
      <w:rFonts w:ascii="Segoe UI Black" w:eastAsia="Segoe UI" w:hAnsi="Segoe UI" w:cs="Segoe UI"/>
      <w:b/>
      <w:color w:val="007396"/>
      <w:lang w:eastAsia="en-AU" w:bidi="en-AU"/>
    </w:rPr>
  </w:style>
  <w:style w:type="character" w:customStyle="1" w:styleId="SubHeading1Char">
    <w:name w:val="SubHeading1 Char"/>
    <w:basedOn w:val="DefaultParagraphFont"/>
    <w:link w:val="SubHeading1"/>
    <w:rsid w:val="00953053"/>
    <w:rPr>
      <w:rFonts w:ascii="Segoe UI Black" w:eastAsia="Segoe UI" w:hAnsi="Segoe UI" w:cs="Segoe UI"/>
      <w:b/>
      <w:color w:val="007396"/>
      <w:lang w:eastAsia="en-AU" w:bidi="en-AU"/>
    </w:rPr>
  </w:style>
  <w:style w:type="paragraph" w:styleId="BalloonText">
    <w:name w:val="Balloon Text"/>
    <w:basedOn w:val="Normal"/>
    <w:link w:val="BalloonTextChar"/>
    <w:uiPriority w:val="99"/>
    <w:semiHidden/>
    <w:unhideWhenUsed/>
    <w:rsid w:val="00953053"/>
    <w:pPr>
      <w:widowControl w:val="0"/>
      <w:autoSpaceDE w:val="0"/>
      <w:autoSpaceDN w:val="0"/>
      <w:spacing w:after="0" w:line="240" w:lineRule="auto"/>
    </w:pPr>
    <w:rPr>
      <w:rFonts w:ascii="Segoe UI" w:eastAsia="Segoe UI" w:hAnsi="Segoe UI" w:cs="Segoe UI"/>
      <w:sz w:val="18"/>
      <w:szCs w:val="18"/>
      <w:lang w:eastAsia="en-AU" w:bidi="en-AU"/>
    </w:rPr>
  </w:style>
  <w:style w:type="character" w:customStyle="1" w:styleId="BalloonTextChar">
    <w:name w:val="Balloon Text Char"/>
    <w:basedOn w:val="DefaultParagraphFont"/>
    <w:link w:val="BalloonText"/>
    <w:uiPriority w:val="99"/>
    <w:semiHidden/>
    <w:rsid w:val="00953053"/>
    <w:rPr>
      <w:rFonts w:ascii="Segoe UI" w:eastAsia="Segoe UI" w:hAnsi="Segoe UI" w:cs="Segoe UI"/>
      <w:sz w:val="18"/>
      <w:szCs w:val="18"/>
      <w:lang w:eastAsia="en-AU" w:bidi="en-AU"/>
    </w:rPr>
  </w:style>
  <w:style w:type="paragraph" w:customStyle="1" w:styleId="ms-rteelement-p">
    <w:name w:val="ms-rteelement-p"/>
    <w:basedOn w:val="Normal"/>
    <w:rsid w:val="00F92E8F"/>
    <w:pPr>
      <w:spacing w:before="100" w:beforeAutospacing="1" w:after="100" w:afterAutospacing="1" w:line="240" w:lineRule="auto"/>
    </w:pPr>
    <w:rPr>
      <w:rFonts w:ascii="Times New Roman" w:eastAsia="Times New Roman" w:hAnsi="Times New Roman"/>
      <w:color w:val="000000"/>
      <w:sz w:val="24"/>
      <w:szCs w:val="24"/>
      <w:lang w:eastAsia="en-AU"/>
    </w:rPr>
  </w:style>
  <w:style w:type="paragraph" w:customStyle="1" w:styleId="tablebody">
    <w:name w:val="&gt;table body"/>
    <w:basedOn w:val="BodyCopy"/>
    <w:link w:val="tablebodyChar"/>
    <w:qFormat/>
    <w:rsid w:val="00097D8A"/>
    <w:pPr>
      <w:spacing w:after="40" w:line="240" w:lineRule="exact"/>
    </w:pPr>
    <w:rPr>
      <w:rFonts w:ascii="Segoe UI" w:eastAsiaTheme="minorHAnsi" w:hAnsi="Segoe UI" w:cstheme="minorBidi"/>
      <w:noProof/>
      <w:color w:val="EBAB21" w:themeColor="accent6"/>
      <w:sz w:val="16"/>
      <w:lang w:val="en-GB" w:eastAsia="en-AU"/>
    </w:rPr>
  </w:style>
  <w:style w:type="character" w:customStyle="1" w:styleId="tablebodyChar">
    <w:name w:val="&gt;table body Char"/>
    <w:basedOn w:val="DefaultParagraphFont"/>
    <w:link w:val="tablebody"/>
    <w:rsid w:val="005D3D0C"/>
    <w:rPr>
      <w:rFonts w:ascii="Segoe UI" w:hAnsi="Segoe UI"/>
      <w:noProof/>
      <w:color w:val="EBAB21" w:themeColor="accent6"/>
      <w:sz w:val="16"/>
      <w:szCs w:val="21"/>
      <w:lang w:val="en-GB" w:eastAsia="en-AU"/>
    </w:rPr>
  </w:style>
  <w:style w:type="paragraph" w:customStyle="1" w:styleId="WhiteTableText">
    <w:name w:val="White Table Text"/>
    <w:basedOn w:val="Normal"/>
    <w:link w:val="WhiteTableTextChar"/>
    <w:qFormat/>
    <w:rsid w:val="00097D8A"/>
    <w:pPr>
      <w:spacing w:before="80" w:after="80" w:line="240" w:lineRule="auto"/>
    </w:pPr>
    <w:rPr>
      <w:rFonts w:asciiTheme="majorHAnsi" w:eastAsiaTheme="minorHAnsi" w:hAnsiTheme="majorHAnsi" w:cstheme="majorHAnsi"/>
      <w:b/>
      <w:bCs/>
      <w:color w:val="E7E6E6" w:themeColor="background2"/>
      <w:sz w:val="18"/>
      <w:szCs w:val="18"/>
    </w:rPr>
  </w:style>
  <w:style w:type="character" w:customStyle="1" w:styleId="WhiteTableTextChar">
    <w:name w:val="White Table Text Char"/>
    <w:basedOn w:val="DefaultParagraphFont"/>
    <w:link w:val="WhiteTableText"/>
    <w:rsid w:val="00097D8A"/>
    <w:rPr>
      <w:rFonts w:asciiTheme="majorHAnsi" w:hAnsiTheme="majorHAnsi" w:cstheme="majorHAnsi"/>
      <w:b/>
      <w:bCs/>
      <w:color w:val="E7E6E6" w:themeColor="background2"/>
      <w:sz w:val="18"/>
      <w:szCs w:val="18"/>
    </w:rPr>
  </w:style>
  <w:style w:type="paragraph" w:styleId="TOC3">
    <w:name w:val="toc 3"/>
    <w:basedOn w:val="Normal"/>
    <w:next w:val="Normal"/>
    <w:autoRedefine/>
    <w:uiPriority w:val="39"/>
    <w:unhideWhenUsed/>
    <w:rsid w:val="0033278E"/>
    <w:pPr>
      <w:tabs>
        <w:tab w:val="right" w:leader="dot" w:pos="10194"/>
      </w:tabs>
      <w:spacing w:after="100"/>
      <w:ind w:left="440"/>
    </w:pPr>
  </w:style>
  <w:style w:type="paragraph" w:styleId="Revision">
    <w:name w:val="Revision"/>
    <w:hidden/>
    <w:uiPriority w:val="99"/>
    <w:semiHidden/>
    <w:rsid w:val="00001D90"/>
    <w:pPr>
      <w:spacing w:after="0" w:line="240" w:lineRule="auto"/>
    </w:pPr>
    <w:rPr>
      <w:rFonts w:ascii="Calibri" w:eastAsia="Calibri" w:hAnsi="Calibri" w:cs="Times New Roman"/>
    </w:rPr>
  </w:style>
  <w:style w:type="character" w:customStyle="1" w:styleId="ms-wpheadertdselspan">
    <w:name w:val="ms-wpheadertdselspan"/>
    <w:basedOn w:val="DefaultParagraphFont"/>
    <w:rsid w:val="00BB09AC"/>
  </w:style>
  <w:style w:type="paragraph" w:customStyle="1" w:styleId="Body">
    <w:name w:val="&gt;Body"/>
    <w:uiPriority w:val="99"/>
    <w:qFormat/>
    <w:rsid w:val="00950B9C"/>
    <w:pPr>
      <w:spacing w:before="114" w:after="114" w:line="300" w:lineRule="atLeast"/>
    </w:pPr>
    <w:rPr>
      <w:rFonts w:asciiTheme="majorHAnsi" w:hAnsiTheme="majorHAnsi"/>
      <w:noProof/>
      <w:color w:val="EBAB21" w:themeColor="accent6"/>
      <w:sz w:val="20"/>
      <w:lang w:eastAsia="en-AU"/>
    </w:rPr>
  </w:style>
  <w:style w:type="paragraph" w:styleId="FootnoteText">
    <w:name w:val="footnote text"/>
    <w:basedOn w:val="Normal"/>
    <w:link w:val="FootnoteTextChar"/>
    <w:uiPriority w:val="99"/>
    <w:unhideWhenUsed/>
    <w:rsid w:val="001679AE"/>
    <w:pPr>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1679AE"/>
    <w:rPr>
      <w:rFonts w:eastAsiaTheme="minorEastAsia"/>
      <w:sz w:val="20"/>
      <w:szCs w:val="20"/>
    </w:rPr>
  </w:style>
  <w:style w:type="character" w:customStyle="1" w:styleId="Heading4Char">
    <w:name w:val="Heading 4 Char"/>
    <w:basedOn w:val="DefaultParagraphFont"/>
    <w:link w:val="Heading4"/>
    <w:uiPriority w:val="9"/>
    <w:rsid w:val="0080529B"/>
    <w:rPr>
      <w:rFonts w:asciiTheme="majorHAnsi" w:eastAsiaTheme="majorEastAsia" w:hAnsiTheme="majorHAnsi" w:cstheme="majorBidi"/>
      <w:i/>
      <w:iCs/>
      <w:color w:val="2B4152" w:themeColor="accent1" w:themeShade="BF"/>
    </w:rPr>
  </w:style>
  <w:style w:type="paragraph" w:styleId="TOC4">
    <w:name w:val="toc 4"/>
    <w:basedOn w:val="Normal"/>
    <w:next w:val="Normal"/>
    <w:autoRedefine/>
    <w:uiPriority w:val="39"/>
    <w:unhideWhenUsed/>
    <w:rsid w:val="00B45495"/>
    <w:pPr>
      <w:spacing w:after="100" w:line="240" w:lineRule="auto"/>
      <w:ind w:left="658"/>
    </w:pPr>
  </w:style>
  <w:style w:type="paragraph" w:styleId="TOCHeading">
    <w:name w:val="TOC Heading"/>
    <w:basedOn w:val="Heading1"/>
    <w:next w:val="Normal"/>
    <w:uiPriority w:val="39"/>
    <w:unhideWhenUsed/>
    <w:qFormat/>
    <w:rsid w:val="000014E3"/>
    <w:pPr>
      <w:outlineLvl w:val="9"/>
    </w:pPr>
    <w:rPr>
      <w:lang w:val="en-US"/>
    </w:rPr>
  </w:style>
  <w:style w:type="paragraph" w:customStyle="1" w:styleId="TableParagraph">
    <w:name w:val="Table Paragraph"/>
    <w:basedOn w:val="Normal"/>
    <w:uiPriority w:val="1"/>
    <w:qFormat/>
    <w:rsid w:val="0036266E"/>
    <w:pPr>
      <w:widowControl w:val="0"/>
      <w:autoSpaceDE w:val="0"/>
      <w:autoSpaceDN w:val="0"/>
      <w:spacing w:before="66" w:after="0" w:line="240" w:lineRule="auto"/>
      <w:ind w:left="834"/>
    </w:pPr>
    <w:rPr>
      <w:rFonts w:ascii="Arial" w:eastAsia="Arial" w:hAnsi="Arial" w:cs="Arial"/>
      <w:lang w:val="en-US"/>
    </w:rPr>
  </w:style>
  <w:style w:type="paragraph" w:styleId="Quote">
    <w:name w:val="Quote"/>
    <w:basedOn w:val="BodyCopy"/>
    <w:next w:val="Normal"/>
    <w:link w:val="QuoteChar"/>
    <w:uiPriority w:val="29"/>
    <w:qFormat/>
    <w:rsid w:val="00AD4AA3"/>
    <w:pPr>
      <w:pBdr>
        <w:top w:val="single" w:sz="4" w:space="1" w:color="EBAB21" w:themeColor="accent2"/>
        <w:bottom w:val="single" w:sz="4" w:space="1" w:color="EBAB21" w:themeColor="accent2"/>
      </w:pBdr>
      <w:spacing w:before="240" w:after="240"/>
      <w:ind w:right="352"/>
      <w:jc w:val="center"/>
    </w:pPr>
    <w:rPr>
      <w:sz w:val="28"/>
      <w:szCs w:val="28"/>
    </w:rPr>
  </w:style>
  <w:style w:type="character" w:customStyle="1" w:styleId="QuoteChar">
    <w:name w:val="Quote Char"/>
    <w:basedOn w:val="DefaultParagraphFont"/>
    <w:link w:val="Quote"/>
    <w:uiPriority w:val="29"/>
    <w:rsid w:val="00AD4AA3"/>
    <w:rPr>
      <w:rFonts w:ascii="Calibri Light" w:eastAsia="Calibri" w:hAnsi="Calibri Light" w:cs="Calibri Light"/>
      <w:color w:val="313E48"/>
      <w:sz w:val="28"/>
      <w:szCs w:val="28"/>
    </w:rPr>
  </w:style>
  <w:style w:type="character" w:styleId="SubtleEmphasis">
    <w:name w:val="Subtle Emphasis"/>
    <w:basedOn w:val="DefaultParagraphFont"/>
    <w:uiPriority w:val="19"/>
    <w:qFormat/>
    <w:rsid w:val="001362EB"/>
    <w:rPr>
      <w:i/>
      <w:iCs/>
      <w:color w:val="404040" w:themeColor="text1" w:themeTint="BF"/>
    </w:rPr>
  </w:style>
  <w:style w:type="character" w:styleId="FollowedHyperlink">
    <w:name w:val="FollowedHyperlink"/>
    <w:basedOn w:val="DefaultParagraphFont"/>
    <w:uiPriority w:val="99"/>
    <w:semiHidden/>
    <w:unhideWhenUsed/>
    <w:rsid w:val="00DB3CF8"/>
    <w:rPr>
      <w:color w:val="954F72" w:themeColor="followedHyperlink"/>
      <w:u w:val="single"/>
    </w:rPr>
  </w:style>
  <w:style w:type="paragraph" w:customStyle="1" w:styleId="TableHeading">
    <w:name w:val="Table Heading"/>
    <w:basedOn w:val="Normal"/>
    <w:qFormat/>
    <w:rsid w:val="0097711C"/>
    <w:pPr>
      <w:spacing w:before="40" w:after="40" w:line="240" w:lineRule="auto"/>
    </w:pPr>
    <w:rPr>
      <w:rFonts w:asciiTheme="minorHAnsi" w:hAnsiTheme="minorHAnsi" w:cstheme="minorHAnsi"/>
      <w:b/>
      <w:bCs/>
      <w:color w:val="313E48"/>
      <w:szCs w:val="21"/>
    </w:rPr>
  </w:style>
  <w:style w:type="character" w:customStyle="1" w:styleId="PrioritiesandKeyActivitiesChar">
    <w:name w:val="Priorities and Key Activities Char"/>
    <w:basedOn w:val="DefaultParagraphFont"/>
    <w:link w:val="PrioritiesandKeyActivities"/>
    <w:locked/>
    <w:rsid w:val="00A62374"/>
    <w:rPr>
      <w:rFonts w:asciiTheme="majorHAnsi" w:hAnsiTheme="majorHAnsi" w:cs="Segoe UI"/>
      <w:b/>
      <w:color w:val="3A586E"/>
      <w:sz w:val="30"/>
    </w:rPr>
  </w:style>
  <w:style w:type="paragraph" w:customStyle="1" w:styleId="PrioritiesandKeyActivities">
    <w:name w:val="Priorities and Key Activities"/>
    <w:basedOn w:val="Normal"/>
    <w:link w:val="PrioritiesandKeyActivitiesChar"/>
    <w:qFormat/>
    <w:rsid w:val="00351B05"/>
    <w:pPr>
      <w:spacing w:before="360" w:after="120" w:line="320" w:lineRule="exact"/>
    </w:pPr>
    <w:rPr>
      <w:rFonts w:asciiTheme="majorHAnsi" w:eastAsiaTheme="minorHAnsi" w:hAnsiTheme="majorHAnsi" w:cs="Segoe UI"/>
      <w:b/>
      <w:color w:val="3A586E"/>
      <w:sz w:val="30"/>
    </w:rPr>
  </w:style>
  <w:style w:type="paragraph" w:customStyle="1" w:styleId="Style1">
    <w:name w:val="Style1"/>
    <w:basedOn w:val="Normal"/>
    <w:qFormat/>
    <w:rsid w:val="00B64655"/>
    <w:pPr>
      <w:spacing w:after="120" w:line="240" w:lineRule="auto"/>
    </w:pPr>
    <w:rPr>
      <w:rFonts w:asciiTheme="minorHAnsi" w:hAnsiTheme="minorHAnsi" w:cstheme="minorHAnsi"/>
      <w:b/>
      <w:sz w:val="20"/>
      <w:szCs w:val="20"/>
    </w:rPr>
  </w:style>
  <w:style w:type="paragraph" w:customStyle="1" w:styleId="DFATsubheading">
    <w:name w:val="DFAT subheading"/>
    <w:basedOn w:val="Normal"/>
    <w:qFormat/>
    <w:rsid w:val="00B72A51"/>
    <w:pPr>
      <w:spacing w:before="160" w:after="40" w:line="240" w:lineRule="auto"/>
      <w:ind w:firstLine="6"/>
      <w:contextualSpacing/>
    </w:pPr>
    <w:rPr>
      <w:rFonts w:asciiTheme="minorHAnsi" w:hAnsiTheme="minorHAnsi" w:cstheme="minorHAnsi"/>
      <w:b/>
      <w:color w:val="3A586E"/>
      <w:sz w:val="20"/>
      <w:szCs w:val="20"/>
    </w:rPr>
  </w:style>
  <w:style w:type="paragraph" w:customStyle="1" w:styleId="DFATnumberedlist">
    <w:name w:val="DFAT numbered list"/>
    <w:basedOn w:val="Normal"/>
    <w:qFormat/>
    <w:rsid w:val="00B72A51"/>
    <w:pPr>
      <w:spacing w:after="120" w:line="240" w:lineRule="auto"/>
    </w:pPr>
    <w:rPr>
      <w:rFonts w:asciiTheme="minorHAnsi" w:hAnsiTheme="minorHAnsi" w:cstheme="minorHAnsi"/>
      <w:sz w:val="20"/>
      <w:szCs w:val="20"/>
    </w:rPr>
  </w:style>
  <w:style w:type="paragraph" w:customStyle="1" w:styleId="KeyActPerformMeasureHeading">
    <w:name w:val="Key Act Perform Measure Heading"/>
    <w:basedOn w:val="PrioritiesandKeyActivities"/>
    <w:qFormat/>
    <w:rsid w:val="00236BCC"/>
    <w:pPr>
      <w:spacing w:before="240" w:after="240"/>
    </w:pPr>
    <w:rPr>
      <w:sz w:val="28"/>
      <w:szCs w:val="28"/>
    </w:rPr>
  </w:style>
  <w:style w:type="character" w:customStyle="1" w:styleId="ui-provider">
    <w:name w:val="ui-provider"/>
    <w:basedOn w:val="DefaultParagraphFont"/>
    <w:rsid w:val="00981D41"/>
  </w:style>
  <w:style w:type="character" w:styleId="Mention">
    <w:name w:val="Mention"/>
    <w:basedOn w:val="DefaultParagraphFont"/>
    <w:uiPriority w:val="99"/>
    <w:unhideWhenUsed/>
    <w:rsid w:val="00BA34C7"/>
    <w:rPr>
      <w:color w:val="2B579A"/>
      <w:shd w:val="clear" w:color="auto" w:fill="E1DFDD"/>
    </w:rPr>
  </w:style>
  <w:style w:type="table" w:styleId="GridTable5Dark-Accent1">
    <w:name w:val="Grid Table 5 Dark Accent 1"/>
    <w:basedOn w:val="TableNormal"/>
    <w:uiPriority w:val="50"/>
    <w:rsid w:val="002F24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E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A586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A586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A586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A586E" w:themeFill="accent1"/>
      </w:tcPr>
    </w:tblStylePr>
    <w:tblStylePr w:type="band1Vert">
      <w:tblPr/>
      <w:tcPr>
        <w:shd w:val="clear" w:color="auto" w:fill="A5BDCF" w:themeFill="accent1" w:themeFillTint="66"/>
      </w:tcPr>
    </w:tblStylePr>
    <w:tblStylePr w:type="band1Horz">
      <w:tblPr/>
      <w:tcPr>
        <w:shd w:val="clear" w:color="auto" w:fill="A5BDCF" w:themeFill="accent1" w:themeFillTint="66"/>
      </w:tcPr>
    </w:tblStylePr>
  </w:style>
  <w:style w:type="paragraph" w:styleId="BlockText">
    <w:name w:val="Block Text"/>
    <w:aliases w:val="Highlight"/>
    <w:basedOn w:val="Normal"/>
    <w:next w:val="BodyText"/>
    <w:link w:val="BlockTextChar"/>
    <w:uiPriority w:val="99"/>
    <w:unhideWhenUsed/>
    <w:rsid w:val="00236BCC"/>
    <w:pPr>
      <w:pBdr>
        <w:top w:val="single" w:sz="12" w:space="6" w:color="auto"/>
        <w:bottom w:val="single" w:sz="12" w:space="6" w:color="auto"/>
      </w:pBdr>
      <w:suppressAutoHyphens/>
      <w:spacing w:before="360" w:after="360" w:line="240" w:lineRule="atLeast"/>
      <w:ind w:left="284" w:right="284"/>
    </w:pPr>
    <w:rPr>
      <w:rFonts w:eastAsia="Times New Roman"/>
      <w:iCs/>
      <w:color w:val="404040"/>
      <w:szCs w:val="32"/>
    </w:rPr>
  </w:style>
  <w:style w:type="character" w:customStyle="1" w:styleId="BlockTextChar">
    <w:name w:val="Block Text Char"/>
    <w:aliases w:val="Highlight Char"/>
    <w:link w:val="BlockText"/>
    <w:uiPriority w:val="99"/>
    <w:rsid w:val="009E06C6"/>
    <w:rPr>
      <w:rFonts w:ascii="Calibri" w:eastAsia="Times New Roman" w:hAnsi="Calibri" w:cs="Times New Roman"/>
      <w:iCs/>
      <w:color w:val="404040"/>
      <w:szCs w:val="32"/>
    </w:rPr>
  </w:style>
  <w:style w:type="paragraph" w:styleId="BodyText">
    <w:name w:val="Body Text"/>
    <w:basedOn w:val="Normal"/>
    <w:link w:val="BodyTextChar"/>
    <w:uiPriority w:val="99"/>
    <w:semiHidden/>
    <w:unhideWhenUsed/>
    <w:rsid w:val="009E06C6"/>
    <w:pPr>
      <w:spacing w:after="120"/>
    </w:pPr>
  </w:style>
  <w:style w:type="character" w:customStyle="1" w:styleId="BodyTextChar">
    <w:name w:val="Body Text Char"/>
    <w:basedOn w:val="DefaultParagraphFont"/>
    <w:link w:val="BodyText"/>
    <w:uiPriority w:val="99"/>
    <w:semiHidden/>
    <w:rsid w:val="009E06C6"/>
    <w:rPr>
      <w:rFonts w:ascii="Calibri" w:eastAsia="Calibri" w:hAnsi="Calibri" w:cs="Times New Roman"/>
    </w:rPr>
  </w:style>
  <w:style w:type="table" w:styleId="GridTable6Colorful-Accent1">
    <w:name w:val="Grid Table 6 Colorful Accent 1"/>
    <w:basedOn w:val="TableNormal"/>
    <w:uiPriority w:val="51"/>
    <w:rsid w:val="00A108EB"/>
    <w:pPr>
      <w:spacing w:after="0" w:line="240" w:lineRule="auto"/>
    </w:pPr>
    <w:rPr>
      <w:color w:val="2B4152" w:themeColor="accent1" w:themeShade="BF"/>
    </w:rPr>
    <w:tblPr>
      <w:tblStyleRowBandSize w:val="1"/>
      <w:tblStyleColBandSize w:val="1"/>
      <w:tblBorders>
        <w:top w:val="single" w:sz="4" w:space="0" w:color="789DB8" w:themeColor="accent1" w:themeTint="99"/>
        <w:left w:val="single" w:sz="4" w:space="0" w:color="789DB8" w:themeColor="accent1" w:themeTint="99"/>
        <w:bottom w:val="single" w:sz="4" w:space="0" w:color="789DB8" w:themeColor="accent1" w:themeTint="99"/>
        <w:right w:val="single" w:sz="4" w:space="0" w:color="789DB8" w:themeColor="accent1" w:themeTint="99"/>
        <w:insideH w:val="single" w:sz="4" w:space="0" w:color="789DB8" w:themeColor="accent1" w:themeTint="99"/>
        <w:insideV w:val="single" w:sz="4" w:space="0" w:color="789DB8" w:themeColor="accent1" w:themeTint="99"/>
      </w:tblBorders>
    </w:tblPr>
    <w:tblStylePr w:type="firstRow">
      <w:rPr>
        <w:b/>
        <w:bCs/>
      </w:rPr>
      <w:tblPr/>
      <w:tcPr>
        <w:tcBorders>
          <w:bottom w:val="single" w:sz="12" w:space="0" w:color="789DB8" w:themeColor="accent1" w:themeTint="99"/>
        </w:tcBorders>
      </w:tcPr>
    </w:tblStylePr>
    <w:tblStylePr w:type="lastRow">
      <w:rPr>
        <w:b/>
        <w:bCs/>
      </w:rPr>
      <w:tblPr/>
      <w:tcPr>
        <w:tcBorders>
          <w:top w:val="double" w:sz="4" w:space="0" w:color="789DB8" w:themeColor="accent1" w:themeTint="99"/>
        </w:tcBorders>
      </w:tcPr>
    </w:tblStylePr>
    <w:tblStylePr w:type="firstCol">
      <w:rPr>
        <w:b/>
        <w:bCs/>
      </w:rPr>
    </w:tblStylePr>
    <w:tblStylePr w:type="lastCol">
      <w:rPr>
        <w:b/>
        <w:bCs/>
      </w:rPr>
    </w:tblStylePr>
    <w:tblStylePr w:type="band1Vert">
      <w:tblPr/>
      <w:tcPr>
        <w:shd w:val="clear" w:color="auto" w:fill="D2DEE7" w:themeFill="accent1" w:themeFillTint="33"/>
      </w:tcPr>
    </w:tblStylePr>
    <w:tblStylePr w:type="band1Horz">
      <w:tblPr/>
      <w:tcPr>
        <w:shd w:val="clear" w:color="auto" w:fill="D2DEE7" w:themeFill="accent1" w:themeFillTint="33"/>
      </w:tcPr>
    </w:tblStylePr>
  </w:style>
  <w:style w:type="paragraph" w:styleId="IntenseQuote">
    <w:name w:val="Intense Quote"/>
    <w:basedOn w:val="Normal"/>
    <w:next w:val="Normal"/>
    <w:link w:val="IntenseQuoteChar"/>
    <w:uiPriority w:val="30"/>
    <w:qFormat/>
    <w:rsid w:val="007767F8"/>
    <w:pPr>
      <w:pBdr>
        <w:top w:val="single" w:sz="4" w:space="10" w:color="3A586E" w:themeColor="accent1"/>
        <w:bottom w:val="single" w:sz="4" w:space="10" w:color="3A586E" w:themeColor="accent1"/>
      </w:pBdr>
      <w:spacing w:before="360" w:after="360"/>
      <w:ind w:left="864" w:right="864"/>
      <w:jc w:val="center"/>
    </w:pPr>
    <w:rPr>
      <w:i/>
      <w:iCs/>
      <w:color w:val="3A586E" w:themeColor="accent1"/>
    </w:rPr>
  </w:style>
  <w:style w:type="character" w:customStyle="1" w:styleId="IntenseQuoteChar">
    <w:name w:val="Intense Quote Char"/>
    <w:basedOn w:val="DefaultParagraphFont"/>
    <w:link w:val="IntenseQuote"/>
    <w:uiPriority w:val="30"/>
    <w:rsid w:val="007767F8"/>
    <w:rPr>
      <w:rFonts w:ascii="Calibri" w:eastAsia="Calibri" w:hAnsi="Calibri" w:cs="Times New Roman"/>
      <w:i/>
      <w:iCs/>
      <w:color w:val="3A586E" w:themeColor="accent1"/>
    </w:rPr>
  </w:style>
  <w:style w:type="paragraph" w:styleId="Caption">
    <w:name w:val="caption"/>
    <w:basedOn w:val="Normal"/>
    <w:next w:val="Normal"/>
    <w:uiPriority w:val="35"/>
    <w:unhideWhenUsed/>
    <w:qFormat/>
    <w:rsid w:val="00A74B73"/>
    <w:pPr>
      <w:spacing w:after="40" w:line="240" w:lineRule="auto"/>
      <w:ind w:left="113" w:hanging="113"/>
    </w:pPr>
    <w:rPr>
      <w:i/>
      <w:iCs/>
      <w:sz w:val="18"/>
      <w:szCs w:val="18"/>
    </w:rPr>
  </w:style>
  <w:style w:type="character" w:customStyle="1" w:styleId="scxw45322911">
    <w:name w:val="scxw45322911"/>
    <w:basedOn w:val="DefaultParagraphFont"/>
    <w:rsid w:val="00B173D7"/>
  </w:style>
  <w:style w:type="character" w:customStyle="1" w:styleId="scxw166707314">
    <w:name w:val="scxw166707314"/>
    <w:basedOn w:val="DefaultParagraphFont"/>
    <w:rsid w:val="00BB5E5F"/>
  </w:style>
  <w:style w:type="character" w:customStyle="1" w:styleId="scxw20629452">
    <w:name w:val="scxw20629452"/>
    <w:basedOn w:val="DefaultParagraphFont"/>
    <w:rsid w:val="00BB5E5F"/>
  </w:style>
  <w:style w:type="character" w:customStyle="1" w:styleId="wacimagecontainer">
    <w:name w:val="wacimagecontainer"/>
    <w:basedOn w:val="DefaultParagraphFont"/>
    <w:rsid w:val="000E0F3E"/>
  </w:style>
  <w:style w:type="character" w:customStyle="1" w:styleId="scxw235259949">
    <w:name w:val="scxw235259949"/>
    <w:basedOn w:val="DefaultParagraphFont"/>
    <w:rsid w:val="00822001"/>
  </w:style>
  <w:style w:type="character" w:customStyle="1" w:styleId="scxw152990339">
    <w:name w:val="scxw152990339"/>
    <w:basedOn w:val="DefaultParagraphFont"/>
    <w:rsid w:val="00B72B99"/>
  </w:style>
  <w:style w:type="paragraph" w:customStyle="1" w:styleId="H3-Heading3">
    <w:name w:val="H3 - Heading 3"/>
    <w:basedOn w:val="Heading3"/>
    <w:qFormat/>
    <w:rsid w:val="00DD6BEF"/>
    <w:pPr>
      <w:spacing w:before="240" w:after="120" w:line="256" w:lineRule="auto"/>
    </w:pPr>
    <w:rPr>
      <w:rFonts w:asciiTheme="minorHAnsi" w:hAnsiTheme="minorHAnsi" w:cstheme="minorHAnsi"/>
      <w:color w:val="313E48"/>
      <w:sz w:val="28"/>
      <w:szCs w:val="28"/>
    </w:rPr>
  </w:style>
  <w:style w:type="character" w:styleId="IntenseEmphasis">
    <w:name w:val="Intense Emphasis"/>
    <w:basedOn w:val="DefaultParagraphFont"/>
    <w:uiPriority w:val="21"/>
    <w:qFormat/>
    <w:rsid w:val="000C1674"/>
    <w:rPr>
      <w:i/>
      <w:iCs/>
      <w:color w:val="3A586E" w:themeColor="accent1"/>
    </w:rPr>
  </w:style>
  <w:style w:type="table" w:styleId="PlainTable2">
    <w:name w:val="Plain Table 2"/>
    <w:basedOn w:val="TableNormal"/>
    <w:uiPriority w:val="42"/>
    <w:rsid w:val="00BD7304"/>
    <w:pPr>
      <w:spacing w:after="0" w:line="240" w:lineRule="auto"/>
    </w:pPr>
    <w:rPr>
      <w:kern w:val="2"/>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Listnumberedwithintable">
    <w:name w:val="List numbered within table"/>
    <w:basedOn w:val="BodyCopy"/>
    <w:qFormat/>
    <w:rsid w:val="005314B0"/>
    <w:pPr>
      <w:numPr>
        <w:ilvl w:val="1"/>
        <w:numId w:val="9"/>
      </w:numPr>
      <w:spacing w:after="0"/>
      <w:ind w:left="454" w:hanging="454"/>
    </w:pPr>
    <w:rPr>
      <w:rFonts w:ascii="Calibri" w:eastAsia="Times New Roman" w:hAnsi="Calibri" w:cs="Calibri"/>
      <w:color w:val="212529"/>
      <w:lang w:eastAsia="en-AU"/>
    </w:rPr>
  </w:style>
  <w:style w:type="paragraph" w:customStyle="1" w:styleId="ImageCaption">
    <w:name w:val="Image Caption"/>
    <w:basedOn w:val="BodyCopy"/>
    <w:qFormat/>
    <w:rsid w:val="00EC3AEA"/>
    <w:pPr>
      <w:pBdr>
        <w:bottom w:val="single" w:sz="4" w:space="1" w:color="EBAB21" w:themeColor="accent2"/>
      </w:pBdr>
      <w:spacing w:before="0" w:after="0"/>
      <w:ind w:left="567" w:right="567"/>
    </w:pPr>
    <w:rPr>
      <w:rFonts w:ascii="Calibri" w:hAnsi="Calibri" w:cs="Calibri"/>
      <w:color w:val="000000"/>
      <w:sz w:val="20"/>
      <w:szCs w:val="20"/>
      <w:shd w:val="clear" w:color="auto" w:fill="FFFFFF"/>
    </w:rPr>
  </w:style>
  <w:style w:type="paragraph" w:customStyle="1" w:styleId="Figurecaption">
    <w:name w:val="Figure caption"/>
    <w:basedOn w:val="BodyCopy"/>
    <w:qFormat/>
    <w:rsid w:val="00115DE5"/>
    <w:pPr>
      <w:numPr>
        <w:numId w:val="11"/>
      </w:numPr>
      <w:ind w:left="924" w:hanging="357"/>
      <w:jc w:val="center"/>
    </w:pPr>
    <w:rPr>
      <w:color w:val="auto"/>
      <w:sz w:val="20"/>
      <w:szCs w:val="20"/>
    </w:rPr>
  </w:style>
  <w:style w:type="paragraph" w:customStyle="1" w:styleId="Tablebody0">
    <w:name w:val="Table body"/>
    <w:basedOn w:val="Normal"/>
    <w:qFormat/>
    <w:rsid w:val="00043441"/>
    <w:pPr>
      <w:spacing w:after="0" w:line="240" w:lineRule="auto"/>
    </w:pPr>
    <w:rPr>
      <w:rFonts w:asciiTheme="majorHAnsi" w:hAnsiTheme="majorHAnsi" w:cstheme="majorHAnsi"/>
      <w:kern w:val="2"/>
      <w14:ligatures w14:val="standardContextual"/>
    </w:rPr>
  </w:style>
  <w:style w:type="character" w:styleId="Emphasis">
    <w:name w:val="Emphasis"/>
    <w:basedOn w:val="DefaultParagraphFont"/>
    <w:uiPriority w:val="20"/>
    <w:qFormat/>
    <w:rsid w:val="00BB1792"/>
    <w:rPr>
      <w:i/>
      <w:iCs/>
    </w:rPr>
  </w:style>
  <w:style w:type="paragraph" w:customStyle="1" w:styleId="paragraph">
    <w:name w:val="paragraph"/>
    <w:basedOn w:val="Normal"/>
    <w:rsid w:val="000527DD"/>
    <w:pPr>
      <w:spacing w:before="100" w:beforeAutospacing="1" w:after="100" w:afterAutospacing="1" w:line="240" w:lineRule="auto"/>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96635">
      <w:bodyDiv w:val="1"/>
      <w:marLeft w:val="0"/>
      <w:marRight w:val="0"/>
      <w:marTop w:val="0"/>
      <w:marBottom w:val="0"/>
      <w:divBdr>
        <w:top w:val="none" w:sz="0" w:space="0" w:color="auto"/>
        <w:left w:val="none" w:sz="0" w:space="0" w:color="auto"/>
        <w:bottom w:val="none" w:sz="0" w:space="0" w:color="auto"/>
        <w:right w:val="none" w:sz="0" w:space="0" w:color="auto"/>
      </w:divBdr>
    </w:div>
    <w:div w:id="61485990">
      <w:bodyDiv w:val="1"/>
      <w:marLeft w:val="0"/>
      <w:marRight w:val="0"/>
      <w:marTop w:val="0"/>
      <w:marBottom w:val="0"/>
      <w:divBdr>
        <w:top w:val="none" w:sz="0" w:space="0" w:color="auto"/>
        <w:left w:val="none" w:sz="0" w:space="0" w:color="auto"/>
        <w:bottom w:val="none" w:sz="0" w:space="0" w:color="auto"/>
        <w:right w:val="none" w:sz="0" w:space="0" w:color="auto"/>
      </w:divBdr>
    </w:div>
    <w:div w:id="79642605">
      <w:bodyDiv w:val="1"/>
      <w:marLeft w:val="0"/>
      <w:marRight w:val="0"/>
      <w:marTop w:val="0"/>
      <w:marBottom w:val="0"/>
      <w:divBdr>
        <w:top w:val="none" w:sz="0" w:space="0" w:color="auto"/>
        <w:left w:val="none" w:sz="0" w:space="0" w:color="auto"/>
        <w:bottom w:val="none" w:sz="0" w:space="0" w:color="auto"/>
        <w:right w:val="none" w:sz="0" w:space="0" w:color="auto"/>
      </w:divBdr>
    </w:div>
    <w:div w:id="105469402">
      <w:bodyDiv w:val="1"/>
      <w:marLeft w:val="0"/>
      <w:marRight w:val="0"/>
      <w:marTop w:val="0"/>
      <w:marBottom w:val="0"/>
      <w:divBdr>
        <w:top w:val="none" w:sz="0" w:space="0" w:color="auto"/>
        <w:left w:val="none" w:sz="0" w:space="0" w:color="auto"/>
        <w:bottom w:val="none" w:sz="0" w:space="0" w:color="auto"/>
        <w:right w:val="none" w:sz="0" w:space="0" w:color="auto"/>
      </w:divBdr>
    </w:div>
    <w:div w:id="107168586">
      <w:bodyDiv w:val="1"/>
      <w:marLeft w:val="0"/>
      <w:marRight w:val="0"/>
      <w:marTop w:val="0"/>
      <w:marBottom w:val="0"/>
      <w:divBdr>
        <w:top w:val="none" w:sz="0" w:space="0" w:color="auto"/>
        <w:left w:val="none" w:sz="0" w:space="0" w:color="auto"/>
        <w:bottom w:val="none" w:sz="0" w:space="0" w:color="auto"/>
        <w:right w:val="none" w:sz="0" w:space="0" w:color="auto"/>
      </w:divBdr>
    </w:div>
    <w:div w:id="115805264">
      <w:bodyDiv w:val="1"/>
      <w:marLeft w:val="0"/>
      <w:marRight w:val="0"/>
      <w:marTop w:val="0"/>
      <w:marBottom w:val="0"/>
      <w:divBdr>
        <w:top w:val="none" w:sz="0" w:space="0" w:color="auto"/>
        <w:left w:val="none" w:sz="0" w:space="0" w:color="auto"/>
        <w:bottom w:val="none" w:sz="0" w:space="0" w:color="auto"/>
        <w:right w:val="none" w:sz="0" w:space="0" w:color="auto"/>
      </w:divBdr>
      <w:divsChild>
        <w:div w:id="1521550179">
          <w:marLeft w:val="0"/>
          <w:marRight w:val="0"/>
          <w:marTop w:val="0"/>
          <w:marBottom w:val="0"/>
          <w:divBdr>
            <w:top w:val="none" w:sz="0" w:space="0" w:color="auto"/>
            <w:left w:val="none" w:sz="0" w:space="0" w:color="auto"/>
            <w:bottom w:val="none" w:sz="0" w:space="0" w:color="auto"/>
            <w:right w:val="none" w:sz="0" w:space="0" w:color="auto"/>
          </w:divBdr>
          <w:divsChild>
            <w:div w:id="743841142">
              <w:marLeft w:val="0"/>
              <w:marRight w:val="0"/>
              <w:marTop w:val="0"/>
              <w:marBottom w:val="0"/>
              <w:divBdr>
                <w:top w:val="none" w:sz="0" w:space="0" w:color="auto"/>
                <w:left w:val="none" w:sz="0" w:space="0" w:color="auto"/>
                <w:bottom w:val="none" w:sz="0" w:space="0" w:color="auto"/>
                <w:right w:val="none" w:sz="0" w:space="0" w:color="auto"/>
              </w:divBdr>
              <w:divsChild>
                <w:div w:id="212546254">
                  <w:marLeft w:val="0"/>
                  <w:marRight w:val="0"/>
                  <w:marTop w:val="375"/>
                  <w:marBottom w:val="375"/>
                  <w:divBdr>
                    <w:top w:val="none" w:sz="0" w:space="0" w:color="auto"/>
                    <w:left w:val="none" w:sz="0" w:space="0" w:color="auto"/>
                    <w:bottom w:val="none" w:sz="0" w:space="0" w:color="auto"/>
                    <w:right w:val="none" w:sz="0" w:space="0" w:color="auto"/>
                  </w:divBdr>
                  <w:divsChild>
                    <w:div w:id="1492720185">
                      <w:marLeft w:val="0"/>
                      <w:marRight w:val="0"/>
                      <w:marTop w:val="0"/>
                      <w:marBottom w:val="0"/>
                      <w:divBdr>
                        <w:top w:val="none" w:sz="0" w:space="0" w:color="auto"/>
                        <w:left w:val="none" w:sz="0" w:space="0" w:color="auto"/>
                        <w:bottom w:val="none" w:sz="0" w:space="0" w:color="auto"/>
                        <w:right w:val="none" w:sz="0" w:space="0" w:color="auto"/>
                      </w:divBdr>
                      <w:divsChild>
                        <w:div w:id="910316082">
                          <w:marLeft w:val="0"/>
                          <w:marRight w:val="0"/>
                          <w:marTop w:val="0"/>
                          <w:marBottom w:val="0"/>
                          <w:divBdr>
                            <w:top w:val="none" w:sz="0" w:space="0" w:color="auto"/>
                            <w:left w:val="none" w:sz="0" w:space="0" w:color="auto"/>
                            <w:bottom w:val="none" w:sz="0" w:space="0" w:color="auto"/>
                            <w:right w:val="none" w:sz="0" w:space="0" w:color="auto"/>
                          </w:divBdr>
                          <w:divsChild>
                            <w:div w:id="1249265473">
                              <w:marLeft w:val="0"/>
                              <w:marRight w:val="0"/>
                              <w:marTop w:val="0"/>
                              <w:marBottom w:val="0"/>
                              <w:divBdr>
                                <w:top w:val="none" w:sz="0" w:space="0" w:color="auto"/>
                                <w:left w:val="none" w:sz="0" w:space="0" w:color="auto"/>
                                <w:bottom w:val="none" w:sz="0" w:space="0" w:color="auto"/>
                                <w:right w:val="none" w:sz="0" w:space="0" w:color="auto"/>
                              </w:divBdr>
                              <w:divsChild>
                                <w:div w:id="1839616384">
                                  <w:marLeft w:val="0"/>
                                  <w:marRight w:val="0"/>
                                  <w:marTop w:val="0"/>
                                  <w:marBottom w:val="0"/>
                                  <w:divBdr>
                                    <w:top w:val="none" w:sz="0" w:space="0" w:color="auto"/>
                                    <w:left w:val="none" w:sz="0" w:space="0" w:color="auto"/>
                                    <w:bottom w:val="none" w:sz="0" w:space="0" w:color="auto"/>
                                    <w:right w:val="none" w:sz="0" w:space="0" w:color="auto"/>
                                  </w:divBdr>
                                  <w:divsChild>
                                    <w:div w:id="729380638">
                                      <w:marLeft w:val="0"/>
                                      <w:marRight w:val="0"/>
                                      <w:marTop w:val="0"/>
                                      <w:marBottom w:val="0"/>
                                      <w:divBdr>
                                        <w:top w:val="none" w:sz="0" w:space="0" w:color="auto"/>
                                        <w:left w:val="none" w:sz="0" w:space="0" w:color="auto"/>
                                        <w:bottom w:val="none" w:sz="0" w:space="0" w:color="auto"/>
                                        <w:right w:val="none" w:sz="0" w:space="0" w:color="auto"/>
                                      </w:divBdr>
                                      <w:divsChild>
                                        <w:div w:id="900796144">
                                          <w:marLeft w:val="0"/>
                                          <w:marRight w:val="0"/>
                                          <w:marTop w:val="0"/>
                                          <w:marBottom w:val="0"/>
                                          <w:divBdr>
                                            <w:top w:val="none" w:sz="0" w:space="0" w:color="auto"/>
                                            <w:left w:val="none" w:sz="0" w:space="0" w:color="auto"/>
                                            <w:bottom w:val="none" w:sz="0" w:space="0" w:color="auto"/>
                                            <w:right w:val="none" w:sz="0" w:space="0" w:color="auto"/>
                                          </w:divBdr>
                                          <w:divsChild>
                                            <w:div w:id="1105491968">
                                              <w:marLeft w:val="0"/>
                                              <w:marRight w:val="0"/>
                                              <w:marTop w:val="0"/>
                                              <w:marBottom w:val="0"/>
                                              <w:divBdr>
                                                <w:top w:val="none" w:sz="0" w:space="0" w:color="auto"/>
                                                <w:left w:val="none" w:sz="0" w:space="0" w:color="auto"/>
                                                <w:bottom w:val="none" w:sz="0" w:space="0" w:color="auto"/>
                                                <w:right w:val="none" w:sz="0" w:space="0" w:color="auto"/>
                                              </w:divBdr>
                                              <w:divsChild>
                                                <w:div w:id="207666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825703">
      <w:bodyDiv w:val="1"/>
      <w:marLeft w:val="0"/>
      <w:marRight w:val="0"/>
      <w:marTop w:val="0"/>
      <w:marBottom w:val="0"/>
      <w:divBdr>
        <w:top w:val="none" w:sz="0" w:space="0" w:color="auto"/>
        <w:left w:val="none" w:sz="0" w:space="0" w:color="auto"/>
        <w:bottom w:val="none" w:sz="0" w:space="0" w:color="auto"/>
        <w:right w:val="none" w:sz="0" w:space="0" w:color="auto"/>
      </w:divBdr>
    </w:div>
    <w:div w:id="184559098">
      <w:bodyDiv w:val="1"/>
      <w:marLeft w:val="0"/>
      <w:marRight w:val="0"/>
      <w:marTop w:val="0"/>
      <w:marBottom w:val="0"/>
      <w:divBdr>
        <w:top w:val="none" w:sz="0" w:space="0" w:color="auto"/>
        <w:left w:val="none" w:sz="0" w:space="0" w:color="auto"/>
        <w:bottom w:val="none" w:sz="0" w:space="0" w:color="auto"/>
        <w:right w:val="none" w:sz="0" w:space="0" w:color="auto"/>
      </w:divBdr>
    </w:div>
    <w:div w:id="202711642">
      <w:bodyDiv w:val="1"/>
      <w:marLeft w:val="0"/>
      <w:marRight w:val="0"/>
      <w:marTop w:val="0"/>
      <w:marBottom w:val="0"/>
      <w:divBdr>
        <w:top w:val="none" w:sz="0" w:space="0" w:color="auto"/>
        <w:left w:val="none" w:sz="0" w:space="0" w:color="auto"/>
        <w:bottom w:val="none" w:sz="0" w:space="0" w:color="auto"/>
        <w:right w:val="none" w:sz="0" w:space="0" w:color="auto"/>
      </w:divBdr>
    </w:div>
    <w:div w:id="260144045">
      <w:bodyDiv w:val="1"/>
      <w:marLeft w:val="0"/>
      <w:marRight w:val="0"/>
      <w:marTop w:val="0"/>
      <w:marBottom w:val="0"/>
      <w:divBdr>
        <w:top w:val="none" w:sz="0" w:space="0" w:color="auto"/>
        <w:left w:val="none" w:sz="0" w:space="0" w:color="auto"/>
        <w:bottom w:val="none" w:sz="0" w:space="0" w:color="auto"/>
        <w:right w:val="none" w:sz="0" w:space="0" w:color="auto"/>
      </w:divBdr>
    </w:div>
    <w:div w:id="286469370">
      <w:bodyDiv w:val="1"/>
      <w:marLeft w:val="0"/>
      <w:marRight w:val="0"/>
      <w:marTop w:val="0"/>
      <w:marBottom w:val="0"/>
      <w:divBdr>
        <w:top w:val="none" w:sz="0" w:space="0" w:color="auto"/>
        <w:left w:val="none" w:sz="0" w:space="0" w:color="auto"/>
        <w:bottom w:val="none" w:sz="0" w:space="0" w:color="auto"/>
        <w:right w:val="none" w:sz="0" w:space="0" w:color="auto"/>
      </w:divBdr>
    </w:div>
    <w:div w:id="317466336">
      <w:bodyDiv w:val="1"/>
      <w:marLeft w:val="0"/>
      <w:marRight w:val="0"/>
      <w:marTop w:val="0"/>
      <w:marBottom w:val="0"/>
      <w:divBdr>
        <w:top w:val="none" w:sz="0" w:space="0" w:color="auto"/>
        <w:left w:val="none" w:sz="0" w:space="0" w:color="auto"/>
        <w:bottom w:val="none" w:sz="0" w:space="0" w:color="auto"/>
        <w:right w:val="none" w:sz="0" w:space="0" w:color="auto"/>
      </w:divBdr>
      <w:divsChild>
        <w:div w:id="908928905">
          <w:marLeft w:val="0"/>
          <w:marRight w:val="0"/>
          <w:marTop w:val="0"/>
          <w:marBottom w:val="0"/>
          <w:divBdr>
            <w:top w:val="single" w:sz="2" w:space="0" w:color="000000"/>
            <w:left w:val="single" w:sz="2" w:space="0" w:color="000000"/>
            <w:bottom w:val="single" w:sz="2" w:space="0" w:color="000000"/>
            <w:right w:val="single" w:sz="2" w:space="0" w:color="000000"/>
          </w:divBdr>
        </w:div>
        <w:div w:id="10841111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43214079">
      <w:bodyDiv w:val="1"/>
      <w:marLeft w:val="0"/>
      <w:marRight w:val="0"/>
      <w:marTop w:val="0"/>
      <w:marBottom w:val="0"/>
      <w:divBdr>
        <w:top w:val="none" w:sz="0" w:space="0" w:color="auto"/>
        <w:left w:val="none" w:sz="0" w:space="0" w:color="auto"/>
        <w:bottom w:val="none" w:sz="0" w:space="0" w:color="auto"/>
        <w:right w:val="none" w:sz="0" w:space="0" w:color="auto"/>
      </w:divBdr>
    </w:div>
    <w:div w:id="387799735">
      <w:bodyDiv w:val="1"/>
      <w:marLeft w:val="0"/>
      <w:marRight w:val="0"/>
      <w:marTop w:val="0"/>
      <w:marBottom w:val="0"/>
      <w:divBdr>
        <w:top w:val="none" w:sz="0" w:space="0" w:color="auto"/>
        <w:left w:val="none" w:sz="0" w:space="0" w:color="auto"/>
        <w:bottom w:val="none" w:sz="0" w:space="0" w:color="auto"/>
        <w:right w:val="none" w:sz="0" w:space="0" w:color="auto"/>
      </w:divBdr>
    </w:div>
    <w:div w:id="402338557">
      <w:bodyDiv w:val="1"/>
      <w:marLeft w:val="0"/>
      <w:marRight w:val="0"/>
      <w:marTop w:val="0"/>
      <w:marBottom w:val="0"/>
      <w:divBdr>
        <w:top w:val="none" w:sz="0" w:space="0" w:color="auto"/>
        <w:left w:val="none" w:sz="0" w:space="0" w:color="auto"/>
        <w:bottom w:val="none" w:sz="0" w:space="0" w:color="auto"/>
        <w:right w:val="none" w:sz="0" w:space="0" w:color="auto"/>
      </w:divBdr>
      <w:divsChild>
        <w:div w:id="95103447">
          <w:marLeft w:val="0"/>
          <w:marRight w:val="0"/>
          <w:marTop w:val="0"/>
          <w:marBottom w:val="0"/>
          <w:divBdr>
            <w:top w:val="none" w:sz="0" w:space="0" w:color="auto"/>
            <w:left w:val="none" w:sz="0" w:space="0" w:color="auto"/>
            <w:bottom w:val="none" w:sz="0" w:space="0" w:color="auto"/>
            <w:right w:val="none" w:sz="0" w:space="0" w:color="auto"/>
          </w:divBdr>
        </w:div>
        <w:div w:id="203491889">
          <w:marLeft w:val="0"/>
          <w:marRight w:val="0"/>
          <w:marTop w:val="0"/>
          <w:marBottom w:val="0"/>
          <w:divBdr>
            <w:top w:val="none" w:sz="0" w:space="0" w:color="auto"/>
            <w:left w:val="none" w:sz="0" w:space="0" w:color="auto"/>
            <w:bottom w:val="none" w:sz="0" w:space="0" w:color="auto"/>
            <w:right w:val="none" w:sz="0" w:space="0" w:color="auto"/>
          </w:divBdr>
        </w:div>
        <w:div w:id="216401946">
          <w:marLeft w:val="0"/>
          <w:marRight w:val="0"/>
          <w:marTop w:val="0"/>
          <w:marBottom w:val="0"/>
          <w:divBdr>
            <w:top w:val="none" w:sz="0" w:space="0" w:color="auto"/>
            <w:left w:val="none" w:sz="0" w:space="0" w:color="auto"/>
            <w:bottom w:val="none" w:sz="0" w:space="0" w:color="auto"/>
            <w:right w:val="none" w:sz="0" w:space="0" w:color="auto"/>
          </w:divBdr>
        </w:div>
        <w:div w:id="245307671">
          <w:marLeft w:val="0"/>
          <w:marRight w:val="0"/>
          <w:marTop w:val="0"/>
          <w:marBottom w:val="0"/>
          <w:divBdr>
            <w:top w:val="none" w:sz="0" w:space="0" w:color="auto"/>
            <w:left w:val="none" w:sz="0" w:space="0" w:color="auto"/>
            <w:bottom w:val="none" w:sz="0" w:space="0" w:color="auto"/>
            <w:right w:val="none" w:sz="0" w:space="0" w:color="auto"/>
          </w:divBdr>
        </w:div>
        <w:div w:id="331103636">
          <w:marLeft w:val="0"/>
          <w:marRight w:val="0"/>
          <w:marTop w:val="0"/>
          <w:marBottom w:val="0"/>
          <w:divBdr>
            <w:top w:val="none" w:sz="0" w:space="0" w:color="auto"/>
            <w:left w:val="none" w:sz="0" w:space="0" w:color="auto"/>
            <w:bottom w:val="none" w:sz="0" w:space="0" w:color="auto"/>
            <w:right w:val="none" w:sz="0" w:space="0" w:color="auto"/>
          </w:divBdr>
        </w:div>
        <w:div w:id="333263932">
          <w:marLeft w:val="0"/>
          <w:marRight w:val="0"/>
          <w:marTop w:val="0"/>
          <w:marBottom w:val="0"/>
          <w:divBdr>
            <w:top w:val="none" w:sz="0" w:space="0" w:color="auto"/>
            <w:left w:val="none" w:sz="0" w:space="0" w:color="auto"/>
            <w:bottom w:val="none" w:sz="0" w:space="0" w:color="auto"/>
            <w:right w:val="none" w:sz="0" w:space="0" w:color="auto"/>
          </w:divBdr>
        </w:div>
        <w:div w:id="345059655">
          <w:marLeft w:val="0"/>
          <w:marRight w:val="0"/>
          <w:marTop w:val="0"/>
          <w:marBottom w:val="0"/>
          <w:divBdr>
            <w:top w:val="none" w:sz="0" w:space="0" w:color="auto"/>
            <w:left w:val="none" w:sz="0" w:space="0" w:color="auto"/>
            <w:bottom w:val="none" w:sz="0" w:space="0" w:color="auto"/>
            <w:right w:val="none" w:sz="0" w:space="0" w:color="auto"/>
          </w:divBdr>
        </w:div>
        <w:div w:id="438449911">
          <w:marLeft w:val="0"/>
          <w:marRight w:val="0"/>
          <w:marTop w:val="0"/>
          <w:marBottom w:val="0"/>
          <w:divBdr>
            <w:top w:val="none" w:sz="0" w:space="0" w:color="auto"/>
            <w:left w:val="none" w:sz="0" w:space="0" w:color="auto"/>
            <w:bottom w:val="none" w:sz="0" w:space="0" w:color="auto"/>
            <w:right w:val="none" w:sz="0" w:space="0" w:color="auto"/>
          </w:divBdr>
        </w:div>
        <w:div w:id="538057661">
          <w:marLeft w:val="0"/>
          <w:marRight w:val="0"/>
          <w:marTop w:val="0"/>
          <w:marBottom w:val="0"/>
          <w:divBdr>
            <w:top w:val="none" w:sz="0" w:space="0" w:color="auto"/>
            <w:left w:val="none" w:sz="0" w:space="0" w:color="auto"/>
            <w:bottom w:val="none" w:sz="0" w:space="0" w:color="auto"/>
            <w:right w:val="none" w:sz="0" w:space="0" w:color="auto"/>
          </w:divBdr>
        </w:div>
        <w:div w:id="594368284">
          <w:marLeft w:val="0"/>
          <w:marRight w:val="0"/>
          <w:marTop w:val="0"/>
          <w:marBottom w:val="0"/>
          <w:divBdr>
            <w:top w:val="none" w:sz="0" w:space="0" w:color="auto"/>
            <w:left w:val="none" w:sz="0" w:space="0" w:color="auto"/>
            <w:bottom w:val="none" w:sz="0" w:space="0" w:color="auto"/>
            <w:right w:val="none" w:sz="0" w:space="0" w:color="auto"/>
          </w:divBdr>
        </w:div>
        <w:div w:id="627469695">
          <w:marLeft w:val="0"/>
          <w:marRight w:val="0"/>
          <w:marTop w:val="0"/>
          <w:marBottom w:val="0"/>
          <w:divBdr>
            <w:top w:val="none" w:sz="0" w:space="0" w:color="auto"/>
            <w:left w:val="none" w:sz="0" w:space="0" w:color="auto"/>
            <w:bottom w:val="none" w:sz="0" w:space="0" w:color="auto"/>
            <w:right w:val="none" w:sz="0" w:space="0" w:color="auto"/>
          </w:divBdr>
        </w:div>
        <w:div w:id="635840697">
          <w:marLeft w:val="0"/>
          <w:marRight w:val="0"/>
          <w:marTop w:val="0"/>
          <w:marBottom w:val="0"/>
          <w:divBdr>
            <w:top w:val="none" w:sz="0" w:space="0" w:color="auto"/>
            <w:left w:val="none" w:sz="0" w:space="0" w:color="auto"/>
            <w:bottom w:val="none" w:sz="0" w:space="0" w:color="auto"/>
            <w:right w:val="none" w:sz="0" w:space="0" w:color="auto"/>
          </w:divBdr>
        </w:div>
        <w:div w:id="642127113">
          <w:marLeft w:val="0"/>
          <w:marRight w:val="0"/>
          <w:marTop w:val="0"/>
          <w:marBottom w:val="0"/>
          <w:divBdr>
            <w:top w:val="none" w:sz="0" w:space="0" w:color="auto"/>
            <w:left w:val="none" w:sz="0" w:space="0" w:color="auto"/>
            <w:bottom w:val="none" w:sz="0" w:space="0" w:color="auto"/>
            <w:right w:val="none" w:sz="0" w:space="0" w:color="auto"/>
          </w:divBdr>
        </w:div>
        <w:div w:id="644051156">
          <w:marLeft w:val="0"/>
          <w:marRight w:val="0"/>
          <w:marTop w:val="0"/>
          <w:marBottom w:val="0"/>
          <w:divBdr>
            <w:top w:val="none" w:sz="0" w:space="0" w:color="auto"/>
            <w:left w:val="none" w:sz="0" w:space="0" w:color="auto"/>
            <w:bottom w:val="none" w:sz="0" w:space="0" w:color="auto"/>
            <w:right w:val="none" w:sz="0" w:space="0" w:color="auto"/>
          </w:divBdr>
        </w:div>
        <w:div w:id="646781438">
          <w:marLeft w:val="0"/>
          <w:marRight w:val="0"/>
          <w:marTop w:val="0"/>
          <w:marBottom w:val="0"/>
          <w:divBdr>
            <w:top w:val="none" w:sz="0" w:space="0" w:color="auto"/>
            <w:left w:val="none" w:sz="0" w:space="0" w:color="auto"/>
            <w:bottom w:val="none" w:sz="0" w:space="0" w:color="auto"/>
            <w:right w:val="none" w:sz="0" w:space="0" w:color="auto"/>
          </w:divBdr>
        </w:div>
        <w:div w:id="676732848">
          <w:marLeft w:val="0"/>
          <w:marRight w:val="0"/>
          <w:marTop w:val="0"/>
          <w:marBottom w:val="0"/>
          <w:divBdr>
            <w:top w:val="none" w:sz="0" w:space="0" w:color="auto"/>
            <w:left w:val="none" w:sz="0" w:space="0" w:color="auto"/>
            <w:bottom w:val="none" w:sz="0" w:space="0" w:color="auto"/>
            <w:right w:val="none" w:sz="0" w:space="0" w:color="auto"/>
          </w:divBdr>
        </w:div>
        <w:div w:id="776490407">
          <w:marLeft w:val="0"/>
          <w:marRight w:val="0"/>
          <w:marTop w:val="0"/>
          <w:marBottom w:val="0"/>
          <w:divBdr>
            <w:top w:val="none" w:sz="0" w:space="0" w:color="auto"/>
            <w:left w:val="none" w:sz="0" w:space="0" w:color="auto"/>
            <w:bottom w:val="none" w:sz="0" w:space="0" w:color="auto"/>
            <w:right w:val="none" w:sz="0" w:space="0" w:color="auto"/>
          </w:divBdr>
        </w:div>
        <w:div w:id="890964798">
          <w:marLeft w:val="0"/>
          <w:marRight w:val="0"/>
          <w:marTop w:val="0"/>
          <w:marBottom w:val="0"/>
          <w:divBdr>
            <w:top w:val="none" w:sz="0" w:space="0" w:color="auto"/>
            <w:left w:val="none" w:sz="0" w:space="0" w:color="auto"/>
            <w:bottom w:val="none" w:sz="0" w:space="0" w:color="auto"/>
            <w:right w:val="none" w:sz="0" w:space="0" w:color="auto"/>
          </w:divBdr>
        </w:div>
        <w:div w:id="916674081">
          <w:marLeft w:val="0"/>
          <w:marRight w:val="0"/>
          <w:marTop w:val="0"/>
          <w:marBottom w:val="0"/>
          <w:divBdr>
            <w:top w:val="none" w:sz="0" w:space="0" w:color="auto"/>
            <w:left w:val="none" w:sz="0" w:space="0" w:color="auto"/>
            <w:bottom w:val="none" w:sz="0" w:space="0" w:color="auto"/>
            <w:right w:val="none" w:sz="0" w:space="0" w:color="auto"/>
          </w:divBdr>
        </w:div>
        <w:div w:id="1063987096">
          <w:marLeft w:val="0"/>
          <w:marRight w:val="0"/>
          <w:marTop w:val="0"/>
          <w:marBottom w:val="0"/>
          <w:divBdr>
            <w:top w:val="none" w:sz="0" w:space="0" w:color="auto"/>
            <w:left w:val="none" w:sz="0" w:space="0" w:color="auto"/>
            <w:bottom w:val="none" w:sz="0" w:space="0" w:color="auto"/>
            <w:right w:val="none" w:sz="0" w:space="0" w:color="auto"/>
          </w:divBdr>
        </w:div>
        <w:div w:id="1147671210">
          <w:marLeft w:val="0"/>
          <w:marRight w:val="0"/>
          <w:marTop w:val="0"/>
          <w:marBottom w:val="0"/>
          <w:divBdr>
            <w:top w:val="none" w:sz="0" w:space="0" w:color="auto"/>
            <w:left w:val="none" w:sz="0" w:space="0" w:color="auto"/>
            <w:bottom w:val="none" w:sz="0" w:space="0" w:color="auto"/>
            <w:right w:val="none" w:sz="0" w:space="0" w:color="auto"/>
          </w:divBdr>
        </w:div>
        <w:div w:id="1178808844">
          <w:marLeft w:val="0"/>
          <w:marRight w:val="0"/>
          <w:marTop w:val="0"/>
          <w:marBottom w:val="0"/>
          <w:divBdr>
            <w:top w:val="none" w:sz="0" w:space="0" w:color="auto"/>
            <w:left w:val="none" w:sz="0" w:space="0" w:color="auto"/>
            <w:bottom w:val="none" w:sz="0" w:space="0" w:color="auto"/>
            <w:right w:val="none" w:sz="0" w:space="0" w:color="auto"/>
          </w:divBdr>
        </w:div>
        <w:div w:id="1194342088">
          <w:marLeft w:val="0"/>
          <w:marRight w:val="0"/>
          <w:marTop w:val="0"/>
          <w:marBottom w:val="0"/>
          <w:divBdr>
            <w:top w:val="none" w:sz="0" w:space="0" w:color="auto"/>
            <w:left w:val="none" w:sz="0" w:space="0" w:color="auto"/>
            <w:bottom w:val="none" w:sz="0" w:space="0" w:color="auto"/>
            <w:right w:val="none" w:sz="0" w:space="0" w:color="auto"/>
          </w:divBdr>
        </w:div>
        <w:div w:id="1364667959">
          <w:marLeft w:val="0"/>
          <w:marRight w:val="0"/>
          <w:marTop w:val="0"/>
          <w:marBottom w:val="0"/>
          <w:divBdr>
            <w:top w:val="none" w:sz="0" w:space="0" w:color="auto"/>
            <w:left w:val="none" w:sz="0" w:space="0" w:color="auto"/>
            <w:bottom w:val="none" w:sz="0" w:space="0" w:color="auto"/>
            <w:right w:val="none" w:sz="0" w:space="0" w:color="auto"/>
          </w:divBdr>
        </w:div>
        <w:div w:id="1403261748">
          <w:marLeft w:val="0"/>
          <w:marRight w:val="0"/>
          <w:marTop w:val="0"/>
          <w:marBottom w:val="0"/>
          <w:divBdr>
            <w:top w:val="none" w:sz="0" w:space="0" w:color="auto"/>
            <w:left w:val="none" w:sz="0" w:space="0" w:color="auto"/>
            <w:bottom w:val="none" w:sz="0" w:space="0" w:color="auto"/>
            <w:right w:val="none" w:sz="0" w:space="0" w:color="auto"/>
          </w:divBdr>
        </w:div>
        <w:div w:id="1558128967">
          <w:marLeft w:val="0"/>
          <w:marRight w:val="0"/>
          <w:marTop w:val="0"/>
          <w:marBottom w:val="0"/>
          <w:divBdr>
            <w:top w:val="none" w:sz="0" w:space="0" w:color="auto"/>
            <w:left w:val="none" w:sz="0" w:space="0" w:color="auto"/>
            <w:bottom w:val="none" w:sz="0" w:space="0" w:color="auto"/>
            <w:right w:val="none" w:sz="0" w:space="0" w:color="auto"/>
          </w:divBdr>
        </w:div>
        <w:div w:id="1611208129">
          <w:marLeft w:val="0"/>
          <w:marRight w:val="0"/>
          <w:marTop w:val="0"/>
          <w:marBottom w:val="0"/>
          <w:divBdr>
            <w:top w:val="none" w:sz="0" w:space="0" w:color="auto"/>
            <w:left w:val="none" w:sz="0" w:space="0" w:color="auto"/>
            <w:bottom w:val="none" w:sz="0" w:space="0" w:color="auto"/>
            <w:right w:val="none" w:sz="0" w:space="0" w:color="auto"/>
          </w:divBdr>
        </w:div>
        <w:div w:id="1617172579">
          <w:marLeft w:val="0"/>
          <w:marRight w:val="0"/>
          <w:marTop w:val="0"/>
          <w:marBottom w:val="0"/>
          <w:divBdr>
            <w:top w:val="none" w:sz="0" w:space="0" w:color="auto"/>
            <w:left w:val="none" w:sz="0" w:space="0" w:color="auto"/>
            <w:bottom w:val="none" w:sz="0" w:space="0" w:color="auto"/>
            <w:right w:val="none" w:sz="0" w:space="0" w:color="auto"/>
          </w:divBdr>
        </w:div>
        <w:div w:id="1732579411">
          <w:marLeft w:val="0"/>
          <w:marRight w:val="0"/>
          <w:marTop w:val="0"/>
          <w:marBottom w:val="0"/>
          <w:divBdr>
            <w:top w:val="none" w:sz="0" w:space="0" w:color="auto"/>
            <w:left w:val="none" w:sz="0" w:space="0" w:color="auto"/>
            <w:bottom w:val="none" w:sz="0" w:space="0" w:color="auto"/>
            <w:right w:val="none" w:sz="0" w:space="0" w:color="auto"/>
          </w:divBdr>
        </w:div>
        <w:div w:id="1828550081">
          <w:marLeft w:val="0"/>
          <w:marRight w:val="0"/>
          <w:marTop w:val="0"/>
          <w:marBottom w:val="0"/>
          <w:divBdr>
            <w:top w:val="none" w:sz="0" w:space="0" w:color="auto"/>
            <w:left w:val="none" w:sz="0" w:space="0" w:color="auto"/>
            <w:bottom w:val="none" w:sz="0" w:space="0" w:color="auto"/>
            <w:right w:val="none" w:sz="0" w:space="0" w:color="auto"/>
          </w:divBdr>
        </w:div>
        <w:div w:id="1876655377">
          <w:marLeft w:val="0"/>
          <w:marRight w:val="0"/>
          <w:marTop w:val="0"/>
          <w:marBottom w:val="0"/>
          <w:divBdr>
            <w:top w:val="none" w:sz="0" w:space="0" w:color="auto"/>
            <w:left w:val="none" w:sz="0" w:space="0" w:color="auto"/>
            <w:bottom w:val="none" w:sz="0" w:space="0" w:color="auto"/>
            <w:right w:val="none" w:sz="0" w:space="0" w:color="auto"/>
          </w:divBdr>
        </w:div>
        <w:div w:id="1964455695">
          <w:marLeft w:val="0"/>
          <w:marRight w:val="0"/>
          <w:marTop w:val="0"/>
          <w:marBottom w:val="0"/>
          <w:divBdr>
            <w:top w:val="none" w:sz="0" w:space="0" w:color="auto"/>
            <w:left w:val="none" w:sz="0" w:space="0" w:color="auto"/>
            <w:bottom w:val="none" w:sz="0" w:space="0" w:color="auto"/>
            <w:right w:val="none" w:sz="0" w:space="0" w:color="auto"/>
          </w:divBdr>
        </w:div>
        <w:div w:id="2023163944">
          <w:marLeft w:val="0"/>
          <w:marRight w:val="0"/>
          <w:marTop w:val="0"/>
          <w:marBottom w:val="0"/>
          <w:divBdr>
            <w:top w:val="none" w:sz="0" w:space="0" w:color="auto"/>
            <w:left w:val="none" w:sz="0" w:space="0" w:color="auto"/>
            <w:bottom w:val="none" w:sz="0" w:space="0" w:color="auto"/>
            <w:right w:val="none" w:sz="0" w:space="0" w:color="auto"/>
          </w:divBdr>
        </w:div>
        <w:div w:id="2067490337">
          <w:marLeft w:val="0"/>
          <w:marRight w:val="0"/>
          <w:marTop w:val="0"/>
          <w:marBottom w:val="0"/>
          <w:divBdr>
            <w:top w:val="none" w:sz="0" w:space="0" w:color="auto"/>
            <w:left w:val="none" w:sz="0" w:space="0" w:color="auto"/>
            <w:bottom w:val="none" w:sz="0" w:space="0" w:color="auto"/>
            <w:right w:val="none" w:sz="0" w:space="0" w:color="auto"/>
          </w:divBdr>
        </w:div>
        <w:div w:id="2140101666">
          <w:marLeft w:val="0"/>
          <w:marRight w:val="0"/>
          <w:marTop w:val="0"/>
          <w:marBottom w:val="0"/>
          <w:divBdr>
            <w:top w:val="none" w:sz="0" w:space="0" w:color="auto"/>
            <w:left w:val="none" w:sz="0" w:space="0" w:color="auto"/>
            <w:bottom w:val="none" w:sz="0" w:space="0" w:color="auto"/>
            <w:right w:val="none" w:sz="0" w:space="0" w:color="auto"/>
          </w:divBdr>
        </w:div>
      </w:divsChild>
    </w:div>
    <w:div w:id="407075722">
      <w:bodyDiv w:val="1"/>
      <w:marLeft w:val="0"/>
      <w:marRight w:val="0"/>
      <w:marTop w:val="0"/>
      <w:marBottom w:val="0"/>
      <w:divBdr>
        <w:top w:val="none" w:sz="0" w:space="0" w:color="auto"/>
        <w:left w:val="none" w:sz="0" w:space="0" w:color="auto"/>
        <w:bottom w:val="none" w:sz="0" w:space="0" w:color="auto"/>
        <w:right w:val="none" w:sz="0" w:space="0" w:color="auto"/>
      </w:divBdr>
    </w:div>
    <w:div w:id="429931009">
      <w:bodyDiv w:val="1"/>
      <w:marLeft w:val="0"/>
      <w:marRight w:val="0"/>
      <w:marTop w:val="0"/>
      <w:marBottom w:val="0"/>
      <w:divBdr>
        <w:top w:val="none" w:sz="0" w:space="0" w:color="auto"/>
        <w:left w:val="none" w:sz="0" w:space="0" w:color="auto"/>
        <w:bottom w:val="none" w:sz="0" w:space="0" w:color="auto"/>
        <w:right w:val="none" w:sz="0" w:space="0" w:color="auto"/>
      </w:divBdr>
    </w:div>
    <w:div w:id="445121525">
      <w:bodyDiv w:val="1"/>
      <w:marLeft w:val="0"/>
      <w:marRight w:val="0"/>
      <w:marTop w:val="0"/>
      <w:marBottom w:val="0"/>
      <w:divBdr>
        <w:top w:val="none" w:sz="0" w:space="0" w:color="auto"/>
        <w:left w:val="none" w:sz="0" w:space="0" w:color="auto"/>
        <w:bottom w:val="none" w:sz="0" w:space="0" w:color="auto"/>
        <w:right w:val="none" w:sz="0" w:space="0" w:color="auto"/>
      </w:divBdr>
    </w:div>
    <w:div w:id="492254880">
      <w:bodyDiv w:val="1"/>
      <w:marLeft w:val="0"/>
      <w:marRight w:val="0"/>
      <w:marTop w:val="0"/>
      <w:marBottom w:val="0"/>
      <w:divBdr>
        <w:top w:val="none" w:sz="0" w:space="0" w:color="auto"/>
        <w:left w:val="none" w:sz="0" w:space="0" w:color="auto"/>
        <w:bottom w:val="none" w:sz="0" w:space="0" w:color="auto"/>
        <w:right w:val="none" w:sz="0" w:space="0" w:color="auto"/>
      </w:divBdr>
    </w:div>
    <w:div w:id="603270799">
      <w:bodyDiv w:val="1"/>
      <w:marLeft w:val="0"/>
      <w:marRight w:val="0"/>
      <w:marTop w:val="0"/>
      <w:marBottom w:val="0"/>
      <w:divBdr>
        <w:top w:val="none" w:sz="0" w:space="0" w:color="auto"/>
        <w:left w:val="none" w:sz="0" w:space="0" w:color="auto"/>
        <w:bottom w:val="none" w:sz="0" w:space="0" w:color="auto"/>
        <w:right w:val="none" w:sz="0" w:space="0" w:color="auto"/>
      </w:divBdr>
    </w:div>
    <w:div w:id="610480049">
      <w:bodyDiv w:val="1"/>
      <w:marLeft w:val="0"/>
      <w:marRight w:val="0"/>
      <w:marTop w:val="0"/>
      <w:marBottom w:val="0"/>
      <w:divBdr>
        <w:top w:val="none" w:sz="0" w:space="0" w:color="auto"/>
        <w:left w:val="none" w:sz="0" w:space="0" w:color="auto"/>
        <w:bottom w:val="none" w:sz="0" w:space="0" w:color="auto"/>
        <w:right w:val="none" w:sz="0" w:space="0" w:color="auto"/>
      </w:divBdr>
    </w:div>
    <w:div w:id="614672734">
      <w:bodyDiv w:val="1"/>
      <w:marLeft w:val="0"/>
      <w:marRight w:val="0"/>
      <w:marTop w:val="0"/>
      <w:marBottom w:val="0"/>
      <w:divBdr>
        <w:top w:val="none" w:sz="0" w:space="0" w:color="auto"/>
        <w:left w:val="none" w:sz="0" w:space="0" w:color="auto"/>
        <w:bottom w:val="none" w:sz="0" w:space="0" w:color="auto"/>
        <w:right w:val="none" w:sz="0" w:space="0" w:color="auto"/>
      </w:divBdr>
    </w:div>
    <w:div w:id="615137101">
      <w:bodyDiv w:val="1"/>
      <w:marLeft w:val="0"/>
      <w:marRight w:val="0"/>
      <w:marTop w:val="0"/>
      <w:marBottom w:val="0"/>
      <w:divBdr>
        <w:top w:val="none" w:sz="0" w:space="0" w:color="auto"/>
        <w:left w:val="none" w:sz="0" w:space="0" w:color="auto"/>
        <w:bottom w:val="none" w:sz="0" w:space="0" w:color="auto"/>
        <w:right w:val="none" w:sz="0" w:space="0" w:color="auto"/>
      </w:divBdr>
      <w:divsChild>
        <w:div w:id="250814833">
          <w:marLeft w:val="0"/>
          <w:marRight w:val="0"/>
          <w:marTop w:val="0"/>
          <w:marBottom w:val="0"/>
          <w:divBdr>
            <w:top w:val="none" w:sz="0" w:space="0" w:color="auto"/>
            <w:left w:val="none" w:sz="0" w:space="0" w:color="auto"/>
            <w:bottom w:val="none" w:sz="0" w:space="0" w:color="auto"/>
            <w:right w:val="none" w:sz="0" w:space="0" w:color="auto"/>
          </w:divBdr>
        </w:div>
        <w:div w:id="1818766183">
          <w:marLeft w:val="0"/>
          <w:marRight w:val="0"/>
          <w:marTop w:val="0"/>
          <w:marBottom w:val="0"/>
          <w:divBdr>
            <w:top w:val="none" w:sz="0" w:space="0" w:color="auto"/>
            <w:left w:val="none" w:sz="0" w:space="0" w:color="auto"/>
            <w:bottom w:val="none" w:sz="0" w:space="0" w:color="auto"/>
            <w:right w:val="none" w:sz="0" w:space="0" w:color="auto"/>
          </w:divBdr>
        </w:div>
      </w:divsChild>
    </w:div>
    <w:div w:id="624195211">
      <w:bodyDiv w:val="1"/>
      <w:marLeft w:val="0"/>
      <w:marRight w:val="0"/>
      <w:marTop w:val="0"/>
      <w:marBottom w:val="0"/>
      <w:divBdr>
        <w:top w:val="none" w:sz="0" w:space="0" w:color="auto"/>
        <w:left w:val="none" w:sz="0" w:space="0" w:color="auto"/>
        <w:bottom w:val="none" w:sz="0" w:space="0" w:color="auto"/>
        <w:right w:val="none" w:sz="0" w:space="0" w:color="auto"/>
      </w:divBdr>
    </w:div>
    <w:div w:id="626854628">
      <w:bodyDiv w:val="1"/>
      <w:marLeft w:val="0"/>
      <w:marRight w:val="0"/>
      <w:marTop w:val="0"/>
      <w:marBottom w:val="0"/>
      <w:divBdr>
        <w:top w:val="none" w:sz="0" w:space="0" w:color="auto"/>
        <w:left w:val="none" w:sz="0" w:space="0" w:color="auto"/>
        <w:bottom w:val="none" w:sz="0" w:space="0" w:color="auto"/>
        <w:right w:val="none" w:sz="0" w:space="0" w:color="auto"/>
      </w:divBdr>
    </w:div>
    <w:div w:id="628785065">
      <w:bodyDiv w:val="1"/>
      <w:marLeft w:val="0"/>
      <w:marRight w:val="0"/>
      <w:marTop w:val="0"/>
      <w:marBottom w:val="0"/>
      <w:divBdr>
        <w:top w:val="none" w:sz="0" w:space="0" w:color="auto"/>
        <w:left w:val="none" w:sz="0" w:space="0" w:color="auto"/>
        <w:bottom w:val="none" w:sz="0" w:space="0" w:color="auto"/>
        <w:right w:val="none" w:sz="0" w:space="0" w:color="auto"/>
      </w:divBdr>
    </w:div>
    <w:div w:id="696195710">
      <w:bodyDiv w:val="1"/>
      <w:marLeft w:val="0"/>
      <w:marRight w:val="0"/>
      <w:marTop w:val="0"/>
      <w:marBottom w:val="0"/>
      <w:divBdr>
        <w:top w:val="none" w:sz="0" w:space="0" w:color="auto"/>
        <w:left w:val="none" w:sz="0" w:space="0" w:color="auto"/>
        <w:bottom w:val="none" w:sz="0" w:space="0" w:color="auto"/>
        <w:right w:val="none" w:sz="0" w:space="0" w:color="auto"/>
      </w:divBdr>
      <w:divsChild>
        <w:div w:id="561452685">
          <w:marLeft w:val="0"/>
          <w:marRight w:val="0"/>
          <w:marTop w:val="0"/>
          <w:marBottom w:val="0"/>
          <w:divBdr>
            <w:top w:val="none" w:sz="0" w:space="0" w:color="auto"/>
            <w:left w:val="none" w:sz="0" w:space="0" w:color="auto"/>
            <w:bottom w:val="none" w:sz="0" w:space="0" w:color="auto"/>
            <w:right w:val="none" w:sz="0" w:space="0" w:color="auto"/>
          </w:divBdr>
          <w:divsChild>
            <w:div w:id="803162485">
              <w:marLeft w:val="0"/>
              <w:marRight w:val="0"/>
              <w:marTop w:val="0"/>
              <w:marBottom w:val="0"/>
              <w:divBdr>
                <w:top w:val="none" w:sz="0" w:space="0" w:color="auto"/>
                <w:left w:val="none" w:sz="0" w:space="0" w:color="auto"/>
                <w:bottom w:val="none" w:sz="0" w:space="0" w:color="auto"/>
                <w:right w:val="none" w:sz="0" w:space="0" w:color="auto"/>
              </w:divBdr>
              <w:divsChild>
                <w:div w:id="2782177">
                  <w:marLeft w:val="0"/>
                  <w:marRight w:val="0"/>
                  <w:marTop w:val="375"/>
                  <w:marBottom w:val="375"/>
                  <w:divBdr>
                    <w:top w:val="none" w:sz="0" w:space="0" w:color="auto"/>
                    <w:left w:val="none" w:sz="0" w:space="0" w:color="auto"/>
                    <w:bottom w:val="none" w:sz="0" w:space="0" w:color="auto"/>
                    <w:right w:val="none" w:sz="0" w:space="0" w:color="auto"/>
                  </w:divBdr>
                  <w:divsChild>
                    <w:div w:id="443160010">
                      <w:marLeft w:val="0"/>
                      <w:marRight w:val="0"/>
                      <w:marTop w:val="0"/>
                      <w:marBottom w:val="0"/>
                      <w:divBdr>
                        <w:top w:val="none" w:sz="0" w:space="0" w:color="auto"/>
                        <w:left w:val="none" w:sz="0" w:space="0" w:color="auto"/>
                        <w:bottom w:val="none" w:sz="0" w:space="0" w:color="auto"/>
                        <w:right w:val="none" w:sz="0" w:space="0" w:color="auto"/>
                      </w:divBdr>
                      <w:divsChild>
                        <w:div w:id="644969738">
                          <w:marLeft w:val="0"/>
                          <w:marRight w:val="0"/>
                          <w:marTop w:val="0"/>
                          <w:marBottom w:val="0"/>
                          <w:divBdr>
                            <w:top w:val="none" w:sz="0" w:space="0" w:color="auto"/>
                            <w:left w:val="none" w:sz="0" w:space="0" w:color="auto"/>
                            <w:bottom w:val="none" w:sz="0" w:space="0" w:color="auto"/>
                            <w:right w:val="none" w:sz="0" w:space="0" w:color="auto"/>
                          </w:divBdr>
                          <w:divsChild>
                            <w:div w:id="1546286743">
                              <w:marLeft w:val="0"/>
                              <w:marRight w:val="0"/>
                              <w:marTop w:val="0"/>
                              <w:marBottom w:val="0"/>
                              <w:divBdr>
                                <w:top w:val="none" w:sz="0" w:space="0" w:color="auto"/>
                                <w:left w:val="none" w:sz="0" w:space="0" w:color="auto"/>
                                <w:bottom w:val="none" w:sz="0" w:space="0" w:color="auto"/>
                                <w:right w:val="none" w:sz="0" w:space="0" w:color="auto"/>
                              </w:divBdr>
                              <w:divsChild>
                                <w:div w:id="1788816396">
                                  <w:marLeft w:val="0"/>
                                  <w:marRight w:val="0"/>
                                  <w:marTop w:val="0"/>
                                  <w:marBottom w:val="0"/>
                                  <w:divBdr>
                                    <w:top w:val="none" w:sz="0" w:space="0" w:color="auto"/>
                                    <w:left w:val="none" w:sz="0" w:space="0" w:color="auto"/>
                                    <w:bottom w:val="none" w:sz="0" w:space="0" w:color="auto"/>
                                    <w:right w:val="none" w:sz="0" w:space="0" w:color="auto"/>
                                  </w:divBdr>
                                  <w:divsChild>
                                    <w:div w:id="1700428421">
                                      <w:marLeft w:val="0"/>
                                      <w:marRight w:val="0"/>
                                      <w:marTop w:val="0"/>
                                      <w:marBottom w:val="0"/>
                                      <w:divBdr>
                                        <w:top w:val="none" w:sz="0" w:space="0" w:color="auto"/>
                                        <w:left w:val="none" w:sz="0" w:space="0" w:color="auto"/>
                                        <w:bottom w:val="none" w:sz="0" w:space="0" w:color="auto"/>
                                        <w:right w:val="none" w:sz="0" w:space="0" w:color="auto"/>
                                      </w:divBdr>
                                      <w:divsChild>
                                        <w:div w:id="1026254087">
                                          <w:marLeft w:val="0"/>
                                          <w:marRight w:val="0"/>
                                          <w:marTop w:val="0"/>
                                          <w:marBottom w:val="0"/>
                                          <w:divBdr>
                                            <w:top w:val="none" w:sz="0" w:space="0" w:color="auto"/>
                                            <w:left w:val="none" w:sz="0" w:space="0" w:color="auto"/>
                                            <w:bottom w:val="none" w:sz="0" w:space="0" w:color="auto"/>
                                            <w:right w:val="none" w:sz="0" w:space="0" w:color="auto"/>
                                          </w:divBdr>
                                          <w:divsChild>
                                            <w:div w:id="148658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4136297">
      <w:bodyDiv w:val="1"/>
      <w:marLeft w:val="0"/>
      <w:marRight w:val="0"/>
      <w:marTop w:val="0"/>
      <w:marBottom w:val="0"/>
      <w:divBdr>
        <w:top w:val="none" w:sz="0" w:space="0" w:color="auto"/>
        <w:left w:val="none" w:sz="0" w:space="0" w:color="auto"/>
        <w:bottom w:val="none" w:sz="0" w:space="0" w:color="auto"/>
        <w:right w:val="none" w:sz="0" w:space="0" w:color="auto"/>
      </w:divBdr>
    </w:div>
    <w:div w:id="892040469">
      <w:bodyDiv w:val="1"/>
      <w:marLeft w:val="0"/>
      <w:marRight w:val="0"/>
      <w:marTop w:val="0"/>
      <w:marBottom w:val="0"/>
      <w:divBdr>
        <w:top w:val="none" w:sz="0" w:space="0" w:color="auto"/>
        <w:left w:val="none" w:sz="0" w:space="0" w:color="auto"/>
        <w:bottom w:val="none" w:sz="0" w:space="0" w:color="auto"/>
        <w:right w:val="none" w:sz="0" w:space="0" w:color="auto"/>
      </w:divBdr>
      <w:divsChild>
        <w:div w:id="705062667">
          <w:marLeft w:val="0"/>
          <w:marRight w:val="0"/>
          <w:marTop w:val="0"/>
          <w:marBottom w:val="0"/>
          <w:divBdr>
            <w:top w:val="none" w:sz="0" w:space="0" w:color="auto"/>
            <w:left w:val="none" w:sz="0" w:space="0" w:color="auto"/>
            <w:bottom w:val="none" w:sz="0" w:space="0" w:color="auto"/>
            <w:right w:val="none" w:sz="0" w:space="0" w:color="auto"/>
          </w:divBdr>
          <w:divsChild>
            <w:div w:id="80764859">
              <w:marLeft w:val="0"/>
              <w:marRight w:val="0"/>
              <w:marTop w:val="0"/>
              <w:marBottom w:val="0"/>
              <w:divBdr>
                <w:top w:val="none" w:sz="0" w:space="0" w:color="auto"/>
                <w:left w:val="none" w:sz="0" w:space="0" w:color="auto"/>
                <w:bottom w:val="none" w:sz="0" w:space="0" w:color="auto"/>
                <w:right w:val="none" w:sz="0" w:space="0" w:color="auto"/>
              </w:divBdr>
              <w:divsChild>
                <w:div w:id="1085806273">
                  <w:marLeft w:val="0"/>
                  <w:marRight w:val="0"/>
                  <w:marTop w:val="375"/>
                  <w:marBottom w:val="375"/>
                  <w:divBdr>
                    <w:top w:val="none" w:sz="0" w:space="0" w:color="auto"/>
                    <w:left w:val="none" w:sz="0" w:space="0" w:color="auto"/>
                    <w:bottom w:val="none" w:sz="0" w:space="0" w:color="auto"/>
                    <w:right w:val="none" w:sz="0" w:space="0" w:color="auto"/>
                  </w:divBdr>
                  <w:divsChild>
                    <w:div w:id="663046541">
                      <w:marLeft w:val="0"/>
                      <w:marRight w:val="0"/>
                      <w:marTop w:val="0"/>
                      <w:marBottom w:val="0"/>
                      <w:divBdr>
                        <w:top w:val="none" w:sz="0" w:space="0" w:color="auto"/>
                        <w:left w:val="none" w:sz="0" w:space="0" w:color="auto"/>
                        <w:bottom w:val="none" w:sz="0" w:space="0" w:color="auto"/>
                        <w:right w:val="none" w:sz="0" w:space="0" w:color="auto"/>
                      </w:divBdr>
                      <w:divsChild>
                        <w:div w:id="1147817053">
                          <w:marLeft w:val="0"/>
                          <w:marRight w:val="0"/>
                          <w:marTop w:val="0"/>
                          <w:marBottom w:val="0"/>
                          <w:divBdr>
                            <w:top w:val="none" w:sz="0" w:space="0" w:color="auto"/>
                            <w:left w:val="none" w:sz="0" w:space="0" w:color="auto"/>
                            <w:bottom w:val="none" w:sz="0" w:space="0" w:color="auto"/>
                            <w:right w:val="none" w:sz="0" w:space="0" w:color="auto"/>
                          </w:divBdr>
                          <w:divsChild>
                            <w:div w:id="703676819">
                              <w:marLeft w:val="0"/>
                              <w:marRight w:val="0"/>
                              <w:marTop w:val="0"/>
                              <w:marBottom w:val="0"/>
                              <w:divBdr>
                                <w:top w:val="none" w:sz="0" w:space="0" w:color="auto"/>
                                <w:left w:val="none" w:sz="0" w:space="0" w:color="auto"/>
                                <w:bottom w:val="none" w:sz="0" w:space="0" w:color="auto"/>
                                <w:right w:val="none" w:sz="0" w:space="0" w:color="auto"/>
                              </w:divBdr>
                              <w:divsChild>
                                <w:div w:id="686755248">
                                  <w:marLeft w:val="0"/>
                                  <w:marRight w:val="0"/>
                                  <w:marTop w:val="0"/>
                                  <w:marBottom w:val="0"/>
                                  <w:divBdr>
                                    <w:top w:val="none" w:sz="0" w:space="0" w:color="auto"/>
                                    <w:left w:val="none" w:sz="0" w:space="0" w:color="auto"/>
                                    <w:bottom w:val="none" w:sz="0" w:space="0" w:color="auto"/>
                                    <w:right w:val="none" w:sz="0" w:space="0" w:color="auto"/>
                                  </w:divBdr>
                                  <w:divsChild>
                                    <w:div w:id="857431214">
                                      <w:marLeft w:val="0"/>
                                      <w:marRight w:val="0"/>
                                      <w:marTop w:val="0"/>
                                      <w:marBottom w:val="0"/>
                                      <w:divBdr>
                                        <w:top w:val="none" w:sz="0" w:space="0" w:color="auto"/>
                                        <w:left w:val="none" w:sz="0" w:space="0" w:color="auto"/>
                                        <w:bottom w:val="none" w:sz="0" w:space="0" w:color="auto"/>
                                        <w:right w:val="none" w:sz="0" w:space="0" w:color="auto"/>
                                      </w:divBdr>
                                      <w:divsChild>
                                        <w:div w:id="1117065675">
                                          <w:marLeft w:val="0"/>
                                          <w:marRight w:val="0"/>
                                          <w:marTop w:val="0"/>
                                          <w:marBottom w:val="0"/>
                                          <w:divBdr>
                                            <w:top w:val="none" w:sz="0" w:space="0" w:color="auto"/>
                                            <w:left w:val="none" w:sz="0" w:space="0" w:color="auto"/>
                                            <w:bottom w:val="none" w:sz="0" w:space="0" w:color="auto"/>
                                            <w:right w:val="none" w:sz="0" w:space="0" w:color="auto"/>
                                          </w:divBdr>
                                          <w:divsChild>
                                            <w:div w:id="5541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1037913">
      <w:bodyDiv w:val="1"/>
      <w:marLeft w:val="0"/>
      <w:marRight w:val="0"/>
      <w:marTop w:val="0"/>
      <w:marBottom w:val="0"/>
      <w:divBdr>
        <w:top w:val="none" w:sz="0" w:space="0" w:color="auto"/>
        <w:left w:val="none" w:sz="0" w:space="0" w:color="auto"/>
        <w:bottom w:val="none" w:sz="0" w:space="0" w:color="auto"/>
        <w:right w:val="none" w:sz="0" w:space="0" w:color="auto"/>
      </w:divBdr>
    </w:div>
    <w:div w:id="925653656">
      <w:bodyDiv w:val="1"/>
      <w:marLeft w:val="0"/>
      <w:marRight w:val="0"/>
      <w:marTop w:val="0"/>
      <w:marBottom w:val="0"/>
      <w:divBdr>
        <w:top w:val="none" w:sz="0" w:space="0" w:color="auto"/>
        <w:left w:val="none" w:sz="0" w:space="0" w:color="auto"/>
        <w:bottom w:val="none" w:sz="0" w:space="0" w:color="auto"/>
        <w:right w:val="none" w:sz="0" w:space="0" w:color="auto"/>
      </w:divBdr>
    </w:div>
    <w:div w:id="940450757">
      <w:bodyDiv w:val="1"/>
      <w:marLeft w:val="0"/>
      <w:marRight w:val="0"/>
      <w:marTop w:val="0"/>
      <w:marBottom w:val="0"/>
      <w:divBdr>
        <w:top w:val="none" w:sz="0" w:space="0" w:color="auto"/>
        <w:left w:val="none" w:sz="0" w:space="0" w:color="auto"/>
        <w:bottom w:val="none" w:sz="0" w:space="0" w:color="auto"/>
        <w:right w:val="none" w:sz="0" w:space="0" w:color="auto"/>
      </w:divBdr>
    </w:div>
    <w:div w:id="952518340">
      <w:bodyDiv w:val="1"/>
      <w:marLeft w:val="0"/>
      <w:marRight w:val="0"/>
      <w:marTop w:val="0"/>
      <w:marBottom w:val="0"/>
      <w:divBdr>
        <w:top w:val="none" w:sz="0" w:space="0" w:color="auto"/>
        <w:left w:val="none" w:sz="0" w:space="0" w:color="auto"/>
        <w:bottom w:val="none" w:sz="0" w:space="0" w:color="auto"/>
        <w:right w:val="none" w:sz="0" w:space="0" w:color="auto"/>
      </w:divBdr>
      <w:divsChild>
        <w:div w:id="12149527">
          <w:marLeft w:val="0"/>
          <w:marRight w:val="0"/>
          <w:marTop w:val="0"/>
          <w:marBottom w:val="0"/>
          <w:divBdr>
            <w:top w:val="none" w:sz="0" w:space="0" w:color="auto"/>
            <w:left w:val="none" w:sz="0" w:space="0" w:color="auto"/>
            <w:bottom w:val="none" w:sz="0" w:space="0" w:color="auto"/>
            <w:right w:val="none" w:sz="0" w:space="0" w:color="auto"/>
          </w:divBdr>
        </w:div>
        <w:div w:id="21785826">
          <w:marLeft w:val="0"/>
          <w:marRight w:val="0"/>
          <w:marTop w:val="0"/>
          <w:marBottom w:val="0"/>
          <w:divBdr>
            <w:top w:val="none" w:sz="0" w:space="0" w:color="auto"/>
            <w:left w:val="none" w:sz="0" w:space="0" w:color="auto"/>
            <w:bottom w:val="none" w:sz="0" w:space="0" w:color="auto"/>
            <w:right w:val="none" w:sz="0" w:space="0" w:color="auto"/>
          </w:divBdr>
        </w:div>
        <w:div w:id="122891409">
          <w:marLeft w:val="0"/>
          <w:marRight w:val="0"/>
          <w:marTop w:val="0"/>
          <w:marBottom w:val="0"/>
          <w:divBdr>
            <w:top w:val="none" w:sz="0" w:space="0" w:color="auto"/>
            <w:left w:val="none" w:sz="0" w:space="0" w:color="auto"/>
            <w:bottom w:val="none" w:sz="0" w:space="0" w:color="auto"/>
            <w:right w:val="none" w:sz="0" w:space="0" w:color="auto"/>
          </w:divBdr>
        </w:div>
        <w:div w:id="141167013">
          <w:marLeft w:val="0"/>
          <w:marRight w:val="0"/>
          <w:marTop w:val="0"/>
          <w:marBottom w:val="0"/>
          <w:divBdr>
            <w:top w:val="none" w:sz="0" w:space="0" w:color="auto"/>
            <w:left w:val="none" w:sz="0" w:space="0" w:color="auto"/>
            <w:bottom w:val="none" w:sz="0" w:space="0" w:color="auto"/>
            <w:right w:val="none" w:sz="0" w:space="0" w:color="auto"/>
          </w:divBdr>
        </w:div>
        <w:div w:id="168720218">
          <w:marLeft w:val="0"/>
          <w:marRight w:val="0"/>
          <w:marTop w:val="0"/>
          <w:marBottom w:val="0"/>
          <w:divBdr>
            <w:top w:val="none" w:sz="0" w:space="0" w:color="auto"/>
            <w:left w:val="none" w:sz="0" w:space="0" w:color="auto"/>
            <w:bottom w:val="none" w:sz="0" w:space="0" w:color="auto"/>
            <w:right w:val="none" w:sz="0" w:space="0" w:color="auto"/>
          </w:divBdr>
        </w:div>
        <w:div w:id="184681075">
          <w:marLeft w:val="0"/>
          <w:marRight w:val="0"/>
          <w:marTop w:val="0"/>
          <w:marBottom w:val="0"/>
          <w:divBdr>
            <w:top w:val="none" w:sz="0" w:space="0" w:color="auto"/>
            <w:left w:val="none" w:sz="0" w:space="0" w:color="auto"/>
            <w:bottom w:val="none" w:sz="0" w:space="0" w:color="auto"/>
            <w:right w:val="none" w:sz="0" w:space="0" w:color="auto"/>
          </w:divBdr>
        </w:div>
        <w:div w:id="334960506">
          <w:marLeft w:val="0"/>
          <w:marRight w:val="0"/>
          <w:marTop w:val="0"/>
          <w:marBottom w:val="0"/>
          <w:divBdr>
            <w:top w:val="none" w:sz="0" w:space="0" w:color="auto"/>
            <w:left w:val="none" w:sz="0" w:space="0" w:color="auto"/>
            <w:bottom w:val="none" w:sz="0" w:space="0" w:color="auto"/>
            <w:right w:val="none" w:sz="0" w:space="0" w:color="auto"/>
          </w:divBdr>
        </w:div>
        <w:div w:id="337774515">
          <w:marLeft w:val="0"/>
          <w:marRight w:val="0"/>
          <w:marTop w:val="0"/>
          <w:marBottom w:val="0"/>
          <w:divBdr>
            <w:top w:val="none" w:sz="0" w:space="0" w:color="auto"/>
            <w:left w:val="none" w:sz="0" w:space="0" w:color="auto"/>
            <w:bottom w:val="none" w:sz="0" w:space="0" w:color="auto"/>
            <w:right w:val="none" w:sz="0" w:space="0" w:color="auto"/>
          </w:divBdr>
        </w:div>
        <w:div w:id="497766070">
          <w:marLeft w:val="0"/>
          <w:marRight w:val="0"/>
          <w:marTop w:val="0"/>
          <w:marBottom w:val="0"/>
          <w:divBdr>
            <w:top w:val="none" w:sz="0" w:space="0" w:color="auto"/>
            <w:left w:val="none" w:sz="0" w:space="0" w:color="auto"/>
            <w:bottom w:val="none" w:sz="0" w:space="0" w:color="auto"/>
            <w:right w:val="none" w:sz="0" w:space="0" w:color="auto"/>
          </w:divBdr>
        </w:div>
        <w:div w:id="591596128">
          <w:marLeft w:val="0"/>
          <w:marRight w:val="0"/>
          <w:marTop w:val="0"/>
          <w:marBottom w:val="0"/>
          <w:divBdr>
            <w:top w:val="none" w:sz="0" w:space="0" w:color="auto"/>
            <w:left w:val="none" w:sz="0" w:space="0" w:color="auto"/>
            <w:bottom w:val="none" w:sz="0" w:space="0" w:color="auto"/>
            <w:right w:val="none" w:sz="0" w:space="0" w:color="auto"/>
          </w:divBdr>
        </w:div>
        <w:div w:id="615211979">
          <w:marLeft w:val="0"/>
          <w:marRight w:val="0"/>
          <w:marTop w:val="0"/>
          <w:marBottom w:val="0"/>
          <w:divBdr>
            <w:top w:val="none" w:sz="0" w:space="0" w:color="auto"/>
            <w:left w:val="none" w:sz="0" w:space="0" w:color="auto"/>
            <w:bottom w:val="none" w:sz="0" w:space="0" w:color="auto"/>
            <w:right w:val="none" w:sz="0" w:space="0" w:color="auto"/>
          </w:divBdr>
        </w:div>
        <w:div w:id="690111663">
          <w:marLeft w:val="0"/>
          <w:marRight w:val="0"/>
          <w:marTop w:val="0"/>
          <w:marBottom w:val="0"/>
          <w:divBdr>
            <w:top w:val="none" w:sz="0" w:space="0" w:color="auto"/>
            <w:left w:val="none" w:sz="0" w:space="0" w:color="auto"/>
            <w:bottom w:val="none" w:sz="0" w:space="0" w:color="auto"/>
            <w:right w:val="none" w:sz="0" w:space="0" w:color="auto"/>
          </w:divBdr>
        </w:div>
        <w:div w:id="792359003">
          <w:marLeft w:val="0"/>
          <w:marRight w:val="0"/>
          <w:marTop w:val="0"/>
          <w:marBottom w:val="0"/>
          <w:divBdr>
            <w:top w:val="none" w:sz="0" w:space="0" w:color="auto"/>
            <w:left w:val="none" w:sz="0" w:space="0" w:color="auto"/>
            <w:bottom w:val="none" w:sz="0" w:space="0" w:color="auto"/>
            <w:right w:val="none" w:sz="0" w:space="0" w:color="auto"/>
          </w:divBdr>
        </w:div>
        <w:div w:id="896430897">
          <w:marLeft w:val="0"/>
          <w:marRight w:val="0"/>
          <w:marTop w:val="0"/>
          <w:marBottom w:val="0"/>
          <w:divBdr>
            <w:top w:val="none" w:sz="0" w:space="0" w:color="auto"/>
            <w:left w:val="none" w:sz="0" w:space="0" w:color="auto"/>
            <w:bottom w:val="none" w:sz="0" w:space="0" w:color="auto"/>
            <w:right w:val="none" w:sz="0" w:space="0" w:color="auto"/>
          </w:divBdr>
        </w:div>
        <w:div w:id="1018199090">
          <w:marLeft w:val="0"/>
          <w:marRight w:val="0"/>
          <w:marTop w:val="0"/>
          <w:marBottom w:val="0"/>
          <w:divBdr>
            <w:top w:val="none" w:sz="0" w:space="0" w:color="auto"/>
            <w:left w:val="none" w:sz="0" w:space="0" w:color="auto"/>
            <w:bottom w:val="none" w:sz="0" w:space="0" w:color="auto"/>
            <w:right w:val="none" w:sz="0" w:space="0" w:color="auto"/>
          </w:divBdr>
        </w:div>
        <w:div w:id="1099062050">
          <w:marLeft w:val="0"/>
          <w:marRight w:val="0"/>
          <w:marTop w:val="0"/>
          <w:marBottom w:val="0"/>
          <w:divBdr>
            <w:top w:val="none" w:sz="0" w:space="0" w:color="auto"/>
            <w:left w:val="none" w:sz="0" w:space="0" w:color="auto"/>
            <w:bottom w:val="none" w:sz="0" w:space="0" w:color="auto"/>
            <w:right w:val="none" w:sz="0" w:space="0" w:color="auto"/>
          </w:divBdr>
        </w:div>
        <w:div w:id="1112941098">
          <w:marLeft w:val="0"/>
          <w:marRight w:val="0"/>
          <w:marTop w:val="0"/>
          <w:marBottom w:val="0"/>
          <w:divBdr>
            <w:top w:val="none" w:sz="0" w:space="0" w:color="auto"/>
            <w:left w:val="none" w:sz="0" w:space="0" w:color="auto"/>
            <w:bottom w:val="none" w:sz="0" w:space="0" w:color="auto"/>
            <w:right w:val="none" w:sz="0" w:space="0" w:color="auto"/>
          </w:divBdr>
        </w:div>
        <w:div w:id="1128083637">
          <w:marLeft w:val="0"/>
          <w:marRight w:val="0"/>
          <w:marTop w:val="0"/>
          <w:marBottom w:val="0"/>
          <w:divBdr>
            <w:top w:val="none" w:sz="0" w:space="0" w:color="auto"/>
            <w:left w:val="none" w:sz="0" w:space="0" w:color="auto"/>
            <w:bottom w:val="none" w:sz="0" w:space="0" w:color="auto"/>
            <w:right w:val="none" w:sz="0" w:space="0" w:color="auto"/>
          </w:divBdr>
        </w:div>
        <w:div w:id="1145507708">
          <w:marLeft w:val="0"/>
          <w:marRight w:val="0"/>
          <w:marTop w:val="0"/>
          <w:marBottom w:val="0"/>
          <w:divBdr>
            <w:top w:val="none" w:sz="0" w:space="0" w:color="auto"/>
            <w:left w:val="none" w:sz="0" w:space="0" w:color="auto"/>
            <w:bottom w:val="none" w:sz="0" w:space="0" w:color="auto"/>
            <w:right w:val="none" w:sz="0" w:space="0" w:color="auto"/>
          </w:divBdr>
        </w:div>
        <w:div w:id="1168598720">
          <w:marLeft w:val="0"/>
          <w:marRight w:val="0"/>
          <w:marTop w:val="0"/>
          <w:marBottom w:val="0"/>
          <w:divBdr>
            <w:top w:val="none" w:sz="0" w:space="0" w:color="auto"/>
            <w:left w:val="none" w:sz="0" w:space="0" w:color="auto"/>
            <w:bottom w:val="none" w:sz="0" w:space="0" w:color="auto"/>
            <w:right w:val="none" w:sz="0" w:space="0" w:color="auto"/>
          </w:divBdr>
        </w:div>
        <w:div w:id="1231647467">
          <w:marLeft w:val="0"/>
          <w:marRight w:val="0"/>
          <w:marTop w:val="0"/>
          <w:marBottom w:val="0"/>
          <w:divBdr>
            <w:top w:val="none" w:sz="0" w:space="0" w:color="auto"/>
            <w:left w:val="none" w:sz="0" w:space="0" w:color="auto"/>
            <w:bottom w:val="none" w:sz="0" w:space="0" w:color="auto"/>
            <w:right w:val="none" w:sz="0" w:space="0" w:color="auto"/>
          </w:divBdr>
        </w:div>
        <w:div w:id="1288123816">
          <w:marLeft w:val="0"/>
          <w:marRight w:val="0"/>
          <w:marTop w:val="0"/>
          <w:marBottom w:val="0"/>
          <w:divBdr>
            <w:top w:val="none" w:sz="0" w:space="0" w:color="auto"/>
            <w:left w:val="none" w:sz="0" w:space="0" w:color="auto"/>
            <w:bottom w:val="none" w:sz="0" w:space="0" w:color="auto"/>
            <w:right w:val="none" w:sz="0" w:space="0" w:color="auto"/>
          </w:divBdr>
        </w:div>
        <w:div w:id="1397320796">
          <w:marLeft w:val="0"/>
          <w:marRight w:val="0"/>
          <w:marTop w:val="0"/>
          <w:marBottom w:val="0"/>
          <w:divBdr>
            <w:top w:val="none" w:sz="0" w:space="0" w:color="auto"/>
            <w:left w:val="none" w:sz="0" w:space="0" w:color="auto"/>
            <w:bottom w:val="none" w:sz="0" w:space="0" w:color="auto"/>
            <w:right w:val="none" w:sz="0" w:space="0" w:color="auto"/>
          </w:divBdr>
        </w:div>
        <w:div w:id="1429543329">
          <w:marLeft w:val="0"/>
          <w:marRight w:val="0"/>
          <w:marTop w:val="0"/>
          <w:marBottom w:val="0"/>
          <w:divBdr>
            <w:top w:val="none" w:sz="0" w:space="0" w:color="auto"/>
            <w:left w:val="none" w:sz="0" w:space="0" w:color="auto"/>
            <w:bottom w:val="none" w:sz="0" w:space="0" w:color="auto"/>
            <w:right w:val="none" w:sz="0" w:space="0" w:color="auto"/>
          </w:divBdr>
        </w:div>
        <w:div w:id="1433747559">
          <w:marLeft w:val="0"/>
          <w:marRight w:val="0"/>
          <w:marTop w:val="0"/>
          <w:marBottom w:val="0"/>
          <w:divBdr>
            <w:top w:val="none" w:sz="0" w:space="0" w:color="auto"/>
            <w:left w:val="none" w:sz="0" w:space="0" w:color="auto"/>
            <w:bottom w:val="none" w:sz="0" w:space="0" w:color="auto"/>
            <w:right w:val="none" w:sz="0" w:space="0" w:color="auto"/>
          </w:divBdr>
        </w:div>
        <w:div w:id="1460077284">
          <w:marLeft w:val="0"/>
          <w:marRight w:val="0"/>
          <w:marTop w:val="0"/>
          <w:marBottom w:val="0"/>
          <w:divBdr>
            <w:top w:val="none" w:sz="0" w:space="0" w:color="auto"/>
            <w:left w:val="none" w:sz="0" w:space="0" w:color="auto"/>
            <w:bottom w:val="none" w:sz="0" w:space="0" w:color="auto"/>
            <w:right w:val="none" w:sz="0" w:space="0" w:color="auto"/>
          </w:divBdr>
        </w:div>
        <w:div w:id="1488205295">
          <w:marLeft w:val="0"/>
          <w:marRight w:val="0"/>
          <w:marTop w:val="0"/>
          <w:marBottom w:val="0"/>
          <w:divBdr>
            <w:top w:val="none" w:sz="0" w:space="0" w:color="auto"/>
            <w:left w:val="none" w:sz="0" w:space="0" w:color="auto"/>
            <w:bottom w:val="none" w:sz="0" w:space="0" w:color="auto"/>
            <w:right w:val="none" w:sz="0" w:space="0" w:color="auto"/>
          </w:divBdr>
        </w:div>
        <w:div w:id="1691372889">
          <w:marLeft w:val="0"/>
          <w:marRight w:val="0"/>
          <w:marTop w:val="0"/>
          <w:marBottom w:val="0"/>
          <w:divBdr>
            <w:top w:val="none" w:sz="0" w:space="0" w:color="auto"/>
            <w:left w:val="none" w:sz="0" w:space="0" w:color="auto"/>
            <w:bottom w:val="none" w:sz="0" w:space="0" w:color="auto"/>
            <w:right w:val="none" w:sz="0" w:space="0" w:color="auto"/>
          </w:divBdr>
        </w:div>
        <w:div w:id="1705055115">
          <w:marLeft w:val="0"/>
          <w:marRight w:val="0"/>
          <w:marTop w:val="0"/>
          <w:marBottom w:val="0"/>
          <w:divBdr>
            <w:top w:val="none" w:sz="0" w:space="0" w:color="auto"/>
            <w:left w:val="none" w:sz="0" w:space="0" w:color="auto"/>
            <w:bottom w:val="none" w:sz="0" w:space="0" w:color="auto"/>
            <w:right w:val="none" w:sz="0" w:space="0" w:color="auto"/>
          </w:divBdr>
        </w:div>
        <w:div w:id="1787892767">
          <w:marLeft w:val="0"/>
          <w:marRight w:val="0"/>
          <w:marTop w:val="0"/>
          <w:marBottom w:val="0"/>
          <w:divBdr>
            <w:top w:val="none" w:sz="0" w:space="0" w:color="auto"/>
            <w:left w:val="none" w:sz="0" w:space="0" w:color="auto"/>
            <w:bottom w:val="none" w:sz="0" w:space="0" w:color="auto"/>
            <w:right w:val="none" w:sz="0" w:space="0" w:color="auto"/>
          </w:divBdr>
        </w:div>
        <w:div w:id="1815022581">
          <w:marLeft w:val="0"/>
          <w:marRight w:val="0"/>
          <w:marTop w:val="0"/>
          <w:marBottom w:val="0"/>
          <w:divBdr>
            <w:top w:val="none" w:sz="0" w:space="0" w:color="auto"/>
            <w:left w:val="none" w:sz="0" w:space="0" w:color="auto"/>
            <w:bottom w:val="none" w:sz="0" w:space="0" w:color="auto"/>
            <w:right w:val="none" w:sz="0" w:space="0" w:color="auto"/>
          </w:divBdr>
        </w:div>
        <w:div w:id="1946839913">
          <w:marLeft w:val="0"/>
          <w:marRight w:val="0"/>
          <w:marTop w:val="0"/>
          <w:marBottom w:val="0"/>
          <w:divBdr>
            <w:top w:val="none" w:sz="0" w:space="0" w:color="auto"/>
            <w:left w:val="none" w:sz="0" w:space="0" w:color="auto"/>
            <w:bottom w:val="none" w:sz="0" w:space="0" w:color="auto"/>
            <w:right w:val="none" w:sz="0" w:space="0" w:color="auto"/>
          </w:divBdr>
        </w:div>
        <w:div w:id="2017267582">
          <w:marLeft w:val="0"/>
          <w:marRight w:val="0"/>
          <w:marTop w:val="0"/>
          <w:marBottom w:val="0"/>
          <w:divBdr>
            <w:top w:val="none" w:sz="0" w:space="0" w:color="auto"/>
            <w:left w:val="none" w:sz="0" w:space="0" w:color="auto"/>
            <w:bottom w:val="none" w:sz="0" w:space="0" w:color="auto"/>
            <w:right w:val="none" w:sz="0" w:space="0" w:color="auto"/>
          </w:divBdr>
        </w:div>
        <w:div w:id="2124373847">
          <w:marLeft w:val="0"/>
          <w:marRight w:val="0"/>
          <w:marTop w:val="0"/>
          <w:marBottom w:val="0"/>
          <w:divBdr>
            <w:top w:val="none" w:sz="0" w:space="0" w:color="auto"/>
            <w:left w:val="none" w:sz="0" w:space="0" w:color="auto"/>
            <w:bottom w:val="none" w:sz="0" w:space="0" w:color="auto"/>
            <w:right w:val="none" w:sz="0" w:space="0" w:color="auto"/>
          </w:divBdr>
        </w:div>
        <w:div w:id="2125995927">
          <w:marLeft w:val="0"/>
          <w:marRight w:val="0"/>
          <w:marTop w:val="0"/>
          <w:marBottom w:val="0"/>
          <w:divBdr>
            <w:top w:val="none" w:sz="0" w:space="0" w:color="auto"/>
            <w:left w:val="none" w:sz="0" w:space="0" w:color="auto"/>
            <w:bottom w:val="none" w:sz="0" w:space="0" w:color="auto"/>
            <w:right w:val="none" w:sz="0" w:space="0" w:color="auto"/>
          </w:divBdr>
        </w:div>
      </w:divsChild>
    </w:div>
    <w:div w:id="953974743">
      <w:bodyDiv w:val="1"/>
      <w:marLeft w:val="0"/>
      <w:marRight w:val="0"/>
      <w:marTop w:val="0"/>
      <w:marBottom w:val="0"/>
      <w:divBdr>
        <w:top w:val="none" w:sz="0" w:space="0" w:color="auto"/>
        <w:left w:val="none" w:sz="0" w:space="0" w:color="auto"/>
        <w:bottom w:val="none" w:sz="0" w:space="0" w:color="auto"/>
        <w:right w:val="none" w:sz="0" w:space="0" w:color="auto"/>
      </w:divBdr>
    </w:div>
    <w:div w:id="995916923">
      <w:bodyDiv w:val="1"/>
      <w:marLeft w:val="0"/>
      <w:marRight w:val="0"/>
      <w:marTop w:val="0"/>
      <w:marBottom w:val="0"/>
      <w:divBdr>
        <w:top w:val="none" w:sz="0" w:space="0" w:color="auto"/>
        <w:left w:val="none" w:sz="0" w:space="0" w:color="auto"/>
        <w:bottom w:val="none" w:sz="0" w:space="0" w:color="auto"/>
        <w:right w:val="none" w:sz="0" w:space="0" w:color="auto"/>
      </w:divBdr>
    </w:div>
    <w:div w:id="1010526542">
      <w:bodyDiv w:val="1"/>
      <w:marLeft w:val="0"/>
      <w:marRight w:val="0"/>
      <w:marTop w:val="0"/>
      <w:marBottom w:val="0"/>
      <w:divBdr>
        <w:top w:val="none" w:sz="0" w:space="0" w:color="auto"/>
        <w:left w:val="none" w:sz="0" w:space="0" w:color="auto"/>
        <w:bottom w:val="none" w:sz="0" w:space="0" w:color="auto"/>
        <w:right w:val="none" w:sz="0" w:space="0" w:color="auto"/>
      </w:divBdr>
      <w:divsChild>
        <w:div w:id="831676314">
          <w:marLeft w:val="0"/>
          <w:marRight w:val="0"/>
          <w:marTop w:val="0"/>
          <w:marBottom w:val="0"/>
          <w:divBdr>
            <w:top w:val="none" w:sz="0" w:space="0" w:color="auto"/>
            <w:left w:val="none" w:sz="0" w:space="0" w:color="auto"/>
            <w:bottom w:val="none" w:sz="0" w:space="0" w:color="auto"/>
            <w:right w:val="none" w:sz="0" w:space="0" w:color="auto"/>
          </w:divBdr>
          <w:divsChild>
            <w:div w:id="1195119465">
              <w:marLeft w:val="0"/>
              <w:marRight w:val="0"/>
              <w:marTop w:val="0"/>
              <w:marBottom w:val="0"/>
              <w:divBdr>
                <w:top w:val="none" w:sz="0" w:space="0" w:color="auto"/>
                <w:left w:val="none" w:sz="0" w:space="0" w:color="auto"/>
                <w:bottom w:val="none" w:sz="0" w:space="0" w:color="auto"/>
                <w:right w:val="none" w:sz="0" w:space="0" w:color="auto"/>
              </w:divBdr>
              <w:divsChild>
                <w:div w:id="1645239728">
                  <w:marLeft w:val="0"/>
                  <w:marRight w:val="0"/>
                  <w:marTop w:val="375"/>
                  <w:marBottom w:val="375"/>
                  <w:divBdr>
                    <w:top w:val="none" w:sz="0" w:space="0" w:color="auto"/>
                    <w:left w:val="none" w:sz="0" w:space="0" w:color="auto"/>
                    <w:bottom w:val="none" w:sz="0" w:space="0" w:color="auto"/>
                    <w:right w:val="none" w:sz="0" w:space="0" w:color="auto"/>
                  </w:divBdr>
                  <w:divsChild>
                    <w:div w:id="1364742669">
                      <w:marLeft w:val="0"/>
                      <w:marRight w:val="0"/>
                      <w:marTop w:val="0"/>
                      <w:marBottom w:val="0"/>
                      <w:divBdr>
                        <w:top w:val="none" w:sz="0" w:space="0" w:color="auto"/>
                        <w:left w:val="none" w:sz="0" w:space="0" w:color="auto"/>
                        <w:bottom w:val="none" w:sz="0" w:space="0" w:color="auto"/>
                        <w:right w:val="none" w:sz="0" w:space="0" w:color="auto"/>
                      </w:divBdr>
                      <w:divsChild>
                        <w:div w:id="1960986614">
                          <w:marLeft w:val="0"/>
                          <w:marRight w:val="0"/>
                          <w:marTop w:val="0"/>
                          <w:marBottom w:val="0"/>
                          <w:divBdr>
                            <w:top w:val="none" w:sz="0" w:space="0" w:color="auto"/>
                            <w:left w:val="none" w:sz="0" w:space="0" w:color="auto"/>
                            <w:bottom w:val="none" w:sz="0" w:space="0" w:color="auto"/>
                            <w:right w:val="none" w:sz="0" w:space="0" w:color="auto"/>
                          </w:divBdr>
                          <w:divsChild>
                            <w:div w:id="1280064656">
                              <w:marLeft w:val="0"/>
                              <w:marRight w:val="0"/>
                              <w:marTop w:val="0"/>
                              <w:marBottom w:val="0"/>
                              <w:divBdr>
                                <w:top w:val="none" w:sz="0" w:space="0" w:color="auto"/>
                                <w:left w:val="none" w:sz="0" w:space="0" w:color="auto"/>
                                <w:bottom w:val="none" w:sz="0" w:space="0" w:color="auto"/>
                                <w:right w:val="none" w:sz="0" w:space="0" w:color="auto"/>
                              </w:divBdr>
                              <w:divsChild>
                                <w:div w:id="1831018517">
                                  <w:marLeft w:val="0"/>
                                  <w:marRight w:val="0"/>
                                  <w:marTop w:val="0"/>
                                  <w:marBottom w:val="0"/>
                                  <w:divBdr>
                                    <w:top w:val="none" w:sz="0" w:space="0" w:color="auto"/>
                                    <w:left w:val="none" w:sz="0" w:space="0" w:color="auto"/>
                                    <w:bottom w:val="none" w:sz="0" w:space="0" w:color="auto"/>
                                    <w:right w:val="none" w:sz="0" w:space="0" w:color="auto"/>
                                  </w:divBdr>
                                  <w:divsChild>
                                    <w:div w:id="18627831">
                                      <w:marLeft w:val="0"/>
                                      <w:marRight w:val="0"/>
                                      <w:marTop w:val="0"/>
                                      <w:marBottom w:val="0"/>
                                      <w:divBdr>
                                        <w:top w:val="none" w:sz="0" w:space="0" w:color="auto"/>
                                        <w:left w:val="none" w:sz="0" w:space="0" w:color="auto"/>
                                        <w:bottom w:val="none" w:sz="0" w:space="0" w:color="auto"/>
                                        <w:right w:val="none" w:sz="0" w:space="0" w:color="auto"/>
                                      </w:divBdr>
                                      <w:divsChild>
                                        <w:div w:id="2012443673">
                                          <w:marLeft w:val="0"/>
                                          <w:marRight w:val="0"/>
                                          <w:marTop w:val="0"/>
                                          <w:marBottom w:val="0"/>
                                          <w:divBdr>
                                            <w:top w:val="none" w:sz="0" w:space="0" w:color="auto"/>
                                            <w:left w:val="none" w:sz="0" w:space="0" w:color="auto"/>
                                            <w:bottom w:val="none" w:sz="0" w:space="0" w:color="auto"/>
                                            <w:right w:val="none" w:sz="0" w:space="0" w:color="auto"/>
                                          </w:divBdr>
                                          <w:divsChild>
                                            <w:div w:id="201826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4262396">
      <w:bodyDiv w:val="1"/>
      <w:marLeft w:val="0"/>
      <w:marRight w:val="0"/>
      <w:marTop w:val="0"/>
      <w:marBottom w:val="0"/>
      <w:divBdr>
        <w:top w:val="none" w:sz="0" w:space="0" w:color="auto"/>
        <w:left w:val="none" w:sz="0" w:space="0" w:color="auto"/>
        <w:bottom w:val="none" w:sz="0" w:space="0" w:color="auto"/>
        <w:right w:val="none" w:sz="0" w:space="0" w:color="auto"/>
      </w:divBdr>
      <w:divsChild>
        <w:div w:id="295986491">
          <w:marLeft w:val="0"/>
          <w:marRight w:val="0"/>
          <w:marTop w:val="0"/>
          <w:marBottom w:val="0"/>
          <w:divBdr>
            <w:top w:val="none" w:sz="0" w:space="0" w:color="auto"/>
            <w:left w:val="none" w:sz="0" w:space="0" w:color="auto"/>
            <w:bottom w:val="none" w:sz="0" w:space="0" w:color="auto"/>
            <w:right w:val="none" w:sz="0" w:space="0" w:color="auto"/>
          </w:divBdr>
          <w:divsChild>
            <w:div w:id="1968850459">
              <w:marLeft w:val="0"/>
              <w:marRight w:val="0"/>
              <w:marTop w:val="0"/>
              <w:marBottom w:val="0"/>
              <w:divBdr>
                <w:top w:val="none" w:sz="0" w:space="0" w:color="auto"/>
                <w:left w:val="none" w:sz="0" w:space="0" w:color="auto"/>
                <w:bottom w:val="none" w:sz="0" w:space="0" w:color="auto"/>
                <w:right w:val="none" w:sz="0" w:space="0" w:color="auto"/>
              </w:divBdr>
              <w:divsChild>
                <w:div w:id="1006327123">
                  <w:marLeft w:val="0"/>
                  <w:marRight w:val="0"/>
                  <w:marTop w:val="0"/>
                  <w:marBottom w:val="0"/>
                  <w:divBdr>
                    <w:top w:val="none" w:sz="0" w:space="0" w:color="auto"/>
                    <w:left w:val="none" w:sz="0" w:space="0" w:color="auto"/>
                    <w:bottom w:val="none" w:sz="0" w:space="0" w:color="auto"/>
                    <w:right w:val="none" w:sz="0" w:space="0" w:color="auto"/>
                  </w:divBdr>
                  <w:divsChild>
                    <w:div w:id="475680440">
                      <w:marLeft w:val="0"/>
                      <w:marRight w:val="0"/>
                      <w:marTop w:val="0"/>
                      <w:marBottom w:val="0"/>
                      <w:divBdr>
                        <w:top w:val="none" w:sz="0" w:space="0" w:color="auto"/>
                        <w:left w:val="none" w:sz="0" w:space="0" w:color="auto"/>
                        <w:bottom w:val="none" w:sz="0" w:space="0" w:color="auto"/>
                        <w:right w:val="none" w:sz="0" w:space="0" w:color="auto"/>
                      </w:divBdr>
                    </w:div>
                    <w:div w:id="1306546754">
                      <w:marLeft w:val="0"/>
                      <w:marRight w:val="0"/>
                      <w:marTop w:val="0"/>
                      <w:marBottom w:val="0"/>
                      <w:divBdr>
                        <w:top w:val="none" w:sz="0" w:space="0" w:color="auto"/>
                        <w:left w:val="none" w:sz="0" w:space="0" w:color="auto"/>
                        <w:bottom w:val="none" w:sz="0" w:space="0" w:color="auto"/>
                        <w:right w:val="none" w:sz="0" w:space="0" w:color="auto"/>
                      </w:divBdr>
                      <w:divsChild>
                        <w:div w:id="1088885223">
                          <w:marLeft w:val="0"/>
                          <w:marRight w:val="0"/>
                          <w:marTop w:val="0"/>
                          <w:marBottom w:val="0"/>
                          <w:divBdr>
                            <w:top w:val="none" w:sz="0" w:space="0" w:color="auto"/>
                            <w:left w:val="none" w:sz="0" w:space="0" w:color="auto"/>
                            <w:bottom w:val="none" w:sz="0" w:space="0" w:color="auto"/>
                            <w:right w:val="none" w:sz="0" w:space="0" w:color="auto"/>
                          </w:divBdr>
                          <w:divsChild>
                            <w:div w:id="1363286583">
                              <w:marLeft w:val="0"/>
                              <w:marRight w:val="0"/>
                              <w:marTop w:val="0"/>
                              <w:marBottom w:val="0"/>
                              <w:divBdr>
                                <w:top w:val="none" w:sz="0" w:space="0" w:color="auto"/>
                                <w:left w:val="none" w:sz="0" w:space="0" w:color="auto"/>
                                <w:bottom w:val="none" w:sz="0" w:space="0" w:color="auto"/>
                                <w:right w:val="none" w:sz="0" w:space="0" w:color="auto"/>
                              </w:divBdr>
                              <w:divsChild>
                                <w:div w:id="206339456">
                                  <w:marLeft w:val="0"/>
                                  <w:marRight w:val="0"/>
                                  <w:marTop w:val="0"/>
                                  <w:marBottom w:val="0"/>
                                  <w:divBdr>
                                    <w:top w:val="none" w:sz="0" w:space="0" w:color="auto"/>
                                    <w:left w:val="none" w:sz="0" w:space="0" w:color="auto"/>
                                    <w:bottom w:val="none" w:sz="0" w:space="0" w:color="auto"/>
                                    <w:right w:val="none" w:sz="0" w:space="0" w:color="auto"/>
                                  </w:divBdr>
                                  <w:divsChild>
                                    <w:div w:id="1902789327">
                                      <w:marLeft w:val="0"/>
                                      <w:marRight w:val="0"/>
                                      <w:marTop w:val="0"/>
                                      <w:marBottom w:val="0"/>
                                      <w:divBdr>
                                        <w:top w:val="none" w:sz="0" w:space="0" w:color="auto"/>
                                        <w:left w:val="none" w:sz="0" w:space="0" w:color="auto"/>
                                        <w:bottom w:val="none" w:sz="0" w:space="0" w:color="auto"/>
                                        <w:right w:val="none" w:sz="0" w:space="0" w:color="auto"/>
                                      </w:divBdr>
                                    </w:div>
                                  </w:divsChild>
                                </w:div>
                                <w:div w:id="385643357">
                                  <w:blockQuote w:val="1"/>
                                  <w:marLeft w:val="0"/>
                                  <w:marRight w:val="0"/>
                                  <w:marTop w:val="0"/>
                                  <w:marBottom w:val="0"/>
                                  <w:divBdr>
                                    <w:top w:val="none" w:sz="0" w:space="0" w:color="auto"/>
                                    <w:left w:val="none" w:sz="0" w:space="0" w:color="auto"/>
                                    <w:bottom w:val="none" w:sz="0" w:space="0" w:color="auto"/>
                                    <w:right w:val="none" w:sz="0" w:space="0" w:color="auto"/>
                                  </w:divBdr>
                                </w:div>
                                <w:div w:id="562453490">
                                  <w:marLeft w:val="0"/>
                                  <w:marRight w:val="0"/>
                                  <w:marTop w:val="0"/>
                                  <w:marBottom w:val="0"/>
                                  <w:divBdr>
                                    <w:top w:val="none" w:sz="0" w:space="0" w:color="auto"/>
                                    <w:left w:val="none" w:sz="0" w:space="0" w:color="auto"/>
                                    <w:bottom w:val="none" w:sz="0" w:space="0" w:color="auto"/>
                                    <w:right w:val="none" w:sz="0" w:space="0" w:color="auto"/>
                                  </w:divBdr>
                                </w:div>
                                <w:div w:id="1965571986">
                                  <w:marLeft w:val="0"/>
                                  <w:marRight w:val="0"/>
                                  <w:marTop w:val="0"/>
                                  <w:marBottom w:val="0"/>
                                  <w:divBdr>
                                    <w:top w:val="none" w:sz="0" w:space="0" w:color="auto"/>
                                    <w:left w:val="none" w:sz="0" w:space="0" w:color="auto"/>
                                    <w:bottom w:val="none" w:sz="0" w:space="0" w:color="auto"/>
                                    <w:right w:val="none" w:sz="0" w:space="0" w:color="auto"/>
                                  </w:divBdr>
                                  <w:divsChild>
                                    <w:div w:id="123550877">
                                      <w:marLeft w:val="0"/>
                                      <w:marRight w:val="0"/>
                                      <w:marTop w:val="0"/>
                                      <w:marBottom w:val="0"/>
                                      <w:divBdr>
                                        <w:top w:val="none" w:sz="0" w:space="0" w:color="auto"/>
                                        <w:left w:val="none" w:sz="0" w:space="0" w:color="auto"/>
                                        <w:bottom w:val="none" w:sz="0" w:space="0" w:color="auto"/>
                                        <w:right w:val="none" w:sz="0" w:space="0" w:color="auto"/>
                                      </w:divBdr>
                                    </w:div>
                                  </w:divsChild>
                                </w:div>
                                <w:div w:id="205226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221767">
          <w:marLeft w:val="0"/>
          <w:marRight w:val="0"/>
          <w:marTop w:val="0"/>
          <w:marBottom w:val="0"/>
          <w:divBdr>
            <w:top w:val="none" w:sz="0" w:space="0" w:color="auto"/>
            <w:left w:val="none" w:sz="0" w:space="0" w:color="auto"/>
            <w:bottom w:val="none" w:sz="0" w:space="0" w:color="auto"/>
            <w:right w:val="none" w:sz="0" w:space="0" w:color="auto"/>
          </w:divBdr>
          <w:divsChild>
            <w:div w:id="2053265469">
              <w:marLeft w:val="0"/>
              <w:marRight w:val="0"/>
              <w:marTop w:val="0"/>
              <w:marBottom w:val="0"/>
              <w:divBdr>
                <w:top w:val="none" w:sz="0" w:space="0" w:color="auto"/>
                <w:left w:val="none" w:sz="0" w:space="0" w:color="auto"/>
                <w:bottom w:val="none" w:sz="0" w:space="0" w:color="auto"/>
                <w:right w:val="none" w:sz="0" w:space="0" w:color="auto"/>
              </w:divBdr>
              <w:divsChild>
                <w:div w:id="126854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54182">
      <w:bodyDiv w:val="1"/>
      <w:marLeft w:val="0"/>
      <w:marRight w:val="0"/>
      <w:marTop w:val="0"/>
      <w:marBottom w:val="0"/>
      <w:divBdr>
        <w:top w:val="none" w:sz="0" w:space="0" w:color="auto"/>
        <w:left w:val="none" w:sz="0" w:space="0" w:color="auto"/>
        <w:bottom w:val="none" w:sz="0" w:space="0" w:color="auto"/>
        <w:right w:val="none" w:sz="0" w:space="0" w:color="auto"/>
      </w:divBdr>
    </w:div>
    <w:div w:id="1020620938">
      <w:bodyDiv w:val="1"/>
      <w:marLeft w:val="0"/>
      <w:marRight w:val="0"/>
      <w:marTop w:val="0"/>
      <w:marBottom w:val="0"/>
      <w:divBdr>
        <w:top w:val="none" w:sz="0" w:space="0" w:color="auto"/>
        <w:left w:val="none" w:sz="0" w:space="0" w:color="auto"/>
        <w:bottom w:val="none" w:sz="0" w:space="0" w:color="auto"/>
        <w:right w:val="none" w:sz="0" w:space="0" w:color="auto"/>
      </w:divBdr>
      <w:divsChild>
        <w:div w:id="1442073170">
          <w:marLeft w:val="0"/>
          <w:marRight w:val="0"/>
          <w:marTop w:val="0"/>
          <w:marBottom w:val="0"/>
          <w:divBdr>
            <w:top w:val="none" w:sz="0" w:space="0" w:color="auto"/>
            <w:left w:val="none" w:sz="0" w:space="0" w:color="auto"/>
            <w:bottom w:val="none" w:sz="0" w:space="0" w:color="auto"/>
            <w:right w:val="none" w:sz="0" w:space="0" w:color="auto"/>
          </w:divBdr>
          <w:divsChild>
            <w:div w:id="1142888612">
              <w:marLeft w:val="0"/>
              <w:marRight w:val="0"/>
              <w:marTop w:val="0"/>
              <w:marBottom w:val="0"/>
              <w:divBdr>
                <w:top w:val="none" w:sz="0" w:space="0" w:color="auto"/>
                <w:left w:val="none" w:sz="0" w:space="0" w:color="auto"/>
                <w:bottom w:val="none" w:sz="0" w:space="0" w:color="auto"/>
                <w:right w:val="none" w:sz="0" w:space="0" w:color="auto"/>
              </w:divBdr>
              <w:divsChild>
                <w:div w:id="227112797">
                  <w:marLeft w:val="0"/>
                  <w:marRight w:val="0"/>
                  <w:marTop w:val="375"/>
                  <w:marBottom w:val="375"/>
                  <w:divBdr>
                    <w:top w:val="none" w:sz="0" w:space="0" w:color="auto"/>
                    <w:left w:val="none" w:sz="0" w:space="0" w:color="auto"/>
                    <w:bottom w:val="none" w:sz="0" w:space="0" w:color="auto"/>
                    <w:right w:val="none" w:sz="0" w:space="0" w:color="auto"/>
                  </w:divBdr>
                  <w:divsChild>
                    <w:div w:id="1127700767">
                      <w:marLeft w:val="0"/>
                      <w:marRight w:val="0"/>
                      <w:marTop w:val="0"/>
                      <w:marBottom w:val="0"/>
                      <w:divBdr>
                        <w:top w:val="none" w:sz="0" w:space="0" w:color="auto"/>
                        <w:left w:val="none" w:sz="0" w:space="0" w:color="auto"/>
                        <w:bottom w:val="none" w:sz="0" w:space="0" w:color="auto"/>
                        <w:right w:val="none" w:sz="0" w:space="0" w:color="auto"/>
                      </w:divBdr>
                      <w:divsChild>
                        <w:div w:id="771630851">
                          <w:marLeft w:val="0"/>
                          <w:marRight w:val="0"/>
                          <w:marTop w:val="0"/>
                          <w:marBottom w:val="0"/>
                          <w:divBdr>
                            <w:top w:val="none" w:sz="0" w:space="0" w:color="auto"/>
                            <w:left w:val="none" w:sz="0" w:space="0" w:color="auto"/>
                            <w:bottom w:val="none" w:sz="0" w:space="0" w:color="auto"/>
                            <w:right w:val="none" w:sz="0" w:space="0" w:color="auto"/>
                          </w:divBdr>
                          <w:divsChild>
                            <w:div w:id="775557589">
                              <w:marLeft w:val="0"/>
                              <w:marRight w:val="0"/>
                              <w:marTop w:val="0"/>
                              <w:marBottom w:val="0"/>
                              <w:divBdr>
                                <w:top w:val="none" w:sz="0" w:space="0" w:color="auto"/>
                                <w:left w:val="none" w:sz="0" w:space="0" w:color="auto"/>
                                <w:bottom w:val="none" w:sz="0" w:space="0" w:color="auto"/>
                                <w:right w:val="none" w:sz="0" w:space="0" w:color="auto"/>
                              </w:divBdr>
                              <w:divsChild>
                                <w:div w:id="2084208557">
                                  <w:marLeft w:val="0"/>
                                  <w:marRight w:val="0"/>
                                  <w:marTop w:val="0"/>
                                  <w:marBottom w:val="0"/>
                                  <w:divBdr>
                                    <w:top w:val="none" w:sz="0" w:space="0" w:color="auto"/>
                                    <w:left w:val="none" w:sz="0" w:space="0" w:color="auto"/>
                                    <w:bottom w:val="none" w:sz="0" w:space="0" w:color="auto"/>
                                    <w:right w:val="none" w:sz="0" w:space="0" w:color="auto"/>
                                  </w:divBdr>
                                  <w:divsChild>
                                    <w:div w:id="1861897458">
                                      <w:marLeft w:val="0"/>
                                      <w:marRight w:val="0"/>
                                      <w:marTop w:val="0"/>
                                      <w:marBottom w:val="0"/>
                                      <w:divBdr>
                                        <w:top w:val="none" w:sz="0" w:space="0" w:color="auto"/>
                                        <w:left w:val="none" w:sz="0" w:space="0" w:color="auto"/>
                                        <w:bottom w:val="none" w:sz="0" w:space="0" w:color="auto"/>
                                        <w:right w:val="none" w:sz="0" w:space="0" w:color="auto"/>
                                      </w:divBdr>
                                      <w:divsChild>
                                        <w:div w:id="242449196">
                                          <w:marLeft w:val="0"/>
                                          <w:marRight w:val="0"/>
                                          <w:marTop w:val="0"/>
                                          <w:marBottom w:val="0"/>
                                          <w:divBdr>
                                            <w:top w:val="none" w:sz="0" w:space="0" w:color="auto"/>
                                            <w:left w:val="none" w:sz="0" w:space="0" w:color="auto"/>
                                            <w:bottom w:val="none" w:sz="0" w:space="0" w:color="auto"/>
                                            <w:right w:val="none" w:sz="0" w:space="0" w:color="auto"/>
                                          </w:divBdr>
                                          <w:divsChild>
                                            <w:div w:id="1624070891">
                                              <w:marLeft w:val="0"/>
                                              <w:marRight w:val="0"/>
                                              <w:marTop w:val="0"/>
                                              <w:marBottom w:val="0"/>
                                              <w:divBdr>
                                                <w:top w:val="none" w:sz="0" w:space="0" w:color="auto"/>
                                                <w:left w:val="none" w:sz="0" w:space="0" w:color="auto"/>
                                                <w:bottom w:val="none" w:sz="0" w:space="0" w:color="auto"/>
                                                <w:right w:val="none" w:sz="0" w:space="0" w:color="auto"/>
                                              </w:divBdr>
                                              <w:divsChild>
                                                <w:div w:id="49434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8355266">
      <w:bodyDiv w:val="1"/>
      <w:marLeft w:val="0"/>
      <w:marRight w:val="0"/>
      <w:marTop w:val="0"/>
      <w:marBottom w:val="0"/>
      <w:divBdr>
        <w:top w:val="none" w:sz="0" w:space="0" w:color="auto"/>
        <w:left w:val="none" w:sz="0" w:space="0" w:color="auto"/>
        <w:bottom w:val="none" w:sz="0" w:space="0" w:color="auto"/>
        <w:right w:val="none" w:sz="0" w:space="0" w:color="auto"/>
      </w:divBdr>
    </w:div>
    <w:div w:id="1094672781">
      <w:bodyDiv w:val="1"/>
      <w:marLeft w:val="0"/>
      <w:marRight w:val="0"/>
      <w:marTop w:val="0"/>
      <w:marBottom w:val="0"/>
      <w:divBdr>
        <w:top w:val="none" w:sz="0" w:space="0" w:color="auto"/>
        <w:left w:val="none" w:sz="0" w:space="0" w:color="auto"/>
        <w:bottom w:val="none" w:sz="0" w:space="0" w:color="auto"/>
        <w:right w:val="none" w:sz="0" w:space="0" w:color="auto"/>
      </w:divBdr>
    </w:div>
    <w:div w:id="1100419056">
      <w:bodyDiv w:val="1"/>
      <w:marLeft w:val="0"/>
      <w:marRight w:val="0"/>
      <w:marTop w:val="0"/>
      <w:marBottom w:val="0"/>
      <w:divBdr>
        <w:top w:val="none" w:sz="0" w:space="0" w:color="auto"/>
        <w:left w:val="none" w:sz="0" w:space="0" w:color="auto"/>
        <w:bottom w:val="none" w:sz="0" w:space="0" w:color="auto"/>
        <w:right w:val="none" w:sz="0" w:space="0" w:color="auto"/>
      </w:divBdr>
    </w:div>
    <w:div w:id="1152989571">
      <w:bodyDiv w:val="1"/>
      <w:marLeft w:val="0"/>
      <w:marRight w:val="0"/>
      <w:marTop w:val="0"/>
      <w:marBottom w:val="0"/>
      <w:divBdr>
        <w:top w:val="none" w:sz="0" w:space="0" w:color="auto"/>
        <w:left w:val="none" w:sz="0" w:space="0" w:color="auto"/>
        <w:bottom w:val="none" w:sz="0" w:space="0" w:color="auto"/>
        <w:right w:val="none" w:sz="0" w:space="0" w:color="auto"/>
      </w:divBdr>
    </w:div>
    <w:div w:id="1166628503">
      <w:bodyDiv w:val="1"/>
      <w:marLeft w:val="0"/>
      <w:marRight w:val="0"/>
      <w:marTop w:val="0"/>
      <w:marBottom w:val="0"/>
      <w:divBdr>
        <w:top w:val="none" w:sz="0" w:space="0" w:color="auto"/>
        <w:left w:val="none" w:sz="0" w:space="0" w:color="auto"/>
        <w:bottom w:val="none" w:sz="0" w:space="0" w:color="auto"/>
        <w:right w:val="none" w:sz="0" w:space="0" w:color="auto"/>
      </w:divBdr>
      <w:divsChild>
        <w:div w:id="140002010">
          <w:marLeft w:val="0"/>
          <w:marRight w:val="0"/>
          <w:marTop w:val="0"/>
          <w:marBottom w:val="0"/>
          <w:divBdr>
            <w:top w:val="none" w:sz="0" w:space="0" w:color="auto"/>
            <w:left w:val="none" w:sz="0" w:space="0" w:color="auto"/>
            <w:bottom w:val="none" w:sz="0" w:space="0" w:color="auto"/>
            <w:right w:val="none" w:sz="0" w:space="0" w:color="auto"/>
          </w:divBdr>
        </w:div>
        <w:div w:id="185991947">
          <w:marLeft w:val="0"/>
          <w:marRight w:val="0"/>
          <w:marTop w:val="0"/>
          <w:marBottom w:val="0"/>
          <w:divBdr>
            <w:top w:val="none" w:sz="0" w:space="0" w:color="auto"/>
            <w:left w:val="none" w:sz="0" w:space="0" w:color="auto"/>
            <w:bottom w:val="none" w:sz="0" w:space="0" w:color="auto"/>
            <w:right w:val="none" w:sz="0" w:space="0" w:color="auto"/>
          </w:divBdr>
        </w:div>
        <w:div w:id="677585999">
          <w:marLeft w:val="0"/>
          <w:marRight w:val="0"/>
          <w:marTop w:val="0"/>
          <w:marBottom w:val="0"/>
          <w:divBdr>
            <w:top w:val="none" w:sz="0" w:space="0" w:color="auto"/>
            <w:left w:val="none" w:sz="0" w:space="0" w:color="auto"/>
            <w:bottom w:val="none" w:sz="0" w:space="0" w:color="auto"/>
            <w:right w:val="none" w:sz="0" w:space="0" w:color="auto"/>
          </w:divBdr>
        </w:div>
        <w:div w:id="682165606">
          <w:marLeft w:val="0"/>
          <w:marRight w:val="0"/>
          <w:marTop w:val="0"/>
          <w:marBottom w:val="0"/>
          <w:divBdr>
            <w:top w:val="none" w:sz="0" w:space="0" w:color="auto"/>
            <w:left w:val="none" w:sz="0" w:space="0" w:color="auto"/>
            <w:bottom w:val="none" w:sz="0" w:space="0" w:color="auto"/>
            <w:right w:val="none" w:sz="0" w:space="0" w:color="auto"/>
          </w:divBdr>
        </w:div>
        <w:div w:id="1456564540">
          <w:marLeft w:val="0"/>
          <w:marRight w:val="0"/>
          <w:marTop w:val="0"/>
          <w:marBottom w:val="0"/>
          <w:divBdr>
            <w:top w:val="none" w:sz="0" w:space="0" w:color="auto"/>
            <w:left w:val="none" w:sz="0" w:space="0" w:color="auto"/>
            <w:bottom w:val="none" w:sz="0" w:space="0" w:color="auto"/>
            <w:right w:val="none" w:sz="0" w:space="0" w:color="auto"/>
          </w:divBdr>
        </w:div>
        <w:div w:id="1552303449">
          <w:marLeft w:val="0"/>
          <w:marRight w:val="0"/>
          <w:marTop w:val="0"/>
          <w:marBottom w:val="0"/>
          <w:divBdr>
            <w:top w:val="none" w:sz="0" w:space="0" w:color="auto"/>
            <w:left w:val="none" w:sz="0" w:space="0" w:color="auto"/>
            <w:bottom w:val="none" w:sz="0" w:space="0" w:color="auto"/>
            <w:right w:val="none" w:sz="0" w:space="0" w:color="auto"/>
          </w:divBdr>
        </w:div>
        <w:div w:id="2019234022">
          <w:marLeft w:val="0"/>
          <w:marRight w:val="0"/>
          <w:marTop w:val="0"/>
          <w:marBottom w:val="0"/>
          <w:divBdr>
            <w:top w:val="none" w:sz="0" w:space="0" w:color="auto"/>
            <w:left w:val="none" w:sz="0" w:space="0" w:color="auto"/>
            <w:bottom w:val="none" w:sz="0" w:space="0" w:color="auto"/>
            <w:right w:val="none" w:sz="0" w:space="0" w:color="auto"/>
          </w:divBdr>
        </w:div>
      </w:divsChild>
    </w:div>
    <w:div w:id="1169444263">
      <w:bodyDiv w:val="1"/>
      <w:marLeft w:val="0"/>
      <w:marRight w:val="0"/>
      <w:marTop w:val="0"/>
      <w:marBottom w:val="0"/>
      <w:divBdr>
        <w:top w:val="none" w:sz="0" w:space="0" w:color="auto"/>
        <w:left w:val="none" w:sz="0" w:space="0" w:color="auto"/>
        <w:bottom w:val="none" w:sz="0" w:space="0" w:color="auto"/>
        <w:right w:val="none" w:sz="0" w:space="0" w:color="auto"/>
      </w:divBdr>
    </w:div>
    <w:div w:id="1170947066">
      <w:bodyDiv w:val="1"/>
      <w:marLeft w:val="0"/>
      <w:marRight w:val="0"/>
      <w:marTop w:val="0"/>
      <w:marBottom w:val="0"/>
      <w:divBdr>
        <w:top w:val="none" w:sz="0" w:space="0" w:color="auto"/>
        <w:left w:val="none" w:sz="0" w:space="0" w:color="auto"/>
        <w:bottom w:val="none" w:sz="0" w:space="0" w:color="auto"/>
        <w:right w:val="none" w:sz="0" w:space="0" w:color="auto"/>
      </w:divBdr>
    </w:div>
    <w:div w:id="1195734030">
      <w:bodyDiv w:val="1"/>
      <w:marLeft w:val="0"/>
      <w:marRight w:val="0"/>
      <w:marTop w:val="0"/>
      <w:marBottom w:val="0"/>
      <w:divBdr>
        <w:top w:val="none" w:sz="0" w:space="0" w:color="auto"/>
        <w:left w:val="none" w:sz="0" w:space="0" w:color="auto"/>
        <w:bottom w:val="none" w:sz="0" w:space="0" w:color="auto"/>
        <w:right w:val="none" w:sz="0" w:space="0" w:color="auto"/>
      </w:divBdr>
      <w:divsChild>
        <w:div w:id="134494961">
          <w:marLeft w:val="0"/>
          <w:marRight w:val="0"/>
          <w:marTop w:val="0"/>
          <w:marBottom w:val="0"/>
          <w:divBdr>
            <w:top w:val="none" w:sz="0" w:space="0" w:color="auto"/>
            <w:left w:val="none" w:sz="0" w:space="0" w:color="auto"/>
            <w:bottom w:val="none" w:sz="0" w:space="0" w:color="auto"/>
            <w:right w:val="none" w:sz="0" w:space="0" w:color="auto"/>
          </w:divBdr>
          <w:divsChild>
            <w:div w:id="1899245161">
              <w:marLeft w:val="0"/>
              <w:marRight w:val="0"/>
              <w:marTop w:val="0"/>
              <w:marBottom w:val="0"/>
              <w:divBdr>
                <w:top w:val="none" w:sz="0" w:space="0" w:color="auto"/>
                <w:left w:val="none" w:sz="0" w:space="0" w:color="auto"/>
                <w:bottom w:val="none" w:sz="0" w:space="0" w:color="auto"/>
                <w:right w:val="none" w:sz="0" w:space="0" w:color="auto"/>
              </w:divBdr>
              <w:divsChild>
                <w:div w:id="731851595">
                  <w:marLeft w:val="0"/>
                  <w:marRight w:val="0"/>
                  <w:marTop w:val="375"/>
                  <w:marBottom w:val="375"/>
                  <w:divBdr>
                    <w:top w:val="none" w:sz="0" w:space="0" w:color="auto"/>
                    <w:left w:val="none" w:sz="0" w:space="0" w:color="auto"/>
                    <w:bottom w:val="none" w:sz="0" w:space="0" w:color="auto"/>
                    <w:right w:val="none" w:sz="0" w:space="0" w:color="auto"/>
                  </w:divBdr>
                  <w:divsChild>
                    <w:div w:id="1218400917">
                      <w:marLeft w:val="0"/>
                      <w:marRight w:val="0"/>
                      <w:marTop w:val="0"/>
                      <w:marBottom w:val="0"/>
                      <w:divBdr>
                        <w:top w:val="none" w:sz="0" w:space="0" w:color="auto"/>
                        <w:left w:val="none" w:sz="0" w:space="0" w:color="auto"/>
                        <w:bottom w:val="none" w:sz="0" w:space="0" w:color="auto"/>
                        <w:right w:val="none" w:sz="0" w:space="0" w:color="auto"/>
                      </w:divBdr>
                      <w:divsChild>
                        <w:div w:id="1076316731">
                          <w:marLeft w:val="0"/>
                          <w:marRight w:val="0"/>
                          <w:marTop w:val="0"/>
                          <w:marBottom w:val="0"/>
                          <w:divBdr>
                            <w:top w:val="none" w:sz="0" w:space="0" w:color="auto"/>
                            <w:left w:val="none" w:sz="0" w:space="0" w:color="auto"/>
                            <w:bottom w:val="none" w:sz="0" w:space="0" w:color="auto"/>
                            <w:right w:val="none" w:sz="0" w:space="0" w:color="auto"/>
                          </w:divBdr>
                          <w:divsChild>
                            <w:div w:id="10303900">
                              <w:marLeft w:val="0"/>
                              <w:marRight w:val="0"/>
                              <w:marTop w:val="0"/>
                              <w:marBottom w:val="0"/>
                              <w:divBdr>
                                <w:top w:val="none" w:sz="0" w:space="0" w:color="auto"/>
                                <w:left w:val="none" w:sz="0" w:space="0" w:color="auto"/>
                                <w:bottom w:val="none" w:sz="0" w:space="0" w:color="auto"/>
                                <w:right w:val="none" w:sz="0" w:space="0" w:color="auto"/>
                              </w:divBdr>
                              <w:divsChild>
                                <w:div w:id="894462233">
                                  <w:marLeft w:val="0"/>
                                  <w:marRight w:val="0"/>
                                  <w:marTop w:val="0"/>
                                  <w:marBottom w:val="0"/>
                                  <w:divBdr>
                                    <w:top w:val="none" w:sz="0" w:space="0" w:color="auto"/>
                                    <w:left w:val="none" w:sz="0" w:space="0" w:color="auto"/>
                                    <w:bottom w:val="none" w:sz="0" w:space="0" w:color="auto"/>
                                    <w:right w:val="none" w:sz="0" w:space="0" w:color="auto"/>
                                  </w:divBdr>
                                  <w:divsChild>
                                    <w:div w:id="574358106">
                                      <w:marLeft w:val="0"/>
                                      <w:marRight w:val="0"/>
                                      <w:marTop w:val="0"/>
                                      <w:marBottom w:val="0"/>
                                      <w:divBdr>
                                        <w:top w:val="none" w:sz="0" w:space="0" w:color="auto"/>
                                        <w:left w:val="none" w:sz="0" w:space="0" w:color="auto"/>
                                        <w:bottom w:val="none" w:sz="0" w:space="0" w:color="auto"/>
                                        <w:right w:val="none" w:sz="0" w:space="0" w:color="auto"/>
                                      </w:divBdr>
                                      <w:divsChild>
                                        <w:div w:id="1396582507">
                                          <w:marLeft w:val="0"/>
                                          <w:marRight w:val="0"/>
                                          <w:marTop w:val="0"/>
                                          <w:marBottom w:val="0"/>
                                          <w:divBdr>
                                            <w:top w:val="none" w:sz="0" w:space="0" w:color="auto"/>
                                            <w:left w:val="none" w:sz="0" w:space="0" w:color="auto"/>
                                            <w:bottom w:val="none" w:sz="0" w:space="0" w:color="auto"/>
                                            <w:right w:val="none" w:sz="0" w:space="0" w:color="auto"/>
                                          </w:divBdr>
                                          <w:divsChild>
                                            <w:div w:id="51546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9634234">
      <w:bodyDiv w:val="1"/>
      <w:marLeft w:val="0"/>
      <w:marRight w:val="0"/>
      <w:marTop w:val="0"/>
      <w:marBottom w:val="0"/>
      <w:divBdr>
        <w:top w:val="none" w:sz="0" w:space="0" w:color="auto"/>
        <w:left w:val="none" w:sz="0" w:space="0" w:color="auto"/>
        <w:bottom w:val="none" w:sz="0" w:space="0" w:color="auto"/>
        <w:right w:val="none" w:sz="0" w:space="0" w:color="auto"/>
      </w:divBdr>
      <w:divsChild>
        <w:div w:id="1111782070">
          <w:marLeft w:val="0"/>
          <w:marRight w:val="0"/>
          <w:marTop w:val="0"/>
          <w:marBottom w:val="0"/>
          <w:divBdr>
            <w:top w:val="none" w:sz="0" w:space="0" w:color="auto"/>
            <w:left w:val="none" w:sz="0" w:space="0" w:color="auto"/>
            <w:bottom w:val="none" w:sz="0" w:space="0" w:color="auto"/>
            <w:right w:val="none" w:sz="0" w:space="0" w:color="auto"/>
          </w:divBdr>
          <w:divsChild>
            <w:div w:id="1806384874">
              <w:marLeft w:val="0"/>
              <w:marRight w:val="0"/>
              <w:marTop w:val="0"/>
              <w:marBottom w:val="0"/>
              <w:divBdr>
                <w:top w:val="none" w:sz="0" w:space="0" w:color="auto"/>
                <w:left w:val="none" w:sz="0" w:space="0" w:color="auto"/>
                <w:bottom w:val="none" w:sz="0" w:space="0" w:color="auto"/>
                <w:right w:val="none" w:sz="0" w:space="0" w:color="auto"/>
              </w:divBdr>
              <w:divsChild>
                <w:div w:id="878472022">
                  <w:marLeft w:val="0"/>
                  <w:marRight w:val="0"/>
                  <w:marTop w:val="375"/>
                  <w:marBottom w:val="375"/>
                  <w:divBdr>
                    <w:top w:val="none" w:sz="0" w:space="0" w:color="auto"/>
                    <w:left w:val="none" w:sz="0" w:space="0" w:color="auto"/>
                    <w:bottom w:val="none" w:sz="0" w:space="0" w:color="auto"/>
                    <w:right w:val="none" w:sz="0" w:space="0" w:color="auto"/>
                  </w:divBdr>
                  <w:divsChild>
                    <w:div w:id="709912911">
                      <w:marLeft w:val="0"/>
                      <w:marRight w:val="0"/>
                      <w:marTop w:val="0"/>
                      <w:marBottom w:val="0"/>
                      <w:divBdr>
                        <w:top w:val="none" w:sz="0" w:space="0" w:color="auto"/>
                        <w:left w:val="none" w:sz="0" w:space="0" w:color="auto"/>
                        <w:bottom w:val="none" w:sz="0" w:space="0" w:color="auto"/>
                        <w:right w:val="none" w:sz="0" w:space="0" w:color="auto"/>
                      </w:divBdr>
                      <w:divsChild>
                        <w:div w:id="1552615472">
                          <w:marLeft w:val="0"/>
                          <w:marRight w:val="0"/>
                          <w:marTop w:val="0"/>
                          <w:marBottom w:val="0"/>
                          <w:divBdr>
                            <w:top w:val="none" w:sz="0" w:space="0" w:color="auto"/>
                            <w:left w:val="none" w:sz="0" w:space="0" w:color="auto"/>
                            <w:bottom w:val="none" w:sz="0" w:space="0" w:color="auto"/>
                            <w:right w:val="none" w:sz="0" w:space="0" w:color="auto"/>
                          </w:divBdr>
                          <w:divsChild>
                            <w:div w:id="1472601759">
                              <w:marLeft w:val="0"/>
                              <w:marRight w:val="0"/>
                              <w:marTop w:val="0"/>
                              <w:marBottom w:val="0"/>
                              <w:divBdr>
                                <w:top w:val="none" w:sz="0" w:space="0" w:color="auto"/>
                                <w:left w:val="none" w:sz="0" w:space="0" w:color="auto"/>
                                <w:bottom w:val="none" w:sz="0" w:space="0" w:color="auto"/>
                                <w:right w:val="none" w:sz="0" w:space="0" w:color="auto"/>
                              </w:divBdr>
                              <w:divsChild>
                                <w:div w:id="759645841">
                                  <w:marLeft w:val="0"/>
                                  <w:marRight w:val="0"/>
                                  <w:marTop w:val="0"/>
                                  <w:marBottom w:val="0"/>
                                  <w:divBdr>
                                    <w:top w:val="none" w:sz="0" w:space="0" w:color="auto"/>
                                    <w:left w:val="none" w:sz="0" w:space="0" w:color="auto"/>
                                    <w:bottom w:val="none" w:sz="0" w:space="0" w:color="auto"/>
                                    <w:right w:val="none" w:sz="0" w:space="0" w:color="auto"/>
                                  </w:divBdr>
                                  <w:divsChild>
                                    <w:div w:id="1270040222">
                                      <w:marLeft w:val="0"/>
                                      <w:marRight w:val="0"/>
                                      <w:marTop w:val="0"/>
                                      <w:marBottom w:val="0"/>
                                      <w:divBdr>
                                        <w:top w:val="none" w:sz="0" w:space="0" w:color="auto"/>
                                        <w:left w:val="none" w:sz="0" w:space="0" w:color="auto"/>
                                        <w:bottom w:val="none" w:sz="0" w:space="0" w:color="auto"/>
                                        <w:right w:val="none" w:sz="0" w:space="0" w:color="auto"/>
                                      </w:divBdr>
                                      <w:divsChild>
                                        <w:div w:id="57217154">
                                          <w:marLeft w:val="0"/>
                                          <w:marRight w:val="0"/>
                                          <w:marTop w:val="0"/>
                                          <w:marBottom w:val="0"/>
                                          <w:divBdr>
                                            <w:top w:val="none" w:sz="0" w:space="0" w:color="auto"/>
                                            <w:left w:val="none" w:sz="0" w:space="0" w:color="auto"/>
                                            <w:bottom w:val="none" w:sz="0" w:space="0" w:color="auto"/>
                                            <w:right w:val="none" w:sz="0" w:space="0" w:color="auto"/>
                                          </w:divBdr>
                                          <w:divsChild>
                                            <w:div w:id="253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2987582">
      <w:bodyDiv w:val="1"/>
      <w:marLeft w:val="0"/>
      <w:marRight w:val="0"/>
      <w:marTop w:val="0"/>
      <w:marBottom w:val="0"/>
      <w:divBdr>
        <w:top w:val="none" w:sz="0" w:space="0" w:color="auto"/>
        <w:left w:val="none" w:sz="0" w:space="0" w:color="auto"/>
        <w:bottom w:val="none" w:sz="0" w:space="0" w:color="auto"/>
        <w:right w:val="none" w:sz="0" w:space="0" w:color="auto"/>
      </w:divBdr>
    </w:div>
    <w:div w:id="1225721177">
      <w:bodyDiv w:val="1"/>
      <w:marLeft w:val="0"/>
      <w:marRight w:val="0"/>
      <w:marTop w:val="0"/>
      <w:marBottom w:val="0"/>
      <w:divBdr>
        <w:top w:val="none" w:sz="0" w:space="0" w:color="auto"/>
        <w:left w:val="none" w:sz="0" w:space="0" w:color="auto"/>
        <w:bottom w:val="none" w:sz="0" w:space="0" w:color="auto"/>
        <w:right w:val="none" w:sz="0" w:space="0" w:color="auto"/>
      </w:divBdr>
      <w:divsChild>
        <w:div w:id="1565993699">
          <w:marLeft w:val="0"/>
          <w:marRight w:val="0"/>
          <w:marTop w:val="0"/>
          <w:marBottom w:val="0"/>
          <w:divBdr>
            <w:top w:val="none" w:sz="0" w:space="0" w:color="auto"/>
            <w:left w:val="none" w:sz="0" w:space="0" w:color="auto"/>
            <w:bottom w:val="none" w:sz="0" w:space="0" w:color="auto"/>
            <w:right w:val="none" w:sz="0" w:space="0" w:color="auto"/>
          </w:divBdr>
          <w:divsChild>
            <w:div w:id="1349143556">
              <w:marLeft w:val="0"/>
              <w:marRight w:val="0"/>
              <w:marTop w:val="0"/>
              <w:marBottom w:val="0"/>
              <w:divBdr>
                <w:top w:val="none" w:sz="0" w:space="0" w:color="auto"/>
                <w:left w:val="none" w:sz="0" w:space="0" w:color="auto"/>
                <w:bottom w:val="none" w:sz="0" w:space="0" w:color="auto"/>
                <w:right w:val="none" w:sz="0" w:space="0" w:color="auto"/>
              </w:divBdr>
              <w:divsChild>
                <w:div w:id="1269854645">
                  <w:marLeft w:val="0"/>
                  <w:marRight w:val="0"/>
                  <w:marTop w:val="375"/>
                  <w:marBottom w:val="375"/>
                  <w:divBdr>
                    <w:top w:val="none" w:sz="0" w:space="0" w:color="auto"/>
                    <w:left w:val="none" w:sz="0" w:space="0" w:color="auto"/>
                    <w:bottom w:val="none" w:sz="0" w:space="0" w:color="auto"/>
                    <w:right w:val="none" w:sz="0" w:space="0" w:color="auto"/>
                  </w:divBdr>
                  <w:divsChild>
                    <w:div w:id="1495805106">
                      <w:marLeft w:val="0"/>
                      <w:marRight w:val="0"/>
                      <w:marTop w:val="0"/>
                      <w:marBottom w:val="0"/>
                      <w:divBdr>
                        <w:top w:val="none" w:sz="0" w:space="0" w:color="auto"/>
                        <w:left w:val="none" w:sz="0" w:space="0" w:color="auto"/>
                        <w:bottom w:val="none" w:sz="0" w:space="0" w:color="auto"/>
                        <w:right w:val="none" w:sz="0" w:space="0" w:color="auto"/>
                      </w:divBdr>
                      <w:divsChild>
                        <w:div w:id="1437022428">
                          <w:marLeft w:val="0"/>
                          <w:marRight w:val="0"/>
                          <w:marTop w:val="0"/>
                          <w:marBottom w:val="0"/>
                          <w:divBdr>
                            <w:top w:val="none" w:sz="0" w:space="0" w:color="auto"/>
                            <w:left w:val="none" w:sz="0" w:space="0" w:color="auto"/>
                            <w:bottom w:val="none" w:sz="0" w:space="0" w:color="auto"/>
                            <w:right w:val="none" w:sz="0" w:space="0" w:color="auto"/>
                          </w:divBdr>
                          <w:divsChild>
                            <w:div w:id="232130636">
                              <w:marLeft w:val="0"/>
                              <w:marRight w:val="0"/>
                              <w:marTop w:val="0"/>
                              <w:marBottom w:val="0"/>
                              <w:divBdr>
                                <w:top w:val="none" w:sz="0" w:space="0" w:color="auto"/>
                                <w:left w:val="none" w:sz="0" w:space="0" w:color="auto"/>
                                <w:bottom w:val="none" w:sz="0" w:space="0" w:color="auto"/>
                                <w:right w:val="none" w:sz="0" w:space="0" w:color="auto"/>
                              </w:divBdr>
                              <w:divsChild>
                                <w:div w:id="57631781">
                                  <w:marLeft w:val="0"/>
                                  <w:marRight w:val="0"/>
                                  <w:marTop w:val="0"/>
                                  <w:marBottom w:val="0"/>
                                  <w:divBdr>
                                    <w:top w:val="none" w:sz="0" w:space="0" w:color="auto"/>
                                    <w:left w:val="none" w:sz="0" w:space="0" w:color="auto"/>
                                    <w:bottom w:val="none" w:sz="0" w:space="0" w:color="auto"/>
                                    <w:right w:val="none" w:sz="0" w:space="0" w:color="auto"/>
                                  </w:divBdr>
                                  <w:divsChild>
                                    <w:div w:id="1377464892">
                                      <w:marLeft w:val="0"/>
                                      <w:marRight w:val="0"/>
                                      <w:marTop w:val="0"/>
                                      <w:marBottom w:val="0"/>
                                      <w:divBdr>
                                        <w:top w:val="none" w:sz="0" w:space="0" w:color="auto"/>
                                        <w:left w:val="none" w:sz="0" w:space="0" w:color="auto"/>
                                        <w:bottom w:val="none" w:sz="0" w:space="0" w:color="auto"/>
                                        <w:right w:val="none" w:sz="0" w:space="0" w:color="auto"/>
                                      </w:divBdr>
                                      <w:divsChild>
                                        <w:div w:id="771631183">
                                          <w:marLeft w:val="0"/>
                                          <w:marRight w:val="0"/>
                                          <w:marTop w:val="0"/>
                                          <w:marBottom w:val="0"/>
                                          <w:divBdr>
                                            <w:top w:val="none" w:sz="0" w:space="0" w:color="auto"/>
                                            <w:left w:val="none" w:sz="0" w:space="0" w:color="auto"/>
                                            <w:bottom w:val="none" w:sz="0" w:space="0" w:color="auto"/>
                                            <w:right w:val="none" w:sz="0" w:space="0" w:color="auto"/>
                                          </w:divBdr>
                                          <w:divsChild>
                                            <w:div w:id="193688085">
                                              <w:marLeft w:val="0"/>
                                              <w:marRight w:val="0"/>
                                              <w:marTop w:val="0"/>
                                              <w:marBottom w:val="0"/>
                                              <w:divBdr>
                                                <w:top w:val="none" w:sz="0" w:space="0" w:color="auto"/>
                                                <w:left w:val="none" w:sz="0" w:space="0" w:color="auto"/>
                                                <w:bottom w:val="none" w:sz="0" w:space="0" w:color="auto"/>
                                                <w:right w:val="none" w:sz="0" w:space="0" w:color="auto"/>
                                              </w:divBdr>
                                              <w:divsChild>
                                                <w:div w:id="78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570470">
      <w:bodyDiv w:val="1"/>
      <w:marLeft w:val="0"/>
      <w:marRight w:val="0"/>
      <w:marTop w:val="0"/>
      <w:marBottom w:val="0"/>
      <w:divBdr>
        <w:top w:val="none" w:sz="0" w:space="0" w:color="auto"/>
        <w:left w:val="none" w:sz="0" w:space="0" w:color="auto"/>
        <w:bottom w:val="none" w:sz="0" w:space="0" w:color="auto"/>
        <w:right w:val="none" w:sz="0" w:space="0" w:color="auto"/>
      </w:divBdr>
    </w:div>
    <w:div w:id="1244141462">
      <w:bodyDiv w:val="1"/>
      <w:marLeft w:val="0"/>
      <w:marRight w:val="0"/>
      <w:marTop w:val="0"/>
      <w:marBottom w:val="0"/>
      <w:divBdr>
        <w:top w:val="none" w:sz="0" w:space="0" w:color="auto"/>
        <w:left w:val="none" w:sz="0" w:space="0" w:color="auto"/>
        <w:bottom w:val="none" w:sz="0" w:space="0" w:color="auto"/>
        <w:right w:val="none" w:sz="0" w:space="0" w:color="auto"/>
      </w:divBdr>
    </w:div>
    <w:div w:id="1249534946">
      <w:bodyDiv w:val="1"/>
      <w:marLeft w:val="0"/>
      <w:marRight w:val="0"/>
      <w:marTop w:val="0"/>
      <w:marBottom w:val="0"/>
      <w:divBdr>
        <w:top w:val="none" w:sz="0" w:space="0" w:color="auto"/>
        <w:left w:val="none" w:sz="0" w:space="0" w:color="auto"/>
        <w:bottom w:val="none" w:sz="0" w:space="0" w:color="auto"/>
        <w:right w:val="none" w:sz="0" w:space="0" w:color="auto"/>
      </w:divBdr>
    </w:div>
    <w:div w:id="1259409034">
      <w:bodyDiv w:val="1"/>
      <w:marLeft w:val="0"/>
      <w:marRight w:val="0"/>
      <w:marTop w:val="0"/>
      <w:marBottom w:val="0"/>
      <w:divBdr>
        <w:top w:val="none" w:sz="0" w:space="0" w:color="auto"/>
        <w:left w:val="none" w:sz="0" w:space="0" w:color="auto"/>
        <w:bottom w:val="none" w:sz="0" w:space="0" w:color="auto"/>
        <w:right w:val="none" w:sz="0" w:space="0" w:color="auto"/>
      </w:divBdr>
    </w:div>
    <w:div w:id="1303996257">
      <w:bodyDiv w:val="1"/>
      <w:marLeft w:val="0"/>
      <w:marRight w:val="0"/>
      <w:marTop w:val="0"/>
      <w:marBottom w:val="0"/>
      <w:divBdr>
        <w:top w:val="none" w:sz="0" w:space="0" w:color="auto"/>
        <w:left w:val="none" w:sz="0" w:space="0" w:color="auto"/>
        <w:bottom w:val="none" w:sz="0" w:space="0" w:color="auto"/>
        <w:right w:val="none" w:sz="0" w:space="0" w:color="auto"/>
      </w:divBdr>
      <w:divsChild>
        <w:div w:id="786654964">
          <w:marLeft w:val="0"/>
          <w:marRight w:val="0"/>
          <w:marTop w:val="0"/>
          <w:marBottom w:val="0"/>
          <w:divBdr>
            <w:top w:val="none" w:sz="0" w:space="0" w:color="auto"/>
            <w:left w:val="none" w:sz="0" w:space="0" w:color="auto"/>
            <w:bottom w:val="none" w:sz="0" w:space="0" w:color="auto"/>
            <w:right w:val="none" w:sz="0" w:space="0" w:color="auto"/>
          </w:divBdr>
          <w:divsChild>
            <w:div w:id="1593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5519">
      <w:bodyDiv w:val="1"/>
      <w:marLeft w:val="0"/>
      <w:marRight w:val="0"/>
      <w:marTop w:val="0"/>
      <w:marBottom w:val="0"/>
      <w:divBdr>
        <w:top w:val="none" w:sz="0" w:space="0" w:color="auto"/>
        <w:left w:val="none" w:sz="0" w:space="0" w:color="auto"/>
        <w:bottom w:val="none" w:sz="0" w:space="0" w:color="auto"/>
        <w:right w:val="none" w:sz="0" w:space="0" w:color="auto"/>
      </w:divBdr>
    </w:div>
    <w:div w:id="1392265650">
      <w:bodyDiv w:val="1"/>
      <w:marLeft w:val="0"/>
      <w:marRight w:val="0"/>
      <w:marTop w:val="0"/>
      <w:marBottom w:val="0"/>
      <w:divBdr>
        <w:top w:val="none" w:sz="0" w:space="0" w:color="auto"/>
        <w:left w:val="none" w:sz="0" w:space="0" w:color="auto"/>
        <w:bottom w:val="none" w:sz="0" w:space="0" w:color="auto"/>
        <w:right w:val="none" w:sz="0" w:space="0" w:color="auto"/>
      </w:divBdr>
    </w:div>
    <w:div w:id="1422721927">
      <w:bodyDiv w:val="1"/>
      <w:marLeft w:val="0"/>
      <w:marRight w:val="0"/>
      <w:marTop w:val="0"/>
      <w:marBottom w:val="0"/>
      <w:divBdr>
        <w:top w:val="none" w:sz="0" w:space="0" w:color="auto"/>
        <w:left w:val="none" w:sz="0" w:space="0" w:color="auto"/>
        <w:bottom w:val="none" w:sz="0" w:space="0" w:color="auto"/>
        <w:right w:val="none" w:sz="0" w:space="0" w:color="auto"/>
      </w:divBdr>
      <w:divsChild>
        <w:div w:id="1884056155">
          <w:marLeft w:val="0"/>
          <w:marRight w:val="0"/>
          <w:marTop w:val="0"/>
          <w:marBottom w:val="0"/>
          <w:divBdr>
            <w:top w:val="none" w:sz="0" w:space="0" w:color="auto"/>
            <w:left w:val="none" w:sz="0" w:space="0" w:color="auto"/>
            <w:bottom w:val="none" w:sz="0" w:space="0" w:color="auto"/>
            <w:right w:val="none" w:sz="0" w:space="0" w:color="auto"/>
          </w:divBdr>
          <w:divsChild>
            <w:div w:id="721905994">
              <w:marLeft w:val="0"/>
              <w:marRight w:val="0"/>
              <w:marTop w:val="0"/>
              <w:marBottom w:val="0"/>
              <w:divBdr>
                <w:top w:val="none" w:sz="0" w:space="0" w:color="auto"/>
                <w:left w:val="none" w:sz="0" w:space="0" w:color="auto"/>
                <w:bottom w:val="none" w:sz="0" w:space="0" w:color="auto"/>
                <w:right w:val="none" w:sz="0" w:space="0" w:color="auto"/>
              </w:divBdr>
              <w:divsChild>
                <w:div w:id="1314138126">
                  <w:marLeft w:val="0"/>
                  <w:marRight w:val="0"/>
                  <w:marTop w:val="375"/>
                  <w:marBottom w:val="375"/>
                  <w:divBdr>
                    <w:top w:val="none" w:sz="0" w:space="0" w:color="auto"/>
                    <w:left w:val="none" w:sz="0" w:space="0" w:color="auto"/>
                    <w:bottom w:val="none" w:sz="0" w:space="0" w:color="auto"/>
                    <w:right w:val="none" w:sz="0" w:space="0" w:color="auto"/>
                  </w:divBdr>
                  <w:divsChild>
                    <w:div w:id="839738610">
                      <w:marLeft w:val="0"/>
                      <w:marRight w:val="0"/>
                      <w:marTop w:val="0"/>
                      <w:marBottom w:val="0"/>
                      <w:divBdr>
                        <w:top w:val="none" w:sz="0" w:space="0" w:color="auto"/>
                        <w:left w:val="none" w:sz="0" w:space="0" w:color="auto"/>
                        <w:bottom w:val="none" w:sz="0" w:space="0" w:color="auto"/>
                        <w:right w:val="none" w:sz="0" w:space="0" w:color="auto"/>
                      </w:divBdr>
                      <w:divsChild>
                        <w:div w:id="2047095516">
                          <w:marLeft w:val="0"/>
                          <w:marRight w:val="0"/>
                          <w:marTop w:val="0"/>
                          <w:marBottom w:val="0"/>
                          <w:divBdr>
                            <w:top w:val="none" w:sz="0" w:space="0" w:color="auto"/>
                            <w:left w:val="none" w:sz="0" w:space="0" w:color="auto"/>
                            <w:bottom w:val="none" w:sz="0" w:space="0" w:color="auto"/>
                            <w:right w:val="none" w:sz="0" w:space="0" w:color="auto"/>
                          </w:divBdr>
                          <w:divsChild>
                            <w:div w:id="1235504587">
                              <w:marLeft w:val="0"/>
                              <w:marRight w:val="0"/>
                              <w:marTop w:val="0"/>
                              <w:marBottom w:val="0"/>
                              <w:divBdr>
                                <w:top w:val="none" w:sz="0" w:space="0" w:color="auto"/>
                                <w:left w:val="none" w:sz="0" w:space="0" w:color="auto"/>
                                <w:bottom w:val="none" w:sz="0" w:space="0" w:color="auto"/>
                                <w:right w:val="none" w:sz="0" w:space="0" w:color="auto"/>
                              </w:divBdr>
                              <w:divsChild>
                                <w:div w:id="1641879732">
                                  <w:marLeft w:val="0"/>
                                  <w:marRight w:val="0"/>
                                  <w:marTop w:val="0"/>
                                  <w:marBottom w:val="0"/>
                                  <w:divBdr>
                                    <w:top w:val="none" w:sz="0" w:space="0" w:color="auto"/>
                                    <w:left w:val="none" w:sz="0" w:space="0" w:color="auto"/>
                                    <w:bottom w:val="none" w:sz="0" w:space="0" w:color="auto"/>
                                    <w:right w:val="none" w:sz="0" w:space="0" w:color="auto"/>
                                  </w:divBdr>
                                  <w:divsChild>
                                    <w:div w:id="1005746857">
                                      <w:marLeft w:val="0"/>
                                      <w:marRight w:val="0"/>
                                      <w:marTop w:val="0"/>
                                      <w:marBottom w:val="0"/>
                                      <w:divBdr>
                                        <w:top w:val="none" w:sz="0" w:space="0" w:color="auto"/>
                                        <w:left w:val="none" w:sz="0" w:space="0" w:color="auto"/>
                                        <w:bottom w:val="none" w:sz="0" w:space="0" w:color="auto"/>
                                        <w:right w:val="none" w:sz="0" w:space="0" w:color="auto"/>
                                      </w:divBdr>
                                      <w:divsChild>
                                        <w:div w:id="1944803532">
                                          <w:marLeft w:val="0"/>
                                          <w:marRight w:val="0"/>
                                          <w:marTop w:val="0"/>
                                          <w:marBottom w:val="0"/>
                                          <w:divBdr>
                                            <w:top w:val="none" w:sz="0" w:space="0" w:color="auto"/>
                                            <w:left w:val="none" w:sz="0" w:space="0" w:color="auto"/>
                                            <w:bottom w:val="none" w:sz="0" w:space="0" w:color="auto"/>
                                            <w:right w:val="none" w:sz="0" w:space="0" w:color="auto"/>
                                          </w:divBdr>
                                          <w:divsChild>
                                            <w:div w:id="1889416963">
                                              <w:marLeft w:val="0"/>
                                              <w:marRight w:val="0"/>
                                              <w:marTop w:val="0"/>
                                              <w:marBottom w:val="0"/>
                                              <w:divBdr>
                                                <w:top w:val="none" w:sz="0" w:space="0" w:color="auto"/>
                                                <w:left w:val="none" w:sz="0" w:space="0" w:color="auto"/>
                                                <w:bottom w:val="none" w:sz="0" w:space="0" w:color="auto"/>
                                                <w:right w:val="none" w:sz="0" w:space="0" w:color="auto"/>
                                              </w:divBdr>
                                              <w:divsChild>
                                                <w:div w:id="187179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4766529">
      <w:bodyDiv w:val="1"/>
      <w:marLeft w:val="0"/>
      <w:marRight w:val="0"/>
      <w:marTop w:val="0"/>
      <w:marBottom w:val="0"/>
      <w:divBdr>
        <w:top w:val="none" w:sz="0" w:space="0" w:color="auto"/>
        <w:left w:val="none" w:sz="0" w:space="0" w:color="auto"/>
        <w:bottom w:val="none" w:sz="0" w:space="0" w:color="auto"/>
        <w:right w:val="none" w:sz="0" w:space="0" w:color="auto"/>
      </w:divBdr>
    </w:div>
    <w:div w:id="1454785024">
      <w:bodyDiv w:val="1"/>
      <w:marLeft w:val="0"/>
      <w:marRight w:val="0"/>
      <w:marTop w:val="0"/>
      <w:marBottom w:val="0"/>
      <w:divBdr>
        <w:top w:val="none" w:sz="0" w:space="0" w:color="auto"/>
        <w:left w:val="none" w:sz="0" w:space="0" w:color="auto"/>
        <w:bottom w:val="none" w:sz="0" w:space="0" w:color="auto"/>
        <w:right w:val="none" w:sz="0" w:space="0" w:color="auto"/>
      </w:divBdr>
    </w:div>
    <w:div w:id="1490445139">
      <w:bodyDiv w:val="1"/>
      <w:marLeft w:val="0"/>
      <w:marRight w:val="0"/>
      <w:marTop w:val="0"/>
      <w:marBottom w:val="0"/>
      <w:divBdr>
        <w:top w:val="none" w:sz="0" w:space="0" w:color="auto"/>
        <w:left w:val="none" w:sz="0" w:space="0" w:color="auto"/>
        <w:bottom w:val="none" w:sz="0" w:space="0" w:color="auto"/>
        <w:right w:val="none" w:sz="0" w:space="0" w:color="auto"/>
      </w:divBdr>
      <w:divsChild>
        <w:div w:id="849805441">
          <w:marLeft w:val="0"/>
          <w:marRight w:val="0"/>
          <w:marTop w:val="0"/>
          <w:marBottom w:val="0"/>
          <w:divBdr>
            <w:top w:val="single" w:sz="6" w:space="0" w:color="B8DAFF"/>
            <w:left w:val="single" w:sz="6" w:space="0" w:color="B8DAFF"/>
            <w:bottom w:val="single" w:sz="6" w:space="0" w:color="B8DAFF"/>
            <w:right w:val="single" w:sz="6" w:space="0" w:color="B8DAFF"/>
          </w:divBdr>
        </w:div>
        <w:div w:id="1870218510">
          <w:marLeft w:val="0"/>
          <w:marRight w:val="0"/>
          <w:marTop w:val="0"/>
          <w:marBottom w:val="0"/>
          <w:divBdr>
            <w:top w:val="single" w:sz="6" w:space="0" w:color="B8DAFF"/>
            <w:left w:val="single" w:sz="6" w:space="0" w:color="B8DAFF"/>
            <w:bottom w:val="single" w:sz="6" w:space="0" w:color="B8DAFF"/>
            <w:right w:val="single" w:sz="6" w:space="0" w:color="B8DAFF"/>
          </w:divBdr>
        </w:div>
        <w:div w:id="1891501661">
          <w:marLeft w:val="0"/>
          <w:marRight w:val="0"/>
          <w:marTop w:val="0"/>
          <w:marBottom w:val="0"/>
          <w:divBdr>
            <w:top w:val="single" w:sz="6" w:space="0" w:color="B8DAFF"/>
            <w:left w:val="single" w:sz="6" w:space="0" w:color="B8DAFF"/>
            <w:bottom w:val="single" w:sz="6" w:space="0" w:color="B8DAFF"/>
            <w:right w:val="single" w:sz="6" w:space="0" w:color="B8DAFF"/>
          </w:divBdr>
        </w:div>
      </w:divsChild>
    </w:div>
    <w:div w:id="1556819254">
      <w:bodyDiv w:val="1"/>
      <w:marLeft w:val="0"/>
      <w:marRight w:val="0"/>
      <w:marTop w:val="0"/>
      <w:marBottom w:val="0"/>
      <w:divBdr>
        <w:top w:val="none" w:sz="0" w:space="0" w:color="auto"/>
        <w:left w:val="none" w:sz="0" w:space="0" w:color="auto"/>
        <w:bottom w:val="none" w:sz="0" w:space="0" w:color="auto"/>
        <w:right w:val="none" w:sz="0" w:space="0" w:color="auto"/>
      </w:divBdr>
    </w:div>
    <w:div w:id="1566527952">
      <w:bodyDiv w:val="1"/>
      <w:marLeft w:val="0"/>
      <w:marRight w:val="0"/>
      <w:marTop w:val="0"/>
      <w:marBottom w:val="0"/>
      <w:divBdr>
        <w:top w:val="none" w:sz="0" w:space="0" w:color="auto"/>
        <w:left w:val="none" w:sz="0" w:space="0" w:color="auto"/>
        <w:bottom w:val="none" w:sz="0" w:space="0" w:color="auto"/>
        <w:right w:val="none" w:sz="0" w:space="0" w:color="auto"/>
      </w:divBdr>
    </w:div>
    <w:div w:id="1614828618">
      <w:bodyDiv w:val="1"/>
      <w:marLeft w:val="0"/>
      <w:marRight w:val="0"/>
      <w:marTop w:val="0"/>
      <w:marBottom w:val="0"/>
      <w:divBdr>
        <w:top w:val="none" w:sz="0" w:space="0" w:color="auto"/>
        <w:left w:val="none" w:sz="0" w:space="0" w:color="auto"/>
        <w:bottom w:val="none" w:sz="0" w:space="0" w:color="auto"/>
        <w:right w:val="none" w:sz="0" w:space="0" w:color="auto"/>
      </w:divBdr>
    </w:div>
    <w:div w:id="1621574108">
      <w:bodyDiv w:val="1"/>
      <w:marLeft w:val="0"/>
      <w:marRight w:val="0"/>
      <w:marTop w:val="0"/>
      <w:marBottom w:val="0"/>
      <w:divBdr>
        <w:top w:val="none" w:sz="0" w:space="0" w:color="auto"/>
        <w:left w:val="none" w:sz="0" w:space="0" w:color="auto"/>
        <w:bottom w:val="none" w:sz="0" w:space="0" w:color="auto"/>
        <w:right w:val="none" w:sz="0" w:space="0" w:color="auto"/>
      </w:divBdr>
    </w:div>
    <w:div w:id="1665477642">
      <w:bodyDiv w:val="1"/>
      <w:marLeft w:val="0"/>
      <w:marRight w:val="0"/>
      <w:marTop w:val="0"/>
      <w:marBottom w:val="0"/>
      <w:divBdr>
        <w:top w:val="none" w:sz="0" w:space="0" w:color="auto"/>
        <w:left w:val="none" w:sz="0" w:space="0" w:color="auto"/>
        <w:bottom w:val="none" w:sz="0" w:space="0" w:color="auto"/>
        <w:right w:val="none" w:sz="0" w:space="0" w:color="auto"/>
      </w:divBdr>
    </w:div>
    <w:div w:id="1725525343">
      <w:bodyDiv w:val="1"/>
      <w:marLeft w:val="0"/>
      <w:marRight w:val="0"/>
      <w:marTop w:val="0"/>
      <w:marBottom w:val="0"/>
      <w:divBdr>
        <w:top w:val="none" w:sz="0" w:space="0" w:color="auto"/>
        <w:left w:val="none" w:sz="0" w:space="0" w:color="auto"/>
        <w:bottom w:val="none" w:sz="0" w:space="0" w:color="auto"/>
        <w:right w:val="none" w:sz="0" w:space="0" w:color="auto"/>
      </w:divBdr>
    </w:div>
    <w:div w:id="1730612794">
      <w:bodyDiv w:val="1"/>
      <w:marLeft w:val="0"/>
      <w:marRight w:val="0"/>
      <w:marTop w:val="0"/>
      <w:marBottom w:val="0"/>
      <w:divBdr>
        <w:top w:val="none" w:sz="0" w:space="0" w:color="auto"/>
        <w:left w:val="none" w:sz="0" w:space="0" w:color="auto"/>
        <w:bottom w:val="none" w:sz="0" w:space="0" w:color="auto"/>
        <w:right w:val="none" w:sz="0" w:space="0" w:color="auto"/>
      </w:divBdr>
    </w:div>
    <w:div w:id="1756854967">
      <w:bodyDiv w:val="1"/>
      <w:marLeft w:val="0"/>
      <w:marRight w:val="0"/>
      <w:marTop w:val="0"/>
      <w:marBottom w:val="0"/>
      <w:divBdr>
        <w:top w:val="none" w:sz="0" w:space="0" w:color="auto"/>
        <w:left w:val="none" w:sz="0" w:space="0" w:color="auto"/>
        <w:bottom w:val="none" w:sz="0" w:space="0" w:color="auto"/>
        <w:right w:val="none" w:sz="0" w:space="0" w:color="auto"/>
      </w:divBdr>
    </w:div>
    <w:div w:id="1776896928">
      <w:bodyDiv w:val="1"/>
      <w:marLeft w:val="0"/>
      <w:marRight w:val="0"/>
      <w:marTop w:val="0"/>
      <w:marBottom w:val="0"/>
      <w:divBdr>
        <w:top w:val="none" w:sz="0" w:space="0" w:color="auto"/>
        <w:left w:val="none" w:sz="0" w:space="0" w:color="auto"/>
        <w:bottom w:val="none" w:sz="0" w:space="0" w:color="auto"/>
        <w:right w:val="none" w:sz="0" w:space="0" w:color="auto"/>
      </w:divBdr>
    </w:div>
    <w:div w:id="1828936542">
      <w:bodyDiv w:val="1"/>
      <w:marLeft w:val="0"/>
      <w:marRight w:val="0"/>
      <w:marTop w:val="0"/>
      <w:marBottom w:val="0"/>
      <w:divBdr>
        <w:top w:val="none" w:sz="0" w:space="0" w:color="auto"/>
        <w:left w:val="none" w:sz="0" w:space="0" w:color="auto"/>
        <w:bottom w:val="none" w:sz="0" w:space="0" w:color="auto"/>
        <w:right w:val="none" w:sz="0" w:space="0" w:color="auto"/>
      </w:divBdr>
    </w:div>
    <w:div w:id="1831435881">
      <w:bodyDiv w:val="1"/>
      <w:marLeft w:val="0"/>
      <w:marRight w:val="0"/>
      <w:marTop w:val="0"/>
      <w:marBottom w:val="0"/>
      <w:divBdr>
        <w:top w:val="none" w:sz="0" w:space="0" w:color="auto"/>
        <w:left w:val="none" w:sz="0" w:space="0" w:color="auto"/>
        <w:bottom w:val="none" w:sz="0" w:space="0" w:color="auto"/>
        <w:right w:val="none" w:sz="0" w:space="0" w:color="auto"/>
      </w:divBdr>
    </w:div>
    <w:div w:id="1848249191">
      <w:bodyDiv w:val="1"/>
      <w:marLeft w:val="0"/>
      <w:marRight w:val="0"/>
      <w:marTop w:val="0"/>
      <w:marBottom w:val="0"/>
      <w:divBdr>
        <w:top w:val="none" w:sz="0" w:space="0" w:color="auto"/>
        <w:left w:val="none" w:sz="0" w:space="0" w:color="auto"/>
        <w:bottom w:val="none" w:sz="0" w:space="0" w:color="auto"/>
        <w:right w:val="none" w:sz="0" w:space="0" w:color="auto"/>
      </w:divBdr>
    </w:div>
    <w:div w:id="1912498628">
      <w:bodyDiv w:val="1"/>
      <w:marLeft w:val="0"/>
      <w:marRight w:val="0"/>
      <w:marTop w:val="0"/>
      <w:marBottom w:val="0"/>
      <w:divBdr>
        <w:top w:val="none" w:sz="0" w:space="0" w:color="auto"/>
        <w:left w:val="none" w:sz="0" w:space="0" w:color="auto"/>
        <w:bottom w:val="none" w:sz="0" w:space="0" w:color="auto"/>
        <w:right w:val="none" w:sz="0" w:space="0" w:color="auto"/>
      </w:divBdr>
    </w:div>
    <w:div w:id="1953438039">
      <w:bodyDiv w:val="1"/>
      <w:marLeft w:val="0"/>
      <w:marRight w:val="0"/>
      <w:marTop w:val="0"/>
      <w:marBottom w:val="0"/>
      <w:divBdr>
        <w:top w:val="none" w:sz="0" w:space="0" w:color="auto"/>
        <w:left w:val="none" w:sz="0" w:space="0" w:color="auto"/>
        <w:bottom w:val="none" w:sz="0" w:space="0" w:color="auto"/>
        <w:right w:val="none" w:sz="0" w:space="0" w:color="auto"/>
      </w:divBdr>
    </w:div>
    <w:div w:id="1958561428">
      <w:bodyDiv w:val="1"/>
      <w:marLeft w:val="0"/>
      <w:marRight w:val="0"/>
      <w:marTop w:val="0"/>
      <w:marBottom w:val="0"/>
      <w:divBdr>
        <w:top w:val="none" w:sz="0" w:space="0" w:color="auto"/>
        <w:left w:val="none" w:sz="0" w:space="0" w:color="auto"/>
        <w:bottom w:val="none" w:sz="0" w:space="0" w:color="auto"/>
        <w:right w:val="none" w:sz="0" w:space="0" w:color="auto"/>
      </w:divBdr>
      <w:divsChild>
        <w:div w:id="91509841">
          <w:marLeft w:val="0"/>
          <w:marRight w:val="0"/>
          <w:marTop w:val="0"/>
          <w:marBottom w:val="0"/>
          <w:divBdr>
            <w:top w:val="none" w:sz="0" w:space="0" w:color="auto"/>
            <w:left w:val="none" w:sz="0" w:space="0" w:color="auto"/>
            <w:bottom w:val="none" w:sz="0" w:space="0" w:color="auto"/>
            <w:right w:val="none" w:sz="0" w:space="0" w:color="auto"/>
          </w:divBdr>
        </w:div>
        <w:div w:id="163978650">
          <w:marLeft w:val="0"/>
          <w:marRight w:val="0"/>
          <w:marTop w:val="0"/>
          <w:marBottom w:val="0"/>
          <w:divBdr>
            <w:top w:val="none" w:sz="0" w:space="0" w:color="auto"/>
            <w:left w:val="none" w:sz="0" w:space="0" w:color="auto"/>
            <w:bottom w:val="none" w:sz="0" w:space="0" w:color="auto"/>
            <w:right w:val="none" w:sz="0" w:space="0" w:color="auto"/>
          </w:divBdr>
        </w:div>
        <w:div w:id="279846096">
          <w:marLeft w:val="0"/>
          <w:marRight w:val="0"/>
          <w:marTop w:val="0"/>
          <w:marBottom w:val="0"/>
          <w:divBdr>
            <w:top w:val="none" w:sz="0" w:space="0" w:color="auto"/>
            <w:left w:val="none" w:sz="0" w:space="0" w:color="auto"/>
            <w:bottom w:val="none" w:sz="0" w:space="0" w:color="auto"/>
            <w:right w:val="none" w:sz="0" w:space="0" w:color="auto"/>
          </w:divBdr>
        </w:div>
        <w:div w:id="344022303">
          <w:marLeft w:val="0"/>
          <w:marRight w:val="0"/>
          <w:marTop w:val="0"/>
          <w:marBottom w:val="0"/>
          <w:divBdr>
            <w:top w:val="none" w:sz="0" w:space="0" w:color="auto"/>
            <w:left w:val="none" w:sz="0" w:space="0" w:color="auto"/>
            <w:bottom w:val="none" w:sz="0" w:space="0" w:color="auto"/>
            <w:right w:val="none" w:sz="0" w:space="0" w:color="auto"/>
          </w:divBdr>
        </w:div>
        <w:div w:id="394400347">
          <w:marLeft w:val="0"/>
          <w:marRight w:val="0"/>
          <w:marTop w:val="0"/>
          <w:marBottom w:val="0"/>
          <w:divBdr>
            <w:top w:val="none" w:sz="0" w:space="0" w:color="auto"/>
            <w:left w:val="none" w:sz="0" w:space="0" w:color="auto"/>
            <w:bottom w:val="none" w:sz="0" w:space="0" w:color="auto"/>
            <w:right w:val="none" w:sz="0" w:space="0" w:color="auto"/>
          </w:divBdr>
        </w:div>
        <w:div w:id="478036104">
          <w:marLeft w:val="0"/>
          <w:marRight w:val="0"/>
          <w:marTop w:val="0"/>
          <w:marBottom w:val="0"/>
          <w:divBdr>
            <w:top w:val="none" w:sz="0" w:space="0" w:color="auto"/>
            <w:left w:val="none" w:sz="0" w:space="0" w:color="auto"/>
            <w:bottom w:val="none" w:sz="0" w:space="0" w:color="auto"/>
            <w:right w:val="none" w:sz="0" w:space="0" w:color="auto"/>
          </w:divBdr>
        </w:div>
        <w:div w:id="525098598">
          <w:marLeft w:val="0"/>
          <w:marRight w:val="0"/>
          <w:marTop w:val="0"/>
          <w:marBottom w:val="0"/>
          <w:divBdr>
            <w:top w:val="none" w:sz="0" w:space="0" w:color="auto"/>
            <w:left w:val="none" w:sz="0" w:space="0" w:color="auto"/>
            <w:bottom w:val="none" w:sz="0" w:space="0" w:color="auto"/>
            <w:right w:val="none" w:sz="0" w:space="0" w:color="auto"/>
          </w:divBdr>
        </w:div>
        <w:div w:id="595554320">
          <w:marLeft w:val="0"/>
          <w:marRight w:val="0"/>
          <w:marTop w:val="0"/>
          <w:marBottom w:val="0"/>
          <w:divBdr>
            <w:top w:val="none" w:sz="0" w:space="0" w:color="auto"/>
            <w:left w:val="none" w:sz="0" w:space="0" w:color="auto"/>
            <w:bottom w:val="none" w:sz="0" w:space="0" w:color="auto"/>
            <w:right w:val="none" w:sz="0" w:space="0" w:color="auto"/>
          </w:divBdr>
        </w:div>
        <w:div w:id="607856674">
          <w:marLeft w:val="0"/>
          <w:marRight w:val="0"/>
          <w:marTop w:val="0"/>
          <w:marBottom w:val="0"/>
          <w:divBdr>
            <w:top w:val="none" w:sz="0" w:space="0" w:color="auto"/>
            <w:left w:val="none" w:sz="0" w:space="0" w:color="auto"/>
            <w:bottom w:val="none" w:sz="0" w:space="0" w:color="auto"/>
            <w:right w:val="none" w:sz="0" w:space="0" w:color="auto"/>
          </w:divBdr>
        </w:div>
        <w:div w:id="646127373">
          <w:marLeft w:val="0"/>
          <w:marRight w:val="0"/>
          <w:marTop w:val="0"/>
          <w:marBottom w:val="0"/>
          <w:divBdr>
            <w:top w:val="none" w:sz="0" w:space="0" w:color="auto"/>
            <w:left w:val="none" w:sz="0" w:space="0" w:color="auto"/>
            <w:bottom w:val="none" w:sz="0" w:space="0" w:color="auto"/>
            <w:right w:val="none" w:sz="0" w:space="0" w:color="auto"/>
          </w:divBdr>
        </w:div>
        <w:div w:id="679619849">
          <w:marLeft w:val="0"/>
          <w:marRight w:val="0"/>
          <w:marTop w:val="0"/>
          <w:marBottom w:val="0"/>
          <w:divBdr>
            <w:top w:val="none" w:sz="0" w:space="0" w:color="auto"/>
            <w:left w:val="none" w:sz="0" w:space="0" w:color="auto"/>
            <w:bottom w:val="none" w:sz="0" w:space="0" w:color="auto"/>
            <w:right w:val="none" w:sz="0" w:space="0" w:color="auto"/>
          </w:divBdr>
        </w:div>
        <w:div w:id="737217189">
          <w:marLeft w:val="0"/>
          <w:marRight w:val="0"/>
          <w:marTop w:val="0"/>
          <w:marBottom w:val="0"/>
          <w:divBdr>
            <w:top w:val="none" w:sz="0" w:space="0" w:color="auto"/>
            <w:left w:val="none" w:sz="0" w:space="0" w:color="auto"/>
            <w:bottom w:val="none" w:sz="0" w:space="0" w:color="auto"/>
            <w:right w:val="none" w:sz="0" w:space="0" w:color="auto"/>
          </w:divBdr>
        </w:div>
        <w:div w:id="743650601">
          <w:marLeft w:val="0"/>
          <w:marRight w:val="0"/>
          <w:marTop w:val="0"/>
          <w:marBottom w:val="0"/>
          <w:divBdr>
            <w:top w:val="none" w:sz="0" w:space="0" w:color="auto"/>
            <w:left w:val="none" w:sz="0" w:space="0" w:color="auto"/>
            <w:bottom w:val="none" w:sz="0" w:space="0" w:color="auto"/>
            <w:right w:val="none" w:sz="0" w:space="0" w:color="auto"/>
          </w:divBdr>
        </w:div>
        <w:div w:id="820346851">
          <w:marLeft w:val="0"/>
          <w:marRight w:val="0"/>
          <w:marTop w:val="0"/>
          <w:marBottom w:val="0"/>
          <w:divBdr>
            <w:top w:val="none" w:sz="0" w:space="0" w:color="auto"/>
            <w:left w:val="none" w:sz="0" w:space="0" w:color="auto"/>
            <w:bottom w:val="none" w:sz="0" w:space="0" w:color="auto"/>
            <w:right w:val="none" w:sz="0" w:space="0" w:color="auto"/>
          </w:divBdr>
        </w:div>
        <w:div w:id="925961636">
          <w:marLeft w:val="0"/>
          <w:marRight w:val="0"/>
          <w:marTop w:val="0"/>
          <w:marBottom w:val="0"/>
          <w:divBdr>
            <w:top w:val="none" w:sz="0" w:space="0" w:color="auto"/>
            <w:left w:val="none" w:sz="0" w:space="0" w:color="auto"/>
            <w:bottom w:val="none" w:sz="0" w:space="0" w:color="auto"/>
            <w:right w:val="none" w:sz="0" w:space="0" w:color="auto"/>
          </w:divBdr>
        </w:div>
        <w:div w:id="957031589">
          <w:marLeft w:val="0"/>
          <w:marRight w:val="0"/>
          <w:marTop w:val="0"/>
          <w:marBottom w:val="0"/>
          <w:divBdr>
            <w:top w:val="none" w:sz="0" w:space="0" w:color="auto"/>
            <w:left w:val="none" w:sz="0" w:space="0" w:color="auto"/>
            <w:bottom w:val="none" w:sz="0" w:space="0" w:color="auto"/>
            <w:right w:val="none" w:sz="0" w:space="0" w:color="auto"/>
          </w:divBdr>
        </w:div>
        <w:div w:id="998078400">
          <w:marLeft w:val="0"/>
          <w:marRight w:val="0"/>
          <w:marTop w:val="0"/>
          <w:marBottom w:val="0"/>
          <w:divBdr>
            <w:top w:val="none" w:sz="0" w:space="0" w:color="auto"/>
            <w:left w:val="none" w:sz="0" w:space="0" w:color="auto"/>
            <w:bottom w:val="none" w:sz="0" w:space="0" w:color="auto"/>
            <w:right w:val="none" w:sz="0" w:space="0" w:color="auto"/>
          </w:divBdr>
        </w:div>
        <w:div w:id="1034690892">
          <w:marLeft w:val="0"/>
          <w:marRight w:val="0"/>
          <w:marTop w:val="0"/>
          <w:marBottom w:val="0"/>
          <w:divBdr>
            <w:top w:val="none" w:sz="0" w:space="0" w:color="auto"/>
            <w:left w:val="none" w:sz="0" w:space="0" w:color="auto"/>
            <w:bottom w:val="none" w:sz="0" w:space="0" w:color="auto"/>
            <w:right w:val="none" w:sz="0" w:space="0" w:color="auto"/>
          </w:divBdr>
        </w:div>
        <w:div w:id="1039819499">
          <w:marLeft w:val="0"/>
          <w:marRight w:val="0"/>
          <w:marTop w:val="0"/>
          <w:marBottom w:val="0"/>
          <w:divBdr>
            <w:top w:val="none" w:sz="0" w:space="0" w:color="auto"/>
            <w:left w:val="none" w:sz="0" w:space="0" w:color="auto"/>
            <w:bottom w:val="none" w:sz="0" w:space="0" w:color="auto"/>
            <w:right w:val="none" w:sz="0" w:space="0" w:color="auto"/>
          </w:divBdr>
        </w:div>
        <w:div w:id="1119491648">
          <w:marLeft w:val="0"/>
          <w:marRight w:val="0"/>
          <w:marTop w:val="0"/>
          <w:marBottom w:val="0"/>
          <w:divBdr>
            <w:top w:val="none" w:sz="0" w:space="0" w:color="auto"/>
            <w:left w:val="none" w:sz="0" w:space="0" w:color="auto"/>
            <w:bottom w:val="none" w:sz="0" w:space="0" w:color="auto"/>
            <w:right w:val="none" w:sz="0" w:space="0" w:color="auto"/>
          </w:divBdr>
        </w:div>
        <w:div w:id="1124082204">
          <w:marLeft w:val="0"/>
          <w:marRight w:val="0"/>
          <w:marTop w:val="0"/>
          <w:marBottom w:val="0"/>
          <w:divBdr>
            <w:top w:val="none" w:sz="0" w:space="0" w:color="auto"/>
            <w:left w:val="none" w:sz="0" w:space="0" w:color="auto"/>
            <w:bottom w:val="none" w:sz="0" w:space="0" w:color="auto"/>
            <w:right w:val="none" w:sz="0" w:space="0" w:color="auto"/>
          </w:divBdr>
        </w:div>
        <w:div w:id="1184174531">
          <w:marLeft w:val="0"/>
          <w:marRight w:val="0"/>
          <w:marTop w:val="0"/>
          <w:marBottom w:val="0"/>
          <w:divBdr>
            <w:top w:val="none" w:sz="0" w:space="0" w:color="auto"/>
            <w:left w:val="none" w:sz="0" w:space="0" w:color="auto"/>
            <w:bottom w:val="none" w:sz="0" w:space="0" w:color="auto"/>
            <w:right w:val="none" w:sz="0" w:space="0" w:color="auto"/>
          </w:divBdr>
        </w:div>
        <w:div w:id="1211266570">
          <w:marLeft w:val="0"/>
          <w:marRight w:val="0"/>
          <w:marTop w:val="0"/>
          <w:marBottom w:val="0"/>
          <w:divBdr>
            <w:top w:val="none" w:sz="0" w:space="0" w:color="auto"/>
            <w:left w:val="none" w:sz="0" w:space="0" w:color="auto"/>
            <w:bottom w:val="none" w:sz="0" w:space="0" w:color="auto"/>
            <w:right w:val="none" w:sz="0" w:space="0" w:color="auto"/>
          </w:divBdr>
        </w:div>
        <w:div w:id="1500848900">
          <w:marLeft w:val="0"/>
          <w:marRight w:val="0"/>
          <w:marTop w:val="0"/>
          <w:marBottom w:val="0"/>
          <w:divBdr>
            <w:top w:val="none" w:sz="0" w:space="0" w:color="auto"/>
            <w:left w:val="none" w:sz="0" w:space="0" w:color="auto"/>
            <w:bottom w:val="none" w:sz="0" w:space="0" w:color="auto"/>
            <w:right w:val="none" w:sz="0" w:space="0" w:color="auto"/>
          </w:divBdr>
        </w:div>
        <w:div w:id="1688020489">
          <w:marLeft w:val="0"/>
          <w:marRight w:val="0"/>
          <w:marTop w:val="0"/>
          <w:marBottom w:val="0"/>
          <w:divBdr>
            <w:top w:val="none" w:sz="0" w:space="0" w:color="auto"/>
            <w:left w:val="none" w:sz="0" w:space="0" w:color="auto"/>
            <w:bottom w:val="none" w:sz="0" w:space="0" w:color="auto"/>
            <w:right w:val="none" w:sz="0" w:space="0" w:color="auto"/>
          </w:divBdr>
        </w:div>
        <w:div w:id="1710718275">
          <w:marLeft w:val="0"/>
          <w:marRight w:val="0"/>
          <w:marTop w:val="0"/>
          <w:marBottom w:val="0"/>
          <w:divBdr>
            <w:top w:val="none" w:sz="0" w:space="0" w:color="auto"/>
            <w:left w:val="none" w:sz="0" w:space="0" w:color="auto"/>
            <w:bottom w:val="none" w:sz="0" w:space="0" w:color="auto"/>
            <w:right w:val="none" w:sz="0" w:space="0" w:color="auto"/>
          </w:divBdr>
        </w:div>
        <w:div w:id="1721129225">
          <w:marLeft w:val="0"/>
          <w:marRight w:val="0"/>
          <w:marTop w:val="0"/>
          <w:marBottom w:val="0"/>
          <w:divBdr>
            <w:top w:val="none" w:sz="0" w:space="0" w:color="auto"/>
            <w:left w:val="none" w:sz="0" w:space="0" w:color="auto"/>
            <w:bottom w:val="none" w:sz="0" w:space="0" w:color="auto"/>
            <w:right w:val="none" w:sz="0" w:space="0" w:color="auto"/>
          </w:divBdr>
        </w:div>
        <w:div w:id="1773234901">
          <w:marLeft w:val="0"/>
          <w:marRight w:val="0"/>
          <w:marTop w:val="0"/>
          <w:marBottom w:val="0"/>
          <w:divBdr>
            <w:top w:val="none" w:sz="0" w:space="0" w:color="auto"/>
            <w:left w:val="none" w:sz="0" w:space="0" w:color="auto"/>
            <w:bottom w:val="none" w:sz="0" w:space="0" w:color="auto"/>
            <w:right w:val="none" w:sz="0" w:space="0" w:color="auto"/>
          </w:divBdr>
        </w:div>
        <w:div w:id="1851874625">
          <w:marLeft w:val="0"/>
          <w:marRight w:val="0"/>
          <w:marTop w:val="0"/>
          <w:marBottom w:val="0"/>
          <w:divBdr>
            <w:top w:val="none" w:sz="0" w:space="0" w:color="auto"/>
            <w:left w:val="none" w:sz="0" w:space="0" w:color="auto"/>
            <w:bottom w:val="none" w:sz="0" w:space="0" w:color="auto"/>
            <w:right w:val="none" w:sz="0" w:space="0" w:color="auto"/>
          </w:divBdr>
        </w:div>
        <w:div w:id="1875918645">
          <w:marLeft w:val="0"/>
          <w:marRight w:val="0"/>
          <w:marTop w:val="0"/>
          <w:marBottom w:val="0"/>
          <w:divBdr>
            <w:top w:val="none" w:sz="0" w:space="0" w:color="auto"/>
            <w:left w:val="none" w:sz="0" w:space="0" w:color="auto"/>
            <w:bottom w:val="none" w:sz="0" w:space="0" w:color="auto"/>
            <w:right w:val="none" w:sz="0" w:space="0" w:color="auto"/>
          </w:divBdr>
        </w:div>
        <w:div w:id="1900087553">
          <w:marLeft w:val="0"/>
          <w:marRight w:val="0"/>
          <w:marTop w:val="0"/>
          <w:marBottom w:val="0"/>
          <w:divBdr>
            <w:top w:val="none" w:sz="0" w:space="0" w:color="auto"/>
            <w:left w:val="none" w:sz="0" w:space="0" w:color="auto"/>
            <w:bottom w:val="none" w:sz="0" w:space="0" w:color="auto"/>
            <w:right w:val="none" w:sz="0" w:space="0" w:color="auto"/>
          </w:divBdr>
        </w:div>
        <w:div w:id="1943604310">
          <w:marLeft w:val="0"/>
          <w:marRight w:val="0"/>
          <w:marTop w:val="0"/>
          <w:marBottom w:val="0"/>
          <w:divBdr>
            <w:top w:val="none" w:sz="0" w:space="0" w:color="auto"/>
            <w:left w:val="none" w:sz="0" w:space="0" w:color="auto"/>
            <w:bottom w:val="none" w:sz="0" w:space="0" w:color="auto"/>
            <w:right w:val="none" w:sz="0" w:space="0" w:color="auto"/>
          </w:divBdr>
        </w:div>
        <w:div w:id="1954286382">
          <w:marLeft w:val="0"/>
          <w:marRight w:val="0"/>
          <w:marTop w:val="0"/>
          <w:marBottom w:val="0"/>
          <w:divBdr>
            <w:top w:val="none" w:sz="0" w:space="0" w:color="auto"/>
            <w:left w:val="none" w:sz="0" w:space="0" w:color="auto"/>
            <w:bottom w:val="none" w:sz="0" w:space="0" w:color="auto"/>
            <w:right w:val="none" w:sz="0" w:space="0" w:color="auto"/>
          </w:divBdr>
        </w:div>
        <w:div w:id="1990282523">
          <w:marLeft w:val="0"/>
          <w:marRight w:val="0"/>
          <w:marTop w:val="0"/>
          <w:marBottom w:val="0"/>
          <w:divBdr>
            <w:top w:val="none" w:sz="0" w:space="0" w:color="auto"/>
            <w:left w:val="none" w:sz="0" w:space="0" w:color="auto"/>
            <w:bottom w:val="none" w:sz="0" w:space="0" w:color="auto"/>
            <w:right w:val="none" w:sz="0" w:space="0" w:color="auto"/>
          </w:divBdr>
        </w:div>
        <w:div w:id="1991782860">
          <w:marLeft w:val="0"/>
          <w:marRight w:val="0"/>
          <w:marTop w:val="0"/>
          <w:marBottom w:val="0"/>
          <w:divBdr>
            <w:top w:val="none" w:sz="0" w:space="0" w:color="auto"/>
            <w:left w:val="none" w:sz="0" w:space="0" w:color="auto"/>
            <w:bottom w:val="none" w:sz="0" w:space="0" w:color="auto"/>
            <w:right w:val="none" w:sz="0" w:space="0" w:color="auto"/>
          </w:divBdr>
        </w:div>
      </w:divsChild>
    </w:div>
    <w:div w:id="1976982984">
      <w:bodyDiv w:val="1"/>
      <w:marLeft w:val="0"/>
      <w:marRight w:val="0"/>
      <w:marTop w:val="0"/>
      <w:marBottom w:val="0"/>
      <w:divBdr>
        <w:top w:val="none" w:sz="0" w:space="0" w:color="auto"/>
        <w:left w:val="none" w:sz="0" w:space="0" w:color="auto"/>
        <w:bottom w:val="none" w:sz="0" w:space="0" w:color="auto"/>
        <w:right w:val="none" w:sz="0" w:space="0" w:color="auto"/>
      </w:divBdr>
    </w:div>
    <w:div w:id="1982880381">
      <w:bodyDiv w:val="1"/>
      <w:marLeft w:val="0"/>
      <w:marRight w:val="0"/>
      <w:marTop w:val="0"/>
      <w:marBottom w:val="0"/>
      <w:divBdr>
        <w:top w:val="none" w:sz="0" w:space="0" w:color="auto"/>
        <w:left w:val="none" w:sz="0" w:space="0" w:color="auto"/>
        <w:bottom w:val="none" w:sz="0" w:space="0" w:color="auto"/>
        <w:right w:val="none" w:sz="0" w:space="0" w:color="auto"/>
      </w:divBdr>
    </w:div>
    <w:div w:id="1999652208">
      <w:bodyDiv w:val="1"/>
      <w:marLeft w:val="0"/>
      <w:marRight w:val="0"/>
      <w:marTop w:val="0"/>
      <w:marBottom w:val="0"/>
      <w:divBdr>
        <w:top w:val="none" w:sz="0" w:space="0" w:color="auto"/>
        <w:left w:val="none" w:sz="0" w:space="0" w:color="auto"/>
        <w:bottom w:val="none" w:sz="0" w:space="0" w:color="auto"/>
        <w:right w:val="none" w:sz="0" w:space="0" w:color="auto"/>
      </w:divBdr>
    </w:div>
    <w:div w:id="2030402856">
      <w:bodyDiv w:val="1"/>
      <w:marLeft w:val="0"/>
      <w:marRight w:val="0"/>
      <w:marTop w:val="0"/>
      <w:marBottom w:val="0"/>
      <w:divBdr>
        <w:top w:val="none" w:sz="0" w:space="0" w:color="auto"/>
        <w:left w:val="none" w:sz="0" w:space="0" w:color="auto"/>
        <w:bottom w:val="none" w:sz="0" w:space="0" w:color="auto"/>
        <w:right w:val="none" w:sz="0" w:space="0" w:color="auto"/>
      </w:divBdr>
    </w:div>
    <w:div w:id="2045447523">
      <w:bodyDiv w:val="1"/>
      <w:marLeft w:val="0"/>
      <w:marRight w:val="0"/>
      <w:marTop w:val="0"/>
      <w:marBottom w:val="0"/>
      <w:divBdr>
        <w:top w:val="none" w:sz="0" w:space="0" w:color="auto"/>
        <w:left w:val="none" w:sz="0" w:space="0" w:color="auto"/>
        <w:bottom w:val="none" w:sz="0" w:space="0" w:color="auto"/>
        <w:right w:val="none" w:sz="0" w:space="0" w:color="auto"/>
      </w:divBdr>
    </w:div>
    <w:div w:id="2066947665">
      <w:bodyDiv w:val="1"/>
      <w:marLeft w:val="0"/>
      <w:marRight w:val="0"/>
      <w:marTop w:val="0"/>
      <w:marBottom w:val="0"/>
      <w:divBdr>
        <w:top w:val="none" w:sz="0" w:space="0" w:color="auto"/>
        <w:left w:val="none" w:sz="0" w:space="0" w:color="auto"/>
        <w:bottom w:val="none" w:sz="0" w:space="0" w:color="auto"/>
        <w:right w:val="none" w:sz="0" w:space="0" w:color="auto"/>
      </w:divBdr>
    </w:div>
    <w:div w:id="2082557816">
      <w:bodyDiv w:val="1"/>
      <w:marLeft w:val="0"/>
      <w:marRight w:val="0"/>
      <w:marTop w:val="0"/>
      <w:marBottom w:val="0"/>
      <w:divBdr>
        <w:top w:val="none" w:sz="0" w:space="0" w:color="auto"/>
        <w:left w:val="none" w:sz="0" w:space="0" w:color="auto"/>
        <w:bottom w:val="none" w:sz="0" w:space="0" w:color="auto"/>
        <w:right w:val="none" w:sz="0" w:space="0" w:color="auto"/>
      </w:divBdr>
    </w:div>
    <w:div w:id="213551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footer" Target="footer2.xml"/><Relationship Id="rId26" Type="http://schemas.openxmlformats.org/officeDocument/2006/relationships/footer" Target="footer3.xml"/><Relationship Id="rId39" Type="http://schemas.openxmlformats.org/officeDocument/2006/relationships/image" Target="media/image9.jpeg"/><Relationship Id="rId21" Type="http://schemas.openxmlformats.org/officeDocument/2006/relationships/header" Target="header4.xml"/><Relationship Id="rId34" Type="http://schemas.openxmlformats.org/officeDocument/2006/relationships/footer" Target="footer5.xml"/><Relationship Id="rId42" Type="http://schemas.openxmlformats.org/officeDocument/2006/relationships/header" Target="header11.xml"/><Relationship Id="rId47" Type="http://schemas.openxmlformats.org/officeDocument/2006/relationships/hyperlink" Target="https://www.google.com/url?sa=t&amp;rct=j&amp;q=&amp;esrc=s&amp;source=web&amp;cd=&amp;cad=rja&amp;uact=8&amp;ved=2ahUKEwiFtcCw_76HAxU2slYBHa_yIJwQFnoECCIQAQ&amp;url=https%3A%2F%2Fwww.apsc.gov.au%2Fworking-aps%2Fintegrity%2Fintegrity-resources%2Fcode-of-conduct&amp;usg=AOvVaw0JixOhVLiMX4dGiX753vE-&amp;opi=89978449" TargetMode="External"/><Relationship Id="rId50" Type="http://schemas.openxmlformats.org/officeDocument/2006/relationships/image" Target="media/image12.jpeg"/><Relationship Id="rId55" Type="http://schemas.openxmlformats.org/officeDocument/2006/relationships/image" Target="media/image15.jpeg"/><Relationship Id="rId63" Type="http://schemas.openxmlformats.org/officeDocument/2006/relationships/image" Target="media/image20.jpeg"/><Relationship Id="rId68" Type="http://schemas.openxmlformats.org/officeDocument/2006/relationships/image" Target="media/image22.jpeg"/><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7.jpeg"/><Relationship Id="rId11" Type="http://schemas.openxmlformats.org/officeDocument/2006/relationships/endnotes" Target="endnotes.xml"/><Relationship Id="rId24" Type="http://schemas.openxmlformats.org/officeDocument/2006/relationships/hyperlink" Target="https://www.dfat.gov.au/about-us/corporate/portfolio-budget-statements" TargetMode="External"/><Relationship Id="rId32" Type="http://schemas.openxmlformats.org/officeDocument/2006/relationships/header" Target="header7.xml"/><Relationship Id="rId37" Type="http://schemas.openxmlformats.org/officeDocument/2006/relationships/hyperlink" Target="https://www.dfat.gov.au/sites/default/files/dfat-inclusion-equity-diversity-strategy-2024.pdf" TargetMode="External"/><Relationship Id="rId40" Type="http://schemas.openxmlformats.org/officeDocument/2006/relationships/header" Target="header10.xml"/><Relationship Id="rId45" Type="http://schemas.openxmlformats.org/officeDocument/2006/relationships/hyperlink" Target="https://www.apsc.gov.au/working-aps/integrity/integrity-resources/aps-values-code-conduct-and-employment-principles" TargetMode="External"/><Relationship Id="rId53" Type="http://schemas.openxmlformats.org/officeDocument/2006/relationships/image" Target="media/image13.jpeg"/><Relationship Id="rId58" Type="http://schemas.openxmlformats.org/officeDocument/2006/relationships/header" Target="header12.xml"/><Relationship Id="rId66" Type="http://schemas.openxmlformats.org/officeDocument/2006/relationships/hyperlink" Target="https://www.smartraveller.gov.au/our-services/consular-services-charter/CACSSA" TargetMode="External"/><Relationship Id="rId74"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footer" Target="footer4.xml"/><Relationship Id="rId36" Type="http://schemas.openxmlformats.org/officeDocument/2006/relationships/footer" Target="footer6.xml"/><Relationship Id="rId49" Type="http://schemas.openxmlformats.org/officeDocument/2006/relationships/image" Target="media/image11.jpeg"/><Relationship Id="rId57" Type="http://schemas.openxmlformats.org/officeDocument/2006/relationships/image" Target="media/image17.jpeg"/><Relationship Id="rId61" Type="http://schemas.openxmlformats.org/officeDocument/2006/relationships/image" Target="media/image18.jpe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yperlink" Target="https://www.dfat.gov.au/publications/development/australias-international-development-policy" TargetMode="External"/><Relationship Id="rId44" Type="http://schemas.openxmlformats.org/officeDocument/2006/relationships/hyperlink" Target="https://www.apsc.gov.au/initiatives-and-programs/learning-and-development/secretaries-charter-leadership-behaviours" TargetMode="External"/><Relationship Id="rId52" Type="http://schemas.openxmlformats.org/officeDocument/2006/relationships/hyperlink" Target="http://www.foreigninvestment.gov.au/" TargetMode="External"/><Relationship Id="rId60" Type="http://schemas.openxmlformats.org/officeDocument/2006/relationships/hyperlink" Target="https://www.dfat.gov.au/publications/development/australias-development-policy-performance-and-delivery-framework" TargetMode="External"/><Relationship Id="rId65" Type="http://schemas.openxmlformats.org/officeDocument/2006/relationships/hyperlink" Target="https://www.smartraveller.gov.au/consular-services/consular-services-charter" TargetMode="External"/><Relationship Id="rId73" Type="http://schemas.openxmlformats.org/officeDocument/2006/relationships/image" Target="media/image2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reativecommons.org/licenses/by/4.0/legalcode.en" TargetMode="External"/><Relationship Id="rId22" Type="http://schemas.openxmlformats.org/officeDocument/2006/relationships/image" Target="media/image5.jpeg"/><Relationship Id="rId27" Type="http://schemas.openxmlformats.org/officeDocument/2006/relationships/header" Target="header6.xml"/><Relationship Id="rId30" Type="http://schemas.openxmlformats.org/officeDocument/2006/relationships/hyperlink" Target="https://www.google.com/url?sa=t&amp;rct=j&amp;q=&amp;esrc=s&amp;source=web&amp;cd=&amp;cad=rja&amp;uact=8&amp;ved=2ahUKEwiiqJzUmcGGAxV6iK8BHT3NCEwQFnoECAYQAQ&amp;url=https%3A%2F%2Fforumsec.org%2F2050&amp;usg=AOvVaw2cJfkoisXjoXALvTQpoJGQ&amp;opi=89978449" TargetMode="External"/><Relationship Id="rId35" Type="http://schemas.openxmlformats.org/officeDocument/2006/relationships/header" Target="header9.xml"/><Relationship Id="rId43" Type="http://schemas.openxmlformats.org/officeDocument/2006/relationships/footer" Target="footer8.xml"/><Relationship Id="rId48" Type="http://schemas.openxmlformats.org/officeDocument/2006/relationships/image" Target="media/image10.jpeg"/><Relationship Id="rId56" Type="http://schemas.openxmlformats.org/officeDocument/2006/relationships/image" Target="media/image16.jpeg"/><Relationship Id="rId64" Type="http://schemas.openxmlformats.org/officeDocument/2006/relationships/image" Target="media/image21.png"/><Relationship Id="rId69" Type="http://schemas.openxmlformats.org/officeDocument/2006/relationships/image" Target="media/image23.jpeg"/><Relationship Id="rId8" Type="http://schemas.openxmlformats.org/officeDocument/2006/relationships/settings" Target="settings.xml"/><Relationship Id="rId51" Type="http://schemas.openxmlformats.org/officeDocument/2006/relationships/hyperlink" Target="https://www.finance.gov.au/government/managing-commonwealth-resources/regulator-performance-rmg-128" TargetMode="External"/><Relationship Id="rId72" Type="http://schemas.openxmlformats.org/officeDocument/2006/relationships/image" Target="media/image26.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header" Target="header8.xml"/><Relationship Id="rId38" Type="http://schemas.openxmlformats.org/officeDocument/2006/relationships/image" Target="media/image8.jpeg"/><Relationship Id="rId46" Type="http://schemas.openxmlformats.org/officeDocument/2006/relationships/hyperlink" Target="https://www.apsc.gov.au/working-aps/information-aps-employment/aps-values" TargetMode="External"/><Relationship Id="rId59" Type="http://schemas.openxmlformats.org/officeDocument/2006/relationships/footer" Target="footer9.xml"/><Relationship Id="rId67" Type="http://schemas.openxmlformats.org/officeDocument/2006/relationships/hyperlink" Target="https://www.anao.gov.au/work/performance-audit/efficiency-of-the-passport-office" TargetMode="External"/><Relationship Id="rId20" Type="http://schemas.openxmlformats.org/officeDocument/2006/relationships/image" Target="media/image3.jpg"/><Relationship Id="rId41" Type="http://schemas.openxmlformats.org/officeDocument/2006/relationships/footer" Target="footer7.xml"/><Relationship Id="rId54" Type="http://schemas.openxmlformats.org/officeDocument/2006/relationships/image" Target="media/image14.png"/><Relationship Id="rId62" Type="http://schemas.openxmlformats.org/officeDocument/2006/relationships/image" Target="media/image19.jpeg"/><Relationship Id="rId70" Type="http://schemas.openxmlformats.org/officeDocument/2006/relationships/image" Target="media/image24.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s>
</file>

<file path=word/_rels/footer10.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8.xml.rels><?xml version="1.0" encoding="UTF-8" standalone="yes"?>
<Relationships xmlns="http://schemas.openxmlformats.org/package/2006/relationships"><Relationship Id="rId1" Type="http://schemas.openxmlformats.org/officeDocument/2006/relationships/image" Target="media/image2.jpg"/></Relationships>
</file>

<file path=word/_rels/footer9.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2" Type="http://schemas.openxmlformats.org/officeDocument/2006/relationships/hyperlink" Target="https://www.anao.gov.au/work/performance-audit/efficiency-of-the-passport-office" TargetMode="External"/><Relationship Id="rId1" Type="http://schemas.openxmlformats.org/officeDocument/2006/relationships/hyperlink" Target="https://www.dfat.gov.au/publications/development/australias-development-policy-performance-and-delivery-framework"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4.jpg"/></Relationships>
</file>

<file path=word/_rels/header1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DFAT">
      <a:dk1>
        <a:sysClr val="windowText" lastClr="000000"/>
      </a:dk1>
      <a:lt1>
        <a:sysClr val="window" lastClr="FFFFFF"/>
      </a:lt1>
      <a:dk2>
        <a:srgbClr val="44546A"/>
      </a:dk2>
      <a:lt2>
        <a:srgbClr val="E7E6E6"/>
      </a:lt2>
      <a:accent1>
        <a:srgbClr val="3A586E"/>
      </a:accent1>
      <a:accent2>
        <a:srgbClr val="EBAB21"/>
      </a:accent2>
      <a:accent3>
        <a:srgbClr val="D8DEE2"/>
      </a:accent3>
      <a:accent4>
        <a:srgbClr val="F3CD7A"/>
      </a:accent4>
      <a:accent5>
        <a:srgbClr val="899BA8"/>
      </a:accent5>
      <a:accent6>
        <a:srgbClr val="EBAB21"/>
      </a:accent6>
      <a:hlink>
        <a:srgbClr val="899BA8"/>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DB176D44AE8C4C9A03558B948797B7" ma:contentTypeVersion="149" ma:contentTypeDescription="Create a new document." ma:contentTypeScope="" ma:versionID="9ff032eb1c48c61bc002fecebc09051d">
  <xsd:schema xmlns:xsd="http://www.w3.org/2001/XMLSchema" xmlns:xs="http://www.w3.org/2001/XMLSchema" xmlns:p="http://schemas.microsoft.com/office/2006/metadata/properties" xmlns:ns2="26b8bcdd-0772-410e-9109-0121659fbdb9" xmlns:ns3="d5c29879-fa77-4ad0-b65d-f04d8b1db0cf" targetNamespace="http://schemas.microsoft.com/office/2006/metadata/properties" ma:root="true" ma:fieldsID="c13d6d785a1676f0026c2670bbde00ff" ns2:_="" ns3:_="">
    <xsd:import namespace="26b8bcdd-0772-410e-9109-0121659fbdb9"/>
    <xsd:import namespace="d5c29879-fa77-4ad0-b65d-f04d8b1db0c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TotalDepartmentalBudget" minOccurs="0"/>
                <xsd:element ref="ns2:TotalAdministeredBudget" minOccurs="0"/>
                <xsd:element ref="ns2:Division_x002f_STO_x002f_PostName" minOccurs="0"/>
                <xsd:element ref="ns2:Risk1a0" minOccurs="0"/>
                <xsd:element ref="ns2:Risk1b0" minOccurs="0"/>
                <xsd:element ref="ns2:Risk2a" minOccurs="0"/>
                <xsd:element ref="ns2:Risk2b" minOccurs="0"/>
                <xsd:element ref="ns2:Risk3a" minOccurs="0"/>
                <xsd:element ref="ns2:Risk3b" minOccurs="0"/>
                <xsd:element ref="ns2:Risk4a" minOccurs="0"/>
                <xsd:element ref="ns2:Risk4b" minOccurs="0"/>
                <xsd:element ref="ns2:Risk5a" minOccurs="0"/>
                <xsd:element ref="ns2:Risk5b" minOccurs="0"/>
                <xsd:element ref="ns2:DFAT_x0020_Activities_x0020__x002d__x0020_3a" minOccurs="0"/>
                <xsd:element ref="ns2:DFAT_x0020_Activities_x0020__x002d__x0020_3b" minOccurs="0"/>
                <xsd:element ref="ns2:DFAT_x0020_Activities_x0020__x002d__x0020_4a" minOccurs="0"/>
                <xsd:element ref="ns2:DFAT_x0020_Activities_x0020__x002d__x0020_4b" minOccurs="0"/>
                <xsd:element ref="ns2:DFAT_x0020_Activities_x0020_5a" minOccurs="0"/>
                <xsd:element ref="ns2:DFAt_x0020_Activities_x0020_5b" minOccurs="0"/>
                <xsd:element ref="ns2:eRisk1a" minOccurs="0"/>
                <xsd:element ref="ns2:eRisk_x0020_1b" minOccurs="0"/>
                <xsd:element ref="ns2:eRisk_x0020_2a" minOccurs="0"/>
                <xsd:element ref="ns2:eRisk_x0020_2b" minOccurs="0"/>
                <xsd:element ref="ns2:eRisk_x0020_3a" minOccurs="0"/>
                <xsd:element ref="ns2:eRisk_x0020_3b" minOccurs="0"/>
                <xsd:element ref="ns2:eRisk_x0020_4a" minOccurs="0"/>
                <xsd:element ref="ns2:eRisk_x0020_4b" minOccurs="0"/>
                <xsd:element ref="ns2:eRisk_x0020_5a" minOccurs="0"/>
                <xsd:element ref="ns2:eRisk_x0020_5b" minOccurs="0"/>
                <xsd:element ref="ns2:eRisk_x0020_1aa" minOccurs="0"/>
                <xsd:element ref="ns2:eRisk_x0020_1bb" minOccurs="0"/>
                <xsd:element ref="ns2:eRisk_x0020_2aa" minOccurs="0"/>
                <xsd:element ref="ns2:eRisk_x0020_2bb" minOccurs="0"/>
                <xsd:element ref="ns2:eRisk_x0020_3aa" minOccurs="0"/>
                <xsd:element ref="ns2:eRisk_x0020_3bb" minOccurs="0"/>
                <xsd:element ref="ns2:eRisk_x0020_4aa" minOccurs="0"/>
                <xsd:element ref="ns2:eRisk_x0020_4bb" minOccurs="0"/>
                <xsd:element ref="ns2:eRisk_x0020_5aa" minOccurs="0"/>
                <xsd:element ref="ns2:eRisk_x0020_5bb" minOccurs="0"/>
                <xsd:element ref="ns2:iRisk_x0020_1a" minOccurs="0"/>
                <xsd:element ref="ns2:iRisk_x0020_1b" minOccurs="0"/>
                <xsd:element ref="ns2:iRisk_x0020_2a" minOccurs="0"/>
                <xsd:element ref="ns2:iRisk_x0020_2b" minOccurs="0"/>
                <xsd:element ref="ns2:iRisk_x0020_3a" minOccurs="0"/>
                <xsd:element ref="ns2:iRisk_x0020_4b" minOccurs="0"/>
                <xsd:element ref="ns2:iRisk_x0020_4a" minOccurs="0"/>
                <xsd:element ref="ns2:iRisk_x0020_5a" minOccurs="0"/>
                <xsd:element ref="ns2:iRisk_x0020_5b" minOccurs="0"/>
                <xsd:element ref="ns2:iRisk_x0020_3b" minOccurs="0"/>
                <xsd:element ref="ns2:rRisk_x0020_1a" minOccurs="0"/>
                <xsd:element ref="ns2:rRisk_x0020_1b" minOccurs="0"/>
                <xsd:element ref="ns2:rRisk_x0020_2a" minOccurs="0"/>
                <xsd:element ref="ns2:rRisk_x0020_2b" minOccurs="0"/>
                <xsd:element ref="ns2:rRisk_x0020_3a" minOccurs="0"/>
                <xsd:element ref="ns2:rRisk_x0020_3b" minOccurs="0"/>
                <xsd:element ref="ns2:rRisk_x0020_4a" minOccurs="0"/>
                <xsd:element ref="ns2:rRisk_x0020_4b" minOccurs="0"/>
                <xsd:element ref="ns2:rRisk_x0020_5a" minOccurs="0"/>
                <xsd:element ref="ns2:rRisk_x0020_5b" minOccurs="0"/>
                <xsd:element ref="ns2:dBudget1" minOccurs="0"/>
                <xsd:element ref="ns2:dBudget2" minOccurs="0"/>
                <xsd:element ref="ns2:dBudget3" minOccurs="0"/>
                <xsd:element ref="ns2:dBudget4" minOccurs="0"/>
                <xsd:element ref="ns2:dBudget5" minOccurs="0"/>
                <xsd:element ref="ns2:aBudget1" minOccurs="0"/>
                <xsd:element ref="ns2:aBudget2" minOccurs="0"/>
                <xsd:element ref="ns2:aBudget3" minOccurs="0"/>
                <xsd:element ref="ns2:aBudget4" minOccurs="0"/>
                <xsd:element ref="ns2:aBudget5" minOccurs="0"/>
                <xsd:element ref="ns2:ClimRiskType1" minOccurs="0"/>
                <xsd:element ref="ns2:ClimRiskType2" minOccurs="0"/>
                <xsd:element ref="ns2:ClimRiskType3" minOccurs="0"/>
                <xsd:element ref="ns2:iRisk2_Clim_Now" minOccurs="0"/>
                <xsd:element ref="ns2:iRisk3_Clim_Now" minOccurs="0"/>
                <xsd:element ref="ns2:iRisk1_Clim_Med" minOccurs="0"/>
                <xsd:element ref="ns2:iRisk2_Clim_Med" minOccurs="0"/>
                <xsd:element ref="ns2:iRisk3_Clim_Med" minOccurs="0"/>
                <xsd:element ref="ns2:iRisk1_Clim_Long" minOccurs="0"/>
                <xsd:element ref="ns2:iRisk2_Clim_Long" minOccurs="0"/>
                <xsd:element ref="ns2:iRisk3_Clim_Long" minOccurs="0"/>
                <xsd:element ref="ns2:rRisk1_Clim_Now" minOccurs="0"/>
                <xsd:element ref="ns2:rRisk2_Clim_Now" minOccurs="0"/>
                <xsd:element ref="ns2:rRisk3_Clim_Now" minOccurs="0"/>
                <xsd:element ref="ns2:rRisk1_Clim_Med" minOccurs="0"/>
                <xsd:element ref="ns2:rRisk2_Clim_Med" minOccurs="0"/>
                <xsd:element ref="ns2:rRisk1_Clim_Long" minOccurs="0"/>
                <xsd:element ref="ns2:rRisk2_Clim_Long" minOccurs="0"/>
                <xsd:element ref="ns2:rRisk3_Clim_Long" minOccurs="0"/>
                <xsd:element ref="ns2:Editor0" minOccurs="0"/>
                <xsd:element ref="ns2:ASL_per_cent1" minOccurs="0"/>
                <xsd:element ref="ns2:ASL_per_cent2" minOccurs="0"/>
                <xsd:element ref="ns2:ASL_per_cent3" minOccurs="0"/>
                <xsd:element ref="ns2:ASL_per_cent4" minOccurs="0"/>
                <xsd:element ref="ns2:ASL_per_cent5" minOccurs="0"/>
                <xsd:element ref="ns2:DFATActivity1a" minOccurs="0"/>
                <xsd:element ref="ns2:DFATActivity1b" minOccurs="0"/>
                <xsd:element ref="ns2:DFATActivity2a" minOccurs="0"/>
                <xsd:element ref="ns2:DFATActivity2b" minOccurs="0"/>
                <xsd:element ref="ns2:DFATActivity3a" minOccurs="0"/>
                <xsd:element ref="ns2:DFATActivity3b" minOccurs="0"/>
                <xsd:element ref="ns2:DFATActivity4a" minOccurs="0"/>
                <xsd:element ref="ns2:DFATActivity4b" minOccurs="0"/>
                <xsd:element ref="ns2:DFATActivity5a" minOccurs="0"/>
                <xsd:element ref="ns2:DFATActivity5b" minOccurs="0"/>
                <xsd:element ref="ns2:DFATOutcome1" minOccurs="0"/>
                <xsd:element ref="ns2:DFATOutcome2" minOccurs="0"/>
                <xsd:element ref="ns2:DFATOutcome3" minOccurs="0"/>
                <xsd:element ref="ns2:Region" minOccurs="0"/>
                <xsd:element ref="ns2:DivisionPostorSTO" minOccurs="0"/>
                <xsd:element ref="ns2:Size" minOccurs="0"/>
                <xsd:element ref="ns2:iRisk1_Clim_Now" minOccurs="0"/>
                <xsd:element ref="ns2:rRisk3_Clim_M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b8bcdd-0772-410e-9109-0121659fbd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TotalDepartmentalBudget" ma:index="21" nillable="true" ma:displayName="Total Departmental Budget" ma:format="Dropdown" ma:internalName="TotalDepartmentalBudget" ma:percentage="FALSE">
      <xsd:simpleType>
        <xsd:restriction base="dms:Number"/>
      </xsd:simpleType>
    </xsd:element>
    <xsd:element name="TotalAdministeredBudget" ma:index="22" nillable="true" ma:displayName="Total Administered Budget" ma:format="Dropdown" ma:internalName="TotalAdministeredBudget" ma:percentage="FALSE">
      <xsd:simpleType>
        <xsd:restriction base="dms:Number"/>
      </xsd:simpleType>
    </xsd:element>
    <xsd:element name="Division_x002f_STO_x002f_PostName" ma:index="23" nillable="true" ma:displayName="Division/STO/Post Name" ma:format="Dropdown" ma:indexed="true" ma:internalName="Division_x002f_STO_x002f_PostName">
      <xsd:simpleType>
        <xsd:restriction base="dms:Text">
          <xsd:maxLength value="255"/>
        </xsd:restriction>
      </xsd:simpleType>
    </xsd:element>
    <xsd:element name="Risk1a0" ma:index="24" nillable="true" ma:displayName="Risk 1a" ma:default="Enter text..." ma:format="Dropdown" ma:internalName="Risk1a0">
      <xsd:simpleType>
        <xsd:restriction base="dms:Note"/>
      </xsd:simpleType>
    </xsd:element>
    <xsd:element name="Risk1b0" ma:index="25" nillable="true" ma:displayName="Risk 1b" ma:default="Enter text..." ma:format="Dropdown" ma:internalName="Risk1b0">
      <xsd:simpleType>
        <xsd:restriction base="dms:Note"/>
      </xsd:simpleType>
    </xsd:element>
    <xsd:element name="Risk2a" ma:index="26" nillable="true" ma:displayName="Risk 2a" ma:default="Enter text..." ma:format="Dropdown" ma:internalName="Risk2a">
      <xsd:simpleType>
        <xsd:restriction base="dms:Note"/>
      </xsd:simpleType>
    </xsd:element>
    <xsd:element name="Risk2b" ma:index="27" nillable="true" ma:displayName="Risk 2b" ma:default="Enter text..." ma:format="Dropdown" ma:internalName="Risk2b">
      <xsd:simpleType>
        <xsd:restriction base="dms:Note"/>
      </xsd:simpleType>
    </xsd:element>
    <xsd:element name="Risk3a" ma:index="28" nillable="true" ma:displayName="Risk 3a" ma:default="Enter text..." ma:format="Dropdown" ma:internalName="Risk3a">
      <xsd:simpleType>
        <xsd:restriction base="dms:Note"/>
      </xsd:simpleType>
    </xsd:element>
    <xsd:element name="Risk3b" ma:index="29" nillable="true" ma:displayName="Risk 3b" ma:default="Enter text..." ma:format="Dropdown" ma:internalName="Risk3b">
      <xsd:simpleType>
        <xsd:restriction base="dms:Note"/>
      </xsd:simpleType>
    </xsd:element>
    <xsd:element name="Risk4a" ma:index="30" nillable="true" ma:displayName="Risk 4a" ma:default="Enter text..." ma:format="Dropdown" ma:internalName="Risk4a">
      <xsd:simpleType>
        <xsd:restriction base="dms:Note"/>
      </xsd:simpleType>
    </xsd:element>
    <xsd:element name="Risk4b" ma:index="31" nillable="true" ma:displayName="Risk 4b" ma:default="Enter text..." ma:format="Dropdown" ma:internalName="Risk4b">
      <xsd:simpleType>
        <xsd:restriction base="dms:Note"/>
      </xsd:simpleType>
    </xsd:element>
    <xsd:element name="Risk5a" ma:index="32" nillable="true" ma:displayName="Risk 5a" ma:default="Enter text...." ma:format="Dropdown" ma:internalName="Risk5a">
      <xsd:simpleType>
        <xsd:restriction base="dms:Note"/>
      </xsd:simpleType>
    </xsd:element>
    <xsd:element name="Risk5b" ma:index="33" nillable="true" ma:displayName="Risk 5b" ma:default="Enter text..." ma:format="Dropdown" ma:internalName="Risk5b">
      <xsd:simpleType>
        <xsd:restriction base="dms:Note"/>
      </xsd:simpleType>
    </xsd:element>
    <xsd:element name="DFAT_x0020_Activities_x0020__x002d__x0020_3a" ma:index="34" nillable="true" ma:displayName="DFAT Activities - 3a" ma:default="Select" ma:format="Dropdown" ma:internalName="DFAT_x0020_Activities_x0020__x002d__x0020_3a">
      <xsd:simpleType>
        <xsd:restriction base="dms:Choice">
          <xsd:enumeration value="Select"/>
          <xsd:enumeration value="1. Negotiate and advocate internationally and provide international policy advice"/>
          <xsd:enumeration value="2. Deliver international development and humanitarian assistance"/>
          <xsd:enumeration value="3. Advocate within multilateral institutions"/>
          <xsd:enumeration value="4. Deliver consular services"/>
          <xsd:enumeration value="5. Deliver passport service"/>
          <xsd:enumeration value="6. Manage the Australian Government's overseas network"/>
          <xsd:enumeration value="----------"/>
          <xsd:enumeration value="1. Strengthening Australia’s influence, including through a strong overseas network with DFAT at its centre"/>
          <xsd:enumeration value="2. Building skills, expertise and diplomatic tradecraft"/>
          <xsd:enumeration value="3. Improving enabling services and service delivery results"/>
        </xsd:restriction>
      </xsd:simpleType>
    </xsd:element>
    <xsd:element name="DFAT_x0020_Activities_x0020__x002d__x0020_3b" ma:index="35" nillable="true" ma:displayName="DFAT Activities - 3b" ma:default="Select" ma:format="Dropdown" ma:internalName="DFAT_x0020_Activities_x0020__x002d__x0020_3b">
      <xsd:simpleType>
        <xsd:restriction base="dms:Choice">
          <xsd:enumeration value="Select"/>
          <xsd:enumeration value="1. Negotiate and advocate internationally and provide international policy advice"/>
          <xsd:enumeration value="2. Deliver international development and humanitarian assistance"/>
          <xsd:enumeration value="3. Advocate within multilateral institutions"/>
          <xsd:enumeration value="4. Deliver consular services"/>
          <xsd:enumeration value="5. Deliver passport service"/>
          <xsd:enumeration value="6. Manage the Australian Government's overseas network"/>
          <xsd:enumeration value="----------"/>
          <xsd:enumeration value="1. Strengthening Australia’s influence, including through a strong overseas network with DFAT at its centre"/>
          <xsd:enumeration value="2. Building skills, expertise and diplomatic tradecraft"/>
          <xsd:enumeration value="3. Improving enabling services and service delivery results"/>
        </xsd:restriction>
      </xsd:simpleType>
    </xsd:element>
    <xsd:element name="DFAT_x0020_Activities_x0020__x002d__x0020_4a" ma:index="36" nillable="true" ma:displayName="DFAT Activities - 4a" ma:default="Select" ma:format="Dropdown" ma:internalName="DFAT_x0020_Activities_x0020__x002d__x0020_4a">
      <xsd:simpleType>
        <xsd:restriction base="dms:Choice">
          <xsd:enumeration value="Select"/>
          <xsd:enumeration value="1. Negotiate and advocate internationally and provide international policy advice"/>
          <xsd:enumeration value="2. Deliver international development and humanitarian assistance"/>
          <xsd:enumeration value="3. Advocate within multilateral institutions"/>
          <xsd:enumeration value="4. Deliver consular services"/>
          <xsd:enumeration value="5. Deliver passport service"/>
          <xsd:enumeration value="6. Manage the Australian Government's overseas network"/>
          <xsd:enumeration value="----------"/>
          <xsd:enumeration value="1. Strengthening Australia’s influence, including through a strong overseas network with DFAT at its centre"/>
          <xsd:enumeration value="2. Building skills, expertise and diplomatic tradecraft"/>
          <xsd:enumeration value="3. Improving enabling services and service delivery results"/>
        </xsd:restriction>
      </xsd:simpleType>
    </xsd:element>
    <xsd:element name="DFAT_x0020_Activities_x0020__x002d__x0020_4b" ma:index="37" nillable="true" ma:displayName="DFAT Activities - 4b" ma:default="Select" ma:format="Dropdown" ma:internalName="DFAT_x0020_Activities_x0020__x002d__x0020_4b">
      <xsd:simpleType>
        <xsd:restriction base="dms:Choice">
          <xsd:enumeration value="Select"/>
          <xsd:enumeration value="1. Negotiate and advocate internationally and provide international policy advice"/>
          <xsd:enumeration value="2. Deliver international development and humanitarian assistance"/>
          <xsd:enumeration value="3. Advocate within multilateral institutions"/>
          <xsd:enumeration value="4. Deliver consular services"/>
          <xsd:enumeration value="5. Deliver passport service"/>
          <xsd:enumeration value="6. Manage the Australian Government's overseas network"/>
          <xsd:enumeration value="----------"/>
          <xsd:enumeration value="1. Strengthening Australia’s influence, including through a strong overseas network with DFAT at its centre"/>
          <xsd:enumeration value="2. Building skills, expertise and diplomatic tradecraft"/>
          <xsd:enumeration value="3. Improving enabling services and service delivery results"/>
        </xsd:restriction>
      </xsd:simpleType>
    </xsd:element>
    <xsd:element name="DFAT_x0020_Activities_x0020_5a" ma:index="38" nillable="true" ma:displayName="DFAT Activities - 5a" ma:default="Select" ma:format="Dropdown" ma:internalName="DFAT_x0020_Activities_x0020_5a">
      <xsd:simpleType>
        <xsd:restriction base="dms:Choice">
          <xsd:enumeration value="Select"/>
          <xsd:enumeration value="1. Negotiate and advocate internationally and provide international policy advice"/>
          <xsd:enumeration value="2. Deliver international development and humanitarian assistance"/>
          <xsd:enumeration value="3. Advocate within multilateral institutions"/>
          <xsd:enumeration value="4. Deliver consular services"/>
          <xsd:enumeration value="5. Deliver passport service"/>
          <xsd:enumeration value="6. Manage the Australian Government's overseas network"/>
          <xsd:enumeration value="----------"/>
          <xsd:enumeration value="1. Strengthening Australia’s influence, including through a strong overseas network with DFAT at its centre"/>
          <xsd:enumeration value="2. Building skills, expertise and diplomatic tradecraft"/>
          <xsd:enumeration value="3. Improving enabling services and service delivery results"/>
        </xsd:restriction>
      </xsd:simpleType>
    </xsd:element>
    <xsd:element name="DFAt_x0020_Activities_x0020_5b" ma:index="39" nillable="true" ma:displayName="DFAT Activities - 5b" ma:default="Select" ma:format="Dropdown" ma:internalName="DFAt_x0020_Activities_x0020_5b">
      <xsd:simpleType>
        <xsd:restriction base="dms:Choice">
          <xsd:enumeration value="Select"/>
          <xsd:enumeration value="1. Negotiate and advocate internationally and provide international policy advice"/>
          <xsd:enumeration value="2. Deliver international development and humanitarian assistance"/>
          <xsd:enumeration value="3. Advocate within multilateral institutions"/>
          <xsd:enumeration value="4. Deliver consular services"/>
          <xsd:enumeration value="5. Deliver passport service"/>
          <xsd:enumeration value="6. Manage the Australian Government's overseas network"/>
          <xsd:enumeration value="----------"/>
          <xsd:enumeration value="1. Strengthening Australia’s influence, including through a strong overseas network with DFAT at its centre"/>
          <xsd:enumeration value="2. Building skills, expertise and diplomatic tradecraft"/>
          <xsd:enumeration value="3. Improving enabling services and service delivery results"/>
        </xsd:restriction>
      </xsd:simpleType>
    </xsd:element>
    <xsd:element name="eRisk1a" ma:index="40" nillable="true" ma:displayName="eRisk 1a" ma:format="Dropdown" ma:internalName="eRisk1a">
      <xsd:simpleType>
        <xsd:restriction base="dms:Text">
          <xsd:maxLength value="255"/>
        </xsd:restriction>
      </xsd:simpleType>
    </xsd:element>
    <xsd:element name="eRisk_x0020_1b" ma:index="41" nillable="true" ma:displayName="eRisk 1b" ma:format="Dropdown" ma:internalName="eRisk_x0020_1b">
      <xsd:simpleType>
        <xsd:restriction base="dms:Text">
          <xsd:maxLength value="255"/>
        </xsd:restriction>
      </xsd:simpleType>
    </xsd:element>
    <xsd:element name="eRisk_x0020_2a" ma:index="42" nillable="true" ma:displayName="eRisk 2a" ma:format="Dropdown" ma:internalName="eRisk_x0020_2a">
      <xsd:simpleType>
        <xsd:restriction base="dms:Text">
          <xsd:maxLength value="255"/>
        </xsd:restriction>
      </xsd:simpleType>
    </xsd:element>
    <xsd:element name="eRisk_x0020_2b" ma:index="43" nillable="true" ma:displayName="eRisk 2b" ma:format="Dropdown" ma:internalName="eRisk_x0020_2b">
      <xsd:simpleType>
        <xsd:restriction base="dms:Text">
          <xsd:maxLength value="255"/>
        </xsd:restriction>
      </xsd:simpleType>
    </xsd:element>
    <xsd:element name="eRisk_x0020_3a" ma:index="44" nillable="true" ma:displayName="eRisk 3a" ma:format="Dropdown" ma:internalName="eRisk_x0020_3a">
      <xsd:simpleType>
        <xsd:restriction base="dms:Text">
          <xsd:maxLength value="255"/>
        </xsd:restriction>
      </xsd:simpleType>
    </xsd:element>
    <xsd:element name="eRisk_x0020_3b" ma:index="45" nillable="true" ma:displayName="eRisk 3b" ma:format="Dropdown" ma:internalName="eRisk_x0020_3b">
      <xsd:simpleType>
        <xsd:restriction base="dms:Text">
          <xsd:maxLength value="255"/>
        </xsd:restriction>
      </xsd:simpleType>
    </xsd:element>
    <xsd:element name="eRisk_x0020_4a" ma:index="46" nillable="true" ma:displayName="eRisk 4a" ma:format="Dropdown" ma:internalName="eRisk_x0020_4a">
      <xsd:simpleType>
        <xsd:restriction base="dms:Text">
          <xsd:maxLength value="255"/>
        </xsd:restriction>
      </xsd:simpleType>
    </xsd:element>
    <xsd:element name="eRisk_x0020_4b" ma:index="47" nillable="true" ma:displayName="eRisk 4b" ma:format="Dropdown" ma:internalName="eRisk_x0020_4b">
      <xsd:simpleType>
        <xsd:restriction base="dms:Text">
          <xsd:maxLength value="255"/>
        </xsd:restriction>
      </xsd:simpleType>
    </xsd:element>
    <xsd:element name="eRisk_x0020_5a" ma:index="48" nillable="true" ma:displayName="eRisk 5a" ma:format="Dropdown" ma:internalName="eRisk_x0020_5a">
      <xsd:simpleType>
        <xsd:restriction base="dms:Text">
          <xsd:maxLength value="255"/>
        </xsd:restriction>
      </xsd:simpleType>
    </xsd:element>
    <xsd:element name="eRisk_x0020_5b" ma:index="49" nillable="true" ma:displayName="eRisk 5b" ma:format="Dropdown" ma:internalName="eRisk_x0020_5b">
      <xsd:simpleType>
        <xsd:restriction base="dms:Text">
          <xsd:maxLength value="255"/>
        </xsd:restriction>
      </xsd:simpleType>
    </xsd:element>
    <xsd:element name="eRisk_x0020_1aa" ma:index="50" nillable="true" ma:displayName="eRisk 1aa" ma:format="Dropdown" ma:internalName="eRisk_x0020_1aa">
      <xsd:simpleType>
        <xsd:restriction base="dms:Text">
          <xsd:maxLength value="255"/>
        </xsd:restriction>
      </xsd:simpleType>
    </xsd:element>
    <xsd:element name="eRisk_x0020_1bb" ma:index="51" nillable="true" ma:displayName="eRisk 1bb" ma:format="Dropdown" ma:internalName="eRisk_x0020_1bb">
      <xsd:simpleType>
        <xsd:restriction base="dms:Text">
          <xsd:maxLength value="255"/>
        </xsd:restriction>
      </xsd:simpleType>
    </xsd:element>
    <xsd:element name="eRisk_x0020_2aa" ma:index="52" nillable="true" ma:displayName="eRisk 2aa" ma:format="Dropdown" ma:internalName="eRisk_x0020_2aa">
      <xsd:simpleType>
        <xsd:restriction base="dms:Text">
          <xsd:maxLength value="255"/>
        </xsd:restriction>
      </xsd:simpleType>
    </xsd:element>
    <xsd:element name="eRisk_x0020_2bb" ma:index="53" nillable="true" ma:displayName="eRisk 2bb" ma:format="Dropdown" ma:internalName="eRisk_x0020_2bb">
      <xsd:simpleType>
        <xsd:restriction base="dms:Text">
          <xsd:maxLength value="255"/>
        </xsd:restriction>
      </xsd:simpleType>
    </xsd:element>
    <xsd:element name="eRisk_x0020_3aa" ma:index="54" nillable="true" ma:displayName="eRisk 3aa" ma:format="Dropdown" ma:internalName="eRisk_x0020_3aa">
      <xsd:simpleType>
        <xsd:restriction base="dms:Text">
          <xsd:maxLength value="255"/>
        </xsd:restriction>
      </xsd:simpleType>
    </xsd:element>
    <xsd:element name="eRisk_x0020_3bb" ma:index="55" nillable="true" ma:displayName="eRisk 3bb" ma:format="Dropdown" ma:internalName="eRisk_x0020_3bb">
      <xsd:simpleType>
        <xsd:restriction base="dms:Text">
          <xsd:maxLength value="255"/>
        </xsd:restriction>
      </xsd:simpleType>
    </xsd:element>
    <xsd:element name="eRisk_x0020_4aa" ma:index="56" nillable="true" ma:displayName="eRisk 4aa" ma:format="Dropdown" ma:internalName="eRisk_x0020_4aa">
      <xsd:simpleType>
        <xsd:restriction base="dms:Text">
          <xsd:maxLength value="255"/>
        </xsd:restriction>
      </xsd:simpleType>
    </xsd:element>
    <xsd:element name="eRisk_x0020_4bb" ma:index="57" nillable="true" ma:displayName="eRisk 4bb" ma:format="Dropdown" ma:internalName="eRisk_x0020_4bb">
      <xsd:simpleType>
        <xsd:restriction base="dms:Text">
          <xsd:maxLength value="255"/>
        </xsd:restriction>
      </xsd:simpleType>
    </xsd:element>
    <xsd:element name="eRisk_x0020_5aa" ma:index="58" nillable="true" ma:displayName="eRisk 5aa" ma:format="Dropdown" ma:internalName="eRisk_x0020_5aa">
      <xsd:simpleType>
        <xsd:restriction base="dms:Text">
          <xsd:maxLength value="255"/>
        </xsd:restriction>
      </xsd:simpleType>
    </xsd:element>
    <xsd:element name="eRisk_x0020_5bb" ma:index="59" nillable="true" ma:displayName="eRisk 5bb" ma:format="Dropdown" ma:internalName="eRisk_x0020_5bb">
      <xsd:simpleType>
        <xsd:restriction base="dms:Text">
          <xsd:maxLength value="255"/>
        </xsd:restriction>
      </xsd:simpleType>
    </xsd:element>
    <xsd:element name="iRisk_x0020_1a" ma:index="60" nillable="true" ma:displayName="iRisk 1a" ma:format="Dropdown" ma:internalName="iRisk_x0020_1a">
      <xsd:simpleType>
        <xsd:restriction base="dms:Text">
          <xsd:maxLength value="255"/>
        </xsd:restriction>
      </xsd:simpleType>
    </xsd:element>
    <xsd:element name="iRisk_x0020_1b" ma:index="61" nillable="true" ma:displayName="iRisk 1b" ma:format="Dropdown" ma:internalName="iRisk_x0020_1b">
      <xsd:simpleType>
        <xsd:restriction base="dms:Text">
          <xsd:maxLength value="255"/>
        </xsd:restriction>
      </xsd:simpleType>
    </xsd:element>
    <xsd:element name="iRisk_x0020_2a" ma:index="62" nillable="true" ma:displayName="iRisk 2a" ma:format="Dropdown" ma:internalName="iRisk_x0020_2a">
      <xsd:simpleType>
        <xsd:restriction base="dms:Text">
          <xsd:maxLength value="255"/>
        </xsd:restriction>
      </xsd:simpleType>
    </xsd:element>
    <xsd:element name="iRisk_x0020_2b" ma:index="63" nillable="true" ma:displayName="iRisk 2b" ma:format="Dropdown" ma:internalName="iRisk_x0020_2b">
      <xsd:simpleType>
        <xsd:restriction base="dms:Text">
          <xsd:maxLength value="255"/>
        </xsd:restriction>
      </xsd:simpleType>
    </xsd:element>
    <xsd:element name="iRisk_x0020_3a" ma:index="64" nillable="true" ma:displayName="iRisk 3a" ma:format="Dropdown" ma:internalName="iRisk_x0020_3a">
      <xsd:simpleType>
        <xsd:restriction base="dms:Text">
          <xsd:maxLength value="255"/>
        </xsd:restriction>
      </xsd:simpleType>
    </xsd:element>
    <xsd:element name="iRisk_x0020_4b" ma:index="65" nillable="true" ma:displayName="iRisk 4b" ma:format="Dropdown" ma:internalName="iRisk_x0020_4b">
      <xsd:simpleType>
        <xsd:restriction base="dms:Text">
          <xsd:maxLength value="255"/>
        </xsd:restriction>
      </xsd:simpleType>
    </xsd:element>
    <xsd:element name="iRisk_x0020_4a" ma:index="66" nillable="true" ma:displayName="iRisk 4a" ma:format="Dropdown" ma:internalName="iRisk_x0020_4a">
      <xsd:simpleType>
        <xsd:restriction base="dms:Text">
          <xsd:maxLength value="255"/>
        </xsd:restriction>
      </xsd:simpleType>
    </xsd:element>
    <xsd:element name="iRisk_x0020_5a" ma:index="67" nillable="true" ma:displayName="iRisk 5a" ma:format="Dropdown" ma:internalName="iRisk_x0020_5a">
      <xsd:simpleType>
        <xsd:restriction base="dms:Text">
          <xsd:maxLength value="255"/>
        </xsd:restriction>
      </xsd:simpleType>
    </xsd:element>
    <xsd:element name="iRisk_x0020_5b" ma:index="68" nillable="true" ma:displayName="iRisk 5b" ma:format="Dropdown" ma:internalName="iRisk_x0020_5b">
      <xsd:simpleType>
        <xsd:restriction base="dms:Text">
          <xsd:maxLength value="255"/>
        </xsd:restriction>
      </xsd:simpleType>
    </xsd:element>
    <xsd:element name="iRisk_x0020_3b" ma:index="69" nillable="true" ma:displayName="iRisk 3b" ma:format="Dropdown" ma:internalName="iRisk_x0020_3b">
      <xsd:simpleType>
        <xsd:restriction base="dms:Text">
          <xsd:maxLength value="255"/>
        </xsd:restriction>
      </xsd:simpleType>
    </xsd:element>
    <xsd:element name="rRisk_x0020_1a" ma:index="70" nillable="true" ma:displayName="rRisk 1a" ma:format="Dropdown" ma:internalName="rRisk_x0020_1a">
      <xsd:simpleType>
        <xsd:restriction base="dms:Text">
          <xsd:maxLength value="255"/>
        </xsd:restriction>
      </xsd:simpleType>
    </xsd:element>
    <xsd:element name="rRisk_x0020_1b" ma:index="71" nillable="true" ma:displayName="rRisk 1b" ma:format="Dropdown" ma:internalName="rRisk_x0020_1b">
      <xsd:simpleType>
        <xsd:restriction base="dms:Text">
          <xsd:maxLength value="255"/>
        </xsd:restriction>
      </xsd:simpleType>
    </xsd:element>
    <xsd:element name="rRisk_x0020_2a" ma:index="72" nillable="true" ma:displayName="rRisk 2a" ma:format="Dropdown" ma:internalName="rRisk_x0020_2a">
      <xsd:simpleType>
        <xsd:restriction base="dms:Text">
          <xsd:maxLength value="255"/>
        </xsd:restriction>
      </xsd:simpleType>
    </xsd:element>
    <xsd:element name="rRisk_x0020_2b" ma:index="73" nillable="true" ma:displayName="rRisk 2b" ma:format="Dropdown" ma:internalName="rRisk_x0020_2b">
      <xsd:simpleType>
        <xsd:restriction base="dms:Text">
          <xsd:maxLength value="255"/>
        </xsd:restriction>
      </xsd:simpleType>
    </xsd:element>
    <xsd:element name="rRisk_x0020_3a" ma:index="74" nillable="true" ma:displayName="rRisk 3a" ma:format="Dropdown" ma:internalName="rRisk_x0020_3a">
      <xsd:simpleType>
        <xsd:restriction base="dms:Text">
          <xsd:maxLength value="255"/>
        </xsd:restriction>
      </xsd:simpleType>
    </xsd:element>
    <xsd:element name="rRisk_x0020_3b" ma:index="75" nillable="true" ma:displayName="rRisk 3b" ma:format="Dropdown" ma:internalName="rRisk_x0020_3b">
      <xsd:simpleType>
        <xsd:restriction base="dms:Text">
          <xsd:maxLength value="255"/>
        </xsd:restriction>
      </xsd:simpleType>
    </xsd:element>
    <xsd:element name="rRisk_x0020_4a" ma:index="76" nillable="true" ma:displayName="rRisk 4a" ma:format="Dropdown" ma:internalName="rRisk_x0020_4a">
      <xsd:simpleType>
        <xsd:restriction base="dms:Text">
          <xsd:maxLength value="255"/>
        </xsd:restriction>
      </xsd:simpleType>
    </xsd:element>
    <xsd:element name="rRisk_x0020_4b" ma:index="77" nillable="true" ma:displayName="rRisk 4b" ma:format="Dropdown" ma:internalName="rRisk_x0020_4b">
      <xsd:simpleType>
        <xsd:restriction base="dms:Text">
          <xsd:maxLength value="255"/>
        </xsd:restriction>
      </xsd:simpleType>
    </xsd:element>
    <xsd:element name="rRisk_x0020_5a" ma:index="78" nillable="true" ma:displayName="rRisk 5a" ma:format="Dropdown" ma:internalName="rRisk_x0020_5a">
      <xsd:simpleType>
        <xsd:restriction base="dms:Text">
          <xsd:maxLength value="255"/>
        </xsd:restriction>
      </xsd:simpleType>
    </xsd:element>
    <xsd:element name="rRisk_x0020_5b" ma:index="79" nillable="true" ma:displayName="rRisk 5b" ma:format="Dropdown" ma:internalName="rRisk_x0020_5b">
      <xsd:simpleType>
        <xsd:restriction base="dms:Text">
          <xsd:maxLength value="255"/>
        </xsd:restriction>
      </xsd:simpleType>
    </xsd:element>
    <xsd:element name="dBudget1" ma:index="80" nillable="true" ma:displayName="dBudget 1" ma:format="Dropdown" ma:internalName="dBudget1" ma:percentage="FALSE">
      <xsd:simpleType>
        <xsd:restriction base="dms:Number"/>
      </xsd:simpleType>
    </xsd:element>
    <xsd:element name="dBudget2" ma:index="81" nillable="true" ma:displayName="dBudget 2" ma:format="Dropdown" ma:internalName="dBudget2" ma:percentage="FALSE">
      <xsd:simpleType>
        <xsd:restriction base="dms:Number"/>
      </xsd:simpleType>
    </xsd:element>
    <xsd:element name="dBudget3" ma:index="82" nillable="true" ma:displayName="dBudget 3" ma:format="Dropdown" ma:internalName="dBudget3" ma:percentage="FALSE">
      <xsd:simpleType>
        <xsd:restriction base="dms:Number"/>
      </xsd:simpleType>
    </xsd:element>
    <xsd:element name="dBudget4" ma:index="83" nillable="true" ma:displayName="dBudget 4" ma:format="Dropdown" ma:internalName="dBudget4" ma:percentage="FALSE">
      <xsd:simpleType>
        <xsd:restriction base="dms:Number"/>
      </xsd:simpleType>
    </xsd:element>
    <xsd:element name="dBudget5" ma:index="84" nillable="true" ma:displayName="dBudget 5" ma:format="Dropdown" ma:internalName="dBudget5" ma:percentage="FALSE">
      <xsd:simpleType>
        <xsd:restriction base="dms:Number"/>
      </xsd:simpleType>
    </xsd:element>
    <xsd:element name="aBudget1" ma:index="85" nillable="true" ma:displayName="aBudget 1" ma:format="Dropdown" ma:internalName="aBudget1" ma:percentage="FALSE">
      <xsd:simpleType>
        <xsd:restriction base="dms:Number"/>
      </xsd:simpleType>
    </xsd:element>
    <xsd:element name="aBudget2" ma:index="86" nillable="true" ma:displayName="aBudget 2" ma:format="Dropdown" ma:internalName="aBudget2" ma:percentage="FALSE">
      <xsd:simpleType>
        <xsd:restriction base="dms:Number"/>
      </xsd:simpleType>
    </xsd:element>
    <xsd:element name="aBudget3" ma:index="87" nillable="true" ma:displayName="aBudget 3" ma:format="Dropdown" ma:internalName="aBudget3" ma:percentage="FALSE">
      <xsd:simpleType>
        <xsd:restriction base="dms:Number"/>
      </xsd:simpleType>
    </xsd:element>
    <xsd:element name="aBudget4" ma:index="88" nillable="true" ma:displayName="aBudget 4" ma:format="Dropdown" ma:internalName="aBudget4" ma:percentage="FALSE">
      <xsd:simpleType>
        <xsd:restriction base="dms:Number"/>
      </xsd:simpleType>
    </xsd:element>
    <xsd:element name="aBudget5" ma:index="89" nillable="true" ma:displayName="aBudget 5" ma:format="Dropdown" ma:internalName="aBudget5" ma:percentage="FALSE">
      <xsd:simpleType>
        <xsd:restriction base="dms:Number"/>
      </xsd:simpleType>
    </xsd:element>
    <xsd:element name="ClimRiskType1" ma:index="90" nillable="true" ma:displayName="ClimRiskType1" ma:format="Dropdown" ma:internalName="ClimRiskType1">
      <xsd:simpleType>
        <xsd:restriction base="dms:Text">
          <xsd:maxLength value="255"/>
        </xsd:restriction>
      </xsd:simpleType>
    </xsd:element>
    <xsd:element name="ClimRiskType2" ma:index="91" nillable="true" ma:displayName="ClimRiskType2" ma:format="Dropdown" ma:internalName="ClimRiskType2">
      <xsd:simpleType>
        <xsd:restriction base="dms:Text">
          <xsd:maxLength value="255"/>
        </xsd:restriction>
      </xsd:simpleType>
    </xsd:element>
    <xsd:element name="ClimRiskType3" ma:index="92" nillable="true" ma:displayName="ClimRiskType3" ma:format="Dropdown" ma:internalName="ClimRiskType3">
      <xsd:simpleType>
        <xsd:restriction base="dms:Text">
          <xsd:maxLength value="255"/>
        </xsd:restriction>
      </xsd:simpleType>
    </xsd:element>
    <xsd:element name="iRisk2_Clim_Now" ma:index="93" nillable="true" ma:displayName="iRisk2_Clim_Now" ma:format="Dropdown" ma:internalName="iRisk2_Clim_Now">
      <xsd:simpleType>
        <xsd:restriction base="dms:Text">
          <xsd:maxLength value="255"/>
        </xsd:restriction>
      </xsd:simpleType>
    </xsd:element>
    <xsd:element name="iRisk3_Clim_Now" ma:index="94" nillable="true" ma:displayName="iRisk3_Clim_Now" ma:format="Dropdown" ma:internalName="iRisk3_Clim_Now">
      <xsd:simpleType>
        <xsd:restriction base="dms:Text">
          <xsd:maxLength value="255"/>
        </xsd:restriction>
      </xsd:simpleType>
    </xsd:element>
    <xsd:element name="iRisk1_Clim_Med" ma:index="95" nillable="true" ma:displayName="iRisk1_Clim_Med" ma:format="Dropdown" ma:internalName="iRisk1_Clim_Med">
      <xsd:simpleType>
        <xsd:restriction base="dms:Text">
          <xsd:maxLength value="255"/>
        </xsd:restriction>
      </xsd:simpleType>
    </xsd:element>
    <xsd:element name="iRisk2_Clim_Med" ma:index="96" nillable="true" ma:displayName="iRisk2_Clim_Med" ma:format="Dropdown" ma:internalName="iRisk2_Clim_Med">
      <xsd:simpleType>
        <xsd:restriction base="dms:Text">
          <xsd:maxLength value="255"/>
        </xsd:restriction>
      </xsd:simpleType>
    </xsd:element>
    <xsd:element name="iRisk3_Clim_Med" ma:index="97" nillable="true" ma:displayName="iRisk3_Clim_Med" ma:format="Dropdown" ma:internalName="iRisk3_Clim_Med">
      <xsd:simpleType>
        <xsd:restriction base="dms:Text">
          <xsd:maxLength value="255"/>
        </xsd:restriction>
      </xsd:simpleType>
    </xsd:element>
    <xsd:element name="iRisk1_Clim_Long" ma:index="98" nillable="true" ma:displayName="iRisk1_Clim_Long" ma:format="Dropdown" ma:internalName="iRisk1_Clim_Long">
      <xsd:simpleType>
        <xsd:restriction base="dms:Text">
          <xsd:maxLength value="255"/>
        </xsd:restriction>
      </xsd:simpleType>
    </xsd:element>
    <xsd:element name="iRisk2_Clim_Long" ma:index="99" nillable="true" ma:displayName="iRisk2_Clim_Long" ma:format="Dropdown" ma:internalName="iRisk2_Clim_Long">
      <xsd:simpleType>
        <xsd:restriction base="dms:Text">
          <xsd:maxLength value="255"/>
        </xsd:restriction>
      </xsd:simpleType>
    </xsd:element>
    <xsd:element name="iRisk3_Clim_Long" ma:index="100" nillable="true" ma:displayName="iRisk3_Clim_Long" ma:format="Dropdown" ma:internalName="iRisk3_Clim_Long">
      <xsd:simpleType>
        <xsd:restriction base="dms:Text">
          <xsd:maxLength value="255"/>
        </xsd:restriction>
      </xsd:simpleType>
    </xsd:element>
    <xsd:element name="rRisk1_Clim_Now" ma:index="101" nillable="true" ma:displayName="rRisk1_Clim_Now" ma:format="Dropdown" ma:internalName="rRisk1_Clim_Now">
      <xsd:simpleType>
        <xsd:restriction base="dms:Text">
          <xsd:maxLength value="255"/>
        </xsd:restriction>
      </xsd:simpleType>
    </xsd:element>
    <xsd:element name="rRisk2_Clim_Now" ma:index="102" nillable="true" ma:displayName="rRisk2_Clim_Now" ma:format="Dropdown" ma:internalName="rRisk2_Clim_Now">
      <xsd:simpleType>
        <xsd:restriction base="dms:Text">
          <xsd:maxLength value="255"/>
        </xsd:restriction>
      </xsd:simpleType>
    </xsd:element>
    <xsd:element name="rRisk3_Clim_Now" ma:index="103" nillable="true" ma:displayName="rRisk3_Clim_Now" ma:format="Dropdown" ma:internalName="rRisk3_Clim_Now">
      <xsd:simpleType>
        <xsd:restriction base="dms:Text">
          <xsd:maxLength value="255"/>
        </xsd:restriction>
      </xsd:simpleType>
    </xsd:element>
    <xsd:element name="rRisk1_Clim_Med" ma:index="104" nillable="true" ma:displayName="rRisk1_Clim_Med" ma:format="Dropdown" ma:internalName="rRisk1_Clim_Med">
      <xsd:simpleType>
        <xsd:restriction base="dms:Text">
          <xsd:maxLength value="255"/>
        </xsd:restriction>
      </xsd:simpleType>
    </xsd:element>
    <xsd:element name="rRisk2_Clim_Med" ma:index="105" nillable="true" ma:displayName="rRisk2_Clim_Med" ma:format="Dropdown" ma:internalName="rRisk2_Clim_Med">
      <xsd:simpleType>
        <xsd:restriction base="dms:Text">
          <xsd:maxLength value="255"/>
        </xsd:restriction>
      </xsd:simpleType>
    </xsd:element>
    <xsd:element name="rRisk1_Clim_Long" ma:index="106" nillable="true" ma:displayName="rRisk1_Clim_Long" ma:format="Dropdown" ma:internalName="rRisk1_Clim_Long">
      <xsd:simpleType>
        <xsd:restriction base="dms:Text">
          <xsd:maxLength value="255"/>
        </xsd:restriction>
      </xsd:simpleType>
    </xsd:element>
    <xsd:element name="rRisk2_Clim_Long" ma:index="107" nillable="true" ma:displayName="rRisk2_Clim_Long" ma:format="Dropdown" ma:internalName="rRisk2_Clim_Long">
      <xsd:simpleType>
        <xsd:restriction base="dms:Text">
          <xsd:maxLength value="255"/>
        </xsd:restriction>
      </xsd:simpleType>
    </xsd:element>
    <xsd:element name="rRisk3_Clim_Long" ma:index="108" nillable="true" ma:displayName="rRisk3_Clim_Long" ma:format="Dropdown" ma:internalName="rRisk3_Clim_Long">
      <xsd:simpleType>
        <xsd:restriction base="dms:Text">
          <xsd:maxLength value="255"/>
        </xsd:restriction>
      </xsd:simpleType>
    </xsd:element>
    <xsd:element name="Editor0" ma:index="109" nillable="true" ma:displayName="Public Summary Editor" ma:format="Dropdown" ma:internalName="Editor0">
      <xsd:simpleType>
        <xsd:restriction base="dms:Choice">
          <xsd:enumeration value="Alex V"/>
          <xsd:enumeration value="Nicola S"/>
        </xsd:restriction>
      </xsd:simpleType>
    </xsd:element>
    <xsd:element name="ASL_per_cent1" ma:index="110" nillable="true" ma:displayName="ASL_per_cent1" ma:format="Dropdown" ma:internalName="ASL_per_cent1" ma:percentage="FALSE">
      <xsd:simpleType>
        <xsd:restriction base="dms:Number"/>
      </xsd:simpleType>
    </xsd:element>
    <xsd:element name="ASL_per_cent2" ma:index="111" nillable="true" ma:displayName="ASL_per_cent2" ma:format="Dropdown" ma:internalName="ASL_per_cent2" ma:percentage="FALSE">
      <xsd:simpleType>
        <xsd:restriction base="dms:Number"/>
      </xsd:simpleType>
    </xsd:element>
    <xsd:element name="ASL_per_cent3" ma:index="112" nillable="true" ma:displayName="ASL_per_cent3" ma:format="Dropdown" ma:internalName="ASL_per_cent3" ma:percentage="FALSE">
      <xsd:simpleType>
        <xsd:restriction base="dms:Number"/>
      </xsd:simpleType>
    </xsd:element>
    <xsd:element name="ASL_per_cent4" ma:index="113" nillable="true" ma:displayName="ASL_per_cent4" ma:format="Dropdown" ma:internalName="ASL_per_cent4" ma:percentage="FALSE">
      <xsd:simpleType>
        <xsd:restriction base="dms:Number"/>
      </xsd:simpleType>
    </xsd:element>
    <xsd:element name="ASL_per_cent5" ma:index="114" nillable="true" ma:displayName="ASL_per_cent5" ma:format="Dropdown" ma:internalName="ASL_per_cent5" ma:percentage="FALSE">
      <xsd:simpleType>
        <xsd:restriction base="dms:Number"/>
      </xsd:simpleType>
    </xsd:element>
    <xsd:element name="DFATActivity1a" ma:index="115" nillable="true" ma:displayName="DFAT Activity 1a" ma:format="Dropdown" ma:internalName="DFATActivity1a">
      <xsd:simpleType>
        <xsd:restriction base="dms:Text">
          <xsd:maxLength value="255"/>
        </xsd:restriction>
      </xsd:simpleType>
    </xsd:element>
    <xsd:element name="DFATActivity1b" ma:index="116" nillable="true" ma:displayName="DFAT Activity 1b" ma:format="Dropdown" ma:internalName="DFATActivity1b">
      <xsd:simpleType>
        <xsd:restriction base="dms:Text">
          <xsd:maxLength value="255"/>
        </xsd:restriction>
      </xsd:simpleType>
    </xsd:element>
    <xsd:element name="DFATActivity2a" ma:index="117" nillable="true" ma:displayName="DFAT Activity 2a" ma:format="Dropdown" ma:internalName="DFATActivity2a">
      <xsd:simpleType>
        <xsd:restriction base="dms:Text">
          <xsd:maxLength value="255"/>
        </xsd:restriction>
      </xsd:simpleType>
    </xsd:element>
    <xsd:element name="DFATActivity2b" ma:index="118" nillable="true" ma:displayName="DFAT Activity 2b" ma:format="Dropdown" ma:internalName="DFATActivity2b">
      <xsd:simpleType>
        <xsd:restriction base="dms:Text">
          <xsd:maxLength value="255"/>
        </xsd:restriction>
      </xsd:simpleType>
    </xsd:element>
    <xsd:element name="DFATActivity3a" ma:index="119" nillable="true" ma:displayName="DFAT Activity 3a" ma:format="Dropdown" ma:internalName="DFATActivity3a">
      <xsd:simpleType>
        <xsd:restriction base="dms:Text">
          <xsd:maxLength value="255"/>
        </xsd:restriction>
      </xsd:simpleType>
    </xsd:element>
    <xsd:element name="DFATActivity3b" ma:index="120" nillable="true" ma:displayName="DFAT Activity 3b" ma:format="Dropdown" ma:internalName="DFATActivity3b">
      <xsd:simpleType>
        <xsd:restriction base="dms:Text">
          <xsd:maxLength value="255"/>
        </xsd:restriction>
      </xsd:simpleType>
    </xsd:element>
    <xsd:element name="DFATActivity4a" ma:index="121" nillable="true" ma:displayName="DFAT Activity 4a" ma:format="Dropdown" ma:internalName="DFATActivity4a">
      <xsd:simpleType>
        <xsd:restriction base="dms:Text">
          <xsd:maxLength value="255"/>
        </xsd:restriction>
      </xsd:simpleType>
    </xsd:element>
    <xsd:element name="DFATActivity4b" ma:index="122" nillable="true" ma:displayName="DFAT Activity 4b" ma:format="Dropdown" ma:internalName="DFATActivity4b">
      <xsd:simpleType>
        <xsd:restriction base="dms:Text">
          <xsd:maxLength value="255"/>
        </xsd:restriction>
      </xsd:simpleType>
    </xsd:element>
    <xsd:element name="DFATActivity5a" ma:index="123" nillable="true" ma:displayName="DFAT Activity 5a" ma:format="Dropdown" ma:internalName="DFATActivity5a">
      <xsd:simpleType>
        <xsd:restriction base="dms:Text">
          <xsd:maxLength value="255"/>
        </xsd:restriction>
      </xsd:simpleType>
    </xsd:element>
    <xsd:element name="DFATActivity5b" ma:index="124" nillable="true" ma:displayName="DFAT Activity 5b" ma:format="Dropdown" ma:internalName="DFATActivity5b">
      <xsd:simpleType>
        <xsd:restriction base="dms:Text">
          <xsd:maxLength value="255"/>
        </xsd:restriction>
      </xsd:simpleType>
    </xsd:element>
    <xsd:element name="DFATOutcome1" ma:index="125" nillable="true" ma:displayName="DFAT Outcome 1" ma:format="Dropdown" ma:internalName="DFATOutcome1">
      <xsd:simpleType>
        <xsd:restriction base="dms:Text">
          <xsd:maxLength value="255"/>
        </xsd:restriction>
      </xsd:simpleType>
    </xsd:element>
    <xsd:element name="DFATOutcome2" ma:index="126" nillable="true" ma:displayName="DFAT Outcome 2" ma:format="Dropdown" ma:internalName="DFATOutcome2">
      <xsd:simpleType>
        <xsd:restriction base="dms:Text">
          <xsd:maxLength value="255"/>
        </xsd:restriction>
      </xsd:simpleType>
    </xsd:element>
    <xsd:element name="DFATOutcome3" ma:index="127" nillable="true" ma:displayName="DFAT Outcome 3" ma:format="Dropdown" ma:internalName="DFATOutcome3">
      <xsd:simpleType>
        <xsd:restriction base="dms:Text">
          <xsd:maxLength value="255"/>
        </xsd:restriction>
      </xsd:simpleType>
    </xsd:element>
    <xsd:element name="Region" ma:index="128" nillable="true" ma:displayName="Region" ma:format="Dropdown" ma:internalName="Region">
      <xsd:simpleType>
        <xsd:restriction base="dms:Text">
          <xsd:maxLength value="255"/>
        </xsd:restriction>
      </xsd:simpleType>
    </xsd:element>
    <xsd:element name="DivisionPostorSTO" ma:index="129" nillable="true" ma:displayName="Division Post or STO" ma:format="Dropdown" ma:internalName="DivisionPostorSTO">
      <xsd:simpleType>
        <xsd:restriction base="dms:Text">
          <xsd:maxLength value="255"/>
        </xsd:restriction>
      </xsd:simpleType>
    </xsd:element>
    <xsd:element name="Size" ma:index="130" nillable="true" ma:displayName="Size" ma:format="Dropdown" ma:internalName="Size">
      <xsd:simpleType>
        <xsd:restriction base="dms:Text">
          <xsd:maxLength value="255"/>
        </xsd:restriction>
      </xsd:simpleType>
    </xsd:element>
    <xsd:element name="iRisk1_Clim_Now" ma:index="131" nillable="true" ma:displayName="iRisk1_Clim_Now" ma:format="Dropdown" ma:internalName="iRisk1_Clim_Now">
      <xsd:simpleType>
        <xsd:restriction base="dms:Text">
          <xsd:maxLength value="255"/>
        </xsd:restriction>
      </xsd:simpleType>
    </xsd:element>
    <xsd:element name="rRisk3_Clim_Med" ma:index="132" nillable="true" ma:displayName="rRisk3_Clim_Med" ma:format="Dropdown" ma:internalName="rRisk3_Clim_Me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c29879-fa77-4ad0-b65d-f04d8b1db0c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aa469f3-4882-4cae-bc55-8b37866ddd2a}" ma:internalName="TaxCatchAll" ma:showField="CatchAllData" ma:web="d5c29879-fa77-4ad0-b65d-f04d8b1db0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isk4b xmlns="26b8bcdd-0772-410e-9109-0121659fbdb9">Enter text...</Risk4b>
    <iRisk_x0020_2b xmlns="26b8bcdd-0772-410e-9109-0121659fbdb9" xsi:nil="true"/>
    <Risk1a0 xmlns="26b8bcdd-0772-410e-9109-0121659fbdb9">Enter text...</Risk1a0>
    <Risk5b xmlns="26b8bcdd-0772-410e-9109-0121659fbdb9">Enter text...</Risk5b>
    <DFAT_x0020_Activities_x0020__x002d__x0020_4b xmlns="26b8bcdd-0772-410e-9109-0121659fbdb9">Select</DFAT_x0020_Activities_x0020__x002d__x0020_4b>
    <iRisk_x0020_3b xmlns="26b8bcdd-0772-410e-9109-0121659fbdb9" xsi:nil="true"/>
    <iRisk3_Clim_Med xmlns="26b8bcdd-0772-410e-9109-0121659fbdb9" xsi:nil="true"/>
    <rRisk1_Clim_Long xmlns="26b8bcdd-0772-410e-9109-0121659fbdb9" xsi:nil="true"/>
    <DFATOutcome2 xmlns="26b8bcdd-0772-410e-9109-0121659fbdb9" xsi:nil="true"/>
    <lcf76f155ced4ddcb4097134ff3c332f xmlns="26b8bcdd-0772-410e-9109-0121659fbdb9">
      <Terms xmlns="http://schemas.microsoft.com/office/infopath/2007/PartnerControls"/>
    </lcf76f155ced4ddcb4097134ff3c332f>
    <TaxCatchAll xmlns="d5c29879-fa77-4ad0-b65d-f04d8b1db0cf" xsi:nil="true"/>
    <DFAT_x0020_Activities_x0020__x002d__x0020_3a xmlns="26b8bcdd-0772-410e-9109-0121659fbdb9">Select</DFAT_x0020_Activities_x0020__x002d__x0020_3a>
    <rRisk1_Clim_Now xmlns="26b8bcdd-0772-410e-9109-0121659fbdb9" xsi:nil="true"/>
    <rRisk2_Clim_Med xmlns="26b8bcdd-0772-410e-9109-0121659fbdb9" xsi:nil="true"/>
    <DFATActivity5b xmlns="26b8bcdd-0772-410e-9109-0121659fbdb9" xsi:nil="true"/>
    <iRisk_x0020_1b xmlns="26b8bcdd-0772-410e-9109-0121659fbdb9" xsi:nil="true"/>
    <DFATActivity4b xmlns="26b8bcdd-0772-410e-9109-0121659fbdb9" xsi:nil="true"/>
    <eRisk_x0020_2a xmlns="26b8bcdd-0772-410e-9109-0121659fbdb9" xsi:nil="true"/>
    <DFATActivity3b xmlns="26b8bcdd-0772-410e-9109-0121659fbdb9" xsi:nil="true"/>
    <DFAT_x0020_Activities_x0020__x002d__x0020_4a xmlns="26b8bcdd-0772-410e-9109-0121659fbdb9">Select</DFAT_x0020_Activities_x0020__x002d__x0020_4a>
    <eRisk_x0020_3a xmlns="26b8bcdd-0772-410e-9109-0121659fbdb9" xsi:nil="true"/>
    <DFATActivity2b xmlns="26b8bcdd-0772-410e-9109-0121659fbdb9" xsi:nil="true"/>
    <DFATOutcome3 xmlns="26b8bcdd-0772-410e-9109-0121659fbdb9" xsi:nil="true"/>
    <Risk2b xmlns="26b8bcdd-0772-410e-9109-0121659fbdb9">Enter text...</Risk2b>
    <DFAT_x0020_Activities_x0020_5a xmlns="26b8bcdd-0772-410e-9109-0121659fbdb9">Select</DFAT_x0020_Activities_x0020_5a>
    <DFAt_x0020_Activities_x0020_5b xmlns="26b8bcdd-0772-410e-9109-0121659fbdb9">Select</DFAt_x0020_Activities_x0020_5b>
    <aBudget1 xmlns="26b8bcdd-0772-410e-9109-0121659fbdb9" xsi:nil="true"/>
    <aBudget4 xmlns="26b8bcdd-0772-410e-9109-0121659fbdb9" xsi:nil="true"/>
    <iRisk3_Clim_Long xmlns="26b8bcdd-0772-410e-9109-0121659fbdb9" xsi:nil="true"/>
    <rRisk2_Clim_Now xmlns="26b8bcdd-0772-410e-9109-0121659fbdb9" xsi:nil="true"/>
    <Editor0 xmlns="26b8bcdd-0772-410e-9109-0121659fbdb9" xsi:nil="true"/>
    <DFATActivity1b xmlns="26b8bcdd-0772-410e-9109-0121659fbdb9" xsi:nil="true"/>
    <DFATActivity5a xmlns="26b8bcdd-0772-410e-9109-0121659fbdb9" xsi:nil="true"/>
    <rRisk3_Clim_Med xmlns="26b8bcdd-0772-410e-9109-0121659fbdb9" xsi:nil="true"/>
    <Risk3b xmlns="26b8bcdd-0772-410e-9109-0121659fbdb9">Enter text...</Risk3b>
    <DFATActivity4a xmlns="26b8bcdd-0772-410e-9109-0121659fbdb9" xsi:nil="true"/>
    <Region xmlns="26b8bcdd-0772-410e-9109-0121659fbdb9" xsi:nil="true"/>
    <DivisionPostorSTO xmlns="26b8bcdd-0772-410e-9109-0121659fbdb9" xsi:nil="true"/>
    <Risk4a xmlns="26b8bcdd-0772-410e-9109-0121659fbdb9">Enter text...</Risk4a>
    <eRisk_x0020_2b xmlns="26b8bcdd-0772-410e-9109-0121659fbdb9" xsi:nil="true"/>
    <eRisk_x0020_3aa xmlns="26b8bcdd-0772-410e-9109-0121659fbdb9" xsi:nil="true"/>
    <rRisk_x0020_5a xmlns="26b8bcdd-0772-410e-9109-0121659fbdb9" xsi:nil="true"/>
    <ClimRiskType2 xmlns="26b8bcdd-0772-410e-9109-0121659fbdb9" xsi:nil="true"/>
    <DFATActivity3a xmlns="26b8bcdd-0772-410e-9109-0121659fbdb9" xsi:nil="true"/>
    <Risk5a xmlns="26b8bcdd-0772-410e-9109-0121659fbdb9">Enter text....</Risk5a>
    <eRisk_x0020_3b xmlns="26b8bcdd-0772-410e-9109-0121659fbdb9" xsi:nil="true"/>
    <eRisk_x0020_2aa xmlns="26b8bcdd-0772-410e-9109-0121659fbdb9" xsi:nil="true"/>
    <rRisk_x0020_4a xmlns="26b8bcdd-0772-410e-9109-0121659fbdb9" xsi:nil="true"/>
    <ClimRiskType3 xmlns="26b8bcdd-0772-410e-9109-0121659fbdb9" xsi:nil="true"/>
    <iRisk1_Clim_Med xmlns="26b8bcdd-0772-410e-9109-0121659fbdb9" xsi:nil="true"/>
    <DFATActivity2a xmlns="26b8bcdd-0772-410e-9109-0121659fbdb9" xsi:nil="true"/>
    <iRisk1_Clim_Now xmlns="26b8bcdd-0772-410e-9109-0121659fbdb9" xsi:nil="true"/>
    <eRisk_x0020_4a xmlns="26b8bcdd-0772-410e-9109-0121659fbdb9" xsi:nil="true"/>
    <eRisk_x0020_1aa xmlns="26b8bcdd-0772-410e-9109-0121659fbdb9" xsi:nil="true"/>
    <aBudget2 xmlns="26b8bcdd-0772-410e-9109-0121659fbdb9" xsi:nil="true"/>
    <aBudget5 xmlns="26b8bcdd-0772-410e-9109-0121659fbdb9" xsi:nil="true"/>
    <iRisk2_Clim_Long xmlns="26b8bcdd-0772-410e-9109-0121659fbdb9" xsi:nil="true"/>
    <rRisk3_Clim_Now xmlns="26b8bcdd-0772-410e-9109-0121659fbdb9" xsi:nil="true"/>
    <ASL_per_cent5 xmlns="26b8bcdd-0772-410e-9109-0121659fbdb9" xsi:nil="true"/>
    <DFATActivity1a xmlns="26b8bcdd-0772-410e-9109-0121659fbdb9" xsi:nil="true"/>
    <eRisk1a xmlns="26b8bcdd-0772-410e-9109-0121659fbdb9" xsi:nil="true"/>
    <eRisk_x0020_1b xmlns="26b8bcdd-0772-410e-9109-0121659fbdb9" xsi:nil="true"/>
    <eRisk_x0020_5a xmlns="26b8bcdd-0772-410e-9109-0121659fbdb9" xsi:nil="true"/>
    <dBudget1 xmlns="26b8bcdd-0772-410e-9109-0121659fbdb9" xsi:nil="true"/>
    <dBudget4 xmlns="26b8bcdd-0772-410e-9109-0121659fbdb9" xsi:nil="true"/>
    <ClimRiskType1 xmlns="26b8bcdd-0772-410e-9109-0121659fbdb9" xsi:nil="true"/>
    <ASL_per_cent4 xmlns="26b8bcdd-0772-410e-9109-0121659fbdb9" xsi:nil="true"/>
    <rRisk_x0020_1a xmlns="26b8bcdd-0772-410e-9109-0121659fbdb9" xsi:nil="true"/>
    <rRisk_x0020_5b xmlns="26b8bcdd-0772-410e-9109-0121659fbdb9" xsi:nil="true"/>
    <ASL_per_cent3 xmlns="26b8bcdd-0772-410e-9109-0121659fbdb9" xsi:nil="true"/>
    <TotalAdministeredBudget xmlns="26b8bcdd-0772-410e-9109-0121659fbdb9" xsi:nil="true"/>
    <Risk1b0 xmlns="26b8bcdd-0772-410e-9109-0121659fbdb9">Enter text...</Risk1b0>
    <eRisk_x0020_1bb xmlns="26b8bcdd-0772-410e-9109-0121659fbdb9" xsi:nil="true"/>
    <rRisk_x0020_4b xmlns="26b8bcdd-0772-410e-9109-0121659fbdb9" xsi:nil="true"/>
    <iRisk2_Clim_Now xmlns="26b8bcdd-0772-410e-9109-0121659fbdb9" xsi:nil="true"/>
    <rRisk3_Clim_Long xmlns="26b8bcdd-0772-410e-9109-0121659fbdb9" xsi:nil="true"/>
    <ASL_per_cent2 xmlns="26b8bcdd-0772-410e-9109-0121659fbdb9" xsi:nil="true"/>
    <DFATOutcome1 xmlns="26b8bcdd-0772-410e-9109-0121659fbdb9" xsi:nil="true"/>
    <Risk2a xmlns="26b8bcdd-0772-410e-9109-0121659fbdb9">Enter text...</Risk2a>
    <eRisk_x0020_4b xmlns="26b8bcdd-0772-410e-9109-0121659fbdb9" xsi:nil="true"/>
    <eRisk_x0020_2bb xmlns="26b8bcdd-0772-410e-9109-0121659fbdb9" xsi:nil="true"/>
    <eRisk_x0020_5aa xmlns="26b8bcdd-0772-410e-9109-0121659fbdb9" xsi:nil="true"/>
    <iRisk_x0020_4a xmlns="26b8bcdd-0772-410e-9109-0121659fbdb9" xsi:nil="true"/>
    <rRisk_x0020_3a xmlns="26b8bcdd-0772-410e-9109-0121659fbdb9" xsi:nil="true"/>
    <aBudget3 xmlns="26b8bcdd-0772-410e-9109-0121659fbdb9" xsi:nil="true"/>
    <iRisk1_Clim_Long xmlns="26b8bcdd-0772-410e-9109-0121659fbdb9" xsi:nil="true"/>
    <rRisk1_Clim_Med xmlns="26b8bcdd-0772-410e-9109-0121659fbdb9" xsi:nil="true"/>
    <ASL_per_cent1 xmlns="26b8bcdd-0772-410e-9109-0121659fbdb9" xsi:nil="true"/>
    <Risk3a xmlns="26b8bcdd-0772-410e-9109-0121659fbdb9">Enter text...</Risk3a>
    <eRisk_x0020_5b xmlns="26b8bcdd-0772-410e-9109-0121659fbdb9" xsi:nil="true"/>
    <eRisk_x0020_3bb xmlns="26b8bcdd-0772-410e-9109-0121659fbdb9" xsi:nil="true"/>
    <eRisk_x0020_4aa xmlns="26b8bcdd-0772-410e-9109-0121659fbdb9" xsi:nil="true"/>
    <iRisk_x0020_5a xmlns="26b8bcdd-0772-410e-9109-0121659fbdb9" xsi:nil="true"/>
    <rRisk_x0020_2a xmlns="26b8bcdd-0772-410e-9109-0121659fbdb9" xsi:nil="true"/>
    <dBudget2 xmlns="26b8bcdd-0772-410e-9109-0121659fbdb9" xsi:nil="true"/>
    <dBudget5 xmlns="26b8bcdd-0772-410e-9109-0121659fbdb9" xsi:nil="true"/>
    <Division_x002f_STO_x002f_PostName xmlns="26b8bcdd-0772-410e-9109-0121659fbdb9" xsi:nil="true"/>
    <eRisk_x0020_4bb xmlns="26b8bcdd-0772-410e-9109-0121659fbdb9" xsi:nil="true"/>
    <iRisk_x0020_2a xmlns="26b8bcdd-0772-410e-9109-0121659fbdb9" xsi:nil="true"/>
    <rRisk_x0020_1b xmlns="26b8bcdd-0772-410e-9109-0121659fbdb9" xsi:nil="true"/>
    <Size xmlns="26b8bcdd-0772-410e-9109-0121659fbdb9" xsi:nil="true"/>
    <eRisk_x0020_5bb xmlns="26b8bcdd-0772-410e-9109-0121659fbdb9" xsi:nil="true"/>
    <iRisk_x0020_3a xmlns="26b8bcdd-0772-410e-9109-0121659fbdb9" xsi:nil="true"/>
    <iRisk3_Clim_Now xmlns="26b8bcdd-0772-410e-9109-0121659fbdb9" xsi:nil="true"/>
    <iRisk2_Clim_Med xmlns="26b8bcdd-0772-410e-9109-0121659fbdb9" xsi:nil="true"/>
    <rRisk2_Clim_Long xmlns="26b8bcdd-0772-410e-9109-0121659fbdb9" xsi:nil="true"/>
    <TotalDepartmentalBudget xmlns="26b8bcdd-0772-410e-9109-0121659fbdb9" xsi:nil="true"/>
    <DFAT_x0020_Activities_x0020__x002d__x0020_3b xmlns="26b8bcdd-0772-410e-9109-0121659fbdb9">Select</DFAT_x0020_Activities_x0020__x002d__x0020_3b>
    <iRisk_x0020_4b xmlns="26b8bcdd-0772-410e-9109-0121659fbdb9" xsi:nil="true"/>
    <rRisk_x0020_3b xmlns="26b8bcdd-0772-410e-9109-0121659fbdb9" xsi:nil="true"/>
    <iRisk_x0020_1a xmlns="26b8bcdd-0772-410e-9109-0121659fbdb9" xsi:nil="true"/>
    <iRisk_x0020_5b xmlns="26b8bcdd-0772-410e-9109-0121659fbdb9" xsi:nil="true"/>
    <rRisk_x0020_2b xmlns="26b8bcdd-0772-410e-9109-0121659fbdb9" xsi:nil="true"/>
    <dBudget3 xmlns="26b8bcdd-0772-410e-9109-0121659fbdb9"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3BD0D-5D7F-4791-8005-E6136A613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b8bcdd-0772-410e-9109-0121659fbdb9"/>
    <ds:schemaRef ds:uri="d5c29879-fa77-4ad0-b65d-f04d8b1db0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2BDEE6-CC15-466D-9011-DAC22E904AB2}">
  <ds:schemaRefs>
    <ds:schemaRef ds:uri="http://schemas.microsoft.com/sharepoint/v3/contenttype/forms"/>
  </ds:schemaRefs>
</ds:datastoreItem>
</file>

<file path=customXml/itemProps3.xml><?xml version="1.0" encoding="utf-8"?>
<ds:datastoreItem xmlns:ds="http://schemas.openxmlformats.org/officeDocument/2006/customXml" ds:itemID="{59BE0083-DD51-43DC-9C4D-9B85ABCC453E}">
  <ds:schemaRefs>
    <ds:schemaRef ds:uri="http://schemas.microsoft.com/sharepoint/v3/contenttype/forms"/>
  </ds:schemaRefs>
</ds:datastoreItem>
</file>

<file path=customXml/itemProps4.xml><?xml version="1.0" encoding="utf-8"?>
<ds:datastoreItem xmlns:ds="http://schemas.openxmlformats.org/officeDocument/2006/customXml" ds:itemID="{59A4FB9B-D69E-4431-9DFE-8C395DE169F0}">
  <ds:schemaRefs>
    <ds:schemaRef ds:uri="26b8bcdd-0772-410e-9109-0121659fbdb9"/>
    <ds:schemaRef ds:uri="http://schemas.microsoft.com/office/2006/documentManagement/types"/>
    <ds:schemaRef ds:uri="http://purl.org/dc/dcmitype/"/>
    <ds:schemaRef ds:uri="http://schemas.microsoft.com/office/infopath/2007/PartnerControls"/>
    <ds:schemaRef ds:uri="http://purl.org/dc/elements/1.1/"/>
    <ds:schemaRef ds:uri="http://purl.org/dc/terms/"/>
    <ds:schemaRef ds:uri="http://schemas.microsoft.com/office/2006/metadata/properties"/>
    <ds:schemaRef ds:uri="http://schemas.openxmlformats.org/package/2006/metadata/core-properties"/>
    <ds:schemaRef ds:uri="d5c29879-fa77-4ad0-b65d-f04d8b1db0cf"/>
    <ds:schemaRef ds:uri="http://www.w3.org/XML/1998/namespace"/>
  </ds:schemaRefs>
</ds:datastoreItem>
</file>

<file path=customXml/itemProps5.xml><?xml version="1.0" encoding="utf-8"?>
<ds:datastoreItem xmlns:ds="http://schemas.openxmlformats.org/officeDocument/2006/customXml" ds:itemID="{D1C6717A-CD02-483A-AB39-65E67FC0E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11562</Words>
  <Characters>68784</Characters>
  <Application>Microsoft Office Word</Application>
  <DocSecurity>0</DocSecurity>
  <Lines>1462</Lines>
  <Paragraphs>596</Paragraphs>
  <ScaleCrop>false</ScaleCrop>
  <HeadingPairs>
    <vt:vector size="2" baseType="variant">
      <vt:variant>
        <vt:lpstr>Title</vt:lpstr>
      </vt:variant>
      <vt:variant>
        <vt:i4>1</vt:i4>
      </vt:variant>
    </vt:vector>
  </HeadingPairs>
  <TitlesOfParts>
    <vt:vector size="1" baseType="lpstr">
      <vt:lpstr>DFAT Corporate Plan 2024-25</vt:lpstr>
    </vt:vector>
  </TitlesOfParts>
  <Company/>
  <LinksUpToDate>false</LinksUpToDate>
  <CharactersWithSpaces>80000</CharactersWithSpaces>
  <SharedDoc>false</SharedDoc>
  <HLinks>
    <vt:vector size="192" baseType="variant">
      <vt:variant>
        <vt:i4>1179656</vt:i4>
      </vt:variant>
      <vt:variant>
        <vt:i4>132</vt:i4>
      </vt:variant>
      <vt:variant>
        <vt:i4>0</vt:i4>
      </vt:variant>
      <vt:variant>
        <vt:i4>5</vt:i4>
      </vt:variant>
      <vt:variant>
        <vt:lpwstr>https://www.anao.gov.au/work/performance-audit/efficiency-of-the-passport-office</vt:lpwstr>
      </vt:variant>
      <vt:variant>
        <vt:lpwstr/>
      </vt:variant>
      <vt:variant>
        <vt:i4>8257656</vt:i4>
      </vt:variant>
      <vt:variant>
        <vt:i4>129</vt:i4>
      </vt:variant>
      <vt:variant>
        <vt:i4>0</vt:i4>
      </vt:variant>
      <vt:variant>
        <vt:i4>5</vt:i4>
      </vt:variant>
      <vt:variant>
        <vt:lpwstr>https://www.smartraveller.gov.au/our-services/consular-services-charter/CACSSA</vt:lpwstr>
      </vt:variant>
      <vt:variant>
        <vt:lpwstr/>
      </vt:variant>
      <vt:variant>
        <vt:i4>4456478</vt:i4>
      </vt:variant>
      <vt:variant>
        <vt:i4>126</vt:i4>
      </vt:variant>
      <vt:variant>
        <vt:i4>0</vt:i4>
      </vt:variant>
      <vt:variant>
        <vt:i4>5</vt:i4>
      </vt:variant>
      <vt:variant>
        <vt:lpwstr>https://www.smartraveller.gov.au/consular-services/consular-services-charter</vt:lpwstr>
      </vt:variant>
      <vt:variant>
        <vt:lpwstr/>
      </vt:variant>
      <vt:variant>
        <vt:i4>4390937</vt:i4>
      </vt:variant>
      <vt:variant>
        <vt:i4>123</vt:i4>
      </vt:variant>
      <vt:variant>
        <vt:i4>0</vt:i4>
      </vt:variant>
      <vt:variant>
        <vt:i4>5</vt:i4>
      </vt:variant>
      <vt:variant>
        <vt:lpwstr>https://www.dfat.gov.au/publications/development/australias-development-policy-performance-and-delivery-framework</vt:lpwstr>
      </vt:variant>
      <vt:variant>
        <vt:lpwstr/>
      </vt:variant>
      <vt:variant>
        <vt:i4>589896</vt:i4>
      </vt:variant>
      <vt:variant>
        <vt:i4>120</vt:i4>
      </vt:variant>
      <vt:variant>
        <vt:i4>0</vt:i4>
      </vt:variant>
      <vt:variant>
        <vt:i4>5</vt:i4>
      </vt:variant>
      <vt:variant>
        <vt:lpwstr>http://www.foreigninvestment.gov.au/</vt:lpwstr>
      </vt:variant>
      <vt:variant>
        <vt:lpwstr/>
      </vt:variant>
      <vt:variant>
        <vt:i4>8061047</vt:i4>
      </vt:variant>
      <vt:variant>
        <vt:i4>117</vt:i4>
      </vt:variant>
      <vt:variant>
        <vt:i4>0</vt:i4>
      </vt:variant>
      <vt:variant>
        <vt:i4>5</vt:i4>
      </vt:variant>
      <vt:variant>
        <vt:lpwstr>https://www.finance.gov.au/government/managing-commonwealth-resources/regulator-performance-rmg-128</vt:lpwstr>
      </vt:variant>
      <vt:variant>
        <vt:lpwstr/>
      </vt:variant>
      <vt:variant>
        <vt:i4>7602294</vt:i4>
      </vt:variant>
      <vt:variant>
        <vt:i4>114</vt:i4>
      </vt:variant>
      <vt:variant>
        <vt:i4>0</vt:i4>
      </vt:variant>
      <vt:variant>
        <vt:i4>5</vt:i4>
      </vt:variant>
      <vt:variant>
        <vt:lpwstr>https://www.google.com/url?sa=t&amp;rct=j&amp;q=&amp;esrc=s&amp;source=web&amp;cd=&amp;cad=rja&amp;uact=8&amp;ved=2ahUKEwiFtcCw_76HAxU2slYBHa_yIJwQFnoECCIQAQ&amp;url=https%3A%2F%2Fwww.apsc.gov.au%2Fworking-aps%2Fintegrity%2Fintegrity-resources%2Fcode-of-conduct&amp;usg=AOvVaw0JixOhVLiMX4dGiX753vE-&amp;opi=89978449</vt:lpwstr>
      </vt:variant>
      <vt:variant>
        <vt:lpwstr/>
      </vt:variant>
      <vt:variant>
        <vt:i4>2031687</vt:i4>
      </vt:variant>
      <vt:variant>
        <vt:i4>111</vt:i4>
      </vt:variant>
      <vt:variant>
        <vt:i4>0</vt:i4>
      </vt:variant>
      <vt:variant>
        <vt:i4>5</vt:i4>
      </vt:variant>
      <vt:variant>
        <vt:lpwstr>https://www.apsc.gov.au/working-aps/information-aps-employment/aps-values</vt:lpwstr>
      </vt:variant>
      <vt:variant>
        <vt:lpwstr/>
      </vt:variant>
      <vt:variant>
        <vt:i4>3932219</vt:i4>
      </vt:variant>
      <vt:variant>
        <vt:i4>108</vt:i4>
      </vt:variant>
      <vt:variant>
        <vt:i4>0</vt:i4>
      </vt:variant>
      <vt:variant>
        <vt:i4>5</vt:i4>
      </vt:variant>
      <vt:variant>
        <vt:lpwstr>https://www.apsc.gov.au/working-aps/integrity/integrity-resources/aps-values-code-conduct-and-employment-principles</vt:lpwstr>
      </vt:variant>
      <vt:variant>
        <vt:lpwstr/>
      </vt:variant>
      <vt:variant>
        <vt:i4>3866676</vt:i4>
      </vt:variant>
      <vt:variant>
        <vt:i4>105</vt:i4>
      </vt:variant>
      <vt:variant>
        <vt:i4>0</vt:i4>
      </vt:variant>
      <vt:variant>
        <vt:i4>5</vt:i4>
      </vt:variant>
      <vt:variant>
        <vt:lpwstr>https://www.apsc.gov.au/initiatives-and-programs/learning-and-development/secretaries-charter-leadership-behaviours</vt:lpwstr>
      </vt:variant>
      <vt:variant>
        <vt:lpwstr/>
      </vt:variant>
      <vt:variant>
        <vt:i4>262160</vt:i4>
      </vt:variant>
      <vt:variant>
        <vt:i4>102</vt:i4>
      </vt:variant>
      <vt:variant>
        <vt:i4>0</vt:i4>
      </vt:variant>
      <vt:variant>
        <vt:i4>5</vt:i4>
      </vt:variant>
      <vt:variant>
        <vt:lpwstr>https://www.dfat.gov.au/sites/default/files/dfat-inclusion-equity-diversity-strategy-2024.pdf</vt:lpwstr>
      </vt:variant>
      <vt:variant>
        <vt:lpwstr/>
      </vt:variant>
      <vt:variant>
        <vt:i4>4456529</vt:i4>
      </vt:variant>
      <vt:variant>
        <vt:i4>99</vt:i4>
      </vt:variant>
      <vt:variant>
        <vt:i4>0</vt:i4>
      </vt:variant>
      <vt:variant>
        <vt:i4>5</vt:i4>
      </vt:variant>
      <vt:variant>
        <vt:lpwstr>https://www.dfat.gov.au/publications/development/australias-international-development-policy</vt:lpwstr>
      </vt:variant>
      <vt:variant>
        <vt:lpwstr/>
      </vt:variant>
      <vt:variant>
        <vt:i4>1638410</vt:i4>
      </vt:variant>
      <vt:variant>
        <vt:i4>96</vt:i4>
      </vt:variant>
      <vt:variant>
        <vt:i4>0</vt:i4>
      </vt:variant>
      <vt:variant>
        <vt:i4>5</vt:i4>
      </vt:variant>
      <vt:variant>
        <vt:lpwstr>https://www.google.com/url?sa=t&amp;rct=j&amp;q=&amp;esrc=s&amp;source=web&amp;cd=&amp;cad=rja&amp;uact=8&amp;ved=2ahUKEwiiqJzUmcGGAxV6iK8BHT3NCEwQFnoECAYQAQ&amp;url=https%3A%2F%2Fforumsec.org%2F2050&amp;usg=AOvVaw2cJfkoisXjoXALvTQpoJGQ&amp;opi=89978449</vt:lpwstr>
      </vt:variant>
      <vt:variant>
        <vt:lpwstr/>
      </vt:variant>
      <vt:variant>
        <vt:i4>7274617</vt:i4>
      </vt:variant>
      <vt:variant>
        <vt:i4>93</vt:i4>
      </vt:variant>
      <vt:variant>
        <vt:i4>0</vt:i4>
      </vt:variant>
      <vt:variant>
        <vt:i4>5</vt:i4>
      </vt:variant>
      <vt:variant>
        <vt:lpwstr>https://www.dfat.gov.au/about-us/corporate/portfolio-budget-statements</vt:lpwstr>
      </vt:variant>
      <vt:variant>
        <vt:lpwstr/>
      </vt:variant>
      <vt:variant>
        <vt:i4>1638454</vt:i4>
      </vt:variant>
      <vt:variant>
        <vt:i4>86</vt:i4>
      </vt:variant>
      <vt:variant>
        <vt:i4>0</vt:i4>
      </vt:variant>
      <vt:variant>
        <vt:i4>5</vt:i4>
      </vt:variant>
      <vt:variant>
        <vt:lpwstr/>
      </vt:variant>
      <vt:variant>
        <vt:lpwstr>_Toc173139719</vt:lpwstr>
      </vt:variant>
      <vt:variant>
        <vt:i4>1638454</vt:i4>
      </vt:variant>
      <vt:variant>
        <vt:i4>80</vt:i4>
      </vt:variant>
      <vt:variant>
        <vt:i4>0</vt:i4>
      </vt:variant>
      <vt:variant>
        <vt:i4>5</vt:i4>
      </vt:variant>
      <vt:variant>
        <vt:lpwstr/>
      </vt:variant>
      <vt:variant>
        <vt:lpwstr>_Toc173139718</vt:lpwstr>
      </vt:variant>
      <vt:variant>
        <vt:i4>1638454</vt:i4>
      </vt:variant>
      <vt:variant>
        <vt:i4>74</vt:i4>
      </vt:variant>
      <vt:variant>
        <vt:i4>0</vt:i4>
      </vt:variant>
      <vt:variant>
        <vt:i4>5</vt:i4>
      </vt:variant>
      <vt:variant>
        <vt:lpwstr/>
      </vt:variant>
      <vt:variant>
        <vt:lpwstr>_Toc173139717</vt:lpwstr>
      </vt:variant>
      <vt:variant>
        <vt:i4>1638454</vt:i4>
      </vt:variant>
      <vt:variant>
        <vt:i4>68</vt:i4>
      </vt:variant>
      <vt:variant>
        <vt:i4>0</vt:i4>
      </vt:variant>
      <vt:variant>
        <vt:i4>5</vt:i4>
      </vt:variant>
      <vt:variant>
        <vt:lpwstr/>
      </vt:variant>
      <vt:variant>
        <vt:lpwstr>_Toc173139716</vt:lpwstr>
      </vt:variant>
      <vt:variant>
        <vt:i4>1638454</vt:i4>
      </vt:variant>
      <vt:variant>
        <vt:i4>62</vt:i4>
      </vt:variant>
      <vt:variant>
        <vt:i4>0</vt:i4>
      </vt:variant>
      <vt:variant>
        <vt:i4>5</vt:i4>
      </vt:variant>
      <vt:variant>
        <vt:lpwstr/>
      </vt:variant>
      <vt:variant>
        <vt:lpwstr>_Toc173139715</vt:lpwstr>
      </vt:variant>
      <vt:variant>
        <vt:i4>1638454</vt:i4>
      </vt:variant>
      <vt:variant>
        <vt:i4>56</vt:i4>
      </vt:variant>
      <vt:variant>
        <vt:i4>0</vt:i4>
      </vt:variant>
      <vt:variant>
        <vt:i4>5</vt:i4>
      </vt:variant>
      <vt:variant>
        <vt:lpwstr/>
      </vt:variant>
      <vt:variant>
        <vt:lpwstr>_Toc173139714</vt:lpwstr>
      </vt:variant>
      <vt:variant>
        <vt:i4>1638454</vt:i4>
      </vt:variant>
      <vt:variant>
        <vt:i4>50</vt:i4>
      </vt:variant>
      <vt:variant>
        <vt:i4>0</vt:i4>
      </vt:variant>
      <vt:variant>
        <vt:i4>5</vt:i4>
      </vt:variant>
      <vt:variant>
        <vt:lpwstr/>
      </vt:variant>
      <vt:variant>
        <vt:lpwstr>_Toc173139713</vt:lpwstr>
      </vt:variant>
      <vt:variant>
        <vt:i4>1638454</vt:i4>
      </vt:variant>
      <vt:variant>
        <vt:i4>44</vt:i4>
      </vt:variant>
      <vt:variant>
        <vt:i4>0</vt:i4>
      </vt:variant>
      <vt:variant>
        <vt:i4>5</vt:i4>
      </vt:variant>
      <vt:variant>
        <vt:lpwstr/>
      </vt:variant>
      <vt:variant>
        <vt:lpwstr>_Toc173139712</vt:lpwstr>
      </vt:variant>
      <vt:variant>
        <vt:i4>1638454</vt:i4>
      </vt:variant>
      <vt:variant>
        <vt:i4>38</vt:i4>
      </vt:variant>
      <vt:variant>
        <vt:i4>0</vt:i4>
      </vt:variant>
      <vt:variant>
        <vt:i4>5</vt:i4>
      </vt:variant>
      <vt:variant>
        <vt:lpwstr/>
      </vt:variant>
      <vt:variant>
        <vt:lpwstr>_Toc173139711</vt:lpwstr>
      </vt:variant>
      <vt:variant>
        <vt:i4>1638454</vt:i4>
      </vt:variant>
      <vt:variant>
        <vt:i4>32</vt:i4>
      </vt:variant>
      <vt:variant>
        <vt:i4>0</vt:i4>
      </vt:variant>
      <vt:variant>
        <vt:i4>5</vt:i4>
      </vt:variant>
      <vt:variant>
        <vt:lpwstr/>
      </vt:variant>
      <vt:variant>
        <vt:lpwstr>_Toc173139710</vt:lpwstr>
      </vt:variant>
      <vt:variant>
        <vt:i4>1572918</vt:i4>
      </vt:variant>
      <vt:variant>
        <vt:i4>26</vt:i4>
      </vt:variant>
      <vt:variant>
        <vt:i4>0</vt:i4>
      </vt:variant>
      <vt:variant>
        <vt:i4>5</vt:i4>
      </vt:variant>
      <vt:variant>
        <vt:lpwstr/>
      </vt:variant>
      <vt:variant>
        <vt:lpwstr>_Toc173139709</vt:lpwstr>
      </vt:variant>
      <vt:variant>
        <vt:i4>1572918</vt:i4>
      </vt:variant>
      <vt:variant>
        <vt:i4>20</vt:i4>
      </vt:variant>
      <vt:variant>
        <vt:i4>0</vt:i4>
      </vt:variant>
      <vt:variant>
        <vt:i4>5</vt:i4>
      </vt:variant>
      <vt:variant>
        <vt:lpwstr/>
      </vt:variant>
      <vt:variant>
        <vt:lpwstr>_Toc173139708</vt:lpwstr>
      </vt:variant>
      <vt:variant>
        <vt:i4>1572918</vt:i4>
      </vt:variant>
      <vt:variant>
        <vt:i4>14</vt:i4>
      </vt:variant>
      <vt:variant>
        <vt:i4>0</vt:i4>
      </vt:variant>
      <vt:variant>
        <vt:i4>5</vt:i4>
      </vt:variant>
      <vt:variant>
        <vt:lpwstr/>
      </vt:variant>
      <vt:variant>
        <vt:lpwstr>_Toc173139707</vt:lpwstr>
      </vt:variant>
      <vt:variant>
        <vt:i4>1572918</vt:i4>
      </vt:variant>
      <vt:variant>
        <vt:i4>8</vt:i4>
      </vt:variant>
      <vt:variant>
        <vt:i4>0</vt:i4>
      </vt:variant>
      <vt:variant>
        <vt:i4>5</vt:i4>
      </vt:variant>
      <vt:variant>
        <vt:lpwstr/>
      </vt:variant>
      <vt:variant>
        <vt:lpwstr>_Toc173139706</vt:lpwstr>
      </vt:variant>
      <vt:variant>
        <vt:i4>1179648</vt:i4>
      </vt:variant>
      <vt:variant>
        <vt:i4>3</vt:i4>
      </vt:variant>
      <vt:variant>
        <vt:i4>0</vt:i4>
      </vt:variant>
      <vt:variant>
        <vt:i4>5</vt:i4>
      </vt:variant>
      <vt:variant>
        <vt:lpwstr>https://creativecommons.org/licenses/by/4.0/legalcode.en</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1179656</vt:i4>
      </vt:variant>
      <vt:variant>
        <vt:i4>3</vt:i4>
      </vt:variant>
      <vt:variant>
        <vt:i4>0</vt:i4>
      </vt:variant>
      <vt:variant>
        <vt:i4>5</vt:i4>
      </vt:variant>
      <vt:variant>
        <vt:lpwstr>https://www.anao.gov.au/work/performance-audit/efficiency-of-the-passport-office</vt:lpwstr>
      </vt:variant>
      <vt:variant>
        <vt:lpwstr/>
      </vt:variant>
      <vt:variant>
        <vt:i4>4390937</vt:i4>
      </vt:variant>
      <vt:variant>
        <vt:i4>0</vt:i4>
      </vt:variant>
      <vt:variant>
        <vt:i4>0</vt:i4>
      </vt:variant>
      <vt:variant>
        <vt:i4>5</vt:i4>
      </vt:variant>
      <vt:variant>
        <vt:lpwstr>https://www.dfat.gov.au/publications/development/australias-development-policy-performance-and-delivery-framework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DFAT Corporate Plan 2024-25</dc:title>
  <dc:subject/>
  <dc:creator/>
  <cp:keywords>[SEC=OFFICIAL]</cp:keywords>
  <dc:description/>
  <cp:lastModifiedBy/>
  <cp:revision>1</cp:revision>
  <dcterms:created xsi:type="dcterms:W3CDTF">2024-11-15T00:51:00Z</dcterms:created>
  <dcterms:modified xsi:type="dcterms:W3CDTF">2024-11-29T05:22:00Z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SecurityClassification">
    <vt:lpwstr>OFFICIAL</vt:lpwstr>
  </property>
  <property fmtid="{D5CDD505-2E9C-101B-9397-08002B2CF9AE}" pid="4" name="PM_Qualifier">
    <vt:lpwstr/>
  </property>
  <property fmtid="{D5CDD505-2E9C-101B-9397-08002B2CF9AE}" pid="5" name="PM_DisplayValueSecClassificationWithQualifier">
    <vt:lpwstr>OFFICIAL</vt:lpwstr>
  </property>
  <property fmtid="{D5CDD505-2E9C-101B-9397-08002B2CF9AE}" pid="6" name="PM_InsertionValue">
    <vt:lpwstr>OFFICIAL</vt:lpwstr>
  </property>
  <property fmtid="{D5CDD505-2E9C-101B-9397-08002B2CF9AE}" pid="7" name="PM_Originating_FileId">
    <vt:lpwstr>447D1E42A3694D5D867B956F77D20E19</vt:lpwstr>
  </property>
  <property fmtid="{D5CDD505-2E9C-101B-9397-08002B2CF9AE}" pid="8" name="PM_ProtectiveMarkingValue_Footer">
    <vt:lpwstr>OFFICIAL</vt:lpwstr>
  </property>
  <property fmtid="{D5CDD505-2E9C-101B-9397-08002B2CF9AE}" pid="9" name="PM_ProtectiveMarkingValue_Header">
    <vt:lpwstr>OFFICIAL</vt:lpwstr>
  </property>
  <property fmtid="{D5CDD505-2E9C-101B-9397-08002B2CF9AE}" pid="10" name="PM_OriginationTimeStamp">
    <vt:lpwstr>2023-06-05T01:49:25Z</vt:lpwstr>
  </property>
  <property fmtid="{D5CDD505-2E9C-101B-9397-08002B2CF9AE}" pid="11" name="PM_ProtectiveMarkingImage_Footer">
    <vt:lpwstr>C:\Program Files (x86)\Common Files\janusNET Shared\janusSEAL\Images\DocumentSlashBlue.png</vt:lpwstr>
  </property>
  <property fmtid="{D5CDD505-2E9C-101B-9397-08002B2CF9AE}" pid="12" name="PM_Namespace">
    <vt:lpwstr>gov.au</vt:lpwstr>
  </property>
  <property fmtid="{D5CDD505-2E9C-101B-9397-08002B2CF9AE}" pid="13" name="PM_Version">
    <vt:lpwstr>2018.4</vt:lpwstr>
  </property>
  <property fmtid="{D5CDD505-2E9C-101B-9397-08002B2CF9AE}" pid="14" name="PM_Note">
    <vt:lpwstr/>
  </property>
  <property fmtid="{D5CDD505-2E9C-101B-9397-08002B2CF9AE}" pid="15" name="PM_Markers">
    <vt:lpwstr/>
  </property>
  <property fmtid="{D5CDD505-2E9C-101B-9397-08002B2CF9AE}" pid="16" name="PM_Display">
    <vt:lpwstr>OFFICIAL</vt:lpwstr>
  </property>
  <property fmtid="{D5CDD505-2E9C-101B-9397-08002B2CF9AE}" pid="17" name="PMUuid">
    <vt:lpwstr>v=2022.2;d=gov.au;g=46DD6D7C-8107-577B-BC6E-F348953B2E44</vt:lpwstr>
  </property>
  <property fmtid="{D5CDD505-2E9C-101B-9397-08002B2CF9AE}" pid="18" name="PM_Hash_Version">
    <vt:lpwstr>2022.1</vt:lpwstr>
  </property>
  <property fmtid="{D5CDD505-2E9C-101B-9397-08002B2CF9AE}" pid="19" name="PM_OriginatorDomainName_SHA256">
    <vt:lpwstr>6F3591835F3B2A8A025B00B5BA6418010DA3A17C9C26EA9C049FFD28039489A2</vt:lpwstr>
  </property>
  <property fmtid="{D5CDD505-2E9C-101B-9397-08002B2CF9AE}" pid="20" name="PM_SecurityClassification_Prev">
    <vt:lpwstr>OFFICIAL</vt:lpwstr>
  </property>
  <property fmtid="{D5CDD505-2E9C-101B-9397-08002B2CF9AE}" pid="21" name="PM_Qualifier_Prev">
    <vt:lpwstr/>
  </property>
  <property fmtid="{D5CDD505-2E9C-101B-9397-08002B2CF9AE}" pid="22" name="PM_Caveats_Count">
    <vt:lpwstr>0</vt:lpwstr>
  </property>
  <property fmtid="{D5CDD505-2E9C-101B-9397-08002B2CF9AE}" pid="23" name="Order">
    <vt:r8>8200</vt:r8>
  </property>
  <property fmtid="{D5CDD505-2E9C-101B-9397-08002B2CF9AE}" pid="24" name="MSIP_Label_20c00a0b-e56f-45b3-a4b1-c629917f42d6_SetDate">
    <vt:lpwstr>2023-07-26T02:51:46Z</vt:lpwstr>
  </property>
  <property fmtid="{D5CDD505-2E9C-101B-9397-08002B2CF9AE}" pid="25" name="ClassificationContentMarkingHeaderText">
    <vt:lpwstr>OFFICIAL</vt:lpwstr>
  </property>
  <property fmtid="{D5CDD505-2E9C-101B-9397-08002B2CF9AE}" pid="26" name="MSIP_Label_20c00a0b-e56f-45b3-a4b1-c629917f42d6_SiteId">
    <vt:lpwstr>9b7f23b3-0e83-47a5-8a40-ffa8a6fea536</vt:lpwstr>
  </property>
  <property fmtid="{D5CDD505-2E9C-101B-9397-08002B2CF9AE}" pid="27" name="MSIP_Label_20c00a0b-e56f-45b3-a4b1-c629917f42d6_Method">
    <vt:lpwstr>Privileged</vt:lpwstr>
  </property>
  <property fmtid="{D5CDD505-2E9C-101B-9397-08002B2CF9AE}" pid="28" name="xd_ProgID">
    <vt:lpwstr/>
  </property>
  <property fmtid="{D5CDD505-2E9C-101B-9397-08002B2CF9AE}" pid="29" name="MediaServiceImageTags">
    <vt:lpwstr/>
  </property>
  <property fmtid="{D5CDD505-2E9C-101B-9397-08002B2CF9AE}" pid="30" name="ContentTypeId">
    <vt:lpwstr>0x01010058DB176D44AE8C4C9A03558B948797B7</vt:lpwstr>
  </property>
  <property fmtid="{D5CDD505-2E9C-101B-9397-08002B2CF9AE}" pid="31" name="_ColorHex">
    <vt:lpwstr/>
  </property>
  <property fmtid="{D5CDD505-2E9C-101B-9397-08002B2CF9AE}" pid="32" name="ComplianceAssetId">
    <vt:lpwstr/>
  </property>
  <property fmtid="{D5CDD505-2E9C-101B-9397-08002B2CF9AE}" pid="33" name="TemplateUrl">
    <vt:lpwstr/>
  </property>
  <property fmtid="{D5CDD505-2E9C-101B-9397-08002B2CF9AE}" pid="34" name="ClassificationContentMarkingHeaderFontProps">
    <vt:lpwstr>#d90029,10,Verdana</vt:lpwstr>
  </property>
  <property fmtid="{D5CDD505-2E9C-101B-9397-08002B2CF9AE}" pid="35" name="_ExtendedDescription">
    <vt:lpwstr/>
  </property>
  <property fmtid="{D5CDD505-2E9C-101B-9397-08002B2CF9AE}" pid="36" name="_ColorTag">
    <vt:lpwstr/>
  </property>
  <property fmtid="{D5CDD505-2E9C-101B-9397-08002B2CF9AE}" pid="37" name="MSIP_Label_20c00a0b-e56f-45b3-a4b1-c629917f42d6_Name">
    <vt:lpwstr>OFFICIAL</vt:lpwstr>
  </property>
  <property fmtid="{D5CDD505-2E9C-101B-9397-08002B2CF9AE}" pid="38" name="ClassificationContentMarkingFooterShapeIds">
    <vt:lpwstr>d,f,10,11,12,13,14,15,16</vt:lpwstr>
  </property>
  <property fmtid="{D5CDD505-2E9C-101B-9397-08002B2CF9AE}" pid="39" name="xd_Signature">
    <vt:bool>false</vt:bool>
  </property>
  <property fmtid="{D5CDD505-2E9C-101B-9397-08002B2CF9AE}" pid="40" name="ClassificationContentMarkingHeaderShapeIds">
    <vt:lpwstr>2,3,6,7,8,9,a,b,c</vt:lpwstr>
  </property>
  <property fmtid="{D5CDD505-2E9C-101B-9397-08002B2CF9AE}" pid="41" name="ClassificationContentMarkingFooterFontProps">
    <vt:lpwstr>#d90029,10,Verdana</vt:lpwstr>
  </property>
  <property fmtid="{D5CDD505-2E9C-101B-9397-08002B2CF9AE}" pid="42" name="_Emoji">
    <vt:lpwstr/>
  </property>
  <property fmtid="{D5CDD505-2E9C-101B-9397-08002B2CF9AE}" pid="43" name="MSIP_Label_20c00a0b-e56f-45b3-a4b1-c629917f42d6_ContentBits">
    <vt:lpwstr>3</vt:lpwstr>
  </property>
  <property fmtid="{D5CDD505-2E9C-101B-9397-08002B2CF9AE}" pid="44" name="MSIP_Label_20c00a0b-e56f-45b3-a4b1-c629917f42d6_Enabled">
    <vt:lpwstr>true</vt:lpwstr>
  </property>
  <property fmtid="{D5CDD505-2E9C-101B-9397-08002B2CF9AE}" pid="45" name="TriggerFlowInfo">
    <vt:lpwstr/>
  </property>
  <property fmtid="{D5CDD505-2E9C-101B-9397-08002B2CF9AE}" pid="46" name="MSIP_Label_20c00a0b-e56f-45b3-a4b1-c629917f42d6_ActionId">
    <vt:lpwstr>df4d282b-4622-44bf-8017-323696af7568</vt:lpwstr>
  </property>
  <property fmtid="{D5CDD505-2E9C-101B-9397-08002B2CF9AE}" pid="47" name="ClassificationContentMarkingFooterText">
    <vt:lpwstr>OFFICIAL</vt:lpwstr>
  </property>
  <property fmtid="{D5CDD505-2E9C-101B-9397-08002B2CF9AE}" pid="48" name="PM_Originator_Hash_SHA1">
    <vt:lpwstr>E5329D78ADFF18985C404F3A4015F7B7C209C4C5</vt:lpwstr>
  </property>
  <property fmtid="{D5CDD505-2E9C-101B-9397-08002B2CF9AE}" pid="49" name="PM_OriginatorUserAccountName_SHA256">
    <vt:lpwstr>C427463A240001568B1E728057080C091949066E05DD342FA6B5B9F6FF33F8D6</vt:lpwstr>
  </property>
  <property fmtid="{D5CDD505-2E9C-101B-9397-08002B2CF9AE}" pid="50" name="PMHMAC">
    <vt:lpwstr>v=2022.1;a=SHA256;h=C9E9A5C4E82D011D34B2D20650C5A142A809D873DDAE410028FD0DD15702A220</vt:lpwstr>
  </property>
  <property fmtid="{D5CDD505-2E9C-101B-9397-08002B2CF9AE}" pid="51" name="PM_Hash_Salt_Prev">
    <vt:lpwstr>94E618C69EA4EB955F62E9CE6252EF03</vt:lpwstr>
  </property>
  <property fmtid="{D5CDD505-2E9C-101B-9397-08002B2CF9AE}" pid="52" name="PM_Hash_Salt">
    <vt:lpwstr>E2A85D5EA5B989DE5731C0C29DC4BCD1</vt:lpwstr>
  </property>
  <property fmtid="{D5CDD505-2E9C-101B-9397-08002B2CF9AE}" pid="53" name="PM_Hash_SHA1">
    <vt:lpwstr>3DBE594747A85EA74509181D931D15B693912494</vt:lpwstr>
  </property>
</Properties>
</file>